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5820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Name of Journal: </w:t>
      </w:r>
      <w:r w:rsidRPr="00CC6859">
        <w:rPr>
          <w:rFonts w:ascii="Book Antiqua" w:eastAsia="Book Antiqua" w:hAnsi="Book Antiqua" w:cs="Book Antiqua"/>
          <w:i/>
          <w:color w:val="000000"/>
        </w:rPr>
        <w:t>World Journal of Gastrointestinal Oncology</w:t>
      </w:r>
    </w:p>
    <w:p w14:paraId="51696B6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Manuscript NO: </w:t>
      </w:r>
      <w:r w:rsidRPr="00CC6859">
        <w:rPr>
          <w:rFonts w:ascii="Book Antiqua" w:eastAsia="Book Antiqua" w:hAnsi="Book Antiqua" w:cs="Book Antiqua"/>
          <w:color w:val="000000"/>
        </w:rPr>
        <w:t>65626</w:t>
      </w:r>
    </w:p>
    <w:p w14:paraId="544B47F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Manuscript Type: </w:t>
      </w:r>
      <w:r w:rsidRPr="00CC6859">
        <w:rPr>
          <w:rFonts w:ascii="Book Antiqua" w:eastAsia="Book Antiqua" w:hAnsi="Book Antiqua" w:cs="Book Antiqua"/>
          <w:color w:val="000000"/>
        </w:rPr>
        <w:t>ORIGINAL ARTICLE</w:t>
      </w:r>
    </w:p>
    <w:p w14:paraId="67154D09" w14:textId="77777777" w:rsidR="00A77B3E" w:rsidRPr="00CC6859" w:rsidRDefault="00A77B3E" w:rsidP="005961CE">
      <w:pPr>
        <w:adjustRightInd w:val="0"/>
        <w:snapToGrid w:val="0"/>
        <w:spacing w:line="360" w:lineRule="auto"/>
        <w:jc w:val="both"/>
        <w:rPr>
          <w:rFonts w:ascii="Book Antiqua" w:hAnsi="Book Antiqua"/>
        </w:rPr>
      </w:pPr>
    </w:p>
    <w:p w14:paraId="37393ED7"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Retrospective Study</w:t>
      </w:r>
    </w:p>
    <w:p w14:paraId="2A2C9F8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Development of a prognostic prediction model based on microRNA-1269a in esophageal cancer</w:t>
      </w:r>
    </w:p>
    <w:p w14:paraId="0CF04387" w14:textId="77777777" w:rsidR="00A77B3E" w:rsidRPr="00CC6859" w:rsidRDefault="00A77B3E" w:rsidP="005961CE">
      <w:pPr>
        <w:adjustRightInd w:val="0"/>
        <w:snapToGrid w:val="0"/>
        <w:spacing w:line="360" w:lineRule="auto"/>
        <w:jc w:val="both"/>
        <w:rPr>
          <w:rFonts w:ascii="Book Antiqua" w:hAnsi="Book Antiqua"/>
        </w:rPr>
      </w:pPr>
    </w:p>
    <w:p w14:paraId="785B4AD6" w14:textId="0CA2F5C4" w:rsidR="00A77B3E" w:rsidRPr="00CC6859" w:rsidRDefault="00F86767"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Yu Y </w:t>
      </w:r>
      <w:r w:rsidRPr="00CC6859">
        <w:rPr>
          <w:rFonts w:ascii="Book Antiqua" w:eastAsia="Book Antiqua" w:hAnsi="Book Antiqua" w:cs="Book Antiqua"/>
          <w:i/>
          <w:iCs/>
          <w:color w:val="000000"/>
        </w:rPr>
        <w:t>et al</w:t>
      </w:r>
      <w:r w:rsidRPr="00CC6859">
        <w:rPr>
          <w:rFonts w:ascii="Book Antiqua" w:eastAsia="Book Antiqua" w:hAnsi="Book Antiqua" w:cs="Book Antiqua"/>
          <w:color w:val="000000"/>
        </w:rPr>
        <w:t>. M</w:t>
      </w:r>
      <w:r w:rsidR="00A17122" w:rsidRPr="00CC6859">
        <w:rPr>
          <w:rFonts w:ascii="Book Antiqua" w:eastAsia="Book Antiqua" w:hAnsi="Book Antiqua" w:cs="Book Antiqua"/>
          <w:color w:val="000000"/>
        </w:rPr>
        <w:t xml:space="preserve">icroRNA-1269a and </w:t>
      </w:r>
      <w:r w:rsidR="0035690D" w:rsidRPr="00CC6859">
        <w:rPr>
          <w:rFonts w:ascii="Book Antiqua" w:eastAsia="Book Antiqua" w:hAnsi="Book Antiqua" w:cs="Book Antiqua"/>
          <w:bCs/>
          <w:color w:val="000000"/>
        </w:rPr>
        <w:t>ESCA</w:t>
      </w:r>
      <w:r w:rsidR="003C7488" w:rsidRPr="00CC6859">
        <w:rPr>
          <w:rFonts w:ascii="Book Antiqua" w:eastAsia="Book Antiqua" w:hAnsi="Book Antiqua" w:cs="Book Antiqua"/>
          <w:bCs/>
          <w:color w:val="000000"/>
        </w:rPr>
        <w:t xml:space="preserve"> </w:t>
      </w:r>
      <w:r w:rsidR="00A17122" w:rsidRPr="00CC6859">
        <w:rPr>
          <w:rFonts w:ascii="Book Antiqua" w:eastAsia="Book Antiqua" w:hAnsi="Book Antiqua" w:cs="Book Antiqua"/>
          <w:color w:val="000000"/>
        </w:rPr>
        <w:t>prognosis</w:t>
      </w:r>
    </w:p>
    <w:p w14:paraId="6152E7CE" w14:textId="77777777" w:rsidR="00A77B3E" w:rsidRPr="00CC6859" w:rsidRDefault="00A77B3E" w:rsidP="005961CE">
      <w:pPr>
        <w:adjustRightInd w:val="0"/>
        <w:snapToGrid w:val="0"/>
        <w:spacing w:line="360" w:lineRule="auto"/>
        <w:jc w:val="both"/>
        <w:rPr>
          <w:rFonts w:ascii="Book Antiqua" w:hAnsi="Book Antiqua"/>
        </w:rPr>
      </w:pPr>
    </w:p>
    <w:p w14:paraId="4493B19D" w14:textId="77777777" w:rsidR="00A77B3E" w:rsidRPr="00CC6859" w:rsidRDefault="009350CB"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Yong Yu</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Kai</w:t>
      </w:r>
      <w:r w:rsidRPr="00CC6859">
        <w:rPr>
          <w:rFonts w:ascii="Book Antiqua" w:hAnsi="Book Antiqua" w:cs="Book Antiqua"/>
          <w:color w:val="000000"/>
          <w:lang w:eastAsia="zh-CN"/>
        </w:rPr>
        <w:t>-</w:t>
      </w:r>
      <w:r w:rsidRPr="00CC6859">
        <w:rPr>
          <w:rFonts w:ascii="Book Antiqua" w:eastAsia="Book Antiqua" w:hAnsi="Book Antiqua" w:cs="Book Antiqua"/>
          <w:color w:val="000000"/>
        </w:rPr>
        <w:t xml:space="preserve">Ming </w:t>
      </w:r>
      <w:r w:rsidR="00A17122" w:rsidRPr="00CC6859">
        <w:rPr>
          <w:rFonts w:ascii="Book Antiqua" w:eastAsia="Book Antiqua" w:hAnsi="Book Antiqua" w:cs="Book Antiqua"/>
          <w:color w:val="000000"/>
        </w:rPr>
        <w:t>Ren</w:t>
      </w:r>
    </w:p>
    <w:p w14:paraId="71119D76" w14:textId="77777777" w:rsidR="00A77B3E" w:rsidRPr="00CC6859" w:rsidRDefault="00A77B3E" w:rsidP="005961CE">
      <w:pPr>
        <w:adjustRightInd w:val="0"/>
        <w:snapToGrid w:val="0"/>
        <w:spacing w:line="360" w:lineRule="auto"/>
        <w:jc w:val="both"/>
        <w:rPr>
          <w:rFonts w:ascii="Book Antiqua" w:hAnsi="Book Antiqua"/>
        </w:rPr>
      </w:pPr>
    </w:p>
    <w:p w14:paraId="4BD2B85E" w14:textId="77777777" w:rsidR="00A77B3E" w:rsidRPr="00CC6859" w:rsidRDefault="007707C8"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Yong Yu</w:t>
      </w:r>
      <w:r w:rsidR="00E34AD1" w:rsidRPr="00CC6859">
        <w:rPr>
          <w:rFonts w:ascii="Book Antiqua" w:eastAsia="Book Antiqua" w:hAnsi="Book Antiqua" w:cs="Book Antiqua"/>
          <w:b/>
          <w:bCs/>
          <w:color w:val="000000"/>
        </w:rPr>
        <w:t xml:space="preserve">, </w:t>
      </w:r>
      <w:r w:rsidR="00A17122" w:rsidRPr="00CC6859">
        <w:rPr>
          <w:rFonts w:ascii="Book Antiqua" w:eastAsia="Book Antiqua" w:hAnsi="Book Antiqua" w:cs="Book Antiqua"/>
          <w:color w:val="000000"/>
        </w:rPr>
        <w:t xml:space="preserve">Department of </w:t>
      </w:r>
      <w:r w:rsidR="002B4BE5" w:rsidRPr="00CC6859">
        <w:rPr>
          <w:rFonts w:ascii="Book Antiqua" w:eastAsia="Book Antiqua" w:hAnsi="Book Antiqua" w:cs="Book Antiqua"/>
          <w:color w:val="000000"/>
        </w:rPr>
        <w:t>Ophtalmology</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Shengjing Hospital of China Medical University</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Shenyang 110004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Liaoning Province</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China</w:t>
      </w:r>
    </w:p>
    <w:p w14:paraId="6DF7DBC4" w14:textId="77777777" w:rsidR="00A77B3E" w:rsidRPr="00CC6859" w:rsidRDefault="00A77B3E" w:rsidP="005961CE">
      <w:pPr>
        <w:adjustRightInd w:val="0"/>
        <w:snapToGrid w:val="0"/>
        <w:spacing w:line="360" w:lineRule="auto"/>
        <w:jc w:val="both"/>
        <w:rPr>
          <w:rFonts w:ascii="Book Antiqua" w:hAnsi="Book Antiqua"/>
        </w:rPr>
      </w:pPr>
    </w:p>
    <w:p w14:paraId="58B6E47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Kai</w:t>
      </w:r>
      <w:r w:rsidR="007707C8" w:rsidRPr="00CC6859">
        <w:rPr>
          <w:rFonts w:ascii="Book Antiqua" w:eastAsia="Book Antiqua" w:hAnsi="Book Antiqua" w:cs="Book Antiqua"/>
          <w:b/>
          <w:bCs/>
          <w:color w:val="000000"/>
        </w:rPr>
        <w:t xml:space="preserve">-Ming </w:t>
      </w:r>
      <w:r w:rsidRPr="00CC6859">
        <w:rPr>
          <w:rFonts w:ascii="Book Antiqua" w:eastAsia="Book Antiqua" w:hAnsi="Book Antiqua" w:cs="Book Antiqua"/>
          <w:b/>
          <w:bCs/>
          <w:color w:val="000000"/>
        </w:rPr>
        <w:t>Ren</w:t>
      </w:r>
      <w:r w:rsidR="00E34AD1" w:rsidRPr="00CC6859">
        <w:rPr>
          <w:rFonts w:ascii="Book Antiqua" w:eastAsia="Book Antiqua" w:hAnsi="Book Antiqua" w:cs="Book Antiqua"/>
          <w:b/>
          <w:bCs/>
          <w:color w:val="000000"/>
        </w:rPr>
        <w:t xml:space="preserve">, </w:t>
      </w:r>
      <w:r w:rsidRPr="00CC6859">
        <w:rPr>
          <w:rFonts w:ascii="Book Antiqua" w:eastAsia="Book Antiqua" w:hAnsi="Book Antiqua" w:cs="Book Antiqua"/>
          <w:color w:val="000000"/>
        </w:rPr>
        <w:t>Department of Thoracic Surgery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Shengjing Hospital of China Medical University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Shenyang 110004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China</w:t>
      </w:r>
    </w:p>
    <w:p w14:paraId="7B668ECD" w14:textId="77777777" w:rsidR="00A77B3E" w:rsidRPr="00CC6859" w:rsidRDefault="00A77B3E" w:rsidP="005961CE">
      <w:pPr>
        <w:adjustRightInd w:val="0"/>
        <w:snapToGrid w:val="0"/>
        <w:spacing w:line="360" w:lineRule="auto"/>
        <w:jc w:val="both"/>
        <w:rPr>
          <w:rFonts w:ascii="Book Antiqua" w:hAnsi="Book Antiqua"/>
        </w:rPr>
      </w:pPr>
    </w:p>
    <w:p w14:paraId="288140D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Author contributions: </w:t>
      </w:r>
      <w:r w:rsidRPr="00CC6859">
        <w:rPr>
          <w:rFonts w:ascii="Book Antiqua" w:eastAsia="Book Antiqua" w:hAnsi="Book Antiqua" w:cs="Book Antiqua"/>
          <w:color w:val="000000"/>
        </w:rPr>
        <w:t>All authors contributed to this manuscript</w:t>
      </w:r>
      <w:r w:rsidR="00485347"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Yu Y</w:t>
      </w:r>
      <w:r w:rsidR="00485347" w:rsidRPr="00CC6859">
        <w:rPr>
          <w:rFonts w:ascii="Book Antiqua" w:eastAsia="Book Antiqua" w:hAnsi="Book Antiqua" w:cs="Book Antiqua"/>
          <w:color w:val="000000"/>
        </w:rPr>
        <w:t xml:space="preserve"> and</w:t>
      </w:r>
      <w:r w:rsidRPr="00CC6859">
        <w:rPr>
          <w:rFonts w:ascii="Book Antiqua" w:eastAsia="Book Antiqua" w:hAnsi="Book Antiqua" w:cs="Book Antiqua"/>
          <w:color w:val="000000"/>
        </w:rPr>
        <w:t xml:space="preserve"> Ren KM designed and coordinated the study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performed the experiments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acquired and analyzed data</w:t>
      </w:r>
      <w:r w:rsidR="00E34AD1" w:rsidRPr="00CC6859">
        <w:rPr>
          <w:rFonts w:ascii="Book Antiqua" w:eastAsia="Book Antiqua" w:hAnsi="Book Antiqua" w:cs="Book Antiqua"/>
          <w:color w:val="000000"/>
        </w:rPr>
        <w:t xml:space="preserve">, </w:t>
      </w:r>
      <w:r w:rsidR="00485347" w:rsidRPr="00CC6859">
        <w:rPr>
          <w:rFonts w:ascii="Book Antiqua" w:eastAsia="Book Antiqua" w:hAnsi="Book Antiqua" w:cs="Book Antiqua"/>
          <w:color w:val="000000"/>
        </w:rPr>
        <w:t xml:space="preserve">and </w:t>
      </w:r>
      <w:r w:rsidRPr="00CC6859">
        <w:rPr>
          <w:rFonts w:ascii="Book Antiqua" w:eastAsia="Book Antiqua" w:hAnsi="Book Antiqua" w:cs="Book Antiqua"/>
          <w:color w:val="000000"/>
        </w:rPr>
        <w:t>interpreted the data and wrote the manuscript; all authors approved the final version of the article.</w:t>
      </w:r>
    </w:p>
    <w:p w14:paraId="01A04C99" w14:textId="77777777" w:rsidR="00A77B3E" w:rsidRPr="00CC6859" w:rsidRDefault="00A77B3E" w:rsidP="005961CE">
      <w:pPr>
        <w:adjustRightInd w:val="0"/>
        <w:snapToGrid w:val="0"/>
        <w:spacing w:line="360" w:lineRule="auto"/>
        <w:jc w:val="both"/>
        <w:rPr>
          <w:rFonts w:ascii="Book Antiqua" w:hAnsi="Book Antiqua"/>
        </w:rPr>
      </w:pPr>
    </w:p>
    <w:p w14:paraId="7DA745AC" w14:textId="57656326"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b/>
          <w:bCs/>
          <w:color w:val="000000"/>
        </w:rPr>
        <w:t xml:space="preserve">Supported by </w:t>
      </w:r>
      <w:r w:rsidR="005A427F">
        <w:rPr>
          <w:rFonts w:ascii="Book Antiqua" w:hAnsi="Book Antiqua" w:cs="Book Antiqua" w:hint="eastAsia"/>
          <w:color w:val="000000"/>
          <w:lang w:eastAsia="zh-CN"/>
        </w:rPr>
        <w:t>T</w:t>
      </w:r>
      <w:r w:rsidRPr="00CC6859">
        <w:rPr>
          <w:rFonts w:ascii="Book Antiqua" w:eastAsia="Book Antiqua" w:hAnsi="Book Antiqua" w:cs="Book Antiqua"/>
          <w:color w:val="000000"/>
        </w:rPr>
        <w:t>he National Natural Science Foundation of China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No. 81570866</w:t>
      </w:r>
      <w:r w:rsidR="00791EB2"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and the Outstanding Doctor Foundation of China Medical University</w:t>
      </w:r>
      <w:r w:rsidR="00E34AD1" w:rsidRPr="00CC6859">
        <w:rPr>
          <w:rFonts w:ascii="Book Antiqua" w:eastAsia="Book Antiqua" w:hAnsi="Book Antiqua" w:cs="Book Antiqua"/>
          <w:color w:val="000000"/>
        </w:rPr>
        <w:t xml:space="preserve">, </w:t>
      </w:r>
      <w:r w:rsidR="00791EB2" w:rsidRPr="00CC6859">
        <w:rPr>
          <w:rFonts w:ascii="Book Antiqua" w:eastAsia="Book Antiqua" w:hAnsi="Book Antiqua" w:cs="Book Antiqua"/>
          <w:color w:val="000000"/>
        </w:rPr>
        <w:t>No.</w:t>
      </w:r>
      <w:proofErr w:type="gramEnd"/>
      <w:r w:rsidR="00791EB2"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M0554.</w:t>
      </w:r>
    </w:p>
    <w:p w14:paraId="1528CB41" w14:textId="77777777" w:rsidR="00A77B3E" w:rsidRPr="00CC6859" w:rsidRDefault="00A77B3E" w:rsidP="005961CE">
      <w:pPr>
        <w:adjustRightInd w:val="0"/>
        <w:snapToGrid w:val="0"/>
        <w:spacing w:line="360" w:lineRule="auto"/>
        <w:jc w:val="both"/>
        <w:rPr>
          <w:rFonts w:ascii="Book Antiqua" w:hAnsi="Book Antiqua"/>
        </w:rPr>
      </w:pPr>
    </w:p>
    <w:p w14:paraId="590A2DB1" w14:textId="0750BDCE" w:rsidR="00A77B3E" w:rsidRPr="00CC6859" w:rsidRDefault="005A427F" w:rsidP="005961CE">
      <w:pPr>
        <w:adjustRightInd w:val="0"/>
        <w:snapToGrid w:val="0"/>
        <w:spacing w:line="360" w:lineRule="auto"/>
        <w:jc w:val="both"/>
        <w:rPr>
          <w:rFonts w:ascii="Book Antiqua" w:hAnsi="Book Antiqua"/>
        </w:rPr>
      </w:pPr>
      <w:r>
        <w:rPr>
          <w:rFonts w:ascii="Book Antiqua" w:eastAsia="Book Antiqua" w:hAnsi="Book Antiqua" w:cs="Book Antiqua"/>
          <w:b/>
          <w:bCs/>
          <w:color w:val="000000"/>
        </w:rPr>
        <w:t>Corresponding author:</w:t>
      </w:r>
      <w:r w:rsidR="00A17122" w:rsidRPr="00CC6859">
        <w:rPr>
          <w:rFonts w:ascii="Book Antiqua" w:eastAsia="Book Antiqua" w:hAnsi="Book Antiqua" w:cs="Book Antiqua"/>
          <w:b/>
          <w:bCs/>
          <w:color w:val="000000"/>
        </w:rPr>
        <w:t xml:space="preserve"> Kai</w:t>
      </w:r>
      <w:r w:rsidR="00791EB2" w:rsidRPr="00CC6859">
        <w:rPr>
          <w:rFonts w:ascii="Book Antiqua" w:eastAsia="Book Antiqua" w:hAnsi="Book Antiqua" w:cs="Book Antiqua"/>
          <w:b/>
          <w:bCs/>
          <w:color w:val="000000"/>
        </w:rPr>
        <w:t xml:space="preserve">-Ming </w:t>
      </w:r>
      <w:r w:rsidR="00A17122" w:rsidRPr="00CC6859">
        <w:rPr>
          <w:rFonts w:ascii="Book Antiqua" w:eastAsia="Book Antiqua" w:hAnsi="Book Antiqua" w:cs="Book Antiqua"/>
          <w:b/>
          <w:bCs/>
          <w:color w:val="000000"/>
        </w:rPr>
        <w:t>Ren</w:t>
      </w:r>
      <w:r w:rsidR="00E34AD1" w:rsidRPr="00CC6859">
        <w:rPr>
          <w:rFonts w:ascii="Book Antiqua" w:eastAsia="Book Antiqua" w:hAnsi="Book Antiqua" w:cs="Book Antiqua"/>
          <w:b/>
          <w:bCs/>
          <w:color w:val="000000"/>
        </w:rPr>
        <w:t xml:space="preserve">, </w:t>
      </w:r>
      <w:r w:rsidR="00A17122" w:rsidRPr="00CC6859">
        <w:rPr>
          <w:rFonts w:ascii="Book Antiqua" w:eastAsia="Book Antiqua" w:hAnsi="Book Antiqua" w:cs="Book Antiqua"/>
          <w:b/>
          <w:bCs/>
          <w:color w:val="000000"/>
        </w:rPr>
        <w:t>MD</w:t>
      </w:r>
      <w:r w:rsidR="00E34AD1" w:rsidRPr="00CC6859">
        <w:rPr>
          <w:rFonts w:ascii="Book Antiqua" w:eastAsia="Book Antiqua" w:hAnsi="Book Antiqua" w:cs="Book Antiqua"/>
          <w:b/>
          <w:bCs/>
          <w:color w:val="000000"/>
        </w:rPr>
        <w:t xml:space="preserve">, </w:t>
      </w:r>
      <w:r w:rsidR="00A17122" w:rsidRPr="00CC6859">
        <w:rPr>
          <w:rFonts w:ascii="Book Antiqua" w:eastAsia="Book Antiqua" w:hAnsi="Book Antiqua" w:cs="Book Antiqua"/>
          <w:b/>
          <w:bCs/>
          <w:color w:val="000000"/>
        </w:rPr>
        <w:t>PhD</w:t>
      </w:r>
      <w:r w:rsidR="00E34AD1" w:rsidRPr="00CC6859">
        <w:rPr>
          <w:rFonts w:ascii="Book Antiqua" w:eastAsia="Book Antiqua" w:hAnsi="Book Antiqua" w:cs="Book Antiqua"/>
          <w:b/>
          <w:bCs/>
          <w:color w:val="000000"/>
        </w:rPr>
        <w:t xml:space="preserve">, </w:t>
      </w:r>
      <w:r w:rsidR="00A17122" w:rsidRPr="00CC6859">
        <w:rPr>
          <w:rFonts w:ascii="Book Antiqua" w:eastAsia="Book Antiqua" w:hAnsi="Book Antiqua" w:cs="Book Antiqua"/>
          <w:b/>
          <w:bCs/>
          <w:color w:val="000000"/>
        </w:rPr>
        <w:t>Professor</w:t>
      </w:r>
      <w:r w:rsidR="00E34AD1" w:rsidRPr="00CC6859">
        <w:rPr>
          <w:rFonts w:ascii="Book Antiqua" w:eastAsia="Book Antiqua" w:hAnsi="Book Antiqua" w:cs="Book Antiqua"/>
          <w:b/>
          <w:bCs/>
          <w:color w:val="000000"/>
        </w:rPr>
        <w:t xml:space="preserve">, </w:t>
      </w:r>
      <w:r w:rsidR="00A17122" w:rsidRPr="00CC6859">
        <w:rPr>
          <w:rFonts w:ascii="Book Antiqua" w:eastAsia="Book Antiqua" w:hAnsi="Book Antiqua" w:cs="Book Antiqua"/>
          <w:color w:val="000000"/>
        </w:rPr>
        <w:t>Department of Thoracic Surgery</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Shengjing Hospital of China Medical University</w:t>
      </w:r>
      <w:r w:rsidR="00E34AD1" w:rsidRPr="00CC6859">
        <w:rPr>
          <w:rFonts w:ascii="Book Antiqua" w:eastAsia="Book Antiqua" w:hAnsi="Book Antiqua" w:cs="Book Antiqua"/>
          <w:color w:val="000000"/>
        </w:rPr>
        <w:t xml:space="preserve">, </w:t>
      </w:r>
      <w:r w:rsidR="00937296" w:rsidRPr="00CC6859">
        <w:rPr>
          <w:rFonts w:ascii="Book Antiqua" w:eastAsia="Book Antiqua" w:hAnsi="Book Antiqua" w:cs="Book Antiqua"/>
          <w:color w:val="000000"/>
        </w:rPr>
        <w:t xml:space="preserve">No. </w:t>
      </w:r>
      <w:r w:rsidR="00A17122" w:rsidRPr="00CC6859">
        <w:rPr>
          <w:rFonts w:ascii="Book Antiqua" w:eastAsia="Book Antiqua" w:hAnsi="Book Antiqua" w:cs="Book Antiqua"/>
          <w:color w:val="000000"/>
        </w:rPr>
        <w:t>36 Sanhao Street</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Heping District</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Shenyang 110004</w:t>
      </w:r>
      <w:r w:rsidR="00E34AD1" w:rsidRPr="00CC6859">
        <w:rPr>
          <w:rFonts w:ascii="Book Antiqua" w:eastAsia="Book Antiqua" w:hAnsi="Book Antiqua" w:cs="Book Antiqua"/>
          <w:color w:val="000000"/>
        </w:rPr>
        <w:t xml:space="preserve">, </w:t>
      </w:r>
      <w:r w:rsidR="00937296" w:rsidRPr="00CC6859">
        <w:rPr>
          <w:rFonts w:ascii="Book Antiqua" w:eastAsia="Book Antiqua" w:hAnsi="Book Antiqua" w:cs="Book Antiqua"/>
          <w:color w:val="000000"/>
        </w:rPr>
        <w:t>Liaoning Province</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China. renkmcmu@163.com</w:t>
      </w:r>
    </w:p>
    <w:p w14:paraId="7687B82A" w14:textId="77777777" w:rsidR="00A77B3E" w:rsidRPr="00CC6859" w:rsidRDefault="00A77B3E" w:rsidP="005961CE">
      <w:pPr>
        <w:adjustRightInd w:val="0"/>
        <w:snapToGrid w:val="0"/>
        <w:spacing w:line="360" w:lineRule="auto"/>
        <w:jc w:val="both"/>
        <w:rPr>
          <w:rFonts w:ascii="Book Antiqua" w:hAnsi="Book Antiqua"/>
        </w:rPr>
      </w:pPr>
    </w:p>
    <w:p w14:paraId="4FB10D6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Received: </w:t>
      </w:r>
      <w:r w:rsidRPr="00CC6859">
        <w:rPr>
          <w:rFonts w:ascii="Book Antiqua" w:eastAsia="Book Antiqua" w:hAnsi="Book Antiqua" w:cs="Book Antiqua"/>
          <w:color w:val="000000"/>
        </w:rPr>
        <w:t>April 8</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2021</w:t>
      </w:r>
    </w:p>
    <w:p w14:paraId="565D1DA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Revised: </w:t>
      </w:r>
      <w:r w:rsidR="00306CD9" w:rsidRPr="00CC6859">
        <w:rPr>
          <w:rFonts w:ascii="Book Antiqua" w:eastAsia="Book Antiqua" w:hAnsi="Book Antiqua" w:cs="Book Antiqua"/>
          <w:color w:val="000000"/>
        </w:rPr>
        <w:t>May 27</w:t>
      </w:r>
      <w:r w:rsidR="00E34AD1" w:rsidRPr="00CC6859">
        <w:rPr>
          <w:rFonts w:ascii="Book Antiqua" w:eastAsia="Book Antiqua" w:hAnsi="Book Antiqua" w:cs="Book Antiqua"/>
          <w:color w:val="000000"/>
        </w:rPr>
        <w:t xml:space="preserve">, </w:t>
      </w:r>
      <w:r w:rsidR="00306CD9" w:rsidRPr="00CC6859">
        <w:rPr>
          <w:rFonts w:ascii="Book Antiqua" w:eastAsia="Book Antiqua" w:hAnsi="Book Antiqua" w:cs="Book Antiqua"/>
          <w:color w:val="000000"/>
        </w:rPr>
        <w:t>2021</w:t>
      </w:r>
    </w:p>
    <w:p w14:paraId="4D46C68A" w14:textId="6087F61F"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Accepted: </w:t>
      </w:r>
      <w:r w:rsidR="00CC587E" w:rsidRPr="00CC6859">
        <w:rPr>
          <w:rFonts w:ascii="Book Antiqua" w:eastAsia="Book Antiqua" w:hAnsi="Book Antiqua" w:cs="Book Antiqua"/>
          <w:bCs/>
          <w:color w:val="000000"/>
        </w:rPr>
        <w:t>July 9, 2021</w:t>
      </w:r>
    </w:p>
    <w:p w14:paraId="158BB5C1" w14:textId="562C5162" w:rsidR="00306CD9" w:rsidRPr="005A427F" w:rsidRDefault="00A17122" w:rsidP="005961CE">
      <w:pPr>
        <w:adjustRightInd w:val="0"/>
        <w:snapToGrid w:val="0"/>
        <w:spacing w:line="360" w:lineRule="auto"/>
        <w:jc w:val="both"/>
        <w:rPr>
          <w:rFonts w:ascii="Book Antiqua" w:hAnsi="Book Antiqua"/>
          <w:lang w:eastAsia="zh-CN"/>
        </w:rPr>
      </w:pPr>
      <w:r w:rsidRPr="00CC6859">
        <w:rPr>
          <w:rFonts w:ascii="Book Antiqua" w:eastAsia="Book Antiqua" w:hAnsi="Book Antiqua" w:cs="Book Antiqua"/>
          <w:b/>
          <w:bCs/>
          <w:color w:val="000000"/>
        </w:rPr>
        <w:t xml:space="preserve">Published online: </w:t>
      </w:r>
      <w:r w:rsidR="005A427F" w:rsidRPr="005A427F">
        <w:rPr>
          <w:rFonts w:ascii="Book Antiqua" w:eastAsia="Book Antiqua" w:hAnsi="Book Antiqua" w:cs="Book Antiqua"/>
          <w:bCs/>
          <w:color w:val="000000"/>
        </w:rPr>
        <w:t>Aug 15, 2021</w:t>
      </w:r>
    </w:p>
    <w:p w14:paraId="2BABBAE6" w14:textId="762DCD5D" w:rsidR="00306CD9" w:rsidRPr="005A427F" w:rsidRDefault="005A427F" w:rsidP="005A427F">
      <w:pPr>
        <w:rPr>
          <w:rFonts w:ascii="Book Antiqua" w:hAnsi="Book Antiqua" w:cs="Book Antiqua"/>
          <w:b/>
          <w:color w:val="000000"/>
          <w:lang w:eastAsia="zh-CN"/>
        </w:rPr>
      </w:pPr>
      <w:r>
        <w:rPr>
          <w:rFonts w:ascii="Book Antiqua" w:eastAsia="Book Antiqua" w:hAnsi="Book Antiqua" w:cs="Book Antiqua"/>
          <w:b/>
          <w:color w:val="000000"/>
        </w:rPr>
        <w:br w:type="page"/>
      </w:r>
    </w:p>
    <w:p w14:paraId="43CEF44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lastRenderedPageBreak/>
        <w:t>Abstract</w:t>
      </w:r>
    </w:p>
    <w:p w14:paraId="757DA8D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BACKGROUND</w:t>
      </w:r>
    </w:p>
    <w:p w14:paraId="70C365F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Esophageal cancer (ESCA) is a heterogeneous cancer with variable outcomes that are challenging to predict. MicroRNA (miR)-1269a is a newly discovered non-coding RNA that shows promising prognostic prediction in other cancers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but its clinical value in ESCA remains unclear.</w:t>
      </w:r>
    </w:p>
    <w:p w14:paraId="132CC779" w14:textId="77777777" w:rsidR="00A77B3E" w:rsidRPr="00CC6859" w:rsidRDefault="00A77B3E" w:rsidP="005961CE">
      <w:pPr>
        <w:adjustRightInd w:val="0"/>
        <w:snapToGrid w:val="0"/>
        <w:spacing w:line="360" w:lineRule="auto"/>
        <w:jc w:val="both"/>
        <w:rPr>
          <w:rFonts w:ascii="Book Antiqua" w:hAnsi="Book Antiqua"/>
        </w:rPr>
      </w:pPr>
    </w:p>
    <w:p w14:paraId="37ED2CB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AIM</w:t>
      </w:r>
    </w:p>
    <w:p w14:paraId="20D97ECA"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To explore the relationship between miR-1269a and its clinical value and to develop a nomogram to succinctly display this relationship.</w:t>
      </w:r>
      <w:proofErr w:type="gramEnd"/>
    </w:p>
    <w:p w14:paraId="52E1CD18" w14:textId="77777777" w:rsidR="00A77B3E" w:rsidRPr="00CC6859" w:rsidRDefault="00A77B3E" w:rsidP="005961CE">
      <w:pPr>
        <w:adjustRightInd w:val="0"/>
        <w:snapToGrid w:val="0"/>
        <w:spacing w:line="360" w:lineRule="auto"/>
        <w:jc w:val="both"/>
        <w:rPr>
          <w:rFonts w:ascii="Book Antiqua" w:hAnsi="Book Antiqua"/>
        </w:rPr>
      </w:pPr>
    </w:p>
    <w:p w14:paraId="3B85F70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METHODS</w:t>
      </w:r>
    </w:p>
    <w:p w14:paraId="1D626AD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We analyzed the expression of miR-1269a in 125 ESCA tissue samples with complete clinical data and 52 normal tissue samples. We determined the prognostic value of miR-1269a for overall survival (OS) and cancer-specific survival (CSS) and evaluated the association between miR-1269a and clinical variables including tumor location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metastatic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American Joint Committee on Cancer (AJCC) stage using multivariate Cox analysis.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developed a nomogram for OS and CSS based on miR-1269a expression using age and AJCC stage and assessed its prognostic performance. Using </w:t>
      </w:r>
      <w:r w:rsidR="00260189" w:rsidRPr="00CC6859">
        <w:rPr>
          <w:rFonts w:ascii="Book Antiqua" w:eastAsia="Book Antiqua" w:hAnsi="Book Antiqua" w:cs="Book Antiqua"/>
          <w:color w:val="000000"/>
        </w:rPr>
        <w:t xml:space="preserve">Gene Ontology </w:t>
      </w:r>
      <w:r w:rsidRPr="00CC6859">
        <w:rPr>
          <w:rFonts w:ascii="Book Antiqua" w:eastAsia="Book Antiqua" w:hAnsi="Book Antiqua" w:cs="Book Antiqua"/>
          <w:color w:val="000000"/>
        </w:rPr>
        <w:t xml:space="preserve">and </w:t>
      </w:r>
      <w:r w:rsidR="00260189" w:rsidRPr="00CC6859">
        <w:rPr>
          <w:rFonts w:ascii="Book Antiqua" w:eastAsia="Book Antiqua" w:hAnsi="Book Antiqua" w:cs="Book Antiqua"/>
          <w:color w:val="000000"/>
        </w:rPr>
        <w:t xml:space="preserve">Kyoto Encyclopedia of Gene and Genomes </w:t>
      </w:r>
      <w:r w:rsidRPr="00CC6859">
        <w:rPr>
          <w:rFonts w:ascii="Book Antiqua" w:eastAsia="Book Antiqua" w:hAnsi="Book Antiqua" w:cs="Book Antiqua"/>
          <w:color w:val="000000"/>
        </w:rPr>
        <w:t>analyses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predicted the target genes of miR-1269a and analyzed their potential function in caner development.</w:t>
      </w:r>
    </w:p>
    <w:p w14:paraId="63A95C6C" w14:textId="77777777" w:rsidR="00A77B3E" w:rsidRPr="00CC6859" w:rsidRDefault="00A77B3E" w:rsidP="005961CE">
      <w:pPr>
        <w:adjustRightInd w:val="0"/>
        <w:snapToGrid w:val="0"/>
        <w:spacing w:line="360" w:lineRule="auto"/>
        <w:jc w:val="both"/>
        <w:rPr>
          <w:rFonts w:ascii="Book Antiqua" w:hAnsi="Book Antiqua"/>
        </w:rPr>
      </w:pPr>
    </w:p>
    <w:p w14:paraId="734B7C6A"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RESULTS</w:t>
      </w:r>
    </w:p>
    <w:p w14:paraId="31F0DEE7" w14:textId="77FA9013"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The expression of miR-1269a was significantly higher in ESCA patients than healthy controls. Patients with high expression of miR-1269a showed poor prognosis in OS and </w:t>
      </w:r>
      <w:proofErr w:type="gramStart"/>
      <w:r w:rsidRPr="00CC6859">
        <w:rPr>
          <w:rFonts w:ascii="Book Antiqua" w:eastAsia="Book Antiqua" w:hAnsi="Book Antiqua" w:cs="Book Antiqua"/>
          <w:color w:val="000000"/>
        </w:rPr>
        <w:t>CSS</w:t>
      </w:r>
      <w:r w:rsidR="00E34AD1" w:rsidRPr="00CC6859">
        <w:rPr>
          <w:rFonts w:ascii="Book Antiqua" w:eastAsia="Book Antiqua" w:hAnsi="Book Antiqua" w:cs="Book Antiqua"/>
          <w:color w:val="000000"/>
        </w:rPr>
        <w:t>,</w:t>
      </w:r>
      <w:proofErr w:type="gramEnd"/>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suffered increased rates of low differentiation and metastasis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exhibited tumor stage T3 + T4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AJCC stage III + IV. The area under the receiver operating characteristic curve of miR-1269a was 0.716 for OS and 0.764 for CSS. </w:t>
      </w:r>
      <w:r w:rsidRPr="00CC6859">
        <w:rPr>
          <w:rFonts w:ascii="Book Antiqua" w:eastAsia="Book Antiqua" w:hAnsi="Book Antiqua" w:cs="Book Antiqua"/>
          <w:color w:val="000000"/>
        </w:rPr>
        <w:lastRenderedPageBreak/>
        <w:t>Multivariate Cox analysis revealed that AJCC stage and miR-1269a were independent factors for OS and CSS. Combing with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constructed a nomogram for prognostic prediction.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showed excellent predictive performance for OS and CSS after 3</w:t>
      </w:r>
      <w:r w:rsidR="00E121B8"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5</w:t>
      </w:r>
      <w:r w:rsidR="00E121B8"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was easy to use. Ultimately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functional analysis suggested that miR-1269a was mostly involved in the PI3K-AKT signaling pathway.</w:t>
      </w:r>
    </w:p>
    <w:p w14:paraId="00A40915" w14:textId="77777777" w:rsidR="00A77B3E" w:rsidRPr="00CC6859" w:rsidRDefault="00A77B3E" w:rsidP="005961CE">
      <w:pPr>
        <w:adjustRightInd w:val="0"/>
        <w:snapToGrid w:val="0"/>
        <w:spacing w:line="360" w:lineRule="auto"/>
        <w:jc w:val="both"/>
        <w:rPr>
          <w:rFonts w:ascii="Book Antiqua" w:hAnsi="Book Antiqua"/>
        </w:rPr>
      </w:pPr>
    </w:p>
    <w:p w14:paraId="2FFD10D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CONCLUSION</w:t>
      </w:r>
    </w:p>
    <w:p w14:paraId="1A7BFA60"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miR-1269a</w:t>
      </w:r>
      <w:proofErr w:type="gramEnd"/>
      <w:r w:rsidRPr="00CC6859">
        <w:rPr>
          <w:rFonts w:ascii="Book Antiqua" w:eastAsia="Book Antiqua" w:hAnsi="Book Antiqua" w:cs="Book Antiqua"/>
          <w:color w:val="000000"/>
        </w:rPr>
        <w:t xml:space="preserve"> can be used as a potential indicator for the prognosis of ESCA patients. We developed an easy-to-use nomogram with excellent ESCA prognostic prediction for clinical use.</w:t>
      </w:r>
    </w:p>
    <w:p w14:paraId="2140F3EE" w14:textId="77777777" w:rsidR="00A77B3E" w:rsidRPr="00CC6859" w:rsidRDefault="00A77B3E" w:rsidP="005961CE">
      <w:pPr>
        <w:adjustRightInd w:val="0"/>
        <w:snapToGrid w:val="0"/>
        <w:spacing w:line="360" w:lineRule="auto"/>
        <w:jc w:val="both"/>
        <w:rPr>
          <w:rFonts w:ascii="Book Antiqua" w:hAnsi="Book Antiqua"/>
        </w:rPr>
      </w:pPr>
    </w:p>
    <w:p w14:paraId="53DAB263" w14:textId="4E2A426D"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Key Words: </w:t>
      </w:r>
      <w:r w:rsidR="0014733E" w:rsidRPr="00CC6859">
        <w:rPr>
          <w:rFonts w:ascii="Book Antiqua" w:eastAsia="Book Antiqua" w:hAnsi="Book Antiqua" w:cs="Book Antiqua"/>
          <w:color w:val="000000"/>
        </w:rPr>
        <w:t>MicroRNA</w:t>
      </w:r>
      <w:r w:rsidRPr="00CC6859">
        <w:rPr>
          <w:rFonts w:ascii="Book Antiqua" w:eastAsia="Book Antiqua" w:hAnsi="Book Antiqua" w:cs="Book Antiqua"/>
          <w:color w:val="000000"/>
        </w:rPr>
        <w:t>-1269a</w:t>
      </w:r>
      <w:r w:rsidR="0014733E" w:rsidRPr="00CC6859">
        <w:rPr>
          <w:rFonts w:ascii="Book Antiqua" w:eastAsia="Book Antiqua" w:hAnsi="Book Antiqua" w:cs="Book Antiqua"/>
          <w:color w:val="000000"/>
        </w:rPr>
        <w:t>;</w:t>
      </w:r>
      <w:r w:rsidR="002C35F9" w:rsidRPr="00CC6859">
        <w:rPr>
          <w:rFonts w:ascii="Book Antiqua" w:eastAsia="Book Antiqua" w:hAnsi="Book Antiqua" w:cs="Book Antiqua"/>
          <w:color w:val="000000"/>
        </w:rPr>
        <w:t xml:space="preserve"> </w:t>
      </w:r>
      <w:proofErr w:type="gramStart"/>
      <w:r w:rsidR="0014733E" w:rsidRPr="00CC6859">
        <w:rPr>
          <w:rFonts w:ascii="Book Antiqua" w:eastAsia="Book Antiqua" w:hAnsi="Book Antiqua" w:cs="Book Antiqua"/>
          <w:color w:val="000000"/>
        </w:rPr>
        <w:t>Esophageal</w:t>
      </w:r>
      <w:proofErr w:type="gramEnd"/>
      <w:r w:rsidR="0014733E"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cancer</w:t>
      </w:r>
      <w:r w:rsidR="0014733E" w:rsidRPr="00CC6859">
        <w:rPr>
          <w:rFonts w:ascii="Book Antiqua" w:eastAsia="Book Antiqua" w:hAnsi="Book Antiqua" w:cs="Book Antiqua"/>
          <w:color w:val="000000"/>
        </w:rPr>
        <w:t>;</w:t>
      </w:r>
      <w:r w:rsidR="002C35F9" w:rsidRPr="00CC6859">
        <w:rPr>
          <w:rFonts w:ascii="Book Antiqua" w:eastAsia="Book Antiqua" w:hAnsi="Book Antiqua" w:cs="Book Antiqua"/>
          <w:color w:val="000000"/>
        </w:rPr>
        <w:t xml:space="preserve"> </w:t>
      </w:r>
      <w:r w:rsidR="0014733E" w:rsidRPr="00CC6859">
        <w:rPr>
          <w:rFonts w:ascii="Book Antiqua" w:eastAsia="Book Antiqua" w:hAnsi="Book Antiqua" w:cs="Book Antiqua"/>
          <w:color w:val="000000"/>
        </w:rPr>
        <w:t>Prognosis;</w:t>
      </w:r>
      <w:r w:rsidR="002C35F9" w:rsidRPr="00CC6859">
        <w:rPr>
          <w:rFonts w:ascii="Book Antiqua" w:eastAsia="Book Antiqua" w:hAnsi="Book Antiqua" w:cs="Book Antiqua"/>
          <w:color w:val="000000"/>
        </w:rPr>
        <w:t xml:space="preserve"> </w:t>
      </w:r>
      <w:r w:rsidR="0014733E" w:rsidRPr="00CC6859">
        <w:rPr>
          <w:rFonts w:ascii="Book Antiqua" w:eastAsia="Book Antiqua" w:hAnsi="Book Antiqua" w:cs="Book Antiqua"/>
          <w:color w:val="000000"/>
        </w:rPr>
        <w:t xml:space="preserve">Overall </w:t>
      </w:r>
      <w:r w:rsidRPr="00CC6859">
        <w:rPr>
          <w:rFonts w:ascii="Book Antiqua" w:eastAsia="Book Antiqua" w:hAnsi="Book Antiqua" w:cs="Book Antiqua"/>
          <w:color w:val="000000"/>
        </w:rPr>
        <w:t>survival</w:t>
      </w:r>
      <w:r w:rsidR="0014733E" w:rsidRPr="00CC6859">
        <w:rPr>
          <w:rFonts w:ascii="Book Antiqua" w:eastAsia="Book Antiqua" w:hAnsi="Book Antiqua" w:cs="Book Antiqua"/>
          <w:color w:val="000000"/>
        </w:rPr>
        <w:t>;</w:t>
      </w:r>
      <w:r w:rsidR="002C35F9" w:rsidRPr="00CC6859">
        <w:rPr>
          <w:rFonts w:ascii="Book Antiqua" w:eastAsia="Book Antiqua" w:hAnsi="Book Antiqua" w:cs="Book Antiqua"/>
          <w:color w:val="000000"/>
        </w:rPr>
        <w:t xml:space="preserve"> </w:t>
      </w:r>
      <w:r w:rsidR="0014733E" w:rsidRPr="00CC6859">
        <w:rPr>
          <w:rFonts w:ascii="Book Antiqua" w:eastAsia="Book Antiqua" w:hAnsi="Book Antiqua" w:cs="Book Antiqua"/>
          <w:color w:val="000000"/>
        </w:rPr>
        <w:t>Cancer</w:t>
      </w:r>
      <w:r w:rsidRPr="00CC6859">
        <w:rPr>
          <w:rFonts w:ascii="Book Antiqua" w:eastAsia="Book Antiqua" w:hAnsi="Book Antiqua" w:cs="Book Antiqua"/>
          <w:color w:val="000000"/>
        </w:rPr>
        <w:t>-specific survival</w:t>
      </w:r>
    </w:p>
    <w:p w14:paraId="07FA55A6" w14:textId="77777777" w:rsidR="00A77B3E" w:rsidRDefault="00A77B3E" w:rsidP="005961CE">
      <w:pPr>
        <w:adjustRightInd w:val="0"/>
        <w:snapToGrid w:val="0"/>
        <w:spacing w:line="360" w:lineRule="auto"/>
        <w:jc w:val="both"/>
        <w:rPr>
          <w:rFonts w:ascii="Book Antiqua" w:hAnsi="Book Antiqua"/>
          <w:lang w:eastAsia="zh-CN"/>
        </w:rPr>
      </w:pPr>
    </w:p>
    <w:p w14:paraId="0AE3032E" w14:textId="77777777" w:rsidR="00F3586F" w:rsidRPr="00026CB8" w:rsidRDefault="00F3586F" w:rsidP="00F3586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F8CFCC6" w14:textId="77777777" w:rsidR="00135F49" w:rsidRPr="00CC6859" w:rsidRDefault="00135F49" w:rsidP="005961CE">
      <w:pPr>
        <w:adjustRightInd w:val="0"/>
        <w:snapToGrid w:val="0"/>
        <w:spacing w:line="360" w:lineRule="auto"/>
        <w:jc w:val="both"/>
        <w:rPr>
          <w:rFonts w:ascii="Book Antiqua" w:hAnsi="Book Antiqua"/>
          <w:lang w:eastAsia="zh-CN"/>
        </w:rPr>
      </w:pPr>
    </w:p>
    <w:p w14:paraId="07280644" w14:textId="6FB6D9CE" w:rsidR="00135F49" w:rsidRPr="004201F0" w:rsidRDefault="00135F49" w:rsidP="005961CE">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90470A" w:rsidRPr="00CC6859">
        <w:rPr>
          <w:rFonts w:ascii="Book Antiqua" w:eastAsia="Book Antiqua" w:hAnsi="Book Antiqua" w:cs="Book Antiqua"/>
          <w:color w:val="000000"/>
        </w:rPr>
        <w:t xml:space="preserve">Yu </w:t>
      </w:r>
      <w:r w:rsidR="00A17122" w:rsidRPr="00CC6859">
        <w:rPr>
          <w:rFonts w:ascii="Book Antiqua" w:eastAsia="Book Antiqua" w:hAnsi="Book Antiqua" w:cs="Book Antiqua"/>
          <w:color w:val="000000"/>
        </w:rPr>
        <w:t>Y</w:t>
      </w:r>
      <w:r w:rsidR="00E34AD1" w:rsidRPr="00CC6859">
        <w:rPr>
          <w:rFonts w:ascii="Book Antiqua" w:eastAsia="Book Antiqua" w:hAnsi="Book Antiqua" w:cs="Book Antiqua"/>
          <w:color w:val="000000"/>
        </w:rPr>
        <w:t xml:space="preserve">, </w:t>
      </w:r>
      <w:proofErr w:type="spellStart"/>
      <w:r w:rsidR="00A17122" w:rsidRPr="00CC6859">
        <w:rPr>
          <w:rFonts w:ascii="Book Antiqua" w:eastAsia="Book Antiqua" w:hAnsi="Book Antiqua" w:cs="Book Antiqua"/>
          <w:color w:val="000000"/>
        </w:rPr>
        <w:t>Ren</w:t>
      </w:r>
      <w:proofErr w:type="spellEnd"/>
      <w:r w:rsidR="00A17122" w:rsidRPr="00CC6859">
        <w:rPr>
          <w:rFonts w:ascii="Book Antiqua" w:eastAsia="Book Antiqua" w:hAnsi="Book Antiqua" w:cs="Book Antiqua"/>
          <w:color w:val="000000"/>
        </w:rPr>
        <w:t xml:space="preserve"> K</w:t>
      </w:r>
      <w:r w:rsidR="0090470A" w:rsidRPr="00CC6859">
        <w:rPr>
          <w:rFonts w:ascii="Book Antiqua" w:eastAsia="Book Antiqua" w:hAnsi="Book Antiqua" w:cs="Book Antiqua"/>
          <w:color w:val="000000"/>
        </w:rPr>
        <w:t>M</w:t>
      </w:r>
      <w:r w:rsidR="00A17122" w:rsidRPr="00CC6859">
        <w:rPr>
          <w:rFonts w:ascii="Book Antiqua" w:eastAsia="Book Antiqua" w:hAnsi="Book Antiqua" w:cs="Book Antiqua"/>
          <w:color w:val="000000"/>
        </w:rPr>
        <w:t xml:space="preserve">. Development of a prognostic prediction model based on microRNA-1269a in esophageal cancer. </w:t>
      </w:r>
      <w:r w:rsidR="00A17122" w:rsidRPr="00CC6859">
        <w:rPr>
          <w:rFonts w:ascii="Book Antiqua" w:eastAsia="Book Antiqua" w:hAnsi="Book Antiqua" w:cs="Book Antiqua"/>
          <w:i/>
          <w:iCs/>
          <w:color w:val="000000"/>
        </w:rPr>
        <w:t xml:space="preserve">World J </w:t>
      </w:r>
      <w:proofErr w:type="spellStart"/>
      <w:r w:rsidR="00A17122" w:rsidRPr="00CC6859">
        <w:rPr>
          <w:rFonts w:ascii="Book Antiqua" w:eastAsia="Book Antiqua" w:hAnsi="Book Antiqua" w:cs="Book Antiqua"/>
          <w:i/>
          <w:iCs/>
          <w:color w:val="000000"/>
        </w:rPr>
        <w:t>Gastrointest</w:t>
      </w:r>
      <w:proofErr w:type="spellEnd"/>
      <w:r w:rsidR="00A17122" w:rsidRPr="00CC6859">
        <w:rPr>
          <w:rFonts w:ascii="Book Antiqua" w:eastAsia="Book Antiqua" w:hAnsi="Book Antiqua" w:cs="Book Antiqua"/>
          <w:i/>
          <w:iCs/>
          <w:color w:val="000000"/>
        </w:rPr>
        <w:t xml:space="preserve"> </w:t>
      </w:r>
      <w:proofErr w:type="spellStart"/>
      <w:r w:rsidR="00A17122" w:rsidRPr="00CC6859">
        <w:rPr>
          <w:rFonts w:ascii="Book Antiqua" w:eastAsia="Book Antiqua" w:hAnsi="Book Antiqua" w:cs="Book Antiqua"/>
          <w:i/>
          <w:iCs/>
          <w:color w:val="000000"/>
        </w:rPr>
        <w:t>Oncol</w:t>
      </w:r>
      <w:proofErr w:type="spellEnd"/>
      <w:r w:rsidR="00A17122" w:rsidRPr="00CC6859">
        <w:rPr>
          <w:rFonts w:ascii="Book Antiqua" w:eastAsia="Book Antiqua" w:hAnsi="Book Antiqua" w:cs="Book Antiqua"/>
          <w:color w:val="000000"/>
        </w:rPr>
        <w:t xml:space="preserve"> 2021;</w:t>
      </w:r>
      <w:r w:rsidR="005A427F" w:rsidRPr="005A427F">
        <w:rPr>
          <w:rFonts w:ascii="Book Antiqua" w:eastAsia="Book Antiqua" w:hAnsi="Book Antiqua" w:cs="Book Antiqua"/>
          <w:color w:val="000000"/>
        </w:rPr>
        <w:t xml:space="preserve"> 13(8): </w:t>
      </w:r>
      <w:r w:rsidR="004201F0">
        <w:rPr>
          <w:rFonts w:ascii="Book Antiqua" w:hAnsi="Book Antiqua" w:cs="Book Antiqua" w:hint="eastAsia"/>
          <w:color w:val="000000"/>
          <w:lang w:eastAsia="zh-CN"/>
        </w:rPr>
        <w:t>94</w:t>
      </w:r>
      <w:r w:rsidR="00194A94">
        <w:rPr>
          <w:rFonts w:ascii="Book Antiqua" w:hAnsi="Book Antiqua" w:cs="Book Antiqua" w:hint="eastAsia"/>
          <w:color w:val="000000"/>
          <w:lang w:eastAsia="zh-CN"/>
        </w:rPr>
        <w:t>3</w:t>
      </w:r>
      <w:r w:rsidR="005A427F" w:rsidRPr="005A427F">
        <w:rPr>
          <w:rFonts w:ascii="Book Antiqua" w:eastAsia="Book Antiqua" w:hAnsi="Book Antiqua" w:cs="Book Antiqua"/>
          <w:color w:val="000000"/>
        </w:rPr>
        <w:t>-</w:t>
      </w:r>
      <w:r w:rsidR="004201F0">
        <w:rPr>
          <w:rFonts w:ascii="Book Antiqua" w:hAnsi="Book Antiqua" w:cs="Book Antiqua" w:hint="eastAsia"/>
          <w:color w:val="000000"/>
          <w:lang w:eastAsia="zh-CN"/>
        </w:rPr>
        <w:t>95</w:t>
      </w:r>
      <w:r w:rsidR="00194A94">
        <w:rPr>
          <w:rFonts w:ascii="Book Antiqua" w:hAnsi="Book Antiqua" w:cs="Book Antiqua" w:hint="eastAsia"/>
          <w:color w:val="000000"/>
          <w:lang w:eastAsia="zh-CN"/>
        </w:rPr>
        <w:t>8</w:t>
      </w:r>
      <w:bookmarkStart w:id="0" w:name="_GoBack"/>
      <w:bookmarkEnd w:id="0"/>
    </w:p>
    <w:p w14:paraId="260C89B8" w14:textId="773A8C19" w:rsidR="00135F49" w:rsidRPr="00135F49" w:rsidRDefault="005A427F" w:rsidP="005961CE">
      <w:pPr>
        <w:adjustRightInd w:val="0"/>
        <w:snapToGrid w:val="0"/>
        <w:spacing w:line="360" w:lineRule="auto"/>
        <w:jc w:val="both"/>
        <w:rPr>
          <w:rFonts w:ascii="Book Antiqua" w:hAnsi="Book Antiqua" w:cs="Book Antiqua"/>
          <w:color w:val="000000"/>
          <w:lang w:eastAsia="zh-CN"/>
        </w:rPr>
      </w:pPr>
      <w:r w:rsidRPr="00135F49">
        <w:rPr>
          <w:rFonts w:ascii="Book Antiqua" w:eastAsia="Book Antiqua" w:hAnsi="Book Antiqua" w:cs="Book Antiqua"/>
          <w:b/>
          <w:color w:val="000000"/>
        </w:rPr>
        <w:t xml:space="preserve">URL: </w:t>
      </w:r>
      <w:r w:rsidRPr="005A427F">
        <w:rPr>
          <w:rFonts w:ascii="Book Antiqua" w:eastAsia="Book Antiqua" w:hAnsi="Book Antiqua" w:cs="Book Antiqua"/>
          <w:color w:val="000000"/>
        </w:rPr>
        <w:t>https://www.wjgnet.com/1948-5204/full/v13/i8/</w:t>
      </w:r>
      <w:r w:rsidR="004201F0">
        <w:rPr>
          <w:rFonts w:ascii="Book Antiqua" w:hAnsi="Book Antiqua" w:cs="Book Antiqua" w:hint="eastAsia"/>
          <w:color w:val="000000"/>
          <w:lang w:eastAsia="zh-CN"/>
        </w:rPr>
        <w:t>94</w:t>
      </w:r>
      <w:r w:rsidR="00194A94">
        <w:rPr>
          <w:rFonts w:ascii="Book Antiqua" w:hAnsi="Book Antiqua" w:cs="Book Antiqua" w:hint="eastAsia"/>
          <w:color w:val="000000"/>
          <w:lang w:eastAsia="zh-CN"/>
        </w:rPr>
        <w:t>3</w:t>
      </w:r>
      <w:r w:rsidRPr="005A427F">
        <w:rPr>
          <w:rFonts w:ascii="Book Antiqua" w:eastAsia="Book Antiqua" w:hAnsi="Book Antiqua" w:cs="Book Antiqua"/>
          <w:color w:val="000000"/>
        </w:rPr>
        <w:t>.htm</w:t>
      </w:r>
    </w:p>
    <w:p w14:paraId="29B47CA6" w14:textId="358DA045" w:rsidR="00A77B3E" w:rsidRPr="004201F0" w:rsidRDefault="005A427F" w:rsidP="005961CE">
      <w:pPr>
        <w:adjustRightInd w:val="0"/>
        <w:snapToGrid w:val="0"/>
        <w:spacing w:line="360" w:lineRule="auto"/>
        <w:jc w:val="both"/>
        <w:rPr>
          <w:rFonts w:ascii="Book Antiqua" w:hAnsi="Book Antiqua"/>
          <w:lang w:eastAsia="zh-CN"/>
        </w:rPr>
      </w:pPr>
      <w:r w:rsidRPr="00135F49">
        <w:rPr>
          <w:rFonts w:ascii="Book Antiqua" w:eastAsia="Book Antiqua" w:hAnsi="Book Antiqua" w:cs="Book Antiqua"/>
          <w:b/>
          <w:color w:val="000000"/>
        </w:rPr>
        <w:t xml:space="preserve">DOI: </w:t>
      </w:r>
      <w:r w:rsidRPr="005A427F">
        <w:rPr>
          <w:rFonts w:ascii="Book Antiqua" w:eastAsia="Book Antiqua" w:hAnsi="Book Antiqua" w:cs="Book Antiqua"/>
          <w:color w:val="000000"/>
        </w:rPr>
        <w:t>https://dx.doi.org/10.4251/wjgo.v13.i</w:t>
      </w:r>
      <w:r w:rsidR="009D7B78">
        <w:rPr>
          <w:rFonts w:ascii="Book Antiqua" w:hAnsi="Book Antiqua" w:cs="Book Antiqua" w:hint="eastAsia"/>
          <w:color w:val="000000"/>
          <w:lang w:eastAsia="zh-CN"/>
        </w:rPr>
        <w:t>8</w:t>
      </w:r>
      <w:r w:rsidRPr="005A427F">
        <w:rPr>
          <w:rFonts w:ascii="Book Antiqua" w:eastAsia="Book Antiqua" w:hAnsi="Book Antiqua" w:cs="Book Antiqua"/>
          <w:color w:val="000000"/>
        </w:rPr>
        <w:t>.</w:t>
      </w:r>
      <w:r w:rsidR="004201F0">
        <w:rPr>
          <w:rFonts w:ascii="Book Antiqua" w:hAnsi="Book Antiqua" w:cs="Book Antiqua" w:hint="eastAsia"/>
          <w:color w:val="000000"/>
          <w:lang w:eastAsia="zh-CN"/>
        </w:rPr>
        <w:t>94</w:t>
      </w:r>
      <w:r w:rsidR="00194A94">
        <w:rPr>
          <w:rFonts w:ascii="Book Antiqua" w:hAnsi="Book Antiqua" w:cs="Book Antiqua" w:hint="eastAsia"/>
          <w:color w:val="000000"/>
          <w:lang w:eastAsia="zh-CN"/>
        </w:rPr>
        <w:t>3</w:t>
      </w:r>
    </w:p>
    <w:p w14:paraId="0C1EC0C1" w14:textId="77777777" w:rsidR="00A77B3E" w:rsidRPr="00CC6859" w:rsidRDefault="00A77B3E" w:rsidP="005961CE">
      <w:pPr>
        <w:adjustRightInd w:val="0"/>
        <w:snapToGrid w:val="0"/>
        <w:spacing w:line="360" w:lineRule="auto"/>
        <w:jc w:val="both"/>
        <w:rPr>
          <w:rFonts w:ascii="Book Antiqua" w:hAnsi="Book Antiqua"/>
        </w:rPr>
      </w:pPr>
    </w:p>
    <w:p w14:paraId="12D5546E" w14:textId="77777777" w:rsidR="00060405" w:rsidRPr="00CC6859" w:rsidRDefault="00A17122" w:rsidP="005961CE">
      <w:pPr>
        <w:adjustRightInd w:val="0"/>
        <w:snapToGrid w:val="0"/>
        <w:spacing w:line="360" w:lineRule="auto"/>
        <w:jc w:val="both"/>
        <w:rPr>
          <w:rFonts w:ascii="Book Antiqua" w:eastAsia="Book Antiqua" w:hAnsi="Book Antiqua" w:cs="Book Antiqua"/>
          <w:b/>
          <w:caps/>
          <w:color w:val="000000"/>
          <w:u w:val="single"/>
        </w:rPr>
      </w:pPr>
      <w:r w:rsidRPr="00CC6859">
        <w:rPr>
          <w:rFonts w:ascii="Book Antiqua" w:eastAsia="Book Antiqua" w:hAnsi="Book Antiqua" w:cs="Book Antiqua"/>
          <w:b/>
          <w:bCs/>
          <w:color w:val="000000"/>
        </w:rPr>
        <w:t xml:space="preserve">Core Tip: </w:t>
      </w:r>
      <w:r w:rsidR="006F079E" w:rsidRPr="00CC6859">
        <w:rPr>
          <w:rFonts w:ascii="Book Antiqua" w:eastAsia="Book Antiqua" w:hAnsi="Book Antiqua" w:cs="Book Antiqua"/>
          <w:color w:val="000000"/>
        </w:rPr>
        <w:t>MicroRNA-1269a</w:t>
      </w:r>
      <w:r w:rsidRPr="00CC6859">
        <w:rPr>
          <w:rFonts w:ascii="Book Antiqua" w:eastAsia="Book Antiqua" w:hAnsi="Book Antiqua" w:cs="Book Antiqua"/>
          <w:color w:val="000000"/>
        </w:rPr>
        <w:t xml:space="preserve"> expression levels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along with cancer stage and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were shown to have significant predictive capacity for overall survival and cancer-specific survival in esophageal cancer. Using these results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developed an easy-to-use nomogram for clinical use.</w:t>
      </w:r>
    </w:p>
    <w:p w14:paraId="1D14A8CD" w14:textId="77777777" w:rsidR="00060405" w:rsidRPr="00CC6859" w:rsidRDefault="00060405" w:rsidP="005961CE">
      <w:pPr>
        <w:adjustRightInd w:val="0"/>
        <w:snapToGrid w:val="0"/>
        <w:spacing w:line="360" w:lineRule="auto"/>
        <w:jc w:val="both"/>
        <w:rPr>
          <w:rFonts w:ascii="Book Antiqua" w:eastAsia="Book Antiqua" w:hAnsi="Book Antiqua" w:cs="Book Antiqua"/>
          <w:b/>
          <w:caps/>
          <w:color w:val="000000"/>
          <w:u w:val="single"/>
        </w:rPr>
      </w:pPr>
    </w:p>
    <w:p w14:paraId="3C9C73B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INTRODUCTION</w:t>
      </w:r>
    </w:p>
    <w:p w14:paraId="59106356" w14:textId="77777777" w:rsidR="00495E5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Esophageal cancer (ESCA) is one of the common gastrointestinal cancers in China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ranking eighth in terms of morbidity and sixth with regard to mortality among all </w:t>
      </w:r>
      <w:proofErr w:type="gramStart"/>
      <w:r w:rsidRPr="00CC6859">
        <w:rPr>
          <w:rFonts w:ascii="Book Antiqua" w:eastAsia="Book Antiqua" w:hAnsi="Book Antiqua" w:cs="Book Antiqua"/>
          <w:color w:val="000000"/>
        </w:rPr>
        <w:t>cancers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1]</w:t>
      </w:r>
      <w:r w:rsidRPr="00CC6859">
        <w:rPr>
          <w:rFonts w:ascii="Book Antiqua" w:eastAsia="Book Antiqua" w:hAnsi="Book Antiqua" w:cs="Book Antiqua"/>
          <w:color w:val="000000"/>
        </w:rPr>
        <w:t>. According to cancer statistics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China has 477900 new cases of ESCA and 375000 deaths each </w:t>
      </w:r>
      <w:proofErr w:type="gramStart"/>
      <w:r w:rsidRPr="00CC6859">
        <w:rPr>
          <w:rFonts w:ascii="Book Antiqua" w:eastAsia="Book Antiqua" w:hAnsi="Book Antiqua" w:cs="Book Antiqua"/>
          <w:color w:val="000000"/>
        </w:rPr>
        <w:t>year</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w:t>
      </w:r>
      <w:r w:rsidRPr="00CC6859">
        <w:rPr>
          <w:rFonts w:ascii="Book Antiqua" w:eastAsia="Book Antiqua" w:hAnsi="Book Antiqua" w:cs="Book Antiqua"/>
          <w:color w:val="000000"/>
        </w:rPr>
        <w:t xml:space="preserve">. The high mortality rate of ESCA brings a heavy burden on patients and health care system. Esophagogastroduodenoscopy and endoscopic ultrasound as the main assessment methods of esophageal lesions have made remarkable </w:t>
      </w:r>
      <w:proofErr w:type="gramStart"/>
      <w:r w:rsidRPr="00CC6859">
        <w:rPr>
          <w:rFonts w:ascii="Book Antiqua" w:eastAsia="Book Antiqua" w:hAnsi="Book Antiqua" w:cs="Book Antiqua"/>
          <w:color w:val="000000"/>
        </w:rPr>
        <w:t>progress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3-7]</w:t>
      </w:r>
      <w:r w:rsidRPr="00CC6859">
        <w:rPr>
          <w:rFonts w:ascii="Book Antiqua" w:eastAsia="Book Antiqua" w:hAnsi="Book Antiqua" w:cs="Book Antiqua"/>
          <w:color w:val="000000"/>
        </w:rPr>
        <w:t>.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most patients are still diagnosed in advanced stages because of misleading and unreliable symptoms in early stages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which reduces the overall survival (OS) in </w:t>
      </w:r>
      <w:proofErr w:type="gramStart"/>
      <w:r w:rsidRPr="00CC6859">
        <w:rPr>
          <w:rFonts w:ascii="Book Antiqua" w:eastAsia="Book Antiqua" w:hAnsi="Book Antiqua" w:cs="Book Antiqua"/>
          <w:color w:val="000000"/>
        </w:rPr>
        <w:t>ESCA</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8]</w:t>
      </w:r>
      <w:r w:rsidRPr="00CC6859">
        <w:rPr>
          <w:rFonts w:ascii="Book Antiqua" w:eastAsia="Book Antiqua" w:hAnsi="Book Antiqua" w:cs="Book Antiqua"/>
          <w:color w:val="000000"/>
        </w:rPr>
        <w:t>. Despite advances in surgery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chemotherapy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radiotherapy that have improved OS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outcomes remain unsatisfactory with a 5-year OS rate of barely 20</w:t>
      </w:r>
      <w:proofErr w:type="gramStart"/>
      <w:r w:rsidRPr="00CC6859">
        <w:rPr>
          <w:rFonts w:ascii="Book Antiqua" w:eastAsia="Book Antiqua" w:hAnsi="Book Antiqua" w:cs="Book Antiqua"/>
          <w:color w:val="000000"/>
        </w:rPr>
        <w:t>%</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9]</w:t>
      </w:r>
      <w:r w:rsidRPr="00CC6859">
        <w:rPr>
          <w:rFonts w:ascii="Book Antiqua" w:eastAsia="Book Antiqua" w:hAnsi="Book Antiqua" w:cs="Book Antiqua"/>
          <w:color w:val="000000"/>
        </w:rPr>
        <w:t>.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it is critical to discover early-stage prognostic markers for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providing a therapeutic guide for ESCA treatment.</w:t>
      </w:r>
    </w:p>
    <w:p w14:paraId="64BFBFFE" w14:textId="3F8E3205" w:rsidR="004231DD" w:rsidRPr="005A427F" w:rsidRDefault="00A17122" w:rsidP="005961CE">
      <w:pPr>
        <w:adjustRightInd w:val="0"/>
        <w:snapToGrid w:val="0"/>
        <w:spacing w:line="360" w:lineRule="auto"/>
        <w:ind w:firstLineChars="100" w:firstLine="240"/>
        <w:jc w:val="both"/>
        <w:rPr>
          <w:rFonts w:ascii="Book Antiqua" w:hAnsi="Book Antiqua"/>
          <w:lang w:eastAsia="zh-CN"/>
        </w:rPr>
      </w:pPr>
      <w:r w:rsidRPr="00CC6859">
        <w:rPr>
          <w:rFonts w:ascii="Book Antiqua" w:eastAsia="Book Antiqua" w:hAnsi="Book Antiqua" w:cs="Book Antiqua"/>
          <w:color w:val="000000"/>
        </w:rPr>
        <w:t>Non-coding RNAs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do not encode proteins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have attracted interest in cancer. Long non-coding RNA and microRNAs (miR) have aroused much attention because they regulate protein expression at the post transcriptional </w:t>
      </w:r>
      <w:proofErr w:type="gramStart"/>
      <w:r w:rsidRPr="00CC6859">
        <w:rPr>
          <w:rFonts w:ascii="Book Antiqua" w:eastAsia="Book Antiqua" w:hAnsi="Book Antiqua" w:cs="Book Antiqua"/>
          <w:color w:val="000000"/>
        </w:rPr>
        <w:t>level</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10-12]</w:t>
      </w:r>
      <w:r w:rsidRPr="00CC6859">
        <w:rPr>
          <w:rFonts w:ascii="Book Antiqua" w:eastAsia="Book Antiqua" w:hAnsi="Book Antiqua" w:cs="Book Antiqua"/>
          <w:color w:val="000000"/>
        </w:rPr>
        <w:t>. MicroRNAs are short-chain non-coding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highly conserved RNAs approximately 21–25 </w:t>
      </w:r>
      <w:proofErr w:type="gramStart"/>
      <w:r w:rsidRPr="00CC6859">
        <w:rPr>
          <w:rFonts w:ascii="Book Antiqua" w:eastAsia="Book Antiqua" w:hAnsi="Book Antiqua" w:cs="Book Antiqua"/>
          <w:color w:val="000000"/>
        </w:rPr>
        <w:t>nt</w:t>
      </w:r>
      <w:proofErr w:type="gramEnd"/>
      <w:r w:rsidRPr="00CC6859">
        <w:rPr>
          <w:rFonts w:ascii="Book Antiqua" w:eastAsia="Book Antiqua" w:hAnsi="Book Antiqua" w:cs="Book Antiqua"/>
          <w:color w:val="000000"/>
        </w:rPr>
        <w:t xml:space="preserve"> in length. They play a powerful role in regulating various cellular activities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including cell growth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development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proliferation and </w:t>
      </w:r>
      <w:proofErr w:type="gramStart"/>
      <w:r w:rsidRPr="00CC6859">
        <w:rPr>
          <w:rFonts w:ascii="Book Antiqua" w:eastAsia="Book Antiqua" w:hAnsi="Book Antiqua" w:cs="Book Antiqua"/>
          <w:color w:val="000000"/>
        </w:rPr>
        <w:t>apoptosis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13</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14]</w:t>
      </w:r>
      <w:r w:rsidRPr="00CC6859">
        <w:rPr>
          <w:rFonts w:ascii="Book Antiqua" w:eastAsia="Book Antiqua" w:hAnsi="Book Antiqua" w:cs="Book Antiqua"/>
          <w:color w:val="000000"/>
        </w:rPr>
        <w:t>. Accumulating evidence suggests that microRNAs not only act as regulators in cancer progression but also have great potential as biomarkers because they are stable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easily detected and highly tissue-specific</w:t>
      </w:r>
      <w:r w:rsidRPr="00CC6859">
        <w:rPr>
          <w:rFonts w:ascii="Book Antiqua" w:eastAsia="Book Antiqua" w:hAnsi="Book Antiqua" w:cs="Book Antiqua"/>
          <w:color w:val="000000"/>
          <w:vertAlign w:val="superscript"/>
        </w:rPr>
        <w:t>[15</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16]</w:t>
      </w:r>
      <w:r w:rsidRPr="00CC6859">
        <w:rPr>
          <w:rFonts w:ascii="Book Antiqua" w:eastAsia="Book Antiqua" w:hAnsi="Book Antiqua" w:cs="Book Antiqua"/>
          <w:color w:val="000000"/>
        </w:rPr>
        <w:t>. Among them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has been found to be involved in multiple types of cancer.</w:t>
      </w:r>
    </w:p>
    <w:p w14:paraId="2B3566BD" w14:textId="77777777" w:rsidR="00572909"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Studies have revealed that late-stage colorectal cancers (CRCs) have higher miR-1269a expression levels than early-stage CRCs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high miR-1269a expression is associated with relapse and metastasis in stage II CRC patients</w:t>
      </w:r>
      <w:r w:rsidRPr="00CC6859">
        <w:rPr>
          <w:rFonts w:ascii="Book Antiqua" w:eastAsia="Book Antiqua" w:hAnsi="Book Antiqua" w:cs="Book Antiqua"/>
          <w:color w:val="000000"/>
          <w:vertAlign w:val="superscript"/>
        </w:rPr>
        <w:t>[17]</w:t>
      </w:r>
      <w:r w:rsidRPr="00CC6859">
        <w:rPr>
          <w:rFonts w:ascii="Book Antiqua" w:eastAsia="Book Antiqua" w:hAnsi="Book Antiqua" w:cs="Book Antiqua"/>
          <w:color w:val="000000"/>
        </w:rPr>
        <w:t xml:space="preserve">. The high miR-1269a levels of low-grade glioma are significantly correlated with poorer </w:t>
      </w:r>
      <w:proofErr w:type="gramStart"/>
      <w:r w:rsidR="0005121B" w:rsidRPr="00CC6859">
        <w:rPr>
          <w:rFonts w:ascii="Book Antiqua" w:eastAsia="Book Antiqua" w:hAnsi="Book Antiqua" w:cs="Book Antiqua"/>
          <w:color w:val="000000"/>
        </w:rPr>
        <w:t>OS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18]</w:t>
      </w:r>
      <w:r w:rsidRPr="00CC6859">
        <w:rPr>
          <w:rFonts w:ascii="Book Antiqua" w:eastAsia="Book Antiqua" w:hAnsi="Book Antiqua" w:cs="Book Antiqua"/>
          <w:color w:val="000000"/>
        </w:rPr>
        <w:t>.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from serum exosomes can be detected as a diagnostic biomarker to differ patients with lung cancer from healthy subjects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with a diagnostic efficacy of 0.878</w:t>
      </w:r>
      <w:r w:rsidRPr="00CC6859">
        <w:rPr>
          <w:rFonts w:ascii="Book Antiqua" w:eastAsia="Book Antiqua" w:hAnsi="Book Antiqua" w:cs="Book Antiqua"/>
          <w:color w:val="000000"/>
          <w:vertAlign w:val="superscript"/>
        </w:rPr>
        <w:t>[19]</w:t>
      </w:r>
      <w:r w:rsidRPr="00CC6859">
        <w:rPr>
          <w:rFonts w:ascii="Book Antiqua" w:eastAsia="Book Antiqua" w:hAnsi="Book Antiqua" w:cs="Book Antiqua"/>
          <w:color w:val="000000"/>
        </w:rPr>
        <w:t>. Using The Cancer Genome Atlas databases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Jang </w:t>
      </w:r>
      <w:r w:rsidRPr="00CC6859">
        <w:rPr>
          <w:rFonts w:ascii="Book Antiqua" w:eastAsia="Book Antiqua" w:hAnsi="Book Antiqua" w:cs="Book Antiqua"/>
          <w:i/>
          <w:iCs/>
          <w:color w:val="000000"/>
        </w:rPr>
        <w:t xml:space="preserve">et </w:t>
      </w:r>
      <w:proofErr w:type="gramStart"/>
      <w:r w:rsidRPr="00CC6859">
        <w:rPr>
          <w:rFonts w:ascii="Book Antiqua" w:eastAsia="Book Antiqua" w:hAnsi="Book Antiqua" w:cs="Book Antiqua"/>
          <w:i/>
          <w:iCs/>
          <w:color w:val="000000"/>
        </w:rPr>
        <w:t>al</w:t>
      </w:r>
      <w:r w:rsidR="004231DD" w:rsidRPr="00CC6859">
        <w:rPr>
          <w:rFonts w:ascii="Book Antiqua" w:eastAsia="Book Antiqua" w:hAnsi="Book Antiqua" w:cs="Book Antiqua"/>
          <w:color w:val="000000"/>
          <w:vertAlign w:val="superscript"/>
        </w:rPr>
        <w:t>[</w:t>
      </w:r>
      <w:proofErr w:type="gramEnd"/>
      <w:r w:rsidR="004231DD" w:rsidRPr="00CC6859">
        <w:rPr>
          <w:rFonts w:ascii="Book Antiqua" w:eastAsia="Book Antiqua" w:hAnsi="Book Antiqua" w:cs="Book Antiqua"/>
          <w:color w:val="000000"/>
          <w:vertAlign w:val="superscript"/>
        </w:rPr>
        <w:t>20]</w:t>
      </w:r>
      <w:r w:rsidRPr="00CC6859">
        <w:rPr>
          <w:rFonts w:ascii="Book Antiqua" w:eastAsia="Book Antiqua" w:hAnsi="Book Antiqua" w:cs="Book Antiqua"/>
          <w:color w:val="000000"/>
        </w:rPr>
        <w:t xml:space="preserve"> established a risk score model </w:t>
      </w:r>
      <w:r w:rsidRPr="00CC6859">
        <w:rPr>
          <w:rFonts w:ascii="Book Antiqua" w:eastAsia="Book Antiqua" w:hAnsi="Book Antiqua" w:cs="Book Antiqua"/>
          <w:color w:val="000000"/>
        </w:rPr>
        <w:lastRenderedPageBreak/>
        <w:t>for assessing the OS and recurrence of ESCA with three miRNAs (miR-223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and miR-886) whose expression is significantly associated with OS and recurrence-free survival.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this model is an independent risk prediction for OS and cancer recurrence in multivariable </w:t>
      </w:r>
      <w:proofErr w:type="gramStart"/>
      <w:r w:rsidRPr="00CC6859">
        <w:rPr>
          <w:rFonts w:ascii="Book Antiqua" w:eastAsia="Book Antiqua" w:hAnsi="Book Antiqua" w:cs="Book Antiqua"/>
          <w:color w:val="000000"/>
        </w:rPr>
        <w:t>analysis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20]</w:t>
      </w:r>
      <w:r w:rsidRPr="00CC6859">
        <w:rPr>
          <w:rFonts w:ascii="Book Antiqua" w:eastAsia="Book Antiqua" w:hAnsi="Book Antiqua" w:cs="Book Antiqua"/>
          <w:color w:val="000000"/>
        </w:rPr>
        <w:t>.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role of miR-1269a in ESCA has never been investigated.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is a need to clarify the correlation between miR-1269a expression and prognosis in ESCA.</w:t>
      </w:r>
    </w:p>
    <w:p w14:paraId="3AB336FA" w14:textId="4D21CDC5" w:rsidR="00572909" w:rsidRPr="005A427F" w:rsidRDefault="00A17122" w:rsidP="005961CE">
      <w:pPr>
        <w:adjustRightInd w:val="0"/>
        <w:snapToGrid w:val="0"/>
        <w:spacing w:line="360" w:lineRule="auto"/>
        <w:ind w:firstLineChars="100" w:firstLine="240"/>
        <w:jc w:val="both"/>
        <w:rPr>
          <w:rFonts w:ascii="Book Antiqua" w:hAnsi="Book Antiqua"/>
          <w:lang w:eastAsia="zh-CN"/>
        </w:rPr>
      </w:pPr>
      <w:r w:rsidRPr="00CC6859">
        <w:rPr>
          <w:rFonts w:ascii="Book Antiqua" w:eastAsia="Book Antiqua" w:hAnsi="Book Antiqua" w:cs="Book Antiqua"/>
          <w:color w:val="000000"/>
        </w:rPr>
        <w:t>Against this background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determined miR-1269a expression in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evaluated its prognostic value in OS and cancer-specific survival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assessed the association between miR-1269a levels and clinical variables. Univariate and multivariate Cox analyses were used to detect the risk performance of miR-1269a in OS and CSS.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developed a nomogram model for OS and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based on miR-1269a expression with age and </w:t>
      </w:r>
      <w:r w:rsidR="00572909" w:rsidRPr="00CC6859">
        <w:rPr>
          <w:rFonts w:ascii="Book Antiqua" w:eastAsia="Book Antiqua" w:hAnsi="Book Antiqua" w:cs="Book Antiqua"/>
          <w:color w:val="000000"/>
        </w:rPr>
        <w:t xml:space="preserve">American Joint Committee on Cancer (AJCC) </w:t>
      </w:r>
      <w:r w:rsidRPr="00CC6859">
        <w:rPr>
          <w:rFonts w:ascii="Book Antiqua" w:eastAsia="Book Antiqua" w:hAnsi="Book Antiqua" w:cs="Book Antiqua"/>
          <w:color w:val="000000"/>
        </w:rPr>
        <w:t>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assessed the prognostic performance of our nomogram. Finally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downstream genes of miR-1269a were predicted. Functional analysis was performed to discover the potential cancer processes and pathways related to miR-1269a.</w:t>
      </w:r>
    </w:p>
    <w:p w14:paraId="0850F841" w14:textId="77777777" w:rsidR="00A77B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Generally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determined the expression value and prognostic roles of miR-1269a and developed an easy-to-use nomogram for prognostic prediction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can be used as promising prognostic markers for ESCA treatment.</w:t>
      </w:r>
    </w:p>
    <w:p w14:paraId="25508A84" w14:textId="77777777" w:rsidR="00A77B3E" w:rsidRPr="00CC6859" w:rsidRDefault="00A77B3E" w:rsidP="005961CE">
      <w:pPr>
        <w:adjustRightInd w:val="0"/>
        <w:snapToGrid w:val="0"/>
        <w:spacing w:line="360" w:lineRule="auto"/>
        <w:jc w:val="both"/>
        <w:rPr>
          <w:rFonts w:ascii="Book Antiqua" w:hAnsi="Book Antiqua"/>
        </w:rPr>
      </w:pPr>
    </w:p>
    <w:p w14:paraId="1DDEA69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MATERIALS AND METHODS</w:t>
      </w:r>
    </w:p>
    <w:p w14:paraId="01A906DC" w14:textId="77777777" w:rsidR="00572909"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Patient eligibility</w:t>
      </w:r>
    </w:p>
    <w:p w14:paraId="4C78D4E7" w14:textId="1ADE544C"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We recruited 125 patients diagnosed with ESCA and treated in the Shengjing Hospital of China Medical University between January 2012 and January 2015. They were enrolled as the patient group.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 total of 52 healthy subjects were recruited as the normal group at the same time. The inclusion criteria were as follows: (1) </w:t>
      </w:r>
      <w:r w:rsidR="00B276DF">
        <w:rPr>
          <w:rFonts w:ascii="Book Antiqua" w:hAnsi="Book Antiqua" w:cs="Book Antiqua" w:hint="eastAsia"/>
          <w:color w:val="000000"/>
          <w:lang w:eastAsia="zh-CN"/>
        </w:rPr>
        <w:t>P</w:t>
      </w:r>
      <w:r w:rsidRPr="00CC6859">
        <w:rPr>
          <w:rFonts w:ascii="Book Antiqua" w:eastAsia="Book Antiqua" w:hAnsi="Book Antiqua" w:cs="Book Antiqua"/>
          <w:color w:val="000000"/>
        </w:rPr>
        <w:t xml:space="preserve">atients diagnosed by pathology or endoscopy as ESCA patients; (2) </w:t>
      </w:r>
      <w:r w:rsidR="00A12860">
        <w:rPr>
          <w:rFonts w:ascii="Book Antiqua" w:hAnsi="Book Antiqua" w:cs="Book Antiqua" w:hint="eastAsia"/>
          <w:color w:val="000000"/>
          <w:lang w:eastAsia="zh-CN"/>
        </w:rPr>
        <w:t>P</w:t>
      </w:r>
      <w:r w:rsidRPr="00CC6859">
        <w:rPr>
          <w:rFonts w:ascii="Book Antiqua" w:eastAsia="Book Antiqua" w:hAnsi="Book Antiqua" w:cs="Book Antiqua"/>
          <w:color w:val="000000"/>
        </w:rPr>
        <w:t xml:space="preserve">atients who underwent complete esophagectomy without preoperative cancer therapy; and (3) </w:t>
      </w:r>
      <w:r w:rsidR="00A12860">
        <w:rPr>
          <w:rFonts w:ascii="Book Antiqua" w:hAnsi="Book Antiqua" w:cs="Book Antiqua" w:hint="eastAsia"/>
          <w:color w:val="000000"/>
          <w:lang w:eastAsia="zh-CN"/>
        </w:rPr>
        <w:t>P</w:t>
      </w:r>
      <w:r w:rsidRPr="00CC6859">
        <w:rPr>
          <w:rFonts w:ascii="Book Antiqua" w:eastAsia="Book Antiqua" w:hAnsi="Book Antiqua" w:cs="Book Antiqua"/>
          <w:color w:val="000000"/>
        </w:rPr>
        <w:t>atients whose</w:t>
      </w:r>
      <w:r w:rsidR="00471227" w:rsidRPr="00CC6859">
        <w:rPr>
          <w:rFonts w:ascii="Book Antiqua" w:hAnsi="Book Antiqua" w:cs="Book Antiqua"/>
          <w:color w:val="000000"/>
          <w:lang w:eastAsia="zh-CN"/>
        </w:rPr>
        <w:t xml:space="preserve"> </w:t>
      </w:r>
      <w:r w:rsidRPr="00CC6859">
        <w:rPr>
          <w:rFonts w:ascii="Book Antiqua" w:eastAsia="Book Antiqua" w:hAnsi="Book Antiqua" w:cs="Book Antiqua"/>
          <w:color w:val="000000"/>
        </w:rPr>
        <w:t xml:space="preserve">complete </w:t>
      </w:r>
      <w:proofErr w:type="spellStart"/>
      <w:r w:rsidRPr="00CC6859">
        <w:rPr>
          <w:rFonts w:ascii="Book Antiqua" w:eastAsia="Book Antiqua" w:hAnsi="Book Antiqua" w:cs="Book Antiqua"/>
          <w:color w:val="000000"/>
        </w:rPr>
        <w:t>clinicopathological</w:t>
      </w:r>
      <w:proofErr w:type="spellEnd"/>
      <w:r w:rsidRPr="00CC6859">
        <w:rPr>
          <w:rFonts w:ascii="Book Antiqua" w:eastAsia="Book Antiqua" w:hAnsi="Book Antiqua" w:cs="Book Antiqua"/>
          <w:color w:val="000000"/>
        </w:rPr>
        <w:t xml:space="preserve"> data were available and agreed to be followed-up. The exclusion criteria were as follows: (1) </w:t>
      </w:r>
      <w:r w:rsidR="00B276DF">
        <w:rPr>
          <w:rFonts w:ascii="Book Antiqua" w:hAnsi="Book Antiqua" w:cs="Book Antiqua" w:hint="eastAsia"/>
          <w:color w:val="000000"/>
          <w:lang w:eastAsia="zh-CN"/>
        </w:rPr>
        <w:t>P</w:t>
      </w:r>
      <w:r w:rsidRPr="00CC6859">
        <w:rPr>
          <w:rFonts w:ascii="Book Antiqua" w:eastAsia="Book Antiqua" w:hAnsi="Book Antiqua" w:cs="Book Antiqua"/>
          <w:color w:val="000000"/>
        </w:rPr>
        <w:t xml:space="preserve">atients showing comorbidity with other tumors; </w:t>
      </w:r>
      <w:r w:rsidRPr="00CC6859">
        <w:rPr>
          <w:rFonts w:ascii="Book Antiqua" w:eastAsia="Book Antiqua" w:hAnsi="Book Antiqua" w:cs="Book Antiqua"/>
          <w:color w:val="000000"/>
        </w:rPr>
        <w:lastRenderedPageBreak/>
        <w:t xml:space="preserve">(2) </w:t>
      </w:r>
      <w:r w:rsidR="00A12860">
        <w:rPr>
          <w:rFonts w:ascii="Book Antiqua" w:hAnsi="Book Antiqua" w:cs="Book Antiqua" w:hint="eastAsia"/>
          <w:color w:val="000000"/>
          <w:lang w:eastAsia="zh-CN"/>
        </w:rPr>
        <w:t>P</w:t>
      </w:r>
      <w:r w:rsidRPr="00CC6859">
        <w:rPr>
          <w:rFonts w:ascii="Book Antiqua" w:eastAsia="Book Antiqua" w:hAnsi="Book Antiqua" w:cs="Book Antiqua"/>
          <w:color w:val="000000"/>
        </w:rPr>
        <w:t xml:space="preserve">atients who survived less than 1 mo; </w:t>
      </w:r>
      <w:r w:rsidR="00572909" w:rsidRPr="00CC6859">
        <w:rPr>
          <w:rFonts w:ascii="Book Antiqua" w:eastAsia="宋体" w:hAnsi="Book Antiqua" w:cs="宋体"/>
          <w:color w:val="000000"/>
          <w:lang w:eastAsia="zh-CN"/>
        </w:rPr>
        <w:t xml:space="preserve">and </w:t>
      </w:r>
      <w:r w:rsidRPr="00CC6859">
        <w:rPr>
          <w:rFonts w:ascii="Book Antiqua" w:eastAsia="Book Antiqua" w:hAnsi="Book Antiqua" w:cs="Book Antiqua"/>
          <w:color w:val="000000"/>
        </w:rPr>
        <w:t xml:space="preserve">(3) </w:t>
      </w:r>
      <w:r w:rsidR="00A12860">
        <w:rPr>
          <w:rFonts w:ascii="Book Antiqua" w:hAnsi="Book Antiqua" w:cs="Book Antiqua" w:hint="eastAsia"/>
          <w:color w:val="000000"/>
          <w:lang w:eastAsia="zh-CN"/>
        </w:rPr>
        <w:t>P</w:t>
      </w:r>
      <w:r w:rsidRPr="00CC6859">
        <w:rPr>
          <w:rFonts w:ascii="Book Antiqua" w:eastAsia="Book Antiqua" w:hAnsi="Book Antiqua" w:cs="Book Antiqua"/>
          <w:color w:val="000000"/>
        </w:rPr>
        <w:t xml:space="preserve">atients unwilling to cooperate with follow-up. All patients met the 8th edition of ESCA </w:t>
      </w:r>
      <w:r w:rsidR="00875A42" w:rsidRPr="00CC6859">
        <w:rPr>
          <w:rFonts w:ascii="Book Antiqua" w:eastAsia="Book Antiqua" w:hAnsi="Book Antiqua" w:cs="Book Antiqua"/>
          <w:color w:val="000000"/>
        </w:rPr>
        <w:t>tumor node metastasis</w:t>
      </w:r>
      <w:r w:rsidRPr="00CC6859">
        <w:rPr>
          <w:rFonts w:ascii="Book Antiqua" w:eastAsia="Book Antiqua" w:hAnsi="Book Antiqua" w:cs="Book Antiqua"/>
          <w:color w:val="000000"/>
        </w:rPr>
        <w:t xml:space="preserve"> stage standard released by the </w:t>
      </w:r>
      <w:proofErr w:type="gramStart"/>
      <w:r w:rsidRPr="00CC6859">
        <w:rPr>
          <w:rFonts w:ascii="Book Antiqua" w:eastAsia="Book Antiqua" w:hAnsi="Book Antiqua" w:cs="Book Antiqua"/>
          <w:color w:val="000000"/>
        </w:rPr>
        <w:t>AJCC</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21]</w:t>
      </w:r>
      <w:r w:rsidRPr="00CC6859">
        <w:rPr>
          <w:rFonts w:ascii="Book Antiqua" w:eastAsia="Book Antiqua" w:hAnsi="Book Antiqua" w:cs="Book Antiqua"/>
          <w:color w:val="000000"/>
        </w:rPr>
        <w:t xml:space="preserve">. All specimens were collected after surgical resection and immediately frozen at -80 </w:t>
      </w:r>
      <w:r w:rsidR="00E121B8" w:rsidRPr="00896997">
        <w:rPr>
          <w:rFonts w:ascii="Cambria Math" w:eastAsia="宋体" w:hAnsi="Cambria Math" w:cs="Cambria Math" w:hint="eastAsia"/>
          <w:color w:val="000000"/>
        </w:rPr>
        <w:t>℃</w:t>
      </w:r>
      <w:r w:rsidRPr="00CC6859">
        <w:rPr>
          <w:rFonts w:ascii="Book Antiqua" w:eastAsia="Book Antiqua" w:hAnsi="Book Antiqua" w:cs="Book Antiqua"/>
          <w:color w:val="000000"/>
        </w:rPr>
        <w:t xml:space="preserve"> until use. Patients were not required to give informed consent because our clinical data from ESCA patients were obtained anonymously with written consent. And our project was reviewed and approved by the ethics committee of the Shengjing</w:t>
      </w:r>
      <w:r w:rsidR="00923D39" w:rsidRPr="00CC6859">
        <w:rPr>
          <w:rFonts w:ascii="Book Antiqua" w:hAnsi="Book Antiqua"/>
          <w:lang w:eastAsia="zh-CN"/>
        </w:rPr>
        <w:t>n</w:t>
      </w:r>
      <w:r w:rsidR="0019439D" w:rsidRPr="00CC6859">
        <w:rPr>
          <w:rFonts w:ascii="Book Antiqua" w:hAnsi="Book Antiqua"/>
          <w:lang w:eastAsia="zh-CN"/>
        </w:rPr>
        <w:t xml:space="preserve"> </w:t>
      </w:r>
      <w:r w:rsidRPr="00CC6859">
        <w:rPr>
          <w:rFonts w:ascii="Book Antiqua" w:eastAsia="Book Antiqua" w:hAnsi="Book Antiqua" w:cs="Book Antiqua"/>
          <w:color w:val="000000"/>
        </w:rPr>
        <w:t>Hospital of China Medical University.</w:t>
      </w:r>
    </w:p>
    <w:p w14:paraId="528C777D" w14:textId="77777777" w:rsidR="00A77B3E" w:rsidRPr="00CC6859" w:rsidRDefault="00A77B3E" w:rsidP="005961CE">
      <w:pPr>
        <w:adjustRightInd w:val="0"/>
        <w:snapToGrid w:val="0"/>
        <w:spacing w:line="360" w:lineRule="auto"/>
        <w:jc w:val="both"/>
        <w:rPr>
          <w:rFonts w:ascii="Book Antiqua" w:hAnsi="Book Antiqua"/>
        </w:rPr>
      </w:pPr>
    </w:p>
    <w:p w14:paraId="71D0C5FB" w14:textId="77777777" w:rsidR="00923D39"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b/>
          <w:bCs/>
          <w:i/>
          <w:iCs/>
          <w:color w:val="000000"/>
        </w:rPr>
        <w:t>miRNA</w:t>
      </w:r>
      <w:proofErr w:type="gramEnd"/>
      <w:r w:rsidRPr="00CC6859">
        <w:rPr>
          <w:rFonts w:ascii="Book Antiqua" w:eastAsia="Book Antiqua" w:hAnsi="Book Antiqua" w:cs="Book Antiqua"/>
          <w:b/>
          <w:bCs/>
          <w:i/>
          <w:iCs/>
          <w:color w:val="000000"/>
        </w:rPr>
        <w:t xml:space="preserve"> isolation and quantitative real-time </w:t>
      </w:r>
      <w:r w:rsidR="00BE6E21" w:rsidRPr="00CC6859">
        <w:rPr>
          <w:rFonts w:ascii="Book Antiqua" w:eastAsia="Book Antiqua" w:hAnsi="Book Antiqua" w:cs="Book Antiqua"/>
          <w:b/>
          <w:bCs/>
          <w:i/>
          <w:iCs/>
          <w:color w:val="000000"/>
        </w:rPr>
        <w:t>polymerase chain reaction</w:t>
      </w:r>
    </w:p>
    <w:p w14:paraId="71482AA3" w14:textId="66DBC04E"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Total RNA from frozen tissue was extracted using </w:t>
      </w:r>
      <w:proofErr w:type="spellStart"/>
      <w:r w:rsidRPr="00CC6859">
        <w:rPr>
          <w:rFonts w:ascii="Book Antiqua" w:eastAsia="Book Antiqua" w:hAnsi="Book Antiqua" w:cs="Book Antiqua"/>
          <w:color w:val="000000"/>
        </w:rPr>
        <w:t>RNAiso</w:t>
      </w:r>
      <w:proofErr w:type="spellEnd"/>
      <w:r w:rsidRPr="00CC6859">
        <w:rPr>
          <w:rFonts w:ascii="Book Antiqua" w:eastAsia="Book Antiqua" w:hAnsi="Book Antiqua" w:cs="Book Antiqua"/>
          <w:color w:val="000000"/>
        </w:rPr>
        <w:t xml:space="preserve"> Plus reagent (</w:t>
      </w:r>
      <w:proofErr w:type="spellStart"/>
      <w:r w:rsidRPr="00CC6859">
        <w:rPr>
          <w:rFonts w:ascii="Book Antiqua" w:eastAsia="Book Antiqua" w:hAnsi="Book Antiqua" w:cs="Book Antiqua"/>
          <w:color w:val="000000"/>
        </w:rPr>
        <w:t>T</w:t>
      </w:r>
      <w:r w:rsidR="00CC6859">
        <w:rPr>
          <w:rFonts w:ascii="Book Antiqua" w:eastAsia="Book Antiqua" w:hAnsi="Book Antiqua" w:cs="Book Antiqua"/>
          <w:color w:val="000000"/>
        </w:rPr>
        <w:t>aKaRa</w:t>
      </w:r>
      <w:proofErr w:type="spellEnd"/>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Japan) and was soluble </w:t>
      </w:r>
      <w:proofErr w:type="gramStart"/>
      <w:r w:rsidRPr="00CC6859">
        <w:rPr>
          <w:rFonts w:ascii="Book Antiqua" w:eastAsia="Book Antiqua" w:hAnsi="Book Antiqua" w:cs="Book Antiqua"/>
          <w:color w:val="000000"/>
        </w:rPr>
        <w:t>in 10 μL RNase-free water</w:t>
      </w:r>
      <w:proofErr w:type="gramEnd"/>
      <w:r w:rsidRPr="00CC6859">
        <w:rPr>
          <w:rFonts w:ascii="Book Antiqua" w:eastAsia="Book Antiqua" w:hAnsi="Book Antiqua" w:cs="Book Antiqua"/>
          <w:color w:val="000000"/>
        </w:rPr>
        <w:t>. We determined the concentration and quality of total RNA in each samples using NanoPhotometer 50 (Thermo Fisher Scientific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USA). For reverse transcription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synthesize cDNA with 1.0 μg total RNA according to the manufacturer’s instructions of miRNA-specific stem-loop RT primer and the PrimeScript RT Reagent Kit (</w:t>
      </w:r>
      <w:proofErr w:type="spellStart"/>
      <w:r w:rsidRPr="00CC6859">
        <w:rPr>
          <w:rFonts w:ascii="Book Antiqua" w:eastAsia="Book Antiqua" w:hAnsi="Book Antiqua" w:cs="Book Antiqua"/>
          <w:color w:val="000000"/>
        </w:rPr>
        <w:t>TaKaRa</w:t>
      </w:r>
      <w:proofErr w:type="spellEnd"/>
      <w:r w:rsidRPr="00CC6859">
        <w:rPr>
          <w:rFonts w:ascii="Book Antiqua" w:eastAsia="Book Antiqua" w:hAnsi="Book Antiqua" w:cs="Book Antiqua"/>
          <w:color w:val="000000"/>
        </w:rPr>
        <w:t>).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w:t>
      </w:r>
      <w:proofErr w:type="gramStart"/>
      <w:r w:rsidRPr="00CC6859">
        <w:rPr>
          <w:rFonts w:ascii="Book Antiqua" w:eastAsia="Book Antiqua" w:hAnsi="Book Antiqua" w:cs="Book Antiqua"/>
          <w:color w:val="000000"/>
        </w:rPr>
        <w:t>condition of 20 μL reactions were</w:t>
      </w:r>
      <w:proofErr w:type="gramEnd"/>
      <w:r w:rsidRPr="00CC6859">
        <w:rPr>
          <w:rFonts w:ascii="Book Antiqua" w:eastAsia="Book Antiqua" w:hAnsi="Book Antiqua" w:cs="Book Antiqua"/>
          <w:color w:val="000000"/>
        </w:rPr>
        <w:t xml:space="preserve"> shown in the following order: 15 min at 42 </w:t>
      </w:r>
      <w:r w:rsidRPr="00896997">
        <w:rPr>
          <w:rFonts w:ascii="Cambria Math" w:eastAsia="宋体" w:hAnsi="Cambria Math" w:cs="Cambria Math" w:hint="eastAsia"/>
          <w:color w:val="000000"/>
        </w:rPr>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5 s at 85 </w:t>
      </w:r>
      <w:r w:rsidRPr="00896997">
        <w:rPr>
          <w:rFonts w:ascii="Cambria Math" w:eastAsia="宋体" w:hAnsi="Cambria Math" w:cs="Cambria Math" w:hint="eastAsia"/>
          <w:color w:val="000000"/>
        </w:rPr>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cooled to 4 </w:t>
      </w:r>
      <w:r w:rsidRPr="00896997">
        <w:rPr>
          <w:rFonts w:ascii="Cambria Math" w:eastAsia="宋体" w:hAnsi="Cambria Math" w:cs="Cambria Math" w:hint="eastAsia"/>
          <w:color w:val="000000"/>
        </w:rPr>
        <w:t>℃</w:t>
      </w:r>
      <w:r w:rsidRPr="00CC6859">
        <w:rPr>
          <w:rFonts w:ascii="Book Antiqua" w:eastAsia="Book Antiqua" w:hAnsi="Book Antiqua" w:cs="Book Antiqua"/>
          <w:color w:val="000000"/>
        </w:rPr>
        <w:t xml:space="preserve">. The resulting cDNA were stored at -20 </w:t>
      </w:r>
      <w:r w:rsidRPr="005A427F">
        <w:rPr>
          <w:rFonts w:ascii="Book Antiqua" w:eastAsia="Book Antiqua" w:hAnsi="Book Antiqua" w:cs="Book Antiqua" w:hint="eastAsia"/>
          <w:color w:val="000000"/>
        </w:rPr>
        <w:t>℃</w:t>
      </w:r>
      <w:r w:rsidRPr="00CC6859">
        <w:rPr>
          <w:rFonts w:ascii="Book Antiqua" w:eastAsia="Book Antiqua" w:hAnsi="Book Antiqua" w:cs="Book Antiqua"/>
          <w:color w:val="000000"/>
        </w:rPr>
        <w:t xml:space="preserve"> for next assays. Then</w:t>
      </w:r>
      <w:r w:rsidR="00E34AD1" w:rsidRPr="00CC6859">
        <w:rPr>
          <w:rFonts w:ascii="Book Antiqua" w:hAnsi="Book Antiqua" w:cs="Book Antiqua"/>
          <w:color w:val="000000"/>
          <w:lang w:eastAsia="zh-CN"/>
        </w:rPr>
        <w:t xml:space="preserve">, </w:t>
      </w:r>
      <w:r w:rsidRPr="00CC6859">
        <w:rPr>
          <w:rFonts w:ascii="Book Antiqua" w:eastAsia="Book Antiqua" w:hAnsi="Book Antiqua" w:cs="Book Antiqua"/>
          <w:color w:val="000000"/>
        </w:rPr>
        <w:t>we amplified miR-1269a expression through quantitative real-time polymerase chain reaction (qRT-PCR). The amplification system included 2 μL cDNA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1 μL each of forward and reverse primers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10 μL SYBR</w:t>
      </w:r>
      <w:r w:rsidRPr="00CC6859">
        <w:rPr>
          <w:rFonts w:ascii="Book Antiqua" w:eastAsia="Book Antiqua" w:hAnsi="Book Antiqua" w:cs="Book Antiqua"/>
          <w:color w:val="000000"/>
          <w:vertAlign w:val="superscript"/>
        </w:rPr>
        <w:t xml:space="preserve">® </w:t>
      </w:r>
      <w:r w:rsidRPr="00CC6859">
        <w:rPr>
          <w:rFonts w:ascii="Book Antiqua" w:eastAsia="Book Antiqua" w:hAnsi="Book Antiqua" w:cs="Book Antiqua"/>
          <w:color w:val="000000"/>
        </w:rPr>
        <w:t>Premix Ex TaqII (2</w:t>
      </w:r>
      <w:r w:rsidR="00792D54" w:rsidRPr="00CC6859">
        <w:rPr>
          <w:rFonts w:ascii="Book Antiqua" w:hAnsi="Book Antiqua" w:cs="Book Antiqua"/>
          <w:color w:val="000000"/>
          <w:lang w:eastAsia="zh-CN"/>
        </w:rPr>
        <w:t>×</w:t>
      </w:r>
      <w:r w:rsidRPr="00CC6859">
        <w:rPr>
          <w:rFonts w:ascii="Book Antiqua" w:eastAsia="Book Antiqua" w:hAnsi="Book Antiqua" w:cs="Book Antiqua"/>
          <w:color w:val="000000"/>
        </w:rPr>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0.4</w:t>
      </w:r>
      <w:r w:rsidR="008F556E"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µL ROX Reference Dye</w:t>
      </w:r>
      <w:r w:rsidR="00792430" w:rsidRPr="00CC6859">
        <w:rPr>
          <w:rFonts w:ascii="Book Antiqua" w:eastAsia="宋体" w:hAnsi="Book Antiqua" w:cs="宋体"/>
          <w:color w:val="000000"/>
          <w:lang w:eastAsia="zh-CN"/>
        </w:rPr>
        <w:t>II</w:t>
      </w:r>
      <w:r w:rsidRPr="00CC6859">
        <w:rPr>
          <w:rFonts w:ascii="Book Antiqua" w:eastAsia="Book Antiqua" w:hAnsi="Book Antiqua" w:cs="Book Antiqua"/>
          <w:color w:val="000000"/>
        </w:rPr>
        <w:t xml:space="preserve"> (50</w:t>
      </w:r>
      <w:r w:rsidR="00792D54" w:rsidRPr="00CC6859">
        <w:rPr>
          <w:rFonts w:ascii="Book Antiqua" w:hAnsi="Book Antiqua" w:cs="Book Antiqua"/>
          <w:color w:val="000000"/>
          <w:lang w:eastAsia="zh-CN"/>
        </w:rPr>
        <w:t>×</w:t>
      </w:r>
      <w:r w:rsidRPr="00CC6859">
        <w:rPr>
          <w:rFonts w:ascii="Book Antiqua" w:eastAsia="Book Antiqua" w:hAnsi="Book Antiqua" w:cs="Book Antiqua"/>
          <w:color w:val="000000"/>
        </w:rPr>
        <w:t xml:space="preserve">); ddH2O was added to make the volume 20 </w:t>
      </w:r>
      <w:proofErr w:type="spellStart"/>
      <w:r w:rsidRPr="00CC6859">
        <w:rPr>
          <w:rFonts w:ascii="Book Antiqua" w:eastAsia="Book Antiqua" w:hAnsi="Book Antiqua" w:cs="Book Antiqua"/>
          <w:color w:val="000000"/>
        </w:rPr>
        <w:t>μL</w:t>
      </w:r>
      <w:proofErr w:type="spellEnd"/>
      <w:r w:rsidRPr="00CC6859">
        <w:rPr>
          <w:rFonts w:ascii="Book Antiqua" w:eastAsia="Book Antiqua" w:hAnsi="Book Antiqua" w:cs="Book Antiqua"/>
          <w:color w:val="000000"/>
        </w:rPr>
        <w:t xml:space="preserve"> in total</w:t>
      </w:r>
      <w:r w:rsidR="0019439D"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t>
      </w:r>
      <w:proofErr w:type="spellStart"/>
      <w:r w:rsidRPr="00CC6859">
        <w:rPr>
          <w:rFonts w:ascii="Book Antiqua" w:eastAsia="Book Antiqua" w:hAnsi="Book Antiqua" w:cs="Book Antiqua"/>
          <w:color w:val="000000"/>
        </w:rPr>
        <w:t>TaKaRa</w:t>
      </w:r>
      <w:proofErr w:type="spellEnd"/>
      <w:r w:rsidRPr="00CC6859">
        <w:rPr>
          <w:rFonts w:ascii="Book Antiqua" w:eastAsia="Book Antiqua" w:hAnsi="Book Antiqua" w:cs="Book Antiqua"/>
          <w:color w:val="000000"/>
        </w:rPr>
        <w:t>). The ABI 7500 fast RT-PCR system (Thermo Fisher Scientific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USA) was applied to run the reactions with the following amplification conditions. In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initial denaturation process started at 95 </w:t>
      </w:r>
      <w:r w:rsidRPr="00896997">
        <w:rPr>
          <w:rFonts w:ascii="Cambria Math" w:eastAsia="宋体" w:hAnsi="Cambria Math" w:cs="Cambria Math" w:hint="eastAsia"/>
          <w:color w:val="000000"/>
        </w:rPr>
        <w:t>℃</w:t>
      </w:r>
      <w:r w:rsidRPr="00CC6859">
        <w:rPr>
          <w:rFonts w:ascii="Book Antiqua" w:eastAsia="Book Antiqua" w:hAnsi="Book Antiqua" w:cs="Book Antiqua"/>
          <w:color w:val="000000"/>
        </w:rPr>
        <w:t xml:space="preserve"> for 30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followed by 40 cycles of 95 </w:t>
      </w:r>
      <w:r w:rsidRPr="00896997">
        <w:rPr>
          <w:rFonts w:ascii="Cambria Math" w:eastAsia="宋体" w:hAnsi="Cambria Math" w:cs="Cambria Math" w:hint="eastAsia"/>
          <w:color w:val="000000"/>
        </w:rPr>
        <w:t>℃</w:t>
      </w:r>
      <w:r w:rsidRPr="00CC6859">
        <w:rPr>
          <w:rFonts w:ascii="Book Antiqua" w:eastAsia="Book Antiqua" w:hAnsi="Book Antiqua" w:cs="Book Antiqua"/>
          <w:color w:val="000000"/>
        </w:rPr>
        <w:t xml:space="preserve"> for 5</w:t>
      </w:r>
      <w:r w:rsidR="002B04B2"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 and 60 </w:t>
      </w:r>
      <w:r w:rsidRPr="00896997">
        <w:rPr>
          <w:rFonts w:ascii="Cambria Math" w:eastAsia="宋体" w:hAnsi="Cambria Math" w:cs="Cambria Math" w:hint="eastAsia"/>
          <w:color w:val="000000"/>
        </w:rPr>
        <w:t>℃</w:t>
      </w:r>
      <w:r w:rsidRPr="00CC6859">
        <w:rPr>
          <w:rFonts w:ascii="Book Antiqua" w:eastAsia="Book Antiqua" w:hAnsi="Book Antiqua" w:cs="Book Antiqua"/>
          <w:color w:val="000000"/>
        </w:rPr>
        <w:t xml:space="preserve"> for 30 s. A melt curve was automatically drawn to determine the specificity of our primers. U6 was used as an endogenous reference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the expression levels were quantified through the 2</w:t>
      </w:r>
      <w:r w:rsidRPr="00CC6859">
        <w:rPr>
          <w:rFonts w:ascii="Book Antiqua" w:eastAsia="Book Antiqua" w:hAnsi="Book Antiqua" w:cs="Book Antiqua"/>
          <w:color w:val="000000"/>
          <w:vertAlign w:val="superscript"/>
        </w:rPr>
        <w:t>−ΔΔ</w:t>
      </w:r>
      <w:r w:rsidRPr="00CC6859">
        <w:rPr>
          <w:rFonts w:ascii="Book Antiqua" w:eastAsia="Book Antiqua" w:hAnsi="Book Antiqua" w:cs="Book Antiqua"/>
          <w:color w:val="000000"/>
        </w:rPr>
        <w:t>Ct method. All samples were tested in triplicate and repeated three times. The primers sequences were synthesized as follows (Sangon Biotech): miR-1269a: 5’-GACTGAGCCGTGCTACTGG-3’ (Forward)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5’-TGT CGT GGA GTC GGC AAT TG-3’ </w:t>
      </w:r>
      <w:r w:rsidRPr="00CC6859">
        <w:rPr>
          <w:rFonts w:ascii="Book Antiqua" w:eastAsia="Book Antiqua" w:hAnsi="Book Antiqua" w:cs="Book Antiqua"/>
          <w:color w:val="000000"/>
        </w:rPr>
        <w:lastRenderedPageBreak/>
        <w:t>(Reverse); U6: 5’-CGC AAG GAT GAC ACG CAA AT-3’ (Forward)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5’-CGG CAA TTG CAC TGG ATA CG -3’ (Reverse).</w:t>
      </w:r>
    </w:p>
    <w:p w14:paraId="7898A42D" w14:textId="77777777" w:rsidR="00A77B3E" w:rsidRPr="00CC6859" w:rsidRDefault="00A77B3E" w:rsidP="005961CE">
      <w:pPr>
        <w:adjustRightInd w:val="0"/>
        <w:snapToGrid w:val="0"/>
        <w:spacing w:line="360" w:lineRule="auto"/>
        <w:jc w:val="both"/>
        <w:rPr>
          <w:rFonts w:ascii="Book Antiqua" w:hAnsi="Book Antiqua"/>
        </w:rPr>
      </w:pPr>
    </w:p>
    <w:p w14:paraId="12DF4105" w14:textId="77777777" w:rsidR="0090130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Clinicopathological data collection</w:t>
      </w:r>
    </w:p>
    <w:p w14:paraId="19CE1B3C" w14:textId="176D4DA0"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Complete clinicopathological data were extracted for each patient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including age at diagnosis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smoking history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alcohol consumption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tumor location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tumor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metastatic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The primary endpoints of our research are OS and CSS. OS refers to the period from the date of diagnosis until the date of death. CSS is defined as death from the diagnosis until the date of death for ESCA and has a much greater relevance to cancer biology and therapeutic impact. All patients were followed-up mainly by outpatient visits or telephone as well as re-examination at 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9</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12 </w:t>
      </w:r>
      <w:proofErr w:type="spellStart"/>
      <w:r w:rsidRPr="00CC6859">
        <w:rPr>
          <w:rFonts w:ascii="Book Antiqua" w:eastAsia="Book Antiqua" w:hAnsi="Book Antiqua" w:cs="Book Antiqua"/>
          <w:color w:val="000000"/>
        </w:rPr>
        <w:t>mo</w:t>
      </w:r>
      <w:proofErr w:type="spellEnd"/>
      <w:r w:rsidRPr="00CC6859">
        <w:rPr>
          <w:rFonts w:ascii="Book Antiqua" w:eastAsia="Book Antiqua" w:hAnsi="Book Antiqua" w:cs="Book Antiqua"/>
          <w:color w:val="000000"/>
        </w:rPr>
        <w:t xml:space="preserve"> in the </w:t>
      </w:r>
      <w:r w:rsidR="00CA3C70" w:rsidRPr="00CC6859">
        <w:rPr>
          <w:rFonts w:ascii="Book Antiqua" w:eastAsia="Book Antiqua" w:hAnsi="Book Antiqua" w:cs="Book Antiqua"/>
          <w:color w:val="000000"/>
        </w:rPr>
        <w:t>1</w:t>
      </w:r>
      <w:r w:rsidR="00CA3C70" w:rsidRPr="00896997">
        <w:rPr>
          <w:rFonts w:ascii="Book Antiqua" w:eastAsia="Book Antiqua" w:hAnsi="Book Antiqua" w:cs="Book Antiqua"/>
          <w:color w:val="000000"/>
          <w:vertAlign w:val="superscript"/>
        </w:rPr>
        <w:t>st</w:t>
      </w:r>
      <w:r w:rsidR="00CA3C70"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every 4 mo from the 2</w:t>
      </w:r>
      <w:r w:rsidRPr="00CC6859">
        <w:rPr>
          <w:rFonts w:ascii="Book Antiqua" w:eastAsia="Book Antiqua" w:hAnsi="Book Antiqua" w:cs="Book Antiqua"/>
          <w:color w:val="000000"/>
          <w:vertAlign w:val="superscript"/>
        </w:rPr>
        <w:t>nd</w:t>
      </w:r>
      <w:r w:rsidR="00471227" w:rsidRPr="00CC6859">
        <w:rPr>
          <w:rFonts w:ascii="Book Antiqua" w:hAnsi="Book Antiqua" w:cs="Book Antiqua"/>
          <w:color w:val="000000"/>
          <w:vertAlign w:val="superscript"/>
          <w:lang w:eastAsia="zh-CN"/>
        </w:rPr>
        <w:t xml:space="preserve"> </w:t>
      </w:r>
      <w:r w:rsidRPr="00CC6859">
        <w:rPr>
          <w:rFonts w:ascii="Book Antiqua" w:eastAsia="Book Antiqua" w:hAnsi="Book Antiqua" w:cs="Book Antiqua"/>
          <w:color w:val="000000"/>
        </w:rPr>
        <w:t>to 3</w:t>
      </w:r>
      <w:r w:rsidRPr="00CC6859">
        <w:rPr>
          <w:rFonts w:ascii="Book Antiqua" w:eastAsia="Book Antiqua" w:hAnsi="Book Antiqua" w:cs="Book Antiqua"/>
          <w:color w:val="000000"/>
          <w:vertAlign w:val="superscript"/>
        </w:rPr>
        <w:t>rd</w:t>
      </w:r>
      <w:r w:rsidR="00471227" w:rsidRPr="00CC6859">
        <w:rPr>
          <w:rFonts w:ascii="Book Antiqua" w:hAnsi="Book Antiqua" w:cs="Book Antiqua"/>
          <w:color w:val="000000"/>
          <w:vertAlign w:val="superscript"/>
          <w:lang w:eastAsia="zh-CN"/>
        </w:rPr>
        <w:t xml:space="preserve"> </w:t>
      </w:r>
      <w:r w:rsidRPr="00CC6859">
        <w:rPr>
          <w:rFonts w:ascii="Book Antiqua" w:eastAsia="Book Antiqua" w:hAnsi="Book Antiqua" w:cs="Book Antiqua"/>
          <w:color w:val="000000"/>
        </w:rPr>
        <w:t>years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every 6 mo from the 4th to the last day of follow-up.</w:t>
      </w:r>
    </w:p>
    <w:p w14:paraId="12F78C0A" w14:textId="77777777" w:rsidR="00A77B3E" w:rsidRPr="00CC6859" w:rsidRDefault="00A77B3E" w:rsidP="005961CE">
      <w:pPr>
        <w:adjustRightInd w:val="0"/>
        <w:snapToGrid w:val="0"/>
        <w:spacing w:line="360" w:lineRule="auto"/>
        <w:jc w:val="both"/>
        <w:rPr>
          <w:rFonts w:ascii="Book Antiqua" w:hAnsi="Book Antiqua"/>
        </w:rPr>
      </w:pPr>
    </w:p>
    <w:p w14:paraId="3DC41ACC" w14:textId="77777777" w:rsidR="007F1203"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Prognostic analysis and nomogram construction</w:t>
      </w:r>
    </w:p>
    <w:p w14:paraId="2744E2AC" w14:textId="5747AC12"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To detect the role of miR-1269a in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assessed its expression and clinical correlation statistically and evaluated its prognostic value through Kaplan-Meier analysis for OS and CSS. We constructed a receiver operating characteristic (ROC) curves to evaluate the diagnostic value of miR-1269a in ESCA. Area </w:t>
      </w:r>
      <w:r w:rsidR="0035692A" w:rsidRPr="00CC6859">
        <w:rPr>
          <w:rFonts w:ascii="Book Antiqua" w:eastAsia="Book Antiqua" w:hAnsi="Book Antiqua" w:cs="Book Antiqua"/>
          <w:color w:val="000000"/>
        </w:rPr>
        <w:t xml:space="preserve">under curve </w:t>
      </w:r>
      <w:r w:rsidRPr="00CC6859">
        <w:rPr>
          <w:rFonts w:ascii="Book Antiqua" w:eastAsia="Book Antiqua" w:hAnsi="Book Antiqua" w:cs="Book Antiqua"/>
          <w:color w:val="000000"/>
        </w:rPr>
        <w:t xml:space="preserve">(AUC) was applied to determine its diagnostic performance. The closer the AUC </w:t>
      </w:r>
      <w:r w:rsidR="00E2314A" w:rsidRPr="00CC6859">
        <w:rPr>
          <w:rFonts w:ascii="Book Antiqua" w:eastAsia="Book Antiqua" w:hAnsi="Book Antiqua" w:cs="Book Antiqua"/>
          <w:color w:val="000000"/>
        </w:rPr>
        <w:t xml:space="preserve">was </w:t>
      </w:r>
      <w:r w:rsidRPr="00CC6859">
        <w:rPr>
          <w:rFonts w:ascii="Book Antiqua" w:eastAsia="Book Antiqua" w:hAnsi="Book Antiqua" w:cs="Book Antiqua"/>
          <w:color w:val="000000"/>
        </w:rPr>
        <w:t>to 1.0</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better was the diagnostic performance of miR-1269a.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estimated independent risk factors for OS and CSS using univariate and multivariate Cox analysis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 and compared the diagnostic performance of miR-1269a with clinical variables including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both in OS and CSS.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 nomogram was established to succinctly display the predictive relationships among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AJCC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miR-1269a expression both in OS and CSS. Kaplan-Meier analysis was applied to assess the prognostic ability of our nomogram for both OS and CSS. ROC analysis was performed to evaluate the 3-</w:t>
      </w:r>
      <w:r w:rsidR="00CA3C70"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diagnostic ability of our nomogram for both OS and CSS.</w:t>
      </w:r>
    </w:p>
    <w:p w14:paraId="18B89CCE" w14:textId="77777777" w:rsidR="00A77B3E" w:rsidRPr="00CC6859" w:rsidRDefault="00A77B3E" w:rsidP="005961CE">
      <w:pPr>
        <w:adjustRightInd w:val="0"/>
        <w:snapToGrid w:val="0"/>
        <w:spacing w:line="360" w:lineRule="auto"/>
        <w:jc w:val="both"/>
        <w:rPr>
          <w:rFonts w:ascii="Book Antiqua" w:hAnsi="Book Antiqua"/>
        </w:rPr>
      </w:pPr>
    </w:p>
    <w:p w14:paraId="7D6446C6" w14:textId="77777777" w:rsidR="00260189"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Function enrichment analysis</w:t>
      </w:r>
    </w:p>
    <w:p w14:paraId="0AFC2620" w14:textId="0385F1D6"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Target genes of miR-1269a were predicted using three databases including miRTarBase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Tarbase v8</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w:t>
      </w:r>
      <w:proofErr w:type="gramStart"/>
      <w:r w:rsidRPr="00CC6859">
        <w:rPr>
          <w:rFonts w:ascii="Book Antiqua" w:eastAsia="Book Antiqua" w:hAnsi="Book Antiqua" w:cs="Book Antiqua"/>
          <w:color w:val="000000"/>
        </w:rPr>
        <w:t>TargetScan</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22-24]</w:t>
      </w:r>
      <w:r w:rsidRPr="00CC6859">
        <w:rPr>
          <w:rFonts w:ascii="Book Antiqua" w:eastAsia="Book Antiqua" w:hAnsi="Book Antiqua" w:cs="Book Antiqua"/>
          <w:color w:val="000000"/>
        </w:rPr>
        <w:t>. Next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 Venn diagram was drawn to obtain the common genes from the three databases for functional analysis. Gene Ontology (GO) term analysis and Kyoto Encyclopedia of Gene and Genomes (KEGG) pathway analysis were applied to detect the potential functions of those common genes through the DAVID database and the </w:t>
      </w:r>
      <w:proofErr w:type="gramStart"/>
      <w:r w:rsidRPr="00CC6859">
        <w:rPr>
          <w:rFonts w:ascii="Book Antiqua" w:eastAsia="Book Antiqua" w:hAnsi="Book Antiqua" w:cs="Book Antiqua"/>
          <w:color w:val="000000"/>
        </w:rPr>
        <w:t>Kobasdatabase</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25</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26]</w:t>
      </w:r>
      <w:r w:rsidRPr="00CC6859">
        <w:rPr>
          <w:rFonts w:ascii="Book Antiqua" w:eastAsia="Book Antiqua" w:hAnsi="Book Antiqua" w:cs="Book Antiqua"/>
          <w:color w:val="000000"/>
        </w:rPr>
        <w:t>.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top 10 most enriched GO terms and KEGG pathways were displayed with the threshold of </w:t>
      </w:r>
      <w:r w:rsidRPr="00CC6859">
        <w:rPr>
          <w:rFonts w:ascii="Book Antiqua" w:eastAsia="Book Antiqua" w:hAnsi="Book Antiqua" w:cs="Book Antiqua"/>
          <w:i/>
          <w:iCs/>
          <w:color w:val="000000"/>
        </w:rPr>
        <w:t>P</w:t>
      </w:r>
      <w:r w:rsidR="00985FDF">
        <w:rPr>
          <w:rFonts w:ascii="Book Antiqua" w:hAnsi="Book Antiqua" w:cs="Book Antiqua" w:hint="eastAsia"/>
          <w:color w:val="000000"/>
          <w:lang w:eastAsia="zh-CN"/>
        </w:rPr>
        <w:t xml:space="preserve"> </w:t>
      </w:r>
      <w:r w:rsidRPr="00CC6859">
        <w:rPr>
          <w:rFonts w:ascii="Book Antiqua" w:eastAsia="Book Antiqua" w:hAnsi="Book Antiqua" w:cs="Book Antiqua"/>
          <w:color w:val="000000"/>
        </w:rPr>
        <w:t>value &lt; 0.05.</w:t>
      </w:r>
    </w:p>
    <w:p w14:paraId="064F4769" w14:textId="77777777" w:rsidR="00A77B3E" w:rsidRPr="00CC6859" w:rsidRDefault="00A77B3E" w:rsidP="005961CE">
      <w:pPr>
        <w:adjustRightInd w:val="0"/>
        <w:snapToGrid w:val="0"/>
        <w:spacing w:line="360" w:lineRule="auto"/>
        <w:jc w:val="both"/>
        <w:rPr>
          <w:rFonts w:ascii="Book Antiqua" w:hAnsi="Book Antiqua"/>
        </w:rPr>
      </w:pPr>
    </w:p>
    <w:p w14:paraId="2A7339F3" w14:textId="77777777" w:rsidR="004A2E3C"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Statistical analysis</w:t>
      </w:r>
    </w:p>
    <w:p w14:paraId="2182D89A" w14:textId="0010AAAD"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In this study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GraphPad 7 software and R software (version 3.6.1) were applied to analyze and draw figures.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analyzed the expression level of miR-1269a through a two-tailed Student </w:t>
      </w:r>
      <w:r w:rsidRPr="00CC6859">
        <w:rPr>
          <w:rFonts w:ascii="Book Antiqua" w:eastAsia="Book Antiqua" w:hAnsi="Book Antiqua" w:cs="Book Antiqua"/>
          <w:i/>
          <w:iCs/>
          <w:color w:val="000000"/>
        </w:rPr>
        <w:t>t</w:t>
      </w:r>
      <w:r w:rsidRPr="00CC6859">
        <w:rPr>
          <w:rFonts w:ascii="Book Antiqua" w:eastAsia="Book Antiqua" w:hAnsi="Book Antiqua" w:cs="Book Antiqua"/>
          <w:color w:val="000000"/>
        </w:rPr>
        <w:t>-test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expressed the results by mean ±</w:t>
      </w:r>
      <w:r w:rsidR="009243CA">
        <w:rPr>
          <w:rFonts w:ascii="Book Antiqua" w:hAnsi="Book Antiqua" w:cs="Book Antiqua" w:hint="eastAsia"/>
          <w:color w:val="000000"/>
          <w:lang w:eastAsia="zh-CN"/>
        </w:rPr>
        <w:t xml:space="preserve"> </w:t>
      </w:r>
      <w:r w:rsidRPr="00CC6859">
        <w:rPr>
          <w:rFonts w:ascii="Book Antiqua" w:eastAsia="Book Antiqua" w:hAnsi="Book Antiqua" w:cs="Book Antiqua"/>
          <w:color w:val="000000"/>
        </w:rPr>
        <w:t xml:space="preserve">SD. The </w:t>
      </w:r>
      <w:r w:rsidRPr="00CC6859">
        <w:rPr>
          <w:rFonts w:ascii="Book Antiqua" w:eastAsia="Book Antiqua" w:hAnsi="Book Antiqua" w:cs="Book Antiqua"/>
          <w:i/>
          <w:iCs/>
          <w:color w:val="000000"/>
        </w:rPr>
        <w:t>χ</w:t>
      </w:r>
      <w:r w:rsidRPr="00CC6859">
        <w:rPr>
          <w:rFonts w:ascii="Book Antiqua" w:eastAsia="Book Antiqua" w:hAnsi="Book Antiqua" w:cs="Book Antiqua"/>
          <w:color w:val="000000"/>
          <w:vertAlign w:val="superscript"/>
        </w:rPr>
        <w:t>2</w:t>
      </w:r>
      <w:r w:rsidRPr="00CC6859">
        <w:rPr>
          <w:rFonts w:ascii="Book Antiqua" w:eastAsia="Book Antiqua" w:hAnsi="Book Antiqua" w:cs="Book Antiqua"/>
          <w:color w:val="000000"/>
        </w:rPr>
        <w:t xml:space="preserve"> test was performed to detect the connection between clinicopathological features and miR-1269a expression levels. We calculated the statistic difference between groups through the Student</w:t>
      </w:r>
      <w:r w:rsidR="00772855"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t</w:t>
      </w:r>
      <w:r w:rsidRPr="00CC6859">
        <w:rPr>
          <w:rFonts w:ascii="Book Antiqua" w:eastAsia="Book Antiqua" w:hAnsi="Book Antiqua" w:cs="Book Antiqua"/>
          <w:color w:val="000000"/>
        </w:rPr>
        <w:t xml:space="preserve">-test and compared the statistic difference among multiple using one-way ANOVA. A Kaplan-Meier test and a log-rank </w:t>
      </w:r>
      <w:r w:rsidRPr="00CC6859">
        <w:rPr>
          <w:rFonts w:ascii="Book Antiqua" w:eastAsia="Book Antiqua" w:hAnsi="Book Antiqua" w:cs="Book Antiqua"/>
          <w:i/>
          <w:iCs/>
          <w:color w:val="000000"/>
        </w:rPr>
        <w:t>T</w:t>
      </w:r>
      <w:r w:rsidRPr="00CC6859">
        <w:rPr>
          <w:rFonts w:ascii="Book Antiqua" w:eastAsia="Book Antiqua" w:hAnsi="Book Antiqua" w:cs="Book Antiqua"/>
          <w:color w:val="000000"/>
        </w:rPr>
        <w:t xml:space="preserve">-test were applied to calculate the statistical significance of OS and CSS. We used univariate and multivariate Cox analyses to test the independent risk factors of prognosis through R software with </w:t>
      </w:r>
      <w:r w:rsidR="00D723EF">
        <w:rPr>
          <w:rFonts w:ascii="Book Antiqua" w:hAnsi="Book Antiqua" w:cs="Book Antiqua"/>
          <w:color w:val="000000"/>
          <w:lang w:eastAsia="zh-CN"/>
        </w:rPr>
        <w:t>“</w:t>
      </w:r>
      <w:r w:rsidRPr="00CC6859">
        <w:rPr>
          <w:rFonts w:ascii="Book Antiqua" w:eastAsia="Book Antiqua" w:hAnsi="Book Antiqua" w:cs="Book Antiqua"/>
          <w:color w:val="000000"/>
        </w:rPr>
        <w:t>Survival</w:t>
      </w:r>
      <w:r w:rsidR="00D723EF">
        <w:rPr>
          <w:rFonts w:ascii="Book Antiqua" w:hAnsi="Book Antiqua" w:cs="Book Antiqua"/>
          <w:color w:val="000000"/>
          <w:lang w:eastAsia="zh-CN"/>
        </w:rPr>
        <w:t>”</w:t>
      </w:r>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packages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27]</w:t>
      </w:r>
      <w:r w:rsidRPr="00CC6859">
        <w:rPr>
          <w:rFonts w:ascii="Book Antiqua" w:eastAsia="Book Antiqua" w:hAnsi="Book Antiqua" w:cs="Book Antiqua"/>
          <w:color w:val="000000"/>
        </w:rPr>
        <w:t xml:space="preserve">. We constructed a nomogram using R software with </w:t>
      </w:r>
      <w:r w:rsidR="00D723EF">
        <w:rPr>
          <w:rFonts w:ascii="Book Antiqua" w:hAnsi="Book Antiqua" w:cs="Book Antiqua"/>
          <w:color w:val="000000"/>
          <w:lang w:eastAsia="zh-CN"/>
        </w:rPr>
        <w:t>“</w:t>
      </w:r>
      <w:r w:rsidRPr="00CC6859">
        <w:rPr>
          <w:rFonts w:ascii="Book Antiqua" w:eastAsia="Book Antiqua" w:hAnsi="Book Antiqua" w:cs="Book Antiqua"/>
          <w:color w:val="000000"/>
        </w:rPr>
        <w:t>Survival</w:t>
      </w:r>
      <w:r w:rsidR="00D723EF">
        <w:rPr>
          <w:rFonts w:ascii="Book Antiqua" w:hAnsi="Book Antiqua" w:cs="Book Antiqua"/>
          <w:color w:val="000000"/>
          <w:lang w:eastAsia="zh-CN"/>
        </w:rPr>
        <w:t>”</w:t>
      </w:r>
      <w:r w:rsidRPr="00CC6859">
        <w:rPr>
          <w:rFonts w:ascii="Book Antiqua" w:eastAsia="Book Antiqua" w:hAnsi="Book Antiqua" w:cs="Book Antiqua"/>
          <w:color w:val="000000"/>
        </w:rPr>
        <w:t xml:space="preserve"> and </w:t>
      </w:r>
      <w:r w:rsidR="00D723EF">
        <w:rPr>
          <w:rFonts w:ascii="Book Antiqua" w:hAnsi="Book Antiqua" w:cs="Book Antiqua"/>
          <w:color w:val="000000"/>
          <w:lang w:eastAsia="zh-CN"/>
        </w:rPr>
        <w:t>“</w:t>
      </w:r>
      <w:r w:rsidRPr="00CC6859">
        <w:rPr>
          <w:rFonts w:ascii="Book Antiqua" w:eastAsia="Book Antiqua" w:hAnsi="Book Antiqua" w:cs="Book Antiqua"/>
          <w:color w:val="000000"/>
        </w:rPr>
        <w:t>rms</w:t>
      </w:r>
      <w:r w:rsidR="00D723EF">
        <w:rPr>
          <w:rFonts w:ascii="Book Antiqua" w:hAnsi="Book Antiqua" w:cs="Book Antiqua"/>
          <w:color w:val="000000"/>
          <w:lang w:eastAsia="zh-CN"/>
        </w:rPr>
        <w:t>”</w:t>
      </w:r>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packages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28]</w:t>
      </w:r>
      <w:r w:rsidRPr="00CC6859">
        <w:rPr>
          <w:rFonts w:ascii="Book Antiqua" w:eastAsia="Book Antiqua" w:hAnsi="Book Antiqua" w:cs="Book Antiqua"/>
          <w:color w:val="000000"/>
        </w:rPr>
        <w:t xml:space="preserve">. We carried out a time-dependent ROC analysis to evaluate the diagnostic performance of our nomogram using </w:t>
      </w:r>
      <w:r w:rsidRPr="00CC6859">
        <w:rPr>
          <w:rFonts w:ascii="Book Antiqua" w:eastAsia="Book Antiqua" w:hAnsi="Book Antiqua" w:cs="Book Antiqua"/>
          <w:i/>
          <w:iCs/>
          <w:color w:val="000000"/>
        </w:rPr>
        <w:t>R</w:t>
      </w:r>
      <w:r w:rsidRPr="00CC6859">
        <w:rPr>
          <w:rFonts w:ascii="Book Antiqua" w:eastAsia="Book Antiqua" w:hAnsi="Book Antiqua" w:cs="Book Antiqua"/>
          <w:color w:val="000000"/>
        </w:rPr>
        <w:t xml:space="preserve"> software with the </w:t>
      </w:r>
      <w:r w:rsidR="00D723EF">
        <w:rPr>
          <w:rFonts w:ascii="Book Antiqua" w:hAnsi="Book Antiqua" w:cs="Book Antiqua"/>
          <w:color w:val="000000"/>
          <w:lang w:eastAsia="zh-CN"/>
        </w:rPr>
        <w:t>“</w:t>
      </w:r>
      <w:r w:rsidRPr="00CC6859">
        <w:rPr>
          <w:rFonts w:ascii="Book Antiqua" w:eastAsia="Book Antiqua" w:hAnsi="Book Antiqua" w:cs="Book Antiqua"/>
          <w:color w:val="000000"/>
        </w:rPr>
        <w:t>survival</w:t>
      </w:r>
      <w:r w:rsidR="0077285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ROC</w:t>
      </w:r>
      <w:r w:rsidR="00D723EF">
        <w:rPr>
          <w:rFonts w:ascii="Book Antiqua" w:hAnsi="Book Antiqua" w:cs="Book Antiqua"/>
          <w:color w:val="000000"/>
          <w:lang w:eastAsia="zh-CN"/>
        </w:rPr>
        <w:t>”</w:t>
      </w:r>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package</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29]</w:t>
      </w:r>
      <w:r w:rsidRPr="00CC6859">
        <w:rPr>
          <w:rFonts w:ascii="Book Antiqua" w:eastAsia="Book Antiqua" w:hAnsi="Book Antiqua" w:cs="Book Antiqua"/>
          <w:color w:val="000000"/>
        </w:rPr>
        <w:t xml:space="preserve">. We repeated all experiments at least three times. A </w:t>
      </w:r>
      <w:r w:rsidRPr="00CC6859">
        <w:rPr>
          <w:rFonts w:ascii="Book Antiqua" w:eastAsia="Book Antiqua" w:hAnsi="Book Antiqua" w:cs="Book Antiqua"/>
          <w:i/>
          <w:iCs/>
          <w:color w:val="000000"/>
        </w:rPr>
        <w:t>P</w:t>
      </w:r>
      <w:r w:rsidR="00985FDF">
        <w:rPr>
          <w:rFonts w:ascii="Book Antiqua" w:hAnsi="Book Antiqua" w:cs="Book Antiqua" w:hint="eastAsia"/>
          <w:color w:val="000000"/>
          <w:lang w:eastAsia="zh-CN"/>
        </w:rPr>
        <w:t xml:space="preserve"> </w:t>
      </w:r>
      <w:r w:rsidRPr="00CC6859">
        <w:rPr>
          <w:rFonts w:ascii="Book Antiqua" w:eastAsia="Book Antiqua" w:hAnsi="Book Antiqua" w:cs="Book Antiqua"/>
          <w:color w:val="000000"/>
        </w:rPr>
        <w:t>value less than 0.05 was considered statistically significant.</w:t>
      </w:r>
    </w:p>
    <w:p w14:paraId="33BC3DB3" w14:textId="77777777" w:rsidR="00A77B3E" w:rsidRPr="00CC6859" w:rsidRDefault="00A77B3E" w:rsidP="005961CE">
      <w:pPr>
        <w:adjustRightInd w:val="0"/>
        <w:snapToGrid w:val="0"/>
        <w:spacing w:line="360" w:lineRule="auto"/>
        <w:jc w:val="both"/>
        <w:rPr>
          <w:rFonts w:ascii="Book Antiqua" w:hAnsi="Book Antiqua"/>
        </w:rPr>
      </w:pPr>
    </w:p>
    <w:p w14:paraId="5797C6E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RESULTS</w:t>
      </w:r>
    </w:p>
    <w:p w14:paraId="74B5912F" w14:textId="77777777" w:rsidR="00AA47E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MiR-1269a roles in expression and prognosis</w:t>
      </w:r>
    </w:p>
    <w:p w14:paraId="748FA40B" w14:textId="7EEB6AEC"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A total of 125 ESCA patients and 52 healthy subjects were enrolled in our research. There </w:t>
      </w:r>
      <w:r w:rsidR="00AB378C" w:rsidRPr="00CC6859">
        <w:rPr>
          <w:rFonts w:ascii="Book Antiqua" w:hAnsi="Book Antiqua" w:cs="Book Antiqua"/>
          <w:color w:val="000000"/>
          <w:lang w:eastAsia="zh-CN"/>
        </w:rPr>
        <w:t>is</w:t>
      </w:r>
      <w:r w:rsidR="00AB378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no statistical significance between two groups including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smoking history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alcohol consumption (Table 1). As shown in Figure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expression in the ESCA group was significantly higher than in healthy subjects (Figure 1A). High miR-1269a expression was significantly related to poor survival compared with low miR-1269a expression for both OS (Figure 1B) and CSS (Figure 1C).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evaluated the prognostic ability of miR-1269a for OS and CSS through ROC curves. The results from AUC indicated that miR-1269a had excellent predictive ability for ESCA prognosis with 0.716 for OS and 0.764 for CSS (Figure 1D-E). This evidence indicates that miR-1269a has a potential application in clinical prognostic assessments.</w:t>
      </w:r>
    </w:p>
    <w:p w14:paraId="45953075" w14:textId="77777777" w:rsidR="00A77B3E" w:rsidRPr="00CC6859" w:rsidRDefault="00A77B3E" w:rsidP="005961CE">
      <w:pPr>
        <w:adjustRightInd w:val="0"/>
        <w:snapToGrid w:val="0"/>
        <w:spacing w:line="360" w:lineRule="auto"/>
        <w:jc w:val="both"/>
        <w:rPr>
          <w:rFonts w:ascii="Book Antiqua" w:hAnsi="Book Antiqua"/>
        </w:rPr>
      </w:pPr>
    </w:p>
    <w:p w14:paraId="0770D917" w14:textId="77777777" w:rsidR="00AA47E5"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Correlation between miR-1269a expression and clinicopathological data</w:t>
      </w:r>
    </w:p>
    <w:p w14:paraId="0F450001" w14:textId="73A10A2C"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We investigated the relationship between miR-1269a expression and clinicopathological data (Table 2). As depicted in Figure 2</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are no statistical differences with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or tumor location (Figure 2A-C). High miR-1269a expression levels were significantly associated with lower 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higher tumor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higher AJCC stage (Figure 2D-G). Notably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was high miR-1269a expression levels in patients with poorer prognosis (Figure 2H</w:t>
      </w:r>
      <w:r w:rsidR="007107DE"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I)</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suggests a close correlation between miR-1269a expression and OS and CSS.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univariate and multivariate Cox analyses were applied to detect the relationship between miR-1269a expression and OS and CSS. As displayed in Figure 3A</w:t>
      </w:r>
      <w:r w:rsidR="00AB378C"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high expression of miR-1269a showed a significantly lower OS rate than those with low expression by univariate analysis </w:t>
      </w:r>
      <w:r w:rsidR="00AA47E5" w:rsidRPr="00CC6859">
        <w:rPr>
          <w:rFonts w:ascii="Book Antiqua" w:eastAsia="Book Antiqua" w:hAnsi="Book Antiqua" w:cs="Book Antiqua"/>
          <w:color w:val="000000"/>
        </w:rPr>
        <w:t>[</w:t>
      </w:r>
      <w:r w:rsidR="00CA3C70" w:rsidRPr="00CC6859">
        <w:rPr>
          <w:rFonts w:ascii="Book Antiqua" w:eastAsia="Book Antiqua" w:hAnsi="Book Antiqua" w:cs="Book Antiqua"/>
          <w:color w:val="000000"/>
        </w:rPr>
        <w:t>h</w:t>
      </w:r>
      <w:r w:rsidR="00AA47E5" w:rsidRPr="00CC6859">
        <w:rPr>
          <w:rFonts w:ascii="Book Antiqua" w:eastAsia="Book Antiqua" w:hAnsi="Book Antiqua" w:cs="Book Antiqua"/>
          <w:color w:val="000000"/>
        </w:rPr>
        <w:t xml:space="preserve">azard </w:t>
      </w:r>
      <w:r w:rsidRPr="00CC6859">
        <w:rPr>
          <w:rFonts w:ascii="Book Antiqua" w:eastAsia="Book Antiqua" w:hAnsi="Book Antiqua" w:cs="Book Antiqua"/>
          <w:color w:val="000000"/>
        </w:rPr>
        <w:t>ratio</w:t>
      </w:r>
      <w:r w:rsidR="00AA47E5" w:rsidRPr="00CC6859">
        <w:rPr>
          <w:rFonts w:ascii="Book Antiqua" w:eastAsia="Book Antiqua" w:hAnsi="Book Antiqua" w:cs="Book Antiqua"/>
          <w:color w:val="000000"/>
        </w:rPr>
        <w:t xml:space="preserve"> (HR)</w:t>
      </w:r>
      <w:r w:rsidRPr="00CC6859">
        <w:rPr>
          <w:rFonts w:ascii="Book Antiqua" w:eastAsia="Book Antiqua" w:hAnsi="Book Antiqua" w:cs="Book Antiqua"/>
          <w:color w:val="000000"/>
          <w:vertAlign w:val="superscript"/>
        </w:rPr>
        <w:t>[30]</w:t>
      </w:r>
      <w:r w:rsidRPr="00CC6859">
        <w:rPr>
          <w:rFonts w:ascii="Book Antiqua" w:eastAsia="Book Antiqua" w:hAnsi="Book Antiqua" w:cs="Book Antiqua"/>
          <w:color w:val="000000"/>
        </w:rPr>
        <w:t xml:space="preserve"> in 2.379; </w:t>
      </w:r>
      <w:r w:rsidRPr="00CC6859">
        <w:rPr>
          <w:rFonts w:ascii="Book Antiqua" w:eastAsia="Book Antiqua" w:hAnsi="Book Antiqua" w:cs="Book Antiqua"/>
          <w:i/>
          <w:iCs/>
          <w:color w:val="000000"/>
        </w:rPr>
        <w:t>P</w:t>
      </w:r>
      <w:r w:rsidR="001A5A03"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w:t>
      </w:r>
      <w:r w:rsidR="00AA47E5"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and multivariate analysis (HR</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2.177; </w:t>
      </w:r>
      <w:r w:rsidRPr="00CC6859">
        <w:rPr>
          <w:rFonts w:ascii="Book Antiqua" w:eastAsia="Book Antiqua" w:hAnsi="Book Antiqua" w:cs="Book Antiqua"/>
          <w:i/>
          <w:iCs/>
          <w:color w:val="000000"/>
        </w:rPr>
        <w:t>P</w:t>
      </w:r>
      <w:r w:rsidR="001A5A03"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and a significantly lower CSS rate by univariate analysis (HR=</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3.073; </w:t>
      </w:r>
      <w:r w:rsidRPr="00CC6859">
        <w:rPr>
          <w:rFonts w:ascii="Book Antiqua" w:eastAsia="Book Antiqua" w:hAnsi="Book Antiqua" w:cs="Book Antiqua"/>
          <w:i/>
          <w:iCs/>
          <w:color w:val="000000"/>
        </w:rPr>
        <w:t>P</w:t>
      </w:r>
      <w:r w:rsidR="001A5A03"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and multivariate analysis (HR</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2.496; </w:t>
      </w:r>
      <w:r w:rsidRPr="00CC6859">
        <w:rPr>
          <w:rFonts w:ascii="Book Antiqua" w:eastAsia="Book Antiqua" w:hAnsi="Book Antiqua" w:cs="Book Antiqua"/>
          <w:i/>
          <w:iCs/>
          <w:color w:val="000000"/>
        </w:rPr>
        <w:t>P</w:t>
      </w:r>
      <w:r w:rsidR="00907EB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1A5A03"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performed univariate and multivariate Cox analysis to investigate the association between clinical parameters and OS and CSS. The results indicate that only AJCC stage is an independent survival factor for both OS and CSS (Figure 3A</w:t>
      </w:r>
      <w:r w:rsidR="002D09AB"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B). In addition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lastRenderedPageBreak/>
        <w:t>we evaluated the prognostic ability for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compared with miR-1269a expression. Combined with AUC results above (Figure 1D</w:t>
      </w:r>
      <w:r w:rsidR="006076D6"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expression had better prognostic predictive ability than clinical variables for both OS and CSS (Figure 3E</w:t>
      </w:r>
      <w:r w:rsidR="006076D6"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F).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has a strong association with clinical prognosis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suggests a high prognostic value.</w:t>
      </w:r>
    </w:p>
    <w:p w14:paraId="651DE620" w14:textId="77777777" w:rsidR="00A77B3E" w:rsidRPr="00CC6859" w:rsidRDefault="00A77B3E" w:rsidP="005961CE">
      <w:pPr>
        <w:adjustRightInd w:val="0"/>
        <w:snapToGrid w:val="0"/>
        <w:spacing w:line="360" w:lineRule="auto"/>
        <w:jc w:val="both"/>
        <w:rPr>
          <w:rFonts w:ascii="Book Antiqua" w:hAnsi="Book Antiqua"/>
        </w:rPr>
      </w:pPr>
    </w:p>
    <w:p w14:paraId="47124991" w14:textId="77777777" w:rsidR="0010629C"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Nomogram construction and evaluation</w:t>
      </w:r>
    </w:p>
    <w:p w14:paraId="239D27C1" w14:textId="7AD0D8DE"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According to the results above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and AJCC stage had strong predictive capacity for prognosis. Based on our clinical practice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age also plays a central role in a patient</w:t>
      </w:r>
      <w:r w:rsidR="00B276DF">
        <w:rPr>
          <w:rFonts w:ascii="Book Antiqua" w:hAnsi="Book Antiqua" w:cs="Book Antiqua"/>
          <w:color w:val="000000"/>
          <w:lang w:eastAsia="zh-CN"/>
        </w:rPr>
        <w:t>’</w:t>
      </w:r>
      <w:r w:rsidRPr="00CC6859">
        <w:rPr>
          <w:rFonts w:ascii="Book Antiqua" w:eastAsia="Book Antiqua" w:hAnsi="Book Antiqua" w:cs="Book Antiqua"/>
          <w:color w:val="000000"/>
        </w:rPr>
        <w:t>s prognosis.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 nomogram was established to display the predictive relationships among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AJCC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miR-1269a with OS and CSS (Figure 4A and Figure 5A).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developed a risk assessment model for OS and CSS prediction. As shown in Figure 4B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had distinguished differences in OS between the high risk and low-risk models (</w:t>
      </w:r>
      <w:r w:rsidRPr="00CC6859">
        <w:rPr>
          <w:rFonts w:ascii="Book Antiqua" w:eastAsia="Book Antiqua" w:hAnsi="Book Antiqua" w:cs="Book Antiqua"/>
          <w:i/>
          <w:iCs/>
          <w:color w:val="000000"/>
        </w:rPr>
        <w:t>P</w:t>
      </w:r>
      <w:r w:rsidR="0026072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26072D"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The AUC values indicated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OS of our nomogram were 0.633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0.763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0.756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is better than miR-1269a and AJCC stage alone (Figure 4C). The same or slightly better results were found for CSS predictions. The AUC values indicated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CSS of our nomogram were 0.836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0.821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0.931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 As depicted in Figure 5C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had a significant difference for CSS (</w:t>
      </w:r>
      <w:r w:rsidRPr="00CC6859">
        <w:rPr>
          <w:rFonts w:ascii="Book Antiqua" w:eastAsia="Book Antiqua" w:hAnsi="Book Antiqua" w:cs="Book Antiqua"/>
          <w:i/>
          <w:iCs/>
          <w:color w:val="000000"/>
        </w:rPr>
        <w:t>P</w:t>
      </w:r>
      <w:r w:rsidR="0026072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26072D"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 Generally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nomogram including age had a higher discriminative capacity for predicting OS and CSS as compared to miR-1269a with AJCC stage.</w:t>
      </w:r>
    </w:p>
    <w:p w14:paraId="5F0AD60D" w14:textId="77777777" w:rsidR="00A77B3E" w:rsidRPr="00CC6859" w:rsidRDefault="00A77B3E" w:rsidP="005961CE">
      <w:pPr>
        <w:adjustRightInd w:val="0"/>
        <w:snapToGrid w:val="0"/>
        <w:spacing w:line="360" w:lineRule="auto"/>
        <w:jc w:val="both"/>
        <w:rPr>
          <w:rFonts w:ascii="Book Antiqua" w:hAnsi="Book Antiqua"/>
        </w:rPr>
      </w:pPr>
    </w:p>
    <w:p w14:paraId="3DC2A0BE" w14:textId="77777777" w:rsidR="00E4003D"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i/>
          <w:iCs/>
          <w:color w:val="000000"/>
        </w:rPr>
        <w:t>Function enrichment analysis</w:t>
      </w:r>
    </w:p>
    <w:p w14:paraId="6E9D61B4" w14:textId="686B8C85"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There are 937 target genes for miR-1269a in Targetscan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440 target genes in miRTarBase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291 target genes in Tarbase.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34 common target genes predicted from all three databases were selected for subsequent analysis (Figure 6A). We performed GO term and KEGG pathway analyses to determine the functional roles of these 34 target genes. A total of 25 GO terms and 14 KEGG pathways were primarily enriched for target genes with a </w:t>
      </w:r>
      <w:r w:rsidRPr="00CC6859">
        <w:rPr>
          <w:rFonts w:ascii="Book Antiqua" w:eastAsia="Book Antiqua" w:hAnsi="Book Antiqua" w:cs="Book Antiqua"/>
          <w:i/>
          <w:iCs/>
          <w:color w:val="000000"/>
        </w:rPr>
        <w:t>P</w:t>
      </w:r>
      <w:r w:rsidR="008C7F04"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 xml:space="preserve">&lt; 0.05 (Table 3 and Table 4). We present the top ten GO terms and </w:t>
      </w:r>
      <w:r w:rsidRPr="00CC6859">
        <w:rPr>
          <w:rFonts w:ascii="Book Antiqua" w:eastAsia="Book Antiqua" w:hAnsi="Book Antiqua" w:cs="Book Antiqua"/>
          <w:color w:val="000000"/>
        </w:rPr>
        <w:lastRenderedPageBreak/>
        <w:t>KEGG pathways in Figure 6B</w:t>
      </w:r>
      <w:r w:rsidR="009C4DEE" w:rsidRPr="00CC6859">
        <w:rPr>
          <w:rFonts w:ascii="Book Antiqua" w:eastAsia="Book Antiqua" w:hAnsi="Book Antiqua" w:cs="Book Antiqua"/>
          <w:color w:val="000000"/>
        </w:rPr>
        <w:t xml:space="preserve"> and </w:t>
      </w:r>
      <w:r w:rsidRPr="00CC6859">
        <w:rPr>
          <w:rFonts w:ascii="Book Antiqua" w:eastAsia="Book Antiqua" w:hAnsi="Book Antiqua" w:cs="Book Antiqua"/>
          <w:color w:val="000000"/>
        </w:rPr>
        <w:t>C. Briefly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GO terms indicated that the miR-1269a was most enriched in protein binding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cytosol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nucleus.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several cancer pathways were detected in the KEGG pathway analysis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for example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PI3K-AKT signaling pathway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pathway in cancer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cell cycle pathway. Overall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results from the functional enrichment analysis indicated that the miR-1269a was closely involved in the cancer development.</w:t>
      </w:r>
    </w:p>
    <w:p w14:paraId="26BA1793" w14:textId="77777777" w:rsidR="00A77B3E" w:rsidRPr="00CC6859" w:rsidRDefault="00A77B3E" w:rsidP="005961CE">
      <w:pPr>
        <w:adjustRightInd w:val="0"/>
        <w:snapToGrid w:val="0"/>
        <w:spacing w:line="360" w:lineRule="auto"/>
        <w:jc w:val="both"/>
        <w:rPr>
          <w:rFonts w:ascii="Book Antiqua" w:hAnsi="Book Antiqua"/>
        </w:rPr>
      </w:pPr>
    </w:p>
    <w:p w14:paraId="4C272C8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DISCUSSION</w:t>
      </w:r>
    </w:p>
    <w:p w14:paraId="15E3435B" w14:textId="04103FCF" w:rsidR="00C932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Currently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mainly estimate the survival outcome of tumor patients through AJCC </w:t>
      </w:r>
      <w:proofErr w:type="gramStart"/>
      <w:r w:rsidRPr="00CC6859">
        <w:rPr>
          <w:rFonts w:ascii="Book Antiqua" w:eastAsia="Book Antiqua" w:hAnsi="Book Antiqua" w:cs="Book Antiqua"/>
          <w:color w:val="000000"/>
        </w:rPr>
        <w:t>stage</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31</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32]</w:t>
      </w:r>
      <w:r w:rsidRPr="00CC6859">
        <w:rPr>
          <w:rFonts w:ascii="Book Antiqua" w:eastAsia="Book Antiqua" w:hAnsi="Book Antiqua" w:cs="Book Antiqua"/>
          <w:color w:val="000000"/>
        </w:rPr>
        <w:t>. However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limitations can be found in our clinical practice when we exclusively use AJCC stage. For instance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patients with similar AJCC staging and clinical characteristics may differ in response to treatment and survival outcomes. This difference may arise from cancer heterogeneity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which partly root in genetic </w:t>
      </w:r>
      <w:proofErr w:type="gramStart"/>
      <w:r w:rsidRPr="00CC6859">
        <w:rPr>
          <w:rFonts w:ascii="Book Antiqua" w:eastAsia="Book Antiqua" w:hAnsi="Book Antiqua" w:cs="Book Antiqua"/>
          <w:color w:val="000000"/>
        </w:rPr>
        <w:t>mutations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33</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34]</w:t>
      </w:r>
      <w:r w:rsidRPr="00CC6859">
        <w:rPr>
          <w:rFonts w:ascii="Book Antiqua" w:eastAsia="Book Antiqua" w:hAnsi="Book Antiqua" w:cs="Book Antiqua"/>
          <w:color w:val="000000"/>
        </w:rPr>
        <w:t>.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attempted to establish a comprehensive staging system that </w:t>
      </w:r>
      <w:r w:rsidR="00E2314A" w:rsidRPr="00CC6859">
        <w:rPr>
          <w:rFonts w:ascii="Book Antiqua" w:eastAsia="Book Antiqua" w:hAnsi="Book Antiqua" w:cs="Book Antiqua"/>
          <w:color w:val="000000"/>
        </w:rPr>
        <w:t>combines</w:t>
      </w:r>
      <w:r w:rsidR="00670D9B" w:rsidRPr="00CC6859">
        <w:rPr>
          <w:rFonts w:ascii="Book Antiqua" w:hAnsi="Book Antiqua" w:cs="Book Antiqua"/>
          <w:color w:val="000000"/>
          <w:lang w:eastAsia="zh-CN"/>
        </w:rPr>
        <w:t xml:space="preserve"> </w:t>
      </w:r>
      <w:r w:rsidRPr="00CC6859">
        <w:rPr>
          <w:rFonts w:ascii="Book Antiqua" w:eastAsia="Book Antiqua" w:hAnsi="Book Antiqua" w:cs="Book Antiqua"/>
          <w:color w:val="000000"/>
        </w:rPr>
        <w:t>clinical characteristics with genetic mutations.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recent studies have demonstrated that microRNAs play have great potential as </w:t>
      </w:r>
      <w:proofErr w:type="gramStart"/>
      <w:r w:rsidRPr="00CC6859">
        <w:rPr>
          <w:rFonts w:ascii="Book Antiqua" w:eastAsia="Book Antiqua" w:hAnsi="Book Antiqua" w:cs="Book Antiqua"/>
          <w:color w:val="000000"/>
        </w:rPr>
        <w:t>biomarkers</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30</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35</w:t>
      </w:r>
      <w:r w:rsidR="00E34AD1" w:rsidRPr="00CC6859">
        <w:rPr>
          <w:rFonts w:ascii="Book Antiqua" w:eastAsia="Book Antiqua" w:hAnsi="Book Antiqua" w:cs="Book Antiqua"/>
          <w:color w:val="000000"/>
          <w:vertAlign w:val="superscript"/>
        </w:rPr>
        <w:t>,</w:t>
      </w:r>
      <w:r w:rsidRPr="00CC6859">
        <w:rPr>
          <w:rFonts w:ascii="Book Antiqua" w:eastAsia="Book Antiqua" w:hAnsi="Book Antiqua" w:cs="Book Antiqua"/>
          <w:color w:val="000000"/>
          <w:vertAlign w:val="superscript"/>
        </w:rPr>
        <w:t>36]</w:t>
      </w:r>
      <w:r w:rsidRPr="00CC6859">
        <w:rPr>
          <w:rFonts w:ascii="Book Antiqua" w:eastAsia="Book Antiqua" w:hAnsi="Book Antiqua" w:cs="Book Antiqua"/>
          <w:color w:val="000000"/>
        </w:rPr>
        <w:t>. For example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low miR-335 expression is an independent prognostic factor and indicates a favorable prognosis in </w:t>
      </w:r>
      <w:proofErr w:type="gramStart"/>
      <w:r w:rsidRPr="00CC6859">
        <w:rPr>
          <w:rFonts w:ascii="Book Antiqua" w:eastAsia="Book Antiqua" w:hAnsi="Book Antiqua" w:cs="Book Antiqua"/>
          <w:color w:val="000000"/>
        </w:rPr>
        <w:t>ESCA</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37]</w:t>
      </w:r>
      <w:r w:rsidRPr="00CC6859">
        <w:rPr>
          <w:rFonts w:ascii="Book Antiqua" w:eastAsia="Book Antiqua" w:hAnsi="Book Antiqua" w:cs="Book Antiqua"/>
          <w:color w:val="000000"/>
        </w:rPr>
        <w:t>; miR-1304 can be used as a powerful indicator for the diagnosis and recurrence of ESCA</w:t>
      </w:r>
      <w:r w:rsidRPr="00CC6859">
        <w:rPr>
          <w:rFonts w:ascii="Book Antiqua" w:eastAsia="Book Antiqua" w:hAnsi="Book Antiqua" w:cs="Book Antiqua"/>
          <w:color w:val="000000"/>
          <w:vertAlign w:val="superscript"/>
        </w:rPr>
        <w:t>[38]</w:t>
      </w:r>
      <w:r w:rsidRPr="00CC6859">
        <w:rPr>
          <w:rFonts w:ascii="Book Antiqua" w:eastAsia="Book Antiqua" w:hAnsi="Book Antiqua" w:cs="Book Antiqua"/>
          <w:color w:val="000000"/>
        </w:rPr>
        <w:t>; and miR-21 and miR-93 can be adopted as effective biomarkers for predicting radiotherapy and chemotherapy efficacy in ESCA</w:t>
      </w:r>
      <w:r w:rsidRPr="00CC6859">
        <w:rPr>
          <w:rFonts w:ascii="Book Antiqua" w:eastAsia="Book Antiqua" w:hAnsi="Book Antiqua" w:cs="Book Antiqua"/>
          <w:color w:val="000000"/>
          <w:vertAlign w:val="superscript"/>
        </w:rPr>
        <w:t>[39]</w:t>
      </w:r>
      <w:r w:rsidRPr="00CC6859">
        <w:rPr>
          <w:rFonts w:ascii="Book Antiqua" w:eastAsia="Book Antiqua" w:hAnsi="Book Antiqua" w:cs="Book Antiqua"/>
          <w:color w:val="000000"/>
        </w:rPr>
        <w:t>. Although some research has explored the diagnostic and prognostic roles in colorectal cancer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glioma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lung cancer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roles of miR-1269a in ESCA remain to be elucidated.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it is essential to detect miR-1269a prognosis in ESCA.</w:t>
      </w:r>
    </w:p>
    <w:p w14:paraId="4A9BC284" w14:textId="77777777" w:rsidR="00C932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Here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identified miR-1269a expression in ESCA and evaluated its association with clinical variables.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performed a Kaplan-Meier analysis assessing its relationship with OS and CSS. ROC curves were drawn for diagnostic value. We estimated independent risk factors for OS and CSS using univariate and multivariate Cox analysis. Ultimately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successfully confirmed the prognostic ability of miR-1269a for ESCA. Furthermore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 nomogram was created to evaluate the relationship between </w:t>
      </w:r>
      <w:r w:rsidRPr="00CC6859">
        <w:rPr>
          <w:rFonts w:ascii="Book Antiqua" w:eastAsia="Book Antiqua" w:hAnsi="Book Antiqua" w:cs="Book Antiqua"/>
          <w:color w:val="000000"/>
        </w:rPr>
        <w:lastRenderedPageBreak/>
        <w:t>risk factors and OS and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 risk model including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AJCC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miR-1269a expression constructed. Kaplan-Meier analysis and ROC curves indicated that our risk model has substantial predictive value.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advantages can be found in our nomogram such as simplicity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accuracy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easy to use and understand. These features enable the surgeon to quickly assess and make treatment decisions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indicated that our nomogram was an effective tool for clinical applications.</w:t>
      </w:r>
    </w:p>
    <w:p w14:paraId="54820E3B" w14:textId="77777777" w:rsidR="00C932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In addition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result from functional analysis revealed that miR-1269a might play important roles in cancer pathways including cell cycle pathway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pathway in cancer and PI3K/AKT pathway.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some studies also supported our prediction. For instance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miR-1269a overexpression in gastric cancer cell could stimulate the activation of PI3K/AKT pathway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thereby inducing cell proliferation and invasion; Meanwhile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overexpression of miR-1269a inhibited RASSF9 expression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thereby impeding the cell apoptosis of AGS/MKN-45 cells through Bax/Bcl-2 signaling </w:t>
      </w:r>
      <w:proofErr w:type="gramStart"/>
      <w:r w:rsidRPr="00CC6859">
        <w:rPr>
          <w:rFonts w:ascii="Book Antiqua" w:eastAsia="Book Antiqua" w:hAnsi="Book Antiqua" w:cs="Book Antiqua"/>
          <w:color w:val="000000"/>
        </w:rPr>
        <w:t>pathway</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40]</w:t>
      </w:r>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miR-1269a</w:t>
      </w:r>
      <w:proofErr w:type="gramEnd"/>
      <w:r w:rsidRPr="00CC6859">
        <w:rPr>
          <w:rFonts w:ascii="Book Antiqua" w:eastAsia="Book Antiqua" w:hAnsi="Book Antiqua" w:cs="Book Antiqua"/>
          <w:color w:val="000000"/>
        </w:rPr>
        <w:t xml:space="preserve"> contributes to down-regulation of FOXO1 and affects the dysregulation of cyclin D1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CDK2 and Bcl-2</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thereby inducing cell proliferation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migration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invasion</w:t>
      </w:r>
      <w:r w:rsidRPr="00CC6859">
        <w:rPr>
          <w:rFonts w:ascii="Book Antiqua" w:eastAsia="Book Antiqua" w:hAnsi="Book Antiqua" w:cs="Book Antiqua"/>
          <w:color w:val="000000"/>
          <w:vertAlign w:val="superscript"/>
        </w:rPr>
        <w:t>[41]</w:t>
      </w:r>
      <w:r w:rsidRPr="00CC6859">
        <w:rPr>
          <w:rFonts w:ascii="Book Antiqua" w:eastAsia="Book Antiqua" w:hAnsi="Book Antiqua" w:cs="Book Antiqua"/>
          <w:color w:val="000000"/>
        </w:rPr>
        <w:t>. The low expression of ATRX can be controlled by miR-1269a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also promoting proliferation and progression </w:t>
      </w:r>
      <w:r w:rsidRPr="00CC6859">
        <w:rPr>
          <w:rFonts w:ascii="Book Antiqua" w:eastAsia="Book Antiqua" w:hAnsi="Book Antiqua" w:cs="Book Antiqua"/>
          <w:i/>
          <w:iCs/>
          <w:color w:val="000000"/>
        </w:rPr>
        <w:t xml:space="preserve">in </w:t>
      </w:r>
      <w:proofErr w:type="gramStart"/>
      <w:r w:rsidRPr="00CC6859">
        <w:rPr>
          <w:rFonts w:ascii="Book Antiqua" w:eastAsia="Book Antiqua" w:hAnsi="Book Antiqua" w:cs="Book Antiqua"/>
          <w:i/>
          <w:iCs/>
          <w:color w:val="000000"/>
        </w:rPr>
        <w:t>vitro</w:t>
      </w:r>
      <w:r w:rsidRPr="00CC6859">
        <w:rPr>
          <w:rFonts w:ascii="Book Antiqua" w:eastAsia="Book Antiqua" w:hAnsi="Book Antiqua" w:cs="Book Antiqua"/>
          <w:color w:val="000000"/>
          <w:vertAlign w:val="superscript"/>
        </w:rPr>
        <w:t>[</w:t>
      </w:r>
      <w:proofErr w:type="gramEnd"/>
      <w:r w:rsidRPr="00CC6859">
        <w:rPr>
          <w:rFonts w:ascii="Book Antiqua" w:eastAsia="Book Antiqua" w:hAnsi="Book Antiqua" w:cs="Book Antiqua"/>
          <w:color w:val="000000"/>
          <w:vertAlign w:val="superscript"/>
        </w:rPr>
        <w:t>18]</w:t>
      </w:r>
      <w:r w:rsidRPr="00CC6859">
        <w:rPr>
          <w:rFonts w:ascii="Book Antiqua" w:eastAsia="Book Antiqua" w:hAnsi="Book Antiqua" w:cs="Book Antiqua"/>
          <w:color w:val="000000"/>
        </w:rPr>
        <w:t xml:space="preserve">. And </w:t>
      </w:r>
      <w:proofErr w:type="gramStart"/>
      <w:r w:rsidRPr="00CC6859">
        <w:rPr>
          <w:rFonts w:ascii="Book Antiqua" w:eastAsia="Book Antiqua" w:hAnsi="Book Antiqua" w:cs="Book Antiqua"/>
          <w:color w:val="000000"/>
        </w:rPr>
        <w:t>this suppressive effects</w:t>
      </w:r>
      <w:proofErr w:type="gramEnd"/>
      <w:r w:rsidRPr="00CC6859">
        <w:rPr>
          <w:rFonts w:ascii="Book Antiqua" w:eastAsia="Book Antiqua" w:hAnsi="Book Antiqua" w:cs="Book Antiqua"/>
          <w:color w:val="000000"/>
        </w:rPr>
        <w:t xml:space="preserve"> can be rescue by regulating ATRX overexpression in glioma cells. Those studies indicated that miR-1269a could serve as a potential therapeutic target for cancer.</w:t>
      </w:r>
    </w:p>
    <w:p w14:paraId="1C68C3D4" w14:textId="77777777" w:rsidR="00A77B3E" w:rsidRPr="00CC6859" w:rsidRDefault="00A17122" w:rsidP="005961CE">
      <w:pPr>
        <w:adjustRightInd w:val="0"/>
        <w:snapToGrid w:val="0"/>
        <w:spacing w:line="360" w:lineRule="auto"/>
        <w:ind w:firstLineChars="100" w:firstLine="240"/>
        <w:jc w:val="both"/>
        <w:rPr>
          <w:rFonts w:ascii="Book Antiqua" w:hAnsi="Book Antiqua"/>
        </w:rPr>
      </w:pPr>
      <w:r w:rsidRPr="00CC6859">
        <w:rPr>
          <w:rFonts w:ascii="Book Antiqua" w:eastAsia="Book Antiqua" w:hAnsi="Book Antiqua" w:cs="Book Antiqua"/>
          <w:color w:val="000000"/>
        </w:rPr>
        <w:t>Although our miR-1269a-related nomogram suggested a good performance in prognostic prediction of ESCA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there are some limitations. First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only compared miR-1269a expression in tissue from ESCA and normal subjects. Further investigations are needed to detect the plasma difference of miR-1269a in ESCA. Additionally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retrospective study might weaken the validity of our research. Randomized controlled trials with larger populations are required to confirm our results. Lastly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relevant mechanisms of miR-1269a </w:t>
      </w:r>
      <w:r w:rsidRPr="00CC6859">
        <w:rPr>
          <w:rFonts w:ascii="Book Antiqua" w:eastAsia="Book Antiqua" w:hAnsi="Book Antiqua" w:cs="Book Antiqua"/>
          <w:i/>
          <w:iCs/>
          <w:color w:val="000000"/>
        </w:rPr>
        <w:t>in vivo</w:t>
      </w:r>
      <w:r w:rsidRPr="00CC6859">
        <w:rPr>
          <w:rFonts w:ascii="Book Antiqua" w:eastAsia="Book Antiqua" w:hAnsi="Book Antiqua" w:cs="Book Antiqua"/>
          <w:color w:val="000000"/>
        </w:rPr>
        <w:t xml:space="preserve"> remain to be elucidated. Therefore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hope to carry out basic experiments in the future that could provide more evidence for the clinical application of miR-1269a in ESCA.</w:t>
      </w:r>
    </w:p>
    <w:p w14:paraId="7A2D600C" w14:textId="77777777" w:rsidR="00A77B3E" w:rsidRPr="00CC6859" w:rsidRDefault="00A77B3E" w:rsidP="005961CE">
      <w:pPr>
        <w:adjustRightInd w:val="0"/>
        <w:snapToGrid w:val="0"/>
        <w:spacing w:line="360" w:lineRule="auto"/>
        <w:jc w:val="both"/>
        <w:rPr>
          <w:rFonts w:ascii="Book Antiqua" w:hAnsi="Book Antiqua"/>
        </w:rPr>
      </w:pPr>
    </w:p>
    <w:p w14:paraId="39CAA9D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lastRenderedPageBreak/>
        <w:t>CONCLUSION</w:t>
      </w:r>
    </w:p>
    <w:p w14:paraId="2EE366B7"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In conclusion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our findings suggest that miR-1269a expression could serve as a prognostic indicator for ESCA. Moreover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simplicity and accuracy of our nomogram enable the surgeon to quickly assess and make treatment decisions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suggested that our nomogram was an effective tool for clinical applications.</w:t>
      </w:r>
    </w:p>
    <w:p w14:paraId="64E855BE" w14:textId="77777777" w:rsidR="00A77B3E" w:rsidRPr="00CC6859" w:rsidRDefault="00A77B3E" w:rsidP="005961CE">
      <w:pPr>
        <w:adjustRightInd w:val="0"/>
        <w:snapToGrid w:val="0"/>
        <w:spacing w:line="360" w:lineRule="auto"/>
        <w:jc w:val="both"/>
        <w:rPr>
          <w:rFonts w:ascii="Book Antiqua" w:hAnsi="Book Antiqua"/>
        </w:rPr>
      </w:pPr>
    </w:p>
    <w:p w14:paraId="402E3D0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aps/>
          <w:color w:val="000000"/>
          <w:u w:val="single"/>
        </w:rPr>
        <w:t>ARTICLE HIGHLIGHTS</w:t>
      </w:r>
    </w:p>
    <w:p w14:paraId="48E7272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background</w:t>
      </w:r>
    </w:p>
    <w:p w14:paraId="66D6E50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Esophageal cancer (ESCA) is a heterogeneous cancer with variable outcomes that are challenging to predict. </w:t>
      </w:r>
      <w:r w:rsidR="00520E01"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520E01" w:rsidRPr="00CC6859">
        <w:rPr>
          <w:rFonts w:ascii="Book Antiqua" w:eastAsia="Book Antiqua" w:hAnsi="Book Antiqua" w:cs="Book Antiqua"/>
          <w:color w:val="000000"/>
        </w:rPr>
        <w:t>)</w:t>
      </w:r>
      <w:r w:rsidRPr="00CC6859">
        <w:rPr>
          <w:rFonts w:ascii="Book Antiqua" w:eastAsia="Book Antiqua" w:hAnsi="Book Antiqua" w:cs="Book Antiqua"/>
          <w:color w:val="000000"/>
        </w:rPr>
        <w:t>-1269a is a newly discovered non-coding RNA that shows promising prognostic prediction in other cancers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but its clinical value in ESCA remains unclear.</w:t>
      </w:r>
    </w:p>
    <w:p w14:paraId="5D1E1FA7" w14:textId="77777777" w:rsidR="00A77B3E" w:rsidRPr="00CC6859" w:rsidRDefault="00A77B3E" w:rsidP="005961CE">
      <w:pPr>
        <w:adjustRightInd w:val="0"/>
        <w:snapToGrid w:val="0"/>
        <w:spacing w:line="360" w:lineRule="auto"/>
        <w:jc w:val="both"/>
        <w:rPr>
          <w:rFonts w:ascii="Book Antiqua" w:hAnsi="Book Antiqua"/>
        </w:rPr>
      </w:pPr>
    </w:p>
    <w:p w14:paraId="67B1342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motivation</w:t>
      </w:r>
    </w:p>
    <w:p w14:paraId="142A2731" w14:textId="7E6CAB8E" w:rsidR="00A77B3E" w:rsidRPr="00CC6859" w:rsidRDefault="00FA5E63"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This study </w:t>
      </w:r>
      <w:r w:rsidR="00A17122" w:rsidRPr="00CC6859">
        <w:rPr>
          <w:rFonts w:ascii="Book Antiqua" w:eastAsia="Book Antiqua" w:hAnsi="Book Antiqua" w:cs="Book Antiqua"/>
          <w:color w:val="000000"/>
        </w:rPr>
        <w:t>establish</w:t>
      </w:r>
      <w:r w:rsidRPr="00CC6859">
        <w:rPr>
          <w:rFonts w:ascii="Book Antiqua" w:eastAsia="Book Antiqua" w:hAnsi="Book Antiqua" w:cs="Book Antiqua"/>
          <w:color w:val="000000"/>
        </w:rPr>
        <w:t>ed</w:t>
      </w:r>
      <w:r w:rsidR="00A17122" w:rsidRPr="00CC6859">
        <w:rPr>
          <w:rFonts w:ascii="Book Antiqua" w:eastAsia="Book Antiqua" w:hAnsi="Book Antiqua" w:cs="Book Antiqua"/>
          <w:color w:val="000000"/>
        </w:rPr>
        <w:t xml:space="preserve"> a comprehensive staging system that </w:t>
      </w:r>
      <w:r w:rsidR="00E2314A" w:rsidRPr="00CC6859">
        <w:rPr>
          <w:rFonts w:ascii="Book Antiqua" w:eastAsia="Book Antiqua" w:hAnsi="Book Antiqua" w:cs="Book Antiqua"/>
          <w:color w:val="000000"/>
        </w:rPr>
        <w:t>combines</w:t>
      </w:r>
      <w:r w:rsidR="00A17122" w:rsidRPr="00CC6859">
        <w:rPr>
          <w:rFonts w:ascii="Book Antiqua" w:eastAsia="Book Antiqua" w:hAnsi="Book Antiqua" w:cs="Book Antiqua"/>
          <w:color w:val="000000"/>
        </w:rPr>
        <w:t xml:space="preserve"> clinical characteristics with genetic mutations in </w:t>
      </w:r>
      <w:r w:rsidR="00D9689E" w:rsidRPr="00CC6859">
        <w:rPr>
          <w:rFonts w:ascii="Book Antiqua" w:eastAsia="Book Antiqua" w:hAnsi="Book Antiqua" w:cs="Book Antiqua"/>
          <w:color w:val="000000"/>
        </w:rPr>
        <w:t>ESCA</w:t>
      </w:r>
      <w:r w:rsidR="00A17122" w:rsidRPr="00CC6859">
        <w:rPr>
          <w:rFonts w:ascii="Book Antiqua" w:eastAsia="Book Antiqua" w:hAnsi="Book Antiqua" w:cs="Book Antiqua"/>
          <w:color w:val="000000"/>
        </w:rPr>
        <w:t>.</w:t>
      </w:r>
    </w:p>
    <w:p w14:paraId="302E3BAC" w14:textId="77777777" w:rsidR="00A77B3E" w:rsidRPr="00CC6859" w:rsidRDefault="00A77B3E" w:rsidP="005961CE">
      <w:pPr>
        <w:adjustRightInd w:val="0"/>
        <w:snapToGrid w:val="0"/>
        <w:spacing w:line="360" w:lineRule="auto"/>
        <w:jc w:val="both"/>
        <w:rPr>
          <w:rFonts w:ascii="Book Antiqua" w:hAnsi="Book Antiqua"/>
        </w:rPr>
      </w:pPr>
    </w:p>
    <w:p w14:paraId="78B40A2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objectives</w:t>
      </w:r>
    </w:p>
    <w:p w14:paraId="2DF65DC0" w14:textId="77777777" w:rsidR="00A77B3E" w:rsidRPr="00CC6859" w:rsidRDefault="00FA5E63"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This study aimed t</w:t>
      </w:r>
      <w:r w:rsidR="00A17122" w:rsidRPr="00CC6859">
        <w:rPr>
          <w:rFonts w:ascii="Book Antiqua" w:eastAsia="Book Antiqua" w:hAnsi="Book Antiqua" w:cs="Book Antiqua"/>
          <w:color w:val="000000"/>
        </w:rPr>
        <w:t>o determine the prognostic value of miR-1269a</w:t>
      </w:r>
      <w:r w:rsidR="00E34AD1" w:rsidRPr="00CC6859">
        <w:rPr>
          <w:rFonts w:ascii="Book Antiqua" w:eastAsia="Book Antiqua" w:hAnsi="Book Antiqua" w:cs="Book Antiqua"/>
          <w:color w:val="000000"/>
        </w:rPr>
        <w:t xml:space="preserve">, </w:t>
      </w:r>
      <w:r w:rsidR="00A17122" w:rsidRPr="00CC6859">
        <w:rPr>
          <w:rFonts w:ascii="Book Antiqua" w:eastAsia="Book Antiqua" w:hAnsi="Book Antiqua" w:cs="Book Antiqua"/>
          <w:color w:val="000000"/>
        </w:rPr>
        <w:t>and to develop a nomogram to succinctly predict the prognosis in esophageal carcinoma.</w:t>
      </w:r>
    </w:p>
    <w:p w14:paraId="5F7751A9" w14:textId="77777777" w:rsidR="00A77B3E" w:rsidRPr="00CC6859" w:rsidRDefault="00A77B3E" w:rsidP="005961CE">
      <w:pPr>
        <w:adjustRightInd w:val="0"/>
        <w:snapToGrid w:val="0"/>
        <w:spacing w:line="360" w:lineRule="auto"/>
        <w:jc w:val="both"/>
        <w:rPr>
          <w:rFonts w:ascii="Book Antiqua" w:hAnsi="Book Antiqua"/>
        </w:rPr>
      </w:pPr>
    </w:p>
    <w:p w14:paraId="7F84A21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methods</w:t>
      </w:r>
    </w:p>
    <w:p w14:paraId="1E4B93E4"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miR-1269a</w:t>
      </w:r>
      <w:proofErr w:type="gramEnd"/>
      <w:r w:rsidRPr="00CC6859">
        <w:rPr>
          <w:rFonts w:ascii="Book Antiqua" w:eastAsia="Book Antiqua" w:hAnsi="Book Antiqua" w:cs="Book Antiqua"/>
          <w:color w:val="000000"/>
        </w:rPr>
        <w:t xml:space="preserve"> expression in </w:t>
      </w:r>
      <w:r w:rsidR="00200C68" w:rsidRPr="00CC6859">
        <w:rPr>
          <w:rFonts w:ascii="Book Antiqua" w:eastAsia="Book Antiqua" w:hAnsi="Book Antiqua" w:cs="Book Antiqua"/>
          <w:color w:val="000000"/>
        </w:rPr>
        <w:t>ESCA</w:t>
      </w:r>
      <w:r w:rsidRPr="00CC6859">
        <w:rPr>
          <w:rFonts w:ascii="Book Antiqua" w:eastAsia="Book Antiqua" w:hAnsi="Book Antiqua" w:cs="Book Antiqua"/>
          <w:color w:val="000000"/>
        </w:rPr>
        <w:t xml:space="preserve"> were detected using quantitative real-time polymerase chain reaction. Then we determined its prognostic value with clinical variables through multivariate Cox analysis. A nomogram based on miR-1269a expression using age and </w:t>
      </w:r>
      <w:r w:rsidR="004F5590" w:rsidRPr="00CC6859">
        <w:rPr>
          <w:rFonts w:ascii="Book Antiqua" w:eastAsia="Book Antiqua" w:hAnsi="Book Antiqua" w:cs="Book Antiqua"/>
          <w:color w:val="000000"/>
        </w:rPr>
        <w:t xml:space="preserve">American Joint Committee on Cancer (AJCC) </w:t>
      </w:r>
      <w:r w:rsidRPr="00CC6859">
        <w:rPr>
          <w:rFonts w:ascii="Book Antiqua" w:eastAsia="Book Antiqua" w:hAnsi="Book Antiqua" w:cs="Book Antiqua"/>
          <w:color w:val="000000"/>
        </w:rPr>
        <w:t>stage was developed and assessed its prognostic performance. Finally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 predicted the target genes of miR-1269a and analyzed their potential function in caner development using </w:t>
      </w:r>
      <w:r w:rsidR="00DB0CA4" w:rsidRPr="00CC6859">
        <w:rPr>
          <w:rFonts w:ascii="Book Antiqua" w:eastAsia="Book Antiqua" w:hAnsi="Book Antiqua" w:cs="Book Antiqua"/>
          <w:color w:val="000000"/>
        </w:rPr>
        <w:t>Gene Ontology and Kyoto Encyclopedia of Gene and Genomes</w:t>
      </w:r>
      <w:r w:rsidRPr="00CC6859">
        <w:rPr>
          <w:rFonts w:ascii="Book Antiqua" w:eastAsia="Book Antiqua" w:hAnsi="Book Antiqua" w:cs="Book Antiqua"/>
          <w:color w:val="000000"/>
        </w:rPr>
        <w:t xml:space="preserve"> analyses.</w:t>
      </w:r>
    </w:p>
    <w:p w14:paraId="54756094" w14:textId="77777777" w:rsidR="00A77B3E" w:rsidRPr="00CC6859" w:rsidRDefault="00A77B3E" w:rsidP="005961CE">
      <w:pPr>
        <w:adjustRightInd w:val="0"/>
        <w:snapToGrid w:val="0"/>
        <w:spacing w:line="360" w:lineRule="auto"/>
        <w:jc w:val="both"/>
        <w:rPr>
          <w:rFonts w:ascii="Book Antiqua" w:hAnsi="Book Antiqua"/>
        </w:rPr>
      </w:pPr>
    </w:p>
    <w:p w14:paraId="3606E3EF"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results</w:t>
      </w:r>
    </w:p>
    <w:p w14:paraId="41631D51" w14:textId="216C31AE"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High expression of miR-1269a in </w:t>
      </w:r>
      <w:r w:rsidR="004F5590" w:rsidRPr="00CC6859">
        <w:rPr>
          <w:rFonts w:ascii="Book Antiqua" w:eastAsia="Book Antiqua" w:hAnsi="Book Antiqua" w:cs="Book Antiqua"/>
          <w:color w:val="000000"/>
        </w:rPr>
        <w:t>ESCA</w:t>
      </w:r>
      <w:r w:rsidRPr="00CC6859">
        <w:rPr>
          <w:rFonts w:ascii="Book Antiqua" w:eastAsia="Book Antiqua" w:hAnsi="Book Antiqua" w:cs="Book Antiqua"/>
          <w:color w:val="000000"/>
        </w:rPr>
        <w:t xml:space="preserve"> showed poor prognosis in </w:t>
      </w:r>
      <w:r w:rsidR="003A19EB" w:rsidRPr="00CC6859">
        <w:rPr>
          <w:rFonts w:ascii="Book Antiqua" w:eastAsia="Book Antiqua" w:hAnsi="Book Antiqua" w:cs="Book Antiqua"/>
          <w:color w:val="000000"/>
        </w:rPr>
        <w:t>overall survival (OS) and cancer-specific survival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suffered increased rates of low differentiation and metastasis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exhibited tumor stage T3 + T4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AJCC stage III + IV. The area under the receiver operating characteristic curve of miR-1269a was 0.716 for OS and 0.764 for CSS. Multivariate Cox analysis revealed that AJCC stage and miR-1269a were independent factors for OS and CSS. Combing with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 constructed a nomogram for prognostic prediction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showed excellent performance for OS and CSS after 3</w:t>
      </w:r>
      <w:r w:rsidR="00E2314A"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5</w:t>
      </w:r>
      <w:r w:rsidR="00E2314A"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years and was easy to use. And functional analysis indicated that miR-1269a was closely related to PI3K-AKT signaling pathway.</w:t>
      </w:r>
    </w:p>
    <w:p w14:paraId="12688FEF" w14:textId="77777777" w:rsidR="00A77B3E" w:rsidRPr="00CC6859" w:rsidRDefault="00A77B3E" w:rsidP="005961CE">
      <w:pPr>
        <w:adjustRightInd w:val="0"/>
        <w:snapToGrid w:val="0"/>
        <w:spacing w:line="360" w:lineRule="auto"/>
        <w:jc w:val="both"/>
        <w:rPr>
          <w:rFonts w:ascii="Book Antiqua" w:hAnsi="Book Antiqua"/>
        </w:rPr>
      </w:pPr>
    </w:p>
    <w:p w14:paraId="50667FB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conclusions</w:t>
      </w:r>
    </w:p>
    <w:p w14:paraId="073D882A"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miR-1269a</w:t>
      </w:r>
      <w:proofErr w:type="gramEnd"/>
      <w:r w:rsidRPr="00CC6859">
        <w:rPr>
          <w:rFonts w:ascii="Book Antiqua" w:eastAsia="Book Antiqua" w:hAnsi="Book Antiqua" w:cs="Book Antiqua"/>
          <w:color w:val="000000"/>
        </w:rPr>
        <w:t xml:space="preserve"> can be used as a potential indicator for the prognosis of esophageal cancer. We developed an easy-to-use nomogram with excellent prognostic prediction for clinical use.</w:t>
      </w:r>
    </w:p>
    <w:p w14:paraId="5E9D6515" w14:textId="77777777" w:rsidR="00A77B3E" w:rsidRPr="00CC6859" w:rsidRDefault="00A77B3E" w:rsidP="005961CE">
      <w:pPr>
        <w:adjustRightInd w:val="0"/>
        <w:snapToGrid w:val="0"/>
        <w:spacing w:line="360" w:lineRule="auto"/>
        <w:jc w:val="both"/>
        <w:rPr>
          <w:rFonts w:ascii="Book Antiqua" w:hAnsi="Book Antiqua"/>
        </w:rPr>
      </w:pPr>
    </w:p>
    <w:p w14:paraId="573BCED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i/>
          <w:color w:val="000000"/>
        </w:rPr>
        <w:t>Research perspectives</w:t>
      </w:r>
    </w:p>
    <w:p w14:paraId="2C79E8E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In further research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molecular mechanism of miR-1304 in esophageal cancer will be elucidated.</w:t>
      </w:r>
    </w:p>
    <w:p w14:paraId="5BE838CF" w14:textId="77777777" w:rsidR="00A77B3E" w:rsidRPr="00CC6859" w:rsidRDefault="00A77B3E" w:rsidP="005961CE">
      <w:pPr>
        <w:adjustRightInd w:val="0"/>
        <w:snapToGrid w:val="0"/>
        <w:spacing w:line="360" w:lineRule="auto"/>
        <w:jc w:val="both"/>
        <w:rPr>
          <w:rFonts w:ascii="Book Antiqua" w:hAnsi="Book Antiqua"/>
        </w:rPr>
      </w:pPr>
    </w:p>
    <w:p w14:paraId="76D8501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REFERENCES</w:t>
      </w:r>
    </w:p>
    <w:p w14:paraId="6384611C"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 </w:t>
      </w:r>
      <w:r w:rsidRPr="00CC6859">
        <w:rPr>
          <w:rFonts w:ascii="Book Antiqua" w:eastAsia="Book Antiqua" w:hAnsi="Book Antiqua" w:cs="Book Antiqua"/>
          <w:b/>
          <w:bCs/>
          <w:color w:val="000000"/>
        </w:rPr>
        <w:t>Miller KD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Nogueira</w:t>
      </w:r>
      <w:proofErr w:type="spellEnd"/>
      <w:r w:rsidRPr="00CC6859">
        <w:rPr>
          <w:rFonts w:ascii="Book Antiqua" w:eastAsia="Book Antiqua" w:hAnsi="Book Antiqua" w:cs="Book Antiqua"/>
          <w:color w:val="000000"/>
        </w:rPr>
        <w:t xml:space="preserve"> L</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Mariotto</w:t>
      </w:r>
      <w:proofErr w:type="spellEnd"/>
      <w:r w:rsidRPr="00CC6859">
        <w:rPr>
          <w:rFonts w:ascii="Book Antiqua" w:eastAsia="Book Antiqua" w:hAnsi="Book Antiqua" w:cs="Book Antiqua"/>
          <w:color w:val="000000"/>
        </w:rPr>
        <w:t xml:space="preserve"> AB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Rowland JH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Yabroff</w:t>
      </w:r>
      <w:proofErr w:type="spellEnd"/>
      <w:r w:rsidRPr="00CC6859">
        <w:rPr>
          <w:rFonts w:ascii="Book Antiqua" w:eastAsia="Book Antiqua" w:hAnsi="Book Antiqua" w:cs="Book Antiqua"/>
          <w:color w:val="000000"/>
        </w:rPr>
        <w:t xml:space="preserve"> KR</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Alfano</w:t>
      </w:r>
      <w:proofErr w:type="spellEnd"/>
      <w:r w:rsidRPr="00CC6859">
        <w:rPr>
          <w:rFonts w:ascii="Book Antiqua" w:eastAsia="Book Antiqua" w:hAnsi="Book Antiqua" w:cs="Book Antiqua"/>
          <w:color w:val="000000"/>
        </w:rPr>
        <w:t xml:space="preserve"> CM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Jemal 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Kramer JL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Siegel RL. </w:t>
      </w:r>
      <w:proofErr w:type="gramStart"/>
      <w:r w:rsidRPr="00CC6859">
        <w:rPr>
          <w:rFonts w:ascii="Book Antiqua" w:eastAsia="Book Antiqua" w:hAnsi="Book Antiqua" w:cs="Book Antiqua"/>
          <w:color w:val="000000"/>
        </w:rPr>
        <w:t>Cancer treatment and survivorship statistics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2019.</w:t>
      </w:r>
      <w:proofErr w:type="gramEnd"/>
      <w:r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CA Cancer J Clin</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69</w:t>
      </w:r>
      <w:r w:rsidRPr="00CC6859">
        <w:rPr>
          <w:rFonts w:ascii="Book Antiqua" w:eastAsia="Book Antiqua" w:hAnsi="Book Antiqua" w:cs="Book Antiqua"/>
          <w:color w:val="000000"/>
        </w:rPr>
        <w:t>: 363-385 [PMID: 31184787 DOI: 10.3322/caac.21565]</w:t>
      </w:r>
    </w:p>
    <w:p w14:paraId="688E4D3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 </w:t>
      </w:r>
      <w:r w:rsidRPr="00CC6859">
        <w:rPr>
          <w:rFonts w:ascii="Book Antiqua" w:eastAsia="Book Antiqua" w:hAnsi="Book Antiqua" w:cs="Book Antiqua"/>
          <w:b/>
          <w:bCs/>
          <w:color w:val="000000"/>
        </w:rPr>
        <w:t>Wei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Zeng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Zheng 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Matsuda 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Bray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He J. Cancer registration in China and its role in cancer prevention and control. </w:t>
      </w:r>
      <w:r w:rsidRPr="00CC6859">
        <w:rPr>
          <w:rFonts w:ascii="Book Antiqua" w:eastAsia="Book Antiqua" w:hAnsi="Book Antiqua" w:cs="Book Antiqua"/>
          <w:i/>
          <w:iCs/>
          <w:color w:val="000000"/>
        </w:rPr>
        <w:t>Lancet Oncol</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21</w:t>
      </w:r>
      <w:r w:rsidRPr="00CC6859">
        <w:rPr>
          <w:rFonts w:ascii="Book Antiqua" w:eastAsia="Book Antiqua" w:hAnsi="Book Antiqua" w:cs="Book Antiqua"/>
          <w:color w:val="000000"/>
        </w:rPr>
        <w:t>: e342-e349 [PMID: 32615118 DOI: 10.1016/S1470-2045(20)30073-5]</w:t>
      </w:r>
    </w:p>
    <w:p w14:paraId="3634C28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3 </w:t>
      </w:r>
      <w:r w:rsidRPr="00CC6859">
        <w:rPr>
          <w:rFonts w:ascii="Book Antiqua" w:eastAsia="Book Antiqua" w:hAnsi="Book Antiqua" w:cs="Book Antiqua"/>
          <w:b/>
          <w:bCs/>
          <w:color w:val="000000"/>
        </w:rPr>
        <w:t>Yang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Sun S. EUS-guided fine-needle technique facilitates the establishment of organoid biobanks.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9</w:t>
      </w:r>
      <w:r w:rsidRPr="00CC6859">
        <w:rPr>
          <w:rFonts w:ascii="Book Antiqua" w:eastAsia="Book Antiqua" w:hAnsi="Book Antiqua" w:cs="Book Antiqua"/>
          <w:color w:val="000000"/>
        </w:rPr>
        <w:t>: 355-360 [PMID: 33318374 DOI: 10.4103/eus.eus_79_20]</w:t>
      </w:r>
    </w:p>
    <w:p w14:paraId="2117411C"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4 </w:t>
      </w:r>
      <w:r w:rsidRPr="00CC6859">
        <w:rPr>
          <w:rFonts w:ascii="Book Antiqua" w:eastAsia="Book Antiqua" w:hAnsi="Book Antiqua" w:cs="Book Antiqua"/>
          <w:b/>
          <w:bCs/>
          <w:color w:val="000000"/>
        </w:rPr>
        <w:t>Tang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Chen G. Dysphagia caused by a rare esophageal external compression lesion (with video).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9</w:t>
      </w:r>
      <w:r w:rsidRPr="00CC6859">
        <w:rPr>
          <w:rFonts w:ascii="Book Antiqua" w:eastAsia="Book Antiqua" w:hAnsi="Book Antiqua" w:cs="Book Antiqua"/>
          <w:color w:val="000000"/>
        </w:rPr>
        <w:t>: 205-206 [PMID: 32584318 DOI: 10.4103/eus.eus_26_20]</w:t>
      </w:r>
    </w:p>
    <w:p w14:paraId="14298C0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5 </w:t>
      </w:r>
      <w:r w:rsidRPr="00CC6859">
        <w:rPr>
          <w:rFonts w:ascii="Book Antiqua" w:eastAsia="Book Antiqua" w:hAnsi="Book Antiqua" w:cs="Book Antiqua"/>
          <w:b/>
          <w:bCs/>
          <w:color w:val="000000"/>
        </w:rPr>
        <w:t>Rabinowitz 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Grossman E</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Gress</w:t>
      </w:r>
      <w:proofErr w:type="spellEnd"/>
      <w:r w:rsidRPr="00CC6859">
        <w:rPr>
          <w:rFonts w:ascii="Book Antiqua" w:eastAsia="Book Antiqua" w:hAnsi="Book Antiqua" w:cs="Book Antiqua"/>
          <w:color w:val="000000"/>
        </w:rPr>
        <w:t xml:space="preserve"> F. Potential pitfalls in diagnostic EUS of the esophagus.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9</w:t>
      </w:r>
      <w:r w:rsidRPr="00CC6859">
        <w:rPr>
          <w:rFonts w:ascii="Book Antiqua" w:eastAsia="Book Antiqua" w:hAnsi="Book Antiqua" w:cs="Book Antiqua"/>
          <w:color w:val="000000"/>
        </w:rPr>
        <w:t>: 272-273 [PMID: 32801229 DOI: 10.4103/eus.eus_22_20]</w:t>
      </w:r>
    </w:p>
    <w:p w14:paraId="18ED3BD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6 </w:t>
      </w:r>
      <w:proofErr w:type="spellStart"/>
      <w:r w:rsidRPr="00CC6859">
        <w:rPr>
          <w:rFonts w:ascii="Book Antiqua" w:eastAsia="Book Antiqua" w:hAnsi="Book Antiqua" w:cs="Book Antiqua"/>
          <w:b/>
          <w:bCs/>
          <w:color w:val="000000"/>
        </w:rPr>
        <w:t>Pesenti</w:t>
      </w:r>
      <w:proofErr w:type="spellEnd"/>
      <w:r w:rsidRPr="00CC6859">
        <w:rPr>
          <w:rFonts w:ascii="Book Antiqua" w:eastAsia="Book Antiqua" w:hAnsi="Book Antiqua" w:cs="Book Antiqua"/>
          <w:b/>
          <w:bCs/>
          <w:color w:val="000000"/>
        </w:rPr>
        <w:t xml:space="preserve"> C</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Bories</w:t>
      </w:r>
      <w:proofErr w:type="spellEnd"/>
      <w:r w:rsidRPr="00CC6859">
        <w:rPr>
          <w:rFonts w:ascii="Book Antiqua" w:eastAsia="Book Antiqua" w:hAnsi="Book Antiqua" w:cs="Book Antiqua"/>
          <w:color w:val="000000"/>
        </w:rPr>
        <w:t xml:space="preserve"> E</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Caillol</w:t>
      </w:r>
      <w:proofErr w:type="spellEnd"/>
      <w:r w:rsidRPr="00CC6859">
        <w:rPr>
          <w:rFonts w:ascii="Book Antiqua" w:eastAsia="Book Antiqua" w:hAnsi="Book Antiqua" w:cs="Book Antiqua"/>
          <w:color w:val="000000"/>
        </w:rPr>
        <w:t xml:space="preserve"> F</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Ratone</w:t>
      </w:r>
      <w:proofErr w:type="spellEnd"/>
      <w:r w:rsidRPr="00CC6859">
        <w:rPr>
          <w:rFonts w:ascii="Book Antiqua" w:eastAsia="Book Antiqua" w:hAnsi="Book Antiqua" w:cs="Book Antiqua"/>
          <w:color w:val="000000"/>
        </w:rPr>
        <w:t xml:space="preserve"> JP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Godat</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Monges</w:t>
      </w:r>
      <w:proofErr w:type="spellEnd"/>
      <w:r w:rsidRPr="00CC6859">
        <w:rPr>
          <w:rFonts w:ascii="Book Antiqua" w:eastAsia="Book Antiqua" w:hAnsi="Book Antiqua" w:cs="Book Antiqua"/>
          <w:color w:val="000000"/>
        </w:rPr>
        <w:t xml:space="preserve"> G</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Poizat</w:t>
      </w:r>
      <w:proofErr w:type="spellEnd"/>
      <w:r w:rsidRPr="00CC6859">
        <w:rPr>
          <w:rFonts w:ascii="Book Antiqua" w:eastAsia="Book Antiqua" w:hAnsi="Book Antiqua" w:cs="Book Antiqua"/>
          <w:color w:val="000000"/>
        </w:rPr>
        <w:t xml:space="preserve">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Raoul JL</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Ries</w:t>
      </w:r>
      <w:proofErr w:type="spellEnd"/>
      <w:r w:rsidRPr="00CC6859">
        <w:rPr>
          <w:rFonts w:ascii="Book Antiqua" w:eastAsia="Book Antiqua" w:hAnsi="Book Antiqua" w:cs="Book Antiqua"/>
          <w:color w:val="000000"/>
        </w:rPr>
        <w:t xml:space="preserve"> 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Giovannini</w:t>
      </w:r>
      <w:proofErr w:type="spellEnd"/>
      <w:r w:rsidRPr="00CC6859">
        <w:rPr>
          <w:rFonts w:ascii="Book Antiqua" w:eastAsia="Book Antiqua" w:hAnsi="Book Antiqua" w:cs="Book Antiqua"/>
          <w:color w:val="000000"/>
        </w:rPr>
        <w:t xml:space="preserve"> M. Characterization of subepithelial lesions of the stomach and esophagus by contrast-enhanced EUS: A retrospective study. </w:t>
      </w:r>
      <w:proofErr w:type="spellStart"/>
      <w:r w:rsidRPr="00CC6859">
        <w:rPr>
          <w:rFonts w:ascii="Book Antiqua" w:eastAsia="Book Antiqua" w:hAnsi="Book Antiqua" w:cs="Book Antiqua"/>
          <w:i/>
          <w:iCs/>
          <w:color w:val="000000"/>
        </w:rPr>
        <w:t>Endosc</w:t>
      </w:r>
      <w:proofErr w:type="spellEnd"/>
      <w:r w:rsidRPr="00CC6859">
        <w:rPr>
          <w:rFonts w:ascii="Book Antiqua" w:eastAsia="Book Antiqua" w:hAnsi="Book Antiqua" w:cs="Book Antiqua"/>
          <w:i/>
          <w:iCs/>
          <w:color w:val="000000"/>
        </w:rPr>
        <w:t xml:space="preserve"> Ultrasound</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8</w:t>
      </w:r>
      <w:r w:rsidRPr="00CC6859">
        <w:rPr>
          <w:rFonts w:ascii="Book Antiqua" w:eastAsia="Book Antiqua" w:hAnsi="Book Antiqua" w:cs="Book Antiqua"/>
          <w:color w:val="000000"/>
        </w:rPr>
        <w:t>: 43-49 [PMID: 30264741 DOI: 10.4103/eus.eus_89_17]</w:t>
      </w:r>
    </w:p>
    <w:p w14:paraId="601C638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7 </w:t>
      </w:r>
      <w:r w:rsidRPr="00CC6859">
        <w:rPr>
          <w:rFonts w:ascii="Book Antiqua" w:eastAsia="Book Antiqua" w:hAnsi="Book Antiqua" w:cs="Book Antiqua"/>
          <w:b/>
          <w:bCs/>
          <w:color w:val="000000"/>
        </w:rPr>
        <w:t>Zhang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Xiao 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Liao Y</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Bao</w:t>
      </w:r>
      <w:proofErr w:type="spellEnd"/>
      <w:r w:rsidRPr="00CC6859">
        <w:rPr>
          <w:rFonts w:ascii="Book Antiqua" w:eastAsia="Book Antiqua" w:hAnsi="Book Antiqua" w:cs="Book Antiqua"/>
          <w:color w:val="000000"/>
        </w:rPr>
        <w:t xml:space="preserve"> Y</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Qiu</w:t>
      </w:r>
      <w:proofErr w:type="spellEnd"/>
      <w:r w:rsidRPr="00CC6859">
        <w:rPr>
          <w:rFonts w:ascii="Book Antiqua" w:eastAsia="Book Antiqua" w:hAnsi="Book Antiqua" w:cs="Book Antiqua"/>
          <w:color w:val="000000"/>
        </w:rPr>
        <w:t xml:space="preserve">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Guo J. Advances in the Prevention and Treatment of Esophageal Stricture after Endoscopic Submucosal Dissection of Early Esophageal Cancer. </w:t>
      </w:r>
      <w:r w:rsidRPr="00CC6859">
        <w:rPr>
          <w:rFonts w:ascii="Book Antiqua" w:eastAsia="Book Antiqua" w:hAnsi="Book Antiqua" w:cs="Book Antiqua"/>
          <w:i/>
          <w:iCs/>
          <w:color w:val="000000"/>
        </w:rPr>
        <w:t xml:space="preserve">J </w:t>
      </w:r>
      <w:proofErr w:type="spellStart"/>
      <w:r w:rsidRPr="00CC6859">
        <w:rPr>
          <w:rFonts w:ascii="Book Antiqua" w:eastAsia="Book Antiqua" w:hAnsi="Book Antiqua" w:cs="Book Antiqua"/>
          <w:i/>
          <w:iCs/>
          <w:color w:val="000000"/>
        </w:rPr>
        <w:t>Transl</w:t>
      </w:r>
      <w:proofErr w:type="spellEnd"/>
      <w:r w:rsidRPr="00CC6859">
        <w:rPr>
          <w:rFonts w:ascii="Book Antiqua" w:eastAsia="Book Antiqua" w:hAnsi="Book Antiqua" w:cs="Book Antiqua"/>
          <w:i/>
          <w:iCs/>
          <w:color w:val="000000"/>
        </w:rPr>
        <w:t xml:space="preserve"> </w:t>
      </w:r>
      <w:proofErr w:type="spellStart"/>
      <w:r w:rsidRPr="00CC6859">
        <w:rPr>
          <w:rFonts w:ascii="Book Antiqua" w:eastAsia="Book Antiqua" w:hAnsi="Book Antiqua" w:cs="Book Antiqua"/>
          <w:i/>
          <w:iCs/>
          <w:color w:val="000000"/>
        </w:rPr>
        <w:t>Int</w:t>
      </w:r>
      <w:proofErr w:type="spellEnd"/>
      <w:r w:rsidRPr="00CC6859">
        <w:rPr>
          <w:rFonts w:ascii="Book Antiqua" w:eastAsia="Book Antiqua" w:hAnsi="Book Antiqua" w:cs="Book Antiqua"/>
          <w:i/>
          <w:iCs/>
          <w:color w:val="000000"/>
        </w:rPr>
        <w:t xml:space="preserve"> Med</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8</w:t>
      </w:r>
      <w:r w:rsidRPr="00CC6859">
        <w:rPr>
          <w:rFonts w:ascii="Book Antiqua" w:eastAsia="Book Antiqua" w:hAnsi="Book Antiqua" w:cs="Book Antiqua"/>
          <w:color w:val="000000"/>
        </w:rPr>
        <w:t>: 135-145 [PMID: 33062589 DOI: 10.2478/jtim-2020-0022]</w:t>
      </w:r>
    </w:p>
    <w:p w14:paraId="3C23A23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8 </w:t>
      </w:r>
      <w:r w:rsidRPr="00CC6859">
        <w:rPr>
          <w:rFonts w:ascii="Book Antiqua" w:eastAsia="Book Antiqua" w:hAnsi="Book Antiqua" w:cs="Book Antiqua"/>
          <w:b/>
          <w:bCs/>
          <w:color w:val="000000"/>
        </w:rPr>
        <w:t>Rubenstein JH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Shaheen</w:t>
      </w:r>
      <w:proofErr w:type="spellEnd"/>
      <w:r w:rsidRPr="00CC6859">
        <w:rPr>
          <w:rFonts w:ascii="Book Antiqua" w:eastAsia="Book Antiqua" w:hAnsi="Book Antiqua" w:cs="Book Antiqua"/>
          <w:color w:val="000000"/>
        </w:rPr>
        <w:t xml:space="preserve"> NJ. </w:t>
      </w:r>
      <w:proofErr w:type="gramStart"/>
      <w:r w:rsidRPr="00CC6859">
        <w:rPr>
          <w:rFonts w:ascii="Book Antiqua" w:eastAsia="Book Antiqua" w:hAnsi="Book Antiqua" w:cs="Book Antiqua"/>
          <w:color w:val="000000"/>
        </w:rPr>
        <w:t>Epidemiology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Diagnosis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Management of Esophageal Adenocarcinoma.</w:t>
      </w:r>
      <w:proofErr w:type="gramEnd"/>
      <w:r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Gastroenterology</w:t>
      </w:r>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149</w:t>
      </w:r>
      <w:r w:rsidRPr="00CC6859">
        <w:rPr>
          <w:rFonts w:ascii="Book Antiqua" w:eastAsia="Book Antiqua" w:hAnsi="Book Antiqua" w:cs="Book Antiqua"/>
          <w:color w:val="000000"/>
        </w:rPr>
        <w:t>: 302-17.e1 [PMID: 25957861 DOI: 10.1053/j.gastro.2015.04.053]</w:t>
      </w:r>
    </w:p>
    <w:p w14:paraId="3E11EB59"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 xml:space="preserve">9 </w:t>
      </w:r>
      <w:proofErr w:type="spellStart"/>
      <w:r w:rsidRPr="00CC6859">
        <w:rPr>
          <w:rFonts w:ascii="Book Antiqua" w:eastAsia="Book Antiqua" w:hAnsi="Book Antiqua" w:cs="Book Antiqua"/>
          <w:b/>
          <w:bCs/>
          <w:color w:val="000000"/>
        </w:rPr>
        <w:t>Rustgi</w:t>
      </w:r>
      <w:proofErr w:type="spellEnd"/>
      <w:r w:rsidRPr="00CC6859">
        <w:rPr>
          <w:rFonts w:ascii="Book Antiqua" w:eastAsia="Book Antiqua" w:hAnsi="Book Antiqua" w:cs="Book Antiqua"/>
          <w:b/>
          <w:bCs/>
          <w:color w:val="000000"/>
        </w:rPr>
        <w:t xml:space="preserve"> AK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El-</w:t>
      </w:r>
      <w:proofErr w:type="spellStart"/>
      <w:r w:rsidRPr="00CC6859">
        <w:rPr>
          <w:rFonts w:ascii="Book Antiqua" w:eastAsia="Book Antiqua" w:hAnsi="Book Antiqua" w:cs="Book Antiqua"/>
          <w:color w:val="000000"/>
        </w:rPr>
        <w:t>Serag</w:t>
      </w:r>
      <w:proofErr w:type="spellEnd"/>
      <w:r w:rsidRPr="00CC6859">
        <w:rPr>
          <w:rFonts w:ascii="Book Antiqua" w:eastAsia="Book Antiqua" w:hAnsi="Book Antiqua" w:cs="Book Antiqua"/>
          <w:color w:val="000000"/>
        </w:rPr>
        <w:t xml:space="preserve"> HB.</w:t>
      </w:r>
      <w:proofErr w:type="gramEnd"/>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Esophageal carcinoma.</w:t>
      </w:r>
      <w:proofErr w:type="gramEnd"/>
      <w:r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 xml:space="preserve">N </w:t>
      </w:r>
      <w:proofErr w:type="spellStart"/>
      <w:r w:rsidRPr="00CC6859">
        <w:rPr>
          <w:rFonts w:ascii="Book Antiqua" w:eastAsia="Book Antiqua" w:hAnsi="Book Antiqua" w:cs="Book Antiqua"/>
          <w:i/>
          <w:iCs/>
          <w:color w:val="000000"/>
        </w:rPr>
        <w:t>Engl</w:t>
      </w:r>
      <w:proofErr w:type="spellEnd"/>
      <w:r w:rsidRPr="00CC6859">
        <w:rPr>
          <w:rFonts w:ascii="Book Antiqua" w:eastAsia="Book Antiqua" w:hAnsi="Book Antiqua" w:cs="Book Antiqua"/>
          <w:i/>
          <w:iCs/>
          <w:color w:val="000000"/>
        </w:rPr>
        <w:t xml:space="preserve"> J Med</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371</w:t>
      </w:r>
      <w:r w:rsidRPr="00CC6859">
        <w:rPr>
          <w:rFonts w:ascii="Book Antiqua" w:eastAsia="Book Antiqua" w:hAnsi="Book Antiqua" w:cs="Book Antiqua"/>
          <w:color w:val="000000"/>
        </w:rPr>
        <w:t>: 2499-2509 [PMID: 25539106 DOI: 10.1056/NEJMra1314530]</w:t>
      </w:r>
    </w:p>
    <w:p w14:paraId="507E7BFD"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 xml:space="preserve">10 </w:t>
      </w:r>
      <w:proofErr w:type="spellStart"/>
      <w:r w:rsidRPr="00CC6859">
        <w:rPr>
          <w:rFonts w:ascii="Book Antiqua" w:eastAsia="Book Antiqua" w:hAnsi="Book Antiqua" w:cs="Book Antiqua"/>
          <w:b/>
          <w:bCs/>
          <w:color w:val="000000"/>
        </w:rPr>
        <w:t>Anastasiadou</w:t>
      </w:r>
      <w:proofErr w:type="spellEnd"/>
      <w:r w:rsidRPr="00CC6859">
        <w:rPr>
          <w:rFonts w:ascii="Book Antiqua" w:eastAsia="Book Antiqua" w:hAnsi="Book Antiqua" w:cs="Book Antiqua"/>
          <w:b/>
          <w:bCs/>
          <w:color w:val="000000"/>
        </w:rPr>
        <w:t xml:space="preserve"> 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Jacob LS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Slack FJ.</w:t>
      </w:r>
      <w:proofErr w:type="gramEnd"/>
      <w:r w:rsidRPr="00CC6859">
        <w:rPr>
          <w:rFonts w:ascii="Book Antiqua" w:eastAsia="Book Antiqua" w:hAnsi="Book Antiqua" w:cs="Book Antiqua"/>
          <w:color w:val="000000"/>
        </w:rPr>
        <w:t xml:space="preserve"> Non-coding RNA networks in cancer. </w:t>
      </w:r>
      <w:r w:rsidRPr="00CC6859">
        <w:rPr>
          <w:rFonts w:ascii="Book Antiqua" w:eastAsia="Book Antiqua" w:hAnsi="Book Antiqua" w:cs="Book Antiqua"/>
          <w:i/>
          <w:iCs/>
          <w:color w:val="000000"/>
        </w:rPr>
        <w:t>Nat Rev Cancer</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18</w:t>
      </w:r>
      <w:r w:rsidRPr="00CC6859">
        <w:rPr>
          <w:rFonts w:ascii="Book Antiqua" w:eastAsia="Book Antiqua" w:hAnsi="Book Antiqua" w:cs="Book Antiqua"/>
          <w:color w:val="000000"/>
        </w:rPr>
        <w:t>: 5-18 [PMID: 29170536 DOI: 10.1038/nrc.2017.99]</w:t>
      </w:r>
    </w:p>
    <w:p w14:paraId="1F677DC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11 </w:t>
      </w:r>
      <w:r w:rsidRPr="00CC6859">
        <w:rPr>
          <w:rFonts w:ascii="Book Antiqua" w:eastAsia="Book Antiqua" w:hAnsi="Book Antiqua" w:cs="Book Antiqua"/>
          <w:b/>
          <w:bCs/>
          <w:color w:val="000000"/>
        </w:rPr>
        <w:t>Feng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Yao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WD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Wang YD. Emerging Role of Non-Coding RNAs in Esophageal Squamous Cell Carcinoma. </w:t>
      </w:r>
      <w:r w:rsidRPr="00CC6859">
        <w:rPr>
          <w:rFonts w:ascii="Book Antiqua" w:eastAsia="Book Antiqua" w:hAnsi="Book Antiqua" w:cs="Book Antiqua"/>
          <w:i/>
          <w:iCs/>
          <w:color w:val="000000"/>
        </w:rPr>
        <w:t>Int J Mol Sci</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21</w:t>
      </w:r>
      <w:r w:rsidRPr="00CC6859">
        <w:rPr>
          <w:rFonts w:ascii="Book Antiqua" w:eastAsia="Book Antiqua" w:hAnsi="Book Antiqua" w:cs="Book Antiqua"/>
          <w:color w:val="000000"/>
        </w:rPr>
        <w:t xml:space="preserve"> [PMID: 31905958 DOI: 10.3390/ijms21010258]</w:t>
      </w:r>
    </w:p>
    <w:p w14:paraId="60508E6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12 </w:t>
      </w:r>
      <w:r w:rsidRPr="00CC6859">
        <w:rPr>
          <w:rFonts w:ascii="Book Antiqua" w:eastAsia="Book Antiqua" w:hAnsi="Book Antiqua" w:cs="Book Antiqua"/>
          <w:b/>
          <w:bCs/>
          <w:color w:val="000000"/>
        </w:rPr>
        <w:t>Liang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Lin J. LncRNA: An All-rounder in Rheumatoid Arthritis. </w:t>
      </w:r>
      <w:r w:rsidRPr="00CC6859">
        <w:rPr>
          <w:rFonts w:ascii="Book Antiqua" w:eastAsia="Book Antiqua" w:hAnsi="Book Antiqua" w:cs="Book Antiqua"/>
          <w:i/>
          <w:iCs/>
          <w:color w:val="000000"/>
        </w:rPr>
        <w:t xml:space="preserve">J </w:t>
      </w:r>
      <w:proofErr w:type="spellStart"/>
      <w:r w:rsidRPr="00CC6859">
        <w:rPr>
          <w:rFonts w:ascii="Book Antiqua" w:eastAsia="Book Antiqua" w:hAnsi="Book Antiqua" w:cs="Book Antiqua"/>
          <w:i/>
          <w:iCs/>
          <w:color w:val="000000"/>
        </w:rPr>
        <w:t>Transl</w:t>
      </w:r>
      <w:proofErr w:type="spellEnd"/>
      <w:r w:rsidRPr="00CC6859">
        <w:rPr>
          <w:rFonts w:ascii="Book Antiqua" w:eastAsia="Book Antiqua" w:hAnsi="Book Antiqua" w:cs="Book Antiqua"/>
          <w:i/>
          <w:iCs/>
          <w:color w:val="000000"/>
        </w:rPr>
        <w:t xml:space="preserve"> </w:t>
      </w:r>
      <w:proofErr w:type="spellStart"/>
      <w:r w:rsidRPr="00CC6859">
        <w:rPr>
          <w:rFonts w:ascii="Book Antiqua" w:eastAsia="Book Antiqua" w:hAnsi="Book Antiqua" w:cs="Book Antiqua"/>
          <w:i/>
          <w:iCs/>
          <w:color w:val="000000"/>
        </w:rPr>
        <w:t>Int</w:t>
      </w:r>
      <w:proofErr w:type="spellEnd"/>
      <w:r w:rsidRPr="00CC6859">
        <w:rPr>
          <w:rFonts w:ascii="Book Antiqua" w:eastAsia="Book Antiqua" w:hAnsi="Book Antiqua" w:cs="Book Antiqua"/>
          <w:i/>
          <w:iCs/>
          <w:color w:val="000000"/>
        </w:rPr>
        <w:t xml:space="preserve"> Med</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7</w:t>
      </w:r>
      <w:r w:rsidRPr="00CC6859">
        <w:rPr>
          <w:rFonts w:ascii="Book Antiqua" w:eastAsia="Book Antiqua" w:hAnsi="Book Antiqua" w:cs="Book Antiqua"/>
          <w:color w:val="000000"/>
        </w:rPr>
        <w:t>: 3-9 [PMID: 30997350 DOI: 10.2478/jtim-2019-0002]</w:t>
      </w:r>
    </w:p>
    <w:p w14:paraId="0D74338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13 </w:t>
      </w:r>
      <w:proofErr w:type="spellStart"/>
      <w:r w:rsidRPr="00CC6859">
        <w:rPr>
          <w:rFonts w:ascii="Book Antiqua" w:eastAsia="Book Antiqua" w:hAnsi="Book Antiqua" w:cs="Book Antiqua"/>
          <w:b/>
          <w:bCs/>
          <w:color w:val="000000"/>
        </w:rPr>
        <w:t>Saliminejad</w:t>
      </w:r>
      <w:proofErr w:type="spellEnd"/>
      <w:r w:rsidRPr="00CC6859">
        <w:rPr>
          <w:rFonts w:ascii="Book Antiqua" w:eastAsia="Book Antiqua" w:hAnsi="Book Antiqua" w:cs="Book Antiqua"/>
          <w:b/>
          <w:bCs/>
          <w:color w:val="000000"/>
        </w:rPr>
        <w:t xml:space="preserve"> K</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KhorramKhorshid</w:t>
      </w:r>
      <w:proofErr w:type="spellEnd"/>
      <w:r w:rsidRPr="00CC6859">
        <w:rPr>
          <w:rFonts w:ascii="Book Antiqua" w:eastAsia="Book Antiqua" w:hAnsi="Book Antiqua" w:cs="Book Antiqua"/>
          <w:color w:val="000000"/>
        </w:rPr>
        <w:t xml:space="preserve"> HR</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SoleymaniFard</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Ghaffari</w:t>
      </w:r>
      <w:proofErr w:type="spellEnd"/>
      <w:r w:rsidRPr="00CC6859">
        <w:rPr>
          <w:rFonts w:ascii="Book Antiqua" w:eastAsia="Book Antiqua" w:hAnsi="Book Antiqua" w:cs="Book Antiqua"/>
          <w:color w:val="000000"/>
        </w:rPr>
        <w:t xml:space="preserve"> SH. An overview of microRNAs: Biology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functions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therapeutics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analysis methods. </w:t>
      </w:r>
      <w:r w:rsidRPr="00CC6859">
        <w:rPr>
          <w:rFonts w:ascii="Book Antiqua" w:eastAsia="Book Antiqua" w:hAnsi="Book Antiqua" w:cs="Book Antiqua"/>
          <w:i/>
          <w:iCs/>
          <w:color w:val="000000"/>
        </w:rPr>
        <w:t xml:space="preserve">J Cell </w:t>
      </w:r>
      <w:proofErr w:type="spellStart"/>
      <w:r w:rsidRPr="00CC6859">
        <w:rPr>
          <w:rFonts w:ascii="Book Antiqua" w:eastAsia="Book Antiqua" w:hAnsi="Book Antiqua" w:cs="Book Antiqua"/>
          <w:i/>
          <w:iCs/>
          <w:color w:val="000000"/>
        </w:rPr>
        <w:t>Physiol</w:t>
      </w:r>
      <w:proofErr w:type="spellEnd"/>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234</w:t>
      </w:r>
      <w:r w:rsidRPr="00CC6859">
        <w:rPr>
          <w:rFonts w:ascii="Book Antiqua" w:eastAsia="Book Antiqua" w:hAnsi="Book Antiqua" w:cs="Book Antiqua"/>
          <w:color w:val="000000"/>
        </w:rPr>
        <w:t>: 5451-5465 [PMID: 30471116 DOI: 10.1002/jcp.27486]</w:t>
      </w:r>
    </w:p>
    <w:p w14:paraId="3DEA872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14 </w:t>
      </w:r>
      <w:r w:rsidRPr="00CC6859">
        <w:rPr>
          <w:rFonts w:ascii="Book Antiqua" w:eastAsia="Book Antiqua" w:hAnsi="Book Antiqua" w:cs="Book Antiqua"/>
          <w:b/>
          <w:bCs/>
          <w:color w:val="000000"/>
        </w:rPr>
        <w:t>Sharma 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Sharma R. miRNA-mRNA crosstalk in esophageal cancer: From diagnosis to therapy. </w:t>
      </w:r>
      <w:proofErr w:type="spellStart"/>
      <w:r w:rsidRPr="00CC6859">
        <w:rPr>
          <w:rFonts w:ascii="Book Antiqua" w:eastAsia="Book Antiqua" w:hAnsi="Book Antiqua" w:cs="Book Antiqua"/>
          <w:i/>
          <w:iCs/>
          <w:color w:val="000000"/>
        </w:rPr>
        <w:t>Crit</w:t>
      </w:r>
      <w:proofErr w:type="spellEnd"/>
      <w:r w:rsidRPr="00CC6859">
        <w:rPr>
          <w:rFonts w:ascii="Book Antiqua" w:eastAsia="Book Antiqua" w:hAnsi="Book Antiqua" w:cs="Book Antiqua"/>
          <w:i/>
          <w:iCs/>
          <w:color w:val="000000"/>
        </w:rPr>
        <w:t xml:space="preserve"> Rev </w:t>
      </w:r>
      <w:proofErr w:type="spellStart"/>
      <w:r w:rsidRPr="00CC6859">
        <w:rPr>
          <w:rFonts w:ascii="Book Antiqua" w:eastAsia="Book Antiqua" w:hAnsi="Book Antiqua" w:cs="Book Antiqua"/>
          <w:i/>
          <w:iCs/>
          <w:color w:val="000000"/>
        </w:rPr>
        <w:t>Oncol</w:t>
      </w:r>
      <w:proofErr w:type="spellEnd"/>
      <w:r w:rsidRPr="00CC6859">
        <w:rPr>
          <w:rFonts w:ascii="Book Antiqua" w:eastAsia="Book Antiqua" w:hAnsi="Book Antiqua" w:cs="Book Antiqua"/>
          <w:i/>
          <w:iCs/>
          <w:color w:val="000000"/>
        </w:rPr>
        <w:t xml:space="preserve"> </w:t>
      </w:r>
      <w:proofErr w:type="spellStart"/>
      <w:r w:rsidRPr="00CC6859">
        <w:rPr>
          <w:rFonts w:ascii="Book Antiqua" w:eastAsia="Book Antiqua" w:hAnsi="Book Antiqua" w:cs="Book Antiqua"/>
          <w:i/>
          <w:iCs/>
          <w:color w:val="000000"/>
        </w:rPr>
        <w:t>Hematol</w:t>
      </w:r>
      <w:proofErr w:type="spellEnd"/>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96</w:t>
      </w:r>
      <w:r w:rsidRPr="00CC6859">
        <w:rPr>
          <w:rFonts w:ascii="Book Antiqua" w:eastAsia="Book Antiqua" w:hAnsi="Book Antiqua" w:cs="Book Antiqua"/>
          <w:color w:val="000000"/>
        </w:rPr>
        <w:t>: 449-462 [PMID: 26257289 DOI: 10.1016/j.critrevonc.2015.07.002]</w:t>
      </w:r>
    </w:p>
    <w:p w14:paraId="694FE8B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15 </w:t>
      </w:r>
      <w:r w:rsidRPr="00CC6859">
        <w:rPr>
          <w:rFonts w:ascii="Book Antiqua" w:eastAsia="Book Antiqua" w:hAnsi="Book Antiqua" w:cs="Book Antiqua"/>
          <w:b/>
          <w:bCs/>
          <w:color w:val="000000"/>
        </w:rPr>
        <w:t>Hayes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Peruzzi PP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Lawler S. MicroRNAs in cancer: biomarkers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functions and therapy. </w:t>
      </w:r>
      <w:r w:rsidRPr="00CC6859">
        <w:rPr>
          <w:rFonts w:ascii="Book Antiqua" w:eastAsia="Book Antiqua" w:hAnsi="Book Antiqua" w:cs="Book Antiqua"/>
          <w:i/>
          <w:iCs/>
          <w:color w:val="000000"/>
        </w:rPr>
        <w:t>Trends Mol Med</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20</w:t>
      </w:r>
      <w:r w:rsidRPr="00CC6859">
        <w:rPr>
          <w:rFonts w:ascii="Book Antiqua" w:eastAsia="Book Antiqua" w:hAnsi="Book Antiqua" w:cs="Book Antiqua"/>
          <w:color w:val="000000"/>
        </w:rPr>
        <w:t>: 460-469 [PMID: 25027972 DOI: 10.1016/j.molmed.2014.06.005]</w:t>
      </w:r>
    </w:p>
    <w:p w14:paraId="399E9C0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16 </w:t>
      </w:r>
      <w:r w:rsidRPr="00CC6859">
        <w:rPr>
          <w:rFonts w:ascii="Book Antiqua" w:eastAsia="Book Antiqua" w:hAnsi="Book Antiqua" w:cs="Book Antiqua"/>
          <w:b/>
          <w:bCs/>
          <w:color w:val="000000"/>
        </w:rPr>
        <w:t>Huang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SY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Gao YM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ZG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Yang K. MicroRNAs as oncogenes or </w:t>
      </w:r>
      <w:proofErr w:type="spellStart"/>
      <w:r w:rsidRPr="00CC6859">
        <w:rPr>
          <w:rFonts w:ascii="Book Antiqua" w:eastAsia="Book Antiqua" w:hAnsi="Book Antiqua" w:cs="Book Antiqua"/>
          <w:color w:val="000000"/>
        </w:rPr>
        <w:t>tumour</w:t>
      </w:r>
      <w:proofErr w:type="spellEnd"/>
      <w:r w:rsidRPr="00CC6859">
        <w:rPr>
          <w:rFonts w:ascii="Book Antiqua" w:eastAsia="Book Antiqua" w:hAnsi="Book Antiqua" w:cs="Book Antiqua"/>
          <w:color w:val="000000"/>
        </w:rPr>
        <w:t xml:space="preserve"> suppressors in </w:t>
      </w:r>
      <w:proofErr w:type="spellStart"/>
      <w:r w:rsidRPr="00CC6859">
        <w:rPr>
          <w:rFonts w:ascii="Book Antiqua" w:eastAsia="Book Antiqua" w:hAnsi="Book Antiqua" w:cs="Book Antiqua"/>
          <w:color w:val="000000"/>
        </w:rPr>
        <w:t>oesophageal</w:t>
      </w:r>
      <w:proofErr w:type="spellEnd"/>
      <w:r w:rsidRPr="00CC6859">
        <w:rPr>
          <w:rFonts w:ascii="Book Antiqua" w:eastAsia="Book Antiqua" w:hAnsi="Book Antiqua" w:cs="Book Antiqua"/>
          <w:color w:val="000000"/>
        </w:rPr>
        <w:t xml:space="preserve"> cancer: potential biomarkers and therapeutic targets. </w:t>
      </w:r>
      <w:r w:rsidRPr="00CC6859">
        <w:rPr>
          <w:rFonts w:ascii="Book Antiqua" w:eastAsia="Book Antiqua" w:hAnsi="Book Antiqua" w:cs="Book Antiqua"/>
          <w:i/>
          <w:iCs/>
          <w:color w:val="000000"/>
        </w:rPr>
        <w:t xml:space="preserve">Cell </w:t>
      </w:r>
      <w:proofErr w:type="spellStart"/>
      <w:r w:rsidRPr="00CC6859">
        <w:rPr>
          <w:rFonts w:ascii="Book Antiqua" w:eastAsia="Book Antiqua" w:hAnsi="Book Antiqua" w:cs="Book Antiqua"/>
          <w:i/>
          <w:iCs/>
          <w:color w:val="000000"/>
        </w:rPr>
        <w:t>Prolif</w:t>
      </w:r>
      <w:proofErr w:type="spellEnd"/>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47</w:t>
      </w:r>
      <w:r w:rsidRPr="00CC6859">
        <w:rPr>
          <w:rFonts w:ascii="Book Antiqua" w:eastAsia="Book Antiqua" w:hAnsi="Book Antiqua" w:cs="Book Antiqua"/>
          <w:color w:val="000000"/>
        </w:rPr>
        <w:t>: 277-286 [PMID: 24909356 DOI: 10.1111/cpr.12109]</w:t>
      </w:r>
    </w:p>
    <w:p w14:paraId="14D393B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17 </w:t>
      </w:r>
      <w:r w:rsidRPr="00CC6859">
        <w:rPr>
          <w:rFonts w:ascii="Book Antiqua" w:eastAsia="Book Antiqua" w:hAnsi="Book Antiqua" w:cs="Book Antiqua"/>
          <w:b/>
          <w:bCs/>
          <w:color w:val="000000"/>
        </w:rPr>
        <w:t>Bu 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KY</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Rakhilin</w:t>
      </w:r>
      <w:proofErr w:type="spellEnd"/>
      <w:r w:rsidRPr="00CC6859">
        <w:rPr>
          <w:rFonts w:ascii="Book Antiqua" w:eastAsia="Book Antiqua" w:hAnsi="Book Antiqua" w:cs="Book Antiqua"/>
          <w:color w:val="000000"/>
        </w:rPr>
        <w:t xml:space="preserve">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J</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Closa</w:t>
      </w:r>
      <w:proofErr w:type="spellEnd"/>
      <w:r w:rsidRPr="00CC6859">
        <w:rPr>
          <w:rFonts w:ascii="Book Antiqua" w:eastAsia="Book Antiqua" w:hAnsi="Book Antiqua" w:cs="Book Antiqua"/>
          <w:color w:val="000000"/>
        </w:rPr>
        <w:t xml:space="preserve"> 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Tung KL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Kristine </w:t>
      </w:r>
      <w:proofErr w:type="spellStart"/>
      <w:r w:rsidRPr="00CC6859">
        <w:rPr>
          <w:rFonts w:ascii="Book Antiqua" w:eastAsia="Book Antiqua" w:hAnsi="Book Antiqua" w:cs="Book Antiqua"/>
          <w:color w:val="000000"/>
        </w:rPr>
        <w:t>Varanko</w:t>
      </w:r>
      <w:proofErr w:type="spellEnd"/>
      <w:r w:rsidRPr="00CC6859">
        <w:rPr>
          <w:rFonts w:ascii="Book Antiqua" w:eastAsia="Book Antiqua" w:hAnsi="Book Antiqua" w:cs="Book Antiqua"/>
          <w:color w:val="000000"/>
        </w:rPr>
        <w:t xml:space="preserve"> A</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Xu</w:t>
      </w:r>
      <w:proofErr w:type="spellEnd"/>
      <w:r w:rsidRPr="00CC6859">
        <w:rPr>
          <w:rFonts w:ascii="Book Antiqua" w:eastAsia="Book Antiqua" w:hAnsi="Book Antiqua" w:cs="Book Antiqua"/>
          <w:color w:val="000000"/>
        </w:rPr>
        <w:t xml:space="preserve"> Y</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Huan</w:t>
      </w:r>
      <w:proofErr w:type="spellEnd"/>
      <w:r w:rsidRPr="00CC6859">
        <w:rPr>
          <w:rFonts w:ascii="Book Antiqua" w:eastAsia="Book Antiqua" w:hAnsi="Book Antiqua" w:cs="Book Antiqua"/>
          <w:color w:val="000000"/>
        </w:rPr>
        <w:t xml:space="preserve"> Chen J</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Zessin</w:t>
      </w:r>
      <w:proofErr w:type="spellEnd"/>
      <w:r w:rsidRPr="00CC6859">
        <w:rPr>
          <w:rFonts w:ascii="Book Antiqua" w:eastAsia="Book Antiqua" w:hAnsi="Book Antiqua" w:cs="Book Antiqua"/>
          <w:color w:val="000000"/>
        </w:rPr>
        <w:t xml:space="preserve"> AS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Shealy</w:t>
      </w:r>
      <w:proofErr w:type="spellEnd"/>
      <w:r w:rsidRPr="00CC6859">
        <w:rPr>
          <w:rFonts w:ascii="Book Antiqua" w:eastAsia="Book Antiqua" w:hAnsi="Book Antiqua" w:cs="Book Antiqua"/>
          <w:color w:val="000000"/>
        </w:rPr>
        <w:t xml:space="preserve">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Cummings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Hsu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Lipkin SM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Moreno V</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Gümüş</w:t>
      </w:r>
      <w:proofErr w:type="spellEnd"/>
      <w:r w:rsidRPr="00CC6859">
        <w:rPr>
          <w:rFonts w:ascii="Book Antiqua" w:eastAsia="Book Antiqua" w:hAnsi="Book Antiqua" w:cs="Book Antiqua"/>
          <w:color w:val="000000"/>
        </w:rPr>
        <w:t xml:space="preserve"> ZH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Shen</w:t>
      </w:r>
      <w:proofErr w:type="spellEnd"/>
      <w:r w:rsidRPr="00CC6859">
        <w:rPr>
          <w:rFonts w:ascii="Book Antiqua" w:eastAsia="Book Antiqua" w:hAnsi="Book Antiqua" w:cs="Book Antiqua"/>
          <w:color w:val="000000"/>
        </w:rPr>
        <w:t xml:space="preserve"> X. miR-1269 promotes metastasis and forms a positive feedback loop with TGF-β. </w:t>
      </w:r>
      <w:r w:rsidRPr="00CC6859">
        <w:rPr>
          <w:rFonts w:ascii="Book Antiqua" w:eastAsia="Book Antiqua" w:hAnsi="Book Antiqua" w:cs="Book Antiqua"/>
          <w:i/>
          <w:iCs/>
          <w:color w:val="000000"/>
        </w:rPr>
        <w:t xml:space="preserve">Nat </w:t>
      </w:r>
      <w:proofErr w:type="spellStart"/>
      <w:r w:rsidRPr="00CC6859">
        <w:rPr>
          <w:rFonts w:ascii="Book Antiqua" w:eastAsia="Book Antiqua" w:hAnsi="Book Antiqua" w:cs="Book Antiqua"/>
          <w:i/>
          <w:iCs/>
          <w:color w:val="000000"/>
        </w:rPr>
        <w:t>Commun</w:t>
      </w:r>
      <w:proofErr w:type="spellEnd"/>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6</w:t>
      </w:r>
      <w:r w:rsidRPr="00CC6859">
        <w:rPr>
          <w:rFonts w:ascii="Book Antiqua" w:eastAsia="Book Antiqua" w:hAnsi="Book Antiqua" w:cs="Book Antiqua"/>
          <w:color w:val="000000"/>
        </w:rPr>
        <w:t>: 6879 [PMID: 25872451 DOI: 10.1038/ncomms7879]</w:t>
      </w:r>
    </w:p>
    <w:p w14:paraId="13D622D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18 </w:t>
      </w:r>
      <w:r w:rsidRPr="00CC6859">
        <w:rPr>
          <w:rFonts w:ascii="Book Antiqua" w:eastAsia="Book Antiqua" w:hAnsi="Book Antiqua" w:cs="Book Antiqua"/>
          <w:b/>
          <w:bCs/>
          <w:color w:val="000000"/>
        </w:rPr>
        <w:t>Zhang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Luo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Ren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Shao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Yu Y. MicroRNA-1269a Promotes Proliferation and Arrest of Apoptosis of Glioma Cells by Directly Targeting ATRX. </w:t>
      </w:r>
      <w:r w:rsidRPr="00CC6859">
        <w:rPr>
          <w:rFonts w:ascii="Book Antiqua" w:eastAsia="Book Antiqua" w:hAnsi="Book Antiqua" w:cs="Book Antiqua"/>
          <w:i/>
          <w:iCs/>
          <w:color w:val="000000"/>
        </w:rPr>
        <w:t>Front Oncol</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10</w:t>
      </w:r>
      <w:r w:rsidRPr="00CC6859">
        <w:rPr>
          <w:rFonts w:ascii="Book Antiqua" w:eastAsia="Book Antiqua" w:hAnsi="Book Antiqua" w:cs="Book Antiqua"/>
          <w:color w:val="000000"/>
        </w:rPr>
        <w:t>: 563901 [PMID: 33194637 DOI: 10.3389/fonc.2020.563901]</w:t>
      </w:r>
    </w:p>
    <w:p w14:paraId="1903E37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19 </w:t>
      </w:r>
      <w:r w:rsidRPr="00CC6859">
        <w:rPr>
          <w:rFonts w:ascii="Book Antiqua" w:eastAsia="Book Antiqua" w:hAnsi="Book Antiqua" w:cs="Book Antiqua"/>
          <w:b/>
          <w:bCs/>
          <w:color w:val="000000"/>
        </w:rPr>
        <w:t>Wang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Jiang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J</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Binang</w:t>
      </w:r>
      <w:proofErr w:type="spellEnd"/>
      <w:r w:rsidRPr="00CC6859">
        <w:rPr>
          <w:rFonts w:ascii="Book Antiqua" w:eastAsia="Book Antiqua" w:hAnsi="Book Antiqua" w:cs="Book Antiqua"/>
          <w:color w:val="000000"/>
        </w:rPr>
        <w:t xml:space="preserve">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Duan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Zhang Y. Serum </w:t>
      </w:r>
      <w:proofErr w:type="spellStart"/>
      <w:r w:rsidRPr="00CC6859">
        <w:rPr>
          <w:rFonts w:ascii="Book Antiqua" w:eastAsia="Book Antiqua" w:hAnsi="Book Antiqua" w:cs="Book Antiqua"/>
          <w:color w:val="000000"/>
        </w:rPr>
        <w:t>exosomal</w:t>
      </w:r>
      <w:proofErr w:type="spellEnd"/>
      <w:r w:rsidRPr="00CC6859">
        <w:rPr>
          <w:rFonts w:ascii="Book Antiqua" w:eastAsia="Book Antiqua" w:hAnsi="Book Antiqua" w:cs="Book Antiqua"/>
          <w:color w:val="000000"/>
        </w:rPr>
        <w:t xml:space="preserve"> miR-1269a serves as a diagnostic marker and plays an oncogenic role in non-small cell lung cancer. </w:t>
      </w:r>
      <w:proofErr w:type="spellStart"/>
      <w:r w:rsidRPr="00CC6859">
        <w:rPr>
          <w:rFonts w:ascii="Book Antiqua" w:eastAsia="Book Antiqua" w:hAnsi="Book Antiqua" w:cs="Book Antiqua"/>
          <w:i/>
          <w:iCs/>
          <w:color w:val="000000"/>
        </w:rPr>
        <w:t>Thorac</w:t>
      </w:r>
      <w:proofErr w:type="spellEnd"/>
      <w:r w:rsidRPr="00CC6859">
        <w:rPr>
          <w:rFonts w:ascii="Book Antiqua" w:eastAsia="Book Antiqua" w:hAnsi="Book Antiqua" w:cs="Book Antiqua"/>
          <w:i/>
          <w:iCs/>
          <w:color w:val="000000"/>
        </w:rPr>
        <w:t xml:space="preserve"> Cancer</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11</w:t>
      </w:r>
      <w:r w:rsidRPr="00CC6859">
        <w:rPr>
          <w:rFonts w:ascii="Book Antiqua" w:eastAsia="Book Antiqua" w:hAnsi="Book Antiqua" w:cs="Book Antiqua"/>
          <w:color w:val="000000"/>
        </w:rPr>
        <w:t>: 3436-3447 [PMID: 33107700 DOI: 10.1111/1759-7714.13644]</w:t>
      </w:r>
    </w:p>
    <w:p w14:paraId="4539C65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20 </w:t>
      </w:r>
      <w:r w:rsidRPr="00CC6859">
        <w:rPr>
          <w:rFonts w:ascii="Book Antiqua" w:eastAsia="Book Antiqua" w:hAnsi="Book Antiqua" w:cs="Book Antiqua"/>
          <w:b/>
          <w:bCs/>
          <w:color w:val="000000"/>
        </w:rPr>
        <w:t>Jang HJ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HS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Burt BM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GK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Yoon KA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Park YY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Sohn BH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SB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MS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JM</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Joo</w:t>
      </w:r>
      <w:proofErr w:type="spellEnd"/>
      <w:r w:rsidRPr="00CC6859">
        <w:rPr>
          <w:rFonts w:ascii="Book Antiqua" w:eastAsia="Book Antiqua" w:hAnsi="Book Antiqua" w:cs="Book Antiqua"/>
          <w:color w:val="000000"/>
        </w:rPr>
        <w:t xml:space="preserve">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SC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Yun JS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Na KJ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Choi YL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Park JL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Kim SY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YS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Han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Liang 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Mak</w:t>
      </w:r>
      <w:proofErr w:type="spellEnd"/>
      <w:r w:rsidRPr="00CC6859">
        <w:rPr>
          <w:rFonts w:ascii="Book Antiqua" w:eastAsia="Book Antiqua" w:hAnsi="Book Antiqua" w:cs="Book Antiqua"/>
          <w:color w:val="000000"/>
        </w:rPr>
        <w:t xml:space="preserve">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Burks JK</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Zo</w:t>
      </w:r>
      <w:proofErr w:type="spellEnd"/>
      <w:r w:rsidRPr="00CC6859">
        <w:rPr>
          <w:rFonts w:ascii="Book Antiqua" w:eastAsia="Book Antiqua" w:hAnsi="Book Antiqua" w:cs="Book Antiqua"/>
          <w:color w:val="000000"/>
        </w:rPr>
        <w:t xml:space="preserve"> JI</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Sugarbaker</w:t>
      </w:r>
      <w:proofErr w:type="spellEnd"/>
      <w:r w:rsidRPr="00CC6859">
        <w:rPr>
          <w:rFonts w:ascii="Book Antiqua" w:eastAsia="Book Antiqua" w:hAnsi="Book Antiqua" w:cs="Book Antiqua"/>
          <w:color w:val="000000"/>
        </w:rPr>
        <w:t xml:space="preserve"> DJ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Shim YM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Lee JS. </w:t>
      </w:r>
      <w:proofErr w:type="gramStart"/>
      <w:r w:rsidRPr="00CC6859">
        <w:rPr>
          <w:rFonts w:ascii="Book Antiqua" w:eastAsia="Book Antiqua" w:hAnsi="Book Antiqua" w:cs="Book Antiqua"/>
          <w:color w:val="000000"/>
        </w:rPr>
        <w:t xml:space="preserve">Integrated genomic analysis of recurrence-associated small non-coding RNAs in </w:t>
      </w:r>
      <w:proofErr w:type="spellStart"/>
      <w:r w:rsidRPr="00CC6859">
        <w:rPr>
          <w:rFonts w:ascii="Book Antiqua" w:eastAsia="Book Antiqua" w:hAnsi="Book Antiqua" w:cs="Book Antiqua"/>
          <w:color w:val="000000"/>
        </w:rPr>
        <w:t>oesophageal</w:t>
      </w:r>
      <w:proofErr w:type="spellEnd"/>
      <w:r w:rsidRPr="00CC6859">
        <w:rPr>
          <w:rFonts w:ascii="Book Antiqua" w:eastAsia="Book Antiqua" w:hAnsi="Book Antiqua" w:cs="Book Antiqua"/>
          <w:color w:val="000000"/>
        </w:rPr>
        <w:t xml:space="preserve"> cancer.</w:t>
      </w:r>
      <w:proofErr w:type="gramEnd"/>
      <w:r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Gut</w:t>
      </w:r>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66</w:t>
      </w:r>
      <w:r w:rsidRPr="00CC6859">
        <w:rPr>
          <w:rFonts w:ascii="Book Antiqua" w:eastAsia="Book Antiqua" w:hAnsi="Book Antiqua" w:cs="Book Antiqua"/>
          <w:color w:val="000000"/>
        </w:rPr>
        <w:t>: 215-225 [PMID: 27507904 DOI: 10.1136/gutjnl-2015-311238]</w:t>
      </w:r>
    </w:p>
    <w:p w14:paraId="5479B77D"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lastRenderedPageBreak/>
        <w:t xml:space="preserve">21 </w:t>
      </w:r>
      <w:r w:rsidRPr="00CC6859">
        <w:rPr>
          <w:rFonts w:ascii="Book Antiqua" w:eastAsia="Book Antiqua" w:hAnsi="Book Antiqua" w:cs="Book Antiqua"/>
          <w:b/>
          <w:bCs/>
          <w:color w:val="000000"/>
        </w:rPr>
        <w:t>Rice TW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Blackstone EH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Rusch</w:t>
      </w:r>
      <w:proofErr w:type="spellEnd"/>
      <w:r w:rsidRPr="00CC6859">
        <w:rPr>
          <w:rFonts w:ascii="Book Antiqua" w:eastAsia="Book Antiqua" w:hAnsi="Book Antiqua" w:cs="Book Antiqua"/>
          <w:color w:val="000000"/>
        </w:rPr>
        <w:t xml:space="preserve"> VW.</w:t>
      </w:r>
      <w:proofErr w:type="gramEnd"/>
      <w:r w:rsidRPr="00CC6859">
        <w:rPr>
          <w:rFonts w:ascii="Book Antiqua" w:eastAsia="Book Antiqua" w:hAnsi="Book Antiqua" w:cs="Book Antiqua"/>
          <w:color w:val="000000"/>
        </w:rPr>
        <w:t xml:space="preserve"> 7th edition of the AJCC Cancer Staging Manual: esophagus and esophagogastric junction. </w:t>
      </w:r>
      <w:r w:rsidRPr="00CC6859">
        <w:rPr>
          <w:rFonts w:ascii="Book Antiqua" w:eastAsia="Book Antiqua" w:hAnsi="Book Antiqua" w:cs="Book Antiqua"/>
          <w:i/>
          <w:iCs/>
          <w:color w:val="000000"/>
        </w:rPr>
        <w:t>Ann Surg Oncol</w:t>
      </w:r>
      <w:r w:rsidRPr="00CC6859">
        <w:rPr>
          <w:rFonts w:ascii="Book Antiqua" w:eastAsia="Book Antiqua" w:hAnsi="Book Antiqua" w:cs="Book Antiqua"/>
          <w:color w:val="000000"/>
        </w:rPr>
        <w:t xml:space="preserve"> 2010; </w:t>
      </w:r>
      <w:r w:rsidRPr="00CC6859">
        <w:rPr>
          <w:rFonts w:ascii="Book Antiqua" w:eastAsia="Book Antiqua" w:hAnsi="Book Antiqua" w:cs="Book Antiqua"/>
          <w:b/>
          <w:bCs/>
          <w:color w:val="000000"/>
        </w:rPr>
        <w:t>17</w:t>
      </w:r>
      <w:r w:rsidRPr="00CC6859">
        <w:rPr>
          <w:rFonts w:ascii="Book Antiqua" w:eastAsia="Book Antiqua" w:hAnsi="Book Antiqua" w:cs="Book Antiqua"/>
          <w:color w:val="000000"/>
        </w:rPr>
        <w:t>: 1721-1724 [PMID: 20369299 DOI: 10.1245/s10434-010-1024-1]</w:t>
      </w:r>
    </w:p>
    <w:p w14:paraId="5C811AB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22 </w:t>
      </w:r>
      <w:r w:rsidRPr="00CC6859">
        <w:rPr>
          <w:rFonts w:ascii="Book Antiqua" w:eastAsia="Book Antiqua" w:hAnsi="Book Antiqua" w:cs="Book Antiqua"/>
          <w:b/>
          <w:bCs/>
          <w:color w:val="000000"/>
        </w:rPr>
        <w:t>Hsu SD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Lin FM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WY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Liang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Huang WC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Chan WL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Tsai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GZ</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Lee CJ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Chiu CM</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Chien</w:t>
      </w:r>
      <w:proofErr w:type="spellEnd"/>
      <w:r w:rsidRPr="00CC6859">
        <w:rPr>
          <w:rFonts w:ascii="Book Antiqua" w:eastAsia="Book Antiqua" w:hAnsi="Book Antiqua" w:cs="Book Antiqua"/>
          <w:color w:val="000000"/>
        </w:rPr>
        <w:t xml:space="preserve"> CH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MC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Huang CY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Tsou AP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Huang HD. miRTarBase: a database curates experimentally validated microRNA-target interactions. </w:t>
      </w:r>
      <w:r w:rsidRPr="00CC6859">
        <w:rPr>
          <w:rFonts w:ascii="Book Antiqua" w:eastAsia="Book Antiqua" w:hAnsi="Book Antiqua" w:cs="Book Antiqua"/>
          <w:i/>
          <w:iCs/>
          <w:color w:val="000000"/>
        </w:rPr>
        <w:t>Nucleic Acids Res</w:t>
      </w:r>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39</w:t>
      </w:r>
      <w:r w:rsidRPr="00CC6859">
        <w:rPr>
          <w:rFonts w:ascii="Book Antiqua" w:eastAsia="Book Antiqua" w:hAnsi="Book Antiqua" w:cs="Book Antiqua"/>
          <w:color w:val="000000"/>
        </w:rPr>
        <w:t>: D163-D169 [PMID: 21071411 DOI: 10.1093/</w:t>
      </w:r>
      <w:proofErr w:type="spellStart"/>
      <w:r w:rsidRPr="00CC6859">
        <w:rPr>
          <w:rFonts w:ascii="Book Antiqua" w:eastAsia="Book Antiqua" w:hAnsi="Book Antiqua" w:cs="Book Antiqua"/>
          <w:color w:val="000000"/>
        </w:rPr>
        <w:t>nar</w:t>
      </w:r>
      <w:proofErr w:type="spellEnd"/>
      <w:r w:rsidRPr="00CC6859">
        <w:rPr>
          <w:rFonts w:ascii="Book Antiqua" w:eastAsia="Book Antiqua" w:hAnsi="Book Antiqua" w:cs="Book Antiqua"/>
          <w:color w:val="000000"/>
        </w:rPr>
        <w:t>/gkq1107]</w:t>
      </w:r>
    </w:p>
    <w:p w14:paraId="5FEBA6D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23 </w:t>
      </w:r>
      <w:proofErr w:type="spellStart"/>
      <w:r w:rsidRPr="00CC6859">
        <w:rPr>
          <w:rFonts w:ascii="Book Antiqua" w:eastAsia="Book Antiqua" w:hAnsi="Book Antiqua" w:cs="Book Antiqua"/>
          <w:b/>
          <w:bCs/>
          <w:color w:val="000000"/>
        </w:rPr>
        <w:t>Karagkouni</w:t>
      </w:r>
      <w:proofErr w:type="spellEnd"/>
      <w:r w:rsidRPr="00CC6859">
        <w:rPr>
          <w:rFonts w:ascii="Book Antiqua" w:eastAsia="Book Antiqua" w:hAnsi="Book Antiqua" w:cs="Book Antiqua"/>
          <w:b/>
          <w:bCs/>
          <w:color w:val="000000"/>
        </w:rPr>
        <w:t xml:space="preserve"> 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Paraskevopoulou</w:t>
      </w:r>
      <w:proofErr w:type="spellEnd"/>
      <w:r w:rsidRPr="00CC6859">
        <w:rPr>
          <w:rFonts w:ascii="Book Antiqua" w:eastAsia="Book Antiqua" w:hAnsi="Book Antiqua" w:cs="Book Antiqua"/>
          <w:color w:val="000000"/>
        </w:rPr>
        <w:t xml:space="preserve"> MD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Chatzopoulos</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Vlachos IS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Tastsoglou</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Kanellos</w:t>
      </w:r>
      <w:proofErr w:type="spellEnd"/>
      <w:r w:rsidRPr="00CC6859">
        <w:rPr>
          <w:rFonts w:ascii="Book Antiqua" w:eastAsia="Book Antiqua" w:hAnsi="Book Antiqua" w:cs="Book Antiqua"/>
          <w:color w:val="000000"/>
        </w:rPr>
        <w:t xml:space="preserve"> I</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Papadimitriou 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Kavakiotis</w:t>
      </w:r>
      <w:proofErr w:type="spellEnd"/>
      <w:r w:rsidRPr="00CC6859">
        <w:rPr>
          <w:rFonts w:ascii="Book Antiqua" w:eastAsia="Book Antiqua" w:hAnsi="Book Antiqua" w:cs="Book Antiqua"/>
          <w:color w:val="000000"/>
        </w:rPr>
        <w:t xml:space="preserve"> I</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Maniou</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Skoufos</w:t>
      </w:r>
      <w:proofErr w:type="spellEnd"/>
      <w:r w:rsidRPr="00CC6859">
        <w:rPr>
          <w:rFonts w:ascii="Book Antiqua" w:eastAsia="Book Antiqua" w:hAnsi="Book Antiqua" w:cs="Book Antiqua"/>
          <w:color w:val="000000"/>
        </w:rPr>
        <w:t xml:space="preserve"> G</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Vergoulis</w:t>
      </w:r>
      <w:proofErr w:type="spellEnd"/>
      <w:r w:rsidRPr="00CC6859">
        <w:rPr>
          <w:rFonts w:ascii="Book Antiqua" w:eastAsia="Book Antiqua" w:hAnsi="Book Antiqua" w:cs="Book Antiqua"/>
          <w:color w:val="000000"/>
        </w:rPr>
        <w:t xml:space="preserve"> 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Dalamagas</w:t>
      </w:r>
      <w:proofErr w:type="spellEnd"/>
      <w:r w:rsidRPr="00CC6859">
        <w:rPr>
          <w:rFonts w:ascii="Book Antiqua" w:eastAsia="Book Antiqua" w:hAnsi="Book Antiqua" w:cs="Book Antiqua"/>
          <w:color w:val="000000"/>
        </w:rPr>
        <w:t xml:space="preserve"> 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Hatzigeorgiou</w:t>
      </w:r>
      <w:proofErr w:type="spellEnd"/>
      <w:r w:rsidRPr="00CC6859">
        <w:rPr>
          <w:rFonts w:ascii="Book Antiqua" w:eastAsia="Book Antiqua" w:hAnsi="Book Antiqua" w:cs="Book Antiqua"/>
          <w:color w:val="000000"/>
        </w:rPr>
        <w:t xml:space="preserve"> AG. DIANA-</w:t>
      </w:r>
      <w:proofErr w:type="spellStart"/>
      <w:r w:rsidRPr="00CC6859">
        <w:rPr>
          <w:rFonts w:ascii="Book Antiqua" w:eastAsia="Book Antiqua" w:hAnsi="Book Antiqua" w:cs="Book Antiqua"/>
          <w:color w:val="000000"/>
        </w:rPr>
        <w:t>TarBase</w:t>
      </w:r>
      <w:proofErr w:type="spellEnd"/>
      <w:r w:rsidRPr="00CC6859">
        <w:rPr>
          <w:rFonts w:ascii="Book Antiqua" w:eastAsia="Book Antiqua" w:hAnsi="Book Antiqua" w:cs="Book Antiqua"/>
          <w:color w:val="000000"/>
        </w:rPr>
        <w:t xml:space="preserve"> v8: a decade-long collection of experimentally supported miRNA-gene interactions. </w:t>
      </w:r>
      <w:r w:rsidRPr="00CC6859">
        <w:rPr>
          <w:rFonts w:ascii="Book Antiqua" w:eastAsia="Book Antiqua" w:hAnsi="Book Antiqua" w:cs="Book Antiqua"/>
          <w:i/>
          <w:iCs/>
          <w:color w:val="000000"/>
        </w:rPr>
        <w:t>Nucleic Acids Res</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46</w:t>
      </w:r>
      <w:r w:rsidRPr="00CC6859">
        <w:rPr>
          <w:rFonts w:ascii="Book Antiqua" w:eastAsia="Book Antiqua" w:hAnsi="Book Antiqua" w:cs="Book Antiqua"/>
          <w:color w:val="000000"/>
        </w:rPr>
        <w:t>: D239-D245 [PMID: 29156006 DOI: 10.1093/</w:t>
      </w:r>
      <w:proofErr w:type="spellStart"/>
      <w:r w:rsidRPr="00CC6859">
        <w:rPr>
          <w:rFonts w:ascii="Book Antiqua" w:eastAsia="Book Antiqua" w:hAnsi="Book Antiqua" w:cs="Book Antiqua"/>
          <w:color w:val="000000"/>
        </w:rPr>
        <w:t>nar</w:t>
      </w:r>
      <w:proofErr w:type="spellEnd"/>
      <w:r w:rsidRPr="00CC6859">
        <w:rPr>
          <w:rFonts w:ascii="Book Antiqua" w:eastAsia="Book Antiqua" w:hAnsi="Book Antiqua" w:cs="Book Antiqua"/>
          <w:color w:val="000000"/>
        </w:rPr>
        <w:t>/gkx1141]</w:t>
      </w:r>
    </w:p>
    <w:p w14:paraId="6E6B77D0"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 xml:space="preserve">24 </w:t>
      </w:r>
      <w:r w:rsidRPr="00CC6859">
        <w:rPr>
          <w:rFonts w:ascii="Book Antiqua" w:eastAsia="Book Antiqua" w:hAnsi="Book Antiqua" w:cs="Book Antiqua"/>
          <w:b/>
          <w:bCs/>
          <w:color w:val="000000"/>
        </w:rPr>
        <w:t>Agarwal V</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Bell GW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Nam JW</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Bartel</w:t>
      </w:r>
      <w:proofErr w:type="spellEnd"/>
      <w:r w:rsidRPr="00CC6859">
        <w:rPr>
          <w:rFonts w:ascii="Book Antiqua" w:eastAsia="Book Antiqua" w:hAnsi="Book Antiqua" w:cs="Book Antiqua"/>
          <w:color w:val="000000"/>
        </w:rPr>
        <w:t xml:space="preserve"> DP.</w:t>
      </w:r>
      <w:proofErr w:type="gramEnd"/>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Predicting effective microRNA target sites in mammalian mRNAs.</w:t>
      </w:r>
      <w:proofErr w:type="gramEnd"/>
      <w:r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i/>
          <w:iCs/>
          <w:color w:val="000000"/>
        </w:rPr>
        <w:t>Elife</w:t>
      </w:r>
      <w:proofErr w:type="spellEnd"/>
      <w:r w:rsidRPr="00CC6859">
        <w:rPr>
          <w:rFonts w:ascii="Book Antiqua" w:eastAsia="Book Antiqua" w:hAnsi="Book Antiqua" w:cs="Book Antiqua"/>
          <w:color w:val="000000"/>
        </w:rPr>
        <w:t xml:space="preserve"> 2015; </w:t>
      </w:r>
      <w:r w:rsidRPr="00CC6859">
        <w:rPr>
          <w:rFonts w:ascii="Book Antiqua" w:eastAsia="Book Antiqua" w:hAnsi="Book Antiqua" w:cs="Book Antiqua"/>
          <w:b/>
          <w:bCs/>
          <w:color w:val="000000"/>
        </w:rPr>
        <w:t>4</w:t>
      </w:r>
      <w:r w:rsidRPr="00CC6859">
        <w:rPr>
          <w:rFonts w:ascii="Book Antiqua" w:eastAsia="Book Antiqua" w:hAnsi="Book Antiqua" w:cs="Book Antiqua"/>
          <w:color w:val="000000"/>
        </w:rPr>
        <w:t xml:space="preserve"> [PMID: 26267216 DOI: 10.7554/eLife.05005]</w:t>
      </w:r>
    </w:p>
    <w:p w14:paraId="2BE0693D"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 xml:space="preserve">25 </w:t>
      </w:r>
      <w:r w:rsidRPr="00CC6859">
        <w:rPr>
          <w:rFonts w:ascii="Book Antiqua" w:eastAsia="Book Antiqua" w:hAnsi="Book Antiqua" w:cs="Book Antiqua"/>
          <w:b/>
          <w:bCs/>
          <w:color w:val="000000"/>
        </w:rPr>
        <w:t>Huang da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Sherman BT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Lempicki</w:t>
      </w:r>
      <w:proofErr w:type="spellEnd"/>
      <w:r w:rsidRPr="00CC6859">
        <w:rPr>
          <w:rFonts w:ascii="Book Antiqua" w:eastAsia="Book Antiqua" w:hAnsi="Book Antiqua" w:cs="Book Antiqua"/>
          <w:color w:val="000000"/>
        </w:rPr>
        <w:t xml:space="preserve"> RA.</w:t>
      </w:r>
      <w:proofErr w:type="gramEnd"/>
      <w:r w:rsidRPr="00CC6859">
        <w:rPr>
          <w:rFonts w:ascii="Book Antiqua" w:eastAsia="Book Antiqua" w:hAnsi="Book Antiqua" w:cs="Book Antiqua"/>
          <w:color w:val="000000"/>
        </w:rPr>
        <w:t xml:space="preserve"> Systematic and integrative analysis of large gene lists using DAVID bioinformatics resources. </w:t>
      </w:r>
      <w:r w:rsidRPr="00CC6859">
        <w:rPr>
          <w:rFonts w:ascii="Book Antiqua" w:eastAsia="Book Antiqua" w:hAnsi="Book Antiqua" w:cs="Book Antiqua"/>
          <w:i/>
          <w:iCs/>
          <w:color w:val="000000"/>
        </w:rPr>
        <w:t xml:space="preserve">Nat </w:t>
      </w:r>
      <w:proofErr w:type="spellStart"/>
      <w:r w:rsidRPr="00CC6859">
        <w:rPr>
          <w:rFonts w:ascii="Book Antiqua" w:eastAsia="Book Antiqua" w:hAnsi="Book Antiqua" w:cs="Book Antiqua"/>
          <w:i/>
          <w:iCs/>
          <w:color w:val="000000"/>
        </w:rPr>
        <w:t>Protoc</w:t>
      </w:r>
      <w:proofErr w:type="spellEnd"/>
      <w:r w:rsidRPr="00CC6859">
        <w:rPr>
          <w:rFonts w:ascii="Book Antiqua" w:eastAsia="Book Antiqua" w:hAnsi="Book Antiqua" w:cs="Book Antiqua"/>
          <w:color w:val="000000"/>
        </w:rPr>
        <w:t xml:space="preserve"> 2009; </w:t>
      </w:r>
      <w:r w:rsidRPr="00CC6859">
        <w:rPr>
          <w:rFonts w:ascii="Book Antiqua" w:eastAsia="Book Antiqua" w:hAnsi="Book Antiqua" w:cs="Book Antiqua"/>
          <w:b/>
          <w:bCs/>
          <w:color w:val="000000"/>
        </w:rPr>
        <w:t>4</w:t>
      </w:r>
      <w:r w:rsidRPr="00CC6859">
        <w:rPr>
          <w:rFonts w:ascii="Book Antiqua" w:eastAsia="Book Antiqua" w:hAnsi="Book Antiqua" w:cs="Book Antiqua"/>
          <w:color w:val="000000"/>
        </w:rPr>
        <w:t>: 44-57 [PMID: 19131956 DOI: 10.1038/nprot.2008.211]</w:t>
      </w:r>
    </w:p>
    <w:p w14:paraId="5B321A9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26 </w:t>
      </w:r>
      <w:proofErr w:type="spellStart"/>
      <w:r w:rsidRPr="00CC6859">
        <w:rPr>
          <w:rFonts w:ascii="Book Antiqua" w:eastAsia="Book Antiqua" w:hAnsi="Book Antiqua" w:cs="Book Antiqua"/>
          <w:b/>
          <w:bCs/>
          <w:color w:val="000000"/>
        </w:rPr>
        <w:t>Xie</w:t>
      </w:r>
      <w:proofErr w:type="spellEnd"/>
      <w:r w:rsidRPr="00CC6859">
        <w:rPr>
          <w:rFonts w:ascii="Book Antiqua" w:eastAsia="Book Antiqua" w:hAnsi="Book Antiqua" w:cs="Book Antiqua"/>
          <w:b/>
          <w:bCs/>
          <w:color w:val="000000"/>
        </w:rPr>
        <w:t xml:space="preserve">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Mao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Huang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Dong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Kong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Gao 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CY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Wei L. KOBAS 2.0: a web server for annotation and identification of enriched pathways and diseases. </w:t>
      </w:r>
      <w:r w:rsidRPr="00CC6859">
        <w:rPr>
          <w:rFonts w:ascii="Book Antiqua" w:eastAsia="Book Antiqua" w:hAnsi="Book Antiqua" w:cs="Book Antiqua"/>
          <w:i/>
          <w:iCs/>
          <w:color w:val="000000"/>
        </w:rPr>
        <w:t>Nucleic Acids Res</w:t>
      </w:r>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39</w:t>
      </w:r>
      <w:r w:rsidRPr="00CC6859">
        <w:rPr>
          <w:rFonts w:ascii="Book Antiqua" w:eastAsia="Book Antiqua" w:hAnsi="Book Antiqua" w:cs="Book Antiqua"/>
          <w:color w:val="000000"/>
        </w:rPr>
        <w:t>: W316-W322 [PMID: 21715386 DOI: 10.1093/</w:t>
      </w:r>
      <w:proofErr w:type="spellStart"/>
      <w:r w:rsidRPr="00CC6859">
        <w:rPr>
          <w:rFonts w:ascii="Book Antiqua" w:eastAsia="Book Antiqua" w:hAnsi="Book Antiqua" w:cs="Book Antiqua"/>
          <w:color w:val="000000"/>
        </w:rPr>
        <w:t>nar</w:t>
      </w:r>
      <w:proofErr w:type="spellEnd"/>
      <w:r w:rsidRPr="00CC6859">
        <w:rPr>
          <w:rFonts w:ascii="Book Antiqua" w:eastAsia="Book Antiqua" w:hAnsi="Book Antiqua" w:cs="Book Antiqua"/>
          <w:color w:val="000000"/>
        </w:rPr>
        <w:t>/gkr483]</w:t>
      </w:r>
    </w:p>
    <w:p w14:paraId="2C339728"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27 </w:t>
      </w:r>
      <w:proofErr w:type="spellStart"/>
      <w:r w:rsidRPr="00CC6859">
        <w:rPr>
          <w:rFonts w:ascii="Book Antiqua" w:eastAsia="Book Antiqua" w:hAnsi="Book Antiqua" w:cs="Book Antiqua"/>
          <w:b/>
          <w:bCs/>
          <w:color w:val="000000"/>
        </w:rPr>
        <w:t>Ravani</w:t>
      </w:r>
      <w:proofErr w:type="spellEnd"/>
      <w:r w:rsidRPr="00CC6859">
        <w:rPr>
          <w:rFonts w:ascii="Book Antiqua" w:eastAsia="Book Antiqua" w:hAnsi="Book Antiqua" w:cs="Book Antiqua"/>
          <w:b/>
          <w:bCs/>
          <w:color w:val="000000"/>
        </w:rPr>
        <w:t xml:space="preserve"> 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Parfrey</w:t>
      </w:r>
      <w:proofErr w:type="spellEnd"/>
      <w:r w:rsidRPr="00CC6859">
        <w:rPr>
          <w:rFonts w:ascii="Book Antiqua" w:eastAsia="Book Antiqua" w:hAnsi="Book Antiqua" w:cs="Book Antiqua"/>
          <w:color w:val="000000"/>
        </w:rPr>
        <w:t xml:space="preserve"> P</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MacRae</w:t>
      </w:r>
      <w:proofErr w:type="spellEnd"/>
      <w:r w:rsidRPr="00CC6859">
        <w:rPr>
          <w:rFonts w:ascii="Book Antiqua" w:eastAsia="Book Antiqua" w:hAnsi="Book Antiqua" w:cs="Book Antiqua"/>
          <w:color w:val="000000"/>
        </w:rPr>
        <w:t xml:space="preserve">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James 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Quinn R</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Malberti</w:t>
      </w:r>
      <w:proofErr w:type="spellEnd"/>
      <w:r w:rsidRPr="00CC6859">
        <w:rPr>
          <w:rFonts w:ascii="Book Antiqua" w:eastAsia="Book Antiqua" w:hAnsi="Book Antiqua" w:cs="Book Antiqua"/>
          <w:color w:val="000000"/>
        </w:rPr>
        <w:t xml:space="preserve"> F</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Brunori</w:t>
      </w:r>
      <w:proofErr w:type="spellEnd"/>
      <w:r w:rsidRPr="00CC6859">
        <w:rPr>
          <w:rFonts w:ascii="Book Antiqua" w:eastAsia="Book Antiqua" w:hAnsi="Book Antiqua" w:cs="Book Antiqua"/>
          <w:color w:val="000000"/>
        </w:rPr>
        <w:t xml:space="preserve"> G</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Mandolfo</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Tonelli</w:t>
      </w:r>
      <w:proofErr w:type="spellEnd"/>
      <w:r w:rsidRPr="00CC6859">
        <w:rPr>
          <w:rFonts w:ascii="Book Antiqua" w:eastAsia="Book Antiqua" w:hAnsi="Book Antiqua" w:cs="Book Antiqua"/>
          <w:color w:val="000000"/>
        </w:rPr>
        <w:t xml:space="preserve"> M</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Hemmelgarn</w:t>
      </w:r>
      <w:proofErr w:type="spellEnd"/>
      <w:r w:rsidRPr="00CC6859">
        <w:rPr>
          <w:rFonts w:ascii="Book Antiqua" w:eastAsia="Book Antiqua" w:hAnsi="Book Antiqua" w:cs="Book Antiqua"/>
          <w:color w:val="000000"/>
        </w:rPr>
        <w:t xml:space="preserve"> B</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Manns</w:t>
      </w:r>
      <w:proofErr w:type="spellEnd"/>
      <w:r w:rsidRPr="00CC6859">
        <w:rPr>
          <w:rFonts w:ascii="Book Antiqua" w:eastAsia="Book Antiqua" w:hAnsi="Book Antiqua" w:cs="Book Antiqua"/>
          <w:color w:val="000000"/>
        </w:rPr>
        <w:t xml:space="preserve">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Barrett B. Modeling survival of arteriovenous accesses for hemodialysis: semiparametric </w:t>
      </w:r>
      <w:r w:rsidRPr="00CC6859">
        <w:rPr>
          <w:rFonts w:ascii="Book Antiqua" w:eastAsia="Book Antiqua" w:hAnsi="Book Antiqua" w:cs="Book Antiqua"/>
          <w:i/>
          <w:iCs/>
          <w:color w:val="000000"/>
        </w:rPr>
        <w:t>vs</w:t>
      </w:r>
      <w:r w:rsidRPr="00CC6859">
        <w:rPr>
          <w:rFonts w:ascii="Book Antiqua" w:eastAsia="Book Antiqua" w:hAnsi="Book Antiqua" w:cs="Book Antiqua"/>
          <w:color w:val="000000"/>
        </w:rPr>
        <w:t xml:space="preserve"> parametric methods. </w:t>
      </w:r>
      <w:r w:rsidRPr="00CC6859">
        <w:rPr>
          <w:rFonts w:ascii="Book Antiqua" w:eastAsia="Book Antiqua" w:hAnsi="Book Antiqua" w:cs="Book Antiqua"/>
          <w:i/>
          <w:iCs/>
          <w:color w:val="000000"/>
        </w:rPr>
        <w:t>Clin J Am Soc Nephrol</w:t>
      </w:r>
      <w:r w:rsidRPr="00CC6859">
        <w:rPr>
          <w:rFonts w:ascii="Book Antiqua" w:eastAsia="Book Antiqua" w:hAnsi="Book Antiqua" w:cs="Book Antiqua"/>
          <w:color w:val="000000"/>
        </w:rPr>
        <w:t xml:space="preserve"> 2010; </w:t>
      </w:r>
      <w:r w:rsidRPr="00CC6859">
        <w:rPr>
          <w:rFonts w:ascii="Book Antiqua" w:eastAsia="Book Antiqua" w:hAnsi="Book Antiqua" w:cs="Book Antiqua"/>
          <w:b/>
          <w:bCs/>
          <w:color w:val="000000"/>
        </w:rPr>
        <w:t>5</w:t>
      </w:r>
      <w:r w:rsidRPr="00CC6859">
        <w:rPr>
          <w:rFonts w:ascii="Book Antiqua" w:eastAsia="Book Antiqua" w:hAnsi="Book Antiqua" w:cs="Book Antiqua"/>
          <w:color w:val="000000"/>
        </w:rPr>
        <w:t>: 1243-1248 [PMID: 20413435 DOI: 10.2215/CJN.06190809]</w:t>
      </w:r>
    </w:p>
    <w:p w14:paraId="523AB41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28 </w:t>
      </w:r>
      <w:r w:rsidRPr="00CC6859">
        <w:rPr>
          <w:rFonts w:ascii="Book Antiqua" w:eastAsia="Book Antiqua" w:hAnsi="Book Antiqua" w:cs="Book Antiqua"/>
          <w:b/>
          <w:bCs/>
          <w:color w:val="000000"/>
        </w:rPr>
        <w:t>Simon 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Friedman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Hastie 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Tibshirani</w:t>
      </w:r>
      <w:proofErr w:type="spellEnd"/>
      <w:r w:rsidRPr="00CC6859">
        <w:rPr>
          <w:rFonts w:ascii="Book Antiqua" w:eastAsia="Book Antiqua" w:hAnsi="Book Antiqua" w:cs="Book Antiqua"/>
          <w:color w:val="000000"/>
        </w:rPr>
        <w:t xml:space="preserve"> R. Regularization Paths for Cox's Proportional Hazards Model </w:t>
      </w:r>
      <w:r w:rsidRPr="00CC6859">
        <w:rPr>
          <w:rFonts w:ascii="Book Antiqua" w:eastAsia="Book Antiqua" w:hAnsi="Book Antiqua" w:cs="Book Antiqua"/>
          <w:i/>
          <w:iCs/>
          <w:color w:val="000000"/>
        </w:rPr>
        <w:t>via</w:t>
      </w:r>
      <w:r w:rsidRPr="00CC6859">
        <w:rPr>
          <w:rFonts w:ascii="Book Antiqua" w:eastAsia="Book Antiqua" w:hAnsi="Book Antiqua" w:cs="Book Antiqua"/>
          <w:color w:val="000000"/>
        </w:rPr>
        <w:t xml:space="preserve"> Coordinate Descent. </w:t>
      </w:r>
      <w:r w:rsidRPr="00CC6859">
        <w:rPr>
          <w:rFonts w:ascii="Book Antiqua" w:eastAsia="Book Antiqua" w:hAnsi="Book Antiqua" w:cs="Book Antiqua"/>
          <w:i/>
          <w:iCs/>
          <w:color w:val="000000"/>
        </w:rPr>
        <w:t xml:space="preserve">J Stat </w:t>
      </w:r>
      <w:proofErr w:type="spellStart"/>
      <w:r w:rsidRPr="00CC6859">
        <w:rPr>
          <w:rFonts w:ascii="Book Antiqua" w:eastAsia="Book Antiqua" w:hAnsi="Book Antiqua" w:cs="Book Antiqua"/>
          <w:i/>
          <w:iCs/>
          <w:color w:val="000000"/>
        </w:rPr>
        <w:t>Softw</w:t>
      </w:r>
      <w:proofErr w:type="spellEnd"/>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39</w:t>
      </w:r>
      <w:r w:rsidRPr="00CC6859">
        <w:rPr>
          <w:rFonts w:ascii="Book Antiqua" w:eastAsia="Book Antiqua" w:hAnsi="Book Antiqua" w:cs="Book Antiqua"/>
          <w:color w:val="000000"/>
        </w:rPr>
        <w:t>: 1-13 [PMID: 27065756 DOI: 10.18637/jss.v039.i05]</w:t>
      </w:r>
    </w:p>
    <w:p w14:paraId="311CD3E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29 </w:t>
      </w:r>
      <w:r w:rsidRPr="00CC6859">
        <w:rPr>
          <w:rFonts w:ascii="Book Antiqua" w:eastAsia="Book Antiqua" w:hAnsi="Book Antiqua" w:cs="Book Antiqua"/>
          <w:b/>
          <w:bCs/>
          <w:color w:val="000000"/>
        </w:rPr>
        <w:t>Li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Ma S. Time-dependent ROC analysis under diverse censoring patterns. </w:t>
      </w:r>
      <w:r w:rsidRPr="00CC6859">
        <w:rPr>
          <w:rFonts w:ascii="Book Antiqua" w:eastAsia="Book Antiqua" w:hAnsi="Book Antiqua" w:cs="Book Antiqua"/>
          <w:i/>
          <w:iCs/>
          <w:color w:val="000000"/>
        </w:rPr>
        <w:t>Stat Med</w:t>
      </w:r>
      <w:r w:rsidRPr="00CC6859">
        <w:rPr>
          <w:rFonts w:ascii="Book Antiqua" w:eastAsia="Book Antiqua" w:hAnsi="Book Antiqua" w:cs="Book Antiqua"/>
          <w:color w:val="000000"/>
        </w:rPr>
        <w:t xml:space="preserve"> 2011; </w:t>
      </w:r>
      <w:r w:rsidRPr="00CC6859">
        <w:rPr>
          <w:rFonts w:ascii="Book Antiqua" w:eastAsia="Book Antiqua" w:hAnsi="Book Antiqua" w:cs="Book Antiqua"/>
          <w:b/>
          <w:bCs/>
          <w:color w:val="000000"/>
        </w:rPr>
        <w:t>30</w:t>
      </w:r>
      <w:r w:rsidRPr="00CC6859">
        <w:rPr>
          <w:rFonts w:ascii="Book Antiqua" w:eastAsia="Book Antiqua" w:hAnsi="Book Antiqua" w:cs="Book Antiqua"/>
          <w:color w:val="000000"/>
        </w:rPr>
        <w:t>: 1266-1277 [PMID: 21538452 DOI: 10.1002/sim.4178]</w:t>
      </w:r>
    </w:p>
    <w:p w14:paraId="39F9A85F"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lastRenderedPageBreak/>
        <w:t xml:space="preserve">30 </w:t>
      </w:r>
      <w:r w:rsidRPr="00CC6859">
        <w:rPr>
          <w:rFonts w:ascii="Book Antiqua" w:eastAsia="Book Antiqua" w:hAnsi="Book Antiqua" w:cs="Book Antiqua"/>
          <w:b/>
          <w:bCs/>
          <w:color w:val="000000"/>
        </w:rPr>
        <w:t>Mishra PJ</w:t>
      </w:r>
      <w:r w:rsidRPr="00CC6859">
        <w:rPr>
          <w:rFonts w:ascii="Book Antiqua" w:eastAsia="Book Antiqua" w:hAnsi="Book Antiqua" w:cs="Book Antiqua"/>
          <w:color w:val="000000"/>
        </w:rPr>
        <w:t>.</w:t>
      </w:r>
      <w:proofErr w:type="gramEnd"/>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MicroRNAs as promising biomarkers in cancer diagnostics.</w:t>
      </w:r>
      <w:proofErr w:type="gramEnd"/>
      <w:r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i/>
          <w:iCs/>
          <w:color w:val="000000"/>
        </w:rPr>
        <w:t>Biomark</w:t>
      </w:r>
      <w:proofErr w:type="spellEnd"/>
      <w:r w:rsidRPr="00CC6859">
        <w:rPr>
          <w:rFonts w:ascii="Book Antiqua" w:eastAsia="Book Antiqua" w:hAnsi="Book Antiqua" w:cs="Book Antiqua"/>
          <w:i/>
          <w:iCs/>
          <w:color w:val="000000"/>
        </w:rPr>
        <w:t xml:space="preserve"> Res</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2</w:t>
      </w:r>
      <w:r w:rsidRPr="00CC6859">
        <w:rPr>
          <w:rFonts w:ascii="Book Antiqua" w:eastAsia="Book Antiqua" w:hAnsi="Book Antiqua" w:cs="Book Antiqua"/>
          <w:color w:val="000000"/>
        </w:rPr>
        <w:t>: 19 [PMID: 25356314 DOI: 10.1186/2050-7771-2-19]</w:t>
      </w:r>
    </w:p>
    <w:p w14:paraId="39BD167C"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 xml:space="preserve">31 </w:t>
      </w:r>
      <w:r w:rsidRPr="00CC6859">
        <w:rPr>
          <w:rFonts w:ascii="Book Antiqua" w:eastAsia="Book Antiqua" w:hAnsi="Book Antiqua" w:cs="Book Antiqua"/>
          <w:b/>
          <w:bCs/>
          <w:color w:val="000000"/>
        </w:rPr>
        <w:t>Rice TW</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Gress</w:t>
      </w:r>
      <w:proofErr w:type="spellEnd"/>
      <w:r w:rsidRPr="00CC6859">
        <w:rPr>
          <w:rFonts w:ascii="Book Antiqua" w:eastAsia="Book Antiqua" w:hAnsi="Book Antiqua" w:cs="Book Antiqua"/>
          <w:color w:val="000000"/>
        </w:rPr>
        <w:t xml:space="preserve"> DM</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Patil</w:t>
      </w:r>
      <w:proofErr w:type="spellEnd"/>
      <w:r w:rsidRPr="00CC6859">
        <w:rPr>
          <w:rFonts w:ascii="Book Antiqua" w:eastAsia="Book Antiqua" w:hAnsi="Book Antiqua" w:cs="Book Antiqua"/>
          <w:color w:val="000000"/>
        </w:rPr>
        <w:t xml:space="preserve"> DT</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Hofstetter</w:t>
      </w:r>
      <w:proofErr w:type="spellEnd"/>
      <w:r w:rsidRPr="00CC6859">
        <w:rPr>
          <w:rFonts w:ascii="Book Antiqua" w:eastAsia="Book Antiqua" w:hAnsi="Book Antiqua" w:cs="Book Antiqua"/>
          <w:color w:val="000000"/>
        </w:rPr>
        <w:t xml:space="preserve"> WL</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Kelsen</w:t>
      </w:r>
      <w:proofErr w:type="spellEnd"/>
      <w:r w:rsidRPr="00CC6859">
        <w:rPr>
          <w:rFonts w:ascii="Book Antiqua" w:eastAsia="Book Antiqua" w:hAnsi="Book Antiqua" w:cs="Book Antiqua"/>
          <w:color w:val="000000"/>
        </w:rPr>
        <w:t xml:space="preserve"> DP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Blackstone EH.</w:t>
      </w:r>
      <w:proofErr w:type="gramEnd"/>
      <w:r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Cancer of the esophagus and esophagogastric junction-Major changes in the American Joint Committee on Cancer eighth edition cancer staging manual.</w:t>
      </w:r>
      <w:proofErr w:type="gramEnd"/>
      <w:r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CA Cancer J Clin</w:t>
      </w:r>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67</w:t>
      </w:r>
      <w:r w:rsidRPr="00CC6859">
        <w:rPr>
          <w:rFonts w:ascii="Book Antiqua" w:eastAsia="Book Antiqua" w:hAnsi="Book Antiqua" w:cs="Book Antiqua"/>
          <w:color w:val="000000"/>
        </w:rPr>
        <w:t>: 304-317 [PMID: 28556024 DOI: 10.3322/caac.21399]</w:t>
      </w:r>
    </w:p>
    <w:p w14:paraId="261461F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32 </w:t>
      </w:r>
      <w:r w:rsidRPr="00CC6859">
        <w:rPr>
          <w:rFonts w:ascii="Book Antiqua" w:eastAsia="Book Antiqua" w:hAnsi="Book Antiqua" w:cs="Book Antiqua"/>
          <w:b/>
          <w:bCs/>
          <w:color w:val="000000"/>
        </w:rPr>
        <w:t>Rice TW</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Ishwaran</w:t>
      </w:r>
      <w:proofErr w:type="spellEnd"/>
      <w:r w:rsidRPr="00CC6859">
        <w:rPr>
          <w:rFonts w:ascii="Book Antiqua" w:eastAsia="Book Antiqua" w:hAnsi="Book Antiqua" w:cs="Book Antiqua"/>
          <w:color w:val="000000"/>
        </w:rPr>
        <w:t xml:space="preserve">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Ferguson MK</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Blackstone EH</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Goldstraw</w:t>
      </w:r>
      <w:proofErr w:type="spellEnd"/>
      <w:r w:rsidRPr="00CC6859">
        <w:rPr>
          <w:rFonts w:ascii="Book Antiqua" w:eastAsia="Book Antiqua" w:hAnsi="Book Antiqua" w:cs="Book Antiqua"/>
          <w:color w:val="000000"/>
        </w:rPr>
        <w:t xml:space="preserve"> P. Cancer of the Esophagus and Esophagogastric Junction: An Eighth Edition Staging Primer. </w:t>
      </w:r>
      <w:r w:rsidRPr="00CC6859">
        <w:rPr>
          <w:rFonts w:ascii="Book Antiqua" w:eastAsia="Book Antiqua" w:hAnsi="Book Antiqua" w:cs="Book Antiqua"/>
          <w:i/>
          <w:iCs/>
          <w:color w:val="000000"/>
        </w:rPr>
        <w:t xml:space="preserve">J </w:t>
      </w:r>
      <w:proofErr w:type="spellStart"/>
      <w:r w:rsidRPr="00CC6859">
        <w:rPr>
          <w:rFonts w:ascii="Book Antiqua" w:eastAsia="Book Antiqua" w:hAnsi="Book Antiqua" w:cs="Book Antiqua"/>
          <w:i/>
          <w:iCs/>
          <w:color w:val="000000"/>
        </w:rPr>
        <w:t>Thorac</w:t>
      </w:r>
      <w:proofErr w:type="spellEnd"/>
      <w:r w:rsidRPr="00CC6859">
        <w:rPr>
          <w:rFonts w:ascii="Book Antiqua" w:eastAsia="Book Antiqua" w:hAnsi="Book Antiqua" w:cs="Book Antiqua"/>
          <w:i/>
          <w:iCs/>
          <w:color w:val="000000"/>
        </w:rPr>
        <w:t xml:space="preserve"> </w:t>
      </w:r>
      <w:proofErr w:type="spellStart"/>
      <w:r w:rsidRPr="00CC6859">
        <w:rPr>
          <w:rFonts w:ascii="Book Antiqua" w:eastAsia="Book Antiqua" w:hAnsi="Book Antiqua" w:cs="Book Antiqua"/>
          <w:i/>
          <w:iCs/>
          <w:color w:val="000000"/>
        </w:rPr>
        <w:t>Oncol</w:t>
      </w:r>
      <w:proofErr w:type="spellEnd"/>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12</w:t>
      </w:r>
      <w:r w:rsidRPr="00CC6859">
        <w:rPr>
          <w:rFonts w:ascii="Book Antiqua" w:eastAsia="Book Antiqua" w:hAnsi="Book Antiqua" w:cs="Book Antiqua"/>
          <w:color w:val="000000"/>
        </w:rPr>
        <w:t>: 36-42 [PMID: 27810391 DOI: 10.1016/j.jtho.2016.10.016]</w:t>
      </w:r>
    </w:p>
    <w:p w14:paraId="76FE6504" w14:textId="77777777" w:rsidR="00A77B3E" w:rsidRPr="00CC6859" w:rsidRDefault="00A17122" w:rsidP="005961CE">
      <w:pPr>
        <w:adjustRightInd w:val="0"/>
        <w:snapToGrid w:val="0"/>
        <w:spacing w:line="360" w:lineRule="auto"/>
        <w:jc w:val="both"/>
        <w:rPr>
          <w:rFonts w:ascii="Book Antiqua" w:hAnsi="Book Antiqua"/>
        </w:rPr>
      </w:pPr>
      <w:proofErr w:type="gramStart"/>
      <w:r w:rsidRPr="00CC6859">
        <w:rPr>
          <w:rFonts w:ascii="Book Antiqua" w:eastAsia="Book Antiqua" w:hAnsi="Book Antiqua" w:cs="Book Antiqua"/>
          <w:color w:val="000000"/>
        </w:rPr>
        <w:t xml:space="preserve">33 </w:t>
      </w:r>
      <w:r w:rsidRPr="00CC6859">
        <w:rPr>
          <w:rFonts w:ascii="Book Antiqua" w:eastAsia="Book Antiqua" w:hAnsi="Book Antiqua" w:cs="Book Antiqua"/>
          <w:b/>
          <w:bCs/>
          <w:color w:val="000000"/>
        </w:rPr>
        <w:t>Lin DC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MR</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Koeffler</w:t>
      </w:r>
      <w:proofErr w:type="spellEnd"/>
      <w:r w:rsidRPr="00CC6859">
        <w:rPr>
          <w:rFonts w:ascii="Book Antiqua" w:eastAsia="Book Antiqua" w:hAnsi="Book Antiqua" w:cs="Book Antiqua"/>
          <w:color w:val="000000"/>
        </w:rPr>
        <w:t xml:space="preserve"> HP. Genomic and Epigenomic Aberrations in Esophageal Squamous Cell Carcinoma and Implications for Patients.</w:t>
      </w:r>
      <w:proofErr w:type="gramEnd"/>
      <w:r w:rsidRPr="00CC6859">
        <w:rPr>
          <w:rFonts w:ascii="Book Antiqua" w:eastAsia="Book Antiqua" w:hAnsi="Book Antiqua" w:cs="Book Antiqua"/>
          <w:color w:val="000000"/>
        </w:rPr>
        <w:t xml:space="preserve"> </w:t>
      </w:r>
      <w:r w:rsidRPr="00CC6859">
        <w:rPr>
          <w:rFonts w:ascii="Book Antiqua" w:eastAsia="Book Antiqua" w:hAnsi="Book Antiqua" w:cs="Book Antiqua"/>
          <w:i/>
          <w:iCs/>
          <w:color w:val="000000"/>
        </w:rPr>
        <w:t>Gastroenterology</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154</w:t>
      </w:r>
      <w:r w:rsidRPr="00CC6859">
        <w:rPr>
          <w:rFonts w:ascii="Book Antiqua" w:eastAsia="Book Antiqua" w:hAnsi="Book Antiqua" w:cs="Book Antiqua"/>
          <w:color w:val="000000"/>
        </w:rPr>
        <w:t>: 374-389 [PMID: 28757263 DOI: 10.1053/j.gastro.2017.06.066]</w:t>
      </w:r>
    </w:p>
    <w:p w14:paraId="18763E1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34 </w:t>
      </w:r>
      <w:r w:rsidRPr="00CC6859">
        <w:rPr>
          <w:rFonts w:ascii="Book Antiqua" w:eastAsia="Book Antiqua" w:hAnsi="Book Antiqua" w:cs="Book Antiqua"/>
          <w:b/>
          <w:bCs/>
          <w:color w:val="000000"/>
        </w:rPr>
        <w:t>Yan 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Cui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Zhou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Yang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Kong 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Xu 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Cheng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Zhang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Zhuang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Qian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Yang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Cheng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Z</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Zhan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Cui Y. Multi-region sequencing unveils novel actionable targets and spatial heterogeneity in esophageal squamous cell carcinoma. </w:t>
      </w:r>
      <w:r w:rsidRPr="00CC6859">
        <w:rPr>
          <w:rFonts w:ascii="Book Antiqua" w:eastAsia="Book Antiqua" w:hAnsi="Book Antiqua" w:cs="Book Antiqua"/>
          <w:i/>
          <w:iCs/>
          <w:color w:val="000000"/>
        </w:rPr>
        <w:t xml:space="preserve">Nat </w:t>
      </w:r>
      <w:proofErr w:type="spellStart"/>
      <w:r w:rsidRPr="00CC6859">
        <w:rPr>
          <w:rFonts w:ascii="Book Antiqua" w:eastAsia="Book Antiqua" w:hAnsi="Book Antiqua" w:cs="Book Antiqua"/>
          <w:i/>
          <w:iCs/>
          <w:color w:val="000000"/>
        </w:rPr>
        <w:t>Commun</w:t>
      </w:r>
      <w:proofErr w:type="spellEnd"/>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10</w:t>
      </w:r>
      <w:r w:rsidRPr="00CC6859">
        <w:rPr>
          <w:rFonts w:ascii="Book Antiqua" w:eastAsia="Book Antiqua" w:hAnsi="Book Antiqua" w:cs="Book Antiqua"/>
          <w:color w:val="000000"/>
        </w:rPr>
        <w:t>: 1670 [PMID: 30975989 DOI: 10.1038/s41467-019-09255-1]</w:t>
      </w:r>
    </w:p>
    <w:p w14:paraId="0B37F68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35 </w:t>
      </w:r>
      <w:r w:rsidRPr="00CC6859">
        <w:rPr>
          <w:rFonts w:ascii="Book Antiqua" w:eastAsia="Book Antiqua" w:hAnsi="Book Antiqua" w:cs="Book Antiqua"/>
          <w:b/>
          <w:bCs/>
          <w:color w:val="000000"/>
        </w:rPr>
        <w:t>Klingenberg M</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Matsuda A</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Diederichs</w:t>
      </w:r>
      <w:proofErr w:type="spellEnd"/>
      <w:r w:rsidRPr="00CC6859">
        <w:rPr>
          <w:rFonts w:ascii="Book Antiqua" w:eastAsia="Book Antiqua" w:hAnsi="Book Antiqua" w:cs="Book Antiqua"/>
          <w:color w:val="000000"/>
        </w:rPr>
        <w:t xml:space="preserve"> 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Patel T. Non-coding RNA in hepatocellular carcinoma: Mechanisms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biomarkers and therapeutic targets. </w:t>
      </w:r>
      <w:r w:rsidRPr="00CC6859">
        <w:rPr>
          <w:rFonts w:ascii="Book Antiqua" w:eastAsia="Book Antiqua" w:hAnsi="Book Antiqua" w:cs="Book Antiqua"/>
          <w:i/>
          <w:iCs/>
          <w:color w:val="000000"/>
        </w:rPr>
        <w:t>J Hepatol</w:t>
      </w:r>
      <w:r w:rsidRPr="00CC6859">
        <w:rPr>
          <w:rFonts w:ascii="Book Antiqua" w:eastAsia="Book Antiqua" w:hAnsi="Book Antiqua" w:cs="Book Antiqua"/>
          <w:color w:val="000000"/>
        </w:rPr>
        <w:t xml:space="preserve"> 2017; </w:t>
      </w:r>
      <w:r w:rsidRPr="00CC6859">
        <w:rPr>
          <w:rFonts w:ascii="Book Antiqua" w:eastAsia="Book Antiqua" w:hAnsi="Book Antiqua" w:cs="Book Antiqua"/>
          <w:b/>
          <w:bCs/>
          <w:color w:val="000000"/>
        </w:rPr>
        <w:t>67</w:t>
      </w:r>
      <w:r w:rsidRPr="00CC6859">
        <w:rPr>
          <w:rFonts w:ascii="Book Antiqua" w:eastAsia="Book Antiqua" w:hAnsi="Book Antiqua" w:cs="Book Antiqua"/>
          <w:color w:val="000000"/>
        </w:rPr>
        <w:t>: 603-618 [PMID: 28438689 DOI: 10.1016/j.jhep.2017.04.009]</w:t>
      </w:r>
    </w:p>
    <w:p w14:paraId="7CF8950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36 </w:t>
      </w:r>
      <w:r w:rsidRPr="00CC6859">
        <w:rPr>
          <w:rFonts w:ascii="Book Antiqua" w:eastAsia="Book Antiqua" w:hAnsi="Book Antiqua" w:cs="Book Antiqua"/>
          <w:b/>
          <w:bCs/>
          <w:color w:val="000000"/>
        </w:rPr>
        <w:t>Zheng 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Ding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Ma 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He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Wei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Liu F. Identification of Serum MicroRNAs as Novel Biomarkers in Esophageal Squamous Cell Carcinoma Using Feature Selection Algorithms. </w:t>
      </w:r>
      <w:r w:rsidRPr="00CC6859">
        <w:rPr>
          <w:rFonts w:ascii="Book Antiqua" w:eastAsia="Book Antiqua" w:hAnsi="Book Antiqua" w:cs="Book Antiqua"/>
          <w:i/>
          <w:iCs/>
          <w:color w:val="000000"/>
        </w:rPr>
        <w:t>Front Oncol</w:t>
      </w:r>
      <w:r w:rsidRPr="00CC6859">
        <w:rPr>
          <w:rFonts w:ascii="Book Antiqua" w:eastAsia="Book Antiqua" w:hAnsi="Book Antiqua" w:cs="Book Antiqua"/>
          <w:color w:val="000000"/>
        </w:rPr>
        <w:t xml:space="preserve"> 2018; </w:t>
      </w:r>
      <w:r w:rsidRPr="00CC6859">
        <w:rPr>
          <w:rFonts w:ascii="Book Antiqua" w:eastAsia="Book Antiqua" w:hAnsi="Book Antiqua" w:cs="Book Antiqua"/>
          <w:b/>
          <w:bCs/>
          <w:color w:val="000000"/>
        </w:rPr>
        <w:t>8</w:t>
      </w:r>
      <w:r w:rsidRPr="00CC6859">
        <w:rPr>
          <w:rFonts w:ascii="Book Antiqua" w:eastAsia="Book Antiqua" w:hAnsi="Book Antiqua" w:cs="Book Antiqua"/>
          <w:color w:val="000000"/>
        </w:rPr>
        <w:t>: 674 [PMID: 30719423 DOI: 10.3389/fonc.2018.00674]</w:t>
      </w:r>
    </w:p>
    <w:p w14:paraId="6779B8B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37 </w:t>
      </w:r>
      <w:r w:rsidRPr="00CC6859">
        <w:rPr>
          <w:rFonts w:ascii="Book Antiqua" w:eastAsia="Book Antiqua" w:hAnsi="Book Antiqua" w:cs="Book Antiqua"/>
          <w:b/>
          <w:bCs/>
          <w:color w:val="000000"/>
        </w:rPr>
        <w:t>Zhang BJ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Gong HY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Zheng 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DJ</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Liu HX. Up-regulation of miR-335 predicts a favorable prognosis in esophageal squamous cell carcinoma. </w:t>
      </w:r>
      <w:proofErr w:type="spellStart"/>
      <w:r w:rsidRPr="00CC6859">
        <w:rPr>
          <w:rFonts w:ascii="Book Antiqua" w:eastAsia="Book Antiqua" w:hAnsi="Book Antiqua" w:cs="Book Antiqua"/>
          <w:i/>
          <w:iCs/>
          <w:color w:val="000000"/>
        </w:rPr>
        <w:t>Int</w:t>
      </w:r>
      <w:proofErr w:type="spellEnd"/>
      <w:r w:rsidRPr="00CC6859">
        <w:rPr>
          <w:rFonts w:ascii="Book Antiqua" w:eastAsia="Book Antiqua" w:hAnsi="Book Antiqua" w:cs="Book Antiqua"/>
          <w:i/>
          <w:iCs/>
          <w:color w:val="000000"/>
        </w:rPr>
        <w:t xml:space="preserve"> J </w:t>
      </w:r>
      <w:proofErr w:type="spellStart"/>
      <w:r w:rsidRPr="00CC6859">
        <w:rPr>
          <w:rFonts w:ascii="Book Antiqua" w:eastAsia="Book Antiqua" w:hAnsi="Book Antiqua" w:cs="Book Antiqua"/>
          <w:i/>
          <w:iCs/>
          <w:color w:val="000000"/>
        </w:rPr>
        <w:t>Clin</w:t>
      </w:r>
      <w:proofErr w:type="spellEnd"/>
      <w:r w:rsidRPr="00CC6859">
        <w:rPr>
          <w:rFonts w:ascii="Book Antiqua" w:eastAsia="Book Antiqua" w:hAnsi="Book Antiqua" w:cs="Book Antiqua"/>
          <w:i/>
          <w:iCs/>
          <w:color w:val="000000"/>
        </w:rPr>
        <w:t xml:space="preserve"> </w:t>
      </w:r>
      <w:proofErr w:type="spellStart"/>
      <w:r w:rsidRPr="00CC6859">
        <w:rPr>
          <w:rFonts w:ascii="Book Antiqua" w:eastAsia="Book Antiqua" w:hAnsi="Book Antiqua" w:cs="Book Antiqua"/>
          <w:i/>
          <w:iCs/>
          <w:color w:val="000000"/>
        </w:rPr>
        <w:t>Exp</w:t>
      </w:r>
      <w:proofErr w:type="spellEnd"/>
      <w:r w:rsidRPr="00CC6859">
        <w:rPr>
          <w:rFonts w:ascii="Book Antiqua" w:eastAsia="Book Antiqua" w:hAnsi="Book Antiqua" w:cs="Book Antiqua"/>
          <w:i/>
          <w:iCs/>
          <w:color w:val="000000"/>
        </w:rPr>
        <w:t xml:space="preserve"> </w:t>
      </w:r>
      <w:proofErr w:type="spellStart"/>
      <w:r w:rsidRPr="00CC6859">
        <w:rPr>
          <w:rFonts w:ascii="Book Antiqua" w:eastAsia="Book Antiqua" w:hAnsi="Book Antiqua" w:cs="Book Antiqua"/>
          <w:i/>
          <w:iCs/>
          <w:color w:val="000000"/>
        </w:rPr>
        <w:t>Pathol</w:t>
      </w:r>
      <w:proofErr w:type="spellEnd"/>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7</w:t>
      </w:r>
      <w:r w:rsidRPr="00CC6859">
        <w:rPr>
          <w:rFonts w:ascii="Book Antiqua" w:eastAsia="Book Antiqua" w:hAnsi="Book Antiqua" w:cs="Book Antiqua"/>
          <w:color w:val="000000"/>
        </w:rPr>
        <w:t>: 6213-6218 [PMID: 25337272]</w:t>
      </w:r>
    </w:p>
    <w:p w14:paraId="43AFD424"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38 </w:t>
      </w:r>
      <w:r w:rsidRPr="00CC6859">
        <w:rPr>
          <w:rFonts w:ascii="Book Antiqua" w:eastAsia="Book Antiqua" w:hAnsi="Book Antiqua" w:cs="Book Antiqua"/>
          <w:b/>
          <w:bCs/>
          <w:color w:val="000000"/>
        </w:rPr>
        <w:t>Luo YG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Duan LW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 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Jia WY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Liu 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Sun ML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Liu GM. Expression of miR-1304 in patients with esophageal carcinoma and risk factors for recurrence. </w:t>
      </w:r>
      <w:r w:rsidRPr="00CC6859">
        <w:rPr>
          <w:rFonts w:ascii="Book Antiqua" w:eastAsia="Book Antiqua" w:hAnsi="Book Antiqua" w:cs="Book Antiqua"/>
          <w:i/>
          <w:iCs/>
          <w:color w:val="000000"/>
        </w:rPr>
        <w:t>World J Gastroenterol</w:t>
      </w:r>
      <w:r w:rsidRPr="00CC6859">
        <w:rPr>
          <w:rFonts w:ascii="Book Antiqua" w:eastAsia="Book Antiqua" w:hAnsi="Book Antiqua" w:cs="Book Antiqua"/>
          <w:color w:val="000000"/>
        </w:rPr>
        <w:t xml:space="preserve"> 2020; </w:t>
      </w:r>
      <w:r w:rsidRPr="00CC6859">
        <w:rPr>
          <w:rFonts w:ascii="Book Antiqua" w:eastAsia="Book Antiqua" w:hAnsi="Book Antiqua" w:cs="Book Antiqua"/>
          <w:b/>
          <w:bCs/>
          <w:color w:val="000000"/>
        </w:rPr>
        <w:t>26</w:t>
      </w:r>
      <w:r w:rsidRPr="00CC6859">
        <w:rPr>
          <w:rFonts w:ascii="Book Antiqua" w:eastAsia="Book Antiqua" w:hAnsi="Book Antiqua" w:cs="Book Antiqua"/>
          <w:color w:val="000000"/>
        </w:rPr>
        <w:t>: 670-685 [PMID: 32103875 DOI: 10.3748/wjg.v26.i6.670]</w:t>
      </w:r>
    </w:p>
    <w:p w14:paraId="4B6A417E"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39 </w:t>
      </w:r>
      <w:r w:rsidRPr="00CC6859">
        <w:rPr>
          <w:rFonts w:ascii="Book Antiqua" w:eastAsia="Book Antiqua" w:hAnsi="Book Antiqua" w:cs="Book Antiqua"/>
          <w:b/>
          <w:bCs/>
          <w:color w:val="000000"/>
        </w:rPr>
        <w:t>Wang WT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Guo CQ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Cui GH</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Zhao S. Correlation of plasma miR-21 and miR-93 with radiotherapy and chemotherapy efficacy and prognosis in patients with esophageal squamous cell carcinoma. </w:t>
      </w:r>
      <w:r w:rsidRPr="00CC6859">
        <w:rPr>
          <w:rFonts w:ascii="Book Antiqua" w:eastAsia="Book Antiqua" w:hAnsi="Book Antiqua" w:cs="Book Antiqua"/>
          <w:i/>
          <w:iCs/>
          <w:color w:val="000000"/>
        </w:rPr>
        <w:t>World J Gastroenterol</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25</w:t>
      </w:r>
      <w:r w:rsidRPr="00CC6859">
        <w:rPr>
          <w:rFonts w:ascii="Book Antiqua" w:eastAsia="Book Antiqua" w:hAnsi="Book Antiqua" w:cs="Book Antiqua"/>
          <w:color w:val="000000"/>
        </w:rPr>
        <w:t>: 5604-5618 [PMID: 31602161 DOI: 10.3748/wjg.v25.i37.5604]</w:t>
      </w:r>
    </w:p>
    <w:p w14:paraId="465F658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40 </w:t>
      </w:r>
      <w:r w:rsidRPr="00CC6859">
        <w:rPr>
          <w:rFonts w:ascii="Book Antiqua" w:eastAsia="Book Antiqua" w:hAnsi="Book Antiqua" w:cs="Book Antiqua"/>
          <w:b/>
          <w:bCs/>
          <w:color w:val="000000"/>
        </w:rPr>
        <w:t>Liu WL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Wang HX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 CX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Shi FY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Zhao 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Wang GH. MicroRNA-1269 promotes cell proliferation </w:t>
      </w:r>
      <w:r w:rsidRPr="00CC6859">
        <w:rPr>
          <w:rFonts w:ascii="Book Antiqua" w:eastAsia="Book Antiqua" w:hAnsi="Book Antiqua" w:cs="Book Antiqua"/>
          <w:i/>
          <w:iCs/>
          <w:color w:val="000000"/>
        </w:rPr>
        <w:t>via</w:t>
      </w:r>
      <w:r w:rsidRPr="00CC6859">
        <w:rPr>
          <w:rFonts w:ascii="Book Antiqua" w:eastAsia="Book Antiqua" w:hAnsi="Book Antiqua" w:cs="Book Antiqua"/>
          <w:color w:val="000000"/>
        </w:rPr>
        <w:t xml:space="preserve"> the AKT signaling pathway by targeting RASSF9 in human gastric cancer. </w:t>
      </w:r>
      <w:r w:rsidRPr="00CC6859">
        <w:rPr>
          <w:rFonts w:ascii="Book Antiqua" w:eastAsia="Book Antiqua" w:hAnsi="Book Antiqua" w:cs="Book Antiqua"/>
          <w:i/>
          <w:iCs/>
          <w:color w:val="000000"/>
        </w:rPr>
        <w:t>Cancer Cell Int</w:t>
      </w:r>
      <w:r w:rsidRPr="00CC6859">
        <w:rPr>
          <w:rFonts w:ascii="Book Antiqua" w:eastAsia="Book Antiqua" w:hAnsi="Book Antiqua" w:cs="Book Antiqua"/>
          <w:color w:val="000000"/>
        </w:rPr>
        <w:t xml:space="preserve"> 2019; </w:t>
      </w:r>
      <w:r w:rsidRPr="00CC6859">
        <w:rPr>
          <w:rFonts w:ascii="Book Antiqua" w:eastAsia="Book Antiqua" w:hAnsi="Book Antiqua" w:cs="Book Antiqua"/>
          <w:b/>
          <w:bCs/>
          <w:color w:val="000000"/>
        </w:rPr>
        <w:t>19</w:t>
      </w:r>
      <w:r w:rsidRPr="00CC6859">
        <w:rPr>
          <w:rFonts w:ascii="Book Antiqua" w:eastAsia="Book Antiqua" w:hAnsi="Book Antiqua" w:cs="Book Antiqua"/>
          <w:color w:val="000000"/>
        </w:rPr>
        <w:t>: 308 [PMID: 31768130 DOI: 10.1186/s12935-019-1026-4]</w:t>
      </w:r>
    </w:p>
    <w:p w14:paraId="54C5BA7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 xml:space="preserve">41 </w:t>
      </w:r>
      <w:r w:rsidRPr="00CC6859">
        <w:rPr>
          <w:rFonts w:ascii="Book Antiqua" w:eastAsia="Book Antiqua" w:hAnsi="Book Antiqua" w:cs="Book Antiqua"/>
          <w:b/>
          <w:bCs/>
          <w:color w:val="000000"/>
        </w:rPr>
        <w:t>Yang XW</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 GZ</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Cao LQ</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Jiang XF</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Peng HP</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Shen G</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Chen D</w:t>
      </w:r>
      <w:r w:rsidR="00E34AD1" w:rsidRPr="00CC6859">
        <w:rPr>
          <w:rFonts w:ascii="Book Antiqua" w:eastAsia="Book Antiqua" w:hAnsi="Book Antiqua" w:cs="Book Antiqua"/>
          <w:color w:val="000000"/>
        </w:rPr>
        <w:t xml:space="preserve">, </w:t>
      </w:r>
      <w:proofErr w:type="spellStart"/>
      <w:r w:rsidRPr="00CC6859">
        <w:rPr>
          <w:rFonts w:ascii="Book Antiqua" w:eastAsia="Book Antiqua" w:hAnsi="Book Antiqua" w:cs="Book Antiqua"/>
          <w:color w:val="000000"/>
        </w:rPr>
        <w:t>Xue</w:t>
      </w:r>
      <w:proofErr w:type="spellEnd"/>
      <w:r w:rsidRPr="00CC6859">
        <w:rPr>
          <w:rFonts w:ascii="Book Antiqua" w:eastAsia="Book Antiqua" w:hAnsi="Book Antiqua" w:cs="Book Antiqua"/>
          <w:color w:val="000000"/>
        </w:rPr>
        <w:t xml:space="preserve"> P. MicroRNA-1269 promotes proliferation in human hepatocellular carcinoma </w:t>
      </w:r>
      <w:r w:rsidRPr="00CC6859">
        <w:rPr>
          <w:rFonts w:ascii="Book Antiqua" w:eastAsia="Book Antiqua" w:hAnsi="Book Antiqua" w:cs="Book Antiqua"/>
          <w:i/>
          <w:iCs/>
          <w:color w:val="000000"/>
        </w:rPr>
        <w:t>via</w:t>
      </w:r>
      <w:r w:rsidRPr="00CC6859">
        <w:rPr>
          <w:rFonts w:ascii="Book Antiqua" w:eastAsia="Book Antiqua" w:hAnsi="Book Antiqua" w:cs="Book Antiqua"/>
          <w:color w:val="000000"/>
        </w:rPr>
        <w:t xml:space="preserve"> downregulation of FOXO1. </w:t>
      </w:r>
      <w:r w:rsidRPr="00CC6859">
        <w:rPr>
          <w:rFonts w:ascii="Book Antiqua" w:eastAsia="Book Antiqua" w:hAnsi="Book Antiqua" w:cs="Book Antiqua"/>
          <w:i/>
          <w:iCs/>
          <w:color w:val="000000"/>
        </w:rPr>
        <w:t>BMC Cancer</w:t>
      </w:r>
      <w:r w:rsidRPr="00CC6859">
        <w:rPr>
          <w:rFonts w:ascii="Book Antiqua" w:eastAsia="Book Antiqua" w:hAnsi="Book Antiqua" w:cs="Book Antiqua"/>
          <w:color w:val="000000"/>
        </w:rPr>
        <w:t xml:space="preserve"> 2014; </w:t>
      </w:r>
      <w:r w:rsidRPr="00CC6859">
        <w:rPr>
          <w:rFonts w:ascii="Book Antiqua" w:eastAsia="Book Antiqua" w:hAnsi="Book Antiqua" w:cs="Book Antiqua"/>
          <w:b/>
          <w:bCs/>
          <w:color w:val="000000"/>
        </w:rPr>
        <w:t>14</w:t>
      </w:r>
      <w:r w:rsidRPr="00CC6859">
        <w:rPr>
          <w:rFonts w:ascii="Book Antiqua" w:eastAsia="Book Antiqua" w:hAnsi="Book Antiqua" w:cs="Book Antiqua"/>
          <w:color w:val="000000"/>
        </w:rPr>
        <w:t>: 909 [PMID: 25472505 DOI: 10.1186/1471-2407-14-909]</w:t>
      </w:r>
    </w:p>
    <w:p w14:paraId="408F2E56" w14:textId="77777777" w:rsidR="00A77B3E" w:rsidRPr="00CC6859" w:rsidRDefault="00A77B3E" w:rsidP="005961CE">
      <w:pPr>
        <w:adjustRightInd w:val="0"/>
        <w:snapToGrid w:val="0"/>
        <w:spacing w:line="360" w:lineRule="auto"/>
        <w:jc w:val="both"/>
        <w:rPr>
          <w:rFonts w:ascii="Book Antiqua" w:hAnsi="Book Antiqua"/>
        </w:rPr>
        <w:sectPr w:rsidR="00A77B3E" w:rsidRPr="00CC6859">
          <w:footerReference w:type="default" r:id="rId7"/>
          <w:pgSz w:w="12240" w:h="15840"/>
          <w:pgMar w:top="1440" w:right="1440" w:bottom="1440" w:left="1440" w:header="720" w:footer="720" w:gutter="0"/>
          <w:cols w:space="720"/>
          <w:docGrid w:linePitch="360"/>
        </w:sectPr>
      </w:pPr>
    </w:p>
    <w:p w14:paraId="4FF1818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lastRenderedPageBreak/>
        <w:t>Footnotes</w:t>
      </w:r>
    </w:p>
    <w:p w14:paraId="7F03855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Institutional review board statement: </w:t>
      </w:r>
      <w:r w:rsidRPr="00CC6859">
        <w:rPr>
          <w:rFonts w:ascii="Book Antiqua" w:eastAsia="Book Antiqua" w:hAnsi="Book Antiqua" w:cs="Book Antiqua"/>
          <w:color w:val="000000"/>
        </w:rPr>
        <w:t xml:space="preserve">The study was reviewed and approved by the </w:t>
      </w:r>
      <w:r w:rsidR="00F534C1" w:rsidRPr="00CC6859">
        <w:rPr>
          <w:rFonts w:ascii="Book Antiqua" w:eastAsia="Book Antiqua" w:hAnsi="Book Antiqua" w:cs="Book Antiqua"/>
          <w:color w:val="000000"/>
        </w:rPr>
        <w:t xml:space="preserve">Ethics Committee </w:t>
      </w:r>
      <w:r w:rsidRPr="00CC6859">
        <w:rPr>
          <w:rFonts w:ascii="Book Antiqua" w:eastAsia="Book Antiqua" w:hAnsi="Book Antiqua" w:cs="Book Antiqua"/>
          <w:color w:val="000000"/>
        </w:rPr>
        <w:t>in The Shengjing Hospital of China Medical University.</w:t>
      </w:r>
    </w:p>
    <w:p w14:paraId="451F3E43" w14:textId="77777777" w:rsidR="00A77B3E" w:rsidRPr="00CC6859" w:rsidRDefault="00A77B3E" w:rsidP="005961CE">
      <w:pPr>
        <w:adjustRightInd w:val="0"/>
        <w:snapToGrid w:val="0"/>
        <w:spacing w:line="360" w:lineRule="auto"/>
        <w:jc w:val="both"/>
        <w:rPr>
          <w:rFonts w:ascii="Book Antiqua" w:hAnsi="Book Antiqua"/>
        </w:rPr>
      </w:pPr>
    </w:p>
    <w:p w14:paraId="5AA45A4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Informed consent statement: </w:t>
      </w:r>
      <w:r w:rsidRPr="00CC6859">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6E28D3CC" w14:textId="77777777" w:rsidR="00A77B3E" w:rsidRPr="00CC6859" w:rsidRDefault="00A77B3E" w:rsidP="005961CE">
      <w:pPr>
        <w:adjustRightInd w:val="0"/>
        <w:snapToGrid w:val="0"/>
        <w:spacing w:line="360" w:lineRule="auto"/>
        <w:jc w:val="both"/>
        <w:rPr>
          <w:rFonts w:ascii="Book Antiqua" w:hAnsi="Book Antiqua"/>
        </w:rPr>
      </w:pPr>
    </w:p>
    <w:p w14:paraId="2F52302C" w14:textId="77777777" w:rsidR="00A77B3E" w:rsidRPr="00CC6859" w:rsidRDefault="00A17122" w:rsidP="005961CE">
      <w:pPr>
        <w:adjustRightInd w:val="0"/>
        <w:snapToGrid w:val="0"/>
        <w:spacing w:line="360" w:lineRule="auto"/>
        <w:jc w:val="both"/>
        <w:rPr>
          <w:rFonts w:ascii="Book Antiqua" w:eastAsia="Book Antiqua" w:hAnsi="Book Antiqua" w:cs="Book Antiqua"/>
          <w:color w:val="000000"/>
        </w:rPr>
      </w:pPr>
      <w:r w:rsidRPr="00CC6859">
        <w:rPr>
          <w:rFonts w:ascii="Book Antiqua" w:eastAsia="Book Antiqua" w:hAnsi="Book Antiqua" w:cs="Book Antiqua"/>
          <w:b/>
          <w:bCs/>
          <w:color w:val="000000"/>
        </w:rPr>
        <w:t xml:space="preserve">Conflict-of-interest statement: </w:t>
      </w:r>
      <w:r w:rsidRPr="00CC6859">
        <w:rPr>
          <w:rFonts w:ascii="Book Antiqua" w:eastAsia="Book Antiqua" w:hAnsi="Book Antiqua" w:cs="Book Antiqua"/>
          <w:color w:val="000000"/>
        </w:rPr>
        <w:t>The authors declare no conflicts of interest.</w:t>
      </w:r>
    </w:p>
    <w:p w14:paraId="7F0ED395" w14:textId="77777777" w:rsidR="00D678A6" w:rsidRPr="00CC6859" w:rsidRDefault="00D678A6" w:rsidP="005961CE">
      <w:pPr>
        <w:adjustRightInd w:val="0"/>
        <w:snapToGrid w:val="0"/>
        <w:spacing w:line="360" w:lineRule="auto"/>
        <w:jc w:val="both"/>
        <w:rPr>
          <w:rFonts w:ascii="Book Antiqua" w:hAnsi="Book Antiqua"/>
        </w:rPr>
      </w:pPr>
    </w:p>
    <w:p w14:paraId="76D805E5"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Data sharing statement: </w:t>
      </w:r>
      <w:r w:rsidRPr="00CC6859">
        <w:rPr>
          <w:rFonts w:ascii="Book Antiqua" w:eastAsia="Book Antiqua" w:hAnsi="Book Antiqua" w:cs="Book Antiqua"/>
          <w:color w:val="000000"/>
        </w:rPr>
        <w:t>No additional data are available.</w:t>
      </w:r>
    </w:p>
    <w:p w14:paraId="58670B51" w14:textId="77777777" w:rsidR="00A77B3E" w:rsidRPr="00CC6859" w:rsidRDefault="00A77B3E" w:rsidP="005961CE">
      <w:pPr>
        <w:adjustRightInd w:val="0"/>
        <w:snapToGrid w:val="0"/>
        <w:spacing w:line="360" w:lineRule="auto"/>
        <w:jc w:val="both"/>
        <w:rPr>
          <w:rFonts w:ascii="Book Antiqua" w:hAnsi="Book Antiqua"/>
        </w:rPr>
      </w:pPr>
    </w:p>
    <w:p w14:paraId="0429F646"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Open-Access: </w:t>
      </w:r>
      <w:r w:rsidRPr="00CC685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which permits others to distribute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remix</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adapt</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build upon this work non-commercially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license their derivative works on different terms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provided the original work is properly cited and the use is non-commercial. See: http://creativecommons.org/Licenses/by-nc/4.0/</w:t>
      </w:r>
    </w:p>
    <w:p w14:paraId="58D998B8" w14:textId="77777777" w:rsidR="00A77B3E" w:rsidRPr="00CC6859" w:rsidRDefault="00A77B3E" w:rsidP="005961CE">
      <w:pPr>
        <w:adjustRightInd w:val="0"/>
        <w:snapToGrid w:val="0"/>
        <w:spacing w:line="360" w:lineRule="auto"/>
        <w:jc w:val="both"/>
        <w:rPr>
          <w:rFonts w:ascii="Book Antiqua" w:hAnsi="Book Antiqua"/>
        </w:rPr>
      </w:pPr>
    </w:p>
    <w:p w14:paraId="2EC4BB0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Manuscript source: </w:t>
      </w:r>
      <w:r w:rsidRPr="00CC6859">
        <w:rPr>
          <w:rFonts w:ascii="Book Antiqua" w:eastAsia="Book Antiqua" w:hAnsi="Book Antiqua" w:cs="Book Antiqua"/>
          <w:color w:val="000000"/>
        </w:rPr>
        <w:t xml:space="preserve">Unsolicited </w:t>
      </w:r>
      <w:r w:rsidR="008A1D8E" w:rsidRPr="00CC6859">
        <w:rPr>
          <w:rFonts w:ascii="Book Antiqua" w:eastAsia="Book Antiqua" w:hAnsi="Book Antiqua" w:cs="Book Antiqua"/>
          <w:color w:val="000000"/>
        </w:rPr>
        <w:t>manuscript</w:t>
      </w:r>
    </w:p>
    <w:p w14:paraId="4C4738B5" w14:textId="77777777" w:rsidR="00A77B3E" w:rsidRPr="00CC6859" w:rsidRDefault="00A77B3E" w:rsidP="005961CE">
      <w:pPr>
        <w:adjustRightInd w:val="0"/>
        <w:snapToGrid w:val="0"/>
        <w:spacing w:line="360" w:lineRule="auto"/>
        <w:jc w:val="both"/>
        <w:rPr>
          <w:rFonts w:ascii="Book Antiqua" w:hAnsi="Book Antiqua"/>
        </w:rPr>
      </w:pPr>
    </w:p>
    <w:p w14:paraId="635750B1"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Peer-review started: </w:t>
      </w:r>
      <w:r w:rsidRPr="00CC6859">
        <w:rPr>
          <w:rFonts w:ascii="Book Antiqua" w:eastAsia="Book Antiqua" w:hAnsi="Book Antiqua" w:cs="Book Antiqua"/>
          <w:color w:val="000000"/>
        </w:rPr>
        <w:t>April 8</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2021</w:t>
      </w:r>
    </w:p>
    <w:p w14:paraId="27BF877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First decision: </w:t>
      </w:r>
      <w:r w:rsidRPr="00CC6859">
        <w:rPr>
          <w:rFonts w:ascii="Book Antiqua" w:eastAsia="Book Antiqua" w:hAnsi="Book Antiqua" w:cs="Book Antiqua"/>
          <w:color w:val="000000"/>
        </w:rPr>
        <w:t>May 24</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2021</w:t>
      </w:r>
    </w:p>
    <w:p w14:paraId="79BBDE87" w14:textId="4D43D33B"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Article in press: </w:t>
      </w:r>
      <w:r w:rsidR="005A427F" w:rsidRPr="005A427F">
        <w:rPr>
          <w:rFonts w:ascii="Book Antiqua" w:eastAsia="Book Antiqua" w:hAnsi="Book Antiqua" w:cs="Book Antiqua"/>
          <w:color w:val="000000"/>
        </w:rPr>
        <w:t>July 9, 2021</w:t>
      </w:r>
    </w:p>
    <w:p w14:paraId="3754D123" w14:textId="77777777" w:rsidR="00A77B3E" w:rsidRPr="00CC6859" w:rsidRDefault="00A77B3E" w:rsidP="005961CE">
      <w:pPr>
        <w:adjustRightInd w:val="0"/>
        <w:snapToGrid w:val="0"/>
        <w:spacing w:line="360" w:lineRule="auto"/>
        <w:jc w:val="both"/>
        <w:rPr>
          <w:rFonts w:ascii="Book Antiqua" w:hAnsi="Book Antiqua"/>
        </w:rPr>
      </w:pPr>
    </w:p>
    <w:p w14:paraId="4BE7FB5D" w14:textId="2F979826"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Specialty type: </w:t>
      </w:r>
      <w:r w:rsidRPr="00CC6859">
        <w:rPr>
          <w:rFonts w:ascii="Book Antiqua" w:eastAsia="Book Antiqua" w:hAnsi="Book Antiqua" w:cs="Book Antiqua"/>
          <w:color w:val="000000"/>
        </w:rPr>
        <w:t xml:space="preserve">Gastroenterology and </w:t>
      </w:r>
      <w:r w:rsidR="002B04B2" w:rsidRPr="00CC6859">
        <w:rPr>
          <w:rFonts w:ascii="Book Antiqua" w:eastAsia="Book Antiqua" w:hAnsi="Book Antiqua" w:cs="Book Antiqua"/>
          <w:color w:val="000000"/>
        </w:rPr>
        <w:t>h</w:t>
      </w:r>
      <w:r w:rsidRPr="00CC6859">
        <w:rPr>
          <w:rFonts w:ascii="Book Antiqua" w:eastAsia="Book Antiqua" w:hAnsi="Book Antiqua" w:cs="Book Antiqua"/>
          <w:color w:val="000000"/>
        </w:rPr>
        <w:t>epatology</w:t>
      </w:r>
    </w:p>
    <w:p w14:paraId="1DA2FBD9"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 xml:space="preserve">Country/Territory of origin: </w:t>
      </w:r>
      <w:r w:rsidRPr="00CC6859">
        <w:rPr>
          <w:rFonts w:ascii="Book Antiqua" w:eastAsia="Book Antiqua" w:hAnsi="Book Antiqua" w:cs="Book Antiqua"/>
          <w:color w:val="000000"/>
        </w:rPr>
        <w:t>China</w:t>
      </w:r>
    </w:p>
    <w:p w14:paraId="10A47E3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t>Peer-review report’s scientific quality classification</w:t>
      </w:r>
    </w:p>
    <w:p w14:paraId="118BABC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lastRenderedPageBreak/>
        <w:t xml:space="preserve">Grade </w:t>
      </w:r>
      <w:proofErr w:type="gramStart"/>
      <w:r w:rsidRPr="00CC6859">
        <w:rPr>
          <w:rFonts w:ascii="Book Antiqua" w:eastAsia="Book Antiqua" w:hAnsi="Book Antiqua" w:cs="Book Antiqua"/>
          <w:color w:val="000000"/>
        </w:rPr>
        <w:t>A</w:t>
      </w:r>
      <w:proofErr w:type="gramEnd"/>
      <w:r w:rsidRPr="00CC6859">
        <w:rPr>
          <w:rFonts w:ascii="Book Antiqua" w:eastAsia="Book Antiqua" w:hAnsi="Book Antiqua" w:cs="Book Antiqua"/>
          <w:color w:val="000000"/>
        </w:rPr>
        <w:t xml:space="preserve"> (Excellent): 0</w:t>
      </w:r>
    </w:p>
    <w:p w14:paraId="364A8F72"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B (Very good): 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E34AD1" w:rsidRPr="00CC6859">
        <w:rPr>
          <w:rFonts w:ascii="Book Antiqua" w:eastAsia="Book Antiqua" w:hAnsi="Book Antiqua" w:cs="Book Antiqua"/>
          <w:color w:val="000000"/>
        </w:rPr>
        <w:t xml:space="preserve">, </w:t>
      </w:r>
      <w:proofErr w:type="gramStart"/>
      <w:r w:rsidRPr="00CC6859">
        <w:rPr>
          <w:rFonts w:ascii="Book Antiqua" w:eastAsia="Book Antiqua" w:hAnsi="Book Antiqua" w:cs="Book Antiqua"/>
          <w:color w:val="000000"/>
        </w:rPr>
        <w:t>B</w:t>
      </w:r>
      <w:proofErr w:type="gramEnd"/>
    </w:p>
    <w:p w14:paraId="656DD630"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C (Good): 0</w:t>
      </w:r>
    </w:p>
    <w:p w14:paraId="41BEDE1B"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D (Fair): 0</w:t>
      </w:r>
    </w:p>
    <w:p w14:paraId="525B9683"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color w:val="000000"/>
        </w:rPr>
        <w:t>Grade E (Poor): 0</w:t>
      </w:r>
    </w:p>
    <w:p w14:paraId="1EA9FE3A" w14:textId="77777777" w:rsidR="00A77B3E" w:rsidRPr="00CC6859" w:rsidRDefault="00A77B3E" w:rsidP="005961CE">
      <w:pPr>
        <w:adjustRightInd w:val="0"/>
        <w:snapToGrid w:val="0"/>
        <w:spacing w:line="360" w:lineRule="auto"/>
        <w:jc w:val="both"/>
        <w:rPr>
          <w:rFonts w:ascii="Book Antiqua" w:hAnsi="Book Antiqua"/>
        </w:rPr>
      </w:pPr>
    </w:p>
    <w:p w14:paraId="7A8ABA5A" w14:textId="291C1531" w:rsidR="00A77B3E" w:rsidRPr="00CC6859" w:rsidRDefault="00A17122" w:rsidP="005961CE">
      <w:pPr>
        <w:adjustRightInd w:val="0"/>
        <w:snapToGrid w:val="0"/>
        <w:spacing w:line="360" w:lineRule="auto"/>
        <w:jc w:val="both"/>
        <w:rPr>
          <w:rFonts w:ascii="Book Antiqua" w:eastAsia="Book Antiqua" w:hAnsi="Book Antiqua" w:cs="Book Antiqua"/>
          <w:b/>
          <w:color w:val="000000"/>
        </w:rPr>
      </w:pPr>
      <w:r w:rsidRPr="00CC6859">
        <w:rPr>
          <w:rFonts w:ascii="Book Antiqua" w:eastAsia="Book Antiqua" w:hAnsi="Book Antiqua" w:cs="Book Antiqua"/>
          <w:b/>
          <w:color w:val="000000"/>
        </w:rPr>
        <w:t xml:space="preserve">P-Reviewer: </w:t>
      </w:r>
      <w:r w:rsidRPr="00CC6859">
        <w:rPr>
          <w:rFonts w:ascii="Book Antiqua" w:eastAsia="Book Antiqua" w:hAnsi="Book Antiqua" w:cs="Book Antiqua"/>
          <w:color w:val="000000"/>
        </w:rPr>
        <w:t>Faloppi 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Koshy 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Sharma M</w:t>
      </w:r>
      <w:r w:rsidRPr="00CC6859">
        <w:rPr>
          <w:rFonts w:ascii="Book Antiqua" w:eastAsia="Book Antiqua" w:hAnsi="Book Antiqua" w:cs="Book Antiqua"/>
          <w:b/>
          <w:color w:val="000000"/>
        </w:rPr>
        <w:t xml:space="preserve"> S-Editor: </w:t>
      </w:r>
      <w:r w:rsidRPr="00CC6859">
        <w:rPr>
          <w:rFonts w:ascii="Book Antiqua" w:eastAsia="Book Antiqua" w:hAnsi="Book Antiqua" w:cs="Book Antiqua"/>
          <w:color w:val="000000"/>
        </w:rPr>
        <w:t>Wang JL</w:t>
      </w:r>
      <w:r w:rsidRPr="00CC6859">
        <w:rPr>
          <w:rFonts w:ascii="Book Antiqua" w:eastAsia="Book Antiqua" w:hAnsi="Book Antiqua" w:cs="Book Antiqua"/>
          <w:b/>
          <w:color w:val="000000"/>
        </w:rPr>
        <w:t xml:space="preserve"> L-Editor:</w:t>
      </w:r>
      <w:r w:rsidR="002177BB" w:rsidRPr="00CC6859">
        <w:rPr>
          <w:rFonts w:ascii="Book Antiqua" w:eastAsia="Book Antiqua" w:hAnsi="Book Antiqua" w:cs="Book Antiqua"/>
          <w:b/>
          <w:color w:val="000000"/>
        </w:rPr>
        <w:t xml:space="preserve"> </w:t>
      </w:r>
      <w:r w:rsidR="002177BB" w:rsidRPr="00CC6859">
        <w:rPr>
          <w:rFonts w:ascii="Book Antiqua" w:eastAsia="Book Antiqua" w:hAnsi="Book Antiqua" w:cs="Book Antiqua"/>
          <w:bCs/>
          <w:color w:val="000000"/>
        </w:rPr>
        <w:t>Filipodia</w:t>
      </w:r>
      <w:r w:rsidR="00E2314A" w:rsidRPr="00CC6859">
        <w:rPr>
          <w:rFonts w:ascii="Book Antiqua" w:eastAsia="Book Antiqua" w:hAnsi="Book Antiqua" w:cs="Book Antiqua"/>
          <w:bCs/>
          <w:color w:val="000000"/>
        </w:rPr>
        <w:t xml:space="preserve"> </w:t>
      </w:r>
      <w:r w:rsidRPr="00CC6859">
        <w:rPr>
          <w:rFonts w:ascii="Book Antiqua" w:eastAsia="Book Antiqua" w:hAnsi="Book Antiqua" w:cs="Book Antiqua"/>
          <w:b/>
          <w:color w:val="000000"/>
        </w:rPr>
        <w:t xml:space="preserve">P-Editor: </w:t>
      </w:r>
      <w:r w:rsidR="00BC5B5B" w:rsidRPr="00BC5B5B">
        <w:rPr>
          <w:rFonts w:ascii="Book Antiqua" w:eastAsia="Book Antiqua" w:hAnsi="Book Antiqua" w:cs="Book Antiqua"/>
          <w:color w:val="000000"/>
        </w:rPr>
        <w:t>Yuan YY</w:t>
      </w:r>
    </w:p>
    <w:p w14:paraId="371C133F" w14:textId="77777777" w:rsidR="00F534C1" w:rsidRPr="00CC6859" w:rsidRDefault="00F534C1" w:rsidP="005961CE">
      <w:pPr>
        <w:adjustRightInd w:val="0"/>
        <w:snapToGrid w:val="0"/>
        <w:spacing w:line="360" w:lineRule="auto"/>
        <w:jc w:val="both"/>
        <w:rPr>
          <w:rFonts w:ascii="Book Antiqua" w:hAnsi="Book Antiqua"/>
        </w:rPr>
        <w:sectPr w:rsidR="00F534C1" w:rsidRPr="00CC6859">
          <w:pgSz w:w="12240" w:h="15840"/>
          <w:pgMar w:top="1440" w:right="1440" w:bottom="1440" w:left="1440" w:header="720" w:footer="720" w:gutter="0"/>
          <w:cols w:space="720"/>
          <w:docGrid w:linePitch="360"/>
        </w:sectPr>
      </w:pPr>
    </w:p>
    <w:p w14:paraId="4B1B17CD" w14:textId="7777777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color w:val="000000"/>
        </w:rPr>
        <w:lastRenderedPageBreak/>
        <w:t>Figure Legends</w:t>
      </w:r>
    </w:p>
    <w:p w14:paraId="2101EC45" w14:textId="47F45AA0" w:rsidR="00A50379" w:rsidRPr="00CC6859" w:rsidRDefault="00A50379" w:rsidP="005961CE">
      <w:pPr>
        <w:adjustRightInd w:val="0"/>
        <w:snapToGrid w:val="0"/>
        <w:spacing w:line="360" w:lineRule="auto"/>
        <w:jc w:val="both"/>
        <w:rPr>
          <w:rFonts w:ascii="Book Antiqua" w:eastAsia="Book Antiqua" w:hAnsi="Book Antiqua" w:cs="Book Antiqua"/>
          <w:b/>
          <w:bCs/>
          <w:color w:val="000000"/>
        </w:rPr>
      </w:pPr>
      <w:r w:rsidRPr="00896997">
        <w:rPr>
          <w:noProof/>
          <w:lang w:eastAsia="zh-CN"/>
        </w:rPr>
        <w:drawing>
          <wp:inline distT="0" distB="0" distL="0" distR="0" wp14:anchorId="1CFF90D4" wp14:editId="76987ACB">
            <wp:extent cx="5943600" cy="4697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697095"/>
                    </a:xfrm>
                    <a:prstGeom prst="rect">
                      <a:avLst/>
                    </a:prstGeom>
                  </pic:spPr>
                </pic:pic>
              </a:graphicData>
            </a:graphic>
          </wp:inline>
        </w:drawing>
      </w:r>
    </w:p>
    <w:p w14:paraId="127FCBBF" w14:textId="24EE7E87"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Figure 1 </w:t>
      </w:r>
      <w:r w:rsidR="00B361FB" w:rsidRPr="00CC6859">
        <w:rPr>
          <w:rFonts w:ascii="Book Antiqua" w:eastAsia="Book Antiqua" w:hAnsi="Book Antiqua" w:cs="Book Antiqua"/>
          <w:b/>
          <w:bCs/>
          <w:color w:val="000000"/>
        </w:rPr>
        <w:t>E</w:t>
      </w:r>
      <w:r w:rsidRPr="00CC6859">
        <w:rPr>
          <w:rFonts w:ascii="Book Antiqua" w:eastAsia="Book Antiqua" w:hAnsi="Book Antiqua" w:cs="Book Antiqua"/>
          <w:b/>
          <w:bCs/>
          <w:color w:val="000000"/>
        </w:rPr>
        <w:t xml:space="preserve">xpression and prognostic roles of </w:t>
      </w:r>
      <w:r w:rsidR="00D006A6" w:rsidRPr="00CC6859">
        <w:rPr>
          <w:rFonts w:ascii="Book Antiqua" w:eastAsia="Book Antiqua" w:hAnsi="Book Antiqua" w:cs="Book Antiqua"/>
          <w:b/>
          <w:color w:val="000000"/>
        </w:rPr>
        <w:t>microRNA</w:t>
      </w:r>
      <w:r w:rsidRPr="00CC6859">
        <w:rPr>
          <w:rFonts w:ascii="Book Antiqua" w:eastAsia="Book Antiqua" w:hAnsi="Book Antiqua" w:cs="Book Antiqua"/>
          <w:b/>
          <w:bCs/>
          <w:color w:val="000000"/>
        </w:rPr>
        <w:t>-1269a in esophagus cancer.</w:t>
      </w:r>
      <w:r w:rsidRPr="00CC6859">
        <w:rPr>
          <w:rFonts w:ascii="Book Antiqua" w:eastAsia="Book Antiqua" w:hAnsi="Book Antiqua" w:cs="Book Antiqua"/>
          <w:color w:val="000000"/>
        </w:rPr>
        <w:t xml:space="preserve"> A</w:t>
      </w:r>
      <w:r w:rsidR="0029686D" w:rsidRPr="00CC6859">
        <w:rPr>
          <w:rFonts w:ascii="Book Antiqua" w:eastAsia="宋体" w:hAnsi="Book Antiqua" w:cs="宋体"/>
          <w:color w:val="000000"/>
          <w:lang w:eastAsia="zh-CN"/>
        </w:rPr>
        <w:t xml:space="preserve">: </w:t>
      </w:r>
      <w:r w:rsidRPr="00CC6859">
        <w:rPr>
          <w:rFonts w:ascii="Book Antiqua" w:eastAsia="Book Antiqua" w:hAnsi="Book Antiqua" w:cs="Book Antiqua"/>
          <w:color w:val="000000"/>
        </w:rPr>
        <w:t xml:space="preserve">Expression of </w:t>
      </w:r>
      <w:r w:rsidR="00D006A6"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D006A6"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-1269a in </w:t>
      </w:r>
      <w:r w:rsidR="0029686D" w:rsidRPr="00CC6859">
        <w:rPr>
          <w:rFonts w:ascii="Book Antiqua" w:eastAsia="Book Antiqua" w:hAnsi="Book Antiqua" w:cs="Book Antiqua"/>
          <w:color w:val="000000"/>
        </w:rPr>
        <w:t xml:space="preserve">esophagus cancer </w:t>
      </w:r>
      <w:r w:rsidRPr="00CC6859">
        <w:rPr>
          <w:rFonts w:ascii="Book Antiqua" w:eastAsia="Book Antiqua" w:hAnsi="Book Antiqua" w:cs="Book Antiqua"/>
          <w:color w:val="000000"/>
        </w:rPr>
        <w:t>tissue was higher than that in normal tissue</w:t>
      </w:r>
      <w:r w:rsidR="00FF1A9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C</w:t>
      </w:r>
      <w:r w:rsidR="00FF1A9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 expression of miR-1269a was correlated to poor overall survival (OS) and cancer specific survival (CSS)</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as compared to low expression group</w:t>
      </w:r>
      <w:r w:rsidR="00FF1A95"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w:t>
      </w:r>
      <w:r w:rsidR="00FF1A95"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miR-1269a had significant predictive capacity for prognosis with 0.716 in OS and 0.764 in CSS</w:t>
      </w:r>
      <w:r w:rsidR="007F1853" w:rsidRPr="00CC6859">
        <w:rPr>
          <w:rFonts w:ascii="Book Antiqua" w:eastAsia="Book Antiqua" w:hAnsi="Book Antiqua" w:cs="Book Antiqua"/>
          <w:color w:val="000000"/>
        </w:rPr>
        <w:t xml:space="preserve">. </w:t>
      </w:r>
      <w:proofErr w:type="gramStart"/>
      <w:r w:rsidR="001E37A8" w:rsidRPr="00CC6859">
        <w:rPr>
          <w:rFonts w:ascii="Book Antiqua" w:hAnsi="Book Antiqua" w:cs="Book Antiqua"/>
          <w:color w:val="000000"/>
          <w:vertAlign w:val="superscript"/>
          <w:lang w:eastAsia="zh-CN"/>
        </w:rPr>
        <w:t>a</w:t>
      </w:r>
      <w:r w:rsidRPr="00CC6859">
        <w:rPr>
          <w:rFonts w:ascii="Book Antiqua" w:eastAsia="Book Antiqua" w:hAnsi="Book Antiqua" w:cs="Book Antiqua"/>
          <w:i/>
          <w:iCs/>
          <w:color w:val="000000"/>
        </w:rPr>
        <w:t>P</w:t>
      </w:r>
      <w:proofErr w:type="gramEnd"/>
      <w:r w:rsidR="0099451D"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 0.05</w:t>
      </w:r>
      <w:r w:rsidR="007F1853" w:rsidRPr="00CC6859">
        <w:rPr>
          <w:rFonts w:ascii="Book Antiqua" w:eastAsia="Book Antiqua" w:hAnsi="Book Antiqua" w:cs="Book Antiqua"/>
          <w:color w:val="000000"/>
        </w:rPr>
        <w:t>.</w:t>
      </w:r>
      <w:r w:rsidR="0035692A" w:rsidRPr="00CC6859">
        <w:rPr>
          <w:rFonts w:ascii="Book Antiqua" w:eastAsia="Book Antiqua" w:hAnsi="Book Antiqua" w:cs="Book Antiqua"/>
          <w:color w:val="000000"/>
        </w:rPr>
        <w:t xml:space="preserve"> AUC: Area under curve.</w:t>
      </w:r>
    </w:p>
    <w:p w14:paraId="4BB81E13" w14:textId="77777777" w:rsidR="008A1D8E" w:rsidRPr="00CC6859" w:rsidRDefault="008A1D8E" w:rsidP="005961CE">
      <w:pPr>
        <w:adjustRightInd w:val="0"/>
        <w:snapToGrid w:val="0"/>
        <w:spacing w:line="360" w:lineRule="auto"/>
        <w:jc w:val="both"/>
        <w:rPr>
          <w:rFonts w:ascii="Book Antiqua" w:eastAsia="Book Antiqua" w:hAnsi="Book Antiqua" w:cs="Book Antiqua"/>
          <w:b/>
          <w:bCs/>
          <w:color w:val="000000"/>
        </w:rPr>
      </w:pPr>
    </w:p>
    <w:p w14:paraId="7166A7E0" w14:textId="3B16C28D" w:rsidR="005E4D47" w:rsidRPr="00CC6859" w:rsidRDefault="00DB7458" w:rsidP="005961CE">
      <w:pPr>
        <w:adjustRightInd w:val="0"/>
        <w:snapToGrid w:val="0"/>
        <w:spacing w:line="360" w:lineRule="auto"/>
        <w:jc w:val="both"/>
        <w:rPr>
          <w:rFonts w:ascii="Book Antiqua" w:eastAsia="Book Antiqua" w:hAnsi="Book Antiqua" w:cs="Book Antiqua"/>
          <w:b/>
          <w:bCs/>
          <w:color w:val="000000"/>
        </w:rPr>
      </w:pPr>
      <w:r w:rsidRPr="00896997">
        <w:rPr>
          <w:noProof/>
          <w:lang w:eastAsia="zh-CN"/>
        </w:rPr>
        <w:lastRenderedPageBreak/>
        <w:drawing>
          <wp:inline distT="0" distB="0" distL="0" distR="0" wp14:anchorId="73326ED7" wp14:editId="70D32337">
            <wp:extent cx="5504762" cy="5638095"/>
            <wp:effectExtent l="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4762" cy="5638095"/>
                    </a:xfrm>
                    <a:prstGeom prst="rect">
                      <a:avLst/>
                    </a:prstGeom>
                  </pic:spPr>
                </pic:pic>
              </a:graphicData>
            </a:graphic>
          </wp:inline>
        </w:drawing>
      </w:r>
    </w:p>
    <w:p w14:paraId="0A432893" w14:textId="6C78C779" w:rsidR="00A77B3E"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Figure 2 Correlation between </w:t>
      </w:r>
      <w:r w:rsidR="005E4D47" w:rsidRPr="00CC6859">
        <w:rPr>
          <w:rFonts w:ascii="Book Antiqua" w:eastAsia="Book Antiqua" w:hAnsi="Book Antiqua" w:cs="Book Antiqua"/>
          <w:b/>
          <w:color w:val="000000"/>
        </w:rPr>
        <w:t>microRNA</w:t>
      </w:r>
      <w:r w:rsidRPr="00CC6859">
        <w:rPr>
          <w:rFonts w:ascii="Book Antiqua" w:eastAsia="Book Antiqua" w:hAnsi="Book Antiqua" w:cs="Book Antiqua"/>
          <w:b/>
          <w:bCs/>
          <w:color w:val="000000"/>
        </w:rPr>
        <w:t>-1269a expression and clinicopathological data.</w:t>
      </w:r>
      <w:r w:rsidRPr="00CC6859">
        <w:rPr>
          <w:rFonts w:ascii="Book Antiqua" w:eastAsia="Book Antiqua" w:hAnsi="Book Antiqua" w:cs="Book Antiqua"/>
          <w:color w:val="000000"/>
        </w:rPr>
        <w:t xml:space="preserve"> A-C</w:t>
      </w:r>
      <w:r w:rsidR="005E4D47"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There are no statistical differences between </w:t>
      </w:r>
      <w:r w:rsidR="005E4D47"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5E4D47" w:rsidRPr="00CC6859">
        <w:rPr>
          <w:rFonts w:ascii="Book Antiqua" w:eastAsia="Book Antiqua" w:hAnsi="Book Antiqua" w:cs="Book Antiqua"/>
          <w:color w:val="000000"/>
        </w:rPr>
        <w:t>)</w:t>
      </w:r>
      <w:r w:rsidRPr="00CC6859">
        <w:rPr>
          <w:rFonts w:ascii="Book Antiqua" w:eastAsia="Book Antiqua" w:hAnsi="Book Antiqua" w:cs="Book Antiqua"/>
          <w:color w:val="000000"/>
        </w:rPr>
        <w:t>-1269a expression and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gender</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or tumor location</w:t>
      </w:r>
      <w:r w:rsidR="005E4D47"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D-I</w:t>
      </w:r>
      <w:r w:rsidR="005E4D47"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 miR-1269a expression had a significantly high correlation with lower 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higher tumor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positive lymph 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higher </w:t>
      </w:r>
      <w:r w:rsidR="009918A8" w:rsidRPr="00CC6859">
        <w:rPr>
          <w:rFonts w:ascii="Book Antiqua" w:eastAsia="Book Antiqua" w:hAnsi="Book Antiqua" w:cs="Book Antiqua"/>
          <w:color w:val="000000"/>
        </w:rPr>
        <w:t xml:space="preserve">American Joint Committee on Cancer </w:t>
      </w:r>
      <w:r w:rsidR="00B361FB" w:rsidRPr="00CC6859">
        <w:rPr>
          <w:rFonts w:ascii="Book Antiqua" w:eastAsia="Book Antiqua" w:hAnsi="Book Antiqua" w:cs="Book Antiqua"/>
          <w:color w:val="000000"/>
        </w:rPr>
        <w:t xml:space="preserve">(AJCC) </w:t>
      </w:r>
      <w:r w:rsidRPr="00CC6859">
        <w:rPr>
          <w:rFonts w:ascii="Book Antiqua" w:eastAsia="Book Antiqua" w:hAnsi="Book Antiqua" w:cs="Book Antiqua"/>
          <w:color w:val="000000"/>
        </w:rPr>
        <w:t>stage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worse </w:t>
      </w:r>
      <w:r w:rsidR="009918A8" w:rsidRPr="00CC6859">
        <w:rPr>
          <w:rFonts w:ascii="Book Antiqua" w:eastAsia="Book Antiqua" w:hAnsi="Book Antiqua" w:cs="Book Antiqua"/>
          <w:color w:val="000000"/>
        </w:rPr>
        <w:t>overall survival</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and poor </w:t>
      </w:r>
      <w:r w:rsidR="009918A8" w:rsidRPr="00CC6859">
        <w:rPr>
          <w:rFonts w:ascii="Book Antiqua" w:eastAsia="Book Antiqua" w:hAnsi="Book Antiqua" w:cs="Book Antiqua"/>
          <w:color w:val="000000"/>
        </w:rPr>
        <w:t>cancer specific survival</w:t>
      </w:r>
      <w:r w:rsidRPr="00CC6859">
        <w:rPr>
          <w:rFonts w:ascii="Book Antiqua" w:eastAsia="Book Antiqua" w:hAnsi="Book Antiqua" w:cs="Book Antiqua"/>
          <w:color w:val="000000"/>
        </w:rPr>
        <w:t xml:space="preserve">. </w:t>
      </w:r>
      <w:proofErr w:type="gramStart"/>
      <w:r w:rsidR="00CB418A" w:rsidRPr="00CC6859">
        <w:rPr>
          <w:rFonts w:ascii="Book Antiqua" w:eastAsia="Book Antiqua" w:hAnsi="Book Antiqua" w:cs="Book Antiqua"/>
          <w:color w:val="000000"/>
          <w:vertAlign w:val="superscript"/>
        </w:rPr>
        <w:t>a</w:t>
      </w:r>
      <w:r w:rsidRPr="00CC6859">
        <w:rPr>
          <w:rFonts w:ascii="Book Antiqua" w:eastAsia="Book Antiqua" w:hAnsi="Book Antiqua" w:cs="Book Antiqua"/>
          <w:i/>
          <w:iCs/>
          <w:color w:val="000000"/>
        </w:rPr>
        <w:t>P</w:t>
      </w:r>
      <w:proofErr w:type="gramEnd"/>
      <w:r w:rsidR="00CB418A"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 0.05</w:t>
      </w:r>
      <w:r w:rsidR="005E4D47" w:rsidRPr="00CC6859">
        <w:rPr>
          <w:rFonts w:ascii="Book Antiqua" w:eastAsia="Book Antiqua" w:hAnsi="Book Antiqua" w:cs="Book Antiqua"/>
          <w:color w:val="000000"/>
        </w:rPr>
        <w:t>.</w:t>
      </w:r>
      <w:r w:rsidR="009918A8" w:rsidRPr="00CC6859">
        <w:rPr>
          <w:rFonts w:ascii="Book Antiqua" w:eastAsia="Book Antiqua" w:hAnsi="Book Antiqua" w:cs="Book Antiqua"/>
          <w:color w:val="000000"/>
        </w:rPr>
        <w:t xml:space="preserve"> NS: No</w:t>
      </w:r>
      <w:r w:rsidR="00B361FB" w:rsidRPr="00CC6859">
        <w:rPr>
          <w:rFonts w:ascii="Book Antiqua" w:eastAsia="Book Antiqua" w:hAnsi="Book Antiqua" w:cs="Book Antiqua"/>
          <w:color w:val="000000"/>
        </w:rPr>
        <w:t>t</w:t>
      </w:r>
      <w:r w:rsidR="009918A8" w:rsidRPr="00CC6859">
        <w:rPr>
          <w:rFonts w:ascii="Book Antiqua" w:eastAsia="Book Antiqua" w:hAnsi="Book Antiqua" w:cs="Book Antiqua"/>
          <w:color w:val="000000"/>
        </w:rPr>
        <w:t xml:space="preserve"> significant.</w:t>
      </w:r>
    </w:p>
    <w:p w14:paraId="4D784DF8" w14:textId="77777777" w:rsidR="008A1D8E" w:rsidRPr="00CC6859" w:rsidRDefault="008A1D8E" w:rsidP="005961CE">
      <w:pPr>
        <w:adjustRightInd w:val="0"/>
        <w:snapToGrid w:val="0"/>
        <w:spacing w:line="360" w:lineRule="auto"/>
        <w:jc w:val="both"/>
        <w:rPr>
          <w:rFonts w:ascii="Book Antiqua" w:eastAsia="Book Antiqua" w:hAnsi="Book Antiqua" w:cs="Book Antiqua"/>
          <w:b/>
          <w:bCs/>
          <w:color w:val="000000"/>
        </w:rPr>
      </w:pPr>
    </w:p>
    <w:p w14:paraId="1B53F046" w14:textId="77777777" w:rsidR="00EC066F" w:rsidRPr="00CC6859" w:rsidRDefault="00EC066F"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lastRenderedPageBreak/>
        <w:drawing>
          <wp:inline distT="0" distB="0" distL="0" distR="0" wp14:anchorId="496F5E84" wp14:editId="5089BCED">
            <wp:extent cx="5274310" cy="6071870"/>
            <wp:effectExtent l="19050" t="0" r="2540" b="0"/>
            <wp:docPr id="4" name="图片 3"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stretch>
                      <a:fillRect/>
                    </a:stretch>
                  </pic:blipFill>
                  <pic:spPr>
                    <a:xfrm>
                      <a:off x="0" y="0"/>
                      <a:ext cx="5274310" cy="6071870"/>
                    </a:xfrm>
                    <a:prstGeom prst="rect">
                      <a:avLst/>
                    </a:prstGeom>
                  </pic:spPr>
                </pic:pic>
              </a:graphicData>
            </a:graphic>
          </wp:inline>
        </w:drawing>
      </w:r>
    </w:p>
    <w:p w14:paraId="7E356459" w14:textId="099DCD72" w:rsidR="00597ACA" w:rsidRPr="00CC6859" w:rsidRDefault="00A17122" w:rsidP="005961CE">
      <w:pPr>
        <w:adjustRightInd w:val="0"/>
        <w:snapToGrid w:val="0"/>
        <w:spacing w:line="360" w:lineRule="auto"/>
        <w:jc w:val="both"/>
        <w:rPr>
          <w:rFonts w:ascii="Book Antiqua" w:hAnsi="Book Antiqua"/>
        </w:rPr>
      </w:pPr>
      <w:r w:rsidRPr="00CC6859">
        <w:rPr>
          <w:rFonts w:ascii="Book Antiqua" w:eastAsia="Book Antiqua" w:hAnsi="Book Antiqua" w:cs="Book Antiqua"/>
          <w:b/>
          <w:bCs/>
          <w:color w:val="000000"/>
        </w:rPr>
        <w:t xml:space="preserve">Figure 3 Identification risk factors for </w:t>
      </w:r>
      <w:r w:rsidR="004F035E" w:rsidRPr="00CC6859">
        <w:rPr>
          <w:rFonts w:ascii="Book Antiqua" w:eastAsia="Book Antiqua" w:hAnsi="Book Antiqua" w:cs="Book Antiqua"/>
          <w:b/>
          <w:bCs/>
          <w:color w:val="000000"/>
        </w:rPr>
        <w:t xml:space="preserve">overall survival </w:t>
      </w:r>
      <w:r w:rsidRPr="00CC6859">
        <w:rPr>
          <w:rFonts w:ascii="Book Antiqua" w:eastAsia="Book Antiqua" w:hAnsi="Book Antiqua" w:cs="Book Antiqua"/>
          <w:b/>
          <w:bCs/>
          <w:color w:val="000000"/>
        </w:rPr>
        <w:t xml:space="preserve">and </w:t>
      </w:r>
      <w:r w:rsidR="004F035E" w:rsidRPr="00CC6859">
        <w:rPr>
          <w:rFonts w:ascii="Book Antiqua" w:eastAsia="Book Antiqua" w:hAnsi="Book Antiqua" w:cs="Book Antiqua"/>
          <w:b/>
          <w:bCs/>
          <w:color w:val="000000"/>
        </w:rPr>
        <w:t xml:space="preserve">cancer specific survival </w:t>
      </w:r>
      <w:r w:rsidRPr="00CC6859">
        <w:rPr>
          <w:rFonts w:ascii="Book Antiqua" w:eastAsia="Book Antiqua" w:hAnsi="Book Antiqua" w:cs="Book Antiqua"/>
          <w:b/>
          <w:bCs/>
          <w:color w:val="000000"/>
        </w:rPr>
        <w:t xml:space="preserve">by Cox analysis. </w:t>
      </w:r>
      <w:r w:rsidRPr="00CC6859">
        <w:rPr>
          <w:rFonts w:ascii="Book Antiqua" w:eastAsia="Book Antiqua" w:hAnsi="Book Antiqua" w:cs="Book Antiqua"/>
          <w:color w:val="000000"/>
        </w:rPr>
        <w:t>A</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Univariate and multivariate Cox analyses recognized </w:t>
      </w:r>
      <w:r w:rsidR="00AD1CEB" w:rsidRPr="00CC6859">
        <w:rPr>
          <w:rFonts w:ascii="Book Antiqua" w:eastAsia="Book Antiqua" w:hAnsi="Book Antiqua" w:cs="Book Antiqua"/>
          <w:color w:val="000000"/>
        </w:rPr>
        <w:t>microRNA (</w:t>
      </w:r>
      <w:r w:rsidRPr="00CC6859">
        <w:rPr>
          <w:rFonts w:ascii="Book Antiqua" w:eastAsia="Book Antiqua" w:hAnsi="Book Antiqua" w:cs="Book Antiqua"/>
          <w:color w:val="000000"/>
        </w:rPr>
        <w:t>miR</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-1269a expression and </w:t>
      </w:r>
      <w:r w:rsidR="00AD1CEB" w:rsidRPr="00CC6859">
        <w:rPr>
          <w:rFonts w:ascii="Book Antiqua" w:eastAsia="Book Antiqua" w:hAnsi="Book Antiqua" w:cs="Book Antiqua"/>
          <w:color w:val="000000"/>
        </w:rPr>
        <w:t>American Joint Committee on Cancer (</w:t>
      </w:r>
      <w:r w:rsidRPr="00CC6859">
        <w:rPr>
          <w:rFonts w:ascii="Book Antiqua" w:eastAsia="Book Antiqua" w:hAnsi="Book Antiqua" w:cs="Book Antiqua"/>
          <w:color w:val="000000"/>
        </w:rPr>
        <w:t>AJCC</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stage as independent risk factors for </w:t>
      </w:r>
      <w:r w:rsidR="00AD1CEB" w:rsidRPr="00CC6859">
        <w:rPr>
          <w:rFonts w:ascii="Book Antiqua" w:eastAsia="Book Antiqua" w:hAnsi="Book Antiqua" w:cs="Book Antiqua"/>
          <w:color w:val="000000"/>
        </w:rPr>
        <w:t>overall survival (</w:t>
      </w:r>
      <w:r w:rsidRPr="00CC6859">
        <w:rPr>
          <w:rFonts w:ascii="Book Antiqua" w:eastAsia="Book Antiqua" w:hAnsi="Book Antiqua" w:cs="Book Antiqua"/>
          <w:color w:val="000000"/>
        </w:rPr>
        <w:t>OS</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D</w:t>
      </w:r>
      <w:r w:rsidR="00AD1CEB"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Univariate and multivariate Cox analyses recognized miR-1269a expression and AJCC stage as independent risk factors for </w:t>
      </w:r>
      <w:r w:rsidR="00E354BC" w:rsidRPr="00CC6859">
        <w:rPr>
          <w:rFonts w:ascii="Book Antiqua" w:eastAsia="Book Antiqua" w:hAnsi="Book Antiqua" w:cs="Book Antiqua"/>
          <w:color w:val="000000"/>
        </w:rPr>
        <w:t>cancer specific survival (</w:t>
      </w:r>
      <w:r w:rsidRPr="00CC6859">
        <w:rPr>
          <w:rFonts w:ascii="Book Antiqua" w:eastAsia="Book Antiqua" w:hAnsi="Book Antiqua" w:cs="Book Antiqua"/>
          <w:color w:val="000000"/>
        </w:rPr>
        <w:t>CSS</w:t>
      </w:r>
      <w:r w:rsidR="00E354B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F</w:t>
      </w:r>
      <w:r w:rsidR="00E354B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miR-1269a expression had better </w:t>
      </w:r>
      <w:r w:rsidRPr="00CC6859">
        <w:rPr>
          <w:rFonts w:ascii="Book Antiqua" w:eastAsia="Book Antiqua" w:hAnsi="Book Antiqua" w:cs="Book Antiqua"/>
          <w:color w:val="000000"/>
        </w:rPr>
        <w:lastRenderedPageBreak/>
        <w:t>prognostic prediction capacity than age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histologic grade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or AJCC stage for both OS and CSS.</w:t>
      </w:r>
      <w:r w:rsidR="00597ACA" w:rsidRPr="00CC6859">
        <w:rPr>
          <w:rFonts w:ascii="Book Antiqua" w:eastAsia="Book Antiqua" w:hAnsi="Book Antiqua" w:cs="Book Antiqua"/>
          <w:color w:val="000000"/>
        </w:rPr>
        <w:t xml:space="preserve"> AUC: Area under curve.</w:t>
      </w:r>
    </w:p>
    <w:p w14:paraId="6157B001" w14:textId="0AFEDA37" w:rsidR="00A1075C" w:rsidRPr="00CC6859" w:rsidRDefault="00A1075C">
      <w:pPr>
        <w:rPr>
          <w:rFonts w:ascii="Book Antiqua" w:eastAsia="Book Antiqua" w:hAnsi="Book Antiqua" w:cs="Book Antiqua"/>
          <w:b/>
          <w:bCs/>
          <w:color w:val="000000"/>
        </w:rPr>
      </w:pPr>
      <w:r w:rsidRPr="00CC6859">
        <w:rPr>
          <w:rFonts w:ascii="Book Antiqua" w:eastAsia="Book Antiqua" w:hAnsi="Book Antiqua" w:cs="Book Antiqua"/>
          <w:b/>
          <w:bCs/>
          <w:color w:val="000000"/>
        </w:rPr>
        <w:br w:type="page"/>
      </w:r>
    </w:p>
    <w:p w14:paraId="6E062135" w14:textId="77777777" w:rsidR="00597ACA" w:rsidRPr="00CC6859" w:rsidRDefault="00597ACA" w:rsidP="005961CE">
      <w:pPr>
        <w:adjustRightInd w:val="0"/>
        <w:snapToGrid w:val="0"/>
        <w:spacing w:line="360" w:lineRule="auto"/>
        <w:jc w:val="both"/>
        <w:rPr>
          <w:rFonts w:ascii="Book Antiqua" w:eastAsia="Book Antiqua" w:hAnsi="Book Antiqua" w:cs="Book Antiqua"/>
          <w:b/>
          <w:bCs/>
          <w:color w:val="000000"/>
        </w:rPr>
      </w:pPr>
    </w:p>
    <w:p w14:paraId="7C07F1FF" w14:textId="77777777" w:rsidR="00EB556D" w:rsidRPr="00CC6859" w:rsidRDefault="00EB556D"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drawing>
          <wp:inline distT="0" distB="0" distL="0" distR="0" wp14:anchorId="4F21BB2B" wp14:editId="5C16501D">
            <wp:extent cx="5274310" cy="5941060"/>
            <wp:effectExtent l="19050" t="0" r="2540" b="0"/>
            <wp:docPr id="5" name="图片 4"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 cstate="print"/>
                    <a:stretch>
                      <a:fillRect/>
                    </a:stretch>
                  </pic:blipFill>
                  <pic:spPr>
                    <a:xfrm>
                      <a:off x="0" y="0"/>
                      <a:ext cx="5274310" cy="5941060"/>
                    </a:xfrm>
                    <a:prstGeom prst="rect">
                      <a:avLst/>
                    </a:prstGeom>
                  </pic:spPr>
                </pic:pic>
              </a:graphicData>
            </a:graphic>
          </wp:inline>
        </w:drawing>
      </w:r>
    </w:p>
    <w:p w14:paraId="3FFE710B" w14:textId="64254CFA" w:rsidR="00A77B3E" w:rsidRPr="00BC5B5B" w:rsidRDefault="00A17122" w:rsidP="00BC5B5B">
      <w:pPr>
        <w:adjustRightInd w:val="0"/>
        <w:snapToGrid w:val="0"/>
        <w:spacing w:line="360" w:lineRule="auto"/>
        <w:jc w:val="both"/>
        <w:rPr>
          <w:rFonts w:ascii="Book Antiqua" w:eastAsia="Book Antiqua" w:hAnsi="Book Antiqua" w:cs="Book Antiqua"/>
          <w:color w:val="000000"/>
        </w:rPr>
      </w:pPr>
      <w:r w:rsidRPr="00CC6859">
        <w:rPr>
          <w:rFonts w:ascii="Book Antiqua" w:eastAsia="Book Antiqua" w:hAnsi="Book Antiqua" w:cs="Book Antiqua"/>
          <w:b/>
          <w:bCs/>
          <w:color w:val="000000"/>
        </w:rPr>
        <w:t xml:space="preserve">Figure 4 Nomogram construction and evaluation for </w:t>
      </w:r>
      <w:r w:rsidR="003A49B4" w:rsidRPr="00CC6859">
        <w:rPr>
          <w:rFonts w:ascii="Book Antiqua" w:eastAsia="Book Antiqua" w:hAnsi="Book Antiqua" w:cs="Book Antiqua"/>
          <w:b/>
          <w:bCs/>
          <w:color w:val="000000"/>
        </w:rPr>
        <w:t>overall survival</w:t>
      </w:r>
      <w:r w:rsidRPr="00CC6859">
        <w:rPr>
          <w:rFonts w:ascii="Book Antiqua" w:eastAsia="Book Antiqua" w:hAnsi="Book Antiqua" w:cs="Book Antiqua"/>
          <w:b/>
          <w:bCs/>
          <w:color w:val="000000"/>
        </w:rPr>
        <w:t>.</w:t>
      </w:r>
      <w:r w:rsidRPr="00CC6859">
        <w:rPr>
          <w:rFonts w:ascii="Book Antiqua" w:eastAsia="Book Antiqua" w:hAnsi="Book Antiqua" w:cs="Book Antiqua"/>
          <w:color w:val="000000"/>
        </w:rPr>
        <w:t xml:space="preserve"> A</w:t>
      </w:r>
      <w:r w:rsidR="00B267C6"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A nomogram was developed to predict </w:t>
      </w:r>
      <w:r w:rsidR="00B267C6" w:rsidRPr="00CC6859">
        <w:rPr>
          <w:rFonts w:ascii="Book Antiqua" w:eastAsia="Book Antiqua" w:hAnsi="Book Antiqua" w:cs="Book Antiqua"/>
          <w:color w:val="000000"/>
        </w:rPr>
        <w:t>overall survival (</w:t>
      </w:r>
      <w:r w:rsidRPr="00CC6859">
        <w:rPr>
          <w:rFonts w:ascii="Book Antiqua" w:eastAsia="Book Antiqua" w:hAnsi="Book Antiqua" w:cs="Book Antiqua"/>
          <w:color w:val="000000"/>
        </w:rPr>
        <w:t>OS</w:t>
      </w:r>
      <w:r w:rsidR="00B267C6"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of patients with </w:t>
      </w:r>
      <w:r w:rsidR="00B267C6" w:rsidRPr="00CC6859">
        <w:rPr>
          <w:rFonts w:ascii="Book Antiqua" w:eastAsia="Book Antiqua" w:hAnsi="Book Antiqua" w:cs="Book Antiqua"/>
          <w:bCs/>
          <w:color w:val="000000"/>
        </w:rPr>
        <w:t>esophageal cancer</w:t>
      </w:r>
      <w:r w:rsidR="00B267C6"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B267C6"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nomogram showed excellent discrimination of prognosis for OS between high risk and low risk models (</w:t>
      </w:r>
      <w:r w:rsidRPr="00CC6859">
        <w:rPr>
          <w:rFonts w:ascii="Book Antiqua" w:eastAsia="Book Antiqua" w:hAnsi="Book Antiqua" w:cs="Book Antiqua"/>
          <w:i/>
          <w:iCs/>
          <w:color w:val="000000"/>
        </w:rPr>
        <w:t>P</w:t>
      </w:r>
      <w:r w:rsidR="00A67376"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A67376"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w:t>
      </w:r>
      <w:r w:rsidR="007E01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7E019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The </w:t>
      </w:r>
      <w:r w:rsidR="007E019C" w:rsidRPr="00CC6859">
        <w:rPr>
          <w:rFonts w:ascii="Book Antiqua" w:eastAsia="Book Antiqua" w:hAnsi="Book Antiqua" w:cs="Book Antiqua"/>
          <w:color w:val="000000"/>
        </w:rPr>
        <w:t xml:space="preserve">area under curve </w:t>
      </w:r>
      <w:r w:rsidR="00B55DB7" w:rsidRPr="00CC6859">
        <w:rPr>
          <w:rFonts w:ascii="Book Antiqua" w:eastAsia="Book Antiqua" w:hAnsi="Book Antiqua" w:cs="Book Antiqua"/>
          <w:color w:val="000000"/>
        </w:rPr>
        <w:t xml:space="preserve">(AUC) </w:t>
      </w:r>
      <w:r w:rsidRPr="00CC6859">
        <w:rPr>
          <w:rFonts w:ascii="Book Antiqua" w:eastAsia="Book Antiqua" w:hAnsi="Book Antiqua" w:cs="Book Antiqua"/>
          <w:color w:val="000000"/>
        </w:rPr>
        <w:t>values of the nomogram for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OS were 0.633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0.763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0.756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which were better than the prediction using miR-1269a and </w:t>
      </w:r>
      <w:r w:rsidR="007E019C" w:rsidRPr="00CC6859">
        <w:rPr>
          <w:rFonts w:ascii="Book Antiqua" w:eastAsia="Book Antiqua" w:hAnsi="Book Antiqua" w:cs="Book Antiqua"/>
          <w:color w:val="000000"/>
        </w:rPr>
        <w:t xml:space="preserve">American Joint Committee on Cancer </w:t>
      </w:r>
      <w:r w:rsidRPr="00CC6859">
        <w:rPr>
          <w:rFonts w:ascii="Book Antiqua" w:eastAsia="Book Antiqua" w:hAnsi="Book Antiqua" w:cs="Book Antiqua"/>
          <w:color w:val="000000"/>
        </w:rPr>
        <w:t>stage alone.</w:t>
      </w:r>
      <w:r w:rsidR="005E71B6" w:rsidRPr="00CC6859">
        <w:rPr>
          <w:rFonts w:ascii="Book Antiqua" w:eastAsia="Book Antiqua" w:hAnsi="Book Antiqua" w:cs="Book Antiqua"/>
          <w:color w:val="000000"/>
        </w:rPr>
        <w:t xml:space="preserve"> </w:t>
      </w:r>
      <w:r w:rsidR="00BC5B5B">
        <w:rPr>
          <w:rFonts w:ascii="Book Antiqua" w:eastAsia="Book Antiqua" w:hAnsi="Book Antiqua" w:cs="Book Antiqua"/>
          <w:color w:val="000000"/>
        </w:rPr>
        <w:br w:type="page"/>
      </w:r>
    </w:p>
    <w:p w14:paraId="3006D13A" w14:textId="77777777" w:rsidR="00883218" w:rsidRPr="00CC6859" w:rsidRDefault="00883218"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lastRenderedPageBreak/>
        <w:drawing>
          <wp:inline distT="0" distB="0" distL="0" distR="0" wp14:anchorId="5F0C4D2A" wp14:editId="75F91BEC">
            <wp:extent cx="5274310" cy="5941060"/>
            <wp:effectExtent l="19050" t="0" r="2540" b="0"/>
            <wp:docPr id="6" name="图片 5"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2" cstate="print"/>
                    <a:stretch>
                      <a:fillRect/>
                    </a:stretch>
                  </pic:blipFill>
                  <pic:spPr>
                    <a:xfrm>
                      <a:off x="0" y="0"/>
                      <a:ext cx="5274310" cy="5941060"/>
                    </a:xfrm>
                    <a:prstGeom prst="rect">
                      <a:avLst/>
                    </a:prstGeom>
                  </pic:spPr>
                </pic:pic>
              </a:graphicData>
            </a:graphic>
          </wp:inline>
        </w:drawing>
      </w:r>
    </w:p>
    <w:p w14:paraId="109559CB" w14:textId="63B5998E" w:rsidR="0058115A" w:rsidRPr="00CC6859" w:rsidRDefault="00A17122" w:rsidP="005961CE">
      <w:pPr>
        <w:adjustRightInd w:val="0"/>
        <w:snapToGrid w:val="0"/>
        <w:spacing w:line="360" w:lineRule="auto"/>
        <w:jc w:val="both"/>
        <w:rPr>
          <w:rFonts w:ascii="Book Antiqua" w:eastAsia="Book Antiqua" w:hAnsi="Book Antiqua" w:cs="Book Antiqua"/>
          <w:color w:val="000000"/>
        </w:rPr>
      </w:pPr>
      <w:r w:rsidRPr="00CC6859">
        <w:rPr>
          <w:rFonts w:ascii="Book Antiqua" w:eastAsia="Book Antiqua" w:hAnsi="Book Antiqua" w:cs="Book Antiqua"/>
          <w:b/>
          <w:bCs/>
          <w:color w:val="000000"/>
        </w:rPr>
        <w:t xml:space="preserve">Figure 5 Nomogram construction and evaluation for </w:t>
      </w:r>
      <w:r w:rsidR="006B229C" w:rsidRPr="00CC6859">
        <w:rPr>
          <w:rFonts w:ascii="Book Antiqua" w:eastAsia="Book Antiqua" w:hAnsi="Book Antiqua" w:cs="Book Antiqua"/>
          <w:b/>
          <w:bCs/>
          <w:color w:val="000000"/>
        </w:rPr>
        <w:t>cancer specific survival</w:t>
      </w:r>
      <w:r w:rsidRPr="00CC6859">
        <w:rPr>
          <w:rFonts w:ascii="Book Antiqua" w:eastAsia="Book Antiqua" w:hAnsi="Book Antiqua" w:cs="Book Antiqua"/>
          <w:b/>
          <w:bCs/>
          <w:color w:val="000000"/>
        </w:rPr>
        <w:t>.</w:t>
      </w:r>
      <w:r w:rsidRPr="00CC6859">
        <w:rPr>
          <w:rFonts w:ascii="Book Antiqua" w:eastAsia="Book Antiqua" w:hAnsi="Book Antiqua" w:cs="Book Antiqua"/>
          <w:color w:val="000000"/>
        </w:rPr>
        <w:t xml:space="preserve"> A</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A nomogram was developed to predict </w:t>
      </w:r>
      <w:r w:rsidR="006B229C" w:rsidRPr="00CC6859">
        <w:rPr>
          <w:rFonts w:ascii="Book Antiqua" w:eastAsia="Book Antiqua" w:hAnsi="Book Antiqua" w:cs="Book Antiqua"/>
          <w:color w:val="000000"/>
        </w:rPr>
        <w:t>cancer specific survival (</w:t>
      </w:r>
      <w:r w:rsidRPr="00CC6859">
        <w:rPr>
          <w:rFonts w:ascii="Book Antiqua" w:eastAsia="Book Antiqua" w:hAnsi="Book Antiqua" w:cs="Book Antiqua"/>
          <w:color w:val="000000"/>
        </w:rPr>
        <w:t>CSS</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of patients with </w:t>
      </w:r>
      <w:r w:rsidR="006B229C" w:rsidRPr="00CC6859">
        <w:rPr>
          <w:rFonts w:ascii="Book Antiqua" w:eastAsia="Book Antiqua" w:hAnsi="Book Antiqua" w:cs="Book Antiqua"/>
          <w:bCs/>
          <w:color w:val="000000"/>
        </w:rPr>
        <w:t>esophageal cancer</w:t>
      </w:r>
      <w:r w:rsidR="006B229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6B229C"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The nomogram showed excellent discrimination of prognosis for CSS between high risk and low risk models (</w:t>
      </w:r>
      <w:r w:rsidRPr="00CC6859">
        <w:rPr>
          <w:rFonts w:ascii="Book Antiqua" w:eastAsia="Book Antiqua" w:hAnsi="Book Antiqua" w:cs="Book Antiqua"/>
          <w:i/>
          <w:iCs/>
          <w:color w:val="000000"/>
        </w:rPr>
        <w:t>P</w:t>
      </w:r>
      <w:r w:rsidR="0021027E" w:rsidRPr="00CC6859">
        <w:rPr>
          <w:rFonts w:ascii="Book Antiqua" w:eastAsia="Book Antiqua" w:hAnsi="Book Antiqua" w:cs="Book Antiqua"/>
          <w:i/>
          <w:iCs/>
          <w:color w:val="000000"/>
        </w:rPr>
        <w:t xml:space="preserve"> </w:t>
      </w:r>
      <w:r w:rsidRPr="00CC6859">
        <w:rPr>
          <w:rFonts w:ascii="Book Antiqua" w:eastAsia="Book Antiqua" w:hAnsi="Book Antiqua" w:cs="Book Antiqua"/>
          <w:color w:val="000000"/>
        </w:rPr>
        <w:t>&lt;</w:t>
      </w:r>
      <w:r w:rsidR="0021027E"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0.001)</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6B229C"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w:t>
      </w:r>
      <w:r w:rsidR="006B229C" w:rsidRPr="00CC6859">
        <w:rPr>
          <w:rFonts w:ascii="Book Antiqua" w:eastAsia="Book Antiqua" w:hAnsi="Book Antiqua" w:cs="Book Antiqua"/>
          <w:color w:val="000000"/>
        </w:rPr>
        <w:t xml:space="preserve">area under curve </w:t>
      </w:r>
      <w:r w:rsidR="00B55DB7" w:rsidRPr="00CC6859">
        <w:rPr>
          <w:rFonts w:ascii="Book Antiqua" w:eastAsia="Book Antiqua" w:hAnsi="Book Antiqua" w:cs="Book Antiqua"/>
          <w:color w:val="000000"/>
        </w:rPr>
        <w:t xml:space="preserve">(AUC) </w:t>
      </w:r>
      <w:r w:rsidRPr="00CC6859">
        <w:rPr>
          <w:rFonts w:ascii="Book Antiqua" w:eastAsia="Book Antiqua" w:hAnsi="Book Antiqua" w:cs="Book Antiqua"/>
          <w:color w:val="000000"/>
        </w:rPr>
        <w:t>values of nomogram for the 1-</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5-year CSS were 0.633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0.763</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0.756</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respectively</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 xml:space="preserve">which were better than the prediction using miR-1269a and </w:t>
      </w:r>
      <w:r w:rsidR="0058115A" w:rsidRPr="00CC6859">
        <w:rPr>
          <w:rFonts w:ascii="Book Antiqua" w:eastAsia="Book Antiqua" w:hAnsi="Book Antiqua" w:cs="Book Antiqua"/>
          <w:color w:val="000000"/>
        </w:rPr>
        <w:t xml:space="preserve">American Joint Committee on Cancer stage alone. </w:t>
      </w:r>
    </w:p>
    <w:p w14:paraId="4CA26B4E" w14:textId="77777777" w:rsidR="008A1D8E" w:rsidRPr="00BC5B5B" w:rsidRDefault="008A1D8E" w:rsidP="005961CE">
      <w:pPr>
        <w:adjustRightInd w:val="0"/>
        <w:snapToGrid w:val="0"/>
        <w:spacing w:line="360" w:lineRule="auto"/>
        <w:jc w:val="both"/>
        <w:rPr>
          <w:rFonts w:ascii="Book Antiqua" w:hAnsi="Book Antiqua" w:cs="Book Antiqua"/>
          <w:b/>
          <w:bCs/>
          <w:color w:val="000000"/>
          <w:lang w:eastAsia="zh-CN"/>
        </w:rPr>
      </w:pPr>
    </w:p>
    <w:p w14:paraId="0DFB6FC6" w14:textId="77777777" w:rsidR="004177D0" w:rsidRPr="00CC6859" w:rsidRDefault="004177D0" w:rsidP="005961CE">
      <w:pPr>
        <w:adjustRightInd w:val="0"/>
        <w:snapToGrid w:val="0"/>
        <w:spacing w:line="360" w:lineRule="auto"/>
        <w:jc w:val="both"/>
        <w:rPr>
          <w:rFonts w:ascii="Book Antiqua" w:eastAsia="Book Antiqua" w:hAnsi="Book Antiqua" w:cs="Book Antiqua"/>
          <w:b/>
          <w:bCs/>
          <w:color w:val="000000"/>
        </w:rPr>
      </w:pPr>
      <w:r w:rsidRPr="00896997">
        <w:rPr>
          <w:rFonts w:ascii="Book Antiqua" w:hAnsi="Book Antiqua"/>
          <w:noProof/>
          <w:lang w:eastAsia="zh-CN"/>
        </w:rPr>
        <w:lastRenderedPageBreak/>
        <w:drawing>
          <wp:inline distT="0" distB="0" distL="0" distR="0" wp14:anchorId="70B11A80" wp14:editId="56D07AD0">
            <wp:extent cx="5949868" cy="1590261"/>
            <wp:effectExtent l="0" t="0" r="0" b="0"/>
            <wp:docPr id="7" name="图片 6"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3" cstate="print"/>
                    <a:stretch>
                      <a:fillRect/>
                    </a:stretch>
                  </pic:blipFill>
                  <pic:spPr>
                    <a:xfrm>
                      <a:off x="0" y="0"/>
                      <a:ext cx="5957217" cy="1592225"/>
                    </a:xfrm>
                    <a:prstGeom prst="rect">
                      <a:avLst/>
                    </a:prstGeom>
                  </pic:spPr>
                </pic:pic>
              </a:graphicData>
            </a:graphic>
          </wp:inline>
        </w:drawing>
      </w:r>
    </w:p>
    <w:p w14:paraId="01FBA9A5" w14:textId="4911F2F9" w:rsidR="00A77B3E" w:rsidRPr="00CC6859" w:rsidRDefault="00A17122" w:rsidP="005961CE">
      <w:pPr>
        <w:adjustRightInd w:val="0"/>
        <w:snapToGrid w:val="0"/>
        <w:spacing w:line="360" w:lineRule="auto"/>
        <w:jc w:val="both"/>
        <w:rPr>
          <w:rFonts w:ascii="Book Antiqua" w:eastAsia="Book Antiqua" w:hAnsi="Book Antiqua" w:cs="Book Antiqua"/>
          <w:color w:val="000000"/>
          <w:lang w:eastAsia="zh-CN"/>
        </w:rPr>
      </w:pPr>
      <w:r w:rsidRPr="00CC6859">
        <w:rPr>
          <w:rFonts w:ascii="Book Antiqua" w:eastAsia="Book Antiqua" w:hAnsi="Book Antiqua" w:cs="Book Antiqua"/>
          <w:b/>
          <w:bCs/>
          <w:color w:val="000000"/>
        </w:rPr>
        <w:t>Figure 6</w:t>
      </w:r>
      <w:r w:rsidR="0021027E" w:rsidRPr="00CC6859">
        <w:rPr>
          <w:rFonts w:ascii="Book Antiqua" w:eastAsia="Book Antiqua" w:hAnsi="Book Antiqua" w:cs="Book Antiqua"/>
          <w:b/>
          <w:bCs/>
          <w:color w:val="000000"/>
        </w:rPr>
        <w:t xml:space="preserve"> </w:t>
      </w:r>
      <w:r w:rsidRPr="00CC6859">
        <w:rPr>
          <w:rFonts w:ascii="Book Antiqua" w:eastAsia="Book Antiqua" w:hAnsi="Book Antiqua" w:cs="Book Antiqua"/>
          <w:b/>
          <w:bCs/>
          <w:color w:val="000000"/>
        </w:rPr>
        <w:t xml:space="preserve">Function enrichment analysis of </w:t>
      </w:r>
      <w:r w:rsidR="004177D0" w:rsidRPr="00CC6859">
        <w:rPr>
          <w:rFonts w:ascii="Book Antiqua" w:eastAsia="Book Antiqua" w:hAnsi="Book Antiqua" w:cs="Book Antiqua"/>
          <w:b/>
          <w:bCs/>
          <w:color w:val="000000"/>
        </w:rPr>
        <w:t>microRNA</w:t>
      </w:r>
      <w:r w:rsidRPr="00CC6859">
        <w:rPr>
          <w:rFonts w:ascii="Book Antiqua" w:eastAsia="Book Antiqua" w:hAnsi="Book Antiqua" w:cs="Book Antiqua"/>
          <w:b/>
          <w:bCs/>
          <w:color w:val="000000"/>
        </w:rPr>
        <w:t>-1269a.</w:t>
      </w:r>
      <w:r w:rsidRPr="00CC6859">
        <w:rPr>
          <w:rFonts w:ascii="Book Antiqua" w:eastAsia="Book Antiqua" w:hAnsi="Book Antiqua" w:cs="Book Antiqua"/>
          <w:color w:val="000000"/>
        </w:rPr>
        <w:t xml:space="preserve"> A</w:t>
      </w:r>
      <w:r w:rsidR="0089101F"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Venn diagram shows the common target genes in Targetscan</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miRTarBase</w:t>
      </w:r>
      <w:r w:rsidR="00E34AD1"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and Tarbase</w:t>
      </w:r>
      <w:r w:rsidR="0089101F" w:rsidRPr="00CC6859">
        <w:rPr>
          <w:rFonts w:ascii="Book Antiqua" w:eastAsia="Book Antiqua" w:hAnsi="Book Antiqua" w:cs="Book Antiqua"/>
          <w:color w:val="000000"/>
        </w:rPr>
        <w:t xml:space="preserve">; </w:t>
      </w:r>
      <w:r w:rsidRPr="00CC6859">
        <w:rPr>
          <w:rFonts w:ascii="Book Antiqua" w:eastAsia="Book Antiqua" w:hAnsi="Book Antiqua" w:cs="Book Antiqua"/>
          <w:color w:val="000000"/>
        </w:rPr>
        <w:t>B</w:t>
      </w:r>
      <w:r w:rsidR="0089101F"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top ten enriched </w:t>
      </w:r>
      <w:r w:rsidR="00D93D20" w:rsidRPr="00CC6859">
        <w:rPr>
          <w:rFonts w:ascii="Book Antiqua" w:eastAsia="Book Antiqua" w:hAnsi="Book Antiqua" w:cs="Book Antiqua"/>
          <w:color w:val="000000"/>
        </w:rPr>
        <w:t>Gene Ontology</w:t>
      </w:r>
      <w:r w:rsidR="00CC2555" w:rsidRPr="00CC6859">
        <w:rPr>
          <w:rFonts w:ascii="Book Antiqua" w:eastAsia="Book Antiqua" w:hAnsi="Book Antiqua" w:cs="Book Antiqua"/>
          <w:color w:val="000000"/>
        </w:rPr>
        <w:t xml:space="preserve"> </w:t>
      </w:r>
      <w:r w:rsidR="00B55DB7" w:rsidRPr="00CC6859">
        <w:rPr>
          <w:rFonts w:ascii="Book Antiqua" w:eastAsia="Book Antiqua" w:hAnsi="Book Antiqua" w:cs="Book Antiqua"/>
          <w:color w:val="000000"/>
        </w:rPr>
        <w:t xml:space="preserve">(GO) </w:t>
      </w:r>
      <w:r w:rsidRPr="00CC6859">
        <w:rPr>
          <w:rFonts w:ascii="Book Antiqua" w:eastAsia="Book Antiqua" w:hAnsi="Book Antiqua" w:cs="Book Antiqua"/>
          <w:color w:val="000000"/>
        </w:rPr>
        <w:t xml:space="preserve">terms of common target genes in </w:t>
      </w:r>
      <w:r w:rsidR="00E53B6A" w:rsidRPr="00CC6859">
        <w:rPr>
          <w:rFonts w:ascii="Book Antiqua" w:eastAsia="Book Antiqua" w:hAnsi="Book Antiqua" w:cs="Book Antiqua"/>
          <w:color w:val="000000"/>
        </w:rPr>
        <w:t>esophageal cancer (</w:t>
      </w:r>
      <w:r w:rsidRPr="00CC6859">
        <w:rPr>
          <w:rFonts w:ascii="Book Antiqua" w:eastAsia="Book Antiqua" w:hAnsi="Book Antiqua" w:cs="Book Antiqua"/>
          <w:color w:val="000000"/>
        </w:rPr>
        <w:t>ESCA</w:t>
      </w:r>
      <w:r w:rsidR="00E53B6A" w:rsidRPr="00CC6859">
        <w:rPr>
          <w:rFonts w:ascii="Book Antiqua" w:eastAsia="Book Antiqua" w:hAnsi="Book Antiqua" w:cs="Book Antiqua"/>
          <w:color w:val="000000"/>
        </w:rPr>
        <w:t>)</w:t>
      </w:r>
      <w:r w:rsidR="0089101F"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C</w:t>
      </w:r>
      <w:r w:rsidR="0089101F" w:rsidRPr="00CC6859">
        <w:rPr>
          <w:rFonts w:ascii="Book Antiqua" w:eastAsia="Book Antiqua" w:hAnsi="Book Antiqua" w:cs="Book Antiqua"/>
          <w:color w:val="000000"/>
        </w:rPr>
        <w:t>:</w:t>
      </w:r>
      <w:r w:rsidRPr="00CC6859">
        <w:rPr>
          <w:rFonts w:ascii="Book Antiqua" w:eastAsia="Book Antiqua" w:hAnsi="Book Antiqua" w:cs="Book Antiqua"/>
          <w:color w:val="000000"/>
        </w:rPr>
        <w:t xml:space="preserve"> The top ten enriched </w:t>
      </w:r>
      <w:r w:rsidR="00B91327" w:rsidRPr="00CC6859">
        <w:rPr>
          <w:rFonts w:ascii="Book Antiqua" w:eastAsia="Book Antiqua" w:hAnsi="Book Antiqua" w:cs="Book Antiqua"/>
          <w:color w:val="000000"/>
        </w:rPr>
        <w:t xml:space="preserve">Kyoto Encyclopedia of Gene and Genomes </w:t>
      </w:r>
      <w:r w:rsidR="00B55DB7" w:rsidRPr="00CC6859">
        <w:rPr>
          <w:rFonts w:ascii="Book Antiqua" w:eastAsia="Book Antiqua" w:hAnsi="Book Antiqua" w:cs="Book Antiqua"/>
          <w:color w:val="000000"/>
        </w:rPr>
        <w:t xml:space="preserve">(KEGG) </w:t>
      </w:r>
      <w:r w:rsidRPr="00CC6859">
        <w:rPr>
          <w:rFonts w:ascii="Book Antiqua" w:eastAsia="Book Antiqua" w:hAnsi="Book Antiqua" w:cs="Book Antiqua"/>
          <w:color w:val="000000"/>
        </w:rPr>
        <w:t>pathways of common target genes in ESCA.</w:t>
      </w:r>
      <w:r w:rsidR="00D93D20" w:rsidRPr="00CC6859">
        <w:rPr>
          <w:rFonts w:ascii="Book Antiqua" w:eastAsia="Book Antiqua" w:hAnsi="Book Antiqua" w:cs="Book Antiqua"/>
          <w:color w:val="000000"/>
        </w:rPr>
        <w:t xml:space="preserve"> </w:t>
      </w:r>
    </w:p>
    <w:p w14:paraId="2EA7C096"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rPr>
        <w:br w:type="page"/>
      </w:r>
      <w:r w:rsidRPr="00CC6859">
        <w:rPr>
          <w:rFonts w:ascii="Book Antiqua" w:hAnsi="Book Antiqua"/>
          <w:b/>
          <w:bCs/>
        </w:rPr>
        <w:lastRenderedPageBreak/>
        <w:t xml:space="preserve">Table 1 Clinical </w:t>
      </w:r>
      <w:proofErr w:type="gramStart"/>
      <w:r w:rsidRPr="00CC6859">
        <w:rPr>
          <w:rFonts w:ascii="Book Antiqua" w:hAnsi="Book Antiqua"/>
          <w:b/>
          <w:bCs/>
        </w:rPr>
        <w:t>characteristics</w:t>
      </w:r>
      <w:proofErr w:type="gramEnd"/>
      <w:r w:rsidRPr="00CC6859">
        <w:rPr>
          <w:rFonts w:ascii="Book Antiqua" w:hAnsi="Book Antiqua"/>
          <w:b/>
          <w:bCs/>
        </w:rPr>
        <w:t xml:space="preserve"> of esophageal cancer patients in this study</w:t>
      </w:r>
      <w:r w:rsidR="00E34AD1" w:rsidRPr="00CC6859">
        <w:rPr>
          <w:rFonts w:ascii="Book Antiqua" w:hAnsi="Book Antiqua"/>
          <w:b/>
          <w:bCs/>
        </w:rPr>
        <w:t xml:space="preserve">, </w:t>
      </w:r>
      <w:r w:rsidR="00AA53C3" w:rsidRPr="00CC6859">
        <w:rPr>
          <w:rFonts w:ascii="Book Antiqua" w:hAnsi="Book Antiqua"/>
          <w:b/>
          <w:bCs/>
          <w:i/>
          <w:iCs/>
        </w:rPr>
        <w:t>n</w:t>
      </w:r>
      <w:r w:rsidR="00AA53C3" w:rsidRPr="00CC6859">
        <w:rPr>
          <w:rFonts w:ascii="Book Antiqua" w:hAnsi="Book Antiqua"/>
          <w:b/>
          <w:bCs/>
        </w:rPr>
        <w:t xml:space="preserve"> (%)</w:t>
      </w:r>
    </w:p>
    <w:tbl>
      <w:tblPr>
        <w:tblStyle w:val="a5"/>
        <w:tblW w:w="5000" w:type="pct"/>
        <w:tblBorders>
          <w:top w:val="single" w:sz="4" w:space="0" w:color="000000" w:themeColor="text1"/>
          <w:left w:val="none" w:sz="0" w:space="0" w:color="auto"/>
          <w:right w:val="none" w:sz="0" w:space="0" w:color="auto"/>
          <w:insideV w:val="none" w:sz="0" w:space="0" w:color="auto"/>
        </w:tblBorders>
        <w:tblLook w:val="04A0" w:firstRow="1" w:lastRow="0" w:firstColumn="1" w:lastColumn="0" w:noHBand="0" w:noVBand="1"/>
      </w:tblPr>
      <w:tblGrid>
        <w:gridCol w:w="2829"/>
        <w:gridCol w:w="2708"/>
        <w:gridCol w:w="2549"/>
        <w:gridCol w:w="1490"/>
      </w:tblGrid>
      <w:tr w:rsidR="006F1000" w:rsidRPr="00CC6859" w14:paraId="7EFC043A" w14:textId="77777777" w:rsidTr="00BD08F2">
        <w:trPr>
          <w:trHeight w:val="266"/>
        </w:trPr>
        <w:tc>
          <w:tcPr>
            <w:tcW w:w="1477" w:type="pct"/>
            <w:tcBorders>
              <w:bottom w:val="single" w:sz="4" w:space="0" w:color="auto"/>
            </w:tcBorders>
            <w:vAlign w:val="center"/>
          </w:tcPr>
          <w:p w14:paraId="74940352" w14:textId="77777777"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rPr>
              <w:t>Characteristics</w:t>
            </w:r>
          </w:p>
        </w:tc>
        <w:tc>
          <w:tcPr>
            <w:tcW w:w="1414" w:type="pct"/>
            <w:tcBorders>
              <w:bottom w:val="single" w:sz="4" w:space="0" w:color="auto"/>
            </w:tcBorders>
            <w:vAlign w:val="center"/>
          </w:tcPr>
          <w:p w14:paraId="6D5066E9" w14:textId="1CB5C91E"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rPr>
              <w:t>Normal group</w:t>
            </w:r>
            <w:r w:rsidR="00B55DB7" w:rsidRPr="00CC6859">
              <w:rPr>
                <w:rFonts w:ascii="Book Antiqua" w:hAnsi="Book Antiqua"/>
                <w:b/>
              </w:rPr>
              <w:t>,</w:t>
            </w:r>
            <w:r w:rsidRPr="00CC6859">
              <w:rPr>
                <w:rFonts w:ascii="Book Antiqua" w:hAnsi="Book Antiqua"/>
                <w:b/>
              </w:rPr>
              <w:t xml:space="preserve"> </w:t>
            </w:r>
            <w:r w:rsidR="00AA53C3" w:rsidRPr="00CC6859">
              <w:rPr>
                <w:rFonts w:ascii="Book Antiqua" w:hAnsi="Book Antiqua"/>
                <w:b/>
                <w:i/>
                <w:iCs/>
              </w:rPr>
              <w:t>n</w:t>
            </w:r>
            <w:r w:rsidR="00AA53C3" w:rsidRPr="00CC6859">
              <w:rPr>
                <w:rFonts w:ascii="Book Antiqua" w:hAnsi="Book Antiqua"/>
                <w:b/>
              </w:rPr>
              <w:t xml:space="preserve"> = </w:t>
            </w:r>
            <w:r w:rsidRPr="00CC6859">
              <w:rPr>
                <w:rFonts w:ascii="Book Antiqua" w:hAnsi="Book Antiqua"/>
                <w:b/>
              </w:rPr>
              <w:t>52</w:t>
            </w:r>
          </w:p>
        </w:tc>
        <w:tc>
          <w:tcPr>
            <w:tcW w:w="1331" w:type="pct"/>
            <w:tcBorders>
              <w:bottom w:val="single" w:sz="4" w:space="0" w:color="auto"/>
            </w:tcBorders>
            <w:vAlign w:val="center"/>
          </w:tcPr>
          <w:p w14:paraId="4088D7E1" w14:textId="381F2A6E"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rPr>
              <w:t>ESCA group</w:t>
            </w:r>
            <w:r w:rsidR="00B55DB7" w:rsidRPr="00CC6859">
              <w:rPr>
                <w:rFonts w:ascii="Book Antiqua" w:hAnsi="Book Antiqua"/>
                <w:b/>
              </w:rPr>
              <w:t>,</w:t>
            </w:r>
            <w:r w:rsidRPr="00CC6859">
              <w:rPr>
                <w:rFonts w:ascii="Book Antiqua" w:hAnsi="Book Antiqua"/>
                <w:b/>
              </w:rPr>
              <w:t xml:space="preserve"> </w:t>
            </w:r>
            <w:r w:rsidR="00AA53C3" w:rsidRPr="00CC6859">
              <w:rPr>
                <w:rFonts w:ascii="Book Antiqua" w:hAnsi="Book Antiqua"/>
                <w:b/>
                <w:i/>
                <w:iCs/>
              </w:rPr>
              <w:t>n</w:t>
            </w:r>
            <w:r w:rsidR="00AA53C3" w:rsidRPr="00CC6859">
              <w:rPr>
                <w:rFonts w:ascii="Book Antiqua" w:hAnsi="Book Antiqua"/>
                <w:b/>
              </w:rPr>
              <w:t xml:space="preserve"> = </w:t>
            </w:r>
            <w:r w:rsidRPr="00CC6859">
              <w:rPr>
                <w:rFonts w:ascii="Book Antiqua" w:hAnsi="Book Antiqua"/>
                <w:b/>
              </w:rPr>
              <w:t>125</w:t>
            </w:r>
          </w:p>
        </w:tc>
        <w:tc>
          <w:tcPr>
            <w:tcW w:w="778" w:type="pct"/>
            <w:tcBorders>
              <w:bottom w:val="single" w:sz="4" w:space="0" w:color="auto"/>
            </w:tcBorders>
            <w:vAlign w:val="center"/>
          </w:tcPr>
          <w:p w14:paraId="5CCEA77B" w14:textId="77777777" w:rsidR="006F1000" w:rsidRPr="00CC6859" w:rsidRDefault="006F1000" w:rsidP="005961CE">
            <w:pPr>
              <w:adjustRightInd w:val="0"/>
              <w:snapToGrid w:val="0"/>
              <w:spacing w:line="360" w:lineRule="auto"/>
              <w:jc w:val="both"/>
              <w:rPr>
                <w:rFonts w:ascii="Book Antiqua" w:hAnsi="Book Antiqua"/>
                <w:b/>
              </w:rPr>
            </w:pPr>
            <w:r w:rsidRPr="00CC6859">
              <w:rPr>
                <w:rFonts w:ascii="Book Antiqua" w:hAnsi="Book Antiqua"/>
                <w:b/>
                <w:i/>
                <w:iCs/>
              </w:rPr>
              <w:t>P</w:t>
            </w:r>
            <w:r w:rsidRPr="00CC6859">
              <w:rPr>
                <w:rFonts w:ascii="Book Antiqua" w:hAnsi="Book Antiqua"/>
                <w:b/>
              </w:rPr>
              <w:t xml:space="preserve"> value</w:t>
            </w:r>
          </w:p>
        </w:tc>
      </w:tr>
      <w:tr w:rsidR="006F1000" w:rsidRPr="00CC6859" w14:paraId="12E76867" w14:textId="77777777" w:rsidTr="00D07A13">
        <w:trPr>
          <w:trHeight w:val="311"/>
        </w:trPr>
        <w:tc>
          <w:tcPr>
            <w:tcW w:w="1477" w:type="pct"/>
            <w:tcBorders>
              <w:top w:val="single" w:sz="4" w:space="0" w:color="auto"/>
              <w:bottom w:val="nil"/>
            </w:tcBorders>
            <w:vAlign w:val="center"/>
          </w:tcPr>
          <w:p w14:paraId="253B3084" w14:textId="38D43AAB"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 xml:space="preserve">Age </w:t>
            </w:r>
            <w:r w:rsidR="00B55DB7" w:rsidRPr="00CC6859">
              <w:rPr>
                <w:rFonts w:ascii="Book Antiqua" w:hAnsi="Book Antiqua"/>
                <w:bCs/>
              </w:rPr>
              <w:t xml:space="preserve">in </w:t>
            </w:r>
            <w:proofErr w:type="spellStart"/>
            <w:r w:rsidR="00E706A8" w:rsidRPr="00CC6859">
              <w:rPr>
                <w:rFonts w:ascii="Book Antiqua" w:hAnsi="Book Antiqua"/>
                <w:bCs/>
              </w:rPr>
              <w:t>yr</w:t>
            </w:r>
            <w:proofErr w:type="spellEnd"/>
          </w:p>
        </w:tc>
        <w:tc>
          <w:tcPr>
            <w:tcW w:w="1414" w:type="pct"/>
            <w:tcBorders>
              <w:top w:val="single" w:sz="4" w:space="0" w:color="auto"/>
              <w:bottom w:val="nil"/>
            </w:tcBorders>
            <w:vAlign w:val="center"/>
          </w:tcPr>
          <w:p w14:paraId="6AC0ECC6" w14:textId="294F7244"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58.7 ±</w:t>
            </w:r>
            <w:r w:rsidR="00EB6D75" w:rsidRPr="00CC6859">
              <w:rPr>
                <w:rFonts w:ascii="Book Antiqua" w:hAnsi="Book Antiqua"/>
                <w:bCs/>
              </w:rPr>
              <w:t xml:space="preserve"> </w:t>
            </w:r>
            <w:r w:rsidRPr="00CC6859">
              <w:rPr>
                <w:rFonts w:ascii="Book Antiqua" w:hAnsi="Book Antiqua"/>
                <w:bCs/>
              </w:rPr>
              <w:t>4.8</w:t>
            </w:r>
          </w:p>
        </w:tc>
        <w:tc>
          <w:tcPr>
            <w:tcW w:w="1331" w:type="pct"/>
            <w:tcBorders>
              <w:top w:val="single" w:sz="4" w:space="0" w:color="auto"/>
              <w:bottom w:val="nil"/>
            </w:tcBorders>
            <w:vAlign w:val="center"/>
          </w:tcPr>
          <w:p w14:paraId="06486A4F"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60 ± 5.4</w:t>
            </w:r>
          </w:p>
        </w:tc>
        <w:tc>
          <w:tcPr>
            <w:tcW w:w="778" w:type="pct"/>
            <w:tcBorders>
              <w:top w:val="single" w:sz="4" w:space="0" w:color="auto"/>
              <w:bottom w:val="nil"/>
            </w:tcBorders>
            <w:vAlign w:val="center"/>
          </w:tcPr>
          <w:p w14:paraId="23230E46"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0.857</w:t>
            </w:r>
          </w:p>
        </w:tc>
      </w:tr>
      <w:tr w:rsidR="006F1000" w:rsidRPr="00CC6859" w14:paraId="39C9CD1E" w14:textId="77777777" w:rsidTr="00D07A13">
        <w:trPr>
          <w:trHeight w:val="311"/>
        </w:trPr>
        <w:tc>
          <w:tcPr>
            <w:tcW w:w="1477" w:type="pct"/>
            <w:tcBorders>
              <w:top w:val="nil"/>
              <w:bottom w:val="nil"/>
            </w:tcBorders>
            <w:vAlign w:val="center"/>
          </w:tcPr>
          <w:p w14:paraId="529CEA25"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Gender</w:t>
            </w:r>
          </w:p>
        </w:tc>
        <w:tc>
          <w:tcPr>
            <w:tcW w:w="1414" w:type="pct"/>
            <w:tcBorders>
              <w:top w:val="nil"/>
              <w:bottom w:val="nil"/>
            </w:tcBorders>
            <w:vAlign w:val="center"/>
          </w:tcPr>
          <w:p w14:paraId="68CF662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778EE8C4"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4084980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0.962</w:t>
            </w:r>
          </w:p>
        </w:tc>
      </w:tr>
      <w:tr w:rsidR="006F1000" w:rsidRPr="00CC6859" w14:paraId="1B02878E" w14:textId="77777777" w:rsidTr="00D07A13">
        <w:trPr>
          <w:trHeight w:val="311"/>
        </w:trPr>
        <w:tc>
          <w:tcPr>
            <w:tcW w:w="1477" w:type="pct"/>
            <w:tcBorders>
              <w:top w:val="nil"/>
              <w:bottom w:val="nil"/>
            </w:tcBorders>
            <w:vAlign w:val="center"/>
          </w:tcPr>
          <w:p w14:paraId="0DCEB9B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Female</w:t>
            </w:r>
          </w:p>
        </w:tc>
        <w:tc>
          <w:tcPr>
            <w:tcW w:w="1414" w:type="pct"/>
            <w:tcBorders>
              <w:top w:val="nil"/>
              <w:bottom w:val="nil"/>
            </w:tcBorders>
            <w:vAlign w:val="center"/>
          </w:tcPr>
          <w:p w14:paraId="4EB65AD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21 (40.4)</w:t>
            </w:r>
          </w:p>
        </w:tc>
        <w:tc>
          <w:tcPr>
            <w:tcW w:w="1331" w:type="pct"/>
            <w:tcBorders>
              <w:top w:val="nil"/>
              <w:bottom w:val="nil"/>
            </w:tcBorders>
            <w:vAlign w:val="center"/>
          </w:tcPr>
          <w:p w14:paraId="44C7FC5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50 (53.6)</w:t>
            </w:r>
          </w:p>
        </w:tc>
        <w:tc>
          <w:tcPr>
            <w:tcW w:w="778" w:type="pct"/>
            <w:tcBorders>
              <w:top w:val="nil"/>
              <w:bottom w:val="nil"/>
            </w:tcBorders>
            <w:vAlign w:val="center"/>
          </w:tcPr>
          <w:p w14:paraId="47296B34"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27E6915B" w14:textId="77777777" w:rsidTr="00D07A13">
        <w:trPr>
          <w:trHeight w:val="311"/>
        </w:trPr>
        <w:tc>
          <w:tcPr>
            <w:tcW w:w="1477" w:type="pct"/>
            <w:tcBorders>
              <w:top w:val="nil"/>
              <w:bottom w:val="nil"/>
            </w:tcBorders>
            <w:vAlign w:val="center"/>
          </w:tcPr>
          <w:p w14:paraId="4B17080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Male</w:t>
            </w:r>
          </w:p>
        </w:tc>
        <w:tc>
          <w:tcPr>
            <w:tcW w:w="1414" w:type="pct"/>
            <w:tcBorders>
              <w:top w:val="nil"/>
              <w:bottom w:val="nil"/>
            </w:tcBorders>
            <w:vAlign w:val="center"/>
          </w:tcPr>
          <w:p w14:paraId="4D9B221F"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31 (59.6)</w:t>
            </w:r>
          </w:p>
        </w:tc>
        <w:tc>
          <w:tcPr>
            <w:tcW w:w="1331" w:type="pct"/>
            <w:tcBorders>
              <w:top w:val="nil"/>
              <w:bottom w:val="nil"/>
            </w:tcBorders>
            <w:vAlign w:val="center"/>
          </w:tcPr>
          <w:p w14:paraId="5378E09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75 (46.4)</w:t>
            </w:r>
          </w:p>
        </w:tc>
        <w:tc>
          <w:tcPr>
            <w:tcW w:w="778" w:type="pct"/>
            <w:tcBorders>
              <w:top w:val="nil"/>
              <w:bottom w:val="nil"/>
            </w:tcBorders>
            <w:vAlign w:val="center"/>
          </w:tcPr>
          <w:p w14:paraId="5F4CFF2F"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6F88EDA" w14:textId="77777777" w:rsidTr="00D07A13">
        <w:trPr>
          <w:trHeight w:val="311"/>
        </w:trPr>
        <w:tc>
          <w:tcPr>
            <w:tcW w:w="1477" w:type="pct"/>
            <w:tcBorders>
              <w:top w:val="nil"/>
              <w:bottom w:val="nil"/>
            </w:tcBorders>
            <w:vAlign w:val="center"/>
          </w:tcPr>
          <w:p w14:paraId="53631D6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Smoking history</w:t>
            </w:r>
          </w:p>
        </w:tc>
        <w:tc>
          <w:tcPr>
            <w:tcW w:w="1414" w:type="pct"/>
            <w:tcBorders>
              <w:top w:val="nil"/>
              <w:bottom w:val="nil"/>
            </w:tcBorders>
            <w:vAlign w:val="center"/>
          </w:tcPr>
          <w:p w14:paraId="1C6B23D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554A2CB8"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19A26B3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0.383</w:t>
            </w:r>
          </w:p>
        </w:tc>
      </w:tr>
      <w:tr w:rsidR="006F1000" w:rsidRPr="00CC6859" w14:paraId="5169F696" w14:textId="77777777" w:rsidTr="00D07A13">
        <w:trPr>
          <w:trHeight w:val="311"/>
        </w:trPr>
        <w:tc>
          <w:tcPr>
            <w:tcW w:w="1477" w:type="pct"/>
            <w:tcBorders>
              <w:top w:val="nil"/>
              <w:bottom w:val="nil"/>
            </w:tcBorders>
            <w:vAlign w:val="center"/>
          </w:tcPr>
          <w:p w14:paraId="088D019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Yes</w:t>
            </w:r>
          </w:p>
        </w:tc>
        <w:tc>
          <w:tcPr>
            <w:tcW w:w="1414" w:type="pct"/>
            <w:tcBorders>
              <w:top w:val="nil"/>
              <w:bottom w:val="nil"/>
            </w:tcBorders>
            <w:vAlign w:val="center"/>
          </w:tcPr>
          <w:p w14:paraId="2481A5E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32 (61.5)</w:t>
            </w:r>
          </w:p>
        </w:tc>
        <w:tc>
          <w:tcPr>
            <w:tcW w:w="1331" w:type="pct"/>
            <w:tcBorders>
              <w:top w:val="nil"/>
              <w:bottom w:val="nil"/>
            </w:tcBorders>
            <w:vAlign w:val="center"/>
          </w:tcPr>
          <w:p w14:paraId="1CC6C91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68 (54.4)</w:t>
            </w:r>
          </w:p>
        </w:tc>
        <w:tc>
          <w:tcPr>
            <w:tcW w:w="778" w:type="pct"/>
            <w:tcBorders>
              <w:top w:val="nil"/>
              <w:bottom w:val="nil"/>
            </w:tcBorders>
            <w:vAlign w:val="center"/>
          </w:tcPr>
          <w:p w14:paraId="111E45D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4494E6E" w14:textId="77777777" w:rsidTr="00D07A13">
        <w:trPr>
          <w:trHeight w:val="311"/>
        </w:trPr>
        <w:tc>
          <w:tcPr>
            <w:tcW w:w="1477" w:type="pct"/>
            <w:tcBorders>
              <w:top w:val="nil"/>
              <w:bottom w:val="nil"/>
            </w:tcBorders>
            <w:vAlign w:val="center"/>
          </w:tcPr>
          <w:p w14:paraId="6925BC25"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No</w:t>
            </w:r>
          </w:p>
        </w:tc>
        <w:tc>
          <w:tcPr>
            <w:tcW w:w="1414" w:type="pct"/>
            <w:tcBorders>
              <w:top w:val="nil"/>
              <w:bottom w:val="nil"/>
            </w:tcBorders>
            <w:vAlign w:val="center"/>
          </w:tcPr>
          <w:p w14:paraId="67AFC79B"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20 (38.5)</w:t>
            </w:r>
          </w:p>
        </w:tc>
        <w:tc>
          <w:tcPr>
            <w:tcW w:w="1331" w:type="pct"/>
            <w:tcBorders>
              <w:top w:val="nil"/>
              <w:bottom w:val="nil"/>
            </w:tcBorders>
            <w:vAlign w:val="center"/>
          </w:tcPr>
          <w:p w14:paraId="5D89824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57 (45.6)</w:t>
            </w:r>
          </w:p>
        </w:tc>
        <w:tc>
          <w:tcPr>
            <w:tcW w:w="778" w:type="pct"/>
            <w:tcBorders>
              <w:top w:val="nil"/>
              <w:bottom w:val="nil"/>
            </w:tcBorders>
            <w:vAlign w:val="center"/>
          </w:tcPr>
          <w:p w14:paraId="7F5829D2"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27DD4124" w14:textId="77777777" w:rsidTr="00D07A13">
        <w:trPr>
          <w:trHeight w:val="311"/>
        </w:trPr>
        <w:tc>
          <w:tcPr>
            <w:tcW w:w="1477" w:type="pct"/>
            <w:tcBorders>
              <w:top w:val="nil"/>
              <w:bottom w:val="nil"/>
            </w:tcBorders>
            <w:vAlign w:val="center"/>
          </w:tcPr>
          <w:p w14:paraId="3B52B69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Alcohol consumption</w:t>
            </w:r>
          </w:p>
        </w:tc>
        <w:tc>
          <w:tcPr>
            <w:tcW w:w="1414" w:type="pct"/>
            <w:tcBorders>
              <w:top w:val="nil"/>
              <w:bottom w:val="nil"/>
            </w:tcBorders>
            <w:vAlign w:val="center"/>
          </w:tcPr>
          <w:p w14:paraId="6F33969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92539F5"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142D45D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0.567</w:t>
            </w:r>
          </w:p>
        </w:tc>
      </w:tr>
      <w:tr w:rsidR="006F1000" w:rsidRPr="00CC6859" w14:paraId="56365A57" w14:textId="77777777" w:rsidTr="00D07A13">
        <w:trPr>
          <w:trHeight w:val="311"/>
        </w:trPr>
        <w:tc>
          <w:tcPr>
            <w:tcW w:w="1477" w:type="pct"/>
            <w:tcBorders>
              <w:top w:val="nil"/>
              <w:bottom w:val="nil"/>
            </w:tcBorders>
            <w:vAlign w:val="center"/>
          </w:tcPr>
          <w:p w14:paraId="6E18DB7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Yes</w:t>
            </w:r>
          </w:p>
        </w:tc>
        <w:tc>
          <w:tcPr>
            <w:tcW w:w="1414" w:type="pct"/>
            <w:tcBorders>
              <w:top w:val="nil"/>
              <w:bottom w:val="nil"/>
            </w:tcBorders>
            <w:vAlign w:val="center"/>
          </w:tcPr>
          <w:p w14:paraId="4AA858D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18 (34.6)</w:t>
            </w:r>
          </w:p>
        </w:tc>
        <w:tc>
          <w:tcPr>
            <w:tcW w:w="1331" w:type="pct"/>
            <w:tcBorders>
              <w:top w:val="nil"/>
              <w:bottom w:val="nil"/>
            </w:tcBorders>
            <w:vAlign w:val="center"/>
          </w:tcPr>
          <w:p w14:paraId="37643C0B"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49 (39.2)</w:t>
            </w:r>
          </w:p>
        </w:tc>
        <w:tc>
          <w:tcPr>
            <w:tcW w:w="778" w:type="pct"/>
            <w:tcBorders>
              <w:top w:val="nil"/>
              <w:bottom w:val="nil"/>
            </w:tcBorders>
            <w:vAlign w:val="center"/>
          </w:tcPr>
          <w:p w14:paraId="1B603DFA"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04DDD77" w14:textId="77777777" w:rsidTr="00D07A13">
        <w:trPr>
          <w:trHeight w:val="311"/>
        </w:trPr>
        <w:tc>
          <w:tcPr>
            <w:tcW w:w="1477" w:type="pct"/>
            <w:tcBorders>
              <w:top w:val="nil"/>
              <w:bottom w:val="nil"/>
            </w:tcBorders>
            <w:vAlign w:val="center"/>
          </w:tcPr>
          <w:p w14:paraId="7E34901F"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No</w:t>
            </w:r>
          </w:p>
        </w:tc>
        <w:tc>
          <w:tcPr>
            <w:tcW w:w="1414" w:type="pct"/>
            <w:tcBorders>
              <w:top w:val="nil"/>
              <w:bottom w:val="nil"/>
            </w:tcBorders>
            <w:vAlign w:val="center"/>
          </w:tcPr>
          <w:p w14:paraId="4189F145"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34 (65.4)</w:t>
            </w:r>
          </w:p>
        </w:tc>
        <w:tc>
          <w:tcPr>
            <w:tcW w:w="1331" w:type="pct"/>
            <w:tcBorders>
              <w:top w:val="nil"/>
              <w:bottom w:val="nil"/>
            </w:tcBorders>
            <w:vAlign w:val="center"/>
          </w:tcPr>
          <w:p w14:paraId="63F9AF3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76 (60.8)</w:t>
            </w:r>
          </w:p>
        </w:tc>
        <w:tc>
          <w:tcPr>
            <w:tcW w:w="778" w:type="pct"/>
            <w:tcBorders>
              <w:top w:val="nil"/>
              <w:bottom w:val="nil"/>
            </w:tcBorders>
            <w:vAlign w:val="center"/>
          </w:tcPr>
          <w:p w14:paraId="7CC3D84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E7736E2" w14:textId="77777777" w:rsidTr="00D07A13">
        <w:trPr>
          <w:trHeight w:val="311"/>
        </w:trPr>
        <w:tc>
          <w:tcPr>
            <w:tcW w:w="1477" w:type="pct"/>
            <w:tcBorders>
              <w:top w:val="nil"/>
              <w:bottom w:val="nil"/>
            </w:tcBorders>
            <w:vAlign w:val="center"/>
          </w:tcPr>
          <w:p w14:paraId="4635C97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Location</w:t>
            </w:r>
          </w:p>
        </w:tc>
        <w:tc>
          <w:tcPr>
            <w:tcW w:w="1414" w:type="pct"/>
            <w:tcBorders>
              <w:top w:val="nil"/>
              <w:bottom w:val="nil"/>
            </w:tcBorders>
            <w:vAlign w:val="center"/>
          </w:tcPr>
          <w:p w14:paraId="187EACA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4EB26366"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2C9C2D00"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5C006FE" w14:textId="77777777" w:rsidTr="00D07A13">
        <w:trPr>
          <w:trHeight w:val="311"/>
        </w:trPr>
        <w:tc>
          <w:tcPr>
            <w:tcW w:w="1477" w:type="pct"/>
            <w:tcBorders>
              <w:top w:val="nil"/>
              <w:bottom w:val="nil"/>
            </w:tcBorders>
            <w:vAlign w:val="center"/>
          </w:tcPr>
          <w:p w14:paraId="3E816CCB"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Upper area</w:t>
            </w:r>
          </w:p>
        </w:tc>
        <w:tc>
          <w:tcPr>
            <w:tcW w:w="1414" w:type="pct"/>
            <w:tcBorders>
              <w:top w:val="nil"/>
              <w:bottom w:val="nil"/>
            </w:tcBorders>
            <w:vAlign w:val="center"/>
          </w:tcPr>
          <w:p w14:paraId="063788C8"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B871CC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16 (12.8)</w:t>
            </w:r>
          </w:p>
        </w:tc>
        <w:tc>
          <w:tcPr>
            <w:tcW w:w="778" w:type="pct"/>
            <w:tcBorders>
              <w:top w:val="nil"/>
              <w:bottom w:val="nil"/>
            </w:tcBorders>
            <w:vAlign w:val="center"/>
          </w:tcPr>
          <w:p w14:paraId="2966BF2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646005B" w14:textId="77777777" w:rsidTr="00D07A13">
        <w:trPr>
          <w:trHeight w:val="311"/>
        </w:trPr>
        <w:tc>
          <w:tcPr>
            <w:tcW w:w="1477" w:type="pct"/>
            <w:tcBorders>
              <w:top w:val="nil"/>
              <w:bottom w:val="nil"/>
            </w:tcBorders>
            <w:vAlign w:val="center"/>
          </w:tcPr>
          <w:p w14:paraId="12D93796"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Middle area</w:t>
            </w:r>
          </w:p>
        </w:tc>
        <w:tc>
          <w:tcPr>
            <w:tcW w:w="1414" w:type="pct"/>
            <w:tcBorders>
              <w:top w:val="nil"/>
              <w:bottom w:val="nil"/>
            </w:tcBorders>
            <w:vAlign w:val="center"/>
          </w:tcPr>
          <w:p w14:paraId="32362BE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633E9EB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41 (32.8)</w:t>
            </w:r>
          </w:p>
        </w:tc>
        <w:tc>
          <w:tcPr>
            <w:tcW w:w="778" w:type="pct"/>
            <w:tcBorders>
              <w:top w:val="nil"/>
              <w:bottom w:val="nil"/>
            </w:tcBorders>
            <w:vAlign w:val="center"/>
          </w:tcPr>
          <w:p w14:paraId="745BF153"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37AE81C0" w14:textId="77777777" w:rsidTr="00D07A13">
        <w:trPr>
          <w:trHeight w:val="311"/>
        </w:trPr>
        <w:tc>
          <w:tcPr>
            <w:tcW w:w="1477" w:type="pct"/>
            <w:tcBorders>
              <w:top w:val="nil"/>
              <w:bottom w:val="nil"/>
            </w:tcBorders>
            <w:vAlign w:val="center"/>
          </w:tcPr>
          <w:p w14:paraId="468858A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Lower area</w:t>
            </w:r>
          </w:p>
        </w:tc>
        <w:tc>
          <w:tcPr>
            <w:tcW w:w="1414" w:type="pct"/>
            <w:tcBorders>
              <w:top w:val="nil"/>
              <w:bottom w:val="nil"/>
            </w:tcBorders>
            <w:vAlign w:val="center"/>
          </w:tcPr>
          <w:p w14:paraId="77BD13D1"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BAE3861"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68 (54.4)</w:t>
            </w:r>
          </w:p>
        </w:tc>
        <w:tc>
          <w:tcPr>
            <w:tcW w:w="778" w:type="pct"/>
            <w:tcBorders>
              <w:top w:val="nil"/>
              <w:bottom w:val="nil"/>
            </w:tcBorders>
            <w:vAlign w:val="center"/>
          </w:tcPr>
          <w:p w14:paraId="55B5BA0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18D6EAE9" w14:textId="77777777" w:rsidTr="00D07A13">
        <w:trPr>
          <w:trHeight w:val="311"/>
        </w:trPr>
        <w:tc>
          <w:tcPr>
            <w:tcW w:w="1477" w:type="pct"/>
            <w:tcBorders>
              <w:top w:val="nil"/>
              <w:bottom w:val="nil"/>
            </w:tcBorders>
            <w:vAlign w:val="center"/>
          </w:tcPr>
          <w:p w14:paraId="3CB4691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Histologic grade</w:t>
            </w:r>
          </w:p>
        </w:tc>
        <w:tc>
          <w:tcPr>
            <w:tcW w:w="1414" w:type="pct"/>
            <w:tcBorders>
              <w:top w:val="nil"/>
              <w:bottom w:val="nil"/>
            </w:tcBorders>
            <w:vAlign w:val="center"/>
          </w:tcPr>
          <w:p w14:paraId="70312026"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7AB4EDD"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71FD2DE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6CEE6F3" w14:textId="77777777" w:rsidTr="00D07A13">
        <w:trPr>
          <w:trHeight w:val="311"/>
        </w:trPr>
        <w:tc>
          <w:tcPr>
            <w:tcW w:w="1477" w:type="pct"/>
            <w:tcBorders>
              <w:top w:val="nil"/>
              <w:bottom w:val="nil"/>
            </w:tcBorders>
            <w:vAlign w:val="center"/>
          </w:tcPr>
          <w:p w14:paraId="07FEA704" w14:textId="10BEB81C"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G 1</w:t>
            </w:r>
          </w:p>
        </w:tc>
        <w:tc>
          <w:tcPr>
            <w:tcW w:w="1414" w:type="pct"/>
            <w:tcBorders>
              <w:top w:val="nil"/>
              <w:bottom w:val="nil"/>
            </w:tcBorders>
            <w:vAlign w:val="center"/>
          </w:tcPr>
          <w:p w14:paraId="4F5A0B09"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4C663627"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38 (30.4)</w:t>
            </w:r>
          </w:p>
        </w:tc>
        <w:tc>
          <w:tcPr>
            <w:tcW w:w="778" w:type="pct"/>
            <w:tcBorders>
              <w:top w:val="nil"/>
              <w:bottom w:val="nil"/>
            </w:tcBorders>
            <w:vAlign w:val="center"/>
          </w:tcPr>
          <w:p w14:paraId="083866D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BF951B7" w14:textId="77777777" w:rsidTr="00D07A13">
        <w:trPr>
          <w:trHeight w:val="311"/>
        </w:trPr>
        <w:tc>
          <w:tcPr>
            <w:tcW w:w="1477" w:type="pct"/>
            <w:tcBorders>
              <w:top w:val="nil"/>
              <w:bottom w:val="nil"/>
            </w:tcBorders>
            <w:vAlign w:val="center"/>
          </w:tcPr>
          <w:p w14:paraId="7A7F0118"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G 2 + G 3</w:t>
            </w:r>
          </w:p>
        </w:tc>
        <w:tc>
          <w:tcPr>
            <w:tcW w:w="1414" w:type="pct"/>
            <w:tcBorders>
              <w:top w:val="nil"/>
              <w:bottom w:val="nil"/>
            </w:tcBorders>
            <w:vAlign w:val="center"/>
          </w:tcPr>
          <w:p w14:paraId="7559E9A1"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564C5B2"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87 (69.6)</w:t>
            </w:r>
          </w:p>
        </w:tc>
        <w:tc>
          <w:tcPr>
            <w:tcW w:w="778" w:type="pct"/>
            <w:tcBorders>
              <w:top w:val="nil"/>
              <w:bottom w:val="nil"/>
            </w:tcBorders>
            <w:vAlign w:val="center"/>
          </w:tcPr>
          <w:p w14:paraId="5600E90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4171448" w14:textId="77777777" w:rsidTr="00D07A13">
        <w:trPr>
          <w:trHeight w:val="311"/>
        </w:trPr>
        <w:tc>
          <w:tcPr>
            <w:tcW w:w="1477" w:type="pct"/>
            <w:tcBorders>
              <w:top w:val="nil"/>
              <w:bottom w:val="nil"/>
            </w:tcBorders>
            <w:vAlign w:val="center"/>
          </w:tcPr>
          <w:p w14:paraId="26C0C9F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AJCC stage</w:t>
            </w:r>
          </w:p>
        </w:tc>
        <w:tc>
          <w:tcPr>
            <w:tcW w:w="1414" w:type="pct"/>
            <w:tcBorders>
              <w:top w:val="nil"/>
              <w:bottom w:val="nil"/>
            </w:tcBorders>
            <w:vAlign w:val="center"/>
          </w:tcPr>
          <w:p w14:paraId="4D103B7B"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02C6AD1D"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1AEBD355"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513EF75E" w14:textId="77777777" w:rsidTr="00D07A13">
        <w:trPr>
          <w:trHeight w:val="323"/>
        </w:trPr>
        <w:tc>
          <w:tcPr>
            <w:tcW w:w="1477" w:type="pct"/>
            <w:tcBorders>
              <w:top w:val="nil"/>
              <w:bottom w:val="nil"/>
            </w:tcBorders>
            <w:vAlign w:val="center"/>
          </w:tcPr>
          <w:p w14:paraId="64720C0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Stage I + II</w:t>
            </w:r>
          </w:p>
        </w:tc>
        <w:tc>
          <w:tcPr>
            <w:tcW w:w="1414" w:type="pct"/>
            <w:tcBorders>
              <w:top w:val="nil"/>
              <w:bottom w:val="nil"/>
            </w:tcBorders>
            <w:vAlign w:val="center"/>
          </w:tcPr>
          <w:p w14:paraId="0644951B"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018EC80"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74 (59.2)</w:t>
            </w:r>
          </w:p>
        </w:tc>
        <w:tc>
          <w:tcPr>
            <w:tcW w:w="778" w:type="pct"/>
            <w:tcBorders>
              <w:top w:val="nil"/>
              <w:bottom w:val="nil"/>
            </w:tcBorders>
            <w:vAlign w:val="center"/>
          </w:tcPr>
          <w:p w14:paraId="2735AD1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563908A4" w14:textId="77777777" w:rsidTr="00D07A13">
        <w:trPr>
          <w:trHeight w:val="311"/>
        </w:trPr>
        <w:tc>
          <w:tcPr>
            <w:tcW w:w="1477" w:type="pct"/>
            <w:tcBorders>
              <w:top w:val="nil"/>
              <w:bottom w:val="nil"/>
            </w:tcBorders>
            <w:vAlign w:val="center"/>
          </w:tcPr>
          <w:p w14:paraId="77A4B61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Stage III + IV</w:t>
            </w:r>
          </w:p>
        </w:tc>
        <w:tc>
          <w:tcPr>
            <w:tcW w:w="1414" w:type="pct"/>
            <w:tcBorders>
              <w:top w:val="nil"/>
              <w:bottom w:val="nil"/>
            </w:tcBorders>
            <w:vAlign w:val="center"/>
          </w:tcPr>
          <w:p w14:paraId="04E9EA72"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1CD3CE7D"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51 (40.8)</w:t>
            </w:r>
          </w:p>
        </w:tc>
        <w:tc>
          <w:tcPr>
            <w:tcW w:w="778" w:type="pct"/>
            <w:tcBorders>
              <w:top w:val="nil"/>
              <w:bottom w:val="nil"/>
            </w:tcBorders>
            <w:vAlign w:val="center"/>
          </w:tcPr>
          <w:p w14:paraId="04A5584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1BDC9A7F" w14:textId="77777777" w:rsidTr="00D07A13">
        <w:trPr>
          <w:trHeight w:val="311"/>
        </w:trPr>
        <w:tc>
          <w:tcPr>
            <w:tcW w:w="1477" w:type="pct"/>
            <w:tcBorders>
              <w:top w:val="nil"/>
              <w:bottom w:val="nil"/>
            </w:tcBorders>
            <w:vAlign w:val="center"/>
          </w:tcPr>
          <w:p w14:paraId="650D5BC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Tumor stage</w:t>
            </w:r>
          </w:p>
        </w:tc>
        <w:tc>
          <w:tcPr>
            <w:tcW w:w="1414" w:type="pct"/>
            <w:tcBorders>
              <w:top w:val="nil"/>
              <w:bottom w:val="nil"/>
            </w:tcBorders>
            <w:vAlign w:val="center"/>
          </w:tcPr>
          <w:p w14:paraId="4C87108D"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7492C597"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3DB31FE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1DD92322" w14:textId="77777777" w:rsidTr="00D07A13">
        <w:trPr>
          <w:trHeight w:val="311"/>
        </w:trPr>
        <w:tc>
          <w:tcPr>
            <w:tcW w:w="1477" w:type="pct"/>
            <w:tcBorders>
              <w:top w:val="nil"/>
              <w:bottom w:val="nil"/>
            </w:tcBorders>
            <w:vAlign w:val="center"/>
          </w:tcPr>
          <w:p w14:paraId="791FB3F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T1 + T2</w:t>
            </w:r>
          </w:p>
        </w:tc>
        <w:tc>
          <w:tcPr>
            <w:tcW w:w="1414" w:type="pct"/>
            <w:tcBorders>
              <w:top w:val="nil"/>
              <w:bottom w:val="nil"/>
            </w:tcBorders>
            <w:vAlign w:val="center"/>
          </w:tcPr>
          <w:p w14:paraId="504886B7"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0964EEE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52 (41.6)</w:t>
            </w:r>
          </w:p>
        </w:tc>
        <w:tc>
          <w:tcPr>
            <w:tcW w:w="778" w:type="pct"/>
            <w:tcBorders>
              <w:top w:val="nil"/>
              <w:bottom w:val="nil"/>
            </w:tcBorders>
            <w:vAlign w:val="center"/>
          </w:tcPr>
          <w:p w14:paraId="002EC8C7"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E76CA57" w14:textId="77777777" w:rsidTr="00D07A13">
        <w:trPr>
          <w:trHeight w:val="311"/>
        </w:trPr>
        <w:tc>
          <w:tcPr>
            <w:tcW w:w="1477" w:type="pct"/>
            <w:tcBorders>
              <w:top w:val="nil"/>
              <w:bottom w:val="nil"/>
            </w:tcBorders>
            <w:vAlign w:val="center"/>
          </w:tcPr>
          <w:p w14:paraId="2E25829B" w14:textId="31F81BC2"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T3</w:t>
            </w:r>
            <w:r w:rsidR="008E17CB" w:rsidRPr="00CC6859">
              <w:rPr>
                <w:rFonts w:ascii="Book Antiqua" w:hAnsi="Book Antiqua"/>
                <w:bCs/>
              </w:rPr>
              <w:t xml:space="preserve"> </w:t>
            </w:r>
            <w:r w:rsidRPr="00CC6859">
              <w:rPr>
                <w:rFonts w:ascii="Book Antiqua" w:hAnsi="Book Antiqua"/>
                <w:bCs/>
              </w:rPr>
              <w:t>+ T4</w:t>
            </w:r>
          </w:p>
        </w:tc>
        <w:tc>
          <w:tcPr>
            <w:tcW w:w="1414" w:type="pct"/>
            <w:tcBorders>
              <w:top w:val="nil"/>
              <w:bottom w:val="nil"/>
            </w:tcBorders>
            <w:vAlign w:val="center"/>
          </w:tcPr>
          <w:p w14:paraId="70103F76"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3A5F72D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73 (58.4)</w:t>
            </w:r>
          </w:p>
        </w:tc>
        <w:tc>
          <w:tcPr>
            <w:tcW w:w="778" w:type="pct"/>
            <w:tcBorders>
              <w:top w:val="nil"/>
              <w:bottom w:val="nil"/>
            </w:tcBorders>
            <w:vAlign w:val="center"/>
          </w:tcPr>
          <w:p w14:paraId="7AC4E449"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4F0F4903" w14:textId="77777777" w:rsidTr="00D07A13">
        <w:trPr>
          <w:trHeight w:val="311"/>
        </w:trPr>
        <w:tc>
          <w:tcPr>
            <w:tcW w:w="1477" w:type="pct"/>
            <w:tcBorders>
              <w:top w:val="nil"/>
              <w:bottom w:val="nil"/>
            </w:tcBorders>
            <w:vAlign w:val="center"/>
          </w:tcPr>
          <w:p w14:paraId="5E3D5554"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Lymph stage</w:t>
            </w:r>
          </w:p>
        </w:tc>
        <w:tc>
          <w:tcPr>
            <w:tcW w:w="1414" w:type="pct"/>
            <w:tcBorders>
              <w:top w:val="nil"/>
              <w:bottom w:val="nil"/>
            </w:tcBorders>
            <w:vAlign w:val="center"/>
          </w:tcPr>
          <w:p w14:paraId="71FF5CBE"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6C95CE12"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4A0F7BDA"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0F9CEB25" w14:textId="77777777" w:rsidTr="00D07A13">
        <w:trPr>
          <w:trHeight w:val="311"/>
        </w:trPr>
        <w:tc>
          <w:tcPr>
            <w:tcW w:w="1477" w:type="pct"/>
            <w:tcBorders>
              <w:top w:val="nil"/>
              <w:bottom w:val="nil"/>
            </w:tcBorders>
            <w:vAlign w:val="center"/>
          </w:tcPr>
          <w:p w14:paraId="1870EAB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N0</w:t>
            </w:r>
          </w:p>
        </w:tc>
        <w:tc>
          <w:tcPr>
            <w:tcW w:w="1414" w:type="pct"/>
            <w:tcBorders>
              <w:top w:val="nil"/>
              <w:bottom w:val="nil"/>
            </w:tcBorders>
            <w:vAlign w:val="center"/>
          </w:tcPr>
          <w:p w14:paraId="3EE9DE5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D03008D"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59 (48.8)</w:t>
            </w:r>
          </w:p>
        </w:tc>
        <w:tc>
          <w:tcPr>
            <w:tcW w:w="778" w:type="pct"/>
            <w:tcBorders>
              <w:top w:val="nil"/>
              <w:bottom w:val="nil"/>
            </w:tcBorders>
            <w:vAlign w:val="center"/>
          </w:tcPr>
          <w:p w14:paraId="6738F85D"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CC5873F" w14:textId="77777777" w:rsidTr="00D07A13">
        <w:trPr>
          <w:trHeight w:val="311"/>
        </w:trPr>
        <w:tc>
          <w:tcPr>
            <w:tcW w:w="1477" w:type="pct"/>
            <w:tcBorders>
              <w:top w:val="nil"/>
              <w:bottom w:val="nil"/>
            </w:tcBorders>
            <w:vAlign w:val="center"/>
          </w:tcPr>
          <w:p w14:paraId="11F59860" w14:textId="24FA50BD"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N1</w:t>
            </w:r>
            <w:r w:rsidR="008E17CB" w:rsidRPr="00CC6859">
              <w:rPr>
                <w:rFonts w:ascii="Book Antiqua" w:hAnsi="Book Antiqua"/>
                <w:bCs/>
              </w:rPr>
              <w:t xml:space="preserve"> </w:t>
            </w:r>
            <w:r w:rsidRPr="00CC6859">
              <w:rPr>
                <w:rFonts w:ascii="Book Antiqua" w:hAnsi="Book Antiqua"/>
                <w:bCs/>
              </w:rPr>
              <w:t>+ N2</w:t>
            </w:r>
            <w:r w:rsidR="008E17CB" w:rsidRPr="00CC6859">
              <w:rPr>
                <w:rFonts w:ascii="Book Antiqua" w:hAnsi="Book Antiqua"/>
                <w:bCs/>
              </w:rPr>
              <w:t xml:space="preserve"> </w:t>
            </w:r>
            <w:r w:rsidRPr="00CC6859">
              <w:rPr>
                <w:rFonts w:ascii="Book Antiqua" w:hAnsi="Book Antiqua"/>
                <w:bCs/>
              </w:rPr>
              <w:t>+ N3</w:t>
            </w:r>
          </w:p>
        </w:tc>
        <w:tc>
          <w:tcPr>
            <w:tcW w:w="1414" w:type="pct"/>
            <w:tcBorders>
              <w:top w:val="nil"/>
              <w:bottom w:val="nil"/>
            </w:tcBorders>
            <w:vAlign w:val="center"/>
          </w:tcPr>
          <w:p w14:paraId="15E35B9E"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4E3E6D7A"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66 (51.2)</w:t>
            </w:r>
          </w:p>
        </w:tc>
        <w:tc>
          <w:tcPr>
            <w:tcW w:w="778" w:type="pct"/>
            <w:tcBorders>
              <w:top w:val="nil"/>
              <w:bottom w:val="nil"/>
            </w:tcBorders>
            <w:vAlign w:val="center"/>
          </w:tcPr>
          <w:p w14:paraId="4BFABA2F"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5E64721" w14:textId="77777777" w:rsidTr="00D07A13">
        <w:trPr>
          <w:trHeight w:val="323"/>
        </w:trPr>
        <w:tc>
          <w:tcPr>
            <w:tcW w:w="1477" w:type="pct"/>
            <w:tcBorders>
              <w:top w:val="nil"/>
              <w:bottom w:val="nil"/>
            </w:tcBorders>
            <w:vAlign w:val="center"/>
          </w:tcPr>
          <w:p w14:paraId="70E2647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lastRenderedPageBreak/>
              <w:t>Metastatic stage</w:t>
            </w:r>
          </w:p>
        </w:tc>
        <w:tc>
          <w:tcPr>
            <w:tcW w:w="1414" w:type="pct"/>
            <w:tcBorders>
              <w:top w:val="nil"/>
              <w:bottom w:val="nil"/>
            </w:tcBorders>
            <w:vAlign w:val="center"/>
          </w:tcPr>
          <w:p w14:paraId="3835D8C4"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04C9AA74" w14:textId="77777777" w:rsidR="006F1000" w:rsidRPr="00CC6859" w:rsidRDefault="006F1000" w:rsidP="005961CE">
            <w:pPr>
              <w:adjustRightInd w:val="0"/>
              <w:snapToGrid w:val="0"/>
              <w:spacing w:line="360" w:lineRule="auto"/>
              <w:jc w:val="both"/>
              <w:rPr>
                <w:rFonts w:ascii="Book Antiqua" w:hAnsi="Book Antiqua"/>
                <w:bCs/>
              </w:rPr>
            </w:pPr>
          </w:p>
        </w:tc>
        <w:tc>
          <w:tcPr>
            <w:tcW w:w="778" w:type="pct"/>
            <w:tcBorders>
              <w:top w:val="nil"/>
              <w:bottom w:val="nil"/>
            </w:tcBorders>
            <w:vAlign w:val="center"/>
          </w:tcPr>
          <w:p w14:paraId="479CD00C"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773AA712" w14:textId="77777777" w:rsidTr="00D07A13">
        <w:trPr>
          <w:trHeight w:val="311"/>
        </w:trPr>
        <w:tc>
          <w:tcPr>
            <w:tcW w:w="1477" w:type="pct"/>
            <w:tcBorders>
              <w:top w:val="nil"/>
              <w:bottom w:val="nil"/>
            </w:tcBorders>
            <w:vAlign w:val="center"/>
          </w:tcPr>
          <w:p w14:paraId="4E43B6F9"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M0</w:t>
            </w:r>
          </w:p>
        </w:tc>
        <w:tc>
          <w:tcPr>
            <w:tcW w:w="1414" w:type="pct"/>
            <w:tcBorders>
              <w:top w:val="nil"/>
              <w:bottom w:val="nil"/>
            </w:tcBorders>
            <w:vAlign w:val="center"/>
          </w:tcPr>
          <w:p w14:paraId="16CF3D36"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bottom w:val="nil"/>
            </w:tcBorders>
            <w:vAlign w:val="center"/>
          </w:tcPr>
          <w:p w14:paraId="276BF06C"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119 (95.2)</w:t>
            </w:r>
          </w:p>
        </w:tc>
        <w:tc>
          <w:tcPr>
            <w:tcW w:w="778" w:type="pct"/>
            <w:tcBorders>
              <w:top w:val="nil"/>
              <w:bottom w:val="nil"/>
            </w:tcBorders>
            <w:vAlign w:val="center"/>
          </w:tcPr>
          <w:p w14:paraId="72F334BA" w14:textId="77777777" w:rsidR="006F1000" w:rsidRPr="00CC6859" w:rsidRDefault="006F1000" w:rsidP="005961CE">
            <w:pPr>
              <w:adjustRightInd w:val="0"/>
              <w:snapToGrid w:val="0"/>
              <w:spacing w:line="360" w:lineRule="auto"/>
              <w:jc w:val="both"/>
              <w:rPr>
                <w:rFonts w:ascii="Book Antiqua" w:hAnsi="Book Antiqua"/>
                <w:bCs/>
              </w:rPr>
            </w:pPr>
          </w:p>
        </w:tc>
      </w:tr>
      <w:tr w:rsidR="006F1000" w:rsidRPr="00CC6859" w14:paraId="6F6AD258" w14:textId="77777777" w:rsidTr="00D07A13">
        <w:trPr>
          <w:trHeight w:val="311"/>
        </w:trPr>
        <w:tc>
          <w:tcPr>
            <w:tcW w:w="1477" w:type="pct"/>
            <w:tcBorders>
              <w:top w:val="nil"/>
            </w:tcBorders>
            <w:vAlign w:val="center"/>
          </w:tcPr>
          <w:p w14:paraId="20286623"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M1</w:t>
            </w:r>
          </w:p>
        </w:tc>
        <w:tc>
          <w:tcPr>
            <w:tcW w:w="1414" w:type="pct"/>
            <w:tcBorders>
              <w:top w:val="nil"/>
            </w:tcBorders>
            <w:vAlign w:val="center"/>
          </w:tcPr>
          <w:p w14:paraId="48E30549" w14:textId="77777777" w:rsidR="006F1000" w:rsidRPr="00CC6859" w:rsidRDefault="006F1000" w:rsidP="005961CE">
            <w:pPr>
              <w:adjustRightInd w:val="0"/>
              <w:snapToGrid w:val="0"/>
              <w:spacing w:line="360" w:lineRule="auto"/>
              <w:jc w:val="both"/>
              <w:rPr>
                <w:rFonts w:ascii="Book Antiqua" w:hAnsi="Book Antiqua"/>
                <w:bCs/>
              </w:rPr>
            </w:pPr>
          </w:p>
        </w:tc>
        <w:tc>
          <w:tcPr>
            <w:tcW w:w="1331" w:type="pct"/>
            <w:tcBorders>
              <w:top w:val="nil"/>
            </w:tcBorders>
            <w:vAlign w:val="center"/>
          </w:tcPr>
          <w:p w14:paraId="484EA0AE" w14:textId="77777777" w:rsidR="006F1000" w:rsidRPr="00CC6859" w:rsidRDefault="006F1000" w:rsidP="005961CE">
            <w:pPr>
              <w:adjustRightInd w:val="0"/>
              <w:snapToGrid w:val="0"/>
              <w:spacing w:line="360" w:lineRule="auto"/>
              <w:jc w:val="both"/>
              <w:rPr>
                <w:rFonts w:ascii="Book Antiqua" w:hAnsi="Book Antiqua"/>
                <w:bCs/>
              </w:rPr>
            </w:pPr>
            <w:r w:rsidRPr="00CC6859">
              <w:rPr>
                <w:rFonts w:ascii="Book Antiqua" w:hAnsi="Book Antiqua"/>
                <w:bCs/>
              </w:rPr>
              <w:t>6 (4.8)</w:t>
            </w:r>
          </w:p>
        </w:tc>
        <w:tc>
          <w:tcPr>
            <w:tcW w:w="778" w:type="pct"/>
            <w:tcBorders>
              <w:top w:val="nil"/>
            </w:tcBorders>
            <w:vAlign w:val="center"/>
          </w:tcPr>
          <w:p w14:paraId="0B7700EA" w14:textId="77777777" w:rsidR="006F1000" w:rsidRPr="00CC6859" w:rsidRDefault="006F1000" w:rsidP="005961CE">
            <w:pPr>
              <w:adjustRightInd w:val="0"/>
              <w:snapToGrid w:val="0"/>
              <w:spacing w:line="360" w:lineRule="auto"/>
              <w:jc w:val="both"/>
              <w:rPr>
                <w:rFonts w:ascii="Book Antiqua" w:hAnsi="Book Antiqua"/>
                <w:bCs/>
              </w:rPr>
            </w:pPr>
          </w:p>
        </w:tc>
      </w:tr>
    </w:tbl>
    <w:p w14:paraId="701462CA" w14:textId="6582DCF3"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AJCC</w:t>
      </w:r>
      <w:r w:rsidR="009038DC" w:rsidRPr="00CC6859">
        <w:rPr>
          <w:rFonts w:ascii="Book Antiqua" w:hAnsi="Book Antiqua"/>
        </w:rPr>
        <w:t>:</w:t>
      </w:r>
      <w:r w:rsidR="004E076B" w:rsidRPr="00CC6859">
        <w:rPr>
          <w:rFonts w:ascii="Book Antiqua" w:hAnsi="Book Antiqua"/>
        </w:rPr>
        <w:t xml:space="preserve"> </w:t>
      </w:r>
      <w:r w:rsidR="009038DC" w:rsidRPr="00CC6859">
        <w:rPr>
          <w:rFonts w:ascii="Book Antiqua" w:hAnsi="Book Antiqua"/>
        </w:rPr>
        <w:t xml:space="preserve">American </w:t>
      </w:r>
      <w:r w:rsidRPr="00CC6859">
        <w:rPr>
          <w:rFonts w:ascii="Book Antiqua" w:hAnsi="Book Antiqua"/>
        </w:rPr>
        <w:t>Joint Committee on Cancer</w:t>
      </w:r>
      <w:r w:rsidR="009038DC" w:rsidRPr="00CC6859">
        <w:rPr>
          <w:rFonts w:ascii="Book Antiqua" w:hAnsi="Book Antiqua"/>
        </w:rPr>
        <w:t>;</w:t>
      </w:r>
      <w:r w:rsidR="004E076B" w:rsidRPr="00CC6859">
        <w:rPr>
          <w:rFonts w:ascii="Book Antiqua" w:hAnsi="Book Antiqua"/>
        </w:rPr>
        <w:t xml:space="preserve"> </w:t>
      </w:r>
      <w:r w:rsidR="00B55DB7" w:rsidRPr="00CC6859">
        <w:rPr>
          <w:rFonts w:ascii="Book Antiqua" w:hAnsi="Book Antiqua"/>
        </w:rPr>
        <w:t xml:space="preserve">ESCA: Esophageal cancer; </w:t>
      </w:r>
      <w:r w:rsidRPr="00CC6859">
        <w:rPr>
          <w:rFonts w:ascii="Book Antiqua" w:hAnsi="Book Antiqua"/>
        </w:rPr>
        <w:t>G 1</w:t>
      </w:r>
      <w:r w:rsidR="009038DC" w:rsidRPr="00CC6859">
        <w:rPr>
          <w:rFonts w:ascii="Book Antiqua" w:hAnsi="Book Antiqua"/>
          <w:lang w:eastAsia="zh-CN"/>
        </w:rPr>
        <w:t>:</w:t>
      </w:r>
      <w:r w:rsidR="000D5DB9" w:rsidRPr="00CC6859">
        <w:rPr>
          <w:rFonts w:ascii="Book Antiqua" w:hAnsi="Book Antiqua"/>
          <w:lang w:eastAsia="zh-CN"/>
        </w:rPr>
        <w:t xml:space="preserve"> </w:t>
      </w:r>
      <w:r w:rsidR="009038DC" w:rsidRPr="00CC6859">
        <w:rPr>
          <w:rFonts w:ascii="Book Antiqua" w:hAnsi="Book Antiqua"/>
        </w:rPr>
        <w:t xml:space="preserve">Grade </w:t>
      </w:r>
      <w:r w:rsidRPr="00CC6859">
        <w:rPr>
          <w:rFonts w:ascii="Book Antiqua" w:hAnsi="Book Antiqua"/>
        </w:rPr>
        <w:t>1</w:t>
      </w:r>
      <w:r w:rsidR="00E34AD1" w:rsidRPr="00CC6859">
        <w:rPr>
          <w:rFonts w:ascii="Book Antiqua" w:hAnsi="Book Antiqua"/>
        </w:rPr>
        <w:t xml:space="preserve">, </w:t>
      </w:r>
      <w:r w:rsidRPr="00CC6859">
        <w:rPr>
          <w:rFonts w:ascii="Book Antiqua" w:hAnsi="Book Antiqua"/>
        </w:rPr>
        <w:t>high differentiation; G 2</w:t>
      </w:r>
      <w:r w:rsidR="009038DC" w:rsidRPr="00CC6859">
        <w:rPr>
          <w:rFonts w:ascii="Book Antiqua" w:hAnsi="Book Antiqua"/>
        </w:rPr>
        <w:t xml:space="preserve">: Grade </w:t>
      </w:r>
      <w:r w:rsidRPr="00CC6859">
        <w:rPr>
          <w:rFonts w:ascii="Book Antiqua" w:hAnsi="Book Antiqua"/>
        </w:rPr>
        <w:t>2</w:t>
      </w:r>
      <w:r w:rsidR="00E34AD1" w:rsidRPr="00CC6859">
        <w:rPr>
          <w:rFonts w:ascii="Book Antiqua" w:hAnsi="Book Antiqua"/>
        </w:rPr>
        <w:t xml:space="preserve">, </w:t>
      </w:r>
      <w:r w:rsidRPr="00CC6859">
        <w:rPr>
          <w:rFonts w:ascii="Book Antiqua" w:hAnsi="Book Antiqua"/>
        </w:rPr>
        <w:t>moderate differentiation; G 3</w:t>
      </w:r>
      <w:r w:rsidR="009038DC" w:rsidRPr="00CC6859">
        <w:rPr>
          <w:rFonts w:ascii="Book Antiqua" w:hAnsi="Book Antiqua"/>
        </w:rPr>
        <w:t>:</w:t>
      </w:r>
      <w:r w:rsidR="000D5DB9" w:rsidRPr="00CC6859">
        <w:rPr>
          <w:rFonts w:ascii="Book Antiqua" w:hAnsi="Book Antiqua"/>
        </w:rPr>
        <w:t xml:space="preserve"> </w:t>
      </w:r>
      <w:r w:rsidR="009038DC" w:rsidRPr="00CC6859">
        <w:rPr>
          <w:rFonts w:ascii="Book Antiqua" w:hAnsi="Book Antiqua"/>
        </w:rPr>
        <w:t xml:space="preserve">Grade </w:t>
      </w:r>
      <w:r w:rsidRPr="00CC6859">
        <w:rPr>
          <w:rFonts w:ascii="Book Antiqua" w:hAnsi="Book Antiqua"/>
        </w:rPr>
        <w:t>3</w:t>
      </w:r>
      <w:r w:rsidR="00E34AD1" w:rsidRPr="00CC6859">
        <w:rPr>
          <w:rFonts w:ascii="Book Antiqua" w:hAnsi="Book Antiqua"/>
        </w:rPr>
        <w:t xml:space="preserve">, </w:t>
      </w:r>
      <w:r w:rsidRPr="00CC6859">
        <w:rPr>
          <w:rFonts w:ascii="Book Antiqua" w:hAnsi="Book Antiqua"/>
        </w:rPr>
        <w:t>low differentiation.</w:t>
      </w:r>
    </w:p>
    <w:p w14:paraId="591EE414" w14:textId="77777777" w:rsidR="006F1000" w:rsidRPr="00131AFD" w:rsidRDefault="009038DC" w:rsidP="009038DC">
      <w:pPr>
        <w:pStyle w:val="Default"/>
        <w:snapToGrid w:val="0"/>
        <w:spacing w:line="360" w:lineRule="auto"/>
        <w:jc w:val="both"/>
        <w:rPr>
          <w:rFonts w:ascii="Book Antiqua" w:eastAsiaTheme="minorEastAsia" w:hAnsi="Book Antiqua" w:cs="Times New Roman"/>
          <w:b/>
          <w:bCs/>
          <w:color w:val="auto"/>
        </w:rPr>
      </w:pPr>
      <w:r w:rsidRPr="00CC6859">
        <w:rPr>
          <w:rFonts w:ascii="Book Antiqua" w:eastAsiaTheme="minorEastAsia" w:hAnsi="Book Antiqua" w:cs="Times New Roman"/>
          <w:color w:val="auto"/>
        </w:rPr>
        <w:br w:type="page"/>
      </w:r>
      <w:r w:rsidR="006F1000" w:rsidRPr="00131AFD">
        <w:rPr>
          <w:rFonts w:ascii="Book Antiqua" w:hAnsi="Book Antiqua"/>
          <w:b/>
          <w:bCs/>
        </w:rPr>
        <w:lastRenderedPageBreak/>
        <w:t xml:space="preserve">Table 2 Relationship between </w:t>
      </w:r>
      <w:r w:rsidR="00F90C21" w:rsidRPr="00131AFD">
        <w:rPr>
          <w:rFonts w:ascii="Book Antiqua" w:eastAsia="Book Antiqua" w:hAnsi="Book Antiqua" w:cs="Book Antiqua"/>
          <w:b/>
          <w:bCs/>
        </w:rPr>
        <w:t>microRNA</w:t>
      </w:r>
      <w:r w:rsidR="006F1000" w:rsidRPr="00131AFD">
        <w:rPr>
          <w:rFonts w:ascii="Book Antiqua" w:hAnsi="Book Antiqua"/>
          <w:b/>
          <w:bCs/>
        </w:rPr>
        <w:t>-1269a and pathological data</w:t>
      </w:r>
    </w:p>
    <w:tbl>
      <w:tblPr>
        <w:tblW w:w="7856" w:type="dxa"/>
        <w:tblLook w:val="04A0" w:firstRow="1" w:lastRow="0" w:firstColumn="1" w:lastColumn="0" w:noHBand="0" w:noVBand="1"/>
      </w:tblPr>
      <w:tblGrid>
        <w:gridCol w:w="2090"/>
        <w:gridCol w:w="2530"/>
        <w:gridCol w:w="2420"/>
        <w:gridCol w:w="816"/>
      </w:tblGrid>
      <w:tr w:rsidR="00144499" w:rsidRPr="004D1B9F" w14:paraId="52C9EBA9" w14:textId="77777777" w:rsidTr="00A12860">
        <w:trPr>
          <w:trHeight w:val="288"/>
        </w:trPr>
        <w:tc>
          <w:tcPr>
            <w:tcW w:w="2090" w:type="dxa"/>
            <w:tcBorders>
              <w:top w:val="single" w:sz="4" w:space="0" w:color="auto"/>
              <w:left w:val="nil"/>
              <w:bottom w:val="single" w:sz="4" w:space="0" w:color="auto"/>
              <w:right w:val="nil"/>
            </w:tcBorders>
            <w:shd w:val="clear" w:color="auto" w:fill="auto"/>
            <w:noWrap/>
            <w:vAlign w:val="bottom"/>
            <w:hideMark/>
          </w:tcPr>
          <w:p w14:paraId="41D705E2" w14:textId="77777777" w:rsidR="00144499" w:rsidRPr="004D1B9F" w:rsidRDefault="00144499" w:rsidP="00A12860">
            <w:pPr>
              <w:rPr>
                <w:rFonts w:ascii="Book Antiqua" w:eastAsia="宋体" w:hAnsi="Book Antiqua" w:cs="宋体"/>
                <w:b/>
                <w:bCs/>
                <w:color w:val="000000"/>
              </w:rPr>
            </w:pPr>
            <w:r w:rsidRPr="004D1B9F">
              <w:rPr>
                <w:rFonts w:ascii="Book Antiqua" w:eastAsia="宋体" w:hAnsi="Book Antiqua" w:cs="宋体"/>
                <w:b/>
                <w:bCs/>
                <w:color w:val="000000"/>
              </w:rPr>
              <w:t>Characteristics</w:t>
            </w:r>
          </w:p>
        </w:tc>
        <w:tc>
          <w:tcPr>
            <w:tcW w:w="2530" w:type="dxa"/>
            <w:tcBorders>
              <w:top w:val="single" w:sz="4" w:space="0" w:color="auto"/>
              <w:left w:val="nil"/>
              <w:bottom w:val="single" w:sz="4" w:space="0" w:color="auto"/>
              <w:right w:val="nil"/>
            </w:tcBorders>
            <w:shd w:val="clear" w:color="auto" w:fill="auto"/>
            <w:noWrap/>
            <w:vAlign w:val="bottom"/>
            <w:hideMark/>
          </w:tcPr>
          <w:p w14:paraId="71097588" w14:textId="77777777" w:rsidR="00144499" w:rsidRPr="004D1B9F" w:rsidRDefault="00144499" w:rsidP="00A12860">
            <w:pPr>
              <w:rPr>
                <w:rFonts w:ascii="Book Antiqua" w:eastAsia="宋体" w:hAnsi="Book Antiqua" w:cs="宋体"/>
                <w:b/>
                <w:bCs/>
                <w:color w:val="000000"/>
              </w:rPr>
            </w:pPr>
            <w:r w:rsidRPr="004D1B9F">
              <w:rPr>
                <w:rFonts w:ascii="Book Antiqua" w:eastAsia="宋体" w:hAnsi="Book Antiqua" w:cs="宋体"/>
                <w:b/>
                <w:bCs/>
                <w:color w:val="000000"/>
              </w:rPr>
              <w:t xml:space="preserve">High expression, </w:t>
            </w:r>
            <w:r w:rsidRPr="004D1B9F">
              <w:rPr>
                <w:rFonts w:ascii="Book Antiqua" w:eastAsia="宋体" w:hAnsi="Book Antiqua" w:cs="宋体"/>
                <w:b/>
                <w:bCs/>
                <w:i/>
                <w:iCs/>
                <w:color w:val="000000"/>
              </w:rPr>
              <w:t>n</w:t>
            </w:r>
            <w:r w:rsidRPr="004D1B9F">
              <w:rPr>
                <w:rFonts w:ascii="Book Antiqua" w:eastAsia="宋体" w:hAnsi="Book Antiqua" w:cs="宋体"/>
                <w:b/>
                <w:bCs/>
                <w:color w:val="000000"/>
              </w:rPr>
              <w:t xml:space="preserve"> = 62</w:t>
            </w:r>
          </w:p>
        </w:tc>
        <w:tc>
          <w:tcPr>
            <w:tcW w:w="2420" w:type="dxa"/>
            <w:tcBorders>
              <w:top w:val="single" w:sz="4" w:space="0" w:color="auto"/>
              <w:left w:val="nil"/>
              <w:bottom w:val="single" w:sz="4" w:space="0" w:color="auto"/>
              <w:right w:val="nil"/>
            </w:tcBorders>
            <w:shd w:val="clear" w:color="auto" w:fill="auto"/>
            <w:noWrap/>
            <w:vAlign w:val="bottom"/>
            <w:hideMark/>
          </w:tcPr>
          <w:p w14:paraId="12EED8B9" w14:textId="77777777" w:rsidR="00144499" w:rsidRPr="004D1B9F" w:rsidRDefault="00144499" w:rsidP="00A12860">
            <w:pPr>
              <w:rPr>
                <w:rFonts w:ascii="Book Antiqua" w:eastAsia="宋体" w:hAnsi="Book Antiqua" w:cs="宋体"/>
                <w:b/>
                <w:bCs/>
                <w:color w:val="000000"/>
              </w:rPr>
            </w:pPr>
            <w:r w:rsidRPr="004D1B9F">
              <w:rPr>
                <w:rFonts w:ascii="Book Antiqua" w:eastAsia="宋体" w:hAnsi="Book Antiqua" w:cs="宋体"/>
                <w:b/>
                <w:bCs/>
                <w:color w:val="000000"/>
              </w:rPr>
              <w:t xml:space="preserve">Low expression, </w:t>
            </w:r>
            <w:r w:rsidRPr="004D1B9F">
              <w:rPr>
                <w:rFonts w:ascii="Book Antiqua" w:eastAsia="宋体" w:hAnsi="Book Antiqua" w:cs="宋体"/>
                <w:b/>
                <w:bCs/>
                <w:i/>
                <w:iCs/>
                <w:color w:val="000000"/>
              </w:rPr>
              <w:t>n</w:t>
            </w:r>
            <w:r w:rsidRPr="004D1B9F">
              <w:rPr>
                <w:rFonts w:ascii="Book Antiqua" w:eastAsia="宋体" w:hAnsi="Book Antiqua" w:cs="宋体"/>
                <w:b/>
                <w:bCs/>
                <w:color w:val="000000"/>
              </w:rPr>
              <w:t xml:space="preserve"> = 63</w:t>
            </w:r>
          </w:p>
        </w:tc>
        <w:tc>
          <w:tcPr>
            <w:tcW w:w="816" w:type="dxa"/>
            <w:tcBorders>
              <w:top w:val="single" w:sz="4" w:space="0" w:color="auto"/>
              <w:left w:val="nil"/>
              <w:bottom w:val="single" w:sz="4" w:space="0" w:color="auto"/>
              <w:right w:val="nil"/>
            </w:tcBorders>
            <w:shd w:val="clear" w:color="auto" w:fill="auto"/>
            <w:noWrap/>
            <w:vAlign w:val="bottom"/>
            <w:hideMark/>
          </w:tcPr>
          <w:p w14:paraId="6FFCDD7D" w14:textId="77777777" w:rsidR="00144499" w:rsidRPr="004D1B9F" w:rsidRDefault="00144499" w:rsidP="00A12860">
            <w:pPr>
              <w:rPr>
                <w:rFonts w:ascii="Book Antiqua" w:eastAsia="宋体" w:hAnsi="Book Antiqua" w:cs="宋体"/>
                <w:b/>
                <w:bCs/>
                <w:color w:val="000000"/>
              </w:rPr>
            </w:pPr>
            <w:r w:rsidRPr="004D1B9F">
              <w:rPr>
                <w:rFonts w:ascii="Book Antiqua" w:eastAsia="宋体" w:hAnsi="Book Antiqua" w:cs="宋体"/>
                <w:b/>
                <w:bCs/>
                <w:i/>
                <w:iCs/>
                <w:color w:val="000000"/>
              </w:rPr>
              <w:t>P</w:t>
            </w:r>
            <w:r w:rsidRPr="004D1B9F">
              <w:rPr>
                <w:rFonts w:ascii="Book Antiqua" w:eastAsia="宋体" w:hAnsi="Book Antiqua" w:cs="宋体"/>
                <w:b/>
                <w:bCs/>
                <w:color w:val="000000"/>
              </w:rPr>
              <w:t xml:space="preserve"> value</w:t>
            </w:r>
          </w:p>
        </w:tc>
      </w:tr>
      <w:tr w:rsidR="00144499" w:rsidRPr="004D1B9F" w14:paraId="3DB82D3F" w14:textId="77777777" w:rsidTr="00A12860">
        <w:trPr>
          <w:trHeight w:val="288"/>
        </w:trPr>
        <w:tc>
          <w:tcPr>
            <w:tcW w:w="2090" w:type="dxa"/>
            <w:tcBorders>
              <w:top w:val="single" w:sz="4" w:space="0" w:color="auto"/>
              <w:left w:val="nil"/>
              <w:bottom w:val="nil"/>
              <w:right w:val="nil"/>
            </w:tcBorders>
            <w:shd w:val="clear" w:color="auto" w:fill="auto"/>
            <w:noWrap/>
            <w:vAlign w:val="bottom"/>
            <w:hideMark/>
          </w:tcPr>
          <w:p w14:paraId="276297ED"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 xml:space="preserve">Age in </w:t>
            </w:r>
            <w:proofErr w:type="spellStart"/>
            <w:r w:rsidRPr="004D1B9F">
              <w:rPr>
                <w:rFonts w:ascii="Book Antiqua" w:eastAsia="宋体" w:hAnsi="Book Antiqua" w:cs="宋体"/>
                <w:color w:val="000000"/>
              </w:rPr>
              <w:t>yr</w:t>
            </w:r>
            <w:proofErr w:type="spellEnd"/>
          </w:p>
        </w:tc>
        <w:tc>
          <w:tcPr>
            <w:tcW w:w="2530" w:type="dxa"/>
            <w:tcBorders>
              <w:top w:val="single" w:sz="4" w:space="0" w:color="auto"/>
              <w:left w:val="nil"/>
              <w:bottom w:val="nil"/>
              <w:right w:val="nil"/>
            </w:tcBorders>
            <w:shd w:val="clear" w:color="auto" w:fill="auto"/>
            <w:noWrap/>
            <w:vAlign w:val="bottom"/>
            <w:hideMark/>
          </w:tcPr>
          <w:p w14:paraId="0C6B174C" w14:textId="4C17E7BA" w:rsidR="00144499" w:rsidRPr="004D1B9F" w:rsidRDefault="00144499" w:rsidP="00A12860">
            <w:pPr>
              <w:rPr>
                <w:rFonts w:ascii="Book Antiqua" w:eastAsia="宋体" w:hAnsi="Book Antiqua" w:cs="宋体"/>
                <w:color w:val="000000"/>
                <w:lang w:eastAsia="zh-CN"/>
              </w:rPr>
            </w:pPr>
          </w:p>
        </w:tc>
        <w:tc>
          <w:tcPr>
            <w:tcW w:w="2420" w:type="dxa"/>
            <w:tcBorders>
              <w:top w:val="single" w:sz="4" w:space="0" w:color="auto"/>
              <w:left w:val="nil"/>
              <w:bottom w:val="nil"/>
              <w:right w:val="nil"/>
            </w:tcBorders>
            <w:shd w:val="clear" w:color="auto" w:fill="auto"/>
            <w:noWrap/>
            <w:vAlign w:val="bottom"/>
            <w:hideMark/>
          </w:tcPr>
          <w:p w14:paraId="03697AEE" w14:textId="4C219653" w:rsidR="00144499" w:rsidRPr="004D1B9F" w:rsidRDefault="00144499" w:rsidP="00A12860">
            <w:pPr>
              <w:rPr>
                <w:rFonts w:ascii="Book Antiqua" w:eastAsia="宋体" w:hAnsi="Book Antiqua" w:cs="宋体"/>
                <w:color w:val="000000"/>
                <w:lang w:eastAsia="zh-CN"/>
              </w:rPr>
            </w:pPr>
          </w:p>
        </w:tc>
        <w:tc>
          <w:tcPr>
            <w:tcW w:w="816" w:type="dxa"/>
            <w:tcBorders>
              <w:top w:val="single" w:sz="4" w:space="0" w:color="auto"/>
              <w:left w:val="nil"/>
              <w:bottom w:val="nil"/>
              <w:right w:val="nil"/>
            </w:tcBorders>
            <w:shd w:val="clear" w:color="auto" w:fill="auto"/>
            <w:noWrap/>
            <w:vAlign w:val="bottom"/>
            <w:hideMark/>
          </w:tcPr>
          <w:p w14:paraId="009DB868"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0.531</w:t>
            </w:r>
          </w:p>
        </w:tc>
      </w:tr>
      <w:tr w:rsidR="00144499" w:rsidRPr="004D1B9F" w14:paraId="4EA0F729" w14:textId="77777777" w:rsidTr="00A12860">
        <w:trPr>
          <w:trHeight w:val="288"/>
        </w:trPr>
        <w:tc>
          <w:tcPr>
            <w:tcW w:w="2090" w:type="dxa"/>
            <w:tcBorders>
              <w:top w:val="nil"/>
              <w:left w:val="nil"/>
              <w:bottom w:val="nil"/>
              <w:right w:val="nil"/>
            </w:tcBorders>
            <w:shd w:val="clear" w:color="auto" w:fill="auto"/>
            <w:noWrap/>
            <w:vAlign w:val="bottom"/>
            <w:hideMark/>
          </w:tcPr>
          <w:p w14:paraId="5DAC9DF5"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&lt; 60</w:t>
            </w:r>
          </w:p>
        </w:tc>
        <w:tc>
          <w:tcPr>
            <w:tcW w:w="2530" w:type="dxa"/>
            <w:tcBorders>
              <w:top w:val="nil"/>
              <w:left w:val="nil"/>
              <w:bottom w:val="nil"/>
              <w:right w:val="nil"/>
            </w:tcBorders>
            <w:shd w:val="clear" w:color="auto" w:fill="auto"/>
            <w:noWrap/>
            <w:vAlign w:val="bottom"/>
            <w:hideMark/>
          </w:tcPr>
          <w:p w14:paraId="42349DAA"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33 (53.2)</w:t>
            </w:r>
          </w:p>
        </w:tc>
        <w:tc>
          <w:tcPr>
            <w:tcW w:w="2420" w:type="dxa"/>
            <w:tcBorders>
              <w:top w:val="nil"/>
              <w:left w:val="nil"/>
              <w:bottom w:val="nil"/>
              <w:right w:val="nil"/>
            </w:tcBorders>
            <w:shd w:val="clear" w:color="auto" w:fill="auto"/>
            <w:noWrap/>
            <w:vAlign w:val="bottom"/>
            <w:hideMark/>
          </w:tcPr>
          <w:p w14:paraId="77915E8B"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30 (47.6)</w:t>
            </w:r>
          </w:p>
        </w:tc>
        <w:tc>
          <w:tcPr>
            <w:tcW w:w="816" w:type="dxa"/>
            <w:tcBorders>
              <w:top w:val="nil"/>
              <w:left w:val="nil"/>
              <w:bottom w:val="nil"/>
              <w:right w:val="nil"/>
            </w:tcBorders>
            <w:shd w:val="clear" w:color="auto" w:fill="auto"/>
            <w:noWrap/>
            <w:vAlign w:val="bottom"/>
            <w:hideMark/>
          </w:tcPr>
          <w:p w14:paraId="1EE4E7E5" w14:textId="3E3BEC52" w:rsidR="00144499" w:rsidRPr="004D1B9F" w:rsidRDefault="00144499" w:rsidP="00A12860">
            <w:pPr>
              <w:rPr>
                <w:rFonts w:ascii="Book Antiqua" w:eastAsia="宋体" w:hAnsi="Book Antiqua" w:cs="宋体"/>
                <w:color w:val="000000"/>
                <w:lang w:eastAsia="zh-CN"/>
              </w:rPr>
            </w:pPr>
          </w:p>
        </w:tc>
      </w:tr>
      <w:tr w:rsidR="00144499" w:rsidRPr="004D1B9F" w14:paraId="71878D08" w14:textId="77777777" w:rsidTr="00A12860">
        <w:trPr>
          <w:trHeight w:val="288"/>
        </w:trPr>
        <w:tc>
          <w:tcPr>
            <w:tcW w:w="2090" w:type="dxa"/>
            <w:tcBorders>
              <w:top w:val="nil"/>
              <w:left w:val="nil"/>
              <w:bottom w:val="nil"/>
              <w:right w:val="nil"/>
            </w:tcBorders>
            <w:shd w:val="clear" w:color="auto" w:fill="auto"/>
            <w:noWrap/>
            <w:vAlign w:val="bottom"/>
            <w:hideMark/>
          </w:tcPr>
          <w:p w14:paraId="1036B7DD"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 60</w:t>
            </w:r>
          </w:p>
        </w:tc>
        <w:tc>
          <w:tcPr>
            <w:tcW w:w="2530" w:type="dxa"/>
            <w:tcBorders>
              <w:top w:val="nil"/>
              <w:left w:val="nil"/>
              <w:bottom w:val="nil"/>
              <w:right w:val="nil"/>
            </w:tcBorders>
            <w:shd w:val="clear" w:color="auto" w:fill="auto"/>
            <w:noWrap/>
            <w:vAlign w:val="bottom"/>
            <w:hideMark/>
          </w:tcPr>
          <w:p w14:paraId="1E385634"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29 (46.7)</w:t>
            </w:r>
          </w:p>
        </w:tc>
        <w:tc>
          <w:tcPr>
            <w:tcW w:w="2420" w:type="dxa"/>
            <w:tcBorders>
              <w:top w:val="nil"/>
              <w:left w:val="nil"/>
              <w:bottom w:val="nil"/>
              <w:right w:val="nil"/>
            </w:tcBorders>
            <w:shd w:val="clear" w:color="auto" w:fill="auto"/>
            <w:noWrap/>
            <w:vAlign w:val="bottom"/>
            <w:hideMark/>
          </w:tcPr>
          <w:p w14:paraId="724FD637"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33 (52.3)</w:t>
            </w:r>
          </w:p>
        </w:tc>
        <w:tc>
          <w:tcPr>
            <w:tcW w:w="816" w:type="dxa"/>
            <w:tcBorders>
              <w:top w:val="nil"/>
              <w:left w:val="nil"/>
              <w:bottom w:val="nil"/>
              <w:right w:val="nil"/>
            </w:tcBorders>
            <w:shd w:val="clear" w:color="auto" w:fill="auto"/>
            <w:noWrap/>
            <w:vAlign w:val="bottom"/>
            <w:hideMark/>
          </w:tcPr>
          <w:p w14:paraId="7BD9E733" w14:textId="4C1E374A" w:rsidR="00144499" w:rsidRPr="004D1B9F" w:rsidRDefault="00144499" w:rsidP="00A12860">
            <w:pPr>
              <w:rPr>
                <w:rFonts w:ascii="Book Antiqua" w:eastAsia="宋体" w:hAnsi="Book Antiqua" w:cs="宋体"/>
                <w:color w:val="000000"/>
                <w:lang w:eastAsia="zh-CN"/>
              </w:rPr>
            </w:pPr>
          </w:p>
        </w:tc>
      </w:tr>
      <w:tr w:rsidR="00144499" w:rsidRPr="004D1B9F" w14:paraId="7B5861D3" w14:textId="77777777" w:rsidTr="00A12860">
        <w:trPr>
          <w:trHeight w:val="288"/>
        </w:trPr>
        <w:tc>
          <w:tcPr>
            <w:tcW w:w="2090" w:type="dxa"/>
            <w:tcBorders>
              <w:top w:val="nil"/>
              <w:left w:val="nil"/>
              <w:bottom w:val="nil"/>
              <w:right w:val="nil"/>
            </w:tcBorders>
            <w:shd w:val="clear" w:color="auto" w:fill="auto"/>
            <w:noWrap/>
            <w:vAlign w:val="bottom"/>
            <w:hideMark/>
          </w:tcPr>
          <w:p w14:paraId="783A4F55"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Gender</w:t>
            </w:r>
          </w:p>
        </w:tc>
        <w:tc>
          <w:tcPr>
            <w:tcW w:w="2530" w:type="dxa"/>
            <w:tcBorders>
              <w:top w:val="nil"/>
              <w:left w:val="nil"/>
              <w:bottom w:val="nil"/>
              <w:right w:val="nil"/>
            </w:tcBorders>
            <w:shd w:val="clear" w:color="auto" w:fill="auto"/>
            <w:noWrap/>
            <w:vAlign w:val="bottom"/>
            <w:hideMark/>
          </w:tcPr>
          <w:p w14:paraId="70027194" w14:textId="77777777" w:rsidR="00144499" w:rsidRPr="004D1B9F" w:rsidRDefault="00144499" w:rsidP="00A12860">
            <w:pPr>
              <w:rPr>
                <w:rFonts w:ascii="Book Antiqua" w:eastAsia="宋体" w:hAnsi="Book Antiqua" w:cs="宋体"/>
                <w:color w:val="000000"/>
              </w:rPr>
            </w:pPr>
          </w:p>
        </w:tc>
        <w:tc>
          <w:tcPr>
            <w:tcW w:w="2420" w:type="dxa"/>
            <w:tcBorders>
              <w:top w:val="nil"/>
              <w:left w:val="nil"/>
              <w:bottom w:val="nil"/>
              <w:right w:val="nil"/>
            </w:tcBorders>
            <w:shd w:val="clear" w:color="auto" w:fill="auto"/>
            <w:noWrap/>
            <w:vAlign w:val="bottom"/>
            <w:hideMark/>
          </w:tcPr>
          <w:p w14:paraId="28CC24CA" w14:textId="77777777" w:rsidR="00144499" w:rsidRPr="004D1B9F" w:rsidRDefault="00144499" w:rsidP="00A12860">
            <w:pPr>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3AAC341F"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0.77</w:t>
            </w:r>
          </w:p>
        </w:tc>
      </w:tr>
      <w:tr w:rsidR="00144499" w:rsidRPr="004D1B9F" w14:paraId="2124AAF2" w14:textId="77777777" w:rsidTr="00A12860">
        <w:trPr>
          <w:trHeight w:val="288"/>
        </w:trPr>
        <w:tc>
          <w:tcPr>
            <w:tcW w:w="2090" w:type="dxa"/>
            <w:tcBorders>
              <w:top w:val="nil"/>
              <w:left w:val="nil"/>
              <w:bottom w:val="nil"/>
              <w:right w:val="nil"/>
            </w:tcBorders>
            <w:shd w:val="clear" w:color="auto" w:fill="auto"/>
            <w:noWrap/>
            <w:vAlign w:val="bottom"/>
            <w:hideMark/>
          </w:tcPr>
          <w:p w14:paraId="08ADD052"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Female</w:t>
            </w:r>
          </w:p>
        </w:tc>
        <w:tc>
          <w:tcPr>
            <w:tcW w:w="2530" w:type="dxa"/>
            <w:tcBorders>
              <w:top w:val="nil"/>
              <w:left w:val="nil"/>
              <w:bottom w:val="nil"/>
              <w:right w:val="nil"/>
            </w:tcBorders>
            <w:shd w:val="clear" w:color="auto" w:fill="auto"/>
            <w:noWrap/>
            <w:vAlign w:val="bottom"/>
            <w:hideMark/>
          </w:tcPr>
          <w:p w14:paraId="0F1D863A"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24 (38.7)</w:t>
            </w:r>
          </w:p>
        </w:tc>
        <w:tc>
          <w:tcPr>
            <w:tcW w:w="2420" w:type="dxa"/>
            <w:tcBorders>
              <w:top w:val="nil"/>
              <w:left w:val="nil"/>
              <w:bottom w:val="nil"/>
              <w:right w:val="nil"/>
            </w:tcBorders>
            <w:shd w:val="clear" w:color="auto" w:fill="auto"/>
            <w:noWrap/>
            <w:vAlign w:val="bottom"/>
            <w:hideMark/>
          </w:tcPr>
          <w:p w14:paraId="7AB30787"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26 (41.3)</w:t>
            </w:r>
          </w:p>
        </w:tc>
        <w:tc>
          <w:tcPr>
            <w:tcW w:w="816" w:type="dxa"/>
            <w:tcBorders>
              <w:top w:val="nil"/>
              <w:left w:val="nil"/>
              <w:bottom w:val="nil"/>
              <w:right w:val="nil"/>
            </w:tcBorders>
            <w:shd w:val="clear" w:color="auto" w:fill="auto"/>
            <w:noWrap/>
            <w:vAlign w:val="bottom"/>
            <w:hideMark/>
          </w:tcPr>
          <w:p w14:paraId="4134C98B" w14:textId="7088D347" w:rsidR="00144499" w:rsidRPr="004D1B9F" w:rsidRDefault="00144499" w:rsidP="00A12860">
            <w:pPr>
              <w:rPr>
                <w:rFonts w:ascii="Book Antiqua" w:eastAsia="宋体" w:hAnsi="Book Antiqua" w:cs="宋体"/>
                <w:color w:val="000000"/>
              </w:rPr>
            </w:pPr>
          </w:p>
        </w:tc>
      </w:tr>
      <w:tr w:rsidR="00144499" w:rsidRPr="004D1B9F" w14:paraId="0DBFDE1B" w14:textId="77777777" w:rsidTr="00A12860">
        <w:trPr>
          <w:trHeight w:val="288"/>
        </w:trPr>
        <w:tc>
          <w:tcPr>
            <w:tcW w:w="2090" w:type="dxa"/>
            <w:tcBorders>
              <w:top w:val="nil"/>
              <w:left w:val="nil"/>
              <w:bottom w:val="nil"/>
              <w:right w:val="nil"/>
            </w:tcBorders>
            <w:shd w:val="clear" w:color="auto" w:fill="auto"/>
            <w:noWrap/>
            <w:vAlign w:val="bottom"/>
            <w:hideMark/>
          </w:tcPr>
          <w:p w14:paraId="16BECA67"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Male</w:t>
            </w:r>
          </w:p>
        </w:tc>
        <w:tc>
          <w:tcPr>
            <w:tcW w:w="2530" w:type="dxa"/>
            <w:tcBorders>
              <w:top w:val="nil"/>
              <w:left w:val="nil"/>
              <w:bottom w:val="nil"/>
              <w:right w:val="nil"/>
            </w:tcBorders>
            <w:shd w:val="clear" w:color="auto" w:fill="auto"/>
            <w:noWrap/>
            <w:vAlign w:val="bottom"/>
            <w:hideMark/>
          </w:tcPr>
          <w:p w14:paraId="306785A5"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38 (61.2)</w:t>
            </w:r>
          </w:p>
        </w:tc>
        <w:tc>
          <w:tcPr>
            <w:tcW w:w="2420" w:type="dxa"/>
            <w:tcBorders>
              <w:top w:val="nil"/>
              <w:left w:val="nil"/>
              <w:bottom w:val="nil"/>
              <w:right w:val="nil"/>
            </w:tcBorders>
            <w:shd w:val="clear" w:color="auto" w:fill="auto"/>
            <w:noWrap/>
            <w:vAlign w:val="bottom"/>
            <w:hideMark/>
          </w:tcPr>
          <w:p w14:paraId="0E7ED593"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37 (58.7)</w:t>
            </w:r>
          </w:p>
        </w:tc>
        <w:tc>
          <w:tcPr>
            <w:tcW w:w="816" w:type="dxa"/>
            <w:tcBorders>
              <w:top w:val="nil"/>
              <w:left w:val="nil"/>
              <w:bottom w:val="nil"/>
              <w:right w:val="nil"/>
            </w:tcBorders>
            <w:shd w:val="clear" w:color="auto" w:fill="auto"/>
            <w:noWrap/>
            <w:vAlign w:val="bottom"/>
            <w:hideMark/>
          </w:tcPr>
          <w:p w14:paraId="32D41895" w14:textId="0E125663" w:rsidR="00144499" w:rsidRPr="004D1B9F" w:rsidRDefault="00144499" w:rsidP="00A12860">
            <w:pPr>
              <w:rPr>
                <w:rFonts w:ascii="Book Antiqua" w:eastAsia="宋体" w:hAnsi="Book Antiqua" w:cs="宋体"/>
                <w:color w:val="000000"/>
              </w:rPr>
            </w:pPr>
          </w:p>
        </w:tc>
      </w:tr>
      <w:tr w:rsidR="00144499" w:rsidRPr="004D1B9F" w14:paraId="19876A4C" w14:textId="77777777" w:rsidTr="00A12860">
        <w:trPr>
          <w:trHeight w:val="288"/>
        </w:trPr>
        <w:tc>
          <w:tcPr>
            <w:tcW w:w="2090" w:type="dxa"/>
            <w:tcBorders>
              <w:top w:val="nil"/>
              <w:left w:val="nil"/>
              <w:bottom w:val="nil"/>
              <w:right w:val="nil"/>
            </w:tcBorders>
            <w:shd w:val="clear" w:color="auto" w:fill="auto"/>
            <w:noWrap/>
            <w:vAlign w:val="bottom"/>
            <w:hideMark/>
          </w:tcPr>
          <w:p w14:paraId="14B85A59"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Location</w:t>
            </w:r>
          </w:p>
        </w:tc>
        <w:tc>
          <w:tcPr>
            <w:tcW w:w="2530" w:type="dxa"/>
            <w:tcBorders>
              <w:top w:val="nil"/>
              <w:left w:val="nil"/>
              <w:bottom w:val="nil"/>
              <w:right w:val="nil"/>
            </w:tcBorders>
            <w:shd w:val="clear" w:color="auto" w:fill="auto"/>
            <w:noWrap/>
            <w:vAlign w:val="bottom"/>
            <w:hideMark/>
          </w:tcPr>
          <w:p w14:paraId="7F6EC612" w14:textId="77777777" w:rsidR="00144499" w:rsidRPr="004D1B9F" w:rsidRDefault="00144499" w:rsidP="00A12860">
            <w:pPr>
              <w:rPr>
                <w:rFonts w:ascii="Book Antiqua" w:eastAsia="宋体" w:hAnsi="Book Antiqua" w:cs="宋体"/>
                <w:color w:val="000000"/>
                <w:lang w:eastAsia="zh-CN"/>
              </w:rPr>
            </w:pPr>
          </w:p>
        </w:tc>
        <w:tc>
          <w:tcPr>
            <w:tcW w:w="2420" w:type="dxa"/>
            <w:tcBorders>
              <w:top w:val="nil"/>
              <w:left w:val="nil"/>
              <w:bottom w:val="nil"/>
              <w:right w:val="nil"/>
            </w:tcBorders>
            <w:shd w:val="clear" w:color="auto" w:fill="auto"/>
            <w:noWrap/>
            <w:vAlign w:val="bottom"/>
            <w:hideMark/>
          </w:tcPr>
          <w:p w14:paraId="57B19427" w14:textId="77777777" w:rsidR="00144499" w:rsidRPr="004D1B9F" w:rsidRDefault="00144499" w:rsidP="00A12860">
            <w:pPr>
              <w:rPr>
                <w:rFonts w:ascii="Book Antiqua" w:eastAsia="Times New Roman" w:hAnsi="Book Antiqua"/>
              </w:rPr>
            </w:pPr>
          </w:p>
        </w:tc>
        <w:tc>
          <w:tcPr>
            <w:tcW w:w="816" w:type="dxa"/>
            <w:tcBorders>
              <w:top w:val="nil"/>
              <w:left w:val="nil"/>
              <w:bottom w:val="nil"/>
              <w:right w:val="nil"/>
            </w:tcBorders>
            <w:shd w:val="clear" w:color="auto" w:fill="auto"/>
            <w:noWrap/>
            <w:vAlign w:val="bottom"/>
            <w:hideMark/>
          </w:tcPr>
          <w:p w14:paraId="528D807F"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0.8</w:t>
            </w:r>
          </w:p>
        </w:tc>
      </w:tr>
      <w:tr w:rsidR="00144499" w:rsidRPr="004D1B9F" w14:paraId="61E84410" w14:textId="77777777" w:rsidTr="00A12860">
        <w:trPr>
          <w:trHeight w:val="288"/>
        </w:trPr>
        <w:tc>
          <w:tcPr>
            <w:tcW w:w="2090" w:type="dxa"/>
            <w:tcBorders>
              <w:top w:val="nil"/>
              <w:left w:val="nil"/>
              <w:bottom w:val="nil"/>
              <w:right w:val="nil"/>
            </w:tcBorders>
            <w:shd w:val="clear" w:color="auto" w:fill="auto"/>
            <w:noWrap/>
            <w:vAlign w:val="bottom"/>
            <w:hideMark/>
          </w:tcPr>
          <w:p w14:paraId="7B059722"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Upper + middle area</w:t>
            </w:r>
          </w:p>
        </w:tc>
        <w:tc>
          <w:tcPr>
            <w:tcW w:w="2530" w:type="dxa"/>
            <w:tcBorders>
              <w:top w:val="nil"/>
              <w:left w:val="nil"/>
              <w:bottom w:val="nil"/>
              <w:right w:val="nil"/>
            </w:tcBorders>
            <w:shd w:val="clear" w:color="auto" w:fill="auto"/>
            <w:noWrap/>
            <w:vAlign w:val="bottom"/>
            <w:hideMark/>
          </w:tcPr>
          <w:p w14:paraId="2083F607"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24 (38.7)</w:t>
            </w:r>
          </w:p>
        </w:tc>
        <w:tc>
          <w:tcPr>
            <w:tcW w:w="2420" w:type="dxa"/>
            <w:tcBorders>
              <w:top w:val="nil"/>
              <w:left w:val="nil"/>
              <w:bottom w:val="nil"/>
              <w:right w:val="nil"/>
            </w:tcBorders>
            <w:shd w:val="clear" w:color="auto" w:fill="auto"/>
            <w:noWrap/>
            <w:vAlign w:val="bottom"/>
            <w:hideMark/>
          </w:tcPr>
          <w:p w14:paraId="01823BFF"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23 (36.5)</w:t>
            </w:r>
          </w:p>
        </w:tc>
        <w:tc>
          <w:tcPr>
            <w:tcW w:w="816" w:type="dxa"/>
            <w:tcBorders>
              <w:top w:val="nil"/>
              <w:left w:val="nil"/>
              <w:bottom w:val="nil"/>
              <w:right w:val="nil"/>
            </w:tcBorders>
            <w:shd w:val="clear" w:color="auto" w:fill="auto"/>
            <w:noWrap/>
            <w:vAlign w:val="bottom"/>
            <w:hideMark/>
          </w:tcPr>
          <w:p w14:paraId="7C4443C1" w14:textId="04AD7947" w:rsidR="00144499" w:rsidRPr="004D1B9F" w:rsidRDefault="00144499" w:rsidP="00A12860">
            <w:pPr>
              <w:rPr>
                <w:rFonts w:ascii="Book Antiqua" w:eastAsia="宋体" w:hAnsi="Book Antiqua" w:cs="宋体"/>
                <w:color w:val="000000"/>
              </w:rPr>
            </w:pPr>
          </w:p>
        </w:tc>
      </w:tr>
      <w:tr w:rsidR="00144499" w:rsidRPr="004D1B9F" w14:paraId="3C40C641" w14:textId="77777777" w:rsidTr="00A12860">
        <w:trPr>
          <w:trHeight w:val="288"/>
        </w:trPr>
        <w:tc>
          <w:tcPr>
            <w:tcW w:w="2090" w:type="dxa"/>
            <w:tcBorders>
              <w:top w:val="nil"/>
              <w:left w:val="nil"/>
              <w:bottom w:val="nil"/>
              <w:right w:val="nil"/>
            </w:tcBorders>
            <w:shd w:val="clear" w:color="auto" w:fill="auto"/>
            <w:noWrap/>
            <w:vAlign w:val="bottom"/>
            <w:hideMark/>
          </w:tcPr>
          <w:p w14:paraId="2688166C"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Lower area</w:t>
            </w:r>
          </w:p>
        </w:tc>
        <w:tc>
          <w:tcPr>
            <w:tcW w:w="2530" w:type="dxa"/>
            <w:tcBorders>
              <w:top w:val="nil"/>
              <w:left w:val="nil"/>
              <w:bottom w:val="nil"/>
              <w:right w:val="nil"/>
            </w:tcBorders>
            <w:shd w:val="clear" w:color="auto" w:fill="auto"/>
            <w:noWrap/>
            <w:vAlign w:val="bottom"/>
            <w:hideMark/>
          </w:tcPr>
          <w:p w14:paraId="4DD0E355"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38 (61.2)</w:t>
            </w:r>
          </w:p>
        </w:tc>
        <w:tc>
          <w:tcPr>
            <w:tcW w:w="2420" w:type="dxa"/>
            <w:tcBorders>
              <w:top w:val="nil"/>
              <w:left w:val="nil"/>
              <w:bottom w:val="nil"/>
              <w:right w:val="nil"/>
            </w:tcBorders>
            <w:shd w:val="clear" w:color="auto" w:fill="auto"/>
            <w:noWrap/>
            <w:vAlign w:val="bottom"/>
            <w:hideMark/>
          </w:tcPr>
          <w:p w14:paraId="61AE1343"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40 (63.5)</w:t>
            </w:r>
          </w:p>
        </w:tc>
        <w:tc>
          <w:tcPr>
            <w:tcW w:w="816" w:type="dxa"/>
            <w:tcBorders>
              <w:top w:val="nil"/>
              <w:left w:val="nil"/>
              <w:bottom w:val="nil"/>
              <w:right w:val="nil"/>
            </w:tcBorders>
            <w:shd w:val="clear" w:color="auto" w:fill="auto"/>
            <w:noWrap/>
            <w:vAlign w:val="bottom"/>
            <w:hideMark/>
          </w:tcPr>
          <w:p w14:paraId="6E25D3F1" w14:textId="61E40C01" w:rsidR="00144499" w:rsidRPr="004D1B9F" w:rsidRDefault="00144499" w:rsidP="00A12860">
            <w:pPr>
              <w:rPr>
                <w:rFonts w:ascii="Book Antiqua" w:eastAsia="宋体" w:hAnsi="Book Antiqua" w:cs="宋体"/>
                <w:color w:val="000000"/>
              </w:rPr>
            </w:pPr>
          </w:p>
        </w:tc>
      </w:tr>
      <w:tr w:rsidR="00144499" w:rsidRPr="004D1B9F" w14:paraId="209BE92E" w14:textId="77777777" w:rsidTr="00A12860">
        <w:trPr>
          <w:trHeight w:val="288"/>
        </w:trPr>
        <w:tc>
          <w:tcPr>
            <w:tcW w:w="2090" w:type="dxa"/>
            <w:tcBorders>
              <w:top w:val="nil"/>
              <w:left w:val="nil"/>
              <w:bottom w:val="nil"/>
              <w:right w:val="nil"/>
            </w:tcBorders>
            <w:shd w:val="clear" w:color="auto" w:fill="auto"/>
            <w:noWrap/>
            <w:vAlign w:val="bottom"/>
            <w:hideMark/>
          </w:tcPr>
          <w:p w14:paraId="1C026F47"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Histologic grade</w:t>
            </w:r>
          </w:p>
        </w:tc>
        <w:tc>
          <w:tcPr>
            <w:tcW w:w="2530" w:type="dxa"/>
            <w:tcBorders>
              <w:top w:val="nil"/>
              <w:left w:val="nil"/>
              <w:bottom w:val="nil"/>
              <w:right w:val="nil"/>
            </w:tcBorders>
            <w:shd w:val="clear" w:color="auto" w:fill="auto"/>
            <w:noWrap/>
            <w:vAlign w:val="bottom"/>
            <w:hideMark/>
          </w:tcPr>
          <w:p w14:paraId="2473AB18" w14:textId="6E22E77F" w:rsidR="00144499" w:rsidRPr="004D1B9F" w:rsidRDefault="00144499" w:rsidP="00A12860">
            <w:pPr>
              <w:rPr>
                <w:rFonts w:ascii="Book Antiqua" w:eastAsia="宋体" w:hAnsi="Book Antiqua" w:cs="宋体"/>
                <w:color w:val="000000"/>
                <w:lang w:eastAsia="zh-CN"/>
              </w:rPr>
            </w:pPr>
          </w:p>
        </w:tc>
        <w:tc>
          <w:tcPr>
            <w:tcW w:w="2420" w:type="dxa"/>
            <w:tcBorders>
              <w:top w:val="nil"/>
              <w:left w:val="nil"/>
              <w:bottom w:val="nil"/>
              <w:right w:val="nil"/>
            </w:tcBorders>
            <w:shd w:val="clear" w:color="auto" w:fill="auto"/>
            <w:noWrap/>
            <w:vAlign w:val="bottom"/>
            <w:hideMark/>
          </w:tcPr>
          <w:p w14:paraId="04778952" w14:textId="77777777" w:rsidR="00144499" w:rsidRPr="004D1B9F" w:rsidRDefault="00144499" w:rsidP="00A12860">
            <w:pPr>
              <w:rPr>
                <w:rFonts w:ascii="Book Antiqua" w:eastAsia="宋体" w:hAnsi="Book Antiqua" w:cs="宋体"/>
                <w:color w:val="000000"/>
              </w:rPr>
            </w:pPr>
          </w:p>
        </w:tc>
        <w:tc>
          <w:tcPr>
            <w:tcW w:w="816" w:type="dxa"/>
            <w:tcBorders>
              <w:top w:val="nil"/>
              <w:left w:val="nil"/>
              <w:bottom w:val="nil"/>
              <w:right w:val="nil"/>
            </w:tcBorders>
            <w:shd w:val="clear" w:color="auto" w:fill="auto"/>
            <w:noWrap/>
            <w:vAlign w:val="bottom"/>
            <w:hideMark/>
          </w:tcPr>
          <w:p w14:paraId="78DBBAD8"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0.003</w:t>
            </w:r>
          </w:p>
        </w:tc>
      </w:tr>
      <w:tr w:rsidR="00144499" w:rsidRPr="004D1B9F" w14:paraId="120EC8F8" w14:textId="77777777" w:rsidTr="00A12860">
        <w:trPr>
          <w:trHeight w:val="288"/>
        </w:trPr>
        <w:tc>
          <w:tcPr>
            <w:tcW w:w="2090" w:type="dxa"/>
            <w:tcBorders>
              <w:top w:val="nil"/>
              <w:left w:val="nil"/>
              <w:bottom w:val="nil"/>
              <w:right w:val="nil"/>
            </w:tcBorders>
            <w:shd w:val="clear" w:color="auto" w:fill="auto"/>
            <w:noWrap/>
            <w:vAlign w:val="bottom"/>
            <w:hideMark/>
          </w:tcPr>
          <w:p w14:paraId="184D552B"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G 1</w:t>
            </w:r>
          </w:p>
        </w:tc>
        <w:tc>
          <w:tcPr>
            <w:tcW w:w="2530" w:type="dxa"/>
            <w:tcBorders>
              <w:top w:val="nil"/>
              <w:left w:val="nil"/>
              <w:bottom w:val="nil"/>
              <w:right w:val="nil"/>
            </w:tcBorders>
            <w:shd w:val="clear" w:color="auto" w:fill="auto"/>
            <w:noWrap/>
            <w:vAlign w:val="bottom"/>
            <w:hideMark/>
          </w:tcPr>
          <w:p w14:paraId="69C902B9"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27 (38.7)</w:t>
            </w:r>
          </w:p>
        </w:tc>
        <w:tc>
          <w:tcPr>
            <w:tcW w:w="2420" w:type="dxa"/>
            <w:tcBorders>
              <w:top w:val="nil"/>
              <w:left w:val="nil"/>
              <w:bottom w:val="nil"/>
              <w:right w:val="nil"/>
            </w:tcBorders>
            <w:shd w:val="clear" w:color="auto" w:fill="auto"/>
            <w:noWrap/>
            <w:vAlign w:val="bottom"/>
            <w:hideMark/>
          </w:tcPr>
          <w:p w14:paraId="5F7A6492"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12 (38.7)</w:t>
            </w:r>
          </w:p>
        </w:tc>
        <w:tc>
          <w:tcPr>
            <w:tcW w:w="816" w:type="dxa"/>
            <w:tcBorders>
              <w:top w:val="nil"/>
              <w:left w:val="nil"/>
              <w:bottom w:val="nil"/>
              <w:right w:val="nil"/>
            </w:tcBorders>
            <w:shd w:val="clear" w:color="auto" w:fill="auto"/>
            <w:noWrap/>
            <w:vAlign w:val="bottom"/>
            <w:hideMark/>
          </w:tcPr>
          <w:p w14:paraId="75712E6C" w14:textId="0B980427" w:rsidR="00144499" w:rsidRPr="004D1B9F" w:rsidRDefault="00144499" w:rsidP="00A12860">
            <w:pPr>
              <w:rPr>
                <w:rFonts w:ascii="Book Antiqua" w:eastAsia="宋体" w:hAnsi="Book Antiqua" w:cs="宋体"/>
                <w:color w:val="000000"/>
              </w:rPr>
            </w:pPr>
          </w:p>
        </w:tc>
      </w:tr>
      <w:tr w:rsidR="00144499" w:rsidRPr="004D1B9F" w14:paraId="769A249C" w14:textId="77777777" w:rsidTr="00A12860">
        <w:trPr>
          <w:trHeight w:val="288"/>
        </w:trPr>
        <w:tc>
          <w:tcPr>
            <w:tcW w:w="2090" w:type="dxa"/>
            <w:tcBorders>
              <w:top w:val="nil"/>
              <w:left w:val="nil"/>
              <w:bottom w:val="nil"/>
              <w:right w:val="nil"/>
            </w:tcBorders>
            <w:shd w:val="clear" w:color="auto" w:fill="auto"/>
            <w:noWrap/>
            <w:vAlign w:val="bottom"/>
            <w:hideMark/>
          </w:tcPr>
          <w:p w14:paraId="5C407C94"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G 2 + G 3</w:t>
            </w:r>
          </w:p>
        </w:tc>
        <w:tc>
          <w:tcPr>
            <w:tcW w:w="2530" w:type="dxa"/>
            <w:tcBorders>
              <w:top w:val="nil"/>
              <w:left w:val="nil"/>
              <w:bottom w:val="nil"/>
              <w:right w:val="nil"/>
            </w:tcBorders>
            <w:shd w:val="clear" w:color="auto" w:fill="auto"/>
            <w:noWrap/>
            <w:vAlign w:val="bottom"/>
            <w:hideMark/>
          </w:tcPr>
          <w:p w14:paraId="30F8133B"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35 (38.7)</w:t>
            </w:r>
          </w:p>
        </w:tc>
        <w:tc>
          <w:tcPr>
            <w:tcW w:w="2420" w:type="dxa"/>
            <w:tcBorders>
              <w:top w:val="nil"/>
              <w:left w:val="nil"/>
              <w:bottom w:val="nil"/>
              <w:right w:val="nil"/>
            </w:tcBorders>
            <w:shd w:val="clear" w:color="auto" w:fill="auto"/>
            <w:noWrap/>
            <w:vAlign w:val="bottom"/>
            <w:hideMark/>
          </w:tcPr>
          <w:p w14:paraId="380693A1"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51 (38.7)</w:t>
            </w:r>
          </w:p>
        </w:tc>
        <w:tc>
          <w:tcPr>
            <w:tcW w:w="816" w:type="dxa"/>
            <w:tcBorders>
              <w:top w:val="nil"/>
              <w:left w:val="nil"/>
              <w:bottom w:val="nil"/>
              <w:right w:val="nil"/>
            </w:tcBorders>
            <w:shd w:val="clear" w:color="auto" w:fill="auto"/>
            <w:noWrap/>
            <w:vAlign w:val="bottom"/>
            <w:hideMark/>
          </w:tcPr>
          <w:p w14:paraId="6F5A4F1E" w14:textId="48089063" w:rsidR="00144499" w:rsidRPr="004D1B9F" w:rsidRDefault="00144499" w:rsidP="00A12860">
            <w:pPr>
              <w:rPr>
                <w:rFonts w:ascii="Book Antiqua" w:eastAsia="宋体" w:hAnsi="Book Antiqua" w:cs="宋体"/>
                <w:color w:val="000000"/>
              </w:rPr>
            </w:pPr>
          </w:p>
        </w:tc>
      </w:tr>
      <w:tr w:rsidR="00144499" w:rsidRPr="004D1B9F" w14:paraId="30998B7D" w14:textId="77777777" w:rsidTr="00A12860">
        <w:trPr>
          <w:trHeight w:val="288"/>
        </w:trPr>
        <w:tc>
          <w:tcPr>
            <w:tcW w:w="2090" w:type="dxa"/>
            <w:tcBorders>
              <w:top w:val="nil"/>
              <w:left w:val="nil"/>
              <w:bottom w:val="nil"/>
              <w:right w:val="nil"/>
            </w:tcBorders>
            <w:shd w:val="clear" w:color="auto" w:fill="auto"/>
            <w:noWrap/>
            <w:vAlign w:val="bottom"/>
            <w:hideMark/>
          </w:tcPr>
          <w:p w14:paraId="127B7879"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AJCC stage</w:t>
            </w:r>
          </w:p>
        </w:tc>
        <w:tc>
          <w:tcPr>
            <w:tcW w:w="2530" w:type="dxa"/>
            <w:tcBorders>
              <w:top w:val="nil"/>
              <w:left w:val="nil"/>
              <w:bottom w:val="nil"/>
              <w:right w:val="nil"/>
            </w:tcBorders>
            <w:shd w:val="clear" w:color="auto" w:fill="auto"/>
            <w:noWrap/>
            <w:vAlign w:val="bottom"/>
            <w:hideMark/>
          </w:tcPr>
          <w:p w14:paraId="25C980EB"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 xml:space="preserve"> </w:t>
            </w:r>
          </w:p>
        </w:tc>
        <w:tc>
          <w:tcPr>
            <w:tcW w:w="2420" w:type="dxa"/>
            <w:tcBorders>
              <w:top w:val="nil"/>
              <w:left w:val="nil"/>
              <w:bottom w:val="nil"/>
              <w:right w:val="nil"/>
            </w:tcBorders>
            <w:shd w:val="clear" w:color="auto" w:fill="auto"/>
            <w:noWrap/>
            <w:vAlign w:val="bottom"/>
            <w:hideMark/>
          </w:tcPr>
          <w:p w14:paraId="3E636B5F" w14:textId="77777777" w:rsidR="00144499" w:rsidRPr="004D1B9F" w:rsidRDefault="00144499" w:rsidP="0012061F">
            <w:pPr>
              <w:rPr>
                <w:rFonts w:ascii="Book Antiqua" w:eastAsia="宋体" w:hAnsi="Book Antiqua" w:cs="宋体"/>
                <w:color w:val="000000"/>
              </w:rPr>
            </w:pPr>
          </w:p>
        </w:tc>
        <w:tc>
          <w:tcPr>
            <w:tcW w:w="816" w:type="dxa"/>
            <w:tcBorders>
              <w:top w:val="nil"/>
              <w:left w:val="nil"/>
              <w:bottom w:val="nil"/>
              <w:right w:val="nil"/>
            </w:tcBorders>
            <w:shd w:val="clear" w:color="auto" w:fill="auto"/>
            <w:noWrap/>
            <w:vAlign w:val="bottom"/>
            <w:hideMark/>
          </w:tcPr>
          <w:p w14:paraId="071AF79A"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0.001</w:t>
            </w:r>
          </w:p>
        </w:tc>
      </w:tr>
      <w:tr w:rsidR="00144499" w:rsidRPr="004D1B9F" w14:paraId="60FEA2AB" w14:textId="77777777" w:rsidTr="00A12860">
        <w:trPr>
          <w:trHeight w:val="288"/>
        </w:trPr>
        <w:tc>
          <w:tcPr>
            <w:tcW w:w="2090" w:type="dxa"/>
            <w:tcBorders>
              <w:top w:val="nil"/>
              <w:left w:val="nil"/>
              <w:bottom w:val="nil"/>
              <w:right w:val="nil"/>
            </w:tcBorders>
            <w:shd w:val="clear" w:color="auto" w:fill="auto"/>
            <w:noWrap/>
            <w:vAlign w:val="bottom"/>
            <w:hideMark/>
          </w:tcPr>
          <w:p w14:paraId="0D890B43"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Stage I + II</w:t>
            </w:r>
          </w:p>
        </w:tc>
        <w:tc>
          <w:tcPr>
            <w:tcW w:w="2530" w:type="dxa"/>
            <w:tcBorders>
              <w:top w:val="nil"/>
              <w:left w:val="nil"/>
              <w:bottom w:val="nil"/>
              <w:right w:val="nil"/>
            </w:tcBorders>
            <w:shd w:val="clear" w:color="auto" w:fill="auto"/>
            <w:noWrap/>
            <w:vAlign w:val="bottom"/>
            <w:hideMark/>
          </w:tcPr>
          <w:p w14:paraId="5D81BC71"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21 (33.9)</w:t>
            </w:r>
          </w:p>
        </w:tc>
        <w:tc>
          <w:tcPr>
            <w:tcW w:w="2420" w:type="dxa"/>
            <w:tcBorders>
              <w:top w:val="nil"/>
              <w:left w:val="nil"/>
              <w:bottom w:val="nil"/>
              <w:right w:val="nil"/>
            </w:tcBorders>
            <w:shd w:val="clear" w:color="auto" w:fill="auto"/>
            <w:noWrap/>
            <w:vAlign w:val="bottom"/>
            <w:hideMark/>
          </w:tcPr>
          <w:p w14:paraId="5527103E"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53 (84.1)</w:t>
            </w:r>
          </w:p>
        </w:tc>
        <w:tc>
          <w:tcPr>
            <w:tcW w:w="816" w:type="dxa"/>
            <w:tcBorders>
              <w:top w:val="nil"/>
              <w:left w:val="nil"/>
              <w:bottom w:val="nil"/>
              <w:right w:val="nil"/>
            </w:tcBorders>
            <w:shd w:val="clear" w:color="auto" w:fill="auto"/>
            <w:noWrap/>
            <w:vAlign w:val="bottom"/>
            <w:hideMark/>
          </w:tcPr>
          <w:p w14:paraId="56A70884" w14:textId="1EE4BBE2" w:rsidR="00144499" w:rsidRPr="004D1B9F" w:rsidRDefault="00144499" w:rsidP="00A12860">
            <w:pPr>
              <w:rPr>
                <w:rFonts w:ascii="Book Antiqua" w:eastAsia="宋体" w:hAnsi="Book Antiqua" w:cs="宋体"/>
                <w:color w:val="000000"/>
              </w:rPr>
            </w:pPr>
          </w:p>
        </w:tc>
      </w:tr>
      <w:tr w:rsidR="00144499" w:rsidRPr="004D1B9F" w14:paraId="2DCB5EF4" w14:textId="77777777" w:rsidTr="00A12860">
        <w:trPr>
          <w:trHeight w:val="288"/>
        </w:trPr>
        <w:tc>
          <w:tcPr>
            <w:tcW w:w="2090" w:type="dxa"/>
            <w:tcBorders>
              <w:top w:val="nil"/>
              <w:left w:val="nil"/>
              <w:bottom w:val="nil"/>
              <w:right w:val="nil"/>
            </w:tcBorders>
            <w:shd w:val="clear" w:color="auto" w:fill="auto"/>
            <w:noWrap/>
            <w:vAlign w:val="bottom"/>
            <w:hideMark/>
          </w:tcPr>
          <w:p w14:paraId="23B3577C"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Stage III + IV</w:t>
            </w:r>
          </w:p>
        </w:tc>
        <w:tc>
          <w:tcPr>
            <w:tcW w:w="2530" w:type="dxa"/>
            <w:tcBorders>
              <w:top w:val="nil"/>
              <w:left w:val="nil"/>
              <w:bottom w:val="nil"/>
              <w:right w:val="nil"/>
            </w:tcBorders>
            <w:shd w:val="clear" w:color="auto" w:fill="auto"/>
            <w:noWrap/>
            <w:vAlign w:val="bottom"/>
            <w:hideMark/>
          </w:tcPr>
          <w:p w14:paraId="322FEFF6"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41 (66.1)</w:t>
            </w:r>
          </w:p>
        </w:tc>
        <w:tc>
          <w:tcPr>
            <w:tcW w:w="2420" w:type="dxa"/>
            <w:tcBorders>
              <w:top w:val="nil"/>
              <w:left w:val="nil"/>
              <w:bottom w:val="nil"/>
              <w:right w:val="nil"/>
            </w:tcBorders>
            <w:shd w:val="clear" w:color="auto" w:fill="auto"/>
            <w:noWrap/>
            <w:vAlign w:val="bottom"/>
            <w:hideMark/>
          </w:tcPr>
          <w:p w14:paraId="741587E1"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10 (15.9)</w:t>
            </w:r>
          </w:p>
        </w:tc>
        <w:tc>
          <w:tcPr>
            <w:tcW w:w="816" w:type="dxa"/>
            <w:tcBorders>
              <w:top w:val="nil"/>
              <w:left w:val="nil"/>
              <w:bottom w:val="nil"/>
              <w:right w:val="nil"/>
            </w:tcBorders>
            <w:shd w:val="clear" w:color="auto" w:fill="auto"/>
            <w:noWrap/>
            <w:vAlign w:val="bottom"/>
            <w:hideMark/>
          </w:tcPr>
          <w:p w14:paraId="790AC8EF" w14:textId="68F5204B" w:rsidR="00144499" w:rsidRPr="004D1B9F" w:rsidRDefault="00144499" w:rsidP="00A12860">
            <w:pPr>
              <w:rPr>
                <w:rFonts w:ascii="Book Antiqua" w:eastAsia="宋体" w:hAnsi="Book Antiqua" w:cs="宋体"/>
                <w:color w:val="000000"/>
              </w:rPr>
            </w:pPr>
          </w:p>
        </w:tc>
      </w:tr>
      <w:tr w:rsidR="00144499" w:rsidRPr="004D1B9F" w14:paraId="3188DC32" w14:textId="77777777" w:rsidTr="00A12860">
        <w:trPr>
          <w:trHeight w:val="288"/>
        </w:trPr>
        <w:tc>
          <w:tcPr>
            <w:tcW w:w="2090" w:type="dxa"/>
            <w:tcBorders>
              <w:top w:val="nil"/>
              <w:left w:val="nil"/>
              <w:bottom w:val="nil"/>
              <w:right w:val="nil"/>
            </w:tcBorders>
            <w:shd w:val="clear" w:color="auto" w:fill="auto"/>
            <w:noWrap/>
            <w:vAlign w:val="bottom"/>
            <w:hideMark/>
          </w:tcPr>
          <w:p w14:paraId="6E06804B"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Tumor stage</w:t>
            </w:r>
          </w:p>
        </w:tc>
        <w:tc>
          <w:tcPr>
            <w:tcW w:w="2530" w:type="dxa"/>
            <w:tcBorders>
              <w:top w:val="nil"/>
              <w:left w:val="nil"/>
              <w:bottom w:val="nil"/>
              <w:right w:val="nil"/>
            </w:tcBorders>
            <w:shd w:val="clear" w:color="auto" w:fill="auto"/>
            <w:noWrap/>
            <w:vAlign w:val="bottom"/>
            <w:hideMark/>
          </w:tcPr>
          <w:p w14:paraId="0A74AC4B" w14:textId="4CD455A0" w:rsidR="00144499" w:rsidRPr="004D1B9F" w:rsidRDefault="00144499" w:rsidP="00A12860">
            <w:pPr>
              <w:rPr>
                <w:rFonts w:ascii="Book Antiqua" w:eastAsia="宋体" w:hAnsi="Book Antiqua" w:cs="宋体"/>
                <w:color w:val="000000"/>
                <w:lang w:eastAsia="zh-CN"/>
              </w:rPr>
            </w:pPr>
          </w:p>
        </w:tc>
        <w:tc>
          <w:tcPr>
            <w:tcW w:w="2420" w:type="dxa"/>
            <w:tcBorders>
              <w:top w:val="nil"/>
              <w:left w:val="nil"/>
              <w:bottom w:val="nil"/>
              <w:right w:val="nil"/>
            </w:tcBorders>
            <w:shd w:val="clear" w:color="auto" w:fill="auto"/>
            <w:noWrap/>
            <w:vAlign w:val="bottom"/>
            <w:hideMark/>
          </w:tcPr>
          <w:p w14:paraId="39027437" w14:textId="77777777" w:rsidR="00144499" w:rsidRPr="004D1B9F" w:rsidRDefault="00144499" w:rsidP="00A12860">
            <w:pPr>
              <w:rPr>
                <w:rFonts w:ascii="Book Antiqua" w:eastAsia="宋体" w:hAnsi="Book Antiqua" w:cs="宋体"/>
                <w:color w:val="000000"/>
              </w:rPr>
            </w:pPr>
          </w:p>
        </w:tc>
        <w:tc>
          <w:tcPr>
            <w:tcW w:w="816" w:type="dxa"/>
            <w:tcBorders>
              <w:top w:val="nil"/>
              <w:left w:val="nil"/>
              <w:bottom w:val="nil"/>
              <w:right w:val="nil"/>
            </w:tcBorders>
            <w:shd w:val="clear" w:color="auto" w:fill="auto"/>
            <w:noWrap/>
            <w:vAlign w:val="bottom"/>
            <w:hideMark/>
          </w:tcPr>
          <w:p w14:paraId="2E3139F3"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0.004</w:t>
            </w:r>
          </w:p>
        </w:tc>
      </w:tr>
      <w:tr w:rsidR="00144499" w:rsidRPr="004D1B9F" w14:paraId="164FBBE5" w14:textId="77777777" w:rsidTr="00A12860">
        <w:trPr>
          <w:trHeight w:val="288"/>
        </w:trPr>
        <w:tc>
          <w:tcPr>
            <w:tcW w:w="2090" w:type="dxa"/>
            <w:tcBorders>
              <w:top w:val="nil"/>
              <w:left w:val="nil"/>
              <w:bottom w:val="nil"/>
              <w:right w:val="nil"/>
            </w:tcBorders>
            <w:shd w:val="clear" w:color="auto" w:fill="auto"/>
            <w:noWrap/>
            <w:vAlign w:val="bottom"/>
            <w:hideMark/>
          </w:tcPr>
          <w:p w14:paraId="6A74377D"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T1 + T2</w:t>
            </w:r>
          </w:p>
        </w:tc>
        <w:tc>
          <w:tcPr>
            <w:tcW w:w="2530" w:type="dxa"/>
            <w:tcBorders>
              <w:top w:val="nil"/>
              <w:left w:val="nil"/>
              <w:bottom w:val="nil"/>
              <w:right w:val="nil"/>
            </w:tcBorders>
            <w:shd w:val="clear" w:color="auto" w:fill="auto"/>
            <w:noWrap/>
            <w:vAlign w:val="bottom"/>
            <w:hideMark/>
          </w:tcPr>
          <w:p w14:paraId="0781A1A3"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18 (29.0)</w:t>
            </w:r>
          </w:p>
        </w:tc>
        <w:tc>
          <w:tcPr>
            <w:tcW w:w="2420" w:type="dxa"/>
            <w:tcBorders>
              <w:top w:val="nil"/>
              <w:left w:val="nil"/>
              <w:bottom w:val="nil"/>
              <w:right w:val="nil"/>
            </w:tcBorders>
            <w:shd w:val="clear" w:color="auto" w:fill="auto"/>
            <w:noWrap/>
            <w:vAlign w:val="bottom"/>
            <w:hideMark/>
          </w:tcPr>
          <w:p w14:paraId="13229AEC"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34 (54.0)</w:t>
            </w:r>
          </w:p>
        </w:tc>
        <w:tc>
          <w:tcPr>
            <w:tcW w:w="816" w:type="dxa"/>
            <w:tcBorders>
              <w:top w:val="nil"/>
              <w:left w:val="nil"/>
              <w:bottom w:val="nil"/>
              <w:right w:val="nil"/>
            </w:tcBorders>
            <w:shd w:val="clear" w:color="auto" w:fill="auto"/>
            <w:noWrap/>
            <w:vAlign w:val="bottom"/>
            <w:hideMark/>
          </w:tcPr>
          <w:p w14:paraId="319E05C2" w14:textId="5F696283" w:rsidR="00144499" w:rsidRPr="004D1B9F" w:rsidRDefault="00144499" w:rsidP="00A12860">
            <w:pPr>
              <w:rPr>
                <w:rFonts w:ascii="Book Antiqua" w:eastAsia="宋体" w:hAnsi="Book Antiqua" w:cs="宋体"/>
                <w:color w:val="000000"/>
              </w:rPr>
            </w:pPr>
          </w:p>
        </w:tc>
      </w:tr>
      <w:tr w:rsidR="00144499" w:rsidRPr="004D1B9F" w14:paraId="72ACBDC5" w14:textId="77777777" w:rsidTr="00A12860">
        <w:trPr>
          <w:trHeight w:val="288"/>
        </w:trPr>
        <w:tc>
          <w:tcPr>
            <w:tcW w:w="2090" w:type="dxa"/>
            <w:tcBorders>
              <w:top w:val="nil"/>
              <w:left w:val="nil"/>
              <w:bottom w:val="nil"/>
              <w:right w:val="nil"/>
            </w:tcBorders>
            <w:shd w:val="clear" w:color="auto" w:fill="auto"/>
            <w:noWrap/>
            <w:vAlign w:val="bottom"/>
            <w:hideMark/>
          </w:tcPr>
          <w:p w14:paraId="0BE8008F"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T3 + T4</w:t>
            </w:r>
          </w:p>
        </w:tc>
        <w:tc>
          <w:tcPr>
            <w:tcW w:w="2530" w:type="dxa"/>
            <w:tcBorders>
              <w:top w:val="nil"/>
              <w:left w:val="nil"/>
              <w:bottom w:val="nil"/>
              <w:right w:val="nil"/>
            </w:tcBorders>
            <w:shd w:val="clear" w:color="auto" w:fill="auto"/>
            <w:noWrap/>
            <w:vAlign w:val="bottom"/>
            <w:hideMark/>
          </w:tcPr>
          <w:p w14:paraId="5E6A228C"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44 (70.0)</w:t>
            </w:r>
          </w:p>
        </w:tc>
        <w:tc>
          <w:tcPr>
            <w:tcW w:w="2420" w:type="dxa"/>
            <w:tcBorders>
              <w:top w:val="nil"/>
              <w:left w:val="nil"/>
              <w:bottom w:val="nil"/>
              <w:right w:val="nil"/>
            </w:tcBorders>
            <w:shd w:val="clear" w:color="auto" w:fill="auto"/>
            <w:noWrap/>
            <w:vAlign w:val="bottom"/>
            <w:hideMark/>
          </w:tcPr>
          <w:p w14:paraId="28BC4255"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29 (46.0)</w:t>
            </w:r>
          </w:p>
        </w:tc>
        <w:tc>
          <w:tcPr>
            <w:tcW w:w="816" w:type="dxa"/>
            <w:tcBorders>
              <w:top w:val="nil"/>
              <w:left w:val="nil"/>
              <w:bottom w:val="nil"/>
              <w:right w:val="nil"/>
            </w:tcBorders>
            <w:shd w:val="clear" w:color="auto" w:fill="auto"/>
            <w:noWrap/>
            <w:vAlign w:val="bottom"/>
            <w:hideMark/>
          </w:tcPr>
          <w:p w14:paraId="594978D1" w14:textId="155455B9" w:rsidR="00144499" w:rsidRPr="004D1B9F" w:rsidRDefault="00144499" w:rsidP="00A12860">
            <w:pPr>
              <w:rPr>
                <w:rFonts w:ascii="Book Antiqua" w:eastAsia="宋体" w:hAnsi="Book Antiqua" w:cs="宋体"/>
                <w:color w:val="000000"/>
              </w:rPr>
            </w:pPr>
          </w:p>
        </w:tc>
      </w:tr>
      <w:tr w:rsidR="00144499" w:rsidRPr="004D1B9F" w14:paraId="20ECD95A" w14:textId="77777777" w:rsidTr="00A12860">
        <w:trPr>
          <w:trHeight w:val="288"/>
        </w:trPr>
        <w:tc>
          <w:tcPr>
            <w:tcW w:w="2090" w:type="dxa"/>
            <w:tcBorders>
              <w:top w:val="nil"/>
              <w:left w:val="nil"/>
              <w:bottom w:val="nil"/>
              <w:right w:val="nil"/>
            </w:tcBorders>
            <w:shd w:val="clear" w:color="auto" w:fill="auto"/>
            <w:noWrap/>
            <w:vAlign w:val="bottom"/>
            <w:hideMark/>
          </w:tcPr>
          <w:p w14:paraId="67F91238"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Lymph stage</w:t>
            </w:r>
          </w:p>
        </w:tc>
        <w:tc>
          <w:tcPr>
            <w:tcW w:w="2530" w:type="dxa"/>
            <w:tcBorders>
              <w:top w:val="nil"/>
              <w:left w:val="nil"/>
              <w:bottom w:val="nil"/>
              <w:right w:val="nil"/>
            </w:tcBorders>
            <w:shd w:val="clear" w:color="auto" w:fill="auto"/>
            <w:noWrap/>
            <w:vAlign w:val="bottom"/>
            <w:hideMark/>
          </w:tcPr>
          <w:p w14:paraId="593CDEA9"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 xml:space="preserve"> </w:t>
            </w:r>
          </w:p>
        </w:tc>
        <w:tc>
          <w:tcPr>
            <w:tcW w:w="2420" w:type="dxa"/>
            <w:tcBorders>
              <w:top w:val="nil"/>
              <w:left w:val="nil"/>
              <w:bottom w:val="nil"/>
              <w:right w:val="nil"/>
            </w:tcBorders>
            <w:shd w:val="clear" w:color="auto" w:fill="auto"/>
            <w:noWrap/>
            <w:vAlign w:val="bottom"/>
            <w:hideMark/>
          </w:tcPr>
          <w:p w14:paraId="0F36DDF4" w14:textId="77777777" w:rsidR="00144499" w:rsidRPr="004D1B9F" w:rsidRDefault="00144499" w:rsidP="00A12860">
            <w:pPr>
              <w:rPr>
                <w:rFonts w:ascii="Book Antiqua" w:eastAsia="宋体" w:hAnsi="Book Antiqua" w:cs="宋体"/>
                <w:color w:val="000000"/>
              </w:rPr>
            </w:pPr>
          </w:p>
        </w:tc>
        <w:tc>
          <w:tcPr>
            <w:tcW w:w="816" w:type="dxa"/>
            <w:tcBorders>
              <w:top w:val="nil"/>
              <w:left w:val="nil"/>
              <w:bottom w:val="nil"/>
              <w:right w:val="nil"/>
            </w:tcBorders>
            <w:shd w:val="clear" w:color="auto" w:fill="auto"/>
            <w:noWrap/>
            <w:vAlign w:val="bottom"/>
            <w:hideMark/>
          </w:tcPr>
          <w:p w14:paraId="46ED83FA"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0.009</w:t>
            </w:r>
          </w:p>
        </w:tc>
      </w:tr>
      <w:tr w:rsidR="00144499" w:rsidRPr="004D1B9F" w14:paraId="2C637D47" w14:textId="77777777" w:rsidTr="00A12860">
        <w:trPr>
          <w:trHeight w:val="288"/>
        </w:trPr>
        <w:tc>
          <w:tcPr>
            <w:tcW w:w="2090" w:type="dxa"/>
            <w:tcBorders>
              <w:top w:val="nil"/>
              <w:left w:val="nil"/>
              <w:bottom w:val="nil"/>
              <w:right w:val="nil"/>
            </w:tcBorders>
            <w:shd w:val="clear" w:color="auto" w:fill="auto"/>
            <w:noWrap/>
            <w:vAlign w:val="bottom"/>
            <w:hideMark/>
          </w:tcPr>
          <w:p w14:paraId="395B08C5"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N0</w:t>
            </w:r>
          </w:p>
        </w:tc>
        <w:tc>
          <w:tcPr>
            <w:tcW w:w="2530" w:type="dxa"/>
            <w:tcBorders>
              <w:top w:val="nil"/>
              <w:left w:val="nil"/>
              <w:bottom w:val="nil"/>
              <w:right w:val="nil"/>
            </w:tcBorders>
            <w:shd w:val="clear" w:color="auto" w:fill="auto"/>
            <w:noWrap/>
            <w:vAlign w:val="bottom"/>
            <w:hideMark/>
          </w:tcPr>
          <w:p w14:paraId="746C3472"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22 (35.5)</w:t>
            </w:r>
          </w:p>
        </w:tc>
        <w:tc>
          <w:tcPr>
            <w:tcW w:w="2420" w:type="dxa"/>
            <w:tcBorders>
              <w:top w:val="nil"/>
              <w:left w:val="nil"/>
              <w:bottom w:val="nil"/>
              <w:right w:val="nil"/>
            </w:tcBorders>
            <w:shd w:val="clear" w:color="auto" w:fill="auto"/>
            <w:noWrap/>
            <w:vAlign w:val="bottom"/>
            <w:hideMark/>
          </w:tcPr>
          <w:p w14:paraId="7624F32B"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37 (58.7)</w:t>
            </w:r>
          </w:p>
        </w:tc>
        <w:tc>
          <w:tcPr>
            <w:tcW w:w="816" w:type="dxa"/>
            <w:tcBorders>
              <w:top w:val="nil"/>
              <w:left w:val="nil"/>
              <w:bottom w:val="nil"/>
              <w:right w:val="nil"/>
            </w:tcBorders>
            <w:shd w:val="clear" w:color="auto" w:fill="auto"/>
            <w:noWrap/>
            <w:vAlign w:val="bottom"/>
            <w:hideMark/>
          </w:tcPr>
          <w:p w14:paraId="0291BF45" w14:textId="3DB36CE1" w:rsidR="00144499" w:rsidRPr="004D1B9F" w:rsidRDefault="00144499" w:rsidP="00A12860">
            <w:pPr>
              <w:rPr>
                <w:rFonts w:ascii="Book Antiqua" w:eastAsia="宋体" w:hAnsi="Book Antiqua" w:cs="宋体"/>
                <w:color w:val="000000"/>
              </w:rPr>
            </w:pPr>
          </w:p>
        </w:tc>
      </w:tr>
      <w:tr w:rsidR="00144499" w:rsidRPr="004D1B9F" w14:paraId="6E4B36F1" w14:textId="77777777" w:rsidTr="00A12860">
        <w:trPr>
          <w:trHeight w:val="288"/>
        </w:trPr>
        <w:tc>
          <w:tcPr>
            <w:tcW w:w="2090" w:type="dxa"/>
            <w:tcBorders>
              <w:top w:val="nil"/>
              <w:left w:val="nil"/>
              <w:bottom w:val="nil"/>
              <w:right w:val="nil"/>
            </w:tcBorders>
            <w:shd w:val="clear" w:color="auto" w:fill="auto"/>
            <w:noWrap/>
            <w:vAlign w:val="bottom"/>
            <w:hideMark/>
          </w:tcPr>
          <w:p w14:paraId="7FC9E402"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N1 + N2 + N3</w:t>
            </w:r>
          </w:p>
        </w:tc>
        <w:tc>
          <w:tcPr>
            <w:tcW w:w="2530" w:type="dxa"/>
            <w:tcBorders>
              <w:top w:val="nil"/>
              <w:left w:val="nil"/>
              <w:bottom w:val="nil"/>
              <w:right w:val="nil"/>
            </w:tcBorders>
            <w:shd w:val="clear" w:color="auto" w:fill="auto"/>
            <w:noWrap/>
            <w:vAlign w:val="bottom"/>
            <w:hideMark/>
          </w:tcPr>
          <w:p w14:paraId="7F3D220D"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40 (64.5)</w:t>
            </w:r>
          </w:p>
        </w:tc>
        <w:tc>
          <w:tcPr>
            <w:tcW w:w="2420" w:type="dxa"/>
            <w:tcBorders>
              <w:top w:val="nil"/>
              <w:left w:val="nil"/>
              <w:bottom w:val="nil"/>
              <w:right w:val="nil"/>
            </w:tcBorders>
            <w:shd w:val="clear" w:color="auto" w:fill="auto"/>
            <w:noWrap/>
            <w:vAlign w:val="bottom"/>
            <w:hideMark/>
          </w:tcPr>
          <w:p w14:paraId="67503A57"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26 (41.3)</w:t>
            </w:r>
          </w:p>
        </w:tc>
        <w:tc>
          <w:tcPr>
            <w:tcW w:w="816" w:type="dxa"/>
            <w:tcBorders>
              <w:top w:val="nil"/>
              <w:left w:val="nil"/>
              <w:bottom w:val="nil"/>
              <w:right w:val="nil"/>
            </w:tcBorders>
            <w:shd w:val="clear" w:color="auto" w:fill="auto"/>
            <w:noWrap/>
            <w:vAlign w:val="bottom"/>
            <w:hideMark/>
          </w:tcPr>
          <w:p w14:paraId="0BDB11EC" w14:textId="2764BE25" w:rsidR="00144499" w:rsidRPr="004D1B9F" w:rsidRDefault="00144499" w:rsidP="00A12860">
            <w:pPr>
              <w:rPr>
                <w:rFonts w:ascii="Book Antiqua" w:eastAsia="宋体" w:hAnsi="Book Antiqua" w:cs="宋体"/>
                <w:color w:val="000000"/>
              </w:rPr>
            </w:pPr>
          </w:p>
        </w:tc>
      </w:tr>
      <w:tr w:rsidR="00144499" w:rsidRPr="004D1B9F" w14:paraId="4DF52B46" w14:textId="77777777" w:rsidTr="00A12860">
        <w:trPr>
          <w:trHeight w:val="288"/>
        </w:trPr>
        <w:tc>
          <w:tcPr>
            <w:tcW w:w="2090" w:type="dxa"/>
            <w:tcBorders>
              <w:top w:val="nil"/>
              <w:left w:val="nil"/>
              <w:bottom w:val="nil"/>
              <w:right w:val="nil"/>
            </w:tcBorders>
            <w:shd w:val="clear" w:color="auto" w:fill="auto"/>
            <w:noWrap/>
            <w:vAlign w:val="bottom"/>
            <w:hideMark/>
          </w:tcPr>
          <w:p w14:paraId="56879BD5"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Metastatic stage</w:t>
            </w:r>
          </w:p>
        </w:tc>
        <w:tc>
          <w:tcPr>
            <w:tcW w:w="2530" w:type="dxa"/>
            <w:tcBorders>
              <w:top w:val="nil"/>
              <w:left w:val="nil"/>
              <w:bottom w:val="nil"/>
              <w:right w:val="nil"/>
            </w:tcBorders>
            <w:shd w:val="clear" w:color="auto" w:fill="auto"/>
            <w:noWrap/>
            <w:vAlign w:val="bottom"/>
            <w:hideMark/>
          </w:tcPr>
          <w:p w14:paraId="2B7223F4" w14:textId="08E5ACCD" w:rsidR="00144499" w:rsidRPr="004D1B9F" w:rsidRDefault="00144499" w:rsidP="00A12860">
            <w:pPr>
              <w:rPr>
                <w:rFonts w:ascii="Book Antiqua" w:eastAsia="宋体" w:hAnsi="Book Antiqua" w:cs="宋体"/>
                <w:color w:val="000000"/>
                <w:lang w:eastAsia="zh-CN"/>
              </w:rPr>
            </w:pPr>
          </w:p>
        </w:tc>
        <w:tc>
          <w:tcPr>
            <w:tcW w:w="2420" w:type="dxa"/>
            <w:tcBorders>
              <w:top w:val="nil"/>
              <w:left w:val="nil"/>
              <w:bottom w:val="nil"/>
              <w:right w:val="nil"/>
            </w:tcBorders>
            <w:shd w:val="clear" w:color="auto" w:fill="auto"/>
            <w:noWrap/>
            <w:vAlign w:val="bottom"/>
            <w:hideMark/>
          </w:tcPr>
          <w:p w14:paraId="54DA1EDB" w14:textId="77777777" w:rsidR="00144499" w:rsidRPr="004D1B9F" w:rsidRDefault="00144499" w:rsidP="00A12860">
            <w:pPr>
              <w:rPr>
                <w:rFonts w:ascii="Book Antiqua" w:eastAsia="宋体" w:hAnsi="Book Antiqua" w:cs="宋体"/>
                <w:color w:val="000000"/>
              </w:rPr>
            </w:pPr>
          </w:p>
        </w:tc>
        <w:tc>
          <w:tcPr>
            <w:tcW w:w="816" w:type="dxa"/>
            <w:tcBorders>
              <w:top w:val="nil"/>
              <w:left w:val="nil"/>
              <w:bottom w:val="nil"/>
              <w:right w:val="nil"/>
            </w:tcBorders>
            <w:shd w:val="clear" w:color="auto" w:fill="auto"/>
            <w:noWrap/>
            <w:vAlign w:val="bottom"/>
            <w:hideMark/>
          </w:tcPr>
          <w:p w14:paraId="4EDEA1E2" w14:textId="77777777" w:rsidR="00144499" w:rsidRPr="004D1B9F" w:rsidRDefault="00144499" w:rsidP="0012061F">
            <w:pPr>
              <w:rPr>
                <w:rFonts w:ascii="Book Antiqua" w:eastAsia="宋体" w:hAnsi="Book Antiqua" w:cs="宋体"/>
                <w:color w:val="000000"/>
              </w:rPr>
            </w:pPr>
            <w:r w:rsidRPr="004D1B9F">
              <w:rPr>
                <w:rFonts w:ascii="Book Antiqua" w:eastAsia="宋体" w:hAnsi="Book Antiqua" w:cs="宋体"/>
                <w:color w:val="000000"/>
              </w:rPr>
              <w:t>0.011</w:t>
            </w:r>
          </w:p>
        </w:tc>
      </w:tr>
      <w:tr w:rsidR="00144499" w:rsidRPr="004D1B9F" w14:paraId="4D853D30" w14:textId="77777777" w:rsidTr="00A12860">
        <w:trPr>
          <w:trHeight w:val="288"/>
        </w:trPr>
        <w:tc>
          <w:tcPr>
            <w:tcW w:w="2090" w:type="dxa"/>
            <w:tcBorders>
              <w:top w:val="nil"/>
              <w:left w:val="nil"/>
              <w:right w:val="nil"/>
            </w:tcBorders>
            <w:shd w:val="clear" w:color="auto" w:fill="auto"/>
            <w:noWrap/>
            <w:vAlign w:val="bottom"/>
            <w:hideMark/>
          </w:tcPr>
          <w:p w14:paraId="518A03E8"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M0</w:t>
            </w:r>
          </w:p>
        </w:tc>
        <w:tc>
          <w:tcPr>
            <w:tcW w:w="2530" w:type="dxa"/>
            <w:tcBorders>
              <w:top w:val="nil"/>
              <w:left w:val="nil"/>
              <w:right w:val="nil"/>
            </w:tcBorders>
            <w:shd w:val="clear" w:color="auto" w:fill="auto"/>
            <w:noWrap/>
            <w:vAlign w:val="bottom"/>
            <w:hideMark/>
          </w:tcPr>
          <w:p w14:paraId="36C4AF34"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56 (0.0)</w:t>
            </w:r>
          </w:p>
        </w:tc>
        <w:tc>
          <w:tcPr>
            <w:tcW w:w="2420" w:type="dxa"/>
            <w:tcBorders>
              <w:top w:val="nil"/>
              <w:left w:val="nil"/>
              <w:right w:val="nil"/>
            </w:tcBorders>
            <w:shd w:val="clear" w:color="auto" w:fill="auto"/>
            <w:noWrap/>
            <w:vAlign w:val="bottom"/>
            <w:hideMark/>
          </w:tcPr>
          <w:p w14:paraId="32822227"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63 (100.0)</w:t>
            </w:r>
          </w:p>
        </w:tc>
        <w:tc>
          <w:tcPr>
            <w:tcW w:w="816" w:type="dxa"/>
            <w:tcBorders>
              <w:top w:val="nil"/>
              <w:left w:val="nil"/>
              <w:right w:val="nil"/>
            </w:tcBorders>
            <w:shd w:val="clear" w:color="auto" w:fill="auto"/>
            <w:noWrap/>
            <w:vAlign w:val="bottom"/>
            <w:hideMark/>
          </w:tcPr>
          <w:p w14:paraId="4564F7DA" w14:textId="5EDF5314" w:rsidR="00144499" w:rsidRPr="004D1B9F" w:rsidRDefault="00144499" w:rsidP="00A12860">
            <w:pPr>
              <w:rPr>
                <w:rFonts w:ascii="Book Antiqua" w:eastAsia="宋体" w:hAnsi="Book Antiqua" w:cs="宋体"/>
                <w:color w:val="000000"/>
              </w:rPr>
            </w:pPr>
          </w:p>
        </w:tc>
      </w:tr>
      <w:tr w:rsidR="00144499" w:rsidRPr="004D1B9F" w14:paraId="0CAEEAE5" w14:textId="77777777" w:rsidTr="00A12860">
        <w:trPr>
          <w:trHeight w:val="288"/>
        </w:trPr>
        <w:tc>
          <w:tcPr>
            <w:tcW w:w="2090" w:type="dxa"/>
            <w:tcBorders>
              <w:top w:val="nil"/>
              <w:left w:val="nil"/>
              <w:bottom w:val="single" w:sz="4" w:space="0" w:color="auto"/>
              <w:right w:val="nil"/>
            </w:tcBorders>
            <w:shd w:val="clear" w:color="auto" w:fill="auto"/>
            <w:noWrap/>
            <w:vAlign w:val="bottom"/>
            <w:hideMark/>
          </w:tcPr>
          <w:p w14:paraId="0B892FDC"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M1</w:t>
            </w:r>
          </w:p>
        </w:tc>
        <w:tc>
          <w:tcPr>
            <w:tcW w:w="2530" w:type="dxa"/>
            <w:tcBorders>
              <w:top w:val="nil"/>
              <w:left w:val="nil"/>
              <w:bottom w:val="single" w:sz="4" w:space="0" w:color="auto"/>
              <w:right w:val="nil"/>
            </w:tcBorders>
            <w:shd w:val="clear" w:color="auto" w:fill="auto"/>
            <w:noWrap/>
            <w:vAlign w:val="bottom"/>
            <w:hideMark/>
          </w:tcPr>
          <w:p w14:paraId="28FDC119"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6 (100.0)</w:t>
            </w:r>
          </w:p>
        </w:tc>
        <w:tc>
          <w:tcPr>
            <w:tcW w:w="2420" w:type="dxa"/>
            <w:tcBorders>
              <w:top w:val="nil"/>
              <w:left w:val="nil"/>
              <w:bottom w:val="single" w:sz="4" w:space="0" w:color="auto"/>
              <w:right w:val="nil"/>
            </w:tcBorders>
            <w:shd w:val="clear" w:color="auto" w:fill="auto"/>
            <w:noWrap/>
            <w:vAlign w:val="bottom"/>
            <w:hideMark/>
          </w:tcPr>
          <w:p w14:paraId="29E59C13" w14:textId="77777777" w:rsidR="00144499" w:rsidRPr="004D1B9F" w:rsidRDefault="00144499" w:rsidP="00A12860">
            <w:pPr>
              <w:rPr>
                <w:rFonts w:ascii="Book Antiqua" w:eastAsia="宋体" w:hAnsi="Book Antiqua" w:cs="宋体"/>
                <w:color w:val="000000"/>
              </w:rPr>
            </w:pPr>
            <w:r w:rsidRPr="004D1B9F">
              <w:rPr>
                <w:rFonts w:ascii="Book Antiqua" w:eastAsia="宋体" w:hAnsi="Book Antiqua" w:cs="宋体"/>
                <w:color w:val="000000"/>
              </w:rPr>
              <w:t>0 (0.0)</w:t>
            </w:r>
          </w:p>
        </w:tc>
        <w:tc>
          <w:tcPr>
            <w:tcW w:w="816" w:type="dxa"/>
            <w:tcBorders>
              <w:top w:val="nil"/>
              <w:left w:val="nil"/>
              <w:bottom w:val="single" w:sz="4" w:space="0" w:color="auto"/>
              <w:right w:val="nil"/>
            </w:tcBorders>
            <w:shd w:val="clear" w:color="auto" w:fill="auto"/>
            <w:noWrap/>
            <w:vAlign w:val="bottom"/>
            <w:hideMark/>
          </w:tcPr>
          <w:p w14:paraId="68A13D05" w14:textId="3883049A" w:rsidR="00144499" w:rsidRPr="004D1B9F" w:rsidRDefault="00144499" w:rsidP="00A12860">
            <w:pPr>
              <w:rPr>
                <w:rFonts w:ascii="Book Antiqua" w:eastAsia="宋体" w:hAnsi="Book Antiqua" w:cs="宋体"/>
                <w:color w:val="000000"/>
                <w:lang w:eastAsia="zh-CN"/>
              </w:rPr>
            </w:pPr>
          </w:p>
        </w:tc>
      </w:tr>
    </w:tbl>
    <w:p w14:paraId="1E258EFA" w14:textId="1A9715ED" w:rsidR="009D7B78" w:rsidRDefault="006F1000" w:rsidP="005961CE">
      <w:pPr>
        <w:adjustRightInd w:val="0"/>
        <w:snapToGrid w:val="0"/>
        <w:spacing w:line="360" w:lineRule="auto"/>
        <w:jc w:val="both"/>
        <w:rPr>
          <w:rFonts w:ascii="Book Antiqua" w:hAnsi="Book Antiqua"/>
          <w:lang w:eastAsia="zh-CN"/>
        </w:rPr>
      </w:pPr>
      <w:r w:rsidRPr="00CC6859">
        <w:rPr>
          <w:rFonts w:ascii="Book Antiqua" w:hAnsi="Book Antiqua"/>
        </w:rPr>
        <w:t>AJCC</w:t>
      </w:r>
      <w:r w:rsidR="00517EF4" w:rsidRPr="00CC6859">
        <w:rPr>
          <w:rFonts w:ascii="Book Antiqua" w:hAnsi="Book Antiqua"/>
        </w:rPr>
        <w:t>:</w:t>
      </w:r>
      <w:r w:rsidRPr="00CC6859">
        <w:rPr>
          <w:rFonts w:ascii="Book Antiqua" w:hAnsi="Book Antiqua"/>
        </w:rPr>
        <w:t xml:space="preserve"> American Joint Committee on Cancer</w:t>
      </w:r>
      <w:r w:rsidR="00517EF4" w:rsidRPr="00CC6859">
        <w:rPr>
          <w:rFonts w:ascii="Book Antiqua" w:hAnsi="Book Antiqua"/>
        </w:rPr>
        <w:t xml:space="preserve">; </w:t>
      </w:r>
      <w:r w:rsidR="00B55DB7" w:rsidRPr="00CC6859">
        <w:rPr>
          <w:rFonts w:ascii="Book Antiqua" w:hAnsi="Book Antiqua"/>
        </w:rPr>
        <w:t xml:space="preserve">ESCA: Esophageal cancer; </w:t>
      </w:r>
      <w:r w:rsidRPr="00CC6859">
        <w:rPr>
          <w:rFonts w:ascii="Book Antiqua" w:hAnsi="Book Antiqua"/>
        </w:rPr>
        <w:t>G 1</w:t>
      </w:r>
      <w:r w:rsidR="00517EF4" w:rsidRPr="00CC6859">
        <w:rPr>
          <w:rFonts w:ascii="Book Antiqua" w:hAnsi="Book Antiqua"/>
        </w:rPr>
        <w:t>:</w:t>
      </w:r>
      <w:r w:rsidR="00C40ED7" w:rsidRPr="00CC6859">
        <w:rPr>
          <w:rFonts w:ascii="Book Antiqua" w:hAnsi="Book Antiqua"/>
        </w:rPr>
        <w:t xml:space="preserve"> </w:t>
      </w:r>
      <w:r w:rsidR="00517EF4" w:rsidRPr="00CC6859">
        <w:rPr>
          <w:rFonts w:ascii="Book Antiqua" w:hAnsi="Book Antiqua"/>
        </w:rPr>
        <w:t xml:space="preserve">Grade </w:t>
      </w:r>
      <w:r w:rsidRPr="00CC6859">
        <w:rPr>
          <w:rFonts w:ascii="Book Antiqua" w:hAnsi="Book Antiqua"/>
        </w:rPr>
        <w:t>1</w:t>
      </w:r>
      <w:r w:rsidR="00E34AD1" w:rsidRPr="00CC6859">
        <w:rPr>
          <w:rFonts w:ascii="Book Antiqua" w:hAnsi="Book Antiqua"/>
        </w:rPr>
        <w:t xml:space="preserve">, </w:t>
      </w:r>
      <w:r w:rsidRPr="00CC6859">
        <w:rPr>
          <w:rFonts w:ascii="Book Antiqua" w:hAnsi="Book Antiqua"/>
        </w:rPr>
        <w:t>high differentiation; G 2</w:t>
      </w:r>
      <w:r w:rsidR="00517EF4" w:rsidRPr="00CC6859">
        <w:rPr>
          <w:rFonts w:ascii="Book Antiqua" w:hAnsi="Book Antiqua"/>
        </w:rPr>
        <w:t>:</w:t>
      </w:r>
      <w:r w:rsidR="00C40ED7" w:rsidRPr="00CC6859">
        <w:rPr>
          <w:rFonts w:ascii="Book Antiqua" w:hAnsi="Book Antiqua"/>
        </w:rPr>
        <w:t xml:space="preserve"> </w:t>
      </w:r>
      <w:r w:rsidR="00517EF4" w:rsidRPr="00CC6859">
        <w:rPr>
          <w:rFonts w:ascii="Book Antiqua" w:hAnsi="Book Antiqua"/>
        </w:rPr>
        <w:t xml:space="preserve">Grade </w:t>
      </w:r>
      <w:r w:rsidRPr="00CC6859">
        <w:rPr>
          <w:rFonts w:ascii="Book Antiqua" w:hAnsi="Book Antiqua"/>
        </w:rPr>
        <w:t>2</w:t>
      </w:r>
      <w:r w:rsidR="00E34AD1" w:rsidRPr="00CC6859">
        <w:rPr>
          <w:rFonts w:ascii="Book Antiqua" w:hAnsi="Book Antiqua"/>
        </w:rPr>
        <w:t xml:space="preserve">, </w:t>
      </w:r>
      <w:r w:rsidRPr="00CC6859">
        <w:rPr>
          <w:rFonts w:ascii="Book Antiqua" w:hAnsi="Book Antiqua"/>
        </w:rPr>
        <w:t>moderate differentiation; G 3</w:t>
      </w:r>
      <w:r w:rsidR="00517EF4" w:rsidRPr="00CC6859">
        <w:rPr>
          <w:rFonts w:ascii="Book Antiqua" w:hAnsi="Book Antiqua"/>
        </w:rPr>
        <w:t>:</w:t>
      </w:r>
      <w:r w:rsidR="00AB0B9F" w:rsidRPr="00CC6859">
        <w:rPr>
          <w:rFonts w:ascii="Book Antiqua" w:hAnsi="Book Antiqua"/>
        </w:rPr>
        <w:t xml:space="preserve"> </w:t>
      </w:r>
      <w:r w:rsidR="00517EF4" w:rsidRPr="00CC6859">
        <w:rPr>
          <w:rFonts w:ascii="Book Antiqua" w:hAnsi="Book Antiqua"/>
        </w:rPr>
        <w:t xml:space="preserve">Grade </w:t>
      </w:r>
      <w:r w:rsidRPr="00CC6859">
        <w:rPr>
          <w:rFonts w:ascii="Book Antiqua" w:hAnsi="Book Antiqua"/>
        </w:rPr>
        <w:t>3</w:t>
      </w:r>
      <w:r w:rsidR="00E34AD1" w:rsidRPr="00CC6859">
        <w:rPr>
          <w:rFonts w:ascii="Book Antiqua" w:hAnsi="Book Antiqua"/>
        </w:rPr>
        <w:t xml:space="preserve">, </w:t>
      </w:r>
      <w:r w:rsidRPr="00CC6859">
        <w:rPr>
          <w:rFonts w:ascii="Book Antiqua" w:hAnsi="Book Antiqua"/>
        </w:rPr>
        <w:t>low differentiation.</w:t>
      </w:r>
      <w:r w:rsidR="009D7B78">
        <w:rPr>
          <w:rFonts w:ascii="Book Antiqua" w:hAnsi="Book Antiqua" w:hint="eastAsia"/>
          <w:lang w:eastAsia="zh-CN"/>
        </w:rPr>
        <w:t xml:space="preserve"> </w:t>
      </w:r>
    </w:p>
    <w:p w14:paraId="7C849E08" w14:textId="06AF827C" w:rsidR="00131AFD" w:rsidRDefault="004D1B9F" w:rsidP="004D1B9F">
      <w:pPr>
        <w:rPr>
          <w:rFonts w:ascii="Book Antiqua" w:hAnsi="Book Antiqua"/>
          <w:lang w:eastAsia="zh-CN"/>
        </w:rPr>
      </w:pPr>
      <w:r>
        <w:rPr>
          <w:rFonts w:ascii="Book Antiqua" w:hAnsi="Book Antiqua"/>
          <w:lang w:eastAsia="zh-CN"/>
        </w:rPr>
        <w:br w:type="page"/>
      </w:r>
    </w:p>
    <w:p w14:paraId="21EADA39" w14:textId="3906D7CA" w:rsidR="006F1000" w:rsidRPr="009D7B78" w:rsidRDefault="006F1000" w:rsidP="009D7B78">
      <w:pPr>
        <w:rPr>
          <w:rFonts w:ascii="Book Antiqua" w:hAnsi="Book Antiqua"/>
          <w:lang w:eastAsia="zh-CN"/>
        </w:rPr>
      </w:pPr>
      <w:r w:rsidRPr="00CC6859">
        <w:rPr>
          <w:rFonts w:ascii="Book Antiqua" w:hAnsi="Book Antiqua"/>
          <w:b/>
          <w:bCs/>
        </w:rPr>
        <w:lastRenderedPageBreak/>
        <w:t xml:space="preserve">Table 3 Gene </w:t>
      </w:r>
      <w:r w:rsidR="00000907" w:rsidRPr="00CC6859">
        <w:rPr>
          <w:rFonts w:ascii="Book Antiqua" w:hAnsi="Book Antiqua"/>
          <w:b/>
          <w:bCs/>
        </w:rPr>
        <w:t xml:space="preserve">Ontology </w:t>
      </w:r>
      <w:r w:rsidRPr="00CC6859">
        <w:rPr>
          <w:rFonts w:ascii="Book Antiqua" w:hAnsi="Book Antiqua"/>
          <w:b/>
          <w:bCs/>
        </w:rPr>
        <w:t xml:space="preserve">enrichment analysis of </w:t>
      </w:r>
      <w:r w:rsidR="00517EF4" w:rsidRPr="00CC6859">
        <w:rPr>
          <w:rFonts w:ascii="Book Antiqua" w:eastAsia="Book Antiqua" w:hAnsi="Book Antiqua" w:cs="Book Antiqua"/>
          <w:b/>
          <w:bCs/>
          <w:color w:val="000000"/>
        </w:rPr>
        <w:t>microRNA</w:t>
      </w:r>
      <w:r w:rsidRPr="00CC6859">
        <w:rPr>
          <w:rFonts w:ascii="Book Antiqua" w:hAnsi="Book Antiqua"/>
          <w:b/>
          <w:bCs/>
        </w:rPr>
        <w:t>-1269a target genes</w:t>
      </w:r>
    </w:p>
    <w:tbl>
      <w:tblPr>
        <w:tblStyle w:val="a5"/>
        <w:tblW w:w="9782" w:type="dxa"/>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629"/>
        <w:gridCol w:w="2057"/>
        <w:gridCol w:w="3998"/>
        <w:gridCol w:w="964"/>
        <w:gridCol w:w="1134"/>
      </w:tblGrid>
      <w:tr w:rsidR="006F1000" w:rsidRPr="00CC6859" w14:paraId="0985451D" w14:textId="77777777" w:rsidTr="00670D9B">
        <w:trPr>
          <w:jc w:val="center"/>
        </w:trPr>
        <w:tc>
          <w:tcPr>
            <w:tcW w:w="1629" w:type="dxa"/>
            <w:tcBorders>
              <w:bottom w:val="single" w:sz="4" w:space="0" w:color="000000" w:themeColor="text1"/>
            </w:tcBorders>
          </w:tcPr>
          <w:p w14:paraId="49C28889"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ID</w:t>
            </w:r>
          </w:p>
        </w:tc>
        <w:tc>
          <w:tcPr>
            <w:tcW w:w="2057" w:type="dxa"/>
            <w:tcBorders>
              <w:bottom w:val="single" w:sz="4" w:space="0" w:color="000000" w:themeColor="text1"/>
            </w:tcBorders>
          </w:tcPr>
          <w:p w14:paraId="46FCC2B7"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Term</w:t>
            </w:r>
          </w:p>
        </w:tc>
        <w:tc>
          <w:tcPr>
            <w:tcW w:w="3998" w:type="dxa"/>
            <w:tcBorders>
              <w:bottom w:val="single" w:sz="4" w:space="0" w:color="000000" w:themeColor="text1"/>
            </w:tcBorders>
          </w:tcPr>
          <w:p w14:paraId="69C6C33D"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Gene</w:t>
            </w:r>
          </w:p>
        </w:tc>
        <w:tc>
          <w:tcPr>
            <w:tcW w:w="964" w:type="dxa"/>
            <w:tcBorders>
              <w:bottom w:val="single" w:sz="4" w:space="0" w:color="000000" w:themeColor="text1"/>
            </w:tcBorders>
          </w:tcPr>
          <w:p w14:paraId="093CF66C"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Count</w:t>
            </w:r>
          </w:p>
        </w:tc>
        <w:tc>
          <w:tcPr>
            <w:tcW w:w="1134" w:type="dxa"/>
            <w:tcBorders>
              <w:bottom w:val="single" w:sz="4" w:space="0" w:color="000000" w:themeColor="text1"/>
            </w:tcBorders>
          </w:tcPr>
          <w:p w14:paraId="02C638FF"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i/>
                <w:iCs/>
              </w:rPr>
              <w:t>P</w:t>
            </w:r>
            <w:r w:rsidRPr="00CC6859">
              <w:rPr>
                <w:rFonts w:ascii="Book Antiqua" w:hAnsi="Book Antiqua"/>
                <w:b/>
                <w:bCs/>
              </w:rPr>
              <w:t xml:space="preserve"> value</w:t>
            </w:r>
          </w:p>
        </w:tc>
      </w:tr>
      <w:tr w:rsidR="006F1000" w:rsidRPr="00CC6859" w14:paraId="30AEB78B" w14:textId="77777777" w:rsidTr="00670D9B">
        <w:trPr>
          <w:jc w:val="center"/>
        </w:trPr>
        <w:tc>
          <w:tcPr>
            <w:tcW w:w="1629" w:type="dxa"/>
            <w:tcBorders>
              <w:bottom w:val="nil"/>
            </w:tcBorders>
          </w:tcPr>
          <w:p w14:paraId="58B91F0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GO:0005515</w:t>
            </w:r>
          </w:p>
        </w:tc>
        <w:tc>
          <w:tcPr>
            <w:tcW w:w="2057" w:type="dxa"/>
            <w:tcBorders>
              <w:bottom w:val="nil"/>
            </w:tcBorders>
          </w:tcPr>
          <w:p w14:paraId="50E88143"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Protein </w:t>
            </w:r>
            <w:r w:rsidR="006F1000" w:rsidRPr="00CC6859">
              <w:rPr>
                <w:rFonts w:ascii="Book Antiqua" w:hAnsi="Book Antiqua"/>
              </w:rPr>
              <w:t>binding</w:t>
            </w:r>
          </w:p>
        </w:tc>
        <w:tc>
          <w:tcPr>
            <w:tcW w:w="3998" w:type="dxa"/>
            <w:tcBorders>
              <w:bottom w:val="nil"/>
            </w:tcBorders>
          </w:tcPr>
          <w:p w14:paraId="02B3D291" w14:textId="3DA86F9A"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CLTC</w:t>
            </w:r>
            <w:r w:rsidR="00E34AD1" w:rsidRPr="00CC6859">
              <w:rPr>
                <w:rFonts w:ascii="Book Antiqua" w:hAnsi="Book Antiqua"/>
              </w:rPr>
              <w:t>,</w:t>
            </w:r>
            <w:r w:rsidR="00AB0B9F" w:rsidRPr="00CC6859">
              <w:rPr>
                <w:rFonts w:ascii="Book Antiqua" w:hAnsi="Book Antiqua"/>
              </w:rPr>
              <w:t xml:space="preserve"> </w:t>
            </w:r>
            <w:r w:rsidRPr="00CC6859">
              <w:rPr>
                <w:rFonts w:ascii="Book Antiqua" w:hAnsi="Book Antiqua"/>
                <w:i/>
                <w:iCs/>
              </w:rPr>
              <w:t>WDR6</w:t>
            </w:r>
            <w:r w:rsidR="00E34AD1" w:rsidRPr="00CC6859">
              <w:rPr>
                <w:rFonts w:ascii="Book Antiqua" w:hAnsi="Book Antiqua"/>
              </w:rPr>
              <w:t>,</w:t>
            </w:r>
            <w:r w:rsidR="00AB0B9F" w:rsidRPr="00CC6859">
              <w:rPr>
                <w:rFonts w:ascii="Book Antiqua" w:hAnsi="Book Antiqua"/>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r w:rsidR="00E34AD1" w:rsidRPr="00CC6859">
              <w:rPr>
                <w:rFonts w:ascii="Book Antiqua" w:hAnsi="Book Antiqua"/>
                <w:i/>
                <w:iCs/>
              </w:rPr>
              <w:t xml:space="preserve">, </w:t>
            </w: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BSDC1</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TAGLN2</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TNPO2</w:t>
            </w:r>
            <w:r w:rsidR="00E34AD1" w:rsidRPr="00CC6859">
              <w:rPr>
                <w:rFonts w:ascii="Book Antiqua" w:hAnsi="Book Antiqua"/>
                <w:i/>
                <w:iCs/>
              </w:rPr>
              <w:t xml:space="preserve">, </w:t>
            </w: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HMGCR</w:t>
            </w:r>
            <w:r w:rsidR="00E34AD1" w:rsidRPr="00CC6859">
              <w:rPr>
                <w:rFonts w:ascii="Book Antiqua" w:hAnsi="Book Antiqua"/>
                <w:i/>
                <w:iCs/>
              </w:rPr>
              <w:t xml:space="preserve">, </w:t>
            </w:r>
            <w:r w:rsidRPr="00CC6859">
              <w:rPr>
                <w:rFonts w:ascii="Book Antiqua" w:hAnsi="Book Antiqua"/>
                <w:i/>
                <w:iCs/>
              </w:rPr>
              <w:t>AP3D1</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SEC61A1</w:t>
            </w:r>
          </w:p>
        </w:tc>
        <w:tc>
          <w:tcPr>
            <w:tcW w:w="964" w:type="dxa"/>
            <w:tcBorders>
              <w:bottom w:val="nil"/>
            </w:tcBorders>
          </w:tcPr>
          <w:p w14:paraId="47A1B56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29</w:t>
            </w:r>
          </w:p>
        </w:tc>
        <w:tc>
          <w:tcPr>
            <w:tcW w:w="1134" w:type="dxa"/>
            <w:tcBorders>
              <w:bottom w:val="nil"/>
            </w:tcBorders>
          </w:tcPr>
          <w:p w14:paraId="21B826A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3.58E-11</w:t>
            </w:r>
          </w:p>
        </w:tc>
      </w:tr>
      <w:tr w:rsidR="006F1000" w:rsidRPr="00CC6859" w14:paraId="3A1BE5AE" w14:textId="77777777" w:rsidTr="00670D9B">
        <w:trPr>
          <w:jc w:val="center"/>
        </w:trPr>
        <w:tc>
          <w:tcPr>
            <w:tcW w:w="1629" w:type="dxa"/>
            <w:tcBorders>
              <w:top w:val="nil"/>
              <w:bottom w:val="nil"/>
            </w:tcBorders>
          </w:tcPr>
          <w:p w14:paraId="39C42D2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GO:0005829</w:t>
            </w:r>
          </w:p>
        </w:tc>
        <w:tc>
          <w:tcPr>
            <w:tcW w:w="2057" w:type="dxa"/>
            <w:tcBorders>
              <w:top w:val="nil"/>
              <w:bottom w:val="nil"/>
            </w:tcBorders>
          </w:tcPr>
          <w:p w14:paraId="36053352"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Cytosol</w:t>
            </w:r>
          </w:p>
        </w:tc>
        <w:tc>
          <w:tcPr>
            <w:tcW w:w="3998" w:type="dxa"/>
            <w:tcBorders>
              <w:top w:val="nil"/>
              <w:bottom w:val="nil"/>
            </w:tcBorders>
          </w:tcPr>
          <w:p w14:paraId="008E97D3"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WDR1</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SEC61A1</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WDR6</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p>
          <w:p w14:paraId="7963349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TAGLN2</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ZNF146</w:t>
            </w:r>
          </w:p>
        </w:tc>
        <w:tc>
          <w:tcPr>
            <w:tcW w:w="964" w:type="dxa"/>
            <w:tcBorders>
              <w:top w:val="nil"/>
              <w:bottom w:val="nil"/>
            </w:tcBorders>
          </w:tcPr>
          <w:p w14:paraId="6DE68F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19</w:t>
            </w:r>
          </w:p>
        </w:tc>
        <w:tc>
          <w:tcPr>
            <w:tcW w:w="1134" w:type="dxa"/>
            <w:tcBorders>
              <w:top w:val="nil"/>
              <w:bottom w:val="nil"/>
            </w:tcBorders>
          </w:tcPr>
          <w:p w14:paraId="4124C16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3.79E-09</w:t>
            </w:r>
          </w:p>
        </w:tc>
      </w:tr>
      <w:tr w:rsidR="006F1000" w:rsidRPr="00CC6859" w14:paraId="5E0638D0" w14:textId="77777777" w:rsidTr="00670D9B">
        <w:trPr>
          <w:jc w:val="center"/>
        </w:trPr>
        <w:tc>
          <w:tcPr>
            <w:tcW w:w="1629" w:type="dxa"/>
            <w:tcBorders>
              <w:top w:val="nil"/>
              <w:bottom w:val="nil"/>
            </w:tcBorders>
          </w:tcPr>
          <w:p w14:paraId="5B47219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GO:0005634</w:t>
            </w:r>
          </w:p>
        </w:tc>
        <w:tc>
          <w:tcPr>
            <w:tcW w:w="2057" w:type="dxa"/>
            <w:tcBorders>
              <w:top w:val="nil"/>
              <w:bottom w:val="nil"/>
            </w:tcBorders>
          </w:tcPr>
          <w:p w14:paraId="52DFC451"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Nucleus</w:t>
            </w:r>
          </w:p>
        </w:tc>
        <w:tc>
          <w:tcPr>
            <w:tcW w:w="3998" w:type="dxa"/>
            <w:tcBorders>
              <w:top w:val="nil"/>
              <w:bottom w:val="nil"/>
            </w:tcBorders>
          </w:tcPr>
          <w:p w14:paraId="6D7B2EF1"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SLC25A1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r w:rsidR="00E34AD1" w:rsidRPr="00CC6859">
              <w:rPr>
                <w:rFonts w:ascii="Book Antiqua" w:hAnsi="Book Antiqua"/>
                <w:i/>
                <w:iCs/>
              </w:rPr>
              <w:t xml:space="preserve">, </w:t>
            </w:r>
          </w:p>
          <w:p w14:paraId="29C4B363"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TNPO2</w:t>
            </w:r>
          </w:p>
        </w:tc>
        <w:tc>
          <w:tcPr>
            <w:tcW w:w="964" w:type="dxa"/>
            <w:tcBorders>
              <w:top w:val="nil"/>
              <w:bottom w:val="nil"/>
            </w:tcBorders>
          </w:tcPr>
          <w:p w14:paraId="7A229C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17</w:t>
            </w:r>
          </w:p>
        </w:tc>
        <w:tc>
          <w:tcPr>
            <w:tcW w:w="1134" w:type="dxa"/>
            <w:tcBorders>
              <w:top w:val="nil"/>
              <w:bottom w:val="nil"/>
            </w:tcBorders>
          </w:tcPr>
          <w:p w14:paraId="1CE37B8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3.02E-07</w:t>
            </w:r>
          </w:p>
        </w:tc>
      </w:tr>
      <w:tr w:rsidR="006F1000" w:rsidRPr="00CC6859" w14:paraId="184B4BAC" w14:textId="77777777" w:rsidTr="00670D9B">
        <w:trPr>
          <w:jc w:val="center"/>
        </w:trPr>
        <w:tc>
          <w:tcPr>
            <w:tcW w:w="1629" w:type="dxa"/>
            <w:tcBorders>
              <w:top w:val="nil"/>
              <w:bottom w:val="nil"/>
            </w:tcBorders>
          </w:tcPr>
          <w:p w14:paraId="2FBE76C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GO:0005654</w:t>
            </w:r>
          </w:p>
        </w:tc>
        <w:tc>
          <w:tcPr>
            <w:tcW w:w="2057" w:type="dxa"/>
            <w:tcBorders>
              <w:top w:val="nil"/>
              <w:bottom w:val="nil"/>
            </w:tcBorders>
          </w:tcPr>
          <w:p w14:paraId="38E07E40"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Nucleoplasm</w:t>
            </w:r>
          </w:p>
        </w:tc>
        <w:tc>
          <w:tcPr>
            <w:tcW w:w="3998" w:type="dxa"/>
            <w:tcBorders>
              <w:top w:val="nil"/>
              <w:bottom w:val="nil"/>
            </w:tcBorders>
          </w:tcPr>
          <w:p w14:paraId="175826AF"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PTMA</w:t>
            </w:r>
            <w:r w:rsidR="00E34AD1" w:rsidRPr="00CC6859">
              <w:rPr>
                <w:rFonts w:ascii="Book Antiqua" w:hAnsi="Book Antiqua"/>
                <w:i/>
                <w:iCs/>
              </w:rPr>
              <w:t xml:space="preserve">, </w:t>
            </w:r>
            <w:r w:rsidRPr="00CC6859">
              <w:rPr>
                <w:rFonts w:ascii="Book Antiqua" w:hAnsi="Book Antiqua"/>
                <w:i/>
                <w:iCs/>
              </w:rPr>
              <w:t>ZBTB4</w:t>
            </w:r>
            <w:r w:rsidR="00E34AD1" w:rsidRPr="00CC6859">
              <w:rPr>
                <w:rFonts w:ascii="Book Antiqua" w:hAnsi="Book Antiqua"/>
                <w:i/>
                <w:iCs/>
              </w:rPr>
              <w:t xml:space="preserve">, </w:t>
            </w: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p>
          <w:p w14:paraId="2BD0BB5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p>
        </w:tc>
        <w:tc>
          <w:tcPr>
            <w:tcW w:w="964" w:type="dxa"/>
            <w:tcBorders>
              <w:top w:val="nil"/>
              <w:bottom w:val="nil"/>
            </w:tcBorders>
          </w:tcPr>
          <w:p w14:paraId="01B032E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13</w:t>
            </w:r>
          </w:p>
        </w:tc>
        <w:tc>
          <w:tcPr>
            <w:tcW w:w="1134" w:type="dxa"/>
            <w:tcBorders>
              <w:top w:val="nil"/>
              <w:bottom w:val="nil"/>
            </w:tcBorders>
          </w:tcPr>
          <w:p w14:paraId="5F9CAAA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5.25E-06</w:t>
            </w:r>
          </w:p>
        </w:tc>
      </w:tr>
      <w:tr w:rsidR="006F1000" w:rsidRPr="00CC6859" w14:paraId="1C79D034" w14:textId="77777777" w:rsidTr="00670D9B">
        <w:trPr>
          <w:jc w:val="center"/>
        </w:trPr>
        <w:tc>
          <w:tcPr>
            <w:tcW w:w="1629" w:type="dxa"/>
            <w:tcBorders>
              <w:top w:val="nil"/>
              <w:bottom w:val="nil"/>
            </w:tcBorders>
          </w:tcPr>
          <w:p w14:paraId="1BA2B3C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GO:0005737</w:t>
            </w:r>
          </w:p>
        </w:tc>
        <w:tc>
          <w:tcPr>
            <w:tcW w:w="2057" w:type="dxa"/>
            <w:tcBorders>
              <w:top w:val="nil"/>
              <w:bottom w:val="nil"/>
            </w:tcBorders>
          </w:tcPr>
          <w:p w14:paraId="4BD82FF6"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Cytoplasm</w:t>
            </w:r>
          </w:p>
        </w:tc>
        <w:tc>
          <w:tcPr>
            <w:tcW w:w="3998" w:type="dxa"/>
            <w:tcBorders>
              <w:top w:val="nil"/>
              <w:bottom w:val="nil"/>
            </w:tcBorders>
          </w:tcPr>
          <w:p w14:paraId="3FB4D991"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WDR6</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r w:rsidRPr="00CC6859">
              <w:rPr>
                <w:rFonts w:ascii="Book Antiqua" w:hAnsi="Book Antiqua"/>
                <w:i/>
                <w:iCs/>
              </w:rPr>
              <w:t>TNPO2</w:t>
            </w:r>
          </w:p>
        </w:tc>
        <w:tc>
          <w:tcPr>
            <w:tcW w:w="964" w:type="dxa"/>
            <w:tcBorders>
              <w:top w:val="nil"/>
              <w:bottom w:val="nil"/>
            </w:tcBorders>
          </w:tcPr>
          <w:p w14:paraId="180B6A6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11</w:t>
            </w:r>
          </w:p>
        </w:tc>
        <w:tc>
          <w:tcPr>
            <w:tcW w:w="1134" w:type="dxa"/>
            <w:tcBorders>
              <w:top w:val="nil"/>
              <w:bottom w:val="nil"/>
            </w:tcBorders>
          </w:tcPr>
          <w:p w14:paraId="08FE3D1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0.0013</w:t>
            </w:r>
          </w:p>
        </w:tc>
      </w:tr>
      <w:tr w:rsidR="006F1000" w:rsidRPr="00CC6859" w14:paraId="5A0B19CB" w14:textId="77777777" w:rsidTr="00670D9B">
        <w:trPr>
          <w:jc w:val="center"/>
        </w:trPr>
        <w:tc>
          <w:tcPr>
            <w:tcW w:w="1629" w:type="dxa"/>
            <w:tcBorders>
              <w:top w:val="nil"/>
              <w:bottom w:val="nil"/>
            </w:tcBorders>
          </w:tcPr>
          <w:p w14:paraId="08352D9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GO:0070062</w:t>
            </w:r>
          </w:p>
        </w:tc>
        <w:tc>
          <w:tcPr>
            <w:tcW w:w="2057" w:type="dxa"/>
            <w:tcBorders>
              <w:top w:val="nil"/>
              <w:bottom w:val="nil"/>
            </w:tcBorders>
          </w:tcPr>
          <w:p w14:paraId="7B23A7E3"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Extracellular </w:t>
            </w:r>
            <w:r w:rsidR="006F1000" w:rsidRPr="00CC6859">
              <w:rPr>
                <w:rFonts w:ascii="Book Antiqua" w:hAnsi="Book Antiqua"/>
              </w:rPr>
              <w:t>exosome</w:t>
            </w:r>
          </w:p>
        </w:tc>
        <w:tc>
          <w:tcPr>
            <w:tcW w:w="3998" w:type="dxa"/>
            <w:tcBorders>
              <w:top w:val="nil"/>
              <w:bottom w:val="nil"/>
            </w:tcBorders>
          </w:tcPr>
          <w:p w14:paraId="21ECB71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WDR1</w:t>
            </w:r>
            <w:r w:rsidR="00E34AD1" w:rsidRPr="00CC6859">
              <w:rPr>
                <w:rFonts w:ascii="Book Antiqua" w:hAnsi="Book Antiqua"/>
                <w:i/>
                <w:iCs/>
              </w:rPr>
              <w:t xml:space="preserve">, </w:t>
            </w:r>
            <w:r w:rsidRPr="00CC6859">
              <w:rPr>
                <w:rFonts w:ascii="Book Antiqua" w:hAnsi="Book Antiqua"/>
                <w:i/>
                <w:iCs/>
              </w:rPr>
              <w:t>SLC25A1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PGAM1</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TAGLN2</w:t>
            </w:r>
          </w:p>
        </w:tc>
        <w:tc>
          <w:tcPr>
            <w:tcW w:w="964" w:type="dxa"/>
            <w:tcBorders>
              <w:top w:val="nil"/>
              <w:bottom w:val="nil"/>
            </w:tcBorders>
          </w:tcPr>
          <w:p w14:paraId="1138982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11</w:t>
            </w:r>
          </w:p>
        </w:tc>
        <w:tc>
          <w:tcPr>
            <w:tcW w:w="1134" w:type="dxa"/>
            <w:tcBorders>
              <w:top w:val="nil"/>
              <w:bottom w:val="nil"/>
            </w:tcBorders>
          </w:tcPr>
          <w:p w14:paraId="43316C0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8.89E-07</w:t>
            </w:r>
          </w:p>
        </w:tc>
      </w:tr>
      <w:tr w:rsidR="006F1000" w:rsidRPr="00CC6859" w14:paraId="26E61BCD" w14:textId="77777777" w:rsidTr="00670D9B">
        <w:trPr>
          <w:jc w:val="center"/>
        </w:trPr>
        <w:tc>
          <w:tcPr>
            <w:tcW w:w="1629" w:type="dxa"/>
            <w:tcBorders>
              <w:top w:val="nil"/>
              <w:bottom w:val="nil"/>
            </w:tcBorders>
          </w:tcPr>
          <w:p w14:paraId="76E9703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lastRenderedPageBreak/>
              <w:t>GO:0003723</w:t>
            </w:r>
          </w:p>
        </w:tc>
        <w:tc>
          <w:tcPr>
            <w:tcW w:w="2057" w:type="dxa"/>
            <w:tcBorders>
              <w:top w:val="nil"/>
              <w:bottom w:val="nil"/>
            </w:tcBorders>
          </w:tcPr>
          <w:p w14:paraId="7483B8C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RNA binding</w:t>
            </w:r>
          </w:p>
        </w:tc>
        <w:tc>
          <w:tcPr>
            <w:tcW w:w="3998" w:type="dxa"/>
            <w:tcBorders>
              <w:top w:val="nil"/>
              <w:bottom w:val="nil"/>
            </w:tcBorders>
          </w:tcPr>
          <w:p w14:paraId="7C54F51F"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WDR6</w:t>
            </w:r>
            <w:r w:rsidR="00E34AD1" w:rsidRPr="00CC6859">
              <w:rPr>
                <w:rFonts w:ascii="Book Antiqua" w:hAnsi="Book Antiqua"/>
                <w:i/>
                <w:iCs/>
              </w:rPr>
              <w:t xml:space="preserve">, </w:t>
            </w:r>
            <w:r w:rsidRPr="00CC6859">
              <w:rPr>
                <w:rFonts w:ascii="Book Antiqua" w:hAnsi="Book Antiqua"/>
                <w:i/>
                <w:iCs/>
              </w:rPr>
              <w:t>SMG1</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SMARCA4</w:t>
            </w:r>
          </w:p>
        </w:tc>
        <w:tc>
          <w:tcPr>
            <w:tcW w:w="964" w:type="dxa"/>
            <w:tcBorders>
              <w:top w:val="nil"/>
              <w:bottom w:val="nil"/>
            </w:tcBorders>
          </w:tcPr>
          <w:p w14:paraId="624C9B1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10</w:t>
            </w:r>
          </w:p>
        </w:tc>
        <w:tc>
          <w:tcPr>
            <w:tcW w:w="1134" w:type="dxa"/>
            <w:tcBorders>
              <w:top w:val="nil"/>
              <w:bottom w:val="nil"/>
            </w:tcBorders>
          </w:tcPr>
          <w:p w14:paraId="2FE608A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1.64E-07</w:t>
            </w:r>
          </w:p>
        </w:tc>
      </w:tr>
      <w:tr w:rsidR="006F1000" w:rsidRPr="00CC6859" w14:paraId="774082CE" w14:textId="77777777" w:rsidTr="00670D9B">
        <w:trPr>
          <w:jc w:val="center"/>
        </w:trPr>
        <w:tc>
          <w:tcPr>
            <w:tcW w:w="1629" w:type="dxa"/>
            <w:tcBorders>
              <w:top w:val="nil"/>
              <w:bottom w:val="nil"/>
            </w:tcBorders>
          </w:tcPr>
          <w:p w14:paraId="64C53EF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GO:0016020</w:t>
            </w:r>
          </w:p>
        </w:tc>
        <w:tc>
          <w:tcPr>
            <w:tcW w:w="2057" w:type="dxa"/>
            <w:tcBorders>
              <w:top w:val="nil"/>
              <w:bottom w:val="nil"/>
            </w:tcBorders>
          </w:tcPr>
          <w:p w14:paraId="7E0E86F6"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Membrane</w:t>
            </w:r>
          </w:p>
        </w:tc>
        <w:tc>
          <w:tcPr>
            <w:tcW w:w="3998" w:type="dxa"/>
            <w:tcBorders>
              <w:top w:val="nil"/>
              <w:bottom w:val="nil"/>
            </w:tcBorders>
          </w:tcPr>
          <w:p w14:paraId="0E5C92C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SEC61A1</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MATR3</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AP3D1</w:t>
            </w:r>
          </w:p>
        </w:tc>
        <w:tc>
          <w:tcPr>
            <w:tcW w:w="964" w:type="dxa"/>
            <w:tcBorders>
              <w:top w:val="nil"/>
              <w:bottom w:val="nil"/>
            </w:tcBorders>
          </w:tcPr>
          <w:p w14:paraId="1077256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8</w:t>
            </w:r>
          </w:p>
        </w:tc>
        <w:tc>
          <w:tcPr>
            <w:tcW w:w="1134" w:type="dxa"/>
            <w:tcBorders>
              <w:top w:val="nil"/>
              <w:bottom w:val="nil"/>
            </w:tcBorders>
          </w:tcPr>
          <w:p w14:paraId="45E181E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0.00032</w:t>
            </w:r>
          </w:p>
        </w:tc>
      </w:tr>
      <w:tr w:rsidR="006F1000" w:rsidRPr="00CC6859" w14:paraId="45D207AC" w14:textId="77777777" w:rsidTr="00670D9B">
        <w:trPr>
          <w:jc w:val="center"/>
        </w:trPr>
        <w:tc>
          <w:tcPr>
            <w:tcW w:w="1629" w:type="dxa"/>
            <w:tcBorders>
              <w:top w:val="nil"/>
              <w:bottom w:val="nil"/>
            </w:tcBorders>
          </w:tcPr>
          <w:p w14:paraId="00E71286"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GO:0042802</w:t>
            </w:r>
          </w:p>
        </w:tc>
        <w:tc>
          <w:tcPr>
            <w:tcW w:w="2057" w:type="dxa"/>
            <w:tcBorders>
              <w:top w:val="nil"/>
              <w:bottom w:val="nil"/>
            </w:tcBorders>
          </w:tcPr>
          <w:p w14:paraId="3BBE518E"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Identical </w:t>
            </w:r>
            <w:r w:rsidR="006F1000" w:rsidRPr="00CC6859">
              <w:rPr>
                <w:rFonts w:ascii="Book Antiqua" w:hAnsi="Book Antiqua"/>
              </w:rPr>
              <w:t>protein binding</w:t>
            </w:r>
          </w:p>
        </w:tc>
        <w:tc>
          <w:tcPr>
            <w:tcW w:w="3998" w:type="dxa"/>
            <w:tcBorders>
              <w:top w:val="nil"/>
              <w:bottom w:val="nil"/>
            </w:tcBorders>
          </w:tcPr>
          <w:p w14:paraId="0F4B9B3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HMGCR</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MATR3</w:t>
            </w:r>
          </w:p>
        </w:tc>
        <w:tc>
          <w:tcPr>
            <w:tcW w:w="964" w:type="dxa"/>
            <w:tcBorders>
              <w:top w:val="nil"/>
              <w:bottom w:val="nil"/>
            </w:tcBorders>
          </w:tcPr>
          <w:p w14:paraId="628F529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6</w:t>
            </w:r>
          </w:p>
        </w:tc>
        <w:tc>
          <w:tcPr>
            <w:tcW w:w="1134" w:type="dxa"/>
            <w:tcBorders>
              <w:top w:val="nil"/>
              <w:bottom w:val="nil"/>
            </w:tcBorders>
          </w:tcPr>
          <w:p w14:paraId="2F6160F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0.00144</w:t>
            </w:r>
          </w:p>
        </w:tc>
      </w:tr>
      <w:tr w:rsidR="006F1000" w:rsidRPr="00CC6859" w14:paraId="3B598443" w14:textId="77777777" w:rsidTr="00670D9B">
        <w:trPr>
          <w:jc w:val="center"/>
        </w:trPr>
        <w:tc>
          <w:tcPr>
            <w:tcW w:w="1629" w:type="dxa"/>
            <w:tcBorders>
              <w:top w:val="nil"/>
              <w:bottom w:val="nil"/>
            </w:tcBorders>
          </w:tcPr>
          <w:p w14:paraId="257D3BC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GO:0005730</w:t>
            </w:r>
          </w:p>
        </w:tc>
        <w:tc>
          <w:tcPr>
            <w:tcW w:w="2057" w:type="dxa"/>
            <w:tcBorders>
              <w:top w:val="nil"/>
              <w:bottom w:val="nil"/>
            </w:tcBorders>
          </w:tcPr>
          <w:p w14:paraId="506C445F"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Nucleolus</w:t>
            </w:r>
          </w:p>
        </w:tc>
        <w:tc>
          <w:tcPr>
            <w:tcW w:w="3998" w:type="dxa"/>
            <w:tcBorders>
              <w:top w:val="nil"/>
              <w:bottom w:val="nil"/>
            </w:tcBorders>
          </w:tcPr>
          <w:p w14:paraId="6487D7FC"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UBN1</w:t>
            </w:r>
            <w:r w:rsidR="00E34AD1" w:rsidRPr="00CC6859">
              <w:rPr>
                <w:rFonts w:ascii="Book Antiqua" w:hAnsi="Book Antiqua"/>
                <w:i/>
                <w:iCs/>
              </w:rPr>
              <w:t xml:space="preserve">, </w:t>
            </w:r>
            <w:r w:rsidRPr="00CC6859">
              <w:rPr>
                <w:rFonts w:ascii="Book Antiqua" w:hAnsi="Book Antiqua"/>
                <w:i/>
                <w:iCs/>
              </w:rPr>
              <w:t>ZBTB4</w:t>
            </w:r>
          </w:p>
        </w:tc>
        <w:tc>
          <w:tcPr>
            <w:tcW w:w="964" w:type="dxa"/>
            <w:tcBorders>
              <w:top w:val="nil"/>
              <w:bottom w:val="nil"/>
            </w:tcBorders>
          </w:tcPr>
          <w:p w14:paraId="4A75D8D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5</w:t>
            </w:r>
          </w:p>
        </w:tc>
        <w:tc>
          <w:tcPr>
            <w:tcW w:w="1134" w:type="dxa"/>
            <w:tcBorders>
              <w:top w:val="nil"/>
              <w:bottom w:val="nil"/>
            </w:tcBorders>
          </w:tcPr>
          <w:p w14:paraId="260C27A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7.83E-05</w:t>
            </w:r>
          </w:p>
        </w:tc>
      </w:tr>
      <w:tr w:rsidR="006F1000" w:rsidRPr="00CC6859" w14:paraId="575CDEBD" w14:textId="77777777" w:rsidTr="00670D9B">
        <w:trPr>
          <w:jc w:val="center"/>
        </w:trPr>
        <w:tc>
          <w:tcPr>
            <w:tcW w:w="1629" w:type="dxa"/>
            <w:tcBorders>
              <w:top w:val="nil"/>
              <w:bottom w:val="nil"/>
            </w:tcBorders>
          </w:tcPr>
          <w:p w14:paraId="7433D55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GO:0003677</w:t>
            </w:r>
          </w:p>
        </w:tc>
        <w:tc>
          <w:tcPr>
            <w:tcW w:w="2057" w:type="dxa"/>
            <w:tcBorders>
              <w:top w:val="nil"/>
              <w:bottom w:val="nil"/>
            </w:tcBorders>
          </w:tcPr>
          <w:p w14:paraId="038BF34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DNA binding</w:t>
            </w:r>
          </w:p>
        </w:tc>
        <w:tc>
          <w:tcPr>
            <w:tcW w:w="3998" w:type="dxa"/>
            <w:tcBorders>
              <w:top w:val="nil"/>
              <w:bottom w:val="nil"/>
            </w:tcBorders>
          </w:tcPr>
          <w:p w14:paraId="2B01872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ZNF146</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AKAP11</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p>
          <w:p w14:paraId="74AA7CC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SMARCA4</w:t>
            </w:r>
          </w:p>
        </w:tc>
        <w:tc>
          <w:tcPr>
            <w:tcW w:w="964" w:type="dxa"/>
            <w:tcBorders>
              <w:top w:val="nil"/>
              <w:bottom w:val="nil"/>
            </w:tcBorders>
          </w:tcPr>
          <w:p w14:paraId="4B8256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6</w:t>
            </w:r>
          </w:p>
        </w:tc>
        <w:tc>
          <w:tcPr>
            <w:tcW w:w="1134" w:type="dxa"/>
            <w:tcBorders>
              <w:top w:val="nil"/>
              <w:bottom w:val="nil"/>
            </w:tcBorders>
          </w:tcPr>
          <w:p w14:paraId="6232F13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0.00369</w:t>
            </w:r>
          </w:p>
        </w:tc>
      </w:tr>
      <w:tr w:rsidR="006F1000" w:rsidRPr="00CC6859" w14:paraId="188BF83A" w14:textId="77777777" w:rsidTr="00670D9B">
        <w:trPr>
          <w:jc w:val="center"/>
        </w:trPr>
        <w:tc>
          <w:tcPr>
            <w:tcW w:w="1629" w:type="dxa"/>
            <w:tcBorders>
              <w:top w:val="nil"/>
              <w:bottom w:val="nil"/>
            </w:tcBorders>
          </w:tcPr>
          <w:p w14:paraId="20D9D9F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GO:0000122</w:t>
            </w:r>
          </w:p>
        </w:tc>
        <w:tc>
          <w:tcPr>
            <w:tcW w:w="2057" w:type="dxa"/>
            <w:tcBorders>
              <w:top w:val="nil"/>
              <w:bottom w:val="nil"/>
            </w:tcBorders>
          </w:tcPr>
          <w:p w14:paraId="608CBD3D"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Negative </w:t>
            </w:r>
            <w:r w:rsidR="006F1000" w:rsidRPr="00CC6859">
              <w:rPr>
                <w:rFonts w:ascii="Book Antiqua" w:hAnsi="Book Antiqua"/>
              </w:rPr>
              <w:t>regulation of transcription by RNA polymerase II</w:t>
            </w:r>
          </w:p>
        </w:tc>
        <w:tc>
          <w:tcPr>
            <w:tcW w:w="3998" w:type="dxa"/>
            <w:tcBorders>
              <w:top w:val="nil"/>
              <w:bottom w:val="nil"/>
            </w:tcBorders>
          </w:tcPr>
          <w:p w14:paraId="1244B071"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BACH2</w:t>
            </w:r>
            <w:r w:rsidR="00E34AD1" w:rsidRPr="00CC6859">
              <w:rPr>
                <w:rFonts w:ascii="Book Antiqua" w:hAnsi="Book Antiqua"/>
                <w:i/>
                <w:iCs/>
              </w:rPr>
              <w:t xml:space="preserve">, </w:t>
            </w:r>
            <w:r w:rsidRPr="00CC6859">
              <w:rPr>
                <w:rFonts w:ascii="Book Antiqua" w:hAnsi="Book Antiqua"/>
                <w:i/>
                <w:iCs/>
              </w:rPr>
              <w:t>SMARCA4</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ZBTB4</w:t>
            </w:r>
          </w:p>
        </w:tc>
        <w:tc>
          <w:tcPr>
            <w:tcW w:w="964" w:type="dxa"/>
            <w:tcBorders>
              <w:top w:val="nil"/>
              <w:bottom w:val="nil"/>
            </w:tcBorders>
          </w:tcPr>
          <w:p w14:paraId="7031AC6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1134" w:type="dxa"/>
            <w:tcBorders>
              <w:top w:val="nil"/>
              <w:bottom w:val="nil"/>
            </w:tcBorders>
          </w:tcPr>
          <w:p w14:paraId="3CAECA1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0.00569</w:t>
            </w:r>
          </w:p>
        </w:tc>
      </w:tr>
      <w:tr w:rsidR="006F1000" w:rsidRPr="00CC6859" w14:paraId="6B0F43BB" w14:textId="77777777" w:rsidTr="00670D9B">
        <w:trPr>
          <w:jc w:val="center"/>
        </w:trPr>
        <w:tc>
          <w:tcPr>
            <w:tcW w:w="1629" w:type="dxa"/>
            <w:tcBorders>
              <w:top w:val="nil"/>
              <w:bottom w:val="nil"/>
            </w:tcBorders>
          </w:tcPr>
          <w:p w14:paraId="4CBE861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GO:0019901</w:t>
            </w:r>
          </w:p>
        </w:tc>
        <w:tc>
          <w:tcPr>
            <w:tcW w:w="2057" w:type="dxa"/>
            <w:tcBorders>
              <w:top w:val="nil"/>
              <w:bottom w:val="nil"/>
            </w:tcBorders>
          </w:tcPr>
          <w:p w14:paraId="4429E81B"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Protein </w:t>
            </w:r>
            <w:r w:rsidR="006F1000" w:rsidRPr="00CC6859">
              <w:rPr>
                <w:rFonts w:ascii="Book Antiqua" w:hAnsi="Book Antiqua"/>
              </w:rPr>
              <w:t>kinase binding</w:t>
            </w:r>
          </w:p>
        </w:tc>
        <w:tc>
          <w:tcPr>
            <w:tcW w:w="3998" w:type="dxa"/>
            <w:tcBorders>
              <w:top w:val="nil"/>
              <w:bottom w:val="nil"/>
            </w:tcBorders>
          </w:tcPr>
          <w:p w14:paraId="16BA3AE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ZBTB4</w:t>
            </w:r>
          </w:p>
        </w:tc>
        <w:tc>
          <w:tcPr>
            <w:tcW w:w="964" w:type="dxa"/>
            <w:tcBorders>
              <w:top w:val="nil"/>
              <w:bottom w:val="nil"/>
            </w:tcBorders>
          </w:tcPr>
          <w:p w14:paraId="0172D41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1134" w:type="dxa"/>
            <w:tcBorders>
              <w:top w:val="nil"/>
              <w:bottom w:val="nil"/>
            </w:tcBorders>
          </w:tcPr>
          <w:p w14:paraId="2D3F28D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0.00067</w:t>
            </w:r>
          </w:p>
        </w:tc>
      </w:tr>
      <w:tr w:rsidR="006F1000" w:rsidRPr="00CC6859" w14:paraId="325D18B4" w14:textId="77777777" w:rsidTr="00670D9B">
        <w:trPr>
          <w:jc w:val="center"/>
        </w:trPr>
        <w:tc>
          <w:tcPr>
            <w:tcW w:w="1629" w:type="dxa"/>
            <w:tcBorders>
              <w:top w:val="nil"/>
              <w:bottom w:val="nil"/>
            </w:tcBorders>
          </w:tcPr>
          <w:p w14:paraId="43A6510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GO:0003729</w:t>
            </w:r>
          </w:p>
        </w:tc>
        <w:tc>
          <w:tcPr>
            <w:tcW w:w="2057" w:type="dxa"/>
            <w:tcBorders>
              <w:top w:val="nil"/>
              <w:bottom w:val="nil"/>
            </w:tcBorders>
          </w:tcPr>
          <w:p w14:paraId="5E7F9E4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mRNA binding</w:t>
            </w:r>
          </w:p>
        </w:tc>
        <w:tc>
          <w:tcPr>
            <w:tcW w:w="3998" w:type="dxa"/>
            <w:tcBorders>
              <w:top w:val="nil"/>
              <w:bottom w:val="nil"/>
            </w:tcBorders>
          </w:tcPr>
          <w:p w14:paraId="60E926F2"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PTBP1</w:t>
            </w:r>
            <w:r w:rsidR="00E34AD1" w:rsidRPr="00CC6859">
              <w:rPr>
                <w:rFonts w:ascii="Book Antiqua" w:hAnsi="Book Antiqua"/>
                <w:i/>
                <w:iCs/>
              </w:rPr>
              <w:t xml:space="preserve">, </w:t>
            </w: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MATR3</w:t>
            </w:r>
          </w:p>
        </w:tc>
        <w:tc>
          <w:tcPr>
            <w:tcW w:w="964" w:type="dxa"/>
            <w:tcBorders>
              <w:top w:val="nil"/>
              <w:bottom w:val="nil"/>
            </w:tcBorders>
          </w:tcPr>
          <w:p w14:paraId="6B88017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1134" w:type="dxa"/>
            <w:tcBorders>
              <w:top w:val="nil"/>
              <w:bottom w:val="nil"/>
            </w:tcBorders>
          </w:tcPr>
          <w:p w14:paraId="5BADB74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2.90E-05</w:t>
            </w:r>
          </w:p>
        </w:tc>
      </w:tr>
      <w:tr w:rsidR="006F1000" w:rsidRPr="00CC6859" w14:paraId="2BC9120C" w14:textId="77777777" w:rsidTr="00670D9B">
        <w:trPr>
          <w:jc w:val="center"/>
        </w:trPr>
        <w:tc>
          <w:tcPr>
            <w:tcW w:w="1629" w:type="dxa"/>
            <w:tcBorders>
              <w:top w:val="nil"/>
              <w:bottom w:val="nil"/>
            </w:tcBorders>
          </w:tcPr>
          <w:p w14:paraId="3889792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GO:0032991</w:t>
            </w:r>
          </w:p>
        </w:tc>
        <w:tc>
          <w:tcPr>
            <w:tcW w:w="2057" w:type="dxa"/>
            <w:tcBorders>
              <w:top w:val="nil"/>
              <w:bottom w:val="nil"/>
            </w:tcBorders>
          </w:tcPr>
          <w:p w14:paraId="0CFA6747"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Protein</w:t>
            </w:r>
            <w:r w:rsidR="006F1000" w:rsidRPr="00CC6859">
              <w:rPr>
                <w:rFonts w:ascii="Book Antiqua" w:hAnsi="Book Antiqua"/>
              </w:rPr>
              <w:t>-containing complex</w:t>
            </w:r>
          </w:p>
        </w:tc>
        <w:tc>
          <w:tcPr>
            <w:tcW w:w="3998" w:type="dxa"/>
            <w:tcBorders>
              <w:top w:val="nil"/>
              <w:bottom w:val="nil"/>
            </w:tcBorders>
          </w:tcPr>
          <w:p w14:paraId="7D58BD8B" w14:textId="01CE4F40"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TBP</w:t>
            </w:r>
            <w:r w:rsidR="00E34AD1" w:rsidRPr="00CC6859">
              <w:rPr>
                <w:rFonts w:ascii="Book Antiqua" w:hAnsi="Book Antiqua"/>
              </w:rPr>
              <w:t>,</w:t>
            </w:r>
            <w:r w:rsidR="00AB0B9F" w:rsidRPr="00CC6859">
              <w:rPr>
                <w:rFonts w:ascii="Book Antiqua" w:hAnsi="Book Antiqua"/>
              </w:rPr>
              <w:t xml:space="preserve"> </w:t>
            </w:r>
            <w:r w:rsidRPr="00CC6859">
              <w:rPr>
                <w:rFonts w:ascii="Book Antiqua" w:hAnsi="Book Antiqua"/>
                <w:i/>
                <w:iCs/>
              </w:rPr>
              <w:t>SMARCA4</w:t>
            </w:r>
            <w:r w:rsidR="00E34AD1" w:rsidRPr="00CC6859">
              <w:rPr>
                <w:rFonts w:ascii="Book Antiqua" w:hAnsi="Book Antiqua"/>
              </w:rPr>
              <w:t xml:space="preserve">, </w:t>
            </w:r>
            <w:r w:rsidRPr="00CC6859">
              <w:rPr>
                <w:rFonts w:ascii="Book Antiqua" w:hAnsi="Book Antiqua"/>
                <w:i/>
                <w:iCs/>
              </w:rPr>
              <w:t>CLTC</w:t>
            </w:r>
          </w:p>
        </w:tc>
        <w:tc>
          <w:tcPr>
            <w:tcW w:w="964" w:type="dxa"/>
            <w:tcBorders>
              <w:top w:val="nil"/>
              <w:bottom w:val="nil"/>
            </w:tcBorders>
          </w:tcPr>
          <w:p w14:paraId="506C8AE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6F18F70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0.01671</w:t>
            </w:r>
          </w:p>
        </w:tc>
      </w:tr>
      <w:tr w:rsidR="006F1000" w:rsidRPr="00CC6859" w14:paraId="084A0928" w14:textId="77777777" w:rsidTr="00670D9B">
        <w:trPr>
          <w:jc w:val="center"/>
        </w:trPr>
        <w:tc>
          <w:tcPr>
            <w:tcW w:w="1629" w:type="dxa"/>
            <w:tcBorders>
              <w:top w:val="nil"/>
              <w:bottom w:val="nil"/>
            </w:tcBorders>
          </w:tcPr>
          <w:p w14:paraId="5BC615D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GO:0043066</w:t>
            </w:r>
          </w:p>
        </w:tc>
        <w:tc>
          <w:tcPr>
            <w:tcW w:w="2057" w:type="dxa"/>
            <w:tcBorders>
              <w:top w:val="nil"/>
              <w:bottom w:val="nil"/>
            </w:tcBorders>
          </w:tcPr>
          <w:p w14:paraId="594013B8"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Negative </w:t>
            </w:r>
            <w:r w:rsidR="006F1000" w:rsidRPr="00CC6859">
              <w:rPr>
                <w:rFonts w:ascii="Book Antiqua" w:hAnsi="Book Antiqua"/>
              </w:rPr>
              <w:t>regulation of apoptotic process</w:t>
            </w:r>
          </w:p>
        </w:tc>
        <w:tc>
          <w:tcPr>
            <w:tcW w:w="3998" w:type="dxa"/>
            <w:tcBorders>
              <w:top w:val="nil"/>
              <w:bottom w:val="nil"/>
            </w:tcBorders>
          </w:tcPr>
          <w:p w14:paraId="0A417268"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PTMA</w:t>
            </w:r>
          </w:p>
        </w:tc>
        <w:tc>
          <w:tcPr>
            <w:tcW w:w="964" w:type="dxa"/>
            <w:tcBorders>
              <w:top w:val="nil"/>
              <w:bottom w:val="nil"/>
            </w:tcBorders>
          </w:tcPr>
          <w:p w14:paraId="0BCEBD3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153E0B7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0.00866</w:t>
            </w:r>
          </w:p>
        </w:tc>
      </w:tr>
      <w:tr w:rsidR="006F1000" w:rsidRPr="00CC6859" w14:paraId="3A7E941E" w14:textId="77777777" w:rsidTr="00670D9B">
        <w:trPr>
          <w:jc w:val="center"/>
        </w:trPr>
        <w:tc>
          <w:tcPr>
            <w:tcW w:w="1629" w:type="dxa"/>
            <w:tcBorders>
              <w:top w:val="nil"/>
              <w:bottom w:val="nil"/>
            </w:tcBorders>
          </w:tcPr>
          <w:p w14:paraId="1B4DF6D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GO:0006468</w:t>
            </w:r>
          </w:p>
        </w:tc>
        <w:tc>
          <w:tcPr>
            <w:tcW w:w="2057" w:type="dxa"/>
            <w:tcBorders>
              <w:top w:val="nil"/>
              <w:bottom w:val="nil"/>
            </w:tcBorders>
          </w:tcPr>
          <w:p w14:paraId="190419A9"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Protein </w:t>
            </w:r>
            <w:r w:rsidR="006F1000" w:rsidRPr="00CC6859">
              <w:rPr>
                <w:rFonts w:ascii="Book Antiqua" w:hAnsi="Book Antiqua"/>
              </w:rPr>
              <w:lastRenderedPageBreak/>
              <w:t>phosphorylation</w:t>
            </w:r>
          </w:p>
        </w:tc>
        <w:tc>
          <w:tcPr>
            <w:tcW w:w="3998" w:type="dxa"/>
            <w:tcBorders>
              <w:top w:val="nil"/>
              <w:bottom w:val="nil"/>
            </w:tcBorders>
          </w:tcPr>
          <w:p w14:paraId="4D5923A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lastRenderedPageBreak/>
              <w:t>YWHAZ</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CDK6</w:t>
            </w:r>
          </w:p>
        </w:tc>
        <w:tc>
          <w:tcPr>
            <w:tcW w:w="964" w:type="dxa"/>
            <w:tcBorders>
              <w:top w:val="nil"/>
              <w:bottom w:val="nil"/>
            </w:tcBorders>
          </w:tcPr>
          <w:p w14:paraId="6FB9FE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4D5B169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0.00703</w:t>
            </w:r>
          </w:p>
        </w:tc>
      </w:tr>
      <w:tr w:rsidR="006F1000" w:rsidRPr="00CC6859" w14:paraId="28622A29" w14:textId="77777777" w:rsidTr="00670D9B">
        <w:trPr>
          <w:jc w:val="center"/>
        </w:trPr>
        <w:tc>
          <w:tcPr>
            <w:tcW w:w="1629" w:type="dxa"/>
            <w:tcBorders>
              <w:top w:val="nil"/>
              <w:bottom w:val="nil"/>
            </w:tcBorders>
          </w:tcPr>
          <w:p w14:paraId="2505270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lastRenderedPageBreak/>
              <w:t>GO:0098978</w:t>
            </w:r>
          </w:p>
        </w:tc>
        <w:tc>
          <w:tcPr>
            <w:tcW w:w="2057" w:type="dxa"/>
            <w:tcBorders>
              <w:top w:val="nil"/>
              <w:bottom w:val="nil"/>
            </w:tcBorders>
          </w:tcPr>
          <w:p w14:paraId="51B61E9D"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Glutamatergic </w:t>
            </w:r>
            <w:r w:rsidR="006F1000" w:rsidRPr="00CC6859">
              <w:rPr>
                <w:rFonts w:ascii="Book Antiqua" w:hAnsi="Book Antiqua"/>
              </w:rPr>
              <w:t>synapse</w:t>
            </w:r>
          </w:p>
        </w:tc>
        <w:tc>
          <w:tcPr>
            <w:tcW w:w="3998" w:type="dxa"/>
            <w:tcBorders>
              <w:top w:val="nil"/>
              <w:bottom w:val="nil"/>
            </w:tcBorders>
          </w:tcPr>
          <w:p w14:paraId="52C1514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AP3D1</w:t>
            </w:r>
            <w:r w:rsidR="00E34AD1" w:rsidRPr="00CC6859">
              <w:rPr>
                <w:rFonts w:ascii="Book Antiqua" w:hAnsi="Book Antiqua"/>
                <w:i/>
                <w:iCs/>
              </w:rPr>
              <w:t xml:space="preserve">, </w:t>
            </w:r>
            <w:r w:rsidRPr="00CC6859">
              <w:rPr>
                <w:rFonts w:ascii="Book Antiqua" w:hAnsi="Book Antiqua"/>
                <w:i/>
                <w:iCs/>
              </w:rPr>
              <w:t>NPTX1</w:t>
            </w:r>
          </w:p>
        </w:tc>
        <w:tc>
          <w:tcPr>
            <w:tcW w:w="964" w:type="dxa"/>
            <w:tcBorders>
              <w:top w:val="nil"/>
              <w:bottom w:val="nil"/>
            </w:tcBorders>
          </w:tcPr>
          <w:p w14:paraId="5D585F1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2244118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0.00361</w:t>
            </w:r>
          </w:p>
        </w:tc>
      </w:tr>
      <w:tr w:rsidR="006F1000" w:rsidRPr="00CC6859" w14:paraId="648DD600" w14:textId="77777777" w:rsidTr="00670D9B">
        <w:trPr>
          <w:jc w:val="center"/>
        </w:trPr>
        <w:tc>
          <w:tcPr>
            <w:tcW w:w="1629" w:type="dxa"/>
            <w:tcBorders>
              <w:top w:val="nil"/>
              <w:bottom w:val="nil"/>
            </w:tcBorders>
          </w:tcPr>
          <w:p w14:paraId="58F83BD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GO:0019899</w:t>
            </w:r>
          </w:p>
        </w:tc>
        <w:tc>
          <w:tcPr>
            <w:tcW w:w="2057" w:type="dxa"/>
            <w:tcBorders>
              <w:top w:val="nil"/>
              <w:bottom w:val="nil"/>
            </w:tcBorders>
          </w:tcPr>
          <w:p w14:paraId="461D6660"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Enzyme </w:t>
            </w:r>
            <w:r w:rsidR="006F1000" w:rsidRPr="00CC6859">
              <w:rPr>
                <w:rFonts w:ascii="Book Antiqua" w:hAnsi="Book Antiqua"/>
              </w:rPr>
              <w:t>binding</w:t>
            </w:r>
          </w:p>
        </w:tc>
        <w:tc>
          <w:tcPr>
            <w:tcW w:w="3998" w:type="dxa"/>
            <w:tcBorders>
              <w:top w:val="nil"/>
              <w:bottom w:val="nil"/>
            </w:tcBorders>
          </w:tcPr>
          <w:p w14:paraId="70ED499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FN1</w:t>
            </w:r>
          </w:p>
        </w:tc>
        <w:tc>
          <w:tcPr>
            <w:tcW w:w="964" w:type="dxa"/>
            <w:tcBorders>
              <w:top w:val="nil"/>
              <w:bottom w:val="nil"/>
            </w:tcBorders>
          </w:tcPr>
          <w:p w14:paraId="5A2D021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0BB61D4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0.00358</w:t>
            </w:r>
          </w:p>
        </w:tc>
      </w:tr>
      <w:tr w:rsidR="006F1000" w:rsidRPr="00CC6859" w14:paraId="65A9E990" w14:textId="77777777" w:rsidTr="00670D9B">
        <w:trPr>
          <w:jc w:val="center"/>
        </w:trPr>
        <w:tc>
          <w:tcPr>
            <w:tcW w:w="1629" w:type="dxa"/>
            <w:tcBorders>
              <w:top w:val="nil"/>
              <w:bottom w:val="nil"/>
            </w:tcBorders>
          </w:tcPr>
          <w:p w14:paraId="3057BA7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GO:0051301</w:t>
            </w:r>
          </w:p>
        </w:tc>
        <w:tc>
          <w:tcPr>
            <w:tcW w:w="2057" w:type="dxa"/>
            <w:tcBorders>
              <w:top w:val="nil"/>
              <w:bottom w:val="nil"/>
            </w:tcBorders>
          </w:tcPr>
          <w:p w14:paraId="3098E908"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Cell </w:t>
            </w:r>
            <w:r w:rsidR="006F1000" w:rsidRPr="00CC6859">
              <w:rPr>
                <w:rFonts w:ascii="Book Antiqua" w:hAnsi="Book Antiqua"/>
              </w:rPr>
              <w:t>division</w:t>
            </w:r>
          </w:p>
        </w:tc>
        <w:tc>
          <w:tcPr>
            <w:tcW w:w="3998" w:type="dxa"/>
            <w:tcBorders>
              <w:top w:val="nil"/>
              <w:bottom w:val="nil"/>
            </w:tcBorders>
          </w:tcPr>
          <w:p w14:paraId="7530992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CDK6</w:t>
            </w:r>
          </w:p>
        </w:tc>
        <w:tc>
          <w:tcPr>
            <w:tcW w:w="964" w:type="dxa"/>
            <w:tcBorders>
              <w:top w:val="nil"/>
              <w:bottom w:val="nil"/>
            </w:tcBorders>
          </w:tcPr>
          <w:p w14:paraId="6470E87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5A9372D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0.00339</w:t>
            </w:r>
          </w:p>
        </w:tc>
      </w:tr>
      <w:tr w:rsidR="006F1000" w:rsidRPr="00CC6859" w14:paraId="6E64E4D9" w14:textId="77777777" w:rsidTr="00670D9B">
        <w:trPr>
          <w:jc w:val="center"/>
        </w:trPr>
        <w:tc>
          <w:tcPr>
            <w:tcW w:w="1629" w:type="dxa"/>
            <w:tcBorders>
              <w:top w:val="nil"/>
              <w:bottom w:val="nil"/>
            </w:tcBorders>
          </w:tcPr>
          <w:p w14:paraId="4272276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GO:0008134</w:t>
            </w:r>
          </w:p>
        </w:tc>
        <w:tc>
          <w:tcPr>
            <w:tcW w:w="2057" w:type="dxa"/>
            <w:tcBorders>
              <w:top w:val="nil"/>
              <w:bottom w:val="nil"/>
            </w:tcBorders>
          </w:tcPr>
          <w:p w14:paraId="305DADEC"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Transcription </w:t>
            </w:r>
            <w:r w:rsidR="006F1000" w:rsidRPr="00CC6859">
              <w:rPr>
                <w:rFonts w:ascii="Book Antiqua" w:hAnsi="Book Antiqua"/>
              </w:rPr>
              <w:t>factor binding</w:t>
            </w:r>
          </w:p>
        </w:tc>
        <w:tc>
          <w:tcPr>
            <w:tcW w:w="3998" w:type="dxa"/>
            <w:tcBorders>
              <w:top w:val="nil"/>
              <w:bottom w:val="nil"/>
            </w:tcBorders>
          </w:tcPr>
          <w:p w14:paraId="14E60FF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SMARCA4</w:t>
            </w:r>
          </w:p>
        </w:tc>
        <w:tc>
          <w:tcPr>
            <w:tcW w:w="964" w:type="dxa"/>
            <w:tcBorders>
              <w:top w:val="nil"/>
              <w:bottom w:val="nil"/>
            </w:tcBorders>
          </w:tcPr>
          <w:p w14:paraId="58FFAA1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632DC82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0.00285</w:t>
            </w:r>
          </w:p>
        </w:tc>
      </w:tr>
      <w:tr w:rsidR="006F1000" w:rsidRPr="00CC6859" w14:paraId="202BFBF4" w14:textId="77777777" w:rsidTr="00670D9B">
        <w:trPr>
          <w:jc w:val="center"/>
        </w:trPr>
        <w:tc>
          <w:tcPr>
            <w:tcW w:w="1629" w:type="dxa"/>
            <w:tcBorders>
              <w:top w:val="nil"/>
              <w:bottom w:val="nil"/>
            </w:tcBorders>
          </w:tcPr>
          <w:p w14:paraId="2FAC40C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GO:0001525</w:t>
            </w:r>
          </w:p>
        </w:tc>
        <w:tc>
          <w:tcPr>
            <w:tcW w:w="2057" w:type="dxa"/>
            <w:tcBorders>
              <w:top w:val="nil"/>
              <w:bottom w:val="nil"/>
            </w:tcBorders>
          </w:tcPr>
          <w:p w14:paraId="7E3D29EA"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Angiogenesis</w:t>
            </w:r>
          </w:p>
        </w:tc>
        <w:tc>
          <w:tcPr>
            <w:tcW w:w="3998" w:type="dxa"/>
            <w:tcBorders>
              <w:top w:val="nil"/>
              <w:bottom w:val="nil"/>
            </w:tcBorders>
          </w:tcPr>
          <w:p w14:paraId="0B7DF53D"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NCL</w:t>
            </w:r>
            <w:r w:rsidR="00E34AD1" w:rsidRPr="00CC6859">
              <w:rPr>
                <w:rFonts w:ascii="Book Antiqua" w:hAnsi="Book Antiqua"/>
                <w:i/>
                <w:iCs/>
              </w:rPr>
              <w:t xml:space="preserve">, </w:t>
            </w:r>
            <w:r w:rsidRPr="00CC6859">
              <w:rPr>
                <w:rFonts w:ascii="Book Antiqua" w:hAnsi="Book Antiqua"/>
                <w:i/>
                <w:iCs/>
              </w:rPr>
              <w:t>FN1</w:t>
            </w:r>
          </w:p>
        </w:tc>
        <w:tc>
          <w:tcPr>
            <w:tcW w:w="964" w:type="dxa"/>
            <w:tcBorders>
              <w:top w:val="nil"/>
              <w:bottom w:val="nil"/>
            </w:tcBorders>
          </w:tcPr>
          <w:p w14:paraId="7A35E91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013D1A7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0.00118</w:t>
            </w:r>
          </w:p>
        </w:tc>
      </w:tr>
      <w:tr w:rsidR="006F1000" w:rsidRPr="00CC6859" w14:paraId="6775B1E1" w14:textId="77777777" w:rsidTr="00670D9B">
        <w:trPr>
          <w:jc w:val="center"/>
        </w:trPr>
        <w:tc>
          <w:tcPr>
            <w:tcW w:w="1629" w:type="dxa"/>
            <w:tcBorders>
              <w:top w:val="nil"/>
              <w:bottom w:val="nil"/>
            </w:tcBorders>
          </w:tcPr>
          <w:p w14:paraId="526D7B2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GO:0030054</w:t>
            </w:r>
          </w:p>
        </w:tc>
        <w:tc>
          <w:tcPr>
            <w:tcW w:w="2057" w:type="dxa"/>
            <w:tcBorders>
              <w:top w:val="nil"/>
              <w:bottom w:val="nil"/>
            </w:tcBorders>
          </w:tcPr>
          <w:p w14:paraId="4D19B53C"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Cell </w:t>
            </w:r>
            <w:r w:rsidR="006F1000" w:rsidRPr="00CC6859">
              <w:rPr>
                <w:rFonts w:ascii="Book Antiqua" w:hAnsi="Book Antiqua"/>
              </w:rPr>
              <w:t>junction</w:t>
            </w:r>
          </w:p>
        </w:tc>
        <w:tc>
          <w:tcPr>
            <w:tcW w:w="3998" w:type="dxa"/>
            <w:tcBorders>
              <w:top w:val="nil"/>
              <w:bottom w:val="nil"/>
            </w:tcBorders>
          </w:tcPr>
          <w:p w14:paraId="6E4A93E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KHSRP</w:t>
            </w:r>
            <w:r w:rsidR="00E34AD1" w:rsidRPr="00CC6859">
              <w:rPr>
                <w:rFonts w:ascii="Book Antiqua" w:hAnsi="Book Antiqua"/>
                <w:i/>
                <w:iCs/>
              </w:rPr>
              <w:t xml:space="preserve">, </w:t>
            </w:r>
            <w:r w:rsidRPr="00CC6859">
              <w:rPr>
                <w:rFonts w:ascii="Book Antiqua" w:hAnsi="Book Antiqua"/>
                <w:i/>
                <w:iCs/>
              </w:rPr>
              <w:t>SLC7A2</w:t>
            </w:r>
            <w:r w:rsidR="00E34AD1" w:rsidRPr="00CC6859">
              <w:rPr>
                <w:rFonts w:ascii="Book Antiqua" w:hAnsi="Book Antiqua"/>
                <w:i/>
                <w:iCs/>
              </w:rPr>
              <w:t xml:space="preserve">, </w:t>
            </w:r>
            <w:r w:rsidRPr="00CC6859">
              <w:rPr>
                <w:rFonts w:ascii="Book Antiqua" w:hAnsi="Book Antiqua"/>
                <w:i/>
                <w:iCs/>
              </w:rPr>
              <w:t>WDR1</w:t>
            </w:r>
          </w:p>
        </w:tc>
        <w:tc>
          <w:tcPr>
            <w:tcW w:w="964" w:type="dxa"/>
            <w:tcBorders>
              <w:top w:val="nil"/>
              <w:bottom w:val="nil"/>
            </w:tcBorders>
          </w:tcPr>
          <w:p w14:paraId="3E195F0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6E5FACD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0.00062</w:t>
            </w:r>
          </w:p>
        </w:tc>
      </w:tr>
      <w:tr w:rsidR="006F1000" w:rsidRPr="00CC6859" w14:paraId="3031850D" w14:textId="77777777" w:rsidTr="00670D9B">
        <w:trPr>
          <w:jc w:val="center"/>
        </w:trPr>
        <w:tc>
          <w:tcPr>
            <w:tcW w:w="1629" w:type="dxa"/>
            <w:tcBorders>
              <w:top w:val="nil"/>
              <w:bottom w:val="nil"/>
            </w:tcBorders>
          </w:tcPr>
          <w:p w14:paraId="2935EA9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GO:0005198</w:t>
            </w:r>
          </w:p>
        </w:tc>
        <w:tc>
          <w:tcPr>
            <w:tcW w:w="2057" w:type="dxa"/>
            <w:tcBorders>
              <w:top w:val="nil"/>
              <w:bottom w:val="nil"/>
            </w:tcBorders>
          </w:tcPr>
          <w:p w14:paraId="147490C0"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Structural </w:t>
            </w:r>
            <w:r w:rsidR="006F1000" w:rsidRPr="00CC6859">
              <w:rPr>
                <w:rFonts w:ascii="Book Antiqua" w:hAnsi="Book Antiqua"/>
              </w:rPr>
              <w:t>molecule activity</w:t>
            </w:r>
          </w:p>
        </w:tc>
        <w:tc>
          <w:tcPr>
            <w:tcW w:w="3998" w:type="dxa"/>
            <w:tcBorders>
              <w:top w:val="nil"/>
              <w:bottom w:val="nil"/>
            </w:tcBorders>
          </w:tcPr>
          <w:p w14:paraId="56E1C195"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MAP1A</w:t>
            </w:r>
            <w:r w:rsidR="00E34AD1" w:rsidRPr="00CC6859">
              <w:rPr>
                <w:rFonts w:ascii="Book Antiqua" w:hAnsi="Book Antiqua"/>
                <w:i/>
                <w:iCs/>
              </w:rPr>
              <w:t xml:space="preserve">, </w:t>
            </w: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MATR3</w:t>
            </w:r>
          </w:p>
        </w:tc>
        <w:tc>
          <w:tcPr>
            <w:tcW w:w="964" w:type="dxa"/>
            <w:tcBorders>
              <w:top w:val="nil"/>
              <w:bottom w:val="nil"/>
            </w:tcBorders>
          </w:tcPr>
          <w:p w14:paraId="2DCC54E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bottom w:val="nil"/>
            </w:tcBorders>
          </w:tcPr>
          <w:p w14:paraId="12E32C9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0.00043</w:t>
            </w:r>
          </w:p>
        </w:tc>
      </w:tr>
      <w:tr w:rsidR="006F1000" w:rsidRPr="00CC6859" w14:paraId="5B428D81" w14:textId="77777777" w:rsidTr="00670D9B">
        <w:trPr>
          <w:jc w:val="center"/>
        </w:trPr>
        <w:tc>
          <w:tcPr>
            <w:tcW w:w="1629" w:type="dxa"/>
            <w:tcBorders>
              <w:top w:val="nil"/>
            </w:tcBorders>
          </w:tcPr>
          <w:p w14:paraId="76CA1D6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GO:0043488</w:t>
            </w:r>
          </w:p>
        </w:tc>
        <w:tc>
          <w:tcPr>
            <w:tcW w:w="2057" w:type="dxa"/>
            <w:tcBorders>
              <w:top w:val="nil"/>
            </w:tcBorders>
          </w:tcPr>
          <w:p w14:paraId="42D72F3E" w14:textId="77777777" w:rsidR="006F1000" w:rsidRPr="00CC6859" w:rsidRDefault="003D020C" w:rsidP="005961CE">
            <w:pPr>
              <w:adjustRightInd w:val="0"/>
              <w:snapToGrid w:val="0"/>
              <w:spacing w:line="360" w:lineRule="auto"/>
              <w:jc w:val="both"/>
              <w:rPr>
                <w:rFonts w:ascii="Book Antiqua" w:hAnsi="Book Antiqua"/>
              </w:rPr>
            </w:pPr>
            <w:r w:rsidRPr="00CC6859">
              <w:rPr>
                <w:rFonts w:ascii="Book Antiqua" w:hAnsi="Book Antiqua"/>
              </w:rPr>
              <w:t xml:space="preserve">Regulation </w:t>
            </w:r>
            <w:r w:rsidR="006F1000" w:rsidRPr="00CC6859">
              <w:rPr>
                <w:rFonts w:ascii="Book Antiqua" w:hAnsi="Book Antiqua"/>
              </w:rPr>
              <w:t>of mRNA stability</w:t>
            </w:r>
          </w:p>
        </w:tc>
        <w:tc>
          <w:tcPr>
            <w:tcW w:w="3998" w:type="dxa"/>
            <w:tcBorders>
              <w:top w:val="nil"/>
            </w:tcBorders>
          </w:tcPr>
          <w:p w14:paraId="543C3F27"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PUM2</w:t>
            </w:r>
            <w:r w:rsidR="00E34AD1" w:rsidRPr="00CC6859">
              <w:rPr>
                <w:rFonts w:ascii="Book Antiqua" w:hAnsi="Book Antiqua"/>
                <w:i/>
                <w:iCs/>
              </w:rPr>
              <w:t xml:space="preserve">, </w:t>
            </w:r>
            <w:r w:rsidRPr="00CC6859">
              <w:rPr>
                <w:rFonts w:ascii="Book Antiqua" w:hAnsi="Book Antiqua"/>
                <w:i/>
                <w:iCs/>
              </w:rPr>
              <w:t>KHSRP</w:t>
            </w:r>
          </w:p>
        </w:tc>
        <w:tc>
          <w:tcPr>
            <w:tcW w:w="964" w:type="dxa"/>
            <w:tcBorders>
              <w:top w:val="nil"/>
            </w:tcBorders>
          </w:tcPr>
          <w:p w14:paraId="264FAF0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3</w:t>
            </w:r>
          </w:p>
        </w:tc>
        <w:tc>
          <w:tcPr>
            <w:tcW w:w="1134" w:type="dxa"/>
            <w:tcBorders>
              <w:top w:val="nil"/>
            </w:tcBorders>
          </w:tcPr>
          <w:p w14:paraId="59F9B28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0.00013</w:t>
            </w:r>
          </w:p>
        </w:tc>
      </w:tr>
    </w:tbl>
    <w:p w14:paraId="06C98613" w14:textId="77777777" w:rsidR="00633D74" w:rsidRDefault="00633D74" w:rsidP="00BC5B5B">
      <w:pPr>
        <w:rPr>
          <w:rFonts w:ascii="Book Antiqua" w:hAnsi="Book Antiqua"/>
          <w:b/>
          <w:bCs/>
          <w:lang w:eastAsia="zh-CN"/>
        </w:rPr>
      </w:pPr>
    </w:p>
    <w:p w14:paraId="326F1064" w14:textId="3972CF2A" w:rsidR="006F1000" w:rsidRPr="00F241FA" w:rsidRDefault="00AB0B9F" w:rsidP="00F241FA">
      <w:pPr>
        <w:adjustRightInd w:val="0"/>
        <w:snapToGrid w:val="0"/>
        <w:spacing w:line="360" w:lineRule="auto"/>
        <w:jc w:val="both"/>
        <w:rPr>
          <w:rFonts w:ascii="Book Antiqua" w:hAnsi="Book Antiqua"/>
          <w:b/>
          <w:bCs/>
        </w:rPr>
      </w:pPr>
      <w:r w:rsidRPr="00CC6859">
        <w:rPr>
          <w:rFonts w:ascii="Book Antiqua" w:hAnsi="Book Antiqua"/>
          <w:b/>
          <w:bCs/>
        </w:rPr>
        <w:br w:type="page"/>
      </w:r>
      <w:r w:rsidR="006F1000" w:rsidRPr="00CC6859">
        <w:rPr>
          <w:rFonts w:ascii="Book Antiqua" w:hAnsi="Book Antiqua"/>
          <w:b/>
          <w:bCs/>
        </w:rPr>
        <w:lastRenderedPageBreak/>
        <w:t xml:space="preserve">Table 4 Kyoto Encyclopedia of Genes and Genomes pathway enrichment analysis of </w:t>
      </w:r>
      <w:r w:rsidR="005B369A" w:rsidRPr="00F241FA">
        <w:rPr>
          <w:rFonts w:ascii="Book Antiqua" w:hAnsi="Book Antiqua"/>
          <w:b/>
          <w:bCs/>
        </w:rPr>
        <w:t>microRNA</w:t>
      </w:r>
      <w:r w:rsidR="006F1000" w:rsidRPr="00CC6859">
        <w:rPr>
          <w:rFonts w:ascii="Book Antiqua" w:hAnsi="Book Antiqua"/>
          <w:b/>
          <w:bCs/>
        </w:rPr>
        <w:t>-1269a target genes</w:t>
      </w:r>
    </w:p>
    <w:tbl>
      <w:tblPr>
        <w:tblStyle w:val="a5"/>
        <w:tblW w:w="5000" w:type="pct"/>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1427"/>
        <w:gridCol w:w="2588"/>
        <w:gridCol w:w="3658"/>
        <w:gridCol w:w="896"/>
        <w:gridCol w:w="1007"/>
      </w:tblGrid>
      <w:tr w:rsidR="006F1000" w:rsidRPr="00CC6859" w14:paraId="3F725BBB" w14:textId="77777777" w:rsidTr="00860FB4">
        <w:trPr>
          <w:jc w:val="center"/>
        </w:trPr>
        <w:tc>
          <w:tcPr>
            <w:tcW w:w="752" w:type="pct"/>
            <w:tcBorders>
              <w:bottom w:val="single" w:sz="4" w:space="0" w:color="000000" w:themeColor="text1"/>
            </w:tcBorders>
            <w:vAlign w:val="center"/>
          </w:tcPr>
          <w:p w14:paraId="69D4AB09"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ID</w:t>
            </w:r>
          </w:p>
        </w:tc>
        <w:tc>
          <w:tcPr>
            <w:tcW w:w="1358" w:type="pct"/>
            <w:tcBorders>
              <w:bottom w:val="single" w:sz="4" w:space="0" w:color="000000" w:themeColor="text1"/>
            </w:tcBorders>
            <w:vAlign w:val="center"/>
          </w:tcPr>
          <w:p w14:paraId="1EB268E4"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Term</w:t>
            </w:r>
          </w:p>
        </w:tc>
        <w:tc>
          <w:tcPr>
            <w:tcW w:w="1916" w:type="pct"/>
            <w:tcBorders>
              <w:bottom w:val="single" w:sz="4" w:space="0" w:color="000000" w:themeColor="text1"/>
            </w:tcBorders>
            <w:vAlign w:val="center"/>
          </w:tcPr>
          <w:p w14:paraId="3D6EA687"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Gene</w:t>
            </w:r>
          </w:p>
        </w:tc>
        <w:tc>
          <w:tcPr>
            <w:tcW w:w="442" w:type="pct"/>
            <w:tcBorders>
              <w:bottom w:val="single" w:sz="4" w:space="0" w:color="000000" w:themeColor="text1"/>
            </w:tcBorders>
            <w:vAlign w:val="center"/>
          </w:tcPr>
          <w:p w14:paraId="58F76F9E"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rPr>
              <w:t>Count</w:t>
            </w:r>
          </w:p>
        </w:tc>
        <w:tc>
          <w:tcPr>
            <w:tcW w:w="533" w:type="pct"/>
            <w:tcBorders>
              <w:bottom w:val="single" w:sz="4" w:space="0" w:color="000000" w:themeColor="text1"/>
            </w:tcBorders>
            <w:vAlign w:val="center"/>
          </w:tcPr>
          <w:p w14:paraId="2781F3CA" w14:textId="77777777" w:rsidR="006F1000" w:rsidRPr="00CC6859" w:rsidRDefault="006F1000" w:rsidP="005961CE">
            <w:pPr>
              <w:adjustRightInd w:val="0"/>
              <w:snapToGrid w:val="0"/>
              <w:spacing w:line="360" w:lineRule="auto"/>
              <w:jc w:val="both"/>
              <w:rPr>
                <w:rFonts w:ascii="Book Antiqua" w:hAnsi="Book Antiqua"/>
                <w:b/>
                <w:bCs/>
              </w:rPr>
            </w:pPr>
            <w:r w:rsidRPr="00CC6859">
              <w:rPr>
                <w:rFonts w:ascii="Book Antiqua" w:hAnsi="Book Antiqua"/>
                <w:b/>
                <w:bCs/>
                <w:i/>
                <w:iCs/>
              </w:rPr>
              <w:t>P</w:t>
            </w:r>
            <w:r w:rsidRPr="00CC6859">
              <w:rPr>
                <w:rFonts w:ascii="Book Antiqua" w:hAnsi="Book Antiqua"/>
                <w:b/>
                <w:bCs/>
              </w:rPr>
              <w:t xml:space="preserve"> value</w:t>
            </w:r>
          </w:p>
        </w:tc>
      </w:tr>
      <w:tr w:rsidR="006F1000" w:rsidRPr="00CC6859" w14:paraId="09513E31" w14:textId="77777777" w:rsidTr="00860FB4">
        <w:trPr>
          <w:jc w:val="center"/>
        </w:trPr>
        <w:tc>
          <w:tcPr>
            <w:tcW w:w="752" w:type="pct"/>
            <w:tcBorders>
              <w:bottom w:val="nil"/>
            </w:tcBorders>
          </w:tcPr>
          <w:p w14:paraId="2135FC7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hsa04151</w:t>
            </w:r>
          </w:p>
        </w:tc>
        <w:tc>
          <w:tcPr>
            <w:tcW w:w="1358" w:type="pct"/>
            <w:tcBorders>
              <w:bottom w:val="nil"/>
            </w:tcBorders>
          </w:tcPr>
          <w:p w14:paraId="2F23FBF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PI3K-Akt signaling pathway</w:t>
            </w:r>
          </w:p>
        </w:tc>
        <w:tc>
          <w:tcPr>
            <w:tcW w:w="1916" w:type="pct"/>
            <w:tcBorders>
              <w:bottom w:val="nil"/>
            </w:tcBorders>
          </w:tcPr>
          <w:p w14:paraId="1284E65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IGF1</w:t>
            </w:r>
            <w:r w:rsidR="00E34AD1" w:rsidRPr="00CC6859">
              <w:rPr>
                <w:rFonts w:ascii="Book Antiqua" w:hAnsi="Book Antiqua"/>
                <w:i/>
                <w:iCs/>
              </w:rPr>
              <w:t xml:space="preserve">, </w:t>
            </w:r>
            <w:r w:rsidRPr="00CC6859">
              <w:rPr>
                <w:rFonts w:ascii="Book Antiqua" w:hAnsi="Book Antiqua"/>
                <w:i/>
                <w:iCs/>
              </w:rPr>
              <w:t>MET</w:t>
            </w:r>
            <w:r w:rsidR="00E34AD1" w:rsidRPr="00CC6859">
              <w:rPr>
                <w:rFonts w:ascii="Book Antiqua" w:hAnsi="Book Antiqua"/>
                <w:i/>
                <w:iCs/>
              </w:rPr>
              <w:t xml:space="preserve">, </w:t>
            </w:r>
            <w:r w:rsidRPr="00CC6859">
              <w:rPr>
                <w:rFonts w:ascii="Book Antiqua" w:hAnsi="Book Antiqua"/>
                <w:i/>
                <w:iCs/>
              </w:rPr>
              <w:t>PRLR</w:t>
            </w:r>
            <w:r w:rsidR="00E34AD1" w:rsidRPr="00CC6859">
              <w:rPr>
                <w:rFonts w:ascii="Book Antiqua" w:hAnsi="Book Antiqua"/>
                <w:i/>
                <w:iCs/>
              </w:rPr>
              <w:t xml:space="preserve">, </w:t>
            </w:r>
            <w:r w:rsidRPr="00CC6859">
              <w:rPr>
                <w:rFonts w:ascii="Book Antiqua" w:hAnsi="Book Antiqua"/>
                <w:i/>
                <w:iCs/>
              </w:rPr>
              <w:t>MAGI2</w:t>
            </w:r>
            <w:r w:rsidR="00E34AD1" w:rsidRPr="00CC6859">
              <w:rPr>
                <w:rFonts w:ascii="Book Antiqua" w:hAnsi="Book Antiqua"/>
                <w:i/>
                <w:iCs/>
              </w:rPr>
              <w:t xml:space="preserve">, </w:t>
            </w:r>
            <w:r w:rsidRPr="00CC6859">
              <w:rPr>
                <w:rFonts w:ascii="Book Antiqua" w:hAnsi="Book Antiqua"/>
                <w:i/>
                <w:iCs/>
              </w:rPr>
              <w:t>CREB5</w:t>
            </w:r>
          </w:p>
        </w:tc>
        <w:tc>
          <w:tcPr>
            <w:tcW w:w="442" w:type="pct"/>
            <w:tcBorders>
              <w:bottom w:val="nil"/>
            </w:tcBorders>
          </w:tcPr>
          <w:p w14:paraId="0F84EA9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9</w:t>
            </w:r>
          </w:p>
        </w:tc>
        <w:tc>
          <w:tcPr>
            <w:tcW w:w="533" w:type="pct"/>
            <w:tcBorders>
              <w:bottom w:val="nil"/>
            </w:tcBorders>
          </w:tcPr>
          <w:p w14:paraId="7927DCD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0.00863</w:t>
            </w:r>
          </w:p>
        </w:tc>
      </w:tr>
      <w:tr w:rsidR="006F1000" w:rsidRPr="00CC6859" w14:paraId="70CE35F9" w14:textId="77777777" w:rsidTr="00860FB4">
        <w:trPr>
          <w:jc w:val="center"/>
        </w:trPr>
        <w:tc>
          <w:tcPr>
            <w:tcW w:w="752" w:type="pct"/>
            <w:tcBorders>
              <w:top w:val="nil"/>
              <w:bottom w:val="nil"/>
            </w:tcBorders>
          </w:tcPr>
          <w:p w14:paraId="0CCB95E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hsa05200</w:t>
            </w:r>
          </w:p>
        </w:tc>
        <w:tc>
          <w:tcPr>
            <w:tcW w:w="1358" w:type="pct"/>
            <w:tcBorders>
              <w:top w:val="nil"/>
              <w:bottom w:val="nil"/>
            </w:tcBorders>
          </w:tcPr>
          <w:p w14:paraId="79435A7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Pathways in cancer</w:t>
            </w:r>
          </w:p>
        </w:tc>
        <w:tc>
          <w:tcPr>
            <w:tcW w:w="1916" w:type="pct"/>
            <w:tcBorders>
              <w:top w:val="nil"/>
              <w:bottom w:val="nil"/>
            </w:tcBorders>
          </w:tcPr>
          <w:p w14:paraId="27F1ADD8"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TPM3</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IGF2</w:t>
            </w:r>
            <w:r w:rsidR="00E34AD1" w:rsidRPr="00CC6859">
              <w:rPr>
                <w:rFonts w:ascii="Book Antiqua" w:hAnsi="Book Antiqua"/>
                <w:i/>
                <w:iCs/>
              </w:rPr>
              <w:t xml:space="preserve">, </w:t>
            </w:r>
            <w:r w:rsidRPr="00CC6859">
              <w:rPr>
                <w:rFonts w:ascii="Book Antiqua" w:hAnsi="Book Antiqua"/>
                <w:i/>
                <w:iCs/>
              </w:rPr>
              <w:t>NOTCH3</w:t>
            </w:r>
            <w:r w:rsidR="00E34AD1" w:rsidRPr="00CC6859">
              <w:rPr>
                <w:rFonts w:ascii="Book Antiqua" w:hAnsi="Book Antiqua"/>
                <w:i/>
                <w:iCs/>
              </w:rPr>
              <w:t xml:space="preserve">, </w:t>
            </w:r>
            <w:r w:rsidRPr="00CC6859">
              <w:rPr>
                <w:rFonts w:ascii="Book Antiqua" w:hAnsi="Book Antiqua"/>
                <w:i/>
                <w:iCs/>
              </w:rPr>
              <w:t>MET</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7DA6F6A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8</w:t>
            </w:r>
          </w:p>
        </w:tc>
        <w:tc>
          <w:tcPr>
            <w:tcW w:w="533" w:type="pct"/>
            <w:tcBorders>
              <w:top w:val="nil"/>
              <w:bottom w:val="nil"/>
            </w:tcBorders>
          </w:tcPr>
          <w:p w14:paraId="0950836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0.02116</w:t>
            </w:r>
          </w:p>
        </w:tc>
      </w:tr>
      <w:tr w:rsidR="006F1000" w:rsidRPr="00CC6859" w14:paraId="2269EE21" w14:textId="77777777" w:rsidTr="00860FB4">
        <w:trPr>
          <w:jc w:val="center"/>
        </w:trPr>
        <w:tc>
          <w:tcPr>
            <w:tcW w:w="752" w:type="pct"/>
            <w:tcBorders>
              <w:top w:val="nil"/>
              <w:bottom w:val="nil"/>
            </w:tcBorders>
          </w:tcPr>
          <w:p w14:paraId="31F981B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hsa04110</w:t>
            </w:r>
          </w:p>
        </w:tc>
        <w:tc>
          <w:tcPr>
            <w:tcW w:w="1358" w:type="pct"/>
            <w:tcBorders>
              <w:top w:val="nil"/>
              <w:bottom w:val="nil"/>
            </w:tcBorders>
          </w:tcPr>
          <w:p w14:paraId="4BF18DC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Cell cycle</w:t>
            </w:r>
          </w:p>
        </w:tc>
        <w:tc>
          <w:tcPr>
            <w:tcW w:w="1916" w:type="pct"/>
            <w:tcBorders>
              <w:top w:val="nil"/>
              <w:bottom w:val="nil"/>
            </w:tcBorders>
          </w:tcPr>
          <w:p w14:paraId="0CD85499"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E2F5</w:t>
            </w:r>
            <w:r w:rsidR="00E34AD1" w:rsidRPr="00CC6859">
              <w:rPr>
                <w:rFonts w:ascii="Book Antiqua" w:hAnsi="Book Antiqua"/>
                <w:i/>
                <w:iCs/>
              </w:rPr>
              <w:t xml:space="preserve">, </w:t>
            </w:r>
            <w:r w:rsidRPr="00CC6859">
              <w:rPr>
                <w:rFonts w:ascii="Book Antiqua" w:hAnsi="Book Antiqua"/>
                <w:i/>
                <w:iCs/>
              </w:rPr>
              <w:t>YWHAQ</w:t>
            </w:r>
            <w:r w:rsidR="00E34AD1" w:rsidRPr="00CC6859">
              <w:rPr>
                <w:rFonts w:ascii="Book Antiqua" w:hAnsi="Book Antiqua"/>
                <w:i/>
                <w:iCs/>
              </w:rPr>
              <w:t xml:space="preserve">, </w:t>
            </w:r>
            <w:r w:rsidRPr="00CC6859">
              <w:rPr>
                <w:rFonts w:ascii="Book Antiqua" w:hAnsi="Book Antiqua"/>
                <w:i/>
                <w:iCs/>
              </w:rPr>
              <w:t>CCND1</w:t>
            </w:r>
            <w:r w:rsidR="00E34AD1" w:rsidRPr="00CC6859">
              <w:rPr>
                <w:rFonts w:ascii="Book Antiqua" w:hAnsi="Book Antiqua"/>
                <w:i/>
                <w:iCs/>
              </w:rPr>
              <w:t xml:space="preserve">, </w:t>
            </w:r>
            <w:r w:rsidRPr="00CC6859">
              <w:rPr>
                <w:rFonts w:ascii="Book Antiqua" w:hAnsi="Book Antiqua"/>
                <w:i/>
                <w:iCs/>
              </w:rPr>
              <w:t>STAG2</w:t>
            </w:r>
          </w:p>
        </w:tc>
        <w:tc>
          <w:tcPr>
            <w:tcW w:w="442" w:type="pct"/>
            <w:tcBorders>
              <w:top w:val="nil"/>
              <w:bottom w:val="nil"/>
            </w:tcBorders>
          </w:tcPr>
          <w:p w14:paraId="6232347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7</w:t>
            </w:r>
          </w:p>
        </w:tc>
        <w:tc>
          <w:tcPr>
            <w:tcW w:w="533" w:type="pct"/>
            <w:tcBorders>
              <w:top w:val="nil"/>
              <w:bottom w:val="nil"/>
            </w:tcBorders>
          </w:tcPr>
          <w:p w14:paraId="3B14A77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0.00751</w:t>
            </w:r>
          </w:p>
        </w:tc>
      </w:tr>
      <w:tr w:rsidR="006F1000" w:rsidRPr="00CC6859" w14:paraId="4CD0A536" w14:textId="77777777" w:rsidTr="00860FB4">
        <w:trPr>
          <w:jc w:val="center"/>
        </w:trPr>
        <w:tc>
          <w:tcPr>
            <w:tcW w:w="752" w:type="pct"/>
            <w:tcBorders>
              <w:top w:val="nil"/>
              <w:bottom w:val="nil"/>
            </w:tcBorders>
          </w:tcPr>
          <w:p w14:paraId="54E136A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hsa04115</w:t>
            </w:r>
          </w:p>
        </w:tc>
        <w:tc>
          <w:tcPr>
            <w:tcW w:w="1358" w:type="pct"/>
            <w:tcBorders>
              <w:top w:val="nil"/>
              <w:bottom w:val="nil"/>
            </w:tcBorders>
          </w:tcPr>
          <w:p w14:paraId="5EFAE6F5"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p53 signaling pathway</w:t>
            </w:r>
          </w:p>
        </w:tc>
        <w:tc>
          <w:tcPr>
            <w:tcW w:w="1916" w:type="pct"/>
            <w:tcBorders>
              <w:top w:val="nil"/>
              <w:bottom w:val="nil"/>
            </w:tcBorders>
          </w:tcPr>
          <w:p w14:paraId="5A7B1E9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CCND1</w:t>
            </w:r>
            <w:r w:rsidR="00E34AD1" w:rsidRPr="00CC6859">
              <w:rPr>
                <w:rFonts w:ascii="Book Antiqua" w:hAnsi="Book Antiqua"/>
                <w:i/>
                <w:iCs/>
              </w:rPr>
              <w:t xml:space="preserve">, </w:t>
            </w:r>
            <w:r w:rsidRPr="00CC6859">
              <w:rPr>
                <w:rFonts w:ascii="Book Antiqua" w:hAnsi="Book Antiqua"/>
                <w:i/>
                <w:iCs/>
              </w:rPr>
              <w:t>WIG1</w:t>
            </w:r>
            <w:r w:rsidR="00E34AD1" w:rsidRPr="00CC6859">
              <w:rPr>
                <w:rFonts w:ascii="Book Antiqua" w:hAnsi="Book Antiqua"/>
                <w:i/>
                <w:iCs/>
              </w:rPr>
              <w:t xml:space="preserve">, </w:t>
            </w:r>
            <w:r w:rsidRPr="00CC6859">
              <w:rPr>
                <w:rFonts w:ascii="Book Antiqua" w:hAnsi="Book Antiqua"/>
                <w:i/>
                <w:iCs/>
              </w:rPr>
              <w:t>CDK6</w:t>
            </w:r>
            <w:r w:rsidR="00E34AD1" w:rsidRPr="00CC6859">
              <w:rPr>
                <w:rFonts w:ascii="Book Antiqua" w:hAnsi="Book Antiqua"/>
                <w:i/>
                <w:iCs/>
              </w:rPr>
              <w:t xml:space="preserve">, </w:t>
            </w:r>
            <w:r w:rsidRPr="00CC6859">
              <w:rPr>
                <w:rFonts w:ascii="Book Antiqua" w:hAnsi="Book Antiqua"/>
                <w:i/>
                <w:iCs/>
              </w:rPr>
              <w:t>IGF1</w:t>
            </w:r>
          </w:p>
        </w:tc>
        <w:tc>
          <w:tcPr>
            <w:tcW w:w="442" w:type="pct"/>
            <w:tcBorders>
              <w:top w:val="nil"/>
              <w:bottom w:val="nil"/>
            </w:tcBorders>
          </w:tcPr>
          <w:p w14:paraId="4052768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6</w:t>
            </w:r>
          </w:p>
        </w:tc>
        <w:tc>
          <w:tcPr>
            <w:tcW w:w="533" w:type="pct"/>
            <w:tcBorders>
              <w:top w:val="nil"/>
              <w:bottom w:val="nil"/>
            </w:tcBorders>
          </w:tcPr>
          <w:p w14:paraId="3699FEC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0.03033</w:t>
            </w:r>
          </w:p>
        </w:tc>
      </w:tr>
      <w:tr w:rsidR="006F1000" w:rsidRPr="00CC6859" w14:paraId="1D455B23" w14:textId="77777777" w:rsidTr="00860FB4">
        <w:trPr>
          <w:jc w:val="center"/>
        </w:trPr>
        <w:tc>
          <w:tcPr>
            <w:tcW w:w="752" w:type="pct"/>
            <w:tcBorders>
              <w:top w:val="nil"/>
              <w:bottom w:val="nil"/>
            </w:tcBorders>
          </w:tcPr>
          <w:p w14:paraId="7B5EDEE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hsa04510</w:t>
            </w:r>
          </w:p>
        </w:tc>
        <w:tc>
          <w:tcPr>
            <w:tcW w:w="1358" w:type="pct"/>
            <w:tcBorders>
              <w:top w:val="nil"/>
              <w:bottom w:val="nil"/>
            </w:tcBorders>
          </w:tcPr>
          <w:p w14:paraId="019B5A4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Focal adhesion</w:t>
            </w:r>
          </w:p>
        </w:tc>
        <w:tc>
          <w:tcPr>
            <w:tcW w:w="1916" w:type="pct"/>
            <w:tcBorders>
              <w:top w:val="nil"/>
              <w:bottom w:val="nil"/>
            </w:tcBorders>
          </w:tcPr>
          <w:p w14:paraId="3FE24AF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ITGB3</w:t>
            </w:r>
            <w:r w:rsidR="00E34AD1" w:rsidRPr="00CC6859">
              <w:rPr>
                <w:rFonts w:ascii="Book Antiqua" w:hAnsi="Book Antiqua"/>
                <w:i/>
                <w:iCs/>
              </w:rPr>
              <w:t xml:space="preserve">, </w:t>
            </w:r>
            <w:r w:rsidRPr="00CC6859">
              <w:rPr>
                <w:rFonts w:ascii="Book Antiqua" w:hAnsi="Book Antiqua"/>
                <w:i/>
                <w:iCs/>
              </w:rPr>
              <w:t>IGF1</w:t>
            </w:r>
            <w:r w:rsidR="00E34AD1" w:rsidRPr="00CC6859">
              <w:rPr>
                <w:rFonts w:ascii="Book Antiqua" w:hAnsi="Book Antiqua"/>
                <w:i/>
                <w:iCs/>
              </w:rPr>
              <w:t xml:space="preserve">, </w:t>
            </w:r>
            <w:r w:rsidRPr="00CC6859">
              <w:rPr>
                <w:rFonts w:ascii="Book Antiqua" w:hAnsi="Book Antiqua"/>
                <w:i/>
                <w:iCs/>
              </w:rPr>
              <w:t>MET</w:t>
            </w:r>
          </w:p>
        </w:tc>
        <w:tc>
          <w:tcPr>
            <w:tcW w:w="442" w:type="pct"/>
            <w:tcBorders>
              <w:top w:val="nil"/>
              <w:bottom w:val="nil"/>
            </w:tcBorders>
          </w:tcPr>
          <w:p w14:paraId="6762363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5</w:t>
            </w:r>
          </w:p>
        </w:tc>
        <w:tc>
          <w:tcPr>
            <w:tcW w:w="533" w:type="pct"/>
            <w:tcBorders>
              <w:top w:val="nil"/>
              <w:bottom w:val="nil"/>
            </w:tcBorders>
          </w:tcPr>
          <w:p w14:paraId="3DC72E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0.02116</w:t>
            </w:r>
          </w:p>
        </w:tc>
      </w:tr>
      <w:tr w:rsidR="006F1000" w:rsidRPr="00CC6859" w14:paraId="77C244ED" w14:textId="77777777" w:rsidTr="00860FB4">
        <w:trPr>
          <w:jc w:val="center"/>
        </w:trPr>
        <w:tc>
          <w:tcPr>
            <w:tcW w:w="752" w:type="pct"/>
            <w:tcBorders>
              <w:top w:val="nil"/>
              <w:bottom w:val="nil"/>
            </w:tcBorders>
          </w:tcPr>
          <w:p w14:paraId="08C60F0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hsa05203</w:t>
            </w:r>
          </w:p>
        </w:tc>
        <w:tc>
          <w:tcPr>
            <w:tcW w:w="1358" w:type="pct"/>
            <w:tcBorders>
              <w:top w:val="nil"/>
              <w:bottom w:val="nil"/>
            </w:tcBorders>
          </w:tcPr>
          <w:p w14:paraId="313C4E8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Viral carcinogenesis</w:t>
            </w:r>
          </w:p>
        </w:tc>
        <w:tc>
          <w:tcPr>
            <w:tcW w:w="1916" w:type="pct"/>
            <w:tcBorders>
              <w:top w:val="nil"/>
              <w:bottom w:val="nil"/>
            </w:tcBorders>
          </w:tcPr>
          <w:p w14:paraId="719E2F1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5C827F1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533" w:type="pct"/>
            <w:tcBorders>
              <w:top w:val="nil"/>
              <w:bottom w:val="nil"/>
            </w:tcBorders>
          </w:tcPr>
          <w:p w14:paraId="1551A20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0.00190</w:t>
            </w:r>
          </w:p>
        </w:tc>
      </w:tr>
      <w:tr w:rsidR="006F1000" w:rsidRPr="00CC6859" w14:paraId="614F2A5D" w14:textId="77777777" w:rsidTr="00860FB4">
        <w:trPr>
          <w:jc w:val="center"/>
        </w:trPr>
        <w:tc>
          <w:tcPr>
            <w:tcW w:w="752" w:type="pct"/>
            <w:tcBorders>
              <w:top w:val="nil"/>
              <w:bottom w:val="nil"/>
            </w:tcBorders>
          </w:tcPr>
          <w:p w14:paraId="72DB3C7E"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hsa05165</w:t>
            </w:r>
          </w:p>
        </w:tc>
        <w:tc>
          <w:tcPr>
            <w:tcW w:w="1358" w:type="pct"/>
            <w:tcBorders>
              <w:top w:val="nil"/>
              <w:bottom w:val="nil"/>
            </w:tcBorders>
          </w:tcPr>
          <w:p w14:paraId="5FACAC7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Human papillomavirus infection</w:t>
            </w:r>
          </w:p>
        </w:tc>
        <w:tc>
          <w:tcPr>
            <w:tcW w:w="1916" w:type="pct"/>
            <w:tcBorders>
              <w:top w:val="nil"/>
              <w:bottom w:val="nil"/>
            </w:tcBorders>
          </w:tcPr>
          <w:p w14:paraId="7E61A42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TBP</w:t>
            </w:r>
            <w:r w:rsidR="00E34AD1" w:rsidRPr="00CC6859">
              <w:rPr>
                <w:rFonts w:ascii="Book Antiqua" w:hAnsi="Book Antiqua"/>
                <w:i/>
                <w:iCs/>
              </w:rPr>
              <w:t xml:space="preserve">, </w:t>
            </w: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02E3523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4</w:t>
            </w:r>
          </w:p>
        </w:tc>
        <w:tc>
          <w:tcPr>
            <w:tcW w:w="533" w:type="pct"/>
            <w:tcBorders>
              <w:top w:val="nil"/>
              <w:bottom w:val="nil"/>
            </w:tcBorders>
          </w:tcPr>
          <w:p w14:paraId="65D6177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0.00751</w:t>
            </w:r>
          </w:p>
        </w:tc>
      </w:tr>
      <w:tr w:rsidR="006F1000" w:rsidRPr="00CC6859" w14:paraId="02A842CD" w14:textId="77777777" w:rsidTr="00860FB4">
        <w:trPr>
          <w:jc w:val="center"/>
        </w:trPr>
        <w:tc>
          <w:tcPr>
            <w:tcW w:w="752" w:type="pct"/>
            <w:tcBorders>
              <w:top w:val="nil"/>
              <w:bottom w:val="nil"/>
            </w:tcBorders>
          </w:tcPr>
          <w:p w14:paraId="3519257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hsa05100</w:t>
            </w:r>
          </w:p>
        </w:tc>
        <w:tc>
          <w:tcPr>
            <w:tcW w:w="1358" w:type="pct"/>
            <w:tcBorders>
              <w:top w:val="nil"/>
              <w:bottom w:val="nil"/>
            </w:tcBorders>
          </w:tcPr>
          <w:p w14:paraId="20BF7E2F"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Bacterial invasion of epithelial cells</w:t>
            </w:r>
          </w:p>
        </w:tc>
        <w:tc>
          <w:tcPr>
            <w:tcW w:w="1916" w:type="pct"/>
            <w:tcBorders>
              <w:top w:val="nil"/>
              <w:bottom w:val="nil"/>
            </w:tcBorders>
          </w:tcPr>
          <w:p w14:paraId="6D5881C6"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CLTC</w:t>
            </w:r>
            <w:r w:rsidR="00E34AD1" w:rsidRPr="00CC6859">
              <w:rPr>
                <w:rFonts w:ascii="Book Antiqua" w:hAnsi="Book Antiqua"/>
                <w:i/>
                <w:iCs/>
              </w:rPr>
              <w:t xml:space="preserve">, </w:t>
            </w:r>
            <w:r w:rsidRPr="00CC6859">
              <w:rPr>
                <w:rFonts w:ascii="Book Antiqua" w:hAnsi="Book Antiqua"/>
                <w:i/>
                <w:iCs/>
              </w:rPr>
              <w:t>FN1</w:t>
            </w:r>
          </w:p>
        </w:tc>
        <w:tc>
          <w:tcPr>
            <w:tcW w:w="442" w:type="pct"/>
            <w:tcBorders>
              <w:top w:val="nil"/>
              <w:bottom w:val="nil"/>
            </w:tcBorders>
          </w:tcPr>
          <w:p w14:paraId="77778BAD"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40366AB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0.03033</w:t>
            </w:r>
          </w:p>
        </w:tc>
      </w:tr>
      <w:tr w:rsidR="006F1000" w:rsidRPr="00CC6859" w14:paraId="22404B6B" w14:textId="77777777" w:rsidTr="00860FB4">
        <w:trPr>
          <w:jc w:val="center"/>
        </w:trPr>
        <w:tc>
          <w:tcPr>
            <w:tcW w:w="752" w:type="pct"/>
            <w:tcBorders>
              <w:top w:val="nil"/>
              <w:bottom w:val="nil"/>
            </w:tcBorders>
          </w:tcPr>
          <w:p w14:paraId="0C1769E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hsa05222</w:t>
            </w:r>
          </w:p>
        </w:tc>
        <w:tc>
          <w:tcPr>
            <w:tcW w:w="1358" w:type="pct"/>
            <w:tcBorders>
              <w:top w:val="nil"/>
              <w:bottom w:val="nil"/>
            </w:tcBorders>
          </w:tcPr>
          <w:p w14:paraId="7947461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Small cell lung cancer</w:t>
            </w:r>
          </w:p>
        </w:tc>
        <w:tc>
          <w:tcPr>
            <w:tcW w:w="1916" w:type="pct"/>
            <w:tcBorders>
              <w:top w:val="nil"/>
              <w:bottom w:val="nil"/>
            </w:tcBorders>
          </w:tcPr>
          <w:p w14:paraId="3E5902DE"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FN1</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77CFC873"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7949E0C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779E8D48" w14:textId="77777777" w:rsidTr="00860FB4">
        <w:trPr>
          <w:jc w:val="center"/>
        </w:trPr>
        <w:tc>
          <w:tcPr>
            <w:tcW w:w="752" w:type="pct"/>
            <w:tcBorders>
              <w:top w:val="nil"/>
              <w:bottom w:val="nil"/>
            </w:tcBorders>
          </w:tcPr>
          <w:p w14:paraId="179A12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hsa04922</w:t>
            </w:r>
          </w:p>
        </w:tc>
        <w:tc>
          <w:tcPr>
            <w:tcW w:w="1358" w:type="pct"/>
            <w:tcBorders>
              <w:top w:val="nil"/>
              <w:bottom w:val="nil"/>
            </w:tcBorders>
          </w:tcPr>
          <w:p w14:paraId="0CCD2EA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Glucagon signaling pathway</w:t>
            </w:r>
          </w:p>
        </w:tc>
        <w:tc>
          <w:tcPr>
            <w:tcW w:w="1916" w:type="pct"/>
            <w:tcBorders>
              <w:top w:val="nil"/>
              <w:bottom w:val="nil"/>
            </w:tcBorders>
          </w:tcPr>
          <w:p w14:paraId="3683A8A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PHKG2</w:t>
            </w:r>
            <w:r w:rsidR="00E34AD1" w:rsidRPr="00CC6859">
              <w:rPr>
                <w:rFonts w:ascii="Book Antiqua" w:hAnsi="Book Antiqua"/>
                <w:i/>
                <w:iCs/>
              </w:rPr>
              <w:t xml:space="preserve">, </w:t>
            </w:r>
            <w:r w:rsidRPr="00CC6859">
              <w:rPr>
                <w:rFonts w:ascii="Book Antiqua" w:hAnsi="Book Antiqua"/>
                <w:i/>
                <w:iCs/>
              </w:rPr>
              <w:t>PGAM1</w:t>
            </w:r>
          </w:p>
        </w:tc>
        <w:tc>
          <w:tcPr>
            <w:tcW w:w="442" w:type="pct"/>
            <w:tcBorders>
              <w:top w:val="nil"/>
              <w:bottom w:val="nil"/>
            </w:tcBorders>
          </w:tcPr>
          <w:p w14:paraId="73E96B99"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5CD1CC7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26EFBC19" w14:textId="77777777" w:rsidTr="00860FB4">
        <w:trPr>
          <w:jc w:val="center"/>
        </w:trPr>
        <w:tc>
          <w:tcPr>
            <w:tcW w:w="752" w:type="pct"/>
            <w:tcBorders>
              <w:top w:val="nil"/>
              <w:bottom w:val="nil"/>
            </w:tcBorders>
          </w:tcPr>
          <w:p w14:paraId="189EF400"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hsa04142</w:t>
            </w:r>
          </w:p>
        </w:tc>
        <w:tc>
          <w:tcPr>
            <w:tcW w:w="1358" w:type="pct"/>
            <w:tcBorders>
              <w:top w:val="nil"/>
              <w:bottom w:val="nil"/>
            </w:tcBorders>
          </w:tcPr>
          <w:p w14:paraId="25036CC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Lysosome</w:t>
            </w:r>
          </w:p>
        </w:tc>
        <w:tc>
          <w:tcPr>
            <w:tcW w:w="1916" w:type="pct"/>
            <w:tcBorders>
              <w:top w:val="nil"/>
              <w:bottom w:val="nil"/>
            </w:tcBorders>
          </w:tcPr>
          <w:p w14:paraId="0F701044"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AP3D1</w:t>
            </w:r>
            <w:r w:rsidR="00E34AD1" w:rsidRPr="00CC6859">
              <w:rPr>
                <w:rFonts w:ascii="Book Antiqua" w:hAnsi="Book Antiqua"/>
                <w:i/>
                <w:iCs/>
              </w:rPr>
              <w:t xml:space="preserve">, </w:t>
            </w:r>
            <w:r w:rsidRPr="00CC6859">
              <w:rPr>
                <w:rFonts w:ascii="Book Antiqua" w:hAnsi="Book Antiqua"/>
                <w:i/>
                <w:iCs/>
              </w:rPr>
              <w:t>CLTC</w:t>
            </w:r>
          </w:p>
        </w:tc>
        <w:tc>
          <w:tcPr>
            <w:tcW w:w="442" w:type="pct"/>
            <w:tcBorders>
              <w:top w:val="nil"/>
              <w:bottom w:val="nil"/>
            </w:tcBorders>
          </w:tcPr>
          <w:p w14:paraId="592CC69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25CC3A92"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5A74977D" w14:textId="77777777" w:rsidTr="00860FB4">
        <w:trPr>
          <w:jc w:val="center"/>
        </w:trPr>
        <w:tc>
          <w:tcPr>
            <w:tcW w:w="752" w:type="pct"/>
            <w:tcBorders>
              <w:top w:val="nil"/>
              <w:bottom w:val="nil"/>
            </w:tcBorders>
          </w:tcPr>
          <w:p w14:paraId="560FC261"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hsa04390</w:t>
            </w:r>
          </w:p>
        </w:tc>
        <w:tc>
          <w:tcPr>
            <w:tcW w:w="1358" w:type="pct"/>
            <w:tcBorders>
              <w:top w:val="nil"/>
              <w:bottom w:val="nil"/>
            </w:tcBorders>
          </w:tcPr>
          <w:p w14:paraId="35A0DF0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Hippo signaling pathway</w:t>
            </w:r>
          </w:p>
        </w:tc>
        <w:tc>
          <w:tcPr>
            <w:tcW w:w="1916" w:type="pct"/>
            <w:tcBorders>
              <w:top w:val="nil"/>
              <w:bottom w:val="nil"/>
            </w:tcBorders>
          </w:tcPr>
          <w:p w14:paraId="7798D692"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YWHAZ</w:t>
            </w:r>
            <w:r w:rsidR="00E34AD1" w:rsidRPr="00CC6859">
              <w:rPr>
                <w:rFonts w:ascii="Book Antiqua" w:hAnsi="Book Antiqua"/>
                <w:i/>
                <w:iCs/>
              </w:rPr>
              <w:t xml:space="preserve">, </w:t>
            </w:r>
            <w:r w:rsidRPr="00CC6859">
              <w:rPr>
                <w:rFonts w:ascii="Book Antiqua" w:hAnsi="Book Antiqua"/>
                <w:i/>
                <w:iCs/>
              </w:rPr>
              <w:t>CCND2</w:t>
            </w:r>
          </w:p>
        </w:tc>
        <w:tc>
          <w:tcPr>
            <w:tcW w:w="442" w:type="pct"/>
            <w:tcBorders>
              <w:top w:val="nil"/>
              <w:bottom w:val="nil"/>
            </w:tcBorders>
          </w:tcPr>
          <w:p w14:paraId="3D6CA6BC"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0C455257"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51E5152A" w14:textId="77777777" w:rsidTr="00860FB4">
        <w:trPr>
          <w:jc w:val="center"/>
        </w:trPr>
        <w:tc>
          <w:tcPr>
            <w:tcW w:w="752" w:type="pct"/>
            <w:tcBorders>
              <w:top w:val="nil"/>
              <w:bottom w:val="nil"/>
            </w:tcBorders>
          </w:tcPr>
          <w:p w14:paraId="45E485F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hsa04218</w:t>
            </w:r>
          </w:p>
        </w:tc>
        <w:tc>
          <w:tcPr>
            <w:tcW w:w="1358" w:type="pct"/>
            <w:tcBorders>
              <w:top w:val="nil"/>
              <w:bottom w:val="nil"/>
            </w:tcBorders>
          </w:tcPr>
          <w:p w14:paraId="6AF4B36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Cellular senescence</w:t>
            </w:r>
          </w:p>
        </w:tc>
        <w:tc>
          <w:tcPr>
            <w:tcW w:w="1916" w:type="pct"/>
            <w:tcBorders>
              <w:top w:val="nil"/>
              <w:bottom w:val="nil"/>
            </w:tcBorders>
          </w:tcPr>
          <w:p w14:paraId="4893E36A"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t>CCND2</w:t>
            </w:r>
            <w:r w:rsidR="00E34AD1" w:rsidRPr="00CC6859">
              <w:rPr>
                <w:rFonts w:ascii="Book Antiqua" w:hAnsi="Book Antiqua"/>
                <w:i/>
                <w:iCs/>
              </w:rPr>
              <w:t xml:space="preserve">, </w:t>
            </w:r>
            <w:r w:rsidRPr="00CC6859">
              <w:rPr>
                <w:rFonts w:ascii="Book Antiqua" w:hAnsi="Book Antiqua"/>
                <w:i/>
                <w:iCs/>
              </w:rPr>
              <w:t>CDK6</w:t>
            </w:r>
          </w:p>
        </w:tc>
        <w:tc>
          <w:tcPr>
            <w:tcW w:w="442" w:type="pct"/>
            <w:tcBorders>
              <w:top w:val="nil"/>
              <w:bottom w:val="nil"/>
            </w:tcBorders>
          </w:tcPr>
          <w:p w14:paraId="6C8847BA"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bottom w:val="nil"/>
            </w:tcBorders>
          </w:tcPr>
          <w:p w14:paraId="43348BD4"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0.03757</w:t>
            </w:r>
          </w:p>
        </w:tc>
      </w:tr>
      <w:tr w:rsidR="006F1000" w:rsidRPr="00CC6859" w14:paraId="4357DA4A" w14:textId="77777777" w:rsidTr="00860FB4">
        <w:trPr>
          <w:jc w:val="center"/>
        </w:trPr>
        <w:tc>
          <w:tcPr>
            <w:tcW w:w="752" w:type="pct"/>
            <w:tcBorders>
              <w:top w:val="nil"/>
            </w:tcBorders>
          </w:tcPr>
          <w:p w14:paraId="5C69BB3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hsa05130</w:t>
            </w:r>
          </w:p>
        </w:tc>
        <w:tc>
          <w:tcPr>
            <w:tcW w:w="1358" w:type="pct"/>
            <w:tcBorders>
              <w:top w:val="nil"/>
            </w:tcBorders>
          </w:tcPr>
          <w:p w14:paraId="4FE6915B" w14:textId="09D2DA80"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Pathogenic Escherichia</w:t>
            </w:r>
            <w:r w:rsidR="00C35771">
              <w:rPr>
                <w:rFonts w:ascii="Book Antiqua" w:hAnsi="Book Antiqua" w:hint="eastAsia"/>
              </w:rPr>
              <w:t xml:space="preserve"> </w:t>
            </w:r>
            <w:r w:rsidRPr="00CC6859">
              <w:rPr>
                <w:rFonts w:ascii="Book Antiqua" w:hAnsi="Book Antiqua"/>
              </w:rPr>
              <w:t xml:space="preserve">coli </w:t>
            </w:r>
            <w:r w:rsidRPr="00CC6859">
              <w:rPr>
                <w:rFonts w:ascii="Book Antiqua" w:hAnsi="Book Antiqua"/>
              </w:rPr>
              <w:lastRenderedPageBreak/>
              <w:t>infection</w:t>
            </w:r>
          </w:p>
        </w:tc>
        <w:tc>
          <w:tcPr>
            <w:tcW w:w="1916" w:type="pct"/>
            <w:tcBorders>
              <w:top w:val="nil"/>
            </w:tcBorders>
          </w:tcPr>
          <w:p w14:paraId="5B6334B0" w14:textId="77777777" w:rsidR="006F1000" w:rsidRPr="00CC6859" w:rsidRDefault="006F1000" w:rsidP="005961CE">
            <w:pPr>
              <w:adjustRightInd w:val="0"/>
              <w:snapToGrid w:val="0"/>
              <w:spacing w:line="360" w:lineRule="auto"/>
              <w:jc w:val="both"/>
              <w:rPr>
                <w:rFonts w:ascii="Book Antiqua" w:hAnsi="Book Antiqua"/>
                <w:i/>
                <w:iCs/>
              </w:rPr>
            </w:pPr>
            <w:r w:rsidRPr="00CC6859">
              <w:rPr>
                <w:rFonts w:ascii="Book Antiqua" w:hAnsi="Book Antiqua"/>
                <w:i/>
                <w:iCs/>
              </w:rPr>
              <w:lastRenderedPageBreak/>
              <w:t>YWHAZ</w:t>
            </w:r>
            <w:r w:rsidR="00E34AD1" w:rsidRPr="00CC6859">
              <w:rPr>
                <w:rFonts w:ascii="Book Antiqua" w:hAnsi="Book Antiqua"/>
                <w:i/>
                <w:iCs/>
              </w:rPr>
              <w:t xml:space="preserve">, </w:t>
            </w:r>
            <w:r w:rsidRPr="00CC6859">
              <w:rPr>
                <w:rFonts w:ascii="Book Antiqua" w:hAnsi="Book Antiqua"/>
                <w:i/>
                <w:iCs/>
              </w:rPr>
              <w:t>NCL</w:t>
            </w:r>
          </w:p>
        </w:tc>
        <w:tc>
          <w:tcPr>
            <w:tcW w:w="442" w:type="pct"/>
            <w:tcBorders>
              <w:top w:val="nil"/>
            </w:tcBorders>
          </w:tcPr>
          <w:p w14:paraId="07E91B9B"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2</w:t>
            </w:r>
          </w:p>
        </w:tc>
        <w:tc>
          <w:tcPr>
            <w:tcW w:w="533" w:type="pct"/>
            <w:tcBorders>
              <w:top w:val="nil"/>
            </w:tcBorders>
          </w:tcPr>
          <w:p w14:paraId="14D4D0B8" w14:textId="77777777" w:rsidR="006F1000" w:rsidRPr="00CC6859" w:rsidRDefault="006F1000" w:rsidP="005961CE">
            <w:pPr>
              <w:adjustRightInd w:val="0"/>
              <w:snapToGrid w:val="0"/>
              <w:spacing w:line="360" w:lineRule="auto"/>
              <w:jc w:val="both"/>
              <w:rPr>
                <w:rFonts w:ascii="Book Antiqua" w:hAnsi="Book Antiqua"/>
              </w:rPr>
            </w:pPr>
            <w:r w:rsidRPr="00CC6859">
              <w:rPr>
                <w:rFonts w:ascii="Book Antiqua" w:hAnsi="Book Antiqua"/>
              </w:rPr>
              <w:t>0.04294</w:t>
            </w:r>
          </w:p>
        </w:tc>
      </w:tr>
    </w:tbl>
    <w:p w14:paraId="1C5E329C" w14:textId="3EA26B00" w:rsidR="00F3586F" w:rsidRDefault="00F3586F" w:rsidP="005961CE">
      <w:pPr>
        <w:adjustRightInd w:val="0"/>
        <w:snapToGrid w:val="0"/>
        <w:spacing w:line="360" w:lineRule="auto"/>
        <w:jc w:val="both"/>
        <w:rPr>
          <w:rFonts w:ascii="Book Antiqua" w:hAnsi="Book Antiqua"/>
        </w:rPr>
      </w:pPr>
    </w:p>
    <w:p w14:paraId="77EFB83D" w14:textId="77777777" w:rsidR="00F3586F" w:rsidRDefault="00F3586F">
      <w:pPr>
        <w:rPr>
          <w:rFonts w:ascii="Book Antiqua" w:hAnsi="Book Antiqua"/>
        </w:rPr>
      </w:pPr>
      <w:r>
        <w:rPr>
          <w:rFonts w:ascii="Book Antiqua" w:hAnsi="Book Antiqua"/>
        </w:rPr>
        <w:br w:type="page"/>
      </w:r>
    </w:p>
    <w:p w14:paraId="427BE2D0" w14:textId="77777777" w:rsidR="00F3586F" w:rsidRDefault="00F3586F" w:rsidP="00F3586F">
      <w:pPr>
        <w:jc w:val="center"/>
        <w:rPr>
          <w:rFonts w:ascii="Book Antiqua" w:hAnsi="Book Antiqua"/>
        </w:rPr>
      </w:pPr>
    </w:p>
    <w:p w14:paraId="25B9198F" w14:textId="77777777" w:rsidR="00F3586F" w:rsidRDefault="00F3586F" w:rsidP="00F3586F">
      <w:pPr>
        <w:jc w:val="center"/>
        <w:rPr>
          <w:rFonts w:ascii="Book Antiqua" w:hAnsi="Book Antiqua"/>
        </w:rPr>
      </w:pPr>
    </w:p>
    <w:p w14:paraId="49164E2D" w14:textId="77777777" w:rsidR="00F3586F" w:rsidRDefault="00F3586F" w:rsidP="00F3586F">
      <w:pPr>
        <w:jc w:val="center"/>
        <w:rPr>
          <w:rFonts w:ascii="Book Antiqua" w:hAnsi="Book Antiqua"/>
        </w:rPr>
      </w:pPr>
    </w:p>
    <w:p w14:paraId="77C1FC45" w14:textId="77777777" w:rsidR="00F3586F" w:rsidRDefault="00F3586F" w:rsidP="00F3586F">
      <w:pPr>
        <w:jc w:val="center"/>
        <w:rPr>
          <w:rFonts w:ascii="Book Antiqua" w:hAnsi="Book Antiqua"/>
        </w:rPr>
      </w:pPr>
    </w:p>
    <w:p w14:paraId="67F7E0CB" w14:textId="77777777" w:rsidR="00F3586F" w:rsidRDefault="00F3586F" w:rsidP="00F3586F">
      <w:pPr>
        <w:jc w:val="center"/>
        <w:rPr>
          <w:rFonts w:ascii="Book Antiqua" w:hAnsi="Book Antiqua"/>
        </w:rPr>
      </w:pPr>
    </w:p>
    <w:p w14:paraId="2B77C402" w14:textId="77777777" w:rsidR="00F3586F" w:rsidRDefault="00F3586F" w:rsidP="00F3586F">
      <w:pPr>
        <w:jc w:val="center"/>
        <w:rPr>
          <w:rFonts w:ascii="Book Antiqua" w:hAnsi="Book Antiqua"/>
        </w:rPr>
      </w:pPr>
      <w:r>
        <w:rPr>
          <w:rFonts w:ascii="Book Antiqua" w:hAnsi="Book Antiqua"/>
          <w:noProof/>
          <w:lang w:eastAsia="zh-CN"/>
        </w:rPr>
        <w:drawing>
          <wp:inline distT="0" distB="0" distL="0" distR="0" wp14:anchorId="2CDF2109" wp14:editId="0703230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CA748A9" w14:textId="77777777" w:rsidR="00F3586F" w:rsidRDefault="00F3586F" w:rsidP="00F3586F">
      <w:pPr>
        <w:jc w:val="center"/>
        <w:rPr>
          <w:rFonts w:ascii="Book Antiqua" w:hAnsi="Book Antiqua"/>
        </w:rPr>
      </w:pPr>
    </w:p>
    <w:p w14:paraId="289B3D42" w14:textId="77777777" w:rsidR="00F3586F" w:rsidRPr="00763D22" w:rsidRDefault="00F3586F" w:rsidP="00F3586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89D9DA" w14:textId="77777777" w:rsidR="00F3586F" w:rsidRPr="00763D22" w:rsidRDefault="00F3586F" w:rsidP="00F358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7767F8" w14:textId="77777777" w:rsidR="00F3586F" w:rsidRPr="00763D22" w:rsidRDefault="00F3586F" w:rsidP="00F3586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CDC84E2" w14:textId="77777777" w:rsidR="00F3586F" w:rsidRPr="00763D22" w:rsidRDefault="00F3586F" w:rsidP="00F358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2E2D29A" w14:textId="77777777" w:rsidR="00F3586F" w:rsidRPr="00763D22" w:rsidRDefault="00F3586F" w:rsidP="00F3586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2B64B91" w14:textId="77777777" w:rsidR="00F3586F" w:rsidRPr="00763D22" w:rsidRDefault="00F3586F" w:rsidP="00F3586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67DC98D" w14:textId="77777777" w:rsidR="00F3586F" w:rsidRDefault="00F3586F" w:rsidP="00F3586F">
      <w:pPr>
        <w:jc w:val="center"/>
        <w:rPr>
          <w:rFonts w:ascii="Book Antiqua" w:hAnsi="Book Antiqua"/>
        </w:rPr>
      </w:pPr>
    </w:p>
    <w:p w14:paraId="72A9F1D3" w14:textId="77777777" w:rsidR="00F3586F" w:rsidRDefault="00F3586F" w:rsidP="00F3586F">
      <w:pPr>
        <w:jc w:val="center"/>
        <w:rPr>
          <w:rFonts w:ascii="Book Antiqua" w:hAnsi="Book Antiqua"/>
        </w:rPr>
      </w:pPr>
    </w:p>
    <w:p w14:paraId="7CAF100E" w14:textId="77777777" w:rsidR="00F3586F" w:rsidRDefault="00F3586F" w:rsidP="00F3586F">
      <w:pPr>
        <w:jc w:val="center"/>
        <w:rPr>
          <w:rFonts w:ascii="Book Antiqua" w:hAnsi="Book Antiqua"/>
        </w:rPr>
      </w:pPr>
    </w:p>
    <w:p w14:paraId="6307D235" w14:textId="77777777" w:rsidR="00F3586F" w:rsidRDefault="00F3586F" w:rsidP="00F3586F">
      <w:pPr>
        <w:jc w:val="center"/>
        <w:rPr>
          <w:rFonts w:ascii="Book Antiqua" w:hAnsi="Book Antiqua"/>
        </w:rPr>
      </w:pPr>
      <w:r>
        <w:rPr>
          <w:rFonts w:ascii="Book Antiqua" w:hAnsi="Book Antiqua"/>
          <w:noProof/>
          <w:lang w:eastAsia="zh-CN"/>
        </w:rPr>
        <w:drawing>
          <wp:inline distT="0" distB="0" distL="0" distR="0" wp14:anchorId="1E626A7A" wp14:editId="409B9BFE">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183576" w14:textId="77777777" w:rsidR="00F3586F" w:rsidRDefault="00F3586F" w:rsidP="00F3586F">
      <w:pPr>
        <w:jc w:val="center"/>
        <w:rPr>
          <w:rFonts w:ascii="Book Antiqua" w:hAnsi="Book Antiqua"/>
        </w:rPr>
      </w:pPr>
    </w:p>
    <w:p w14:paraId="41C7D386" w14:textId="77777777" w:rsidR="00F3586F" w:rsidRDefault="00F3586F" w:rsidP="00F3586F">
      <w:pPr>
        <w:jc w:val="center"/>
        <w:rPr>
          <w:rFonts w:ascii="Book Antiqua" w:hAnsi="Book Antiqua"/>
        </w:rPr>
      </w:pPr>
    </w:p>
    <w:p w14:paraId="2A0A857C" w14:textId="77777777" w:rsidR="00F3586F" w:rsidRDefault="00F3586F" w:rsidP="00F3586F">
      <w:pPr>
        <w:jc w:val="center"/>
        <w:rPr>
          <w:rFonts w:ascii="Book Antiqua" w:hAnsi="Book Antiqua"/>
        </w:rPr>
      </w:pPr>
    </w:p>
    <w:p w14:paraId="70AFBCA9" w14:textId="77777777" w:rsidR="00F3586F" w:rsidRDefault="00F3586F" w:rsidP="00F3586F">
      <w:pPr>
        <w:jc w:val="center"/>
        <w:rPr>
          <w:rFonts w:ascii="Book Antiqua" w:hAnsi="Book Antiqua"/>
        </w:rPr>
      </w:pPr>
    </w:p>
    <w:p w14:paraId="20E59EB3" w14:textId="77777777" w:rsidR="00F3586F" w:rsidRDefault="00F3586F" w:rsidP="00F3586F">
      <w:pPr>
        <w:jc w:val="center"/>
        <w:rPr>
          <w:rFonts w:ascii="Book Antiqua" w:hAnsi="Book Antiqua"/>
        </w:rPr>
      </w:pPr>
    </w:p>
    <w:p w14:paraId="240603E2" w14:textId="77777777" w:rsidR="00F3586F" w:rsidRDefault="00F3586F" w:rsidP="00F3586F">
      <w:pPr>
        <w:jc w:val="center"/>
        <w:rPr>
          <w:rFonts w:ascii="Book Antiqua" w:hAnsi="Book Antiqua"/>
        </w:rPr>
      </w:pPr>
    </w:p>
    <w:p w14:paraId="15CFBA30" w14:textId="77777777" w:rsidR="00F3586F" w:rsidRDefault="00F3586F" w:rsidP="00F3586F">
      <w:pPr>
        <w:jc w:val="center"/>
        <w:rPr>
          <w:rFonts w:ascii="Book Antiqua" w:hAnsi="Book Antiqua"/>
        </w:rPr>
      </w:pPr>
    </w:p>
    <w:p w14:paraId="5D26890B" w14:textId="77777777" w:rsidR="00F3586F" w:rsidRDefault="00F3586F" w:rsidP="00F3586F">
      <w:pPr>
        <w:jc w:val="center"/>
        <w:rPr>
          <w:rFonts w:ascii="Book Antiqua" w:hAnsi="Book Antiqua"/>
        </w:rPr>
      </w:pPr>
    </w:p>
    <w:p w14:paraId="2A646162" w14:textId="77777777" w:rsidR="00F3586F" w:rsidRDefault="00F3586F" w:rsidP="00F3586F">
      <w:pPr>
        <w:jc w:val="center"/>
        <w:rPr>
          <w:rFonts w:ascii="Book Antiqua" w:hAnsi="Book Antiqua"/>
        </w:rPr>
      </w:pPr>
    </w:p>
    <w:p w14:paraId="67F8C624" w14:textId="77777777" w:rsidR="00F3586F" w:rsidRPr="00763D22" w:rsidRDefault="00F3586F" w:rsidP="00F3586F">
      <w:pPr>
        <w:jc w:val="right"/>
        <w:rPr>
          <w:rFonts w:ascii="Book Antiqua" w:hAnsi="Book Antiqua"/>
          <w:color w:val="000000" w:themeColor="text1"/>
        </w:rPr>
      </w:pPr>
    </w:p>
    <w:p w14:paraId="4DD62F3D" w14:textId="77777777" w:rsidR="00F3586F" w:rsidRPr="00763D22" w:rsidRDefault="00F3586F" w:rsidP="00F3586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C095F85" w14:textId="77777777" w:rsidR="00B91327" w:rsidRPr="00CC6859" w:rsidRDefault="00B91327" w:rsidP="005961CE">
      <w:pPr>
        <w:adjustRightInd w:val="0"/>
        <w:snapToGrid w:val="0"/>
        <w:spacing w:line="360" w:lineRule="auto"/>
        <w:jc w:val="both"/>
        <w:rPr>
          <w:rFonts w:ascii="Book Antiqua" w:hAnsi="Book Antiqua"/>
        </w:rPr>
      </w:pPr>
    </w:p>
    <w:sectPr w:rsidR="00B91327" w:rsidRPr="00CC6859" w:rsidSect="006D6A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27FE3" w14:textId="77777777" w:rsidR="001D0A23" w:rsidRDefault="001D0A23" w:rsidP="00306CD9">
      <w:r>
        <w:separator/>
      </w:r>
    </w:p>
  </w:endnote>
  <w:endnote w:type="continuationSeparator" w:id="0">
    <w:p w14:paraId="79FC2138" w14:textId="77777777" w:rsidR="001D0A23" w:rsidRDefault="001D0A23" w:rsidP="0030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1"/>
    <w:family w:val="roman"/>
    <w:notTrueType/>
    <w:pitch w:val="variable"/>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849987"/>
      <w:docPartObj>
        <w:docPartGallery w:val="Page Numbers (Bottom of Page)"/>
        <w:docPartUnique/>
      </w:docPartObj>
    </w:sdtPr>
    <w:sdtEndPr/>
    <w:sdtContent>
      <w:sdt>
        <w:sdtPr>
          <w:id w:val="-1769616900"/>
          <w:docPartObj>
            <w:docPartGallery w:val="Page Numbers (Top of Page)"/>
            <w:docPartUnique/>
          </w:docPartObj>
        </w:sdtPr>
        <w:sdtEndPr/>
        <w:sdtContent>
          <w:p w14:paraId="4D6EFF6E" w14:textId="77777777" w:rsidR="00135F49" w:rsidRDefault="00135F49">
            <w:pPr>
              <w:pStyle w:val="a4"/>
              <w:jc w:val="right"/>
            </w:pPr>
            <w:r w:rsidRPr="00896997">
              <w:rPr>
                <w:rFonts w:ascii="Book Antiqua" w:hAnsi="Book Antiqua"/>
                <w:sz w:val="24"/>
                <w:szCs w:val="24"/>
              </w:rPr>
              <w:fldChar w:fldCharType="begin"/>
            </w:r>
            <w:r w:rsidRPr="00896997">
              <w:rPr>
                <w:rFonts w:ascii="Book Antiqua" w:hAnsi="Book Antiqua"/>
                <w:sz w:val="24"/>
                <w:szCs w:val="24"/>
              </w:rPr>
              <w:instrText>PAGE</w:instrText>
            </w:r>
            <w:r w:rsidRPr="00896997">
              <w:rPr>
                <w:rFonts w:ascii="Book Antiqua" w:hAnsi="Book Antiqua"/>
                <w:sz w:val="24"/>
                <w:szCs w:val="24"/>
              </w:rPr>
              <w:fldChar w:fldCharType="separate"/>
            </w:r>
            <w:r w:rsidR="00194A94">
              <w:rPr>
                <w:rFonts w:ascii="Book Antiqua" w:hAnsi="Book Antiqua"/>
                <w:noProof/>
                <w:sz w:val="24"/>
                <w:szCs w:val="24"/>
              </w:rPr>
              <w:t>4</w:t>
            </w:r>
            <w:r w:rsidRPr="00896997">
              <w:rPr>
                <w:rFonts w:ascii="Book Antiqua" w:hAnsi="Book Antiqua"/>
                <w:sz w:val="24"/>
                <w:szCs w:val="24"/>
              </w:rPr>
              <w:fldChar w:fldCharType="end"/>
            </w:r>
            <w:r w:rsidRPr="00896997">
              <w:rPr>
                <w:rFonts w:ascii="Book Antiqua" w:hAnsi="Book Antiqua"/>
                <w:sz w:val="24"/>
                <w:szCs w:val="24"/>
                <w:lang w:val="zh-CN" w:eastAsia="zh-CN"/>
              </w:rPr>
              <w:t xml:space="preserve"> / </w:t>
            </w:r>
            <w:r w:rsidRPr="00896997">
              <w:rPr>
                <w:rFonts w:ascii="Book Antiqua" w:hAnsi="Book Antiqua"/>
                <w:sz w:val="24"/>
                <w:szCs w:val="24"/>
              </w:rPr>
              <w:fldChar w:fldCharType="begin"/>
            </w:r>
            <w:r w:rsidRPr="00896997">
              <w:rPr>
                <w:rFonts w:ascii="Book Antiqua" w:hAnsi="Book Antiqua"/>
                <w:sz w:val="24"/>
                <w:szCs w:val="24"/>
              </w:rPr>
              <w:instrText>NUMPAGES</w:instrText>
            </w:r>
            <w:r w:rsidRPr="00896997">
              <w:rPr>
                <w:rFonts w:ascii="Book Antiqua" w:hAnsi="Book Antiqua"/>
                <w:sz w:val="24"/>
                <w:szCs w:val="24"/>
              </w:rPr>
              <w:fldChar w:fldCharType="separate"/>
            </w:r>
            <w:r w:rsidR="00194A94">
              <w:rPr>
                <w:rFonts w:ascii="Book Antiqua" w:hAnsi="Book Antiqua"/>
                <w:noProof/>
                <w:sz w:val="24"/>
                <w:szCs w:val="24"/>
              </w:rPr>
              <w:t>38</w:t>
            </w:r>
            <w:r w:rsidRPr="00896997">
              <w:rPr>
                <w:rFonts w:ascii="Book Antiqua" w:hAnsi="Book Antiqua"/>
                <w:sz w:val="24"/>
                <w:szCs w:val="24"/>
              </w:rPr>
              <w:fldChar w:fldCharType="end"/>
            </w:r>
          </w:p>
        </w:sdtContent>
      </w:sdt>
    </w:sdtContent>
  </w:sdt>
  <w:p w14:paraId="3649ED0A" w14:textId="77777777" w:rsidR="00135F49" w:rsidRDefault="00135F4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1FBD6" w14:textId="77777777" w:rsidR="001D0A23" w:rsidRDefault="001D0A23" w:rsidP="00306CD9">
      <w:r>
        <w:separator/>
      </w:r>
    </w:p>
  </w:footnote>
  <w:footnote w:type="continuationSeparator" w:id="0">
    <w:p w14:paraId="1E285A89" w14:textId="77777777" w:rsidR="001D0A23" w:rsidRDefault="001D0A23" w:rsidP="00306C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907"/>
    <w:rsid w:val="00001639"/>
    <w:rsid w:val="00002E0D"/>
    <w:rsid w:val="000236DF"/>
    <w:rsid w:val="0005121B"/>
    <w:rsid w:val="00060405"/>
    <w:rsid w:val="00061431"/>
    <w:rsid w:val="00064F7A"/>
    <w:rsid w:val="000878F6"/>
    <w:rsid w:val="000D1226"/>
    <w:rsid w:val="000D5439"/>
    <w:rsid w:val="000D5DB9"/>
    <w:rsid w:val="000E5472"/>
    <w:rsid w:val="001038B1"/>
    <w:rsid w:val="0010629C"/>
    <w:rsid w:val="001112D8"/>
    <w:rsid w:val="0011527D"/>
    <w:rsid w:val="0012061F"/>
    <w:rsid w:val="00131AFD"/>
    <w:rsid w:val="00133EB4"/>
    <w:rsid w:val="00135F49"/>
    <w:rsid w:val="00144499"/>
    <w:rsid w:val="0014733E"/>
    <w:rsid w:val="00160AE2"/>
    <w:rsid w:val="0019439D"/>
    <w:rsid w:val="00194A94"/>
    <w:rsid w:val="001A5623"/>
    <w:rsid w:val="001A5A03"/>
    <w:rsid w:val="001D0A23"/>
    <w:rsid w:val="001D1D3F"/>
    <w:rsid w:val="001E37A8"/>
    <w:rsid w:val="00200C68"/>
    <w:rsid w:val="0021027E"/>
    <w:rsid w:val="002177BB"/>
    <w:rsid w:val="00247FA2"/>
    <w:rsid w:val="00260189"/>
    <w:rsid w:val="0026072D"/>
    <w:rsid w:val="0029686D"/>
    <w:rsid w:val="002A7931"/>
    <w:rsid w:val="002B04B2"/>
    <w:rsid w:val="002B4BE5"/>
    <w:rsid w:val="002C35F9"/>
    <w:rsid w:val="002D09AB"/>
    <w:rsid w:val="002F3302"/>
    <w:rsid w:val="00304512"/>
    <w:rsid w:val="00306CD9"/>
    <w:rsid w:val="00330052"/>
    <w:rsid w:val="00337407"/>
    <w:rsid w:val="0035690D"/>
    <w:rsid w:val="0035692A"/>
    <w:rsid w:val="003A19EB"/>
    <w:rsid w:val="003A49B4"/>
    <w:rsid w:val="003A57F9"/>
    <w:rsid w:val="003C7488"/>
    <w:rsid w:val="003D020C"/>
    <w:rsid w:val="00400D48"/>
    <w:rsid w:val="004177D0"/>
    <w:rsid w:val="004201F0"/>
    <w:rsid w:val="004231DD"/>
    <w:rsid w:val="00471227"/>
    <w:rsid w:val="00473D09"/>
    <w:rsid w:val="00480F19"/>
    <w:rsid w:val="00485347"/>
    <w:rsid w:val="00495E55"/>
    <w:rsid w:val="004A2E3C"/>
    <w:rsid w:val="004D1B9F"/>
    <w:rsid w:val="004E076B"/>
    <w:rsid w:val="004E51CF"/>
    <w:rsid w:val="004F035E"/>
    <w:rsid w:val="004F5590"/>
    <w:rsid w:val="00500DAE"/>
    <w:rsid w:val="00517EF4"/>
    <w:rsid w:val="00520E01"/>
    <w:rsid w:val="00537303"/>
    <w:rsid w:val="00547DDD"/>
    <w:rsid w:val="00552EEE"/>
    <w:rsid w:val="00572909"/>
    <w:rsid w:val="0058115A"/>
    <w:rsid w:val="0059391F"/>
    <w:rsid w:val="005961CE"/>
    <w:rsid w:val="00597ACA"/>
    <w:rsid w:val="005A427F"/>
    <w:rsid w:val="005A506E"/>
    <w:rsid w:val="005B369A"/>
    <w:rsid w:val="005E4D47"/>
    <w:rsid w:val="005E71B6"/>
    <w:rsid w:val="006034E8"/>
    <w:rsid w:val="006076D6"/>
    <w:rsid w:val="00624C17"/>
    <w:rsid w:val="00633D74"/>
    <w:rsid w:val="00640F74"/>
    <w:rsid w:val="006521CA"/>
    <w:rsid w:val="00670D9B"/>
    <w:rsid w:val="006745E5"/>
    <w:rsid w:val="0069011D"/>
    <w:rsid w:val="006A5F23"/>
    <w:rsid w:val="006B229C"/>
    <w:rsid w:val="006B4337"/>
    <w:rsid w:val="006B6757"/>
    <w:rsid w:val="006D6AE3"/>
    <w:rsid w:val="006E6D46"/>
    <w:rsid w:val="006F079E"/>
    <w:rsid w:val="006F1000"/>
    <w:rsid w:val="006F4450"/>
    <w:rsid w:val="007107DE"/>
    <w:rsid w:val="0072218A"/>
    <w:rsid w:val="007707C8"/>
    <w:rsid w:val="00772855"/>
    <w:rsid w:val="00776C5B"/>
    <w:rsid w:val="00791EB2"/>
    <w:rsid w:val="00792430"/>
    <w:rsid w:val="00792D54"/>
    <w:rsid w:val="007A6573"/>
    <w:rsid w:val="007D2818"/>
    <w:rsid w:val="007E019C"/>
    <w:rsid w:val="007F1203"/>
    <w:rsid w:val="007F1853"/>
    <w:rsid w:val="007F5540"/>
    <w:rsid w:val="00860FB4"/>
    <w:rsid w:val="00866996"/>
    <w:rsid w:val="00875A42"/>
    <w:rsid w:val="00881AED"/>
    <w:rsid w:val="00883218"/>
    <w:rsid w:val="00887898"/>
    <w:rsid w:val="0089101F"/>
    <w:rsid w:val="00896997"/>
    <w:rsid w:val="008A1D8E"/>
    <w:rsid w:val="008C7F04"/>
    <w:rsid w:val="008E17CB"/>
    <w:rsid w:val="008F556E"/>
    <w:rsid w:val="00901305"/>
    <w:rsid w:val="009038DC"/>
    <w:rsid w:val="0090470A"/>
    <w:rsid w:val="00907EBD"/>
    <w:rsid w:val="00923D39"/>
    <w:rsid w:val="009243CA"/>
    <w:rsid w:val="009350CB"/>
    <w:rsid w:val="00937296"/>
    <w:rsid w:val="00944E00"/>
    <w:rsid w:val="00985FDF"/>
    <w:rsid w:val="009918A8"/>
    <w:rsid w:val="0099451D"/>
    <w:rsid w:val="009973BB"/>
    <w:rsid w:val="009A0633"/>
    <w:rsid w:val="009A2C3A"/>
    <w:rsid w:val="009B20CD"/>
    <w:rsid w:val="009B32AE"/>
    <w:rsid w:val="009C4DEE"/>
    <w:rsid w:val="009D7B78"/>
    <w:rsid w:val="00A1075C"/>
    <w:rsid w:val="00A11E93"/>
    <w:rsid w:val="00A12860"/>
    <w:rsid w:val="00A17122"/>
    <w:rsid w:val="00A41BDD"/>
    <w:rsid w:val="00A4767D"/>
    <w:rsid w:val="00A50379"/>
    <w:rsid w:val="00A67376"/>
    <w:rsid w:val="00A77B3E"/>
    <w:rsid w:val="00AA47E5"/>
    <w:rsid w:val="00AA53C3"/>
    <w:rsid w:val="00AB0B9F"/>
    <w:rsid w:val="00AB378C"/>
    <w:rsid w:val="00AC6CEF"/>
    <w:rsid w:val="00AD1CEB"/>
    <w:rsid w:val="00B267C6"/>
    <w:rsid w:val="00B276DF"/>
    <w:rsid w:val="00B34BC9"/>
    <w:rsid w:val="00B361FB"/>
    <w:rsid w:val="00B36611"/>
    <w:rsid w:val="00B55DB7"/>
    <w:rsid w:val="00B85618"/>
    <w:rsid w:val="00B91327"/>
    <w:rsid w:val="00BA26BE"/>
    <w:rsid w:val="00BA372D"/>
    <w:rsid w:val="00BC5B5B"/>
    <w:rsid w:val="00BD08F2"/>
    <w:rsid w:val="00BD4B7A"/>
    <w:rsid w:val="00BE6E21"/>
    <w:rsid w:val="00C23B2C"/>
    <w:rsid w:val="00C27CE3"/>
    <w:rsid w:val="00C35771"/>
    <w:rsid w:val="00C40ED7"/>
    <w:rsid w:val="00C44C37"/>
    <w:rsid w:val="00C6029C"/>
    <w:rsid w:val="00C9323E"/>
    <w:rsid w:val="00C95ACB"/>
    <w:rsid w:val="00CA2A55"/>
    <w:rsid w:val="00CA3C70"/>
    <w:rsid w:val="00CB418A"/>
    <w:rsid w:val="00CB7B47"/>
    <w:rsid w:val="00CC2555"/>
    <w:rsid w:val="00CC587E"/>
    <w:rsid w:val="00CC6859"/>
    <w:rsid w:val="00D006A6"/>
    <w:rsid w:val="00D06735"/>
    <w:rsid w:val="00D06C51"/>
    <w:rsid w:val="00D07A13"/>
    <w:rsid w:val="00D30835"/>
    <w:rsid w:val="00D477E8"/>
    <w:rsid w:val="00D678A6"/>
    <w:rsid w:val="00D723EF"/>
    <w:rsid w:val="00D92689"/>
    <w:rsid w:val="00D93D20"/>
    <w:rsid w:val="00D9689E"/>
    <w:rsid w:val="00DB0CA4"/>
    <w:rsid w:val="00DB7458"/>
    <w:rsid w:val="00DD6E20"/>
    <w:rsid w:val="00E121B8"/>
    <w:rsid w:val="00E2314A"/>
    <w:rsid w:val="00E34AD1"/>
    <w:rsid w:val="00E354BC"/>
    <w:rsid w:val="00E4003D"/>
    <w:rsid w:val="00E53B6A"/>
    <w:rsid w:val="00E6302A"/>
    <w:rsid w:val="00E706A8"/>
    <w:rsid w:val="00EB37B2"/>
    <w:rsid w:val="00EB556D"/>
    <w:rsid w:val="00EB6D75"/>
    <w:rsid w:val="00EC066F"/>
    <w:rsid w:val="00F241FA"/>
    <w:rsid w:val="00F3586F"/>
    <w:rsid w:val="00F534C1"/>
    <w:rsid w:val="00F86767"/>
    <w:rsid w:val="00F90C21"/>
    <w:rsid w:val="00FA2DBD"/>
    <w:rsid w:val="00FA5388"/>
    <w:rsid w:val="00FA5E63"/>
    <w:rsid w:val="00FF1A9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4ED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AE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6C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6CD9"/>
    <w:rPr>
      <w:sz w:val="18"/>
      <w:szCs w:val="18"/>
    </w:rPr>
  </w:style>
  <w:style w:type="paragraph" w:styleId="a4">
    <w:name w:val="footer"/>
    <w:basedOn w:val="a"/>
    <w:link w:val="Char0"/>
    <w:uiPriority w:val="99"/>
    <w:unhideWhenUsed/>
    <w:rsid w:val="00306CD9"/>
    <w:pPr>
      <w:tabs>
        <w:tab w:val="center" w:pos="4153"/>
        <w:tab w:val="right" w:pos="8306"/>
      </w:tabs>
      <w:snapToGrid w:val="0"/>
    </w:pPr>
    <w:rPr>
      <w:sz w:val="18"/>
      <w:szCs w:val="18"/>
    </w:rPr>
  </w:style>
  <w:style w:type="character" w:customStyle="1" w:styleId="Char0">
    <w:name w:val="页脚 Char"/>
    <w:basedOn w:val="a0"/>
    <w:link w:val="a4"/>
    <w:uiPriority w:val="99"/>
    <w:rsid w:val="00306CD9"/>
    <w:rPr>
      <w:sz w:val="18"/>
      <w:szCs w:val="18"/>
    </w:rPr>
  </w:style>
  <w:style w:type="paragraph" w:customStyle="1" w:styleId="Default">
    <w:name w:val="Default"/>
    <w:link w:val="DefaultChar"/>
    <w:rsid w:val="006F1000"/>
    <w:pPr>
      <w:widowControl w:val="0"/>
      <w:autoSpaceDE w:val="0"/>
      <w:autoSpaceDN w:val="0"/>
      <w:adjustRightInd w:val="0"/>
    </w:pPr>
    <w:rPr>
      <w:rFonts w:ascii="Times" w:eastAsia="Times" w:hAnsi="Calibri" w:cs="Times"/>
      <w:color w:val="000000"/>
      <w:sz w:val="24"/>
      <w:szCs w:val="24"/>
      <w:lang w:eastAsia="zh-CN"/>
    </w:rPr>
  </w:style>
  <w:style w:type="character" w:customStyle="1" w:styleId="DefaultChar">
    <w:name w:val="Default Char"/>
    <w:basedOn w:val="a0"/>
    <w:link w:val="Default"/>
    <w:rsid w:val="006F1000"/>
    <w:rPr>
      <w:rFonts w:ascii="Times" w:eastAsia="Times" w:hAnsi="Calibri" w:cs="Times"/>
      <w:color w:val="000000"/>
      <w:sz w:val="24"/>
      <w:szCs w:val="24"/>
      <w:lang w:eastAsia="zh-CN"/>
    </w:rPr>
  </w:style>
  <w:style w:type="table" w:styleId="a5">
    <w:name w:val="Table Grid"/>
    <w:basedOn w:val="a1"/>
    <w:uiPriority w:val="59"/>
    <w:rsid w:val="006F1000"/>
    <w:rPr>
      <w:rFonts w:ascii="Calibri" w:eastAsia="宋体"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6745E5"/>
    <w:rPr>
      <w:sz w:val="21"/>
      <w:szCs w:val="21"/>
    </w:rPr>
  </w:style>
  <w:style w:type="paragraph" w:styleId="a7">
    <w:name w:val="annotation text"/>
    <w:basedOn w:val="a"/>
    <w:link w:val="Char1"/>
    <w:semiHidden/>
    <w:unhideWhenUsed/>
    <w:rsid w:val="006745E5"/>
  </w:style>
  <w:style w:type="character" w:customStyle="1" w:styleId="Char1">
    <w:name w:val="批注文字 Char"/>
    <w:basedOn w:val="a0"/>
    <w:link w:val="a7"/>
    <w:semiHidden/>
    <w:rsid w:val="006745E5"/>
    <w:rPr>
      <w:sz w:val="24"/>
      <w:szCs w:val="24"/>
    </w:rPr>
  </w:style>
  <w:style w:type="paragraph" w:styleId="a8">
    <w:name w:val="annotation subject"/>
    <w:basedOn w:val="a7"/>
    <w:next w:val="a7"/>
    <w:link w:val="Char2"/>
    <w:semiHidden/>
    <w:unhideWhenUsed/>
    <w:rsid w:val="006745E5"/>
    <w:rPr>
      <w:b/>
      <w:bCs/>
    </w:rPr>
  </w:style>
  <w:style w:type="character" w:customStyle="1" w:styleId="Char2">
    <w:name w:val="批注主题 Char"/>
    <w:basedOn w:val="Char1"/>
    <w:link w:val="a8"/>
    <w:semiHidden/>
    <w:rsid w:val="006745E5"/>
    <w:rPr>
      <w:b/>
      <w:bCs/>
      <w:sz w:val="24"/>
      <w:szCs w:val="24"/>
    </w:rPr>
  </w:style>
  <w:style w:type="paragraph" w:styleId="a9">
    <w:name w:val="Balloon Text"/>
    <w:basedOn w:val="a"/>
    <w:link w:val="Char3"/>
    <w:rsid w:val="009B20CD"/>
    <w:rPr>
      <w:sz w:val="18"/>
      <w:szCs w:val="18"/>
    </w:rPr>
  </w:style>
  <w:style w:type="character" w:customStyle="1" w:styleId="Char3">
    <w:name w:val="批注框文本 Char"/>
    <w:basedOn w:val="a0"/>
    <w:link w:val="a9"/>
    <w:rsid w:val="009B20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AE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6C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6CD9"/>
    <w:rPr>
      <w:sz w:val="18"/>
      <w:szCs w:val="18"/>
    </w:rPr>
  </w:style>
  <w:style w:type="paragraph" w:styleId="a4">
    <w:name w:val="footer"/>
    <w:basedOn w:val="a"/>
    <w:link w:val="Char0"/>
    <w:uiPriority w:val="99"/>
    <w:unhideWhenUsed/>
    <w:rsid w:val="00306CD9"/>
    <w:pPr>
      <w:tabs>
        <w:tab w:val="center" w:pos="4153"/>
        <w:tab w:val="right" w:pos="8306"/>
      </w:tabs>
      <w:snapToGrid w:val="0"/>
    </w:pPr>
    <w:rPr>
      <w:sz w:val="18"/>
      <w:szCs w:val="18"/>
    </w:rPr>
  </w:style>
  <w:style w:type="character" w:customStyle="1" w:styleId="Char0">
    <w:name w:val="页脚 Char"/>
    <w:basedOn w:val="a0"/>
    <w:link w:val="a4"/>
    <w:uiPriority w:val="99"/>
    <w:rsid w:val="00306CD9"/>
    <w:rPr>
      <w:sz w:val="18"/>
      <w:szCs w:val="18"/>
    </w:rPr>
  </w:style>
  <w:style w:type="paragraph" w:customStyle="1" w:styleId="Default">
    <w:name w:val="Default"/>
    <w:link w:val="DefaultChar"/>
    <w:rsid w:val="006F1000"/>
    <w:pPr>
      <w:widowControl w:val="0"/>
      <w:autoSpaceDE w:val="0"/>
      <w:autoSpaceDN w:val="0"/>
      <w:adjustRightInd w:val="0"/>
    </w:pPr>
    <w:rPr>
      <w:rFonts w:ascii="Times" w:eastAsia="Times" w:hAnsi="Calibri" w:cs="Times"/>
      <w:color w:val="000000"/>
      <w:sz w:val="24"/>
      <w:szCs w:val="24"/>
      <w:lang w:eastAsia="zh-CN"/>
    </w:rPr>
  </w:style>
  <w:style w:type="character" w:customStyle="1" w:styleId="DefaultChar">
    <w:name w:val="Default Char"/>
    <w:basedOn w:val="a0"/>
    <w:link w:val="Default"/>
    <w:rsid w:val="006F1000"/>
    <w:rPr>
      <w:rFonts w:ascii="Times" w:eastAsia="Times" w:hAnsi="Calibri" w:cs="Times"/>
      <w:color w:val="000000"/>
      <w:sz w:val="24"/>
      <w:szCs w:val="24"/>
      <w:lang w:eastAsia="zh-CN"/>
    </w:rPr>
  </w:style>
  <w:style w:type="table" w:styleId="a5">
    <w:name w:val="Table Grid"/>
    <w:basedOn w:val="a1"/>
    <w:uiPriority w:val="59"/>
    <w:rsid w:val="006F1000"/>
    <w:rPr>
      <w:rFonts w:ascii="Calibri" w:eastAsia="宋体"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semiHidden/>
    <w:unhideWhenUsed/>
    <w:rsid w:val="006745E5"/>
    <w:rPr>
      <w:sz w:val="21"/>
      <w:szCs w:val="21"/>
    </w:rPr>
  </w:style>
  <w:style w:type="paragraph" w:styleId="a7">
    <w:name w:val="annotation text"/>
    <w:basedOn w:val="a"/>
    <w:link w:val="Char1"/>
    <w:semiHidden/>
    <w:unhideWhenUsed/>
    <w:rsid w:val="006745E5"/>
  </w:style>
  <w:style w:type="character" w:customStyle="1" w:styleId="Char1">
    <w:name w:val="批注文字 Char"/>
    <w:basedOn w:val="a0"/>
    <w:link w:val="a7"/>
    <w:semiHidden/>
    <w:rsid w:val="006745E5"/>
    <w:rPr>
      <w:sz w:val="24"/>
      <w:szCs w:val="24"/>
    </w:rPr>
  </w:style>
  <w:style w:type="paragraph" w:styleId="a8">
    <w:name w:val="annotation subject"/>
    <w:basedOn w:val="a7"/>
    <w:next w:val="a7"/>
    <w:link w:val="Char2"/>
    <w:semiHidden/>
    <w:unhideWhenUsed/>
    <w:rsid w:val="006745E5"/>
    <w:rPr>
      <w:b/>
      <w:bCs/>
    </w:rPr>
  </w:style>
  <w:style w:type="character" w:customStyle="1" w:styleId="Char2">
    <w:name w:val="批注主题 Char"/>
    <w:basedOn w:val="Char1"/>
    <w:link w:val="a8"/>
    <w:semiHidden/>
    <w:rsid w:val="006745E5"/>
    <w:rPr>
      <w:b/>
      <w:bCs/>
      <w:sz w:val="24"/>
      <w:szCs w:val="24"/>
    </w:rPr>
  </w:style>
  <w:style w:type="paragraph" w:styleId="a9">
    <w:name w:val="Balloon Text"/>
    <w:basedOn w:val="a"/>
    <w:link w:val="Char3"/>
    <w:rsid w:val="009B20CD"/>
    <w:rPr>
      <w:sz w:val="18"/>
      <w:szCs w:val="18"/>
    </w:rPr>
  </w:style>
  <w:style w:type="character" w:customStyle="1" w:styleId="Char3">
    <w:name w:val="批注框文本 Char"/>
    <w:basedOn w:val="a0"/>
    <w:link w:val="a9"/>
    <w:rsid w:val="009B20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26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1</Pages>
  <Words>6921</Words>
  <Characters>39453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38</cp:revision>
  <dcterms:created xsi:type="dcterms:W3CDTF">2021-07-17T18:22:00Z</dcterms:created>
  <dcterms:modified xsi:type="dcterms:W3CDTF">2021-08-13T14:29:00Z</dcterms:modified>
</cp:coreProperties>
</file>