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E36" w:rsidRDefault="00E33A5E">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rsidR="00164E36" w:rsidRDefault="00E33A5E">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78390</w:t>
      </w:r>
    </w:p>
    <w:p w:rsidR="00164E36" w:rsidRDefault="00E33A5E">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Basic Study</w:t>
      </w:r>
    </w:p>
    <w:p w:rsidR="00164E36" w:rsidRDefault="00E33A5E">
      <w:pPr>
        <w:spacing w:line="360" w:lineRule="auto"/>
        <w:jc w:val="both"/>
        <w:rPr>
          <w:rFonts w:ascii="Book Antiqua" w:hAnsi="Book Antiqua"/>
        </w:rPr>
      </w:pP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-related long non-coding RNAs model that effectively predicts prognosis in hepatocellular carcinoma</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rPr>
        <w:t xml:space="preserve">Huang </w:t>
      </w:r>
      <w:r>
        <w:rPr>
          <w:rFonts w:ascii="Book Antiqua" w:hAnsi="Book Antiqua" w:cs="Book Antiqua"/>
          <w:lang w:eastAsia="zh-CN"/>
        </w:rPr>
        <w:t xml:space="preserve">EM </w:t>
      </w:r>
      <w:r>
        <w:rPr>
          <w:rFonts w:ascii="Book Antiqua" w:hAnsi="Book Antiqua" w:cs="Book Antiqua"/>
          <w:i/>
          <w:lang w:eastAsia="zh-CN"/>
        </w:rPr>
        <w:t>et al</w:t>
      </w:r>
      <w:r>
        <w:rPr>
          <w:rFonts w:ascii="Book Antiqua" w:hAnsi="Book Antiqua" w:cs="Book Antiqua"/>
          <w:lang w:eastAsia="zh-CN"/>
        </w:rPr>
        <w:t xml:space="preserv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predict HCC prognosis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rPr>
        <w:t xml:space="preserve">En-Min Huang, </w:t>
      </w:r>
      <w:proofErr w:type="spellStart"/>
      <w:r>
        <w:rPr>
          <w:rFonts w:ascii="Book Antiqua" w:eastAsia="Book Antiqua" w:hAnsi="Book Antiqua" w:cs="Book Antiqua"/>
        </w:rPr>
        <w:t>Ning</w:t>
      </w:r>
      <w:proofErr w:type="spellEnd"/>
      <w:r>
        <w:rPr>
          <w:rFonts w:ascii="Book Antiqua" w:eastAsia="Book Antiqua" w:hAnsi="Book Antiqua" w:cs="Book Antiqua"/>
        </w:rPr>
        <w:t xml:space="preserve"> Ma, Tao Ma, Jun-Yi Zhou, Wei-Sheng Yang, Chuang-</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Liu, </w:t>
      </w:r>
      <w:proofErr w:type="spellStart"/>
      <w:r>
        <w:rPr>
          <w:rFonts w:ascii="Book Antiqua" w:eastAsia="Book Antiqua" w:hAnsi="Book Antiqua" w:cs="Book Antiqua"/>
        </w:rPr>
        <w:t>Ze-Hui</w:t>
      </w:r>
      <w:proofErr w:type="spellEnd"/>
      <w:r>
        <w:rPr>
          <w:rFonts w:ascii="Book Antiqua" w:eastAsia="Book Antiqua" w:hAnsi="Book Antiqua" w:cs="Book Antiqua"/>
        </w:rPr>
        <w:t xml:space="preserve"> </w:t>
      </w:r>
      <w:proofErr w:type="spellStart"/>
      <w:r>
        <w:rPr>
          <w:rFonts w:ascii="Book Antiqua" w:eastAsia="Book Antiqua" w:hAnsi="Book Antiqua" w:cs="Book Antiqua"/>
        </w:rPr>
        <w:t>Hou</w:t>
      </w:r>
      <w:proofErr w:type="spellEnd"/>
      <w:r>
        <w:rPr>
          <w:rFonts w:ascii="Book Antiqua" w:eastAsia="Book Antiqua" w:hAnsi="Book Antiqua" w:cs="Book Antiqua"/>
        </w:rPr>
        <w:t xml:space="preserve">, </w:t>
      </w:r>
      <w:proofErr w:type="spellStart"/>
      <w:r>
        <w:rPr>
          <w:rFonts w:ascii="Book Antiqua" w:eastAsia="Book Antiqua" w:hAnsi="Book Antiqua" w:cs="Book Antiqua"/>
        </w:rPr>
        <w:t>Shuang</w:t>
      </w:r>
      <w:proofErr w:type="spellEnd"/>
      <w:r>
        <w:rPr>
          <w:rFonts w:ascii="Book Antiqua" w:eastAsia="Book Antiqua" w:hAnsi="Book Antiqua" w:cs="Book Antiqua"/>
        </w:rPr>
        <w:t xml:space="preserve"> Chen, Zhen </w:t>
      </w:r>
      <w:proofErr w:type="spellStart"/>
      <w:r>
        <w:rPr>
          <w:rFonts w:ascii="Book Antiqua" w:eastAsia="Book Antiqua" w:hAnsi="Book Antiqua" w:cs="Book Antiqua"/>
        </w:rPr>
        <w:t>Zong</w:t>
      </w:r>
      <w:proofErr w:type="spellEnd"/>
      <w:r>
        <w:rPr>
          <w:rFonts w:ascii="Book Antiqua" w:eastAsia="Book Antiqua" w:hAnsi="Book Antiqua" w:cs="Book Antiqua"/>
        </w:rPr>
        <w:t xml:space="preserve">, Bing </w:t>
      </w:r>
      <w:proofErr w:type="spellStart"/>
      <w:r>
        <w:rPr>
          <w:rFonts w:ascii="Book Antiqua" w:eastAsia="Book Antiqua" w:hAnsi="Book Antiqua" w:cs="Book Antiqua"/>
        </w:rPr>
        <w:t>Zeng</w:t>
      </w:r>
      <w:proofErr w:type="spellEnd"/>
      <w:r>
        <w:rPr>
          <w:rFonts w:ascii="Book Antiqua" w:eastAsia="Book Antiqua" w:hAnsi="Book Antiqua" w:cs="Book Antiqua"/>
        </w:rPr>
        <w:t>, Ying-</w:t>
      </w:r>
      <w:proofErr w:type="spellStart"/>
      <w:r>
        <w:rPr>
          <w:rFonts w:ascii="Book Antiqua" w:eastAsia="Book Antiqua" w:hAnsi="Book Antiqua" w:cs="Book Antiqua"/>
        </w:rPr>
        <w:t>Ru</w:t>
      </w:r>
      <w:proofErr w:type="spellEnd"/>
      <w:r>
        <w:rPr>
          <w:rFonts w:ascii="Book Antiqua" w:eastAsia="Book Antiqua" w:hAnsi="Book Antiqua" w:cs="Book Antiqua"/>
        </w:rPr>
        <w:t xml:space="preserve"> Li, Tai-Cheng Zhou</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lang w:eastAsia="zh-CN"/>
        </w:rPr>
      </w:pPr>
      <w:r>
        <w:rPr>
          <w:rFonts w:ascii="Book Antiqua" w:hAnsi="Book Antiqua"/>
          <w:b/>
          <w:bCs/>
        </w:rPr>
        <w:t xml:space="preserve">En-Min Huang, </w:t>
      </w:r>
      <w:proofErr w:type="spellStart"/>
      <w:r>
        <w:rPr>
          <w:rFonts w:ascii="Book Antiqua" w:hAnsi="Book Antiqua"/>
          <w:b/>
          <w:bCs/>
        </w:rPr>
        <w:t>Ning</w:t>
      </w:r>
      <w:proofErr w:type="spellEnd"/>
      <w:r>
        <w:rPr>
          <w:rFonts w:ascii="Book Antiqua" w:hAnsi="Book Antiqua"/>
          <w:b/>
          <w:bCs/>
        </w:rPr>
        <w:t xml:space="preserve"> Ma, Tao Ma, Wei-Sheng Yang, Chuang-</w:t>
      </w:r>
      <w:proofErr w:type="spellStart"/>
      <w:r>
        <w:rPr>
          <w:rFonts w:ascii="Book Antiqua" w:hAnsi="Book Antiqua"/>
          <w:b/>
          <w:bCs/>
        </w:rPr>
        <w:t>Xiong</w:t>
      </w:r>
      <w:proofErr w:type="spellEnd"/>
      <w:r>
        <w:rPr>
          <w:rFonts w:ascii="Book Antiqua" w:hAnsi="Book Antiqua"/>
          <w:b/>
          <w:bCs/>
        </w:rPr>
        <w:t xml:space="preserve"> Liu, </w:t>
      </w:r>
      <w:proofErr w:type="spellStart"/>
      <w:r>
        <w:rPr>
          <w:rFonts w:ascii="Book Antiqua" w:hAnsi="Book Antiqua"/>
          <w:b/>
          <w:bCs/>
        </w:rPr>
        <w:t>Ze-Hui</w:t>
      </w:r>
      <w:proofErr w:type="spellEnd"/>
      <w:r>
        <w:rPr>
          <w:rFonts w:ascii="Book Antiqua" w:hAnsi="Book Antiqua"/>
          <w:b/>
          <w:bCs/>
        </w:rPr>
        <w:t xml:space="preserve"> </w:t>
      </w:r>
      <w:proofErr w:type="spellStart"/>
      <w:r>
        <w:rPr>
          <w:rFonts w:ascii="Book Antiqua" w:hAnsi="Book Antiqua"/>
          <w:b/>
          <w:bCs/>
        </w:rPr>
        <w:t>Hou</w:t>
      </w:r>
      <w:proofErr w:type="spellEnd"/>
      <w:r>
        <w:rPr>
          <w:rFonts w:ascii="Book Antiqua" w:hAnsi="Book Antiqua"/>
          <w:b/>
          <w:bCs/>
        </w:rPr>
        <w:t xml:space="preserve">, </w:t>
      </w:r>
      <w:proofErr w:type="spellStart"/>
      <w:r>
        <w:rPr>
          <w:rFonts w:ascii="Book Antiqua" w:hAnsi="Book Antiqua"/>
          <w:b/>
          <w:bCs/>
        </w:rPr>
        <w:t>Shuang</w:t>
      </w:r>
      <w:proofErr w:type="spellEnd"/>
      <w:r>
        <w:rPr>
          <w:rFonts w:ascii="Book Antiqua" w:hAnsi="Book Antiqua"/>
          <w:b/>
          <w:bCs/>
        </w:rPr>
        <w:t xml:space="preserve"> Chen, Bing </w:t>
      </w:r>
      <w:proofErr w:type="spellStart"/>
      <w:r>
        <w:rPr>
          <w:rFonts w:ascii="Book Antiqua" w:hAnsi="Book Antiqua"/>
          <w:b/>
          <w:bCs/>
        </w:rPr>
        <w:t>Zeng</w:t>
      </w:r>
      <w:proofErr w:type="spellEnd"/>
      <w:r>
        <w:rPr>
          <w:rFonts w:ascii="Book Antiqua" w:hAnsi="Book Antiqua"/>
          <w:b/>
          <w:bCs/>
        </w:rPr>
        <w:t>, Ying-</w:t>
      </w:r>
      <w:proofErr w:type="spellStart"/>
      <w:r>
        <w:rPr>
          <w:rFonts w:ascii="Book Antiqua" w:hAnsi="Book Antiqua"/>
          <w:b/>
          <w:bCs/>
        </w:rPr>
        <w:t>Ru</w:t>
      </w:r>
      <w:proofErr w:type="spellEnd"/>
      <w:r>
        <w:rPr>
          <w:rFonts w:ascii="Book Antiqua" w:hAnsi="Book Antiqua"/>
          <w:b/>
          <w:bCs/>
        </w:rPr>
        <w:t xml:space="preserve"> Li, Tai-Cheng Zhou, </w:t>
      </w:r>
      <w:r>
        <w:rPr>
          <w:rFonts w:ascii="Book Antiqua" w:hAnsi="Book Antiqua"/>
        </w:rPr>
        <w:t xml:space="preserve">Department of Gastroenterological Surgery and Hernia Center, The Sixth Affiliated Hospital, Sun </w:t>
      </w:r>
      <w:proofErr w:type="spellStart"/>
      <w:r>
        <w:rPr>
          <w:rFonts w:ascii="Book Antiqua" w:hAnsi="Book Antiqua"/>
        </w:rPr>
        <w:t>Yat-sen</w:t>
      </w:r>
      <w:proofErr w:type="spellEnd"/>
      <w:r>
        <w:rPr>
          <w:rFonts w:ascii="Book Antiqua" w:hAnsi="Book Antiqua"/>
        </w:rPr>
        <w:t xml:space="preserve"> University, Guangzhou 510655, Guangdong Province, China</w:t>
      </w:r>
    </w:p>
    <w:p w:rsidR="00164E36" w:rsidRDefault="00164E36">
      <w:pPr>
        <w:spacing w:line="360" w:lineRule="auto"/>
        <w:jc w:val="both"/>
        <w:rPr>
          <w:rFonts w:ascii="Book Antiqua" w:hAnsi="Book Antiqua"/>
          <w:lang w:eastAsia="zh-CN"/>
        </w:rPr>
      </w:pPr>
    </w:p>
    <w:p w:rsidR="00164E36" w:rsidRDefault="00E33A5E">
      <w:pPr>
        <w:spacing w:line="360" w:lineRule="auto"/>
        <w:jc w:val="both"/>
        <w:rPr>
          <w:rFonts w:ascii="Book Antiqua" w:hAnsi="Book Antiqua"/>
        </w:rPr>
      </w:pPr>
      <w:r>
        <w:rPr>
          <w:rFonts w:ascii="Book Antiqua" w:eastAsia="Book Antiqua" w:hAnsi="Book Antiqua" w:cs="Book Antiqua"/>
          <w:b/>
          <w:bCs/>
        </w:rPr>
        <w:t>E</w:t>
      </w:r>
      <w:r>
        <w:rPr>
          <w:rFonts w:ascii="Book Antiqua" w:hAnsi="Book Antiqua"/>
          <w:b/>
          <w:bCs/>
        </w:rPr>
        <w:t xml:space="preserve">n-Min Huang, </w:t>
      </w:r>
      <w:proofErr w:type="spellStart"/>
      <w:r>
        <w:rPr>
          <w:rFonts w:ascii="Book Antiqua" w:hAnsi="Book Antiqua"/>
          <w:b/>
          <w:bCs/>
        </w:rPr>
        <w:t>Ning</w:t>
      </w:r>
      <w:proofErr w:type="spellEnd"/>
      <w:r>
        <w:rPr>
          <w:rFonts w:ascii="Book Antiqua" w:hAnsi="Book Antiqua"/>
          <w:b/>
          <w:bCs/>
        </w:rPr>
        <w:t xml:space="preserve"> Ma, Tao Ma, Jun-Yi Zhou, Wei-Sheng Yang, Chuang-</w:t>
      </w:r>
      <w:proofErr w:type="spellStart"/>
      <w:r>
        <w:rPr>
          <w:rFonts w:ascii="Book Antiqua" w:hAnsi="Book Antiqua"/>
          <w:b/>
          <w:bCs/>
        </w:rPr>
        <w:t>Xiong</w:t>
      </w:r>
      <w:proofErr w:type="spellEnd"/>
      <w:r>
        <w:rPr>
          <w:rFonts w:ascii="Book Antiqua" w:hAnsi="Book Antiqua"/>
          <w:b/>
          <w:bCs/>
        </w:rPr>
        <w:t xml:space="preserve"> Liu, </w:t>
      </w:r>
      <w:proofErr w:type="spellStart"/>
      <w:r>
        <w:rPr>
          <w:rFonts w:ascii="Book Antiqua" w:hAnsi="Book Antiqua"/>
          <w:b/>
          <w:bCs/>
        </w:rPr>
        <w:t>Ze-Hui</w:t>
      </w:r>
      <w:proofErr w:type="spellEnd"/>
      <w:r>
        <w:rPr>
          <w:rFonts w:ascii="Book Antiqua" w:hAnsi="Book Antiqua"/>
          <w:b/>
          <w:bCs/>
        </w:rPr>
        <w:t xml:space="preserve"> </w:t>
      </w:r>
      <w:proofErr w:type="spellStart"/>
      <w:r>
        <w:rPr>
          <w:rFonts w:ascii="Book Antiqua" w:hAnsi="Book Antiqua"/>
          <w:b/>
          <w:bCs/>
        </w:rPr>
        <w:t>Hou</w:t>
      </w:r>
      <w:proofErr w:type="spellEnd"/>
      <w:r>
        <w:rPr>
          <w:rFonts w:ascii="Book Antiqua" w:hAnsi="Book Antiqua"/>
          <w:b/>
          <w:bCs/>
        </w:rPr>
        <w:t xml:space="preserve">, </w:t>
      </w:r>
      <w:proofErr w:type="spellStart"/>
      <w:r>
        <w:rPr>
          <w:rFonts w:ascii="Book Antiqua" w:hAnsi="Book Antiqua"/>
          <w:b/>
          <w:bCs/>
        </w:rPr>
        <w:t>Shuang</w:t>
      </w:r>
      <w:proofErr w:type="spellEnd"/>
      <w:r>
        <w:rPr>
          <w:rFonts w:ascii="Book Antiqua" w:hAnsi="Book Antiqua"/>
          <w:b/>
          <w:bCs/>
        </w:rPr>
        <w:t xml:space="preserve"> Chen, Bing </w:t>
      </w:r>
      <w:proofErr w:type="spellStart"/>
      <w:r>
        <w:rPr>
          <w:rFonts w:ascii="Book Antiqua" w:hAnsi="Book Antiqua"/>
          <w:b/>
          <w:bCs/>
        </w:rPr>
        <w:t>Zeng</w:t>
      </w:r>
      <w:proofErr w:type="spellEnd"/>
      <w:r>
        <w:rPr>
          <w:rFonts w:ascii="Book Antiqua" w:hAnsi="Book Antiqua"/>
          <w:b/>
          <w:bCs/>
        </w:rPr>
        <w:t>, Ying-</w:t>
      </w:r>
      <w:proofErr w:type="spellStart"/>
      <w:r>
        <w:rPr>
          <w:rFonts w:ascii="Book Antiqua" w:hAnsi="Book Antiqua"/>
          <w:b/>
          <w:bCs/>
        </w:rPr>
        <w:t>Ru</w:t>
      </w:r>
      <w:proofErr w:type="spellEnd"/>
      <w:r>
        <w:rPr>
          <w:rFonts w:ascii="Book Antiqua" w:hAnsi="Book Antiqua"/>
          <w:b/>
          <w:bCs/>
        </w:rPr>
        <w:t xml:space="preserve"> Li, Tai-Cheng Zhou,</w:t>
      </w:r>
      <w:r>
        <w:rPr>
          <w:rFonts w:ascii="Book Antiqua" w:hAnsi="Book Antiqua"/>
          <w:b/>
          <w:bCs/>
          <w:lang w:eastAsia="zh-CN"/>
        </w:rPr>
        <w:t xml:space="preserve"> </w:t>
      </w:r>
      <w:r>
        <w:rPr>
          <w:rFonts w:ascii="Book Antiqua" w:hAnsi="Book Antiqua"/>
        </w:rPr>
        <w:t xml:space="preserve">Guangdong Provincial Key Laboratory of Colorectal and Pelvic Floor Diseases, The Sixth Affiliated Hospital, Sun </w:t>
      </w:r>
      <w:proofErr w:type="spellStart"/>
      <w:r>
        <w:rPr>
          <w:rFonts w:ascii="Book Antiqua" w:hAnsi="Book Antiqua"/>
        </w:rPr>
        <w:t>Yat-sen</w:t>
      </w:r>
      <w:proofErr w:type="spellEnd"/>
      <w:r>
        <w:rPr>
          <w:rFonts w:ascii="Book Antiqua" w:hAnsi="Book Antiqua"/>
        </w:rPr>
        <w:t xml:space="preserve"> University, Guangzhou 510655, Guangdong Province, China</w:t>
      </w:r>
    </w:p>
    <w:p w:rsidR="00164E36" w:rsidRDefault="00164E36">
      <w:pPr>
        <w:spacing w:line="360" w:lineRule="auto"/>
        <w:jc w:val="both"/>
        <w:rPr>
          <w:rFonts w:ascii="Book Antiqua" w:hAnsi="Book Antiqua"/>
          <w:lang w:eastAsia="zh-CN"/>
        </w:rPr>
      </w:pPr>
    </w:p>
    <w:p w:rsidR="00164E36" w:rsidRDefault="00E33A5E">
      <w:pPr>
        <w:spacing w:line="360" w:lineRule="auto"/>
        <w:jc w:val="both"/>
        <w:rPr>
          <w:rFonts w:ascii="Book Antiqua" w:hAnsi="Book Antiqua"/>
          <w:lang w:eastAsia="zh-CN"/>
        </w:rPr>
      </w:pPr>
      <w:r>
        <w:rPr>
          <w:rFonts w:ascii="Book Antiqua" w:hAnsi="Book Antiqua"/>
          <w:b/>
          <w:bCs/>
          <w:lang w:eastAsia="zh-CN"/>
        </w:rPr>
        <w:t>Jun-</w:t>
      </w:r>
      <w:r w:rsidR="009B288C">
        <w:rPr>
          <w:rFonts w:ascii="Book Antiqua" w:hAnsi="Book Antiqua" w:hint="eastAsia"/>
          <w:b/>
          <w:bCs/>
          <w:lang w:eastAsia="zh-CN"/>
        </w:rPr>
        <w:t>Y</w:t>
      </w:r>
      <w:r>
        <w:rPr>
          <w:rFonts w:ascii="Book Antiqua" w:hAnsi="Book Antiqua"/>
          <w:b/>
          <w:bCs/>
          <w:lang w:eastAsia="zh-CN"/>
        </w:rPr>
        <w:t>i Zhou,</w:t>
      </w:r>
      <w:r>
        <w:rPr>
          <w:rFonts w:ascii="Book Antiqua" w:hAnsi="Book Antiqua"/>
          <w:lang w:eastAsia="zh-CN"/>
        </w:rPr>
        <w:t xml:space="preserve"> Department of Gastrointestinal Surgery, The Sixth Affiliated Hospital, Sun </w:t>
      </w:r>
      <w:proofErr w:type="spellStart"/>
      <w:r>
        <w:rPr>
          <w:rFonts w:ascii="Book Antiqua" w:hAnsi="Book Antiqua"/>
          <w:lang w:eastAsia="zh-CN"/>
        </w:rPr>
        <w:t>Yat-sen</w:t>
      </w:r>
      <w:proofErr w:type="spellEnd"/>
      <w:r>
        <w:rPr>
          <w:rFonts w:ascii="Book Antiqua" w:hAnsi="Book Antiqua"/>
          <w:lang w:eastAsia="zh-CN"/>
        </w:rPr>
        <w:t xml:space="preserve"> University, Guangzhou 510655, Guangdong Province, China</w:t>
      </w:r>
    </w:p>
    <w:p w:rsidR="00164E36" w:rsidRDefault="00164E36">
      <w:pPr>
        <w:spacing w:line="360" w:lineRule="auto"/>
        <w:jc w:val="both"/>
        <w:rPr>
          <w:rFonts w:ascii="Book Antiqua" w:hAnsi="Book Antiqua"/>
          <w:lang w:eastAsia="zh-CN"/>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Zhen </w:t>
      </w:r>
      <w:proofErr w:type="spellStart"/>
      <w:r>
        <w:rPr>
          <w:rFonts w:ascii="Book Antiqua" w:eastAsia="Book Antiqua" w:hAnsi="Book Antiqua" w:cs="Book Antiqua"/>
          <w:b/>
          <w:bCs/>
        </w:rPr>
        <w:t>Zong</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Gastroenterological Surgery,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Second Affiliated Hospital, Nanchang University, Nanchang 330006, Jiangxi</w:t>
      </w:r>
      <w:r>
        <w:rPr>
          <w:rFonts w:ascii="Book Antiqua" w:hAnsi="Book Antiqua"/>
        </w:rPr>
        <w:t xml:space="preserve"> Province</w:t>
      </w:r>
      <w:r>
        <w:rPr>
          <w:rFonts w:ascii="Book Antiqua" w:eastAsia="Book Antiqua" w:hAnsi="Book Antiqua" w:cs="Book Antiqua"/>
        </w:rPr>
        <w:t>, China</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r>
        <w:rPr>
          <w:rFonts w:ascii="Book Antiqua" w:eastAsia="Book Antiqua" w:hAnsi="Book Antiqua" w:cs="Book Antiqua"/>
        </w:rPr>
        <w:t xml:space="preserve">Zhou TC, Li YR, </w:t>
      </w:r>
      <w:proofErr w:type="spellStart"/>
      <w:r>
        <w:rPr>
          <w:rFonts w:ascii="Book Antiqua" w:eastAsia="Book Antiqua" w:hAnsi="Book Antiqua" w:cs="Book Antiqua"/>
        </w:rPr>
        <w:t>Zeng</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Zong</w:t>
      </w:r>
      <w:proofErr w:type="spellEnd"/>
      <w:r>
        <w:rPr>
          <w:rFonts w:ascii="Book Antiqua" w:eastAsia="Book Antiqua" w:hAnsi="Book Antiqua" w:cs="Book Antiqua"/>
        </w:rPr>
        <w:t xml:space="preserve"> Z, and Chen S conceived the study and its design, and provided administrative support</w:t>
      </w:r>
      <w:r>
        <w:rPr>
          <w:rFonts w:ascii="Book Antiqua" w:hAnsi="Book Antiqua" w:cs="Book Antiqua"/>
          <w:lang w:eastAsia="zh-CN"/>
        </w:rPr>
        <w:t>;</w:t>
      </w:r>
      <w:r>
        <w:rPr>
          <w:rFonts w:ascii="Book Antiqua" w:eastAsia="Book Antiqua" w:hAnsi="Book Antiqua" w:cs="Book Antiqua"/>
        </w:rPr>
        <w:t xml:space="preserve"> Huang EM, Ma N, and Ma T were involved in data analyses and wrote, reviewed, and edited the manuscript</w:t>
      </w:r>
      <w:r>
        <w:rPr>
          <w:rFonts w:ascii="Book Antiqua" w:hAnsi="Book Antiqua" w:cs="Book Antiqua"/>
          <w:lang w:eastAsia="zh-CN"/>
        </w:rPr>
        <w:t>;</w:t>
      </w:r>
      <w:r>
        <w:rPr>
          <w:rFonts w:ascii="Book Antiqua" w:eastAsia="Book Antiqua" w:hAnsi="Book Antiqua" w:cs="Book Antiqua"/>
        </w:rPr>
        <w:t xml:space="preserve"> Zhou JY, Yang WS, Liu CX, and </w:t>
      </w:r>
      <w:proofErr w:type="spellStart"/>
      <w:r>
        <w:rPr>
          <w:rFonts w:ascii="Book Antiqua" w:eastAsia="Book Antiqua" w:hAnsi="Book Antiqua" w:cs="Book Antiqua"/>
        </w:rPr>
        <w:t>Hou</w:t>
      </w:r>
      <w:proofErr w:type="spellEnd"/>
      <w:r>
        <w:rPr>
          <w:rFonts w:ascii="Book Antiqua" w:eastAsia="Book Antiqua" w:hAnsi="Book Antiqua" w:cs="Book Antiqua"/>
        </w:rPr>
        <w:t xml:space="preserve"> ZH contributed data analysis and reviewed the manuscript</w:t>
      </w:r>
      <w:r>
        <w:rPr>
          <w:rFonts w:ascii="Book Antiqua" w:hAnsi="Book Antiqua" w:cs="Book Antiqua"/>
          <w:lang w:eastAsia="zh-CN"/>
        </w:rPr>
        <w:t>; a</w:t>
      </w:r>
      <w:r>
        <w:rPr>
          <w:rFonts w:ascii="Book Antiqua" w:eastAsia="Book Antiqua" w:hAnsi="Book Antiqua" w:cs="Book Antiqua"/>
        </w:rPr>
        <w:t>ll authors read and approved the final manuscript</w:t>
      </w:r>
      <w:r>
        <w:rPr>
          <w:rFonts w:ascii="Book Antiqua" w:hAnsi="Book Antiqua" w:cs="Book Antiqua"/>
          <w:lang w:eastAsia="zh-CN"/>
        </w:rPr>
        <w:t xml:space="preserve">, and </w:t>
      </w:r>
      <w:r>
        <w:rPr>
          <w:rFonts w:ascii="Book Antiqua" w:eastAsia="Book Antiqua" w:hAnsi="Book Antiqua" w:cs="Book Antiqua"/>
        </w:rPr>
        <w:t>contributed to the article and approved the submitted version for publication.</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the National Key Clinical Discipline, the Basic and Applied Basic Research Fund Project of Guangdong Province</w:t>
      </w:r>
      <w:r>
        <w:rPr>
          <w:rFonts w:ascii="Book Antiqua" w:hAnsi="Book Antiqua" w:cs="Book Antiqua"/>
          <w:lang w:eastAsia="zh-CN"/>
        </w:rPr>
        <w:t xml:space="preserve">, </w:t>
      </w:r>
      <w:r>
        <w:rPr>
          <w:rFonts w:ascii="Book Antiqua" w:eastAsia="Book Antiqua" w:hAnsi="Book Antiqua" w:cs="Book Antiqua"/>
        </w:rPr>
        <w:t>No. 2021A1515410004</w:t>
      </w:r>
      <w:r>
        <w:rPr>
          <w:rFonts w:ascii="Book Antiqua" w:hAnsi="Book Antiqua" w:cs="Book Antiqua" w:hint="eastAsia"/>
          <w:lang w:eastAsia="zh-CN"/>
        </w:rPr>
        <w:t xml:space="preserve"> and </w:t>
      </w:r>
      <w:r>
        <w:rPr>
          <w:rFonts w:ascii="Book Antiqua" w:eastAsia="Book Antiqua" w:hAnsi="Book Antiqua" w:cs="Book Antiqua"/>
        </w:rPr>
        <w:t>No. 2019A1515011200</w:t>
      </w:r>
      <w:r>
        <w:rPr>
          <w:rFonts w:ascii="Book Antiqua" w:hAnsi="Book Antiqua" w:cs="Book Antiqua"/>
          <w:lang w:eastAsia="zh-CN"/>
        </w:rPr>
        <w:t>;</w:t>
      </w:r>
      <w:r>
        <w:rPr>
          <w:rFonts w:ascii="Book Antiqua" w:eastAsia="Book Antiqua" w:hAnsi="Book Antiqua" w:cs="Book Antiqua"/>
        </w:rPr>
        <w:t xml:space="preserve"> National Natural Science Foundation of China</w:t>
      </w:r>
      <w:r>
        <w:rPr>
          <w:rFonts w:ascii="Book Antiqua" w:hAnsi="Book Antiqua" w:cs="Book Antiqua"/>
          <w:lang w:eastAsia="zh-CN"/>
        </w:rPr>
        <w:t xml:space="preserve">, </w:t>
      </w:r>
      <w:r>
        <w:rPr>
          <w:rFonts w:ascii="Book Antiqua" w:eastAsia="Book Antiqua" w:hAnsi="Book Antiqua" w:cs="Book Antiqua"/>
        </w:rPr>
        <w:t>No. 81973858</w:t>
      </w:r>
      <w:r>
        <w:rPr>
          <w:rFonts w:ascii="Book Antiqua" w:hAnsi="Book Antiqua" w:cs="Book Antiqua" w:hint="eastAsia"/>
          <w:lang w:eastAsia="zh-CN"/>
        </w:rPr>
        <w:t xml:space="preserve"> and </w:t>
      </w:r>
      <w:r>
        <w:rPr>
          <w:rFonts w:ascii="Book Antiqua" w:eastAsia="Book Antiqua" w:hAnsi="Book Antiqua" w:cs="Book Antiqua"/>
        </w:rPr>
        <w:t>No. 82172790</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hint="eastAsia"/>
          <w:lang w:eastAsia="zh-CN"/>
        </w:rPr>
        <w:t xml:space="preserve">and </w:t>
      </w:r>
      <w:r>
        <w:rPr>
          <w:rFonts w:ascii="Book Antiqua" w:eastAsia="Book Antiqua" w:hAnsi="Book Antiqua" w:cs="Book Antiqua"/>
        </w:rPr>
        <w:t xml:space="preserve">Science and Technology Plan Project of </w:t>
      </w:r>
      <w:proofErr w:type="spellStart"/>
      <w:r>
        <w:rPr>
          <w:rFonts w:ascii="Book Antiqua" w:eastAsia="Book Antiqua" w:hAnsi="Book Antiqua" w:cs="Book Antiqua"/>
        </w:rPr>
        <w:t>Qingyuan</w:t>
      </w:r>
      <w:proofErr w:type="spellEnd"/>
      <w:r>
        <w:rPr>
          <w:rFonts w:ascii="Book Antiqua" w:eastAsia="Book Antiqua" w:hAnsi="Book Antiqua" w:cs="Book Antiqua"/>
        </w:rPr>
        <w:t xml:space="preserve"> City</w:t>
      </w:r>
      <w:r>
        <w:rPr>
          <w:rFonts w:ascii="Book Antiqua" w:hAnsi="Book Antiqua" w:cs="Book Antiqua"/>
          <w:lang w:eastAsia="zh-CN"/>
        </w:rPr>
        <w:t>,</w:t>
      </w:r>
      <w:r>
        <w:rPr>
          <w:rFonts w:ascii="Book Antiqua" w:eastAsia="Book Antiqua" w:hAnsi="Book Antiqua" w:cs="Book Antiqua"/>
        </w:rPr>
        <w:t xml:space="preserve"> No.</w:t>
      </w:r>
      <w:r>
        <w:rPr>
          <w:rFonts w:ascii="Book Antiqua" w:hAnsi="Book Antiqua" w:cs="Book Antiqua"/>
          <w:lang w:eastAsia="zh-CN"/>
        </w:rPr>
        <w:t xml:space="preserve"> </w:t>
      </w:r>
      <w:r>
        <w:rPr>
          <w:rFonts w:ascii="Book Antiqua" w:eastAsia="Book Antiqua" w:hAnsi="Book Antiqua" w:cs="Book Antiqua"/>
        </w:rPr>
        <w:t>2019A028.</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lang w:eastAsia="zh-CN"/>
        </w:rPr>
      </w:pPr>
      <w:r>
        <w:rPr>
          <w:rFonts w:ascii="Book Antiqua" w:eastAsia="Book Antiqua" w:hAnsi="Book Antiqua" w:cs="Book Antiqua"/>
          <w:b/>
          <w:bCs/>
        </w:rPr>
        <w:t xml:space="preserve">Corresponding author: Tai-Cheng Zhou, MD, PhD, Associate Professor, Doctor, Surgeon, Surgical Oncologist, </w:t>
      </w:r>
      <w:r>
        <w:rPr>
          <w:rFonts w:ascii="Book Antiqua" w:hAnsi="Book Antiqua"/>
        </w:rPr>
        <w:t xml:space="preserve">Department of Gastroenterological Surgery and Hernia Center, The Sixth Affiliated Hospital, Sun </w:t>
      </w:r>
      <w:proofErr w:type="spellStart"/>
      <w:r>
        <w:rPr>
          <w:rFonts w:ascii="Book Antiqua" w:hAnsi="Book Antiqua"/>
        </w:rPr>
        <w:t>Yat-sen</w:t>
      </w:r>
      <w:proofErr w:type="spellEnd"/>
      <w:r>
        <w:rPr>
          <w:rFonts w:ascii="Book Antiqua" w:hAnsi="Book Antiqua"/>
        </w:rPr>
        <w:t xml:space="preserve"> University, </w:t>
      </w:r>
      <w:r>
        <w:rPr>
          <w:rFonts w:ascii="Book Antiqua" w:hAnsi="Book Antiqua" w:hint="eastAsia"/>
          <w:lang w:eastAsia="zh-CN"/>
        </w:rPr>
        <w:t xml:space="preserve">No. </w:t>
      </w:r>
      <w:r>
        <w:rPr>
          <w:rFonts w:ascii="Book Antiqua" w:hAnsi="Book Antiqua"/>
        </w:rPr>
        <w:t xml:space="preserve">26 </w:t>
      </w:r>
      <w:proofErr w:type="spellStart"/>
      <w:r>
        <w:rPr>
          <w:rFonts w:ascii="Book Antiqua" w:hAnsi="Book Antiqua"/>
        </w:rPr>
        <w:t>Erheng</w:t>
      </w:r>
      <w:proofErr w:type="spellEnd"/>
      <w:r>
        <w:rPr>
          <w:rFonts w:ascii="Book Antiqua" w:hAnsi="Book Antiqua"/>
        </w:rPr>
        <w:t xml:space="preserve"> Road, </w:t>
      </w:r>
      <w:proofErr w:type="spellStart"/>
      <w:r>
        <w:rPr>
          <w:rFonts w:ascii="Book Antiqua" w:hAnsi="Book Antiqua"/>
        </w:rPr>
        <w:t>Yuancun</w:t>
      </w:r>
      <w:proofErr w:type="spellEnd"/>
      <w:r>
        <w:rPr>
          <w:rFonts w:ascii="Book Antiqua" w:hAnsi="Book Antiqua"/>
        </w:rPr>
        <w:t xml:space="preserve">, Guangzhou 510655, Guangdong Province, China. </w:t>
      </w:r>
      <w:hyperlink r:id="rId7" w:history="1">
        <w:r>
          <w:rPr>
            <w:rStyle w:val="a8"/>
            <w:rFonts w:ascii="Book Antiqua" w:hAnsi="Book Antiqua"/>
            <w:color w:val="auto"/>
            <w:u w:val="none"/>
          </w:rPr>
          <w:t>zhoutch3@mail.sysu.edu.cn</w:t>
        </w:r>
      </w:hyperlink>
    </w:p>
    <w:p w:rsidR="00164E36" w:rsidRDefault="00164E36">
      <w:pPr>
        <w:spacing w:line="360" w:lineRule="auto"/>
        <w:jc w:val="both"/>
        <w:rPr>
          <w:rFonts w:ascii="Book Antiqua" w:hAnsi="Book Antiqua"/>
          <w:lang w:eastAsia="zh-CN"/>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June 24, 2022</w:t>
      </w: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July 29, 2022</w:t>
      </w:r>
    </w:p>
    <w:p w:rsidR="00164E36" w:rsidRDefault="00E33A5E">
      <w:pPr>
        <w:spacing w:line="360" w:lineRule="auto"/>
        <w:jc w:val="both"/>
        <w:rPr>
          <w:rFonts w:ascii="Book Antiqua" w:eastAsia="Book Antiqua" w:hAnsi="Book Antiqua" w:cs="Book Antiqua"/>
          <w:b/>
          <w:bCs/>
          <w:lang w:eastAsia="zh-CN"/>
        </w:rPr>
      </w:pPr>
      <w:r>
        <w:rPr>
          <w:rFonts w:ascii="Book Antiqua" w:eastAsia="Book Antiqua" w:hAnsi="Book Antiqua" w:cs="Book Antiqua"/>
          <w:b/>
          <w:bCs/>
        </w:rPr>
        <w:t xml:space="preserve">Accepted: </w:t>
      </w:r>
      <w:r>
        <w:rPr>
          <w:rFonts w:ascii="Book Antiqua" w:eastAsia="Book Antiqua" w:hAnsi="Book Antiqua" w:cs="Book Antiqua"/>
          <w:lang w:eastAsia="zh-CN"/>
        </w:rPr>
        <w:t>August 17, 2022</w:t>
      </w:r>
    </w:p>
    <w:p w:rsidR="00164E36" w:rsidRDefault="00E33A5E">
      <w:pPr>
        <w:spacing w:line="360" w:lineRule="auto"/>
        <w:jc w:val="both"/>
        <w:rPr>
          <w:rFonts w:ascii="Book Antiqua" w:hAnsi="Book Antiqua"/>
        </w:rPr>
      </w:pPr>
      <w:r>
        <w:rPr>
          <w:rFonts w:ascii="Book Antiqua" w:eastAsia="Book Antiqua" w:hAnsi="Book Antiqua" w:cs="Book Antiqua"/>
          <w:b/>
          <w:bCs/>
        </w:rPr>
        <w:t>Published online:</w:t>
      </w:r>
      <w:r>
        <w:rPr>
          <w:rFonts w:ascii="Book Antiqua" w:eastAsia="Book Antiqua" w:hAnsi="Book Antiqua" w:cs="Book Antiqua"/>
        </w:rPr>
        <w:t xml:space="preserve"> October</w:t>
      </w:r>
      <w:r>
        <w:rPr>
          <w:rFonts w:ascii="Book Antiqua" w:eastAsia="宋体" w:hAnsi="Book Antiqua" w:cs="Book Antiqua" w:hint="eastAsia"/>
          <w:lang w:eastAsia="zh-CN"/>
        </w:rPr>
        <w:t xml:space="preserve"> </w:t>
      </w:r>
      <w:r>
        <w:rPr>
          <w:rFonts w:ascii="Book Antiqua" w:eastAsia="Book Antiqua" w:hAnsi="Book Antiqua" w:cs="Book Antiqua"/>
        </w:rPr>
        <w:t>15,</w:t>
      </w:r>
      <w:r>
        <w:rPr>
          <w:rFonts w:ascii="Book Antiqua" w:eastAsia="宋体" w:hAnsi="Book Antiqua" w:cs="Book Antiqua" w:hint="eastAsia"/>
          <w:lang w:eastAsia="zh-CN"/>
        </w:rPr>
        <w:t xml:space="preserve"> </w:t>
      </w:r>
      <w:r>
        <w:rPr>
          <w:rFonts w:ascii="Book Antiqua" w:eastAsia="Book Antiqua" w:hAnsi="Book Antiqua" w:cs="Book Antiqua"/>
        </w:rPr>
        <w:t>2022</w:t>
      </w:r>
    </w:p>
    <w:p w:rsidR="00164E36" w:rsidRDefault="00164E36">
      <w:pPr>
        <w:spacing w:line="360" w:lineRule="auto"/>
        <w:jc w:val="both"/>
        <w:rPr>
          <w:rFonts w:ascii="Book Antiqua" w:hAnsi="Book Antiqua"/>
        </w:rPr>
        <w:sectPr w:rsidR="00164E36">
          <w:footerReference w:type="default" r:id="rId8"/>
          <w:pgSz w:w="12240" w:h="15840"/>
          <w:pgMar w:top="1440" w:right="1440" w:bottom="1440" w:left="1440" w:header="720" w:footer="720" w:gutter="0"/>
          <w:cols w:space="720"/>
          <w:docGrid w:linePitch="360"/>
        </w:sectPr>
      </w:pPr>
    </w:p>
    <w:p w:rsidR="00164E36" w:rsidRDefault="00E33A5E">
      <w:pPr>
        <w:spacing w:line="360" w:lineRule="auto"/>
        <w:jc w:val="both"/>
        <w:rPr>
          <w:rFonts w:ascii="Book Antiqua" w:hAnsi="Book Antiqua"/>
        </w:rPr>
      </w:pPr>
      <w:r>
        <w:rPr>
          <w:rFonts w:ascii="Book Antiqua" w:eastAsia="Book Antiqua" w:hAnsi="Book Antiqua" w:cs="Book Antiqua"/>
          <w:b/>
        </w:rPr>
        <w:lastRenderedPageBreak/>
        <w:t>Abstract</w:t>
      </w:r>
    </w:p>
    <w:p w:rsidR="00164E36" w:rsidRDefault="00E33A5E">
      <w:pPr>
        <w:spacing w:line="360" w:lineRule="auto"/>
        <w:jc w:val="both"/>
        <w:rPr>
          <w:rFonts w:ascii="Book Antiqua" w:hAnsi="Book Antiqua"/>
        </w:rPr>
      </w:pPr>
      <w:r>
        <w:rPr>
          <w:rFonts w:ascii="Book Antiqua" w:eastAsia="Book Antiqua" w:hAnsi="Book Antiqua" w:cs="Book Antiqua"/>
        </w:rPr>
        <w:t>BACKGROUND</w:t>
      </w:r>
    </w:p>
    <w:p w:rsidR="00164E36" w:rsidRDefault="00E33A5E">
      <w:pPr>
        <w:spacing w:line="360" w:lineRule="auto"/>
        <w:jc w:val="both"/>
        <w:rPr>
          <w:rFonts w:ascii="Book Antiqua" w:hAnsi="Book Antiqua"/>
        </w:rPr>
      </w:pP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has recently been considered a novel form of programmed cell death. To date, long-chain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crucial to the regulation of this process remain </w:t>
      </w:r>
      <w:proofErr w:type="spellStart"/>
      <w:r>
        <w:rPr>
          <w:rFonts w:ascii="Book Antiqua" w:eastAsia="Book Antiqua" w:hAnsi="Book Antiqua" w:cs="Book Antiqua"/>
        </w:rPr>
        <w:t>unelucidated</w:t>
      </w:r>
      <w:proofErr w:type="spellEnd"/>
      <w:r>
        <w:rPr>
          <w:rFonts w:ascii="Book Antiqua" w:eastAsia="Book Antiqua" w:hAnsi="Book Antiqua" w:cs="Book Antiqua"/>
        </w:rPr>
        <w: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rPr>
        <w:t>AIM</w:t>
      </w:r>
    </w:p>
    <w:p w:rsidR="00164E36" w:rsidRDefault="00E33A5E">
      <w:pPr>
        <w:spacing w:line="360" w:lineRule="auto"/>
        <w:jc w:val="both"/>
        <w:rPr>
          <w:rFonts w:ascii="Book Antiqua" w:hAnsi="Book Antiqua"/>
        </w:rPr>
      </w:pPr>
      <w:r>
        <w:rPr>
          <w:rFonts w:ascii="Book Antiqua" w:hAnsi="Book Antiqua" w:cs="Book Antiqua" w:hint="eastAsia"/>
          <w:lang w:eastAsia="zh-CN"/>
        </w:rPr>
        <w:t>T</w:t>
      </w:r>
      <w:r>
        <w:rPr>
          <w:rFonts w:ascii="Book Antiqua" w:eastAsia="Book Antiqua" w:hAnsi="Book Antiqua" w:cs="Book Antiqua"/>
        </w:rPr>
        <w:t xml:space="preserve">o identify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linked to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in order to estimate patients' prognoses for hepatocellular carcinoma (HCC).</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rPr>
        <w:t>METHODS</w:t>
      </w:r>
    </w:p>
    <w:p w:rsidR="00164E36" w:rsidRDefault="00E33A5E">
      <w:pPr>
        <w:spacing w:line="360" w:lineRule="auto"/>
        <w:jc w:val="both"/>
        <w:rPr>
          <w:rFonts w:ascii="Book Antiqua" w:hAnsi="Book Antiqua"/>
        </w:rPr>
      </w:pPr>
      <w:r>
        <w:rPr>
          <w:rFonts w:ascii="Book Antiqua" w:eastAsia="Book Antiqua" w:hAnsi="Book Antiqua" w:cs="Book Antiqua"/>
        </w:rPr>
        <w:t xml:space="preserve">Using RNA sequence data from The Cancer Genome Atlas Live Hepatocellular Carcinoma (TCGA-LIHC), a co-expression network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was constructed. For HCC prognosis, we developed a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using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Cox, lasso, and multivariate Cox regression analyses. Kaplan-Meier analysis was used to compare overall survival among high- and low-risk groups stratified by median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Furthermore, comparisons of functional annotation, immune infiltration, somatic mutation, tumor mutation burden (TMB), and pharmacologic options were made between high- and low-risk groups.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rPr>
        <w:t>RESULTS</w:t>
      </w:r>
    </w:p>
    <w:p w:rsidR="00164E36" w:rsidRDefault="00E33A5E">
      <w:pPr>
        <w:spacing w:line="360" w:lineRule="auto"/>
        <w:jc w:val="both"/>
        <w:rPr>
          <w:rFonts w:ascii="Book Antiqua" w:hAnsi="Book Antiqua"/>
        </w:rPr>
      </w:pPr>
      <w:r>
        <w:rPr>
          <w:rFonts w:ascii="Book Antiqua" w:eastAsia="Book Antiqua" w:hAnsi="Book Antiqua" w:cs="Book Antiqua"/>
        </w:rPr>
        <w:t xml:space="preserve">Three hundred and forty-three patients with complete follow-up data were recruited in the analysis. Pearson correlation analysis identified 157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related to 14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genes. Next, we divided the TCGA-LIHC sample into a training set and a validation set. In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Cox regression analysis, 27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with prognostic value were identified in the training set. After lasso regression, the multivariate Cox regression model determined the identified risk equation as follows: </w:t>
      </w:r>
      <w:r>
        <w:rPr>
          <w:rFonts w:ascii="Book Antiqua" w:hAnsi="Book Antiqua" w:cs="Book Antiqua"/>
          <w:lang w:eastAsia="zh-CN"/>
        </w:rPr>
        <w:t>R</w:t>
      </w:r>
      <w:r>
        <w:rPr>
          <w:rFonts w:ascii="Book Antiqua" w:eastAsia="Book Antiqua" w:hAnsi="Book Antiqua" w:cs="Book Antiqua"/>
        </w:rPr>
        <w:t>isk score = (0.2659</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PICSAR expression) + (0.4374</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FOXD2-AS1 expression) + (-</w:t>
      </w:r>
      <w:r>
        <w:rPr>
          <w:rFonts w:ascii="Book Antiqua" w:eastAsia="Book Antiqua" w:hAnsi="Book Antiqua" w:cs="Book Antiqua"/>
        </w:rPr>
        <w:lastRenderedPageBreak/>
        <w:t>0.3467</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 xml:space="preserve">AP001065.1 expression).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high-risk group was associated with poor overall survival (hazard ratio = 1.162, 95%CI = 1.063-1.270; </w:t>
      </w:r>
      <w:r>
        <w:rPr>
          <w:rFonts w:ascii="Book Antiqua" w:hAnsi="Book Antiqua" w:cs="Book Antiqua"/>
          <w:i/>
          <w:lang w:eastAsia="zh-CN"/>
        </w:rPr>
        <w:t>P</w:t>
      </w:r>
      <w:r>
        <w:rPr>
          <w:rFonts w:ascii="Book Antiqua" w:eastAsia="Book Antiqua" w:hAnsi="Book Antiqua" w:cs="Book Antiqua"/>
        </w:rPr>
        <w:t xml:space="preserve"> &lt; 0.001) after the patients were divided into two groups depending upon their median risk score. Model accuracy was further supported by receiver operating characteristic and principal component analysis as well as the validation set. The area under the curve of 0.741 was found to be a better predictor of HCC prognosis as compared to other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variables. Mutation analysis revealed that high-risk combinations with high TMB carried worse prognoses (median survival of 30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w:t>
      </w:r>
      <w:proofErr w:type="spellStart"/>
      <w:r>
        <w:rPr>
          <w:rFonts w:ascii="Book Antiqua" w:eastAsia="Book Antiqua" w:hAnsi="Book Antiqua" w:cs="Book Antiqua"/>
          <w:i/>
        </w:rPr>
        <w:t>vs</w:t>
      </w:r>
      <w:proofErr w:type="spellEnd"/>
      <w:r>
        <w:rPr>
          <w:rFonts w:ascii="Book Antiqua" w:eastAsia="Book Antiqua" w:hAnsi="Book Antiqua" w:cs="Book Antiqua"/>
        </w:rPr>
        <w:t xml:space="preserve"> 102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low-risk combinations with low TMB group). The low-risk group had more activated natural killer cells (NK cells, </w:t>
      </w:r>
      <w:r>
        <w:rPr>
          <w:rFonts w:ascii="Book Antiqua" w:eastAsia="Book Antiqua" w:hAnsi="Book Antiqua" w:cs="Book Antiqua"/>
          <w:i/>
          <w:iCs/>
        </w:rPr>
        <w:t>P</w:t>
      </w:r>
      <w:r>
        <w:rPr>
          <w:rFonts w:ascii="Book Antiqua" w:eastAsia="Book Antiqua" w:hAnsi="Book Antiqua" w:cs="Book Antiqua"/>
        </w:rPr>
        <w:t xml:space="preserve"> = 0.032 by Wilcoxon rank sum test) and fewer regulatory T cells (</w:t>
      </w:r>
      <w:proofErr w:type="spellStart"/>
      <w:r>
        <w:rPr>
          <w:rFonts w:ascii="Book Antiqua" w:eastAsia="Book Antiqua" w:hAnsi="Book Antiqua" w:cs="Book Antiqua"/>
        </w:rPr>
        <w:t>Tregs</w:t>
      </w:r>
      <w:proofErr w:type="spellEnd"/>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Book Antiqua" w:hAnsi="Book Antiqua" w:cs="Book Antiqua"/>
        </w:rPr>
        <w:t xml:space="preserve"> = 0.021) infiltration than the high-risk group. This finding could explain why the low-risk group has a better prognosis. Interestingly, when checkpoint gene expression (CD276, CTLA-4, and PDCD-1) and tumor immune dysfunction and rejection (TIDE) scores are considered, high-risk patients may respond better to immunotherapy. Finally, most drugs commonly used in preclinical and clinical systemic therapy for HCC, such as 5-fluorouracil, gemcitabine, paclitaxel, </w:t>
      </w:r>
      <w:proofErr w:type="spellStart"/>
      <w:r>
        <w:rPr>
          <w:rFonts w:ascii="Book Antiqua" w:eastAsia="Book Antiqua" w:hAnsi="Book Antiqua" w:cs="Book Antiqua"/>
        </w:rPr>
        <w:t>imatinib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sunitinib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rapamycin</w:t>
      </w:r>
      <w:proofErr w:type="spellEnd"/>
      <w:r>
        <w:rPr>
          <w:rFonts w:ascii="Book Antiqua" w:eastAsia="Book Antiqua" w:hAnsi="Book Antiqua" w:cs="Book Antiqua"/>
        </w:rPr>
        <w:t>, and XL-184 (</w:t>
      </w:r>
      <w:proofErr w:type="spellStart"/>
      <w:r>
        <w:rPr>
          <w:rFonts w:ascii="Book Antiqua" w:eastAsia="Book Antiqua" w:hAnsi="Book Antiqua" w:cs="Book Antiqua"/>
        </w:rPr>
        <w:t>cabozantinib</w:t>
      </w:r>
      <w:proofErr w:type="spellEnd"/>
      <w:r>
        <w:rPr>
          <w:rFonts w:ascii="Book Antiqua" w:eastAsia="Book Antiqua" w:hAnsi="Book Antiqua" w:cs="Book Antiqua"/>
        </w:rPr>
        <w:t xml:space="preserve">), were found to be more efficacious in the low-risk group; </w:t>
      </w:r>
      <w:proofErr w:type="spellStart"/>
      <w:r>
        <w:rPr>
          <w:rFonts w:ascii="Book Antiqua" w:eastAsia="Book Antiqua" w:hAnsi="Book Antiqua" w:cs="Book Antiqua"/>
        </w:rPr>
        <w:t>erlotinib</w:t>
      </w:r>
      <w:proofErr w:type="spellEnd"/>
      <w:r>
        <w:rPr>
          <w:rFonts w:ascii="Book Antiqua" w:eastAsia="Book Antiqua" w:hAnsi="Book Antiqua" w:cs="Book Antiqua"/>
        </w:rPr>
        <w:t>, an exception, was more efficacious in the high-risk group.</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rPr>
        <w:t>CONCLUSION</w:t>
      </w:r>
    </w:p>
    <w:p w:rsidR="00164E36" w:rsidRDefault="00E33A5E">
      <w:pPr>
        <w:spacing w:line="360" w:lineRule="auto"/>
        <w:jc w:val="both"/>
        <w:rPr>
          <w:rFonts w:ascii="Book Antiqua" w:hAnsi="Book Antiqua"/>
        </w:rPr>
      </w:pPr>
      <w:r>
        <w:rPr>
          <w:rFonts w:ascii="Book Antiqua" w:eastAsia="Book Antiqua" w:hAnsi="Book Antiqua" w:cs="Book Antiqua"/>
        </w:rPr>
        <w:t xml:space="preserve">The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constructed in this study is valuable in prognostic estimation of HCC. Importantly,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also predicts the level of immune infiltration and potential efficacy of tumor immunotherapy</w:t>
      </w:r>
      <w:r>
        <w:rPr>
          <w:rFonts w:ascii="Book Antiqua" w:eastAsia="Book Antiqua" w:hAnsi="Book Antiqua" w:cs="Book Antiqua"/>
          <w:bCs/>
        </w:rPr>
        <w: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ong-chain non-coding RNAs; Prognosis; Tumor microenvironment; Immunotherapy</w:t>
      </w:r>
    </w:p>
    <w:p w:rsidR="00164E36" w:rsidRDefault="00164E36">
      <w:pPr>
        <w:spacing w:line="360" w:lineRule="auto"/>
        <w:jc w:val="both"/>
        <w:rPr>
          <w:rFonts w:ascii="Book Antiqua" w:hAnsi="Book Antiqua"/>
          <w:lang w:eastAsia="zh-CN"/>
        </w:rPr>
      </w:pPr>
    </w:p>
    <w:p w:rsidR="007A68D2" w:rsidRDefault="007A68D2" w:rsidP="007A68D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E33A5E" w:rsidRPr="007A68D2" w:rsidRDefault="00E33A5E">
      <w:pPr>
        <w:spacing w:line="360" w:lineRule="auto"/>
        <w:jc w:val="both"/>
        <w:rPr>
          <w:rFonts w:ascii="Book Antiqua" w:hAnsi="Book Antiqua"/>
          <w:lang w:eastAsia="zh-CN"/>
        </w:rPr>
      </w:pPr>
    </w:p>
    <w:p w:rsidR="00E33A5E" w:rsidRPr="001C00B5" w:rsidRDefault="007A68D2">
      <w:pPr>
        <w:spacing w:line="360" w:lineRule="auto"/>
        <w:jc w:val="both"/>
        <w:rPr>
          <w:rFonts w:ascii="Book Antiqua" w:hAnsi="Book Antiqua" w:cs="Book Antiqua"/>
          <w:lang w:eastAsia="zh-CN"/>
        </w:rPr>
      </w:pPr>
      <w:r w:rsidRPr="007A68D2">
        <w:rPr>
          <w:rFonts w:ascii="Book Antiqua" w:eastAsia="Book Antiqua" w:hAnsi="Book Antiqua" w:cs="Book Antiqua"/>
          <w:b/>
        </w:rPr>
        <w:t xml:space="preserve">Citation: </w:t>
      </w:r>
      <w:r w:rsidR="00E33A5E">
        <w:rPr>
          <w:rFonts w:ascii="Book Antiqua" w:eastAsia="Book Antiqua" w:hAnsi="Book Antiqua" w:cs="Book Antiqua"/>
        </w:rPr>
        <w:t xml:space="preserve">Huang EM, Ma N, Ma T, Zhou JY, Yang WS, Liu CX, </w:t>
      </w:r>
      <w:proofErr w:type="spellStart"/>
      <w:r w:rsidR="00E33A5E">
        <w:rPr>
          <w:rFonts w:ascii="Book Antiqua" w:eastAsia="Book Antiqua" w:hAnsi="Book Antiqua" w:cs="Book Antiqua"/>
        </w:rPr>
        <w:t>Hou</w:t>
      </w:r>
      <w:proofErr w:type="spellEnd"/>
      <w:r w:rsidR="00E33A5E">
        <w:rPr>
          <w:rFonts w:ascii="Book Antiqua" w:eastAsia="Book Antiqua" w:hAnsi="Book Antiqua" w:cs="Book Antiqua"/>
        </w:rPr>
        <w:t xml:space="preserve"> ZH, Chen S, </w:t>
      </w:r>
      <w:proofErr w:type="spellStart"/>
      <w:r w:rsidR="00E33A5E">
        <w:rPr>
          <w:rFonts w:ascii="Book Antiqua" w:eastAsia="Book Antiqua" w:hAnsi="Book Antiqua" w:cs="Book Antiqua"/>
        </w:rPr>
        <w:t>Zong</w:t>
      </w:r>
      <w:proofErr w:type="spellEnd"/>
      <w:r w:rsidR="00E33A5E">
        <w:rPr>
          <w:rFonts w:ascii="Book Antiqua" w:eastAsia="Book Antiqua" w:hAnsi="Book Antiqua" w:cs="Book Antiqua"/>
        </w:rPr>
        <w:t xml:space="preserve"> Z, </w:t>
      </w:r>
      <w:proofErr w:type="spellStart"/>
      <w:r w:rsidR="00E33A5E">
        <w:rPr>
          <w:rFonts w:ascii="Book Antiqua" w:eastAsia="Book Antiqua" w:hAnsi="Book Antiqua" w:cs="Book Antiqua"/>
        </w:rPr>
        <w:t>Zeng</w:t>
      </w:r>
      <w:proofErr w:type="spellEnd"/>
      <w:r w:rsidR="00E33A5E">
        <w:rPr>
          <w:rFonts w:ascii="Book Antiqua" w:eastAsia="Book Antiqua" w:hAnsi="Book Antiqua" w:cs="Book Antiqua"/>
        </w:rPr>
        <w:t xml:space="preserve"> B, Li YR, Zhou TC. </w:t>
      </w:r>
      <w:proofErr w:type="spellStart"/>
      <w:r w:rsidR="00E33A5E">
        <w:rPr>
          <w:rFonts w:ascii="Book Antiqua" w:eastAsia="Book Antiqua" w:hAnsi="Book Antiqua" w:cs="Book Antiqua"/>
        </w:rPr>
        <w:t>Cuproptosis</w:t>
      </w:r>
      <w:proofErr w:type="spellEnd"/>
      <w:r w:rsidR="00E33A5E">
        <w:rPr>
          <w:rFonts w:ascii="Book Antiqua" w:eastAsia="Book Antiqua" w:hAnsi="Book Antiqua" w:cs="Book Antiqua"/>
        </w:rPr>
        <w:t xml:space="preserve">-related long non-coding RNAs model that effectively predicts prognosis in hepatocellular carcinoma. </w:t>
      </w:r>
      <w:r w:rsidR="00E33A5E">
        <w:rPr>
          <w:rFonts w:ascii="Book Antiqua" w:eastAsia="Book Antiqua" w:hAnsi="Book Antiqua" w:cs="Book Antiqua"/>
          <w:i/>
          <w:iCs/>
        </w:rPr>
        <w:t xml:space="preserve">World J </w:t>
      </w:r>
      <w:proofErr w:type="spellStart"/>
      <w:r w:rsidR="00E33A5E">
        <w:rPr>
          <w:rFonts w:ascii="Book Antiqua" w:eastAsia="Book Antiqua" w:hAnsi="Book Antiqua" w:cs="Book Antiqua"/>
          <w:i/>
          <w:iCs/>
        </w:rPr>
        <w:t>Gastrointest</w:t>
      </w:r>
      <w:proofErr w:type="spellEnd"/>
      <w:r w:rsidR="00E33A5E">
        <w:rPr>
          <w:rFonts w:ascii="Book Antiqua" w:eastAsia="Book Antiqua" w:hAnsi="Book Antiqua" w:cs="Book Antiqua"/>
          <w:i/>
          <w:iCs/>
        </w:rPr>
        <w:t xml:space="preserve"> </w:t>
      </w:r>
      <w:proofErr w:type="spellStart"/>
      <w:r w:rsidR="00E33A5E">
        <w:rPr>
          <w:rFonts w:ascii="Book Antiqua" w:eastAsia="Book Antiqua" w:hAnsi="Book Antiqua" w:cs="Book Antiqua"/>
          <w:i/>
          <w:iCs/>
        </w:rPr>
        <w:t>Oncol</w:t>
      </w:r>
      <w:proofErr w:type="spellEnd"/>
      <w:r w:rsidR="00E33A5E">
        <w:rPr>
          <w:rFonts w:ascii="Book Antiqua" w:eastAsia="Book Antiqua" w:hAnsi="Book Antiqua" w:cs="Book Antiqua"/>
        </w:rPr>
        <w:t xml:space="preserve"> 2022; </w:t>
      </w:r>
      <w:r w:rsidR="00E33A5E">
        <w:rPr>
          <w:rFonts w:ascii="Book Antiqua" w:eastAsia="Book Antiqua" w:hAnsi="Book Antiqua" w:cs="Book Antiqua" w:hint="eastAsia"/>
        </w:rPr>
        <w:t>1</w:t>
      </w:r>
      <w:r w:rsidR="00E33A5E">
        <w:rPr>
          <w:rFonts w:ascii="Book Antiqua" w:eastAsia="宋体" w:hAnsi="Book Antiqua" w:cs="Book Antiqua" w:hint="eastAsia"/>
          <w:lang w:eastAsia="zh-CN"/>
        </w:rPr>
        <w:t>4</w:t>
      </w:r>
      <w:r w:rsidR="00E33A5E">
        <w:rPr>
          <w:rFonts w:ascii="Book Antiqua" w:eastAsia="Book Antiqua" w:hAnsi="Book Antiqua" w:cs="Book Antiqua" w:hint="eastAsia"/>
        </w:rPr>
        <w:t>(</w:t>
      </w:r>
      <w:r w:rsidR="00E33A5E">
        <w:rPr>
          <w:rFonts w:ascii="Book Antiqua" w:eastAsia="宋体" w:hAnsi="Book Antiqua" w:cs="Book Antiqua" w:hint="eastAsia"/>
          <w:lang w:eastAsia="zh-CN"/>
        </w:rPr>
        <w:t>10</w:t>
      </w:r>
      <w:r w:rsidR="00E33A5E">
        <w:rPr>
          <w:rFonts w:ascii="Book Antiqua" w:eastAsia="Book Antiqua" w:hAnsi="Book Antiqua" w:cs="Book Antiqua" w:hint="eastAsia"/>
        </w:rPr>
        <w:t xml:space="preserve">): </w:t>
      </w:r>
      <w:r w:rsidR="001C00B5">
        <w:rPr>
          <w:rFonts w:ascii="Book Antiqua" w:hAnsi="Book Antiqua" w:cs="Book Antiqua" w:hint="eastAsia"/>
          <w:lang w:eastAsia="zh-CN"/>
        </w:rPr>
        <w:t>1981</w:t>
      </w:r>
      <w:r w:rsidR="00E33A5E">
        <w:rPr>
          <w:rFonts w:ascii="Book Antiqua" w:eastAsia="Book Antiqua" w:hAnsi="Book Antiqua" w:cs="Book Antiqua" w:hint="eastAsia"/>
        </w:rPr>
        <w:t>-</w:t>
      </w:r>
      <w:r w:rsidR="001C00B5">
        <w:rPr>
          <w:rFonts w:ascii="Book Antiqua" w:hAnsi="Book Antiqua" w:cs="Book Antiqua" w:hint="eastAsia"/>
          <w:lang w:eastAsia="zh-CN"/>
        </w:rPr>
        <w:t>2</w:t>
      </w:r>
      <w:r w:rsidR="00E33A5E">
        <w:rPr>
          <w:rFonts w:ascii="Book Antiqua" w:eastAsia="Book Antiqua" w:hAnsi="Book Antiqua" w:cs="Book Antiqua" w:hint="eastAsia"/>
        </w:rPr>
        <w:t>00</w:t>
      </w:r>
      <w:r w:rsidR="001C00B5">
        <w:rPr>
          <w:rFonts w:ascii="Book Antiqua" w:hAnsi="Book Antiqua" w:cs="Book Antiqua" w:hint="eastAsia"/>
          <w:lang w:eastAsia="zh-CN"/>
        </w:rPr>
        <w:t>3</w:t>
      </w:r>
    </w:p>
    <w:p w:rsidR="00E33A5E" w:rsidRDefault="00E33A5E">
      <w:pPr>
        <w:spacing w:line="360" w:lineRule="auto"/>
        <w:jc w:val="both"/>
        <w:rPr>
          <w:rFonts w:ascii="Book Antiqua" w:hAnsi="Book Antiqua" w:cs="Book Antiqua"/>
          <w:lang w:eastAsia="zh-CN"/>
        </w:rPr>
      </w:pPr>
      <w:r w:rsidRPr="00E33A5E">
        <w:rPr>
          <w:rFonts w:ascii="Book Antiqua" w:eastAsia="Book Antiqua" w:hAnsi="Book Antiqua" w:cs="Book Antiqua" w:hint="eastAsia"/>
          <w:b/>
        </w:rPr>
        <w:t xml:space="preserve">URL: </w:t>
      </w:r>
      <w:r w:rsidRPr="00E33A5E">
        <w:rPr>
          <w:rFonts w:ascii="Book Antiqua" w:eastAsia="Book Antiqua" w:hAnsi="Book Antiqua" w:cs="Book Antiqua" w:hint="eastAsia"/>
        </w:rPr>
        <w:t>https://www.wjgnet.com/1948-5204/full/v1</w:t>
      </w:r>
      <w:r w:rsidRPr="00E33A5E">
        <w:rPr>
          <w:rFonts w:ascii="Book Antiqua" w:eastAsia="宋体" w:hAnsi="Book Antiqua" w:cs="Book Antiqua" w:hint="eastAsia"/>
          <w:lang w:eastAsia="zh-CN"/>
        </w:rPr>
        <w:t>4</w:t>
      </w:r>
      <w:r w:rsidRPr="00E33A5E">
        <w:rPr>
          <w:rFonts w:ascii="Book Antiqua" w:eastAsia="Book Antiqua" w:hAnsi="Book Antiqua" w:cs="Book Antiqua" w:hint="eastAsia"/>
        </w:rPr>
        <w:t>/i</w:t>
      </w:r>
      <w:r w:rsidRPr="00E33A5E">
        <w:rPr>
          <w:rFonts w:ascii="Book Antiqua" w:eastAsia="宋体" w:hAnsi="Book Antiqua" w:cs="Book Antiqua" w:hint="eastAsia"/>
          <w:lang w:eastAsia="zh-CN"/>
        </w:rPr>
        <w:t>10</w:t>
      </w:r>
      <w:r w:rsidRPr="00E33A5E">
        <w:rPr>
          <w:rFonts w:ascii="Book Antiqua" w:eastAsia="Book Antiqua" w:hAnsi="Book Antiqua" w:cs="Book Antiqua" w:hint="eastAsia"/>
        </w:rPr>
        <w:t>/</w:t>
      </w:r>
      <w:r w:rsidR="001C00B5">
        <w:rPr>
          <w:rFonts w:ascii="Book Antiqua" w:hAnsi="Book Antiqua" w:cs="Book Antiqua" w:hint="eastAsia"/>
          <w:lang w:eastAsia="zh-CN"/>
        </w:rPr>
        <w:t>1981</w:t>
      </w:r>
      <w:r w:rsidRPr="00E33A5E">
        <w:rPr>
          <w:rFonts w:ascii="Book Antiqua" w:eastAsia="Book Antiqua" w:hAnsi="Book Antiqua" w:cs="Book Antiqua" w:hint="eastAsia"/>
        </w:rPr>
        <w:t>.htm</w:t>
      </w:r>
    </w:p>
    <w:p w:rsidR="00164E36" w:rsidRPr="001C00B5" w:rsidRDefault="00E33A5E">
      <w:pPr>
        <w:spacing w:line="360" w:lineRule="auto"/>
        <w:jc w:val="both"/>
        <w:rPr>
          <w:rFonts w:ascii="Book Antiqua" w:hAnsi="Book Antiqua"/>
          <w:lang w:eastAsia="zh-CN"/>
        </w:rPr>
      </w:pPr>
      <w:r w:rsidRPr="00E33A5E">
        <w:rPr>
          <w:rFonts w:ascii="Book Antiqua" w:eastAsia="Book Antiqua" w:hAnsi="Book Antiqua" w:cs="Book Antiqua" w:hint="eastAsia"/>
          <w:b/>
        </w:rPr>
        <w:t xml:space="preserve">DOI: </w:t>
      </w:r>
      <w:r>
        <w:rPr>
          <w:rFonts w:ascii="Book Antiqua" w:eastAsia="Book Antiqua" w:hAnsi="Book Antiqua" w:cs="Book Antiqua" w:hint="eastAsia"/>
        </w:rPr>
        <w:t>https://dx.doi.org/10.4251/wjgo.v1</w:t>
      </w:r>
      <w:r>
        <w:rPr>
          <w:rFonts w:ascii="Book Antiqua" w:eastAsia="宋体" w:hAnsi="Book Antiqua" w:cs="Book Antiqua" w:hint="eastAsia"/>
          <w:lang w:eastAsia="zh-CN"/>
        </w:rPr>
        <w:t>4</w:t>
      </w:r>
      <w:r>
        <w:rPr>
          <w:rFonts w:ascii="Book Antiqua" w:eastAsia="Book Antiqua" w:hAnsi="Book Antiqua" w:cs="Book Antiqua" w:hint="eastAsia"/>
        </w:rPr>
        <w:t>.i</w:t>
      </w:r>
      <w:r>
        <w:rPr>
          <w:rFonts w:ascii="Book Antiqua" w:eastAsia="宋体" w:hAnsi="Book Antiqua" w:cs="Book Antiqua" w:hint="eastAsia"/>
          <w:lang w:eastAsia="zh-CN"/>
        </w:rPr>
        <w:t>10</w:t>
      </w:r>
      <w:r>
        <w:rPr>
          <w:rFonts w:ascii="Book Antiqua" w:eastAsia="Book Antiqua" w:hAnsi="Book Antiqua" w:cs="Book Antiqua" w:hint="eastAsia"/>
        </w:rPr>
        <w:t>.</w:t>
      </w:r>
      <w:r w:rsidR="001C00B5">
        <w:rPr>
          <w:rFonts w:ascii="Book Antiqua" w:hAnsi="Book Antiqua" w:cs="Book Antiqua" w:hint="eastAsia"/>
          <w:lang w:eastAsia="zh-CN"/>
        </w:rPr>
        <w:t>1981</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Factors crucial to the regulation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remain </w:t>
      </w:r>
      <w:proofErr w:type="spellStart"/>
      <w:r>
        <w:rPr>
          <w:rFonts w:ascii="Book Antiqua" w:eastAsia="Book Antiqua" w:hAnsi="Book Antiqua" w:cs="Book Antiqua"/>
        </w:rPr>
        <w:t>unelucidated</w:t>
      </w:r>
      <w:proofErr w:type="spellEnd"/>
      <w:r>
        <w:rPr>
          <w:rFonts w:ascii="Book Antiqua" w:eastAsia="Book Antiqua" w:hAnsi="Book Antiqua" w:cs="Book Antiqua"/>
        </w:rPr>
        <w:t xml:space="preserve">. Using </w:t>
      </w:r>
      <w:proofErr w:type="spellStart"/>
      <w:r>
        <w:rPr>
          <w:rFonts w:ascii="Book Antiqua" w:eastAsia="Book Antiqua" w:hAnsi="Book Antiqua" w:cs="Book Antiqua"/>
        </w:rPr>
        <w:t>transcriptome</w:t>
      </w:r>
      <w:proofErr w:type="spellEnd"/>
      <w:r>
        <w:rPr>
          <w:rFonts w:ascii="Book Antiqua" w:eastAsia="Book Antiqua" w:hAnsi="Book Antiqua" w:cs="Book Antiqua"/>
        </w:rPr>
        <w:t xml:space="preserve"> data from The Cancer Genome Atlas (TCGA-LIHC), we developed a </w:t>
      </w:r>
      <w:proofErr w:type="spellStart"/>
      <w:r>
        <w:rPr>
          <w:rFonts w:ascii="Book Antiqua" w:eastAsia="Book Antiqua" w:hAnsi="Book Antiqua" w:cs="Book Antiqua"/>
        </w:rPr>
        <w:t>cuproptosis</w:t>
      </w:r>
      <w:proofErr w:type="spellEnd"/>
      <w:r>
        <w:rPr>
          <w:rFonts w:ascii="Book Antiqua" w:eastAsia="Book Antiqua" w:hAnsi="Book Antiqua" w:cs="Book Antiqua"/>
        </w:rPr>
        <w:t>- and prognosis-related long-chain non-coding RNAs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for hepatocellular carcinoma. The high-risk group identified by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was associated with poorer overall survival and progression-free survival. Less activation of natural killer cells and more infiltration of regulatory T cells in the high-risk group may explain the worse outcomes. Interestingly, based on checkpoint gene expression (CD276, CTLA-4, and PDCD-1) and tumor immune dysfunction and rejection, high-risk patients may respond better to immunotherapy.</w:t>
      </w:r>
    </w:p>
    <w:p w:rsidR="00E33A5E" w:rsidRDefault="00E33A5E">
      <w:pPr>
        <w:rPr>
          <w:rFonts w:ascii="Book Antiqua" w:hAnsi="Book Antiqua"/>
        </w:rPr>
      </w:pPr>
      <w:r>
        <w:rPr>
          <w:rFonts w:ascii="Book Antiqua" w:hAnsi="Book Antiqua"/>
        </w:rPr>
        <w:br w:type="page"/>
      </w:r>
    </w:p>
    <w:p w:rsidR="00164E36" w:rsidRDefault="00E33A5E">
      <w:pPr>
        <w:spacing w:line="360" w:lineRule="auto"/>
        <w:jc w:val="both"/>
        <w:rPr>
          <w:rFonts w:ascii="Book Antiqua" w:hAnsi="Book Antiqua"/>
        </w:rPr>
      </w:pPr>
      <w:r>
        <w:rPr>
          <w:rFonts w:ascii="Book Antiqua" w:eastAsia="Book Antiqua" w:hAnsi="Book Antiqua" w:cs="Book Antiqua"/>
          <w:b/>
          <w:caps/>
          <w:u w:val="single"/>
        </w:rPr>
        <w:lastRenderedPageBreak/>
        <w:t>INTRODUCTION</w:t>
      </w:r>
    </w:p>
    <w:p w:rsidR="00164E36" w:rsidRDefault="00E33A5E">
      <w:pPr>
        <w:spacing w:line="360" w:lineRule="auto"/>
        <w:jc w:val="both"/>
        <w:rPr>
          <w:rFonts w:ascii="Book Antiqua" w:hAnsi="Book Antiqua"/>
        </w:rPr>
      </w:pPr>
      <w:r>
        <w:rPr>
          <w:rFonts w:ascii="Book Antiqua" w:eastAsia="Book Antiqua" w:hAnsi="Book Antiqua" w:cs="Book Antiqua"/>
        </w:rPr>
        <w:t xml:space="preserve">The second most deadly tumor type after pancreatic cancer, liver cancer has a 5-year survival rate of only 18% and a median survival time of just one </w:t>
      </w:r>
      <w:proofErr w:type="gramStart"/>
      <w:r>
        <w:rPr>
          <w:rFonts w:ascii="Book Antiqua" w:eastAsia="Book Antiqua" w:hAnsi="Book Antiqua" w:cs="Book Antiqua"/>
        </w:rPr>
        <w:t>year</w:t>
      </w:r>
      <w:r>
        <w:rPr>
          <w:rFonts w:ascii="Book Antiqua" w:eastAsia="Book Antiqua" w:hAnsi="Book Antiqua" w:cs="Book Antiqua"/>
          <w:vertAlign w:val="superscript"/>
        </w:rPr>
        <w:t>[</w:t>
      </w:r>
      <w:proofErr w:type="gramEnd"/>
      <w:r>
        <w:fldChar w:fldCharType="begin"/>
      </w:r>
      <w:r>
        <w:instrText xml:space="preserve"> HYPERLINK \l "_ENREF_1" \o "Jemal, 2017 #240" </w:instrText>
      </w:r>
      <w:r>
        <w:fldChar w:fldCharType="separate"/>
      </w:r>
      <w:r>
        <w:rPr>
          <w:rFonts w:ascii="Book Antiqua" w:eastAsia="Book Antiqua" w:hAnsi="Book Antiqua" w:cs="Book Antiqua"/>
          <w:vertAlign w:val="superscript"/>
        </w:rPr>
        <w:t>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Around 80% of those primary liver tumors are hepatocellular carcinomas (HCC</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"_ENREF_2" \o "Ren, 2021 #396" </w:instrText>
      </w:r>
      <w:r>
        <w:rPr>
          <w:rFonts w:ascii="Book Antiqua" w:hAnsi="Book Antiqua"/>
        </w:rPr>
        <w:fldChar w:fldCharType="separate"/>
      </w:r>
      <w:r>
        <w:rPr>
          <w:rFonts w:ascii="Book Antiqua" w:eastAsia="Book Antiqua" w:hAnsi="Book Antiqua" w:cs="Book Antiqua"/>
          <w:vertAlign w:val="superscript"/>
        </w:rPr>
        <w:t>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Surgery, ablation, and </w:t>
      </w:r>
      <w:proofErr w:type="spellStart"/>
      <w:r>
        <w:rPr>
          <w:rFonts w:ascii="Book Antiqua" w:eastAsia="Book Antiqua" w:hAnsi="Book Antiqua" w:cs="Book Antiqua"/>
        </w:rPr>
        <w:t>orthotopic</w:t>
      </w:r>
      <w:proofErr w:type="spellEnd"/>
      <w:r>
        <w:rPr>
          <w:rFonts w:ascii="Book Antiqua" w:eastAsia="Book Antiqua" w:hAnsi="Book Antiqua" w:cs="Book Antiqua"/>
        </w:rPr>
        <w:t xml:space="preserve"> liver transplantation remain the most popular </w:t>
      </w:r>
      <w:proofErr w:type="spellStart"/>
      <w:r>
        <w:rPr>
          <w:rFonts w:ascii="Book Antiqua" w:eastAsia="Book Antiqua" w:hAnsi="Book Antiqua" w:cs="Book Antiqua"/>
        </w:rPr>
        <w:t>locoregional</w:t>
      </w:r>
      <w:proofErr w:type="spellEnd"/>
      <w:r>
        <w:rPr>
          <w:rFonts w:ascii="Book Antiqua" w:eastAsia="Book Antiqua" w:hAnsi="Book Antiqua" w:cs="Book Antiqua"/>
        </w:rPr>
        <w:t xml:space="preserve"> treatment options for </w:t>
      </w:r>
      <w:proofErr w:type="gramStart"/>
      <w:r>
        <w:rPr>
          <w:rFonts w:ascii="Book Antiqua" w:eastAsia="Book Antiqua" w:hAnsi="Book Antiqua" w:cs="Book Antiqua"/>
        </w:rPr>
        <w:t>HCC</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"_ENREF_3" \o "Zhang, 2017 #309" </w:instrText>
      </w:r>
      <w:r>
        <w:rPr>
          <w:rFonts w:ascii="Book Antiqua" w:hAnsi="Book Antiqua"/>
        </w:rPr>
        <w:fldChar w:fldCharType="separate"/>
      </w:r>
      <w:r>
        <w:rPr>
          <w:rFonts w:ascii="Book Antiqua" w:eastAsia="Book Antiqua" w:hAnsi="Book Antiqua" w:cs="Book Antiqua"/>
          <w:vertAlign w:val="superscript"/>
        </w:rPr>
        <w:t>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However, as most HCC patients are diagnosed at a late stage in the illness and often have metastases on diagnosis, surgical resection is rarely a viable treatment option. Such patients can only be treated with systemic therapies such as targeted </w:t>
      </w:r>
      <w:proofErr w:type="gramStart"/>
      <w:r>
        <w:rPr>
          <w:rFonts w:ascii="Book Antiqua" w:eastAsia="Book Antiqua" w:hAnsi="Book Antiqua" w:cs="Book Antiqua"/>
        </w:rPr>
        <w:t>therapies</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"_ENREF_4" \o "El-Serag, 2011 #417" </w:instrText>
      </w:r>
      <w:r>
        <w:rPr>
          <w:rFonts w:ascii="Book Antiqua" w:hAnsi="Book Antiqua"/>
        </w:rPr>
        <w:fldChar w:fldCharType="separate"/>
      </w:r>
      <w:r>
        <w:rPr>
          <w:rFonts w:ascii="Book Antiqua" w:eastAsia="Book Antiqua" w:hAnsi="Book Antiqua" w:cs="Book Antiqua"/>
          <w:vertAlign w:val="superscript"/>
        </w:rPr>
        <w:t>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Despite the availability of several tyrosine kinase inhibitors for first- and second-line treatment, the overall survival (OS) of patients with advanced HCC remains poor owing to drug resistance and has not improved over the past </w:t>
      </w:r>
      <w:proofErr w:type="gramStart"/>
      <w:r>
        <w:rPr>
          <w:rFonts w:ascii="Book Antiqua" w:eastAsia="Book Antiqua" w:hAnsi="Book Antiqua" w:cs="Book Antiqua"/>
        </w:rPr>
        <w:t>decade</w:t>
      </w:r>
      <w:r>
        <w:rPr>
          <w:rFonts w:ascii="Book Antiqua" w:eastAsia="Book Antiqua" w:hAnsi="Book Antiqua" w:cs="Book Antiqua"/>
          <w:vertAlign w:val="superscript"/>
        </w:rPr>
        <w:t>[</w:t>
      </w:r>
      <w:proofErr w:type="gramEnd"/>
      <w:r>
        <w:fldChar w:fldCharType="begin"/>
      </w:r>
      <w:r>
        <w:instrText xml:space="preserve"> HYPERLINK \l "_ENREF_5" \o "Giraud, 2021 #241" </w:instrText>
      </w:r>
      <w:r>
        <w:fldChar w:fldCharType="separate"/>
      </w:r>
      <w:r>
        <w:rPr>
          <w:rFonts w:ascii="Book Antiqua" w:eastAsia="Book Antiqua" w:hAnsi="Book Antiqua" w:cs="Book Antiqua"/>
          <w:vertAlign w:val="superscript"/>
        </w:rPr>
        <w:t>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Although the recent approval by the Food and Drug Administration of immune checkpoint inhibitors has transformed the clinical management of HCC, only a small proportion of patients are sensitive to this therapy owing to a lack of relevant selective </w:t>
      </w:r>
      <w:proofErr w:type="gramStart"/>
      <w:r>
        <w:rPr>
          <w:rFonts w:ascii="Book Antiqua" w:eastAsia="Book Antiqua" w:hAnsi="Book Antiqua" w:cs="Book Antiqua"/>
        </w:rPr>
        <w:t>biomarkers</w:t>
      </w:r>
      <w:r>
        <w:rPr>
          <w:rFonts w:ascii="Book Antiqua" w:eastAsia="Book Antiqua" w:hAnsi="Book Antiqua" w:cs="Book Antiqua"/>
          <w:vertAlign w:val="superscript"/>
        </w:rPr>
        <w:t>[</w:t>
      </w:r>
      <w:proofErr w:type="gramEnd"/>
      <w:r>
        <w:fldChar w:fldCharType="begin"/>
      </w:r>
      <w:r>
        <w:instrText xml:space="preserve"> HYPERLINK \l "_ENREF_6" \o "Sangro, 2013 #242" </w:instrText>
      </w:r>
      <w:r>
        <w:fldChar w:fldCharType="separate"/>
      </w:r>
      <w:r>
        <w:rPr>
          <w:rFonts w:ascii="Book Antiqua" w:eastAsia="Book Antiqua" w:hAnsi="Book Antiqua" w:cs="Book Antiqua"/>
          <w:vertAlign w:val="superscript"/>
        </w:rPr>
        <w:t>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As a result, there is a pressing necessity to investigate novel treatment modalities and biomarkers in order to improve patient outcomes.</w:t>
      </w:r>
    </w:p>
    <w:p w:rsidR="00164E36" w:rsidRDefault="00E33A5E">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Levels of copper, including the complex form of </w:t>
      </w:r>
      <w:proofErr w:type="spellStart"/>
      <w:r>
        <w:rPr>
          <w:rFonts w:ascii="Book Antiqua" w:eastAsia="Book Antiqua" w:hAnsi="Book Antiqua" w:cs="Book Antiqua"/>
        </w:rPr>
        <w:t>ceruloplasmin</w:t>
      </w:r>
      <w:proofErr w:type="spellEnd"/>
      <w:r>
        <w:rPr>
          <w:rFonts w:ascii="Book Antiqua" w:eastAsia="Book Antiqua" w:hAnsi="Book Antiqua" w:cs="Book Antiqua"/>
        </w:rPr>
        <w:t xml:space="preserve">, are significantly elevated in serum and tumors of cancer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"_ENREF_7" \o "Gupte, 2009 #406" </w:instrText>
      </w:r>
      <w:r>
        <w:rPr>
          <w:rFonts w:ascii="Book Antiqua" w:hAnsi="Book Antiqua"/>
        </w:rP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Excess copper acts as a powerful oxidant, promoting the intracellular production of reactive oxygen species (ROS) and </w:t>
      </w:r>
      <w:proofErr w:type="gramStart"/>
      <w:r>
        <w:rPr>
          <w:rFonts w:ascii="Book Antiqua" w:eastAsia="Book Antiqua" w:hAnsi="Book Antiqua" w:cs="Book Antiqua"/>
        </w:rPr>
        <w:t>apoptosis</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"_ENREF_8" \o "Fruehauf, 2007 #416" </w:instrText>
      </w:r>
      <w:r>
        <w:rPr>
          <w:rFonts w:ascii="Book Antiqua" w:hAnsi="Book Antiqua"/>
        </w:rPr>
        <w:fldChar w:fldCharType="separate"/>
      </w:r>
      <w:r>
        <w:rPr>
          <w:rFonts w:ascii="Book Antiqua" w:eastAsia="Book Antiqua" w:hAnsi="Book Antiqua" w:cs="Book Antiqua"/>
          <w:vertAlign w:val="superscript"/>
        </w:rPr>
        <w:t>8</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Malignant cells naturally possess higher basal ROS levels compared with normal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fldChar w:fldCharType="begin"/>
      </w:r>
      <w:r>
        <w:instrText xml:space="preserve"> HYPERLINK \l "_ENREF_8" \o "Fruehauf, 2007 #416" </w:instrText>
      </w:r>
      <w:r>
        <w:fldChar w:fldCharType="separate"/>
      </w:r>
      <w:r>
        <w:rPr>
          <w:rFonts w:ascii="Book Antiqua" w:eastAsia="Book Antiqua" w:hAnsi="Book Antiqua" w:cs="Book Antiqua"/>
          <w:vertAlign w:val="superscript"/>
        </w:rPr>
        <w:t>8</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as they use mechanisms such as compensatory </w:t>
      </w:r>
      <w:proofErr w:type="spellStart"/>
      <w:r>
        <w:rPr>
          <w:rFonts w:ascii="Book Antiqua" w:eastAsia="Book Antiqua" w:hAnsi="Book Antiqua" w:cs="Book Antiqua"/>
        </w:rPr>
        <w:t>upregulation</w:t>
      </w:r>
      <w:proofErr w:type="spellEnd"/>
      <w:r>
        <w:rPr>
          <w:rFonts w:ascii="Book Antiqua" w:eastAsia="Book Antiqua" w:hAnsi="Book Antiqua" w:cs="Book Antiqua"/>
        </w:rPr>
        <w:t xml:space="preserve"> of the NRF2 gene to counter increases in ROS resulting from copper accumulation</w:t>
      </w:r>
      <w:r>
        <w:rPr>
          <w:rFonts w:ascii="Book Antiqua" w:eastAsia="Book Antiqua" w:hAnsi="Book Antiqua" w:cs="Book Antiqua"/>
          <w:vertAlign w:val="superscript"/>
        </w:rPr>
        <w:t>[</w:t>
      </w:r>
      <w:hyperlink w:anchor="_ENREF_2" w:tooltip="Ren, 2021 #396" w:history="1">
        <w:r>
          <w:rPr>
            <w:rFonts w:ascii="Book Antiqua" w:eastAsia="Book Antiqua" w:hAnsi="Book Antiqua" w:cs="Book Antiqua"/>
            <w:vertAlign w:val="superscript"/>
          </w:rPr>
          <w:t>2</w:t>
        </w:r>
      </w:hyperlink>
      <w:r>
        <w:rPr>
          <w:rFonts w:ascii="Book Antiqua" w:eastAsia="Book Antiqua" w:hAnsi="Book Antiqua" w:cs="Book Antiqua"/>
          <w:vertAlign w:val="superscript"/>
        </w:rPr>
        <w:t>]</w:t>
      </w:r>
      <w:r>
        <w:rPr>
          <w:rFonts w:ascii="Book Antiqua" w:eastAsia="Book Antiqua" w:hAnsi="Book Antiqua" w:cs="Book Antiqua"/>
        </w:rPr>
        <w:t xml:space="preserve">. Thus, utilization of the altered copper distribution to generate an intolerable increase in ROS stress in malignant cells warrants consideration as a potential anticancer </w:t>
      </w:r>
      <w:proofErr w:type="gramStart"/>
      <w:r>
        <w:rPr>
          <w:rFonts w:ascii="Book Antiqua" w:eastAsia="Book Antiqua" w:hAnsi="Book Antiqua" w:cs="Book Antiqua"/>
        </w:rPr>
        <w:t>strategy</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"_ENREF_7" \o "Gupte, 2009 #406" </w:instrText>
      </w:r>
      <w:r>
        <w:rPr>
          <w:rFonts w:ascii="Book Antiqua" w:hAnsi="Book Antiqua"/>
        </w:rP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Prior to the clinical utilization of spatial copper distribution for cancer treatment, however, the genes involved in copper metabolism and their regulatory networks must be elucidated. For example, alterations in copper bioavailability in KRAS-mutant tumors have been investigated in preclinical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"_ENREF_9" \o "Aubert, 2020 #415" </w:instrText>
      </w:r>
      <w:r>
        <w:rPr>
          <w:rFonts w:ascii="Book Antiqua" w:hAnsi="Book Antiqua"/>
        </w:rPr>
        <w:fldChar w:fldCharType="separate"/>
      </w:r>
      <w:r>
        <w:rPr>
          <w:rFonts w:ascii="Book Antiqua" w:eastAsia="Book Antiqua" w:hAnsi="Book Antiqua" w:cs="Book Antiqua"/>
          <w:vertAlign w:val="superscript"/>
        </w:rPr>
        <w:t>9</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Copper has a dual function, being an essential enzyme cofactor but also producing toxicity that causes cell death. </w:t>
      </w:r>
      <w:r>
        <w:rPr>
          <w:rFonts w:ascii="Book Antiqua" w:eastAsia="Book Antiqua" w:hAnsi="Book Antiqua" w:cs="Book Antiqua"/>
        </w:rPr>
        <w:lastRenderedPageBreak/>
        <w:t xml:space="preserve">Thus, copper has been proposed as a new therapeutic target for use in strategies to specifically kill cancer cells by increasing intracellular copper </w:t>
      </w:r>
      <w:proofErr w:type="gramStart"/>
      <w:r>
        <w:rPr>
          <w:rFonts w:ascii="Book Antiqua" w:eastAsia="Book Antiqua" w:hAnsi="Book Antiqua" w:cs="Book Antiqua"/>
        </w:rPr>
        <w:t>accumulation</w:t>
      </w:r>
      <w:r>
        <w:rPr>
          <w:rFonts w:ascii="Book Antiqua" w:eastAsia="Book Antiqua" w:hAnsi="Book Antiqua" w:cs="Book Antiqua"/>
          <w:vertAlign w:val="superscript"/>
        </w:rPr>
        <w:t>[</w:t>
      </w:r>
      <w:proofErr w:type="gramEnd"/>
      <w:r>
        <w:fldChar w:fldCharType="begin"/>
      </w:r>
      <w:r>
        <w:instrText xml:space="preserve"> HYPERLINK \l "_ENREF_10" \o "Ge, 2022 #460" </w:instrText>
      </w:r>
      <w:r>
        <w:fldChar w:fldCharType="separate"/>
      </w:r>
      <w:r>
        <w:rPr>
          <w:rFonts w:ascii="Book Antiqua" w:eastAsia="Book Antiqua" w:hAnsi="Book Antiqua" w:cs="Book Antiqua"/>
          <w:vertAlign w:val="superscript"/>
        </w:rPr>
        <w:t>10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11" w:tooltip="Zhang, 2022 #458" w:history="1">
        <w:r>
          <w:rPr>
            <w:rFonts w:ascii="Book Antiqua" w:eastAsia="Book Antiqua" w:hAnsi="Book Antiqua" w:cs="Book Antiqua"/>
            <w:vertAlign w:val="superscript"/>
          </w:rPr>
          <w:t>11</w:t>
        </w:r>
      </w:hyperlink>
      <w:r>
        <w:rPr>
          <w:rFonts w:ascii="Book Antiqua" w:eastAsia="Book Antiqua" w:hAnsi="Book Antiqua" w:cs="Book Antiqua"/>
          <w:vertAlign w:val="superscript"/>
        </w:rPr>
        <w:t>]</w:t>
      </w:r>
      <w:r>
        <w:rPr>
          <w:rFonts w:ascii="Book Antiqua" w:eastAsia="Book Antiqua" w:hAnsi="Book Antiqua" w:cs="Book Antiqua"/>
        </w:rPr>
        <w:t xml:space="preserve">. Recently, researchers found that some cancer cells die when carrier molecules such as FDX1 import substantial levels of copper into the </w:t>
      </w:r>
      <w:proofErr w:type="gramStart"/>
      <w:r>
        <w:rPr>
          <w:rFonts w:ascii="Book Antiqua" w:eastAsia="Book Antiqua" w:hAnsi="Book Antiqua" w:cs="Book Antiqua"/>
        </w:rPr>
        <w:t>cytoplasm</w:t>
      </w:r>
      <w:r>
        <w:rPr>
          <w:rFonts w:ascii="Book Antiqua" w:eastAsia="Book Antiqua" w:hAnsi="Book Antiqua" w:cs="Book Antiqua"/>
          <w:vertAlign w:val="superscript"/>
        </w:rPr>
        <w:t>[</w:t>
      </w:r>
      <w:proofErr w:type="gramEnd"/>
      <w:r>
        <w:fldChar w:fldCharType="begin"/>
      </w:r>
      <w:r>
        <w:instrText xml:space="preserve"> HYPERLINK \l "_ENREF_12" \o "Tsvetkov, 2022 #405" </w:instrText>
      </w:r>
      <w:r>
        <w:fldChar w:fldCharType="separate"/>
      </w:r>
      <w:r>
        <w:rPr>
          <w:rFonts w:ascii="Book Antiqua" w:eastAsia="Book Antiqua" w:hAnsi="Book Antiqua" w:cs="Book Antiqua"/>
          <w:vertAlign w:val="superscript"/>
        </w:rPr>
        <w:t>12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By blocking alternative cell death pathways, this was proved to be a specific type of cell death; further research revealed that cells more reliant on mitochondria for energy production were more sensitive to this copper-induced death, which was named </w:t>
      </w:r>
      <w:proofErr w:type="spellStart"/>
      <w:r>
        <w:rPr>
          <w:rFonts w:ascii="Book Antiqua" w:eastAsia="Book Antiqua" w:hAnsi="Book Antiqua" w:cs="Book Antiqua"/>
        </w:rPr>
        <w:t>cuproptosis</w:t>
      </w:r>
      <w:proofErr w:type="spellEnd"/>
      <w:r>
        <w:rPr>
          <w:rFonts w:ascii="Book Antiqua" w:eastAsia="Book Antiqua" w:hAnsi="Book Antiqua" w:cs="Book Antiqua"/>
          <w:vertAlign w:val="superscript"/>
        </w:rPr>
        <w:t>[</w:t>
      </w:r>
      <w:hyperlink w:anchor="_ENREF_12" w:tooltip="Tsvetkov, 2022 #405" w:history="1">
        <w:r>
          <w:rPr>
            <w:rFonts w:ascii="Book Antiqua" w:eastAsia="Book Antiqua" w:hAnsi="Book Antiqua" w:cs="Book Antiqua"/>
            <w:vertAlign w:val="superscript"/>
          </w:rPr>
          <w:t>12</w:t>
        </w:r>
      </w:hyperlink>
      <w:r>
        <w:rPr>
          <w:rFonts w:ascii="Book Antiqua" w:eastAsia="Book Antiqua" w:hAnsi="Book Antiqua" w:cs="Book Antiqua"/>
          <w:vertAlign w:val="superscript"/>
        </w:rPr>
        <w:t>]</w:t>
      </w:r>
      <w:r>
        <w:rPr>
          <w:rFonts w:ascii="Book Antiqua" w:eastAsia="Book Antiqua" w:hAnsi="Book Antiqua" w:cs="Book Antiqua"/>
        </w:rPr>
        <w:t xml:space="preserve">. Lipid acylation, a major target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for cytotoxicity, is widespread and conserved in </w:t>
      </w:r>
      <w:proofErr w:type="gramStart"/>
      <w:r>
        <w:rPr>
          <w:rFonts w:ascii="Book Antiqua" w:eastAsia="Book Antiqua" w:hAnsi="Book Antiqua" w:cs="Book Antiqua"/>
        </w:rPr>
        <w:t>nature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fldChar w:fldCharType="begin"/>
      </w:r>
      <w:r>
        <w:rPr>
          <w:rFonts w:ascii="Book Antiqua" w:eastAsia="Book Antiqua" w:hAnsi="Book Antiqua" w:cs="Book Antiqua"/>
          <w:vertAlign w:val="superscript"/>
        </w:rPr>
        <w:instrText xml:space="preserve"> HYPERLINK \l "_ENREF_11" \o "Zhang, 2022 #458" </w:instrText>
      </w:r>
      <w:r>
        <w:rPr>
          <w:rFonts w:ascii="Book Antiqua" w:eastAsia="Book Antiqua" w:hAnsi="Book Antiqua" w:cs="Book Antiqua"/>
          <w:vertAlign w:val="superscript"/>
        </w:rPr>
        <w:fldChar w:fldCharType="separate"/>
      </w:r>
      <w:r>
        <w:rPr>
          <w:rFonts w:ascii="Book Antiqua" w:eastAsia="Book Antiqua" w:hAnsi="Book Antiqua" w:cs="Book Antiqua"/>
          <w:vertAlign w:val="superscript"/>
        </w:rPr>
        <w:t>11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This metabolic profile indicates the promise of copper-ion-targeted therapies for tumors. There is thus an urgent need for methods for reliable and accurate detection of biomarkers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in human tumor tissues.</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Long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are involved in a variety of biological processes. Several HCC-related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been discovered to be deregulated in tumor tissues and to play critical roles in shaping the tumor microenvironment via epigenetic </w:t>
      </w:r>
      <w:proofErr w:type="gramStart"/>
      <w:r>
        <w:rPr>
          <w:rFonts w:ascii="Book Antiqua" w:eastAsia="Book Antiqua" w:hAnsi="Book Antiqua" w:cs="Book Antiqua"/>
        </w:rPr>
        <w:t>regulation</w:t>
      </w:r>
      <w:r>
        <w:rPr>
          <w:rFonts w:ascii="Book Antiqua" w:eastAsia="Book Antiqua" w:hAnsi="Book Antiqua" w:cs="Book Antiqua"/>
          <w:vertAlign w:val="superscript"/>
        </w:rPr>
        <w:t>[</w:t>
      </w:r>
      <w:proofErr w:type="gramEnd"/>
      <w:r>
        <w:fldChar w:fldCharType="begin"/>
      </w:r>
      <w:r>
        <w:instrText xml:space="preserve"> HYPERLINK \l "_ENREF_13" \o "Huang, 2020 #243"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bookmarkStart w:id="0" w:name="_Hlk111082210"/>
      <w:r>
        <w:rPr>
          <w:rFonts w:ascii="Book Antiqua" w:eastAsia="Book Antiqua" w:hAnsi="Book Antiqua" w:cs="Book Antiqua"/>
        </w:rPr>
        <w:t xml:space="preserve">Similarly,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been reported to have crucial roles in the regulation of metabolism of metal ion homeostasis.</w:t>
      </w:r>
      <w:bookmarkEnd w:id="0"/>
      <w:r>
        <w:rPr>
          <w:rFonts w:ascii="Book Antiqua" w:eastAsia="Book Antiqua" w:hAnsi="Book Antiqua" w:cs="Book Antiqua"/>
        </w:rPr>
        <w:t xml:space="preserve"> Some 2564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were found to be significantly </w:t>
      </w:r>
      <w:proofErr w:type="spellStart"/>
      <w:r>
        <w:rPr>
          <w:rFonts w:ascii="Book Antiqua" w:eastAsia="Book Antiqua" w:hAnsi="Book Antiqua" w:cs="Book Antiqua"/>
        </w:rPr>
        <w:t>upregulated</w:t>
      </w:r>
      <w:proofErr w:type="spellEnd"/>
      <w:r>
        <w:rPr>
          <w:rFonts w:ascii="Book Antiqua" w:eastAsia="Book Antiqua" w:hAnsi="Book Antiqua" w:cs="Book Antiqua"/>
        </w:rPr>
        <w:t xml:space="preserve">, whereas 1052 were </w:t>
      </w:r>
      <w:proofErr w:type="spellStart"/>
      <w:r>
        <w:rPr>
          <w:rFonts w:ascii="Book Antiqua" w:eastAsia="Book Antiqua" w:hAnsi="Book Antiqua" w:cs="Book Antiqua"/>
        </w:rPr>
        <w:t>downregulated</w:t>
      </w:r>
      <w:proofErr w:type="spellEnd"/>
      <w:r>
        <w:rPr>
          <w:rFonts w:ascii="Book Antiqua" w:eastAsia="Book Antiqua" w:hAnsi="Book Antiqua" w:cs="Book Antiqua"/>
        </w:rPr>
        <w:t xml:space="preserve">, in a recently constructed toxic milk mouse model of Wilson’s disease (WD), which is characterized by a mutation of the ATP7B gene that affects copper </w:t>
      </w:r>
      <w:proofErr w:type="gramStart"/>
      <w:r>
        <w:rPr>
          <w:rFonts w:ascii="Book Antiqua" w:eastAsia="Book Antiqua" w:hAnsi="Book Antiqua" w:cs="Book Antiqua"/>
        </w:rPr>
        <w:t>transport</w:t>
      </w:r>
      <w:r>
        <w:rPr>
          <w:rFonts w:ascii="Book Antiqua" w:eastAsia="Book Antiqua" w:hAnsi="Book Antiqua" w:cs="Book Antiqua"/>
          <w:vertAlign w:val="superscript"/>
        </w:rPr>
        <w:t>[</w:t>
      </w:r>
      <w:proofErr w:type="gramEnd"/>
      <w:r>
        <w:fldChar w:fldCharType="begin"/>
      </w:r>
      <w:r>
        <w:instrText xml:space="preserve"> HYPERLINK \l "_ENREF_14" \o "Zhang, 2021 #419" </w:instrText>
      </w:r>
      <w:r>
        <w:fldChar w:fldCharType="separate"/>
      </w:r>
      <w:r>
        <w:rPr>
          <w:rFonts w:ascii="Book Antiqua" w:eastAsia="Book Antiqua" w:hAnsi="Book Antiqua" w:cs="Book Antiqua"/>
          <w:vertAlign w:val="superscript"/>
        </w:rPr>
        <w:t>14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cytosolic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P53RRA was found to displace p53 from the G3BP1-p53 complex, resulting in increased </w:t>
      </w:r>
      <w:proofErr w:type="spellStart"/>
      <w:r>
        <w:rPr>
          <w:rFonts w:ascii="Book Antiqua" w:eastAsia="Book Antiqua" w:hAnsi="Book Antiqua" w:cs="Book Antiqua"/>
        </w:rPr>
        <w:t>intranuclear</w:t>
      </w:r>
      <w:proofErr w:type="spellEnd"/>
      <w:r>
        <w:rPr>
          <w:rFonts w:ascii="Book Antiqua" w:eastAsia="Book Antiqua" w:hAnsi="Book Antiqua" w:cs="Book Antiqua"/>
        </w:rPr>
        <w:t xml:space="preserve"> p53 retention and manifestation of </w:t>
      </w:r>
      <w:proofErr w:type="spellStart"/>
      <w:r>
        <w:rPr>
          <w:rFonts w:ascii="Book Antiqua" w:eastAsia="Book Antiqua" w:hAnsi="Book Antiqua" w:cs="Book Antiqua"/>
        </w:rPr>
        <w:t>ferroptosis</w:t>
      </w:r>
      <w:proofErr w:type="spellEnd"/>
      <w:r>
        <w:rPr>
          <w:rFonts w:ascii="Book Antiqua" w:eastAsia="Book Antiqua" w:hAnsi="Book Antiqua" w:cs="Book Antiqua"/>
        </w:rPr>
        <w:t xml:space="preserve">, another ion-induced form of programmed cell </w:t>
      </w:r>
      <w:proofErr w:type="gramStart"/>
      <w:r>
        <w:rPr>
          <w:rFonts w:ascii="Book Antiqua" w:eastAsia="Book Antiqua" w:hAnsi="Book Antiqua" w:cs="Book Antiqua"/>
        </w:rPr>
        <w:t>death</w:t>
      </w:r>
      <w:r>
        <w:rPr>
          <w:rFonts w:ascii="Book Antiqua" w:eastAsia="Book Antiqua" w:hAnsi="Book Antiqua" w:cs="Book Antiqua"/>
          <w:vertAlign w:val="superscript"/>
        </w:rPr>
        <w:t>[</w:t>
      </w:r>
      <w:proofErr w:type="gramEnd"/>
      <w:r>
        <w:fldChar w:fldCharType="begin"/>
      </w:r>
      <w:r>
        <w:instrText xml:space="preserve"> HYPERLINK \l "_ENREF_15" \o "Mao, 2018 #420" </w:instrText>
      </w:r>
      <w:r>
        <w:fldChar w:fldCharType="separate"/>
      </w:r>
      <w:r>
        <w:rPr>
          <w:rFonts w:ascii="Book Antiqua" w:eastAsia="Book Antiqua" w:hAnsi="Book Antiqua" w:cs="Book Antiqua"/>
          <w:vertAlign w:val="superscript"/>
        </w:rPr>
        <w:t>15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Although the mechanism characterizing the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-mediated epigenetic regulation of </w:t>
      </w:r>
      <w:proofErr w:type="spellStart"/>
      <w:r>
        <w:rPr>
          <w:rFonts w:ascii="Book Antiqua" w:eastAsia="Book Antiqua" w:hAnsi="Book Antiqua" w:cs="Book Antiqua"/>
        </w:rPr>
        <w:t>ferroptosis</w:t>
      </w:r>
      <w:proofErr w:type="spellEnd"/>
      <w:r>
        <w:rPr>
          <w:rFonts w:ascii="Book Antiqua" w:eastAsia="Book Antiqua" w:hAnsi="Book Antiqua" w:cs="Book Antiqua"/>
        </w:rPr>
        <w:t xml:space="preserve"> has been widely </w:t>
      </w:r>
      <w:proofErr w:type="gramStart"/>
      <w:r>
        <w:rPr>
          <w:rFonts w:ascii="Book Antiqua" w:eastAsia="Book Antiqua" w:hAnsi="Book Antiqua" w:cs="Book Antiqua"/>
        </w:rPr>
        <w:t>investigated</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"_ENREF_16" \o "Wu, 2020 #423" </w:instrText>
      </w:r>
      <w:r>
        <w:rPr>
          <w:rFonts w:ascii="Book Antiqua" w:hAnsi="Book Antiqua"/>
        </w:rPr>
        <w:fldChar w:fldCharType="separate"/>
      </w:r>
      <w:r>
        <w:rPr>
          <w:rFonts w:ascii="Book Antiqua" w:eastAsia="Book Antiqua" w:hAnsi="Book Antiqua" w:cs="Book Antiqua"/>
          <w:vertAlign w:val="superscript"/>
        </w:rPr>
        <w:t>16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regulatory network associated with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remains almost completely unknown. Given that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play a role in a variety of biological processes, such as </w:t>
      </w:r>
      <w:proofErr w:type="spellStart"/>
      <w:r>
        <w:rPr>
          <w:rFonts w:ascii="Book Antiqua" w:eastAsia="Book Antiqua" w:hAnsi="Book Antiqua" w:cs="Book Antiqua"/>
        </w:rPr>
        <w:t>ferroptosis</w:t>
      </w:r>
      <w:proofErr w:type="spellEnd"/>
      <w:r>
        <w:rPr>
          <w:rFonts w:ascii="Book Antiqua" w:eastAsia="Book Antiqua" w:hAnsi="Book Antiqua" w:cs="Book Antiqua"/>
        </w:rPr>
        <w:t xml:space="preserve">, they are highly likely to be involved in the regulation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Thus, identification of transcriptional changes in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will be critical for the characterization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and for determining its relevance in malignancy.</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Here, we developed a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and demonstrated its ability to predict prognosis of HCC patients. Furthermore, we constructed a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based on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as well as a number of clinical features and compared gene enrichment, mutations, immune cell infiltration, and potential responses to targeted therapy and immunotherapy between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-defined high- and low-risk groups. This study provides insight into the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regulatory network, the understanding of which is critical for improving the efficacy of individualized HCC treatment.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caps/>
          <w:u w:val="single"/>
        </w:rPr>
        <w:t>MATERIALS AND METHODS</w:t>
      </w:r>
    </w:p>
    <w:p w:rsidR="00164E36" w:rsidRDefault="00E33A5E">
      <w:pPr>
        <w:spacing w:line="360" w:lineRule="auto"/>
        <w:jc w:val="both"/>
        <w:rPr>
          <w:rFonts w:ascii="Book Antiqua" w:hAnsi="Book Antiqua"/>
        </w:rPr>
      </w:pPr>
      <w:r>
        <w:rPr>
          <w:rFonts w:ascii="Book Antiqua" w:eastAsia="Book Antiqua" w:hAnsi="Book Antiqua" w:cs="Book Antiqua"/>
          <w:b/>
          <w:bCs/>
          <w:i/>
          <w:iCs/>
        </w:rPr>
        <w:t>Dataset and sample extraction</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RNA-sequencing data (RNA-</w:t>
      </w:r>
      <w:proofErr w:type="spellStart"/>
      <w:r>
        <w:rPr>
          <w:rFonts w:ascii="Book Antiqua" w:eastAsia="Book Antiqua" w:hAnsi="Book Antiqua" w:cs="Book Antiqua"/>
        </w:rPr>
        <w:t>seq</w:t>
      </w:r>
      <w:proofErr w:type="spellEnd"/>
      <w:r>
        <w:rPr>
          <w:rFonts w:ascii="Book Antiqua" w:eastAsia="Book Antiqua" w:hAnsi="Book Antiqua" w:cs="Book Antiqua"/>
        </w:rPr>
        <w:t>), clinical characteristics, and mutation data of HCC patients were obtained from The Cancer Genome Atlas-Live Hepatocellular Carcinoma Database (TCGA-LIHC, https://portal.gdc.cancer.gov/). Initially, data from 424 HCC patients were collected. Patients with incomplete follow-up data or survival &lt;</w:t>
      </w:r>
      <w:r>
        <w:rPr>
          <w:rFonts w:ascii="Book Antiqua" w:hAnsi="Book Antiqua" w:cs="Book Antiqua"/>
          <w:lang w:eastAsia="zh-CN"/>
        </w:rPr>
        <w:t xml:space="preserve"> </w:t>
      </w:r>
      <w:r>
        <w:rPr>
          <w:rFonts w:ascii="Book Antiqua" w:eastAsia="Book Antiqua" w:hAnsi="Book Antiqua" w:cs="Book Antiqua"/>
        </w:rPr>
        <w:t xml:space="preserve">30 d and those lacking complete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data were excluded from follow-up analysis; 343 patients were ultimately included. The 19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listed in Supplementary Table 1, were obtained from the available </w:t>
      </w:r>
      <w:proofErr w:type="gramStart"/>
      <w:r>
        <w:rPr>
          <w:rFonts w:ascii="Book Antiqua" w:eastAsia="Book Antiqua" w:hAnsi="Book Antiqua" w:cs="Book Antiqua"/>
        </w:rPr>
        <w:t>literature</w:t>
      </w:r>
      <w:r>
        <w:rPr>
          <w:rFonts w:ascii="Book Antiqua" w:eastAsia="Book Antiqua" w:hAnsi="Book Antiqua" w:cs="Book Antiqua"/>
          <w:vertAlign w:val="superscript"/>
        </w:rPr>
        <w:t>[</w:t>
      </w:r>
      <w:proofErr w:type="gramEnd"/>
      <w:r>
        <w:fldChar w:fldCharType="begin"/>
      </w:r>
      <w:r>
        <w:instrText xml:space="preserve"> HYPERLINK \l "_ENREF_2" \o "Ren, 2021 #396" </w:instrText>
      </w:r>
      <w:r>
        <w:fldChar w:fldCharType="separate"/>
      </w:r>
      <w:r>
        <w:rPr>
          <w:rFonts w:ascii="Book Antiqua" w:eastAsia="Book Antiqua" w:hAnsi="Book Antiqua" w:cs="Book Antiqua"/>
          <w:vertAlign w:val="superscript"/>
        </w:rPr>
        <w:t>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9" w:tooltip="Aubert, 2020 #415" w:history="1">
        <w:r>
          <w:rPr>
            <w:rFonts w:ascii="Book Antiqua" w:eastAsia="Book Antiqua" w:hAnsi="Book Antiqua" w:cs="Book Antiqua"/>
            <w:vertAlign w:val="superscript"/>
          </w:rPr>
          <w:t>9</w:t>
        </w:r>
      </w:hyperlink>
      <w:r>
        <w:rPr>
          <w:rFonts w:ascii="Book Antiqua" w:eastAsia="Book Antiqua" w:hAnsi="Book Antiqua" w:cs="Book Antiqua"/>
          <w:vertAlign w:val="superscript"/>
        </w:rPr>
        <w:t>,</w:t>
      </w:r>
      <w:hyperlink w:anchor="_ENREF_12" w:tooltip="Tsvetkov, 2022 #405" w:history="1">
        <w:r>
          <w:rPr>
            <w:rFonts w:ascii="Book Antiqua" w:eastAsia="Book Antiqua" w:hAnsi="Book Antiqua" w:cs="Book Antiqua"/>
            <w:vertAlign w:val="superscript"/>
          </w:rPr>
          <w:t>12</w:t>
        </w:r>
      </w:hyperlink>
      <w:r>
        <w:rPr>
          <w:rFonts w:ascii="Book Antiqua" w:eastAsia="Book Antiqua" w:hAnsi="Book Antiqua" w:cs="Book Antiqua"/>
          <w:vertAlign w:val="superscript"/>
        </w:rPr>
        <w:t>,</w:t>
      </w:r>
      <w:hyperlink w:anchor="_ENREF_17" w:tooltip="Polishchuk, 2019 #397" w:history="1">
        <w:r>
          <w:rPr>
            <w:rFonts w:ascii="Book Antiqua" w:eastAsia="Book Antiqua" w:hAnsi="Book Antiqua" w:cs="Book Antiqua"/>
            <w:vertAlign w:val="superscript"/>
          </w:rPr>
          <w:t>17-19</w:t>
        </w:r>
      </w:hyperlink>
      <w:r>
        <w:rPr>
          <w:rFonts w:ascii="Book Antiqua" w:eastAsia="Book Antiqua" w:hAnsi="Book Antiqua" w:cs="Book Antiqua"/>
          <w:vertAlign w:val="superscript"/>
        </w:rPr>
        <w:t>]</w:t>
      </w:r>
      <w:r>
        <w:rPr>
          <w:rFonts w:ascii="Book Antiqua" w:eastAsia="Book Antiqua" w:hAnsi="Book Antiqua" w:cs="Book Antiqua"/>
        </w:rPr>
        <w:t xml:space="preserve"> reporting findings of gene manipulation studies, and are genes that were found to either induce or inhibit </w:t>
      </w:r>
      <w:proofErr w:type="spellStart"/>
      <w:r>
        <w:rPr>
          <w:rFonts w:ascii="Book Antiqua" w:eastAsia="Book Antiqua" w:hAnsi="Book Antiqua" w:cs="Book Antiqua"/>
        </w:rPr>
        <w:t>cuproptosis</w:t>
      </w:r>
      <w:proofErr w:type="spellEnd"/>
      <w:r>
        <w:rPr>
          <w:rFonts w:ascii="Book Antiqua" w:eastAsia="Book Antiqua" w:hAnsi="Book Antiqua" w:cs="Book Antiqua"/>
        </w:rPr>
        <w:t>. The present study was conducted in accordance with the Declaration of Helsinki as revised in 2013.</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Identification of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for prediction of HCC patient prognosis</w:t>
      </w:r>
    </w:p>
    <w:p w:rsidR="00164E36" w:rsidRDefault="00E33A5E">
      <w:pPr>
        <w:spacing w:line="360" w:lineRule="auto"/>
        <w:jc w:val="both"/>
        <w:rPr>
          <w:rFonts w:ascii="Book Antiqua" w:hAnsi="Book Antiqua"/>
        </w:rPr>
      </w:pPr>
      <w:r>
        <w:rPr>
          <w:rFonts w:ascii="Book Antiqua" w:eastAsia="Book Antiqua" w:hAnsi="Book Antiqua" w:cs="Book Antiqua"/>
        </w:rPr>
        <w:t xml:space="preserve">Based on gene names, transcriptional expression profile data were classified as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or mRNA,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associated with 19 </w:t>
      </w:r>
      <w:proofErr w:type="spellStart"/>
      <w:r>
        <w:rPr>
          <w:rFonts w:ascii="Book Antiqua" w:eastAsia="Book Antiqua" w:hAnsi="Book Antiqua" w:cs="Book Antiqua"/>
        </w:rPr>
        <w:t>cuproptosis</w:t>
      </w:r>
      <w:proofErr w:type="spellEnd"/>
      <w:r>
        <w:rPr>
          <w:rFonts w:ascii="Book Antiqua" w:eastAsia="Book Antiqua" w:hAnsi="Book Antiqua" w:cs="Book Antiqua"/>
        </w:rPr>
        <w:t>-related genes (mRNAs) were identified using the “</w:t>
      </w:r>
      <w:proofErr w:type="spellStart"/>
      <w:r>
        <w:rPr>
          <w:rFonts w:ascii="Book Antiqua" w:eastAsia="Book Antiqua" w:hAnsi="Book Antiqua" w:cs="Book Antiqua"/>
        </w:rPr>
        <w:t>limma</w:t>
      </w:r>
      <w:proofErr w:type="spellEnd"/>
      <w:r>
        <w:rPr>
          <w:rFonts w:ascii="Book Antiqua" w:eastAsia="Book Antiqua" w:hAnsi="Book Antiqua" w:cs="Book Antiqua"/>
        </w:rPr>
        <w:t>” R package and the Pearson correlation test. The absolute value of the Pearson correlation coefficient (&gt;</w:t>
      </w:r>
      <w:r>
        <w:rPr>
          <w:rFonts w:ascii="Book Antiqua" w:hAnsi="Book Antiqua" w:cs="Book Antiqua"/>
          <w:lang w:eastAsia="zh-CN"/>
        </w:rPr>
        <w:t xml:space="preserve"> </w:t>
      </w:r>
      <w:r>
        <w:rPr>
          <w:rFonts w:ascii="Book Antiqua" w:eastAsia="Book Antiqua" w:hAnsi="Book Antiqua" w:cs="Book Antiqua"/>
        </w:rPr>
        <w:t xml:space="preserve">0.4) and </w:t>
      </w:r>
      <w:r>
        <w:rPr>
          <w:rFonts w:ascii="Book Antiqua" w:hAnsi="Book Antiqua" w:cs="Book Antiqua"/>
          <w:i/>
          <w:lang w:eastAsia="zh-CN"/>
        </w:rPr>
        <w:t>P</w:t>
      </w:r>
      <w:r>
        <w:rPr>
          <w:rFonts w:ascii="Book Antiqua" w:eastAsia="Book Antiqua" w:hAnsi="Book Antiqua" w:cs="Book Antiqua"/>
        </w:rPr>
        <w:t xml:space="preserve"> &lt; 0.05 were used as thresholds for the establishment of a </w:t>
      </w:r>
      <w:proofErr w:type="spellStart"/>
      <w:r>
        <w:rPr>
          <w:rFonts w:ascii="Book Antiqua" w:eastAsia="Book Antiqua" w:hAnsi="Book Antiqua" w:cs="Book Antiqua"/>
        </w:rPr>
        <w:t>cuproptosis</w:t>
      </w:r>
      <w:proofErr w:type="spellEnd"/>
      <w:r>
        <w:rPr>
          <w:rFonts w:ascii="Book Antiqua" w:eastAsia="Book Antiqua" w:hAnsi="Book Antiqua" w:cs="Book Antiqua"/>
        </w:rPr>
        <w:t>-related mRNA-</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co-expression network to identify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relevant in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The network was visualized using a </w:t>
      </w:r>
      <w:proofErr w:type="spellStart"/>
      <w:r>
        <w:rPr>
          <w:rFonts w:ascii="Book Antiqua" w:eastAsia="Book Antiqua" w:hAnsi="Book Antiqua" w:cs="Book Antiqua"/>
        </w:rPr>
        <w:t>Sankey</w:t>
      </w:r>
      <w:proofErr w:type="spellEnd"/>
      <w:r>
        <w:rPr>
          <w:rFonts w:ascii="Book Antiqua" w:eastAsia="Book Antiqua" w:hAnsi="Book Antiqua" w:cs="Book Antiqua"/>
        </w:rPr>
        <w:t xml:space="preserve"> </w:t>
      </w:r>
      <w:r>
        <w:rPr>
          <w:rFonts w:ascii="Book Antiqua" w:eastAsia="Book Antiqua" w:hAnsi="Book Antiqua" w:cs="Book Antiqua"/>
        </w:rPr>
        <w:lastRenderedPageBreak/>
        <w:t>diagram generated by the R software package “</w:t>
      </w:r>
      <w:proofErr w:type="spellStart"/>
      <w:r>
        <w:rPr>
          <w:rFonts w:ascii="Book Antiqua" w:eastAsia="Book Antiqua" w:hAnsi="Book Antiqua" w:cs="Book Antiqua"/>
        </w:rPr>
        <w:t>ggalluvial</w:t>
      </w:r>
      <w:proofErr w:type="spellEnd"/>
      <w:r>
        <w:rPr>
          <w:rFonts w:ascii="Book Antiqua" w:eastAsia="Book Antiqua" w:hAnsi="Book Antiqua" w:cs="Book Antiqua"/>
        </w:rPr>
        <w:t xml:space="preserve">.” The entire TCGA-LIHC sample was subsequently randomly divided into a training group and a validation group (Table 1);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Cox regression analysis was used to determine whether these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were associated with patient prognosis in the training group. Lasso regression analysis was also performed to avoid over-fitting and eliminate tightly correlated genes. The minimal penalty term (lambda) was chosen using ten-fold cross-validation. The aforementioned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were subsequently used to construct a multivariate Cox regression model and determine correlation coefficients. The following formula was used to calculate risk scores based on the model: risk score = explncRNA1 × </w:t>
      </w:r>
      <w:proofErr w:type="spellStart"/>
      <w:r>
        <w:rPr>
          <w:rFonts w:ascii="Book Antiqua" w:eastAsia="Book Antiqua" w:hAnsi="Book Antiqua" w:cs="Book Antiqua"/>
        </w:rPr>
        <w:t>coef</w:t>
      </w:r>
      <w:proofErr w:type="spellEnd"/>
      <w:r>
        <w:rPr>
          <w:rFonts w:ascii="Book Antiqua" w:eastAsia="Book Antiqua" w:hAnsi="Book Antiqua" w:cs="Book Antiqua"/>
        </w:rPr>
        <w:t xml:space="preserve"> lncRNA1 + explncRNA2 × </w:t>
      </w:r>
      <w:proofErr w:type="spellStart"/>
      <w:r>
        <w:rPr>
          <w:rFonts w:ascii="Book Antiqua" w:eastAsia="Book Antiqua" w:hAnsi="Book Antiqua" w:cs="Book Antiqua"/>
        </w:rPr>
        <w:t>coef</w:t>
      </w:r>
      <w:proofErr w:type="spellEnd"/>
      <w:r>
        <w:rPr>
          <w:rFonts w:ascii="Book Antiqua" w:eastAsia="Book Antiqua" w:hAnsi="Book Antiqua" w:cs="Book Antiqua"/>
        </w:rPr>
        <w:t xml:space="preserve"> lncRNA2 + ... + </w:t>
      </w:r>
      <w:proofErr w:type="spellStart"/>
      <w:r>
        <w:rPr>
          <w:rFonts w:ascii="Book Antiqua" w:eastAsia="Book Antiqua" w:hAnsi="Book Antiqua" w:cs="Book Antiqua"/>
        </w:rPr>
        <w:t>explncRNAi</w:t>
      </w:r>
      <w:proofErr w:type="spellEnd"/>
      <w:r>
        <w:rPr>
          <w:rFonts w:ascii="Book Antiqua" w:eastAsia="Book Antiqua" w:hAnsi="Book Antiqua" w:cs="Book Antiqua"/>
        </w:rPr>
        <w:t xml:space="preserve"> × </w:t>
      </w:r>
      <w:proofErr w:type="spellStart"/>
      <w:r>
        <w:rPr>
          <w:rFonts w:ascii="Book Antiqua" w:eastAsia="Book Antiqua" w:hAnsi="Book Antiqua" w:cs="Book Antiqua"/>
        </w:rPr>
        <w:t>coef</w:t>
      </w:r>
      <w:proofErr w:type="spellEnd"/>
      <w:r>
        <w:rPr>
          <w:rFonts w:ascii="Book Antiqua" w:eastAsia="Book Antiqua" w:hAnsi="Book Antiqua" w:cs="Book Antiqua"/>
        </w:rPr>
        <w:t xml:space="preserve"> </w:t>
      </w:r>
      <w:proofErr w:type="spellStart"/>
      <w:r>
        <w:rPr>
          <w:rFonts w:ascii="Book Antiqua" w:eastAsia="Book Antiqua" w:hAnsi="Book Antiqua" w:cs="Book Antiqua"/>
        </w:rPr>
        <w:t>lncRNAi</w:t>
      </w:r>
      <w:proofErr w:type="spellEnd"/>
      <w:r>
        <w:rPr>
          <w:rFonts w:ascii="Book Antiqua" w:eastAsia="Book Antiqua" w:hAnsi="Book Antiqua" w:cs="Book Antiqua"/>
        </w:rPr>
        <w:t xml:space="preserve">. We termed this predictive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Risk scores were calculated for all patients in the training set, test set, and entire TCGA-LIHC set, and According to the median risk score in the training group, HCC samples from all three datasets were split into high- and low-risk groups.</w:t>
      </w:r>
      <w:r>
        <w:rPr>
          <w:rFonts w:ascii="Book Antiqua" w:hAnsi="Book Antiqua"/>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was tested using Kaplan-Meier curves, risk curves, survival status analyses, and </w:t>
      </w:r>
      <w:proofErr w:type="spellStart"/>
      <w:r>
        <w:rPr>
          <w:rFonts w:ascii="Book Antiqua" w:eastAsia="Book Antiqua" w:hAnsi="Book Antiqua" w:cs="Book Antiqua"/>
        </w:rPr>
        <w:t>heatmap</w:t>
      </w:r>
      <w:proofErr w:type="spellEnd"/>
      <w:r>
        <w:rPr>
          <w:rFonts w:ascii="Book Antiqua" w:eastAsia="Book Antiqua" w:hAnsi="Book Antiqua" w:cs="Book Antiqua"/>
        </w:rPr>
        <w:t xml:space="preserve"> analyses to see if it could effectively identify patients with different risk levels. The accuracy of the model was quantified using progression-free survival (PFS) analysis, the concordance index (C-index), independent prognostic analysis, and receiver operating characteristic (ROC) curves. The R software package “</w:t>
      </w:r>
      <w:proofErr w:type="spellStart"/>
      <w:r>
        <w:rPr>
          <w:rFonts w:ascii="Book Antiqua" w:eastAsia="Book Antiqua" w:hAnsi="Book Antiqua" w:cs="Book Antiqua"/>
        </w:rPr>
        <w:t>pheatmap</w:t>
      </w:r>
      <w:proofErr w:type="spellEnd"/>
      <w:r>
        <w:rPr>
          <w:rFonts w:ascii="Book Antiqua" w:eastAsia="Book Antiqua" w:hAnsi="Book Antiqua" w:cs="Book Antiqua"/>
        </w:rPr>
        <w:t xml:space="preserve">” was used to visualize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variables in the high- and low-risk groups from the entire TCGA-LIHC sample set; the distribution of patients with varying risk scores was evaluated using principal component analysis (PCA) and visualized using the R software package “scatterplot3d.” Finally, stratified analyses were performed using various pathological parameters to determine whether the model’s distinction between high- and low-risk groups significantly correlated</w:t>
      </w:r>
      <w:r>
        <w:rPr>
          <w:rStyle w:val="MsoCommentReference0"/>
          <w:rFonts w:ascii="Book Antiqua" w:eastAsia="Book Antiqua" w:hAnsi="Book Antiqua" w:cs="Book Antiqua"/>
        </w:rPr>
        <w:t xml:space="preserve"> </w:t>
      </w:r>
      <w:r>
        <w:rPr>
          <w:rFonts w:ascii="Book Antiqua" w:eastAsia="Book Antiqua" w:hAnsi="Book Antiqua" w:cs="Book Antiqua"/>
        </w:rPr>
        <w:t>with other clinical parameters.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Construction of the </w:t>
      </w:r>
      <w:proofErr w:type="spellStart"/>
      <w:r>
        <w:rPr>
          <w:rFonts w:ascii="Book Antiqua" w:eastAsia="Book Antiqua" w:hAnsi="Book Antiqua" w:cs="Book Antiqua"/>
          <w:b/>
          <w:bCs/>
          <w:i/>
          <w:iCs/>
        </w:rPr>
        <w:t>nomogram</w:t>
      </w:r>
      <w:proofErr w:type="spellEnd"/>
    </w:p>
    <w:p w:rsidR="00164E36" w:rsidRDefault="00E33A5E">
      <w:pPr>
        <w:spacing w:line="360" w:lineRule="auto"/>
        <w:jc w:val="both"/>
        <w:rPr>
          <w:rFonts w:ascii="Book Antiqua" w:hAnsi="Book Antiqua"/>
        </w:rPr>
      </w:pPr>
      <w:r>
        <w:rPr>
          <w:rFonts w:ascii="Book Antiqua" w:eastAsia="Book Antiqua" w:hAnsi="Book Antiqua" w:cs="Book Antiqua"/>
        </w:rPr>
        <w:t xml:space="preserve">A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was constructed using the R software packages “</w:t>
      </w:r>
      <w:proofErr w:type="spellStart"/>
      <w:r>
        <w:rPr>
          <w:rFonts w:ascii="Book Antiqua" w:eastAsia="Book Antiqua" w:hAnsi="Book Antiqua" w:cs="Book Antiqua"/>
        </w:rPr>
        <w:t>rms</w:t>
      </w:r>
      <w:proofErr w:type="spellEnd"/>
      <w:r>
        <w:rPr>
          <w:rFonts w:ascii="Book Antiqua" w:eastAsia="Book Antiqua" w:hAnsi="Book Antiqua" w:cs="Book Antiqua"/>
        </w:rPr>
        <w:t>” and “</w:t>
      </w:r>
      <w:proofErr w:type="spellStart"/>
      <w:r>
        <w:rPr>
          <w:rFonts w:ascii="Book Antiqua" w:eastAsia="Book Antiqua" w:hAnsi="Book Antiqua" w:cs="Book Antiqua"/>
        </w:rPr>
        <w:t>regplot</w:t>
      </w:r>
      <w:proofErr w:type="spellEnd"/>
      <w:r>
        <w:rPr>
          <w:rFonts w:ascii="Book Antiqua" w:eastAsia="Book Antiqua" w:hAnsi="Book Antiqua" w:cs="Book Antiqua"/>
        </w:rPr>
        <w:t xml:space="preserve">” for the prediction of HCC patient survival at 1, 3, and 5 years based on a combination of the </w:t>
      </w:r>
      <w:r>
        <w:rPr>
          <w:rFonts w:ascii="Book Antiqua" w:eastAsia="Book Antiqua" w:hAnsi="Book Antiqua" w:cs="Book Antiqua"/>
        </w:rPr>
        <w:lastRenderedPageBreak/>
        <w:t xml:space="preserve">risk score with other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data. Calibration curves were used to evaluate whether the predicted survival rates were consistent with actual survival rates. A patient was randomly selected to confirm the predictive utility of the </w:t>
      </w:r>
      <w:proofErr w:type="spellStart"/>
      <w:r>
        <w:rPr>
          <w:rFonts w:ascii="Book Antiqua" w:eastAsia="Book Antiqua" w:hAnsi="Book Antiqua" w:cs="Book Antiqua"/>
        </w:rPr>
        <w:t>nomogram</w:t>
      </w:r>
      <w:proofErr w:type="spellEnd"/>
      <w:r>
        <w:rPr>
          <w:rFonts w:ascii="Book Antiqua" w:eastAsia="Book Antiqua" w:hAnsi="Book Antiqua" w:cs="Book Antiqua"/>
        </w:rPr>
        <w: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Analysis of functional enrichment of genes and </w:t>
      </w:r>
      <w:proofErr w:type="spellStart"/>
      <w:r>
        <w:rPr>
          <w:rFonts w:ascii="Book Antiqua" w:eastAsia="Book Antiqua" w:hAnsi="Book Antiqua" w:cs="Book Antiqua"/>
          <w:b/>
          <w:bCs/>
          <w:i/>
          <w:iCs/>
        </w:rPr>
        <w:t>lncRNAs</w:t>
      </w:r>
      <w:proofErr w:type="spellEnd"/>
      <w:r>
        <w:rPr>
          <w:rFonts w:ascii="Book Antiqua" w:eastAsia="Book Antiqua" w:hAnsi="Book Antiqua" w:cs="Book Antiqua"/>
          <w:b/>
          <w:bCs/>
          <w:i/>
          <w:iCs/>
        </w:rPr>
        <w:t xml:space="preserve"> with differential expression in different-risk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groups</w:t>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rPr>
        <w:t xml:space="preserve">Differentially expressed genes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between the high- and low-risk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groups were identified using the R software package “</w:t>
      </w:r>
      <w:proofErr w:type="spellStart"/>
      <w:r>
        <w:rPr>
          <w:rFonts w:ascii="Book Antiqua" w:eastAsia="Book Antiqua" w:hAnsi="Book Antiqua" w:cs="Book Antiqua"/>
        </w:rPr>
        <w:t>limma</w:t>
      </w:r>
      <w:proofErr w:type="spellEnd"/>
      <w:r>
        <w:rPr>
          <w:rFonts w:ascii="Book Antiqua" w:eastAsia="Book Antiqua" w:hAnsi="Book Antiqua" w:cs="Book Antiqua"/>
        </w:rPr>
        <w:t>” with the criteria of log</w:t>
      </w:r>
      <w:r>
        <w:rPr>
          <w:rFonts w:ascii="Book Antiqua" w:eastAsia="Book Antiqua" w:hAnsi="Book Antiqua" w:cs="Book Antiqua"/>
          <w:vertAlign w:val="subscript"/>
        </w:rPr>
        <w:t>2</w:t>
      </w:r>
      <w:r>
        <w:rPr>
          <w:rFonts w:ascii="Book Antiqua" w:eastAsia="Book Antiqua" w:hAnsi="Book Antiqua" w:cs="Book Antiqua"/>
        </w:rPr>
        <w:t xml:space="preserve"> fold change absolute value greater than 1 and false discovery rate less than 0.05. Functional enrichment analysis of the differentially expressed genes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was then performed using the Gene Ontology (GO) and the Kyoto Encyclopedia of Genes and Genomes (KEGG) databases.</w:t>
      </w:r>
    </w:p>
    <w:p w:rsidR="00164E36" w:rsidRDefault="00164E36">
      <w:pPr>
        <w:spacing w:line="360" w:lineRule="auto"/>
        <w:jc w:val="both"/>
        <w:rPr>
          <w:rFonts w:ascii="Book Antiqua" w:hAnsi="Book Antiqua" w:cs="Book Antiqua"/>
          <w:lang w:eastAsia="zh-CN"/>
        </w:rPr>
      </w:pPr>
    </w:p>
    <w:p w:rsidR="00164E36" w:rsidRDefault="00E33A5E">
      <w:pPr>
        <w:spacing w:line="360" w:lineRule="auto"/>
        <w:jc w:val="both"/>
        <w:rPr>
          <w:rFonts w:ascii="Book Antiqua" w:hAnsi="Book Antiqua"/>
          <w:lang w:eastAsia="zh-CN"/>
        </w:rPr>
      </w:pPr>
      <w:r>
        <w:rPr>
          <w:rFonts w:ascii="Book Antiqua" w:eastAsia="Book Antiqua" w:hAnsi="Book Antiqua" w:cs="Book Antiqua"/>
          <w:b/>
          <w:bCs/>
          <w:i/>
          <w:iCs/>
        </w:rPr>
        <w:t>Analysis of somatic mutation data and TMB</w:t>
      </w:r>
    </w:p>
    <w:p w:rsidR="00164E36" w:rsidRDefault="00E33A5E">
      <w:pPr>
        <w:spacing w:line="360" w:lineRule="auto"/>
        <w:jc w:val="both"/>
        <w:rPr>
          <w:rFonts w:ascii="Book Antiqua" w:hAnsi="Book Antiqua"/>
        </w:rPr>
      </w:pPr>
      <w:r>
        <w:rPr>
          <w:rFonts w:ascii="Book Antiqua" w:eastAsia="Book Antiqua" w:hAnsi="Book Antiqua" w:cs="Book Antiqua"/>
        </w:rPr>
        <w:t>The number of somatic non-synonymous point mutations in each sample was counted and visualized using the R software package “</w:t>
      </w:r>
      <w:proofErr w:type="spellStart"/>
      <w:r>
        <w:rPr>
          <w:rFonts w:ascii="Book Antiqua" w:eastAsia="Book Antiqua" w:hAnsi="Book Antiqua" w:cs="Book Antiqua"/>
        </w:rPr>
        <w:t>maftools</w:t>
      </w:r>
      <w:proofErr w:type="spellEnd"/>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"_ENREF_20" \o "Mayakonda, 2018 #400" </w:instrText>
      </w:r>
      <w:r>
        <w:rPr>
          <w:rFonts w:ascii="Book Antiqua" w:hAnsi="Book Antiqua"/>
        </w:rPr>
        <w:fldChar w:fldCharType="separate"/>
      </w:r>
      <w:r>
        <w:rPr>
          <w:rFonts w:ascii="Book Antiqua" w:eastAsia="Book Antiqua" w:hAnsi="Book Antiqua" w:cs="Book Antiqua"/>
          <w:vertAlign w:val="superscript"/>
        </w:rPr>
        <w:t>20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TMB was calculated as the number of somatic, coding, base replacement, and insert-deletion mutations discovered per </w:t>
      </w:r>
      <w:proofErr w:type="spellStart"/>
      <w:r>
        <w:rPr>
          <w:rFonts w:ascii="Book Antiqua" w:eastAsia="Book Antiqua" w:hAnsi="Book Antiqua" w:cs="Book Antiqua"/>
        </w:rPr>
        <w:t>megabase</w:t>
      </w:r>
      <w:proofErr w:type="spellEnd"/>
      <w:r>
        <w:rPr>
          <w:rFonts w:ascii="Book Antiqua" w:eastAsia="Book Antiqua" w:hAnsi="Book Antiqua" w:cs="Book Antiqua"/>
        </w:rPr>
        <w:t xml:space="preserve"> of genome using non-synonymous and code-shifting </w:t>
      </w:r>
      <w:proofErr w:type="spellStart"/>
      <w:r>
        <w:rPr>
          <w:rFonts w:ascii="Book Antiqua" w:eastAsia="Book Antiqua" w:hAnsi="Book Antiqua" w:cs="Book Antiqua"/>
        </w:rPr>
        <w:t>indels</w:t>
      </w:r>
      <w:proofErr w:type="spellEnd"/>
      <w:r>
        <w:rPr>
          <w:rFonts w:ascii="Book Antiqua" w:eastAsia="Book Antiqua" w:hAnsi="Book Antiqua" w:cs="Book Antiqua"/>
        </w:rPr>
        <w:t xml:space="preserve"> with a 5% detection limit. In addition, TMB was compared between the high- and low-risk groups, and survival curves for TMB and risk score integration were plotted.</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Estimation of immune infiltration</w:t>
      </w:r>
    </w:p>
    <w:p w:rsidR="00164E36" w:rsidRDefault="00E33A5E">
      <w:pPr>
        <w:spacing w:line="360" w:lineRule="auto"/>
        <w:jc w:val="both"/>
        <w:rPr>
          <w:rFonts w:ascii="Book Antiqua" w:hAnsi="Book Antiqua"/>
        </w:rPr>
      </w:pPr>
      <w:r>
        <w:rPr>
          <w:rFonts w:ascii="Book Antiqua" w:eastAsia="Book Antiqua" w:hAnsi="Book Antiqua" w:cs="Book Antiqua"/>
        </w:rPr>
        <w:t xml:space="preserve">The CIBERSORT </w:t>
      </w:r>
      <w:proofErr w:type="gramStart"/>
      <w:r>
        <w:rPr>
          <w:rFonts w:ascii="Book Antiqua" w:eastAsia="Book Antiqua" w:hAnsi="Book Antiqua" w:cs="Book Antiqua"/>
        </w:rPr>
        <w:t>algorithm</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"_ENREF_21" \o "Newman, 2015 #208" </w:instrText>
      </w:r>
      <w:r>
        <w:rPr>
          <w:rFonts w:ascii="Book Antiqua" w:hAnsi="Book Antiqua"/>
        </w:rPr>
        <w:fldChar w:fldCharType="separate"/>
      </w:r>
      <w:r>
        <w:rPr>
          <w:rFonts w:ascii="Book Antiqua" w:eastAsia="Book Antiqua" w:hAnsi="Book Antiqua" w:cs="Book Antiqua"/>
          <w:vertAlign w:val="superscript"/>
        </w:rPr>
        <w:t>21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was used to estimate the infiltration proportions of 22 immune cell types in HCC samples. The proportions of immune cells in </w:t>
      </w:r>
      <w:r>
        <w:rPr>
          <w:rFonts w:ascii="Book Antiqua" w:hAnsi="Book Antiqua" w:cs="Book Antiqua"/>
          <w:lang w:eastAsia="zh-CN"/>
        </w:rPr>
        <w:t>d</w:t>
      </w:r>
      <w:r>
        <w:rPr>
          <w:rFonts w:ascii="Book Antiqua" w:eastAsia="Book Antiqua" w:hAnsi="Book Antiqua" w:cs="Book Antiqua"/>
        </w:rPr>
        <w:t>ifferent groups were compared using the Wilcoxon rank-sum test. Single-sample gene set enrichment analysis was performed using the R software package “GSVA</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fldChar w:fldCharType="begin"/>
      </w:r>
      <w:r>
        <w:instrText xml:space="preserve"> HYPERLINK \l "_ENREF_22" \o "Rooney, 2015 #159" </w:instrText>
      </w:r>
      <w:r>
        <w:fldChar w:fldCharType="separate"/>
      </w:r>
      <w:r>
        <w:rPr>
          <w:rFonts w:ascii="Book Antiqua" w:eastAsia="Book Antiqua" w:hAnsi="Book Antiqua" w:cs="Book Antiqua"/>
          <w:vertAlign w:val="superscript"/>
        </w:rPr>
        <w:t>22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to assess the activity of 13 immune-related functions and compare differences between the two groups.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lastRenderedPageBreak/>
        <w:t xml:space="preserve">Potential relationships of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with immunotherapy, chemotherapy, and target therapy</w:t>
      </w:r>
    </w:p>
    <w:p w:rsidR="00164E36" w:rsidRDefault="00E33A5E">
      <w:pPr>
        <w:spacing w:line="360" w:lineRule="auto"/>
        <w:jc w:val="both"/>
        <w:rPr>
          <w:rFonts w:ascii="Book Antiqua" w:hAnsi="Book Antiqua"/>
        </w:rPr>
      </w:pPr>
      <w:r>
        <w:rPr>
          <w:rFonts w:ascii="Book Antiqua" w:eastAsia="Book Antiqua" w:hAnsi="Book Antiqua" w:cs="Book Antiqua"/>
        </w:rPr>
        <w:t>First, differential expression of 47 immune checkpoint genes in</w:t>
      </w:r>
      <w:r>
        <w:rPr>
          <w:rStyle w:val="MsoCommentReference0"/>
          <w:rFonts w:ascii="Book Antiqua" w:eastAsia="Book Antiqua" w:hAnsi="Book Antiqua" w:cs="Book Antiqua"/>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high- and low-risk groups was compared. The tumor immune dysfunction and exclusion (TIDE, http://tide.dfci.harvard.edu/) module was used to distinguish potential immunotherapy responses between groups. This module predicts anti-PD1 and anti-CTLA4 treatment response based on patients’ pre-treatment genome transcriptional expression profiles. The role of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in predicting the therapeutic response of HCC was further evaluated by calculation of the half-maximal inhibitory concentration (IC</w:t>
      </w:r>
      <w:r>
        <w:rPr>
          <w:rFonts w:ascii="Book Antiqua" w:eastAsia="Book Antiqua" w:hAnsi="Book Antiqua" w:cs="Book Antiqua"/>
          <w:vertAlign w:val="subscript"/>
        </w:rPr>
        <w:t>50</w:t>
      </w:r>
      <w:r>
        <w:rPr>
          <w:rFonts w:ascii="Book Antiqua" w:eastAsia="Book Antiqua" w:hAnsi="Book Antiqua" w:cs="Book Antiqua"/>
        </w:rPr>
        <w:t>) values of drugs commonly used for chemotherapy and targeted therapy. The Wilcoxon signed-rank test and R software package “</w:t>
      </w:r>
      <w:proofErr w:type="spellStart"/>
      <w:r>
        <w:rPr>
          <w:rFonts w:ascii="Book Antiqua" w:eastAsia="Book Antiqua" w:hAnsi="Book Antiqua" w:cs="Book Antiqua"/>
        </w:rPr>
        <w:t>pRRophetic</w:t>
      </w:r>
      <w:proofErr w:type="spellEnd"/>
      <w:r>
        <w:rPr>
          <w:rFonts w:ascii="Book Antiqua" w:eastAsia="Book Antiqua" w:hAnsi="Book Antiqua" w:cs="Book Antiqua"/>
        </w:rPr>
        <w:t>” were used to compare and visualize IC</w:t>
      </w:r>
      <w:r>
        <w:rPr>
          <w:rFonts w:ascii="Book Antiqua" w:eastAsia="Book Antiqua" w:hAnsi="Book Antiqua" w:cs="Book Antiqua"/>
          <w:vertAlign w:val="subscript"/>
        </w:rPr>
        <w:t xml:space="preserve">50 </w:t>
      </w:r>
      <w:r>
        <w:rPr>
          <w:rFonts w:ascii="Book Antiqua" w:eastAsia="Book Antiqua" w:hAnsi="Book Antiqua" w:cs="Book Antiqua"/>
        </w:rPr>
        <w:t>values in the high- and low-risk groups.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Statistical analysis</w:t>
      </w:r>
    </w:p>
    <w:p w:rsidR="00164E36" w:rsidRDefault="00E33A5E">
      <w:pPr>
        <w:spacing w:line="360" w:lineRule="auto"/>
        <w:jc w:val="both"/>
        <w:rPr>
          <w:rFonts w:ascii="Book Antiqua" w:hAnsi="Book Antiqua"/>
        </w:rPr>
      </w:pPr>
      <w:bookmarkStart w:id="1" w:name="_Hlk111112617"/>
      <w:r>
        <w:rPr>
          <w:rFonts w:ascii="Book Antiqua" w:eastAsia="Book Antiqua" w:hAnsi="Book Antiqua" w:cs="Book Antiqua"/>
        </w:rPr>
        <w:t xml:space="preserve">The Kaplan-Meier </w:t>
      </w:r>
      <w:proofErr w:type="gramStart"/>
      <w:r>
        <w:rPr>
          <w:rFonts w:ascii="Book Antiqua" w:eastAsia="Book Antiqua" w:hAnsi="Book Antiqua" w:cs="Book Antiqua"/>
        </w:rPr>
        <w:t>method were</w:t>
      </w:r>
      <w:proofErr w:type="gramEnd"/>
      <w:r>
        <w:rPr>
          <w:rFonts w:ascii="Book Antiqua" w:eastAsia="Book Antiqua" w:hAnsi="Book Antiqua" w:cs="Book Antiqua"/>
        </w:rPr>
        <w:t xml:space="preserve"> used to compare OS and PFS of different groups of patients. </w:t>
      </w:r>
      <w:bookmarkEnd w:id="1"/>
      <w:r>
        <w:rPr>
          <w:rFonts w:ascii="Book Antiqua" w:eastAsia="Book Antiqua" w:hAnsi="Book Antiqua" w:cs="Book Antiqua"/>
        </w:rPr>
        <w:t>The R “</w:t>
      </w:r>
      <w:proofErr w:type="spellStart"/>
      <w:r>
        <w:rPr>
          <w:rFonts w:ascii="Book Antiqua" w:eastAsia="Book Antiqua" w:hAnsi="Book Antiqua" w:cs="Book Antiqua"/>
        </w:rPr>
        <w:t>survivalROC</w:t>
      </w:r>
      <w:proofErr w:type="spellEnd"/>
      <w:r>
        <w:rPr>
          <w:rFonts w:ascii="Book Antiqua" w:eastAsia="Book Antiqua" w:hAnsi="Book Antiqua" w:cs="Book Antiqua"/>
        </w:rPr>
        <w:t xml:space="preserve">” package was used to construct ROC curves and calculate the area under the curve (AUC). The </w:t>
      </w:r>
      <w:proofErr w:type="spellStart"/>
      <w:r>
        <w:rPr>
          <w:rFonts w:ascii="Book Antiqua" w:eastAsia="Book Antiqua" w:hAnsi="Book Antiqua" w:cs="Book Antiqua"/>
        </w:rPr>
        <w:t>Kruskal</w:t>
      </w:r>
      <w:proofErr w:type="spellEnd"/>
      <w:r>
        <w:rPr>
          <w:rFonts w:ascii="Book Antiqua" w:eastAsia="Book Antiqua" w:hAnsi="Book Antiqua" w:cs="Book Antiqua"/>
        </w:rPr>
        <w:t xml:space="preserve">-Wallis test was used to compare differences between groups, and clinical data were analyzed using either chi-squared or Fisher’s exact tests. Relationships between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expression, immune infiltration, and immune checkpoint gene expression were assessed using Spearman or Pearson correlation coefficients. All statistical analyses were performed using R software (version 4.1.2); a </w:t>
      </w:r>
      <w:r>
        <w:rPr>
          <w:rFonts w:ascii="Book Antiqua" w:hAnsi="Book Antiqua" w:cs="Book Antiqua"/>
          <w:i/>
          <w:lang w:eastAsia="zh-CN"/>
        </w:rPr>
        <w:t>P</w:t>
      </w:r>
      <w:r>
        <w:rPr>
          <w:rFonts w:ascii="Book Antiqua" w:hAnsi="Book Antiqua" w:cs="Book Antiqua" w:hint="eastAsia"/>
          <w:lang w:eastAsia="zh-CN"/>
        </w:rPr>
        <w:t xml:space="preserve"> </w:t>
      </w:r>
      <w:r>
        <w:rPr>
          <w:rFonts w:ascii="Book Antiqua" w:eastAsia="Book Antiqua" w:hAnsi="Book Antiqua" w:cs="Book Antiqua"/>
        </w:rPr>
        <w:t xml:space="preserve">value &lt; 0.05 was considered to indicate statistical significance. The statistical methods used in this study were reviewed by Dr. </w:t>
      </w:r>
      <w:proofErr w:type="spellStart"/>
      <w:r>
        <w:rPr>
          <w:rFonts w:ascii="Book Antiqua" w:eastAsia="Book Antiqua" w:hAnsi="Book Antiqua" w:cs="Book Antiqua"/>
        </w:rPr>
        <w:t>GanFeng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from the Department of Epidemiology and Health Statistics, School of Public Health, Sun </w:t>
      </w:r>
      <w:proofErr w:type="spellStart"/>
      <w:r>
        <w:rPr>
          <w:rFonts w:ascii="Book Antiqua" w:eastAsia="Book Antiqua" w:hAnsi="Book Antiqua" w:cs="Book Antiqua"/>
        </w:rPr>
        <w:t>Yat-sen</w:t>
      </w:r>
      <w:proofErr w:type="spellEnd"/>
      <w:r>
        <w:rPr>
          <w:rFonts w:ascii="Book Antiqua" w:eastAsia="Book Antiqua" w:hAnsi="Book Antiqua" w:cs="Book Antiqua"/>
        </w:rPr>
        <w:t xml:space="preserve"> University.</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caps/>
          <w:u w:val="single"/>
        </w:rPr>
        <w:t>RESULTS</w:t>
      </w: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Characteristics of the datasets and construction of the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model</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Figure 1 presents a flow chart of the present study. First, Pearson correlation analysis identified 157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related to 14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genes, with correlation coefficient &gt; 0.4 and </w:t>
      </w:r>
      <w:r>
        <w:rPr>
          <w:rFonts w:ascii="Book Antiqua" w:hAnsi="Book Antiqua" w:cs="Book Antiqua"/>
          <w:i/>
          <w:lang w:eastAsia="zh-CN"/>
        </w:rPr>
        <w:t>P</w:t>
      </w:r>
      <w:r>
        <w:rPr>
          <w:rFonts w:ascii="Book Antiqua" w:eastAsia="Book Antiqua" w:hAnsi="Book Antiqua" w:cs="Book Antiqua"/>
        </w:rPr>
        <w:t xml:space="preserve"> &lt; 0.05 (Figure 2A and Supplementary Table 2). We collected 343 samples with complete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data from the TCGA-LIHC database. The samples and data were from 233 males and 110 females, 224 of whom were still alive. The age of HCC patients ranged from 16 to 90 years, and their survival after diagnosis ranged from 30 to 3675 d. More detailed characteristics are shown in Table 1.</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The entire TCGA-LIHC sample was subsequently randomly divided into a training group and a validation group (Table 1).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Cox regression analysis revealed a total of 27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that had prognostic significance in the training group (Figure 2B). Following Lasso regression analysis (Figure 2C and D),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the training group were retained and used to construct a multivariate Cox regression model. The correlations between these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(collectively termed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and the 19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are shown in Figure 2E. A formula for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was established as follows: risk score = (0.2659</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PICSAR expression) + (0.4374</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FOXD2-AS1 expression) + (-0.3467</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 xml:space="preserve">AP001065.1 expression). Based on the median risk score in the training group, patients were divided into two risk groups using this formula. Finally, 86, 80, and 166 patients from the training, test, and entire set, respectively, were assigned to the high-risk group; and 86, 91, and 177 patients were assigned to the low-risk group (Figure 3A-C). Kaplan-Meier analysis revealed a significantly shorter OS in the high-risk group compared with the low-risk group for both datasets (Figure 3A-C). Individual patient risk scores and survival statistics are detailed in Figure 3D-I; notably, the risk score rose along with the number of deaths. The expression status of the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each group is detailed in Figure 3J-L.</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Evaluation of the accuracy of the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model</w:t>
      </w:r>
    </w:p>
    <w:p w:rsidR="00164E36" w:rsidRDefault="00E33A5E">
      <w:pPr>
        <w:spacing w:line="360" w:lineRule="auto"/>
        <w:jc w:val="both"/>
        <w:rPr>
          <w:rFonts w:ascii="Book Antiqua" w:hAnsi="Book Antiqua"/>
        </w:rPr>
      </w:pPr>
      <w:r>
        <w:rPr>
          <w:rFonts w:ascii="Book Antiqua" w:eastAsia="Book Antiqua" w:hAnsi="Book Antiqua" w:cs="Book Antiqua"/>
        </w:rPr>
        <w:t xml:space="preserve">We further evaluated the PFS of 343 HCC patients using data downloaded from http://xena.ucsc.edu/ to assess the prediction accuracy of our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prognostic </w:t>
      </w:r>
      <w:r>
        <w:rPr>
          <w:rFonts w:ascii="Book Antiqua" w:eastAsia="Book Antiqua" w:hAnsi="Book Antiqua" w:cs="Book Antiqua"/>
        </w:rPr>
        <w:lastRenderedPageBreak/>
        <w:t>model among HCC patients. High-risk patients were noted to have significantly shorter PFS (</w:t>
      </w:r>
      <w:r>
        <w:rPr>
          <w:rFonts w:ascii="Book Antiqua" w:eastAsia="Book Antiqua" w:hAnsi="Book Antiqua" w:cs="Book Antiqua"/>
          <w:i/>
          <w:iCs/>
        </w:rPr>
        <w:t>P</w:t>
      </w:r>
      <w:r>
        <w:rPr>
          <w:rFonts w:ascii="Book Antiqua" w:eastAsia="Book Antiqua" w:hAnsi="Book Antiqua" w:cs="Book Antiqua"/>
        </w:rPr>
        <w:t xml:space="preserve"> = 0.001; Figure 4A). According to the C-index values, the model’s prognostic prediction performance was comparable with that of disease stage (Figure 4B).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and multivariate Cox regression analyses revealed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to be an independent prognostic factor (Figure 4C and D); its AUC of 0.741 indicated that it was a better predictor of HCC prognosis than other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variables (Figure 4E). The 1-, 3-, and 5-year ROC AUCs were 0.741, 0.636, and 0.649, respectively, indicating that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exhibited good prognostic performance (Figure 4F).</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Expression levels of the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from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as well as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factors, are detailed in Figure 5A. PCA was performed for whole genes,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risk-related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from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to determine their ability to distinguish between high- and low-risk patients (Figure 5B-E).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(Figure 5E) model was found to effectively distinguish between patients in the low- and high-risk groups, underscoring the accuracy of the model.</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Subgroup analysis was also performed to determine whether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had prognostic value in subgroups with different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parameters (Figure 6). Risk score showed significant correlations with age (Figure 6A and B), sex (Figure 6C and D), tumor grade (Figure 6E and F), tumor stage (Figure 6G and H), and T stage (Figure 6I and J) in the assessment of correlations among risk score and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factors. The numbers of cases in the M and N stage subgroups were too small for evaluation. Overall,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was found to be an independent prognostic risk factor in HCC patients.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Construction of a predictive </w:t>
      </w:r>
      <w:proofErr w:type="spellStart"/>
      <w:r>
        <w:rPr>
          <w:rFonts w:ascii="Book Antiqua" w:eastAsia="Book Antiqua" w:hAnsi="Book Antiqua" w:cs="Book Antiqua"/>
          <w:b/>
          <w:bCs/>
          <w:i/>
          <w:iCs/>
        </w:rPr>
        <w:t>nomogram</w:t>
      </w:r>
      <w:proofErr w:type="spellEnd"/>
    </w:p>
    <w:p w:rsidR="00164E36" w:rsidRDefault="00E33A5E">
      <w:pPr>
        <w:spacing w:line="360" w:lineRule="auto"/>
        <w:jc w:val="both"/>
        <w:rPr>
          <w:rFonts w:ascii="Book Antiqua" w:hAnsi="Book Antiqua"/>
        </w:rPr>
      </w:pPr>
      <w:r>
        <w:rPr>
          <w:rFonts w:ascii="Book Antiqua" w:eastAsia="Book Antiqua" w:hAnsi="Book Antiqua" w:cs="Book Antiqua"/>
        </w:rPr>
        <w:t xml:space="preserve">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in combination with other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factors, was used to develop a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to guide clinical assessment of prognosis and estimate 1-, 3-, and 5-year survival probability of HCC patients (Figure 7A). Patient 53 was randomly chosen for evaluation of the predictive utility of the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As shown in </w:t>
      </w:r>
      <w:r>
        <w:rPr>
          <w:rFonts w:ascii="Book Antiqua" w:eastAsia="Book Antiqua" w:hAnsi="Book Antiqua" w:cs="Book Antiqua"/>
        </w:rPr>
        <w:lastRenderedPageBreak/>
        <w:t xml:space="preserve">Figure 7A, the risk score of this patient was 175 points; the 5-year survival rate was 0.642, the 3-year survival rate was 0.738, and the 1-year survival rate was 0.875. The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was found to accurately estimate mortality (Figure 7B).</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Identification of biological pathways linked to </w:t>
      </w:r>
      <w:proofErr w:type="spellStart"/>
      <w:r>
        <w:rPr>
          <w:rFonts w:ascii="Book Antiqua" w:eastAsia="Book Antiqua" w:hAnsi="Book Antiqua" w:cs="Book Antiqua"/>
          <w:b/>
          <w:bCs/>
          <w:i/>
          <w:iCs/>
        </w:rPr>
        <w:t>CupRLSig</w:t>
      </w:r>
      <w:proofErr w:type="spellEnd"/>
    </w:p>
    <w:p w:rsidR="00164E36" w:rsidRDefault="00E33A5E">
      <w:pPr>
        <w:spacing w:line="360" w:lineRule="auto"/>
        <w:jc w:val="both"/>
        <w:rPr>
          <w:rFonts w:ascii="Book Antiqua" w:hAnsi="Book Antiqua"/>
        </w:rPr>
      </w:pPr>
      <w:r>
        <w:rPr>
          <w:rFonts w:ascii="Book Antiqua" w:eastAsia="Book Antiqua" w:hAnsi="Book Antiqua" w:cs="Book Antiqua"/>
        </w:rPr>
        <w:t>The R software “</w:t>
      </w:r>
      <w:proofErr w:type="spellStart"/>
      <w:r>
        <w:rPr>
          <w:rFonts w:ascii="Book Antiqua" w:eastAsia="Book Antiqua" w:hAnsi="Book Antiqua" w:cs="Book Antiqua"/>
        </w:rPr>
        <w:t>enrichplot</w:t>
      </w:r>
      <w:proofErr w:type="spellEnd"/>
      <w:r>
        <w:rPr>
          <w:rFonts w:ascii="Book Antiqua" w:eastAsia="Book Antiqua" w:hAnsi="Book Antiqua" w:cs="Book Antiqua"/>
        </w:rPr>
        <w:t xml:space="preserve">” package was used for gene set functional annotation of differentially expressed genes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t>
      </w:r>
      <w:r>
        <w:rPr>
          <w:rFonts w:ascii="Book Antiqua" w:eastAsia="Book Antiqua" w:hAnsi="Book Antiqua" w:cs="Book Antiqua"/>
          <w:i/>
          <w:iCs/>
        </w:rPr>
        <w:t>n</w:t>
      </w:r>
      <w:r>
        <w:rPr>
          <w:rFonts w:ascii="Book Antiqua" w:eastAsia="Book Antiqua" w:hAnsi="Book Antiqua" w:cs="Book Antiqua"/>
        </w:rPr>
        <w:t xml:space="preserve"> = 523, Supplementary Table 3) among the high- and low-risk HCC groups. The five biological processes with the highest enrichment according to GO analysis were mitotic nuclear division, mitotic sister chromatid segregation, nuclear division, chromosome segregation, and sister chromatid segregation (Figure 8A). The five cellular components with the highest enrichment were condensed chromosomes, kinetochores, spindle, chromosomes, and condensed chromosomes (Figure 8A). Finally, the most enriched molecular functions were steroid hydroxylase activity, </w:t>
      </w:r>
      <w:proofErr w:type="spellStart"/>
      <w:r>
        <w:rPr>
          <w:rFonts w:ascii="Book Antiqua" w:eastAsia="Book Antiqua" w:hAnsi="Book Antiqua" w:cs="Book Antiqua"/>
        </w:rPr>
        <w:t>oxidoreductase</w:t>
      </w:r>
      <w:proofErr w:type="spellEnd"/>
      <w:r>
        <w:rPr>
          <w:rFonts w:ascii="Book Antiqua" w:eastAsia="Book Antiqua" w:hAnsi="Book Antiqua" w:cs="Book Antiqua"/>
        </w:rPr>
        <w:t xml:space="preserve"> activity, microtubule binding, aromatase activity, and tubulin binding (Figure 8A). The five most enriched KEGG pathways were retinol metabolism, cytochrome P450 drug metabolism, cytochrome P450 xenobiotic metabolism, the cell cycle, and chemical carcinogenesis-DNA adducts (Figure 8B).</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Relationships of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risk score with somatic mutation and TMB</w:t>
      </w:r>
    </w:p>
    <w:p w:rsidR="00164E36" w:rsidRDefault="00E33A5E">
      <w:pPr>
        <w:spacing w:line="360" w:lineRule="auto"/>
        <w:jc w:val="both"/>
        <w:rPr>
          <w:rFonts w:ascii="Book Antiqua" w:hAnsi="Book Antiqua"/>
        </w:rPr>
      </w:pPr>
      <w:r>
        <w:rPr>
          <w:rFonts w:ascii="Book Antiqua" w:eastAsia="Book Antiqua" w:hAnsi="Book Antiqua" w:cs="Book Antiqua"/>
        </w:rPr>
        <w:t xml:space="preserve">Somatic mutations in patients in the low- and high-risk subgroups were assessed separately (Figure 9A and </w:t>
      </w:r>
      <w:r>
        <w:rPr>
          <w:rFonts w:ascii="Book Antiqua" w:hAnsi="Book Antiqua" w:cs="Book Antiqua" w:hint="eastAsia"/>
          <w:lang w:eastAsia="zh-CN"/>
        </w:rPr>
        <w:t>B</w:t>
      </w:r>
      <w:r>
        <w:rPr>
          <w:rFonts w:ascii="Book Antiqua" w:eastAsia="Book Antiqua" w:hAnsi="Book Antiqua" w:cs="Book Antiqua"/>
        </w:rPr>
        <w:t xml:space="preserve">); TP53 (36% </w:t>
      </w:r>
      <w:proofErr w:type="spellStart"/>
      <w:r>
        <w:rPr>
          <w:rFonts w:ascii="Book Antiqua" w:eastAsia="Book Antiqua" w:hAnsi="Book Antiqua" w:cs="Book Antiqua"/>
          <w:i/>
        </w:rPr>
        <w:t>vs</w:t>
      </w:r>
      <w:proofErr w:type="spellEnd"/>
      <w:r>
        <w:rPr>
          <w:rFonts w:ascii="Book Antiqua" w:eastAsia="Book Antiqua" w:hAnsi="Book Antiqua" w:cs="Book Antiqua"/>
        </w:rPr>
        <w:t xml:space="preserve"> 17%) had a higher rate of somatic mutation in the high-risk group than the low-risk group, whereas CTNNB1 (30% </w:t>
      </w:r>
      <w:proofErr w:type="spellStart"/>
      <w:r>
        <w:rPr>
          <w:rFonts w:ascii="Book Antiqua" w:eastAsia="Book Antiqua" w:hAnsi="Book Antiqua" w:cs="Book Antiqua"/>
          <w:i/>
        </w:rPr>
        <w:t>vs</w:t>
      </w:r>
      <w:proofErr w:type="spellEnd"/>
      <w:r>
        <w:rPr>
          <w:rFonts w:ascii="Book Antiqua" w:eastAsia="Book Antiqua" w:hAnsi="Book Antiqua" w:cs="Book Antiqua"/>
        </w:rPr>
        <w:t xml:space="preserve"> 20%) and TTN (25% </w:t>
      </w:r>
      <w:proofErr w:type="spellStart"/>
      <w:r>
        <w:rPr>
          <w:rFonts w:ascii="Book Antiqua" w:eastAsia="Book Antiqua" w:hAnsi="Book Antiqua" w:cs="Book Antiqua"/>
          <w:i/>
        </w:rPr>
        <w:t>vs</w:t>
      </w:r>
      <w:proofErr w:type="spellEnd"/>
      <w:r>
        <w:rPr>
          <w:rFonts w:ascii="Book Antiqua" w:eastAsia="Book Antiqua" w:hAnsi="Book Antiqua" w:cs="Book Antiqua"/>
        </w:rPr>
        <w:t xml:space="preserve"> 20%) had higher rates of somatic mutation in the low-risk group. Furthermore, although no difference in TMB between the two groups (Figure 9C) was found, the survival time of patients with higher TMB was significantly reduced (Figure 9D). High TMB in high-risk group patients led to an even worse prognosis (Figure 9E), highlighting a significant synergistic effect between these two indicators.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Immune infiltration in different risk subgroups</w:t>
      </w:r>
    </w:p>
    <w:p w:rsidR="00164E36" w:rsidRDefault="00E33A5E">
      <w:pPr>
        <w:spacing w:line="360" w:lineRule="auto"/>
        <w:jc w:val="both"/>
        <w:rPr>
          <w:rFonts w:ascii="Book Antiqua" w:hAnsi="Book Antiqua"/>
        </w:rPr>
      </w:pPr>
      <w:r>
        <w:rPr>
          <w:rFonts w:ascii="Book Antiqua" w:eastAsia="Book Antiqua" w:hAnsi="Book Antiqua" w:cs="Book Antiqua"/>
        </w:rPr>
        <w:lastRenderedPageBreak/>
        <w:t>According to analysis using the CIBERSORT algorithm, the infiltration ratios of M2 macrophages (</w:t>
      </w:r>
      <w:r>
        <w:rPr>
          <w:rFonts w:ascii="Book Antiqua" w:eastAsia="Book Antiqua" w:hAnsi="Book Antiqua" w:cs="Book Antiqua"/>
          <w:i/>
          <w:iCs/>
        </w:rPr>
        <w:t>P</w:t>
      </w:r>
      <w:r>
        <w:rPr>
          <w:rFonts w:ascii="Book Antiqua" w:eastAsia="Book Antiqua" w:hAnsi="Book Antiqua" w:cs="Book Antiqua"/>
        </w:rPr>
        <w:t xml:space="preserve"> = 0.007), resting mast cells (</w:t>
      </w:r>
      <w:r>
        <w:rPr>
          <w:rFonts w:ascii="Book Antiqua" w:eastAsia="Book Antiqua" w:hAnsi="Book Antiqua" w:cs="Book Antiqua"/>
          <w:i/>
          <w:iCs/>
        </w:rPr>
        <w:t>P</w:t>
      </w:r>
      <w:r>
        <w:rPr>
          <w:rFonts w:ascii="Book Antiqua" w:eastAsia="Book Antiqua" w:hAnsi="Book Antiqua" w:cs="Book Antiqua"/>
        </w:rPr>
        <w:t xml:space="preserve"> = 0.002), monocytes (</w:t>
      </w:r>
      <w:r>
        <w:rPr>
          <w:rFonts w:ascii="Book Antiqua" w:eastAsia="Book Antiqua" w:hAnsi="Book Antiqua" w:cs="Book Antiqua"/>
          <w:i/>
          <w:iCs/>
        </w:rPr>
        <w:t>P</w:t>
      </w:r>
      <w:r>
        <w:rPr>
          <w:rFonts w:ascii="Book Antiqua" w:eastAsia="Book Antiqua" w:hAnsi="Book Antiqua" w:cs="Book Antiqua"/>
        </w:rPr>
        <w:t xml:space="preserve"> = 0.002), and activated NK cells (</w:t>
      </w:r>
      <w:r>
        <w:rPr>
          <w:rFonts w:ascii="Book Antiqua" w:eastAsia="Book Antiqua" w:hAnsi="Book Antiqua" w:cs="Book Antiqua"/>
          <w:i/>
          <w:iCs/>
        </w:rPr>
        <w:t>P</w:t>
      </w:r>
      <w:r>
        <w:rPr>
          <w:rFonts w:ascii="Book Antiqua" w:eastAsia="Book Antiqua" w:hAnsi="Book Antiqua" w:cs="Book Antiqua"/>
        </w:rPr>
        <w:t xml:space="preserve"> = 0.032) in the low-risk group were significantly higher than those in the high-risk group (Figure 10A). Ratios of resting NK cells (</w:t>
      </w:r>
      <w:r>
        <w:rPr>
          <w:rFonts w:ascii="Book Antiqua" w:eastAsia="Book Antiqua" w:hAnsi="Book Antiqua" w:cs="Book Antiqua"/>
          <w:i/>
          <w:iCs/>
        </w:rPr>
        <w:t>P</w:t>
      </w:r>
      <w:r>
        <w:rPr>
          <w:rFonts w:ascii="Book Antiqua" w:eastAsia="Book Antiqua" w:hAnsi="Book Antiqua" w:cs="Book Antiqua"/>
        </w:rPr>
        <w:t xml:space="preserve"> = 0.018), regulatory T cells (</w:t>
      </w:r>
      <w:proofErr w:type="spellStart"/>
      <w:r>
        <w:rPr>
          <w:rFonts w:ascii="Book Antiqua" w:eastAsia="Book Antiqua" w:hAnsi="Book Antiqua" w:cs="Book Antiqua"/>
        </w:rPr>
        <w:t>Tregs</w:t>
      </w:r>
      <w:proofErr w:type="spellEnd"/>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Book Antiqua" w:hAnsi="Book Antiqua" w:cs="Book Antiqua"/>
        </w:rPr>
        <w:t xml:space="preserve"> = 0.021), CD4 memory activated T cells (</w:t>
      </w:r>
      <w:r>
        <w:rPr>
          <w:rFonts w:ascii="Book Antiqua" w:eastAsia="Book Antiqua" w:hAnsi="Book Antiqua" w:cs="Book Antiqua"/>
          <w:i/>
          <w:iCs/>
        </w:rPr>
        <w:t>P</w:t>
      </w:r>
      <w:r>
        <w:rPr>
          <w:rFonts w:ascii="Book Antiqua" w:eastAsia="Book Antiqua" w:hAnsi="Book Antiqua" w:cs="Book Antiqua"/>
        </w:rPr>
        <w:t xml:space="preserve"> = 0.025), and M0 macrophages (</w:t>
      </w:r>
      <w:r>
        <w:rPr>
          <w:rFonts w:ascii="Book Antiqua" w:eastAsia="Book Antiqua" w:hAnsi="Book Antiqua" w:cs="Book Antiqua"/>
          <w:i/>
          <w:iCs/>
        </w:rPr>
        <w:t>P</w:t>
      </w:r>
      <w:r>
        <w:rPr>
          <w:rFonts w:ascii="Book Antiqua" w:eastAsia="Book Antiqua" w:hAnsi="Book Antiqua" w:cs="Book Antiqua"/>
        </w:rPr>
        <w:t xml:space="preserve"> = 0.007) exhibited the opposite pattern (Figure 10A). Scores for immune functions including C-C chemokine receptor, check points, and major histocompatibility complex class I were significantly higher in high-risk group patients than in those in the low-risk group, although response to interferon type II exhibited the opposite pattern (Figure 10B). These findings reveal differences in immune infiltration between the two groups. As immunotherapy is understood to depend on the existence of a “hot” immune </w:t>
      </w:r>
      <w:proofErr w:type="gramStart"/>
      <w:r>
        <w:rPr>
          <w:rFonts w:ascii="Book Antiqua" w:eastAsia="Book Antiqua" w:hAnsi="Book Antiqua" w:cs="Book Antiqua"/>
        </w:rPr>
        <w:t>microenvironment</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"_ENREF_23" \o "Mlecnik, 2016 #233" </w:instrText>
      </w:r>
      <w:r>
        <w:rPr>
          <w:rFonts w:ascii="Book Antiqua" w:hAnsi="Book Antiqua"/>
        </w:rPr>
        <w:fldChar w:fldCharType="separate"/>
      </w:r>
      <w:r>
        <w:rPr>
          <w:rFonts w:ascii="Book Antiqua" w:eastAsia="Book Antiqua" w:hAnsi="Book Antiqua" w:cs="Book Antiqua"/>
          <w:vertAlign w:val="superscript"/>
        </w:rPr>
        <w:t>23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such differences highlight the potential of immunotherapy.</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i/>
          <w:iCs/>
        </w:rPr>
        <w:t xml:space="preserve">Potential relationships of </w:t>
      </w:r>
      <w:proofErr w:type="spellStart"/>
      <w:r>
        <w:rPr>
          <w:rFonts w:ascii="Book Antiqua" w:eastAsia="Book Antiqua" w:hAnsi="Book Antiqua" w:cs="Book Antiqua"/>
          <w:b/>
          <w:bCs/>
          <w:i/>
          <w:iCs/>
        </w:rPr>
        <w:t>CupRLSig</w:t>
      </w:r>
      <w:proofErr w:type="spellEnd"/>
      <w:r>
        <w:rPr>
          <w:rFonts w:ascii="Book Antiqua" w:eastAsia="Book Antiqua" w:hAnsi="Book Antiqua" w:cs="Book Antiqua"/>
          <w:b/>
          <w:bCs/>
          <w:i/>
          <w:iCs/>
        </w:rPr>
        <w:t xml:space="preserve"> with immunotherapy, chemotherapy, and targeted therapy in HCC</w:t>
      </w:r>
    </w:p>
    <w:p w:rsidR="00164E36" w:rsidRDefault="00E33A5E">
      <w:pPr>
        <w:spacing w:line="360" w:lineRule="auto"/>
        <w:jc w:val="both"/>
        <w:rPr>
          <w:rFonts w:ascii="Book Antiqua" w:hAnsi="Book Antiqua"/>
        </w:rPr>
      </w:pPr>
      <w:r>
        <w:rPr>
          <w:rFonts w:ascii="Book Antiqua" w:eastAsia="Book Antiqua" w:hAnsi="Book Antiqua" w:cs="Book Antiqua"/>
        </w:rPr>
        <w:t xml:space="preserve">Twenty-eight of a total of 47 immune checkpoint genes evaluated were found to differ in terms of expression levels between the high- and low-risk groups (Figure 11A). Immunotherapy markers including CD276, CTLA-4, and PDCD-1, which are currently in widespread clinical use, were found to have markedly elevated expression in the high-risk group (Figure 11A), implying potential immunotherapeutic responses in high-risk patients. Moreover, when the online software TIDE was used to predict the outcomes of cancer patients treated with anti-PD1 or anti-CTLA4 therapies, higher TIDE scores were found in the low-risk group compared with the high-risk group (Figure 11B). Importantly, a higher TIDE score suggests a greater likelihood of tumor immune escape and a poorer response to immunotherapy. Based on the results for immune infiltration, checkpoint gene expression, and TIDE score, HCC patients with high </w:t>
      </w:r>
      <w:proofErr w:type="spellStart"/>
      <w:r>
        <w:rPr>
          <w:rFonts w:ascii="Book Antiqua" w:eastAsia="Book Antiqua" w:hAnsi="Book Antiqua" w:cs="Book Antiqua"/>
        </w:rPr>
        <w:t>cuproptosis</w:t>
      </w:r>
      <w:proofErr w:type="spellEnd"/>
      <w:r>
        <w:rPr>
          <w:rFonts w:ascii="Book Antiqua" w:eastAsia="Book Antiqua" w:hAnsi="Book Antiqua" w:cs="Book Antiqua"/>
        </w:rPr>
        <w:t>-related risk scores are likely to respond better to immunotherapy.</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Finally, the relationships between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and the efficacies of chemotherapy and targeted therapy for HCC were evaluated. Most drugs commonly </w:t>
      </w:r>
      <w:r>
        <w:rPr>
          <w:rFonts w:ascii="Book Antiqua" w:eastAsia="Book Antiqua" w:hAnsi="Book Antiqua" w:cs="Book Antiqua"/>
        </w:rPr>
        <w:lastRenderedPageBreak/>
        <w:t xml:space="preserve">used in preclinical and clinical systemic therapies for HCC, including 5-fluorouracil (Figure 11C), gemcitabine (Figure 11D), paclitaxel (Figure 11E), </w:t>
      </w:r>
      <w:proofErr w:type="spellStart"/>
      <w:r>
        <w:rPr>
          <w:rFonts w:ascii="Book Antiqua" w:eastAsia="Book Antiqua" w:hAnsi="Book Antiqua" w:cs="Book Antiqua"/>
        </w:rPr>
        <w:t>imatinib</w:t>
      </w:r>
      <w:proofErr w:type="spellEnd"/>
      <w:r>
        <w:rPr>
          <w:rFonts w:ascii="Book Antiqua" w:eastAsia="Book Antiqua" w:hAnsi="Book Antiqua" w:cs="Book Antiqua"/>
        </w:rPr>
        <w:t xml:space="preserve"> (Figure 11F), </w:t>
      </w:r>
      <w:proofErr w:type="spellStart"/>
      <w:r>
        <w:rPr>
          <w:rFonts w:ascii="Book Antiqua" w:eastAsia="Book Antiqua" w:hAnsi="Book Antiqua" w:cs="Book Antiqua"/>
        </w:rPr>
        <w:t>sunitinib</w:t>
      </w:r>
      <w:proofErr w:type="spellEnd"/>
      <w:r>
        <w:rPr>
          <w:rFonts w:ascii="Book Antiqua" w:eastAsia="Book Antiqua" w:hAnsi="Book Antiqua" w:cs="Book Antiqua"/>
        </w:rPr>
        <w:t xml:space="preserve"> (Figure 11G), </w:t>
      </w:r>
      <w:proofErr w:type="spellStart"/>
      <w:r>
        <w:rPr>
          <w:rFonts w:ascii="Book Antiqua" w:eastAsia="Book Antiqua" w:hAnsi="Book Antiqua" w:cs="Book Antiqua"/>
        </w:rPr>
        <w:t>rapamycin</w:t>
      </w:r>
      <w:proofErr w:type="spellEnd"/>
      <w:r>
        <w:rPr>
          <w:rFonts w:ascii="Book Antiqua" w:eastAsia="Book Antiqua" w:hAnsi="Book Antiqua" w:cs="Book Antiqua"/>
        </w:rPr>
        <w:t xml:space="preserve"> (Figure 11H), and XL-184 (</w:t>
      </w:r>
      <w:proofErr w:type="spellStart"/>
      <w:r>
        <w:rPr>
          <w:rFonts w:ascii="Book Antiqua" w:eastAsia="Book Antiqua" w:hAnsi="Book Antiqua" w:cs="Book Antiqua"/>
        </w:rPr>
        <w:t>cabozantinib</w:t>
      </w:r>
      <w:proofErr w:type="spellEnd"/>
      <w:r>
        <w:rPr>
          <w:rFonts w:ascii="Book Antiqua" w:eastAsia="Book Antiqua" w:hAnsi="Book Antiqua" w:cs="Book Antiqua"/>
        </w:rPr>
        <w:t>, Figure 1</w:t>
      </w:r>
      <w:r>
        <w:rPr>
          <w:rFonts w:ascii="Book Antiqua" w:hAnsi="Book Antiqua" w:cs="Book Antiqua" w:hint="eastAsia"/>
          <w:lang w:eastAsia="zh-CN"/>
        </w:rPr>
        <w:t>1</w:t>
      </w:r>
      <w:r>
        <w:rPr>
          <w:rFonts w:ascii="Book Antiqua" w:eastAsia="Book Antiqua" w:hAnsi="Book Antiqua" w:cs="Book Antiqua"/>
        </w:rPr>
        <w:t xml:space="preserve">I) were found to be more efficacious in the low-risk group; </w:t>
      </w:r>
      <w:proofErr w:type="spellStart"/>
      <w:r>
        <w:rPr>
          <w:rFonts w:ascii="Book Antiqua" w:eastAsia="Book Antiqua" w:hAnsi="Book Antiqua" w:cs="Book Antiqua"/>
        </w:rPr>
        <w:t>erlotinib</w:t>
      </w:r>
      <w:proofErr w:type="spellEnd"/>
      <w:r>
        <w:rPr>
          <w:rFonts w:ascii="Book Antiqua" w:eastAsia="Book Antiqua" w:hAnsi="Book Antiqua" w:cs="Book Antiqua"/>
        </w:rPr>
        <w:t xml:space="preserve"> (Figure 1</w:t>
      </w:r>
      <w:r>
        <w:rPr>
          <w:rFonts w:ascii="Book Antiqua" w:hAnsi="Book Antiqua" w:cs="Book Antiqua" w:hint="eastAsia"/>
          <w:lang w:eastAsia="zh-CN"/>
        </w:rPr>
        <w:t>1</w:t>
      </w:r>
      <w:r>
        <w:rPr>
          <w:rFonts w:ascii="Book Antiqua" w:eastAsia="Book Antiqua" w:hAnsi="Book Antiqua" w:cs="Book Antiqua"/>
        </w:rPr>
        <w:t xml:space="preserve">J), an exception, was more efficacious in the high-risk group. Our findings highlight the potential of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for future clinical development of personalized treatment strategies.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caps/>
          <w:u w:val="single"/>
        </w:rPr>
        <w:t>DISCUSSION</w:t>
      </w:r>
    </w:p>
    <w:p w:rsidR="00164E36" w:rsidRDefault="00E33A5E">
      <w:pPr>
        <w:spacing w:line="360" w:lineRule="auto"/>
        <w:jc w:val="both"/>
        <w:rPr>
          <w:rFonts w:ascii="Book Antiqua" w:hAnsi="Book Antiqua"/>
          <w:lang w:eastAsia="zh-CN"/>
        </w:rPr>
      </w:pPr>
      <w:r>
        <w:rPr>
          <w:rFonts w:ascii="Book Antiqua" w:eastAsia="Book Antiqua" w:hAnsi="Book Antiqua" w:cs="Book Antiqua"/>
        </w:rPr>
        <w:t>Widespread hepatitis B vaccination in China has led to a gradual decline in the incidence of HCC, from 29.2/100000 in 1998 to 21.9/100000 in 2012</w:t>
      </w:r>
      <w:r>
        <w:rPr>
          <w:rFonts w:ascii="Book Antiqua" w:eastAsia="Book Antiqua" w:hAnsi="Book Antiqua" w:cs="Book Antiqua"/>
          <w:vertAlign w:val="superscript"/>
        </w:rPr>
        <w:t>[</w:t>
      </w:r>
      <w:hyperlink w:anchor="_ENREF_24" w:tooltip="Ferlay, 2018 #246" w:history="1">
        <w:r>
          <w:rPr>
            <w:rFonts w:ascii="Book Antiqua" w:eastAsia="Book Antiqua" w:hAnsi="Book Antiqua" w:cs="Book Antiqua"/>
            <w:vertAlign w:val="superscript"/>
          </w:rPr>
          <w:t>24</w:t>
        </w:r>
      </w:hyperlink>
      <w:r>
        <w:rPr>
          <w:rFonts w:ascii="Book Antiqua" w:eastAsia="Book Antiqua" w:hAnsi="Book Antiqua" w:cs="Book Antiqua"/>
          <w:vertAlign w:val="superscript"/>
        </w:rPr>
        <w:t>]</w:t>
      </w:r>
      <w:r>
        <w:rPr>
          <w:rFonts w:ascii="Book Antiqua" w:eastAsia="Book Antiqua" w:hAnsi="Book Antiqua" w:cs="Book Antiqua"/>
        </w:rPr>
        <w:t xml:space="preserve">. However, the prognosis of HCC patients remains poor, in large part owing to a lack of therapeutic and prognostic biomarkers. Markers currently considered in clinical practice, such as alpha fetoprotein (AFP), can be used as diagnostic markers or for monitoring recurrence, but they do not provide treatment or prognostic </w:t>
      </w:r>
      <w:proofErr w:type="gramStart"/>
      <w:r>
        <w:rPr>
          <w:rFonts w:ascii="Book Antiqua" w:eastAsia="Book Antiqua" w:hAnsi="Book Antiqua" w:cs="Book Antiqua"/>
        </w:rPr>
        <w:t>data</w:t>
      </w:r>
      <w:r>
        <w:rPr>
          <w:rFonts w:ascii="Book Antiqua" w:eastAsia="Book Antiqua" w:hAnsi="Book Antiqua" w:cs="Book Antiqua"/>
          <w:vertAlign w:val="superscript"/>
        </w:rPr>
        <w:t>[</w:t>
      </w:r>
      <w:proofErr w:type="gramEnd"/>
      <w:r>
        <w:fldChar w:fldCharType="begin"/>
      </w:r>
      <w:r>
        <w:instrText xml:space="preserve"> HYPERLINK \l "_ENREF_25" \o "Zhang, 2022 #247" </w:instrText>
      </w:r>
      <w:r>
        <w:fldChar w:fldCharType="separate"/>
      </w:r>
      <w:r>
        <w:rPr>
          <w:rFonts w:ascii="Book Antiqua" w:eastAsia="Book Antiqua" w:hAnsi="Book Antiqua" w:cs="Book Antiqua"/>
          <w:vertAlign w:val="superscript"/>
        </w:rPr>
        <w:t>25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combination of several biomarkers into a single model improves both therapeutic and prognostic prediction accuracy compared with a single </w:t>
      </w:r>
      <w:proofErr w:type="gramStart"/>
      <w:r>
        <w:rPr>
          <w:rFonts w:ascii="Book Antiqua" w:eastAsia="Book Antiqua" w:hAnsi="Book Antiqua" w:cs="Book Antiqua"/>
        </w:rPr>
        <w:t>biomarker</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"_ENREF_26" \o "Guo, 2021 #10" </w:instrText>
      </w:r>
      <w:r>
        <w:rPr>
          <w:rFonts w:ascii="Book Antiqua" w:hAnsi="Book Antiqua"/>
        </w:rP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Serum and tissue copper levels are known to be elevated in various malignancies, with this elevation being directly related to cancer </w:t>
      </w:r>
      <w:proofErr w:type="gramStart"/>
      <w:r>
        <w:rPr>
          <w:rFonts w:ascii="Book Antiqua" w:eastAsia="Book Antiqua" w:hAnsi="Book Antiqua" w:cs="Book Antiqua"/>
        </w:rPr>
        <w:t>progression</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"_ENREF_7" \o "Gupte, 2009 #406" </w:instrText>
      </w:r>
      <w:r>
        <w:rPr>
          <w:rFonts w:ascii="Book Antiqua" w:hAnsi="Book Antiqua"/>
        </w:rP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As such, we hypothesized that abnormal expression of genes relevant to the copper metabolism pathway could serve as prognostic and therapeutic markers in HCC.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 form of programmed cell death recently shown to result from the binding of accumulated intracellular copper to aliphatic components of the </w:t>
      </w:r>
      <w:proofErr w:type="spellStart"/>
      <w:r>
        <w:rPr>
          <w:rFonts w:ascii="Book Antiqua" w:eastAsia="Book Antiqua" w:hAnsi="Book Antiqua" w:cs="Book Antiqua"/>
        </w:rPr>
        <w:t>tricarboxylic</w:t>
      </w:r>
      <w:proofErr w:type="spellEnd"/>
      <w:r>
        <w:rPr>
          <w:rFonts w:ascii="Book Antiqua" w:eastAsia="Book Antiqua" w:hAnsi="Book Antiqua" w:cs="Book Antiqua"/>
        </w:rPr>
        <w:t xml:space="preserve"> acid cycle, causes aggregation of </w:t>
      </w:r>
      <w:proofErr w:type="spellStart"/>
      <w:r>
        <w:rPr>
          <w:rFonts w:ascii="Book Antiqua" w:eastAsia="Book Antiqua" w:hAnsi="Book Antiqua" w:cs="Book Antiqua"/>
        </w:rPr>
        <w:t>lipoacylated</w:t>
      </w:r>
      <w:proofErr w:type="spellEnd"/>
      <w:r>
        <w:rPr>
          <w:rFonts w:ascii="Book Antiqua" w:eastAsia="Book Antiqua" w:hAnsi="Book Antiqua" w:cs="Book Antiqua"/>
        </w:rPr>
        <w:t xml:space="preserve"> proteins and loss of iron-sulfur cluster </w:t>
      </w:r>
      <w:proofErr w:type="gramStart"/>
      <w:r>
        <w:rPr>
          <w:rFonts w:ascii="Book Antiqua" w:eastAsia="Book Antiqua" w:hAnsi="Book Antiqua" w:cs="Book Antiqua"/>
        </w:rPr>
        <w:t>proteins</w:t>
      </w:r>
      <w:r>
        <w:rPr>
          <w:rFonts w:ascii="Book Antiqua" w:eastAsia="Book Antiqua" w:hAnsi="Book Antiqua" w:cs="Book Antiqua"/>
          <w:vertAlign w:val="superscript"/>
        </w:rPr>
        <w:t>[</w:t>
      </w:r>
      <w:proofErr w:type="gramEnd"/>
      <w:r>
        <w:fldChar w:fldCharType="begin"/>
      </w:r>
      <w:r>
        <w:instrText xml:space="preserve"> HYPERLINK \l "_ENREF_12" \o "Tsvetkov, 2022 #405" </w:instrText>
      </w:r>
      <w:r>
        <w:fldChar w:fldCharType="separate"/>
      </w:r>
      <w:r>
        <w:rPr>
          <w:rFonts w:ascii="Book Antiqua" w:eastAsia="Book Antiqua" w:hAnsi="Book Antiqua" w:cs="Book Antiqua"/>
          <w:vertAlign w:val="superscript"/>
        </w:rPr>
        <w:t>12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Although many pivotal genes in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have been identified, the overall regulatory landscape of this process in HCC remains unclear. Here, we incorporated three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into a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signature capable of addressing</w:t>
      </w:r>
      <w:r>
        <w:rPr>
          <w:rStyle w:val="MsoCommentReference0"/>
          <w:rFonts w:ascii="Book Antiqua" w:eastAsia="Book Antiqua" w:hAnsi="Book Antiqua" w:cs="Book Antiqua"/>
        </w:rPr>
        <w:t xml:space="preserve"> </w:t>
      </w:r>
      <w:r>
        <w:rPr>
          <w:rFonts w:ascii="Book Antiqua" w:eastAsia="Book Antiqua" w:hAnsi="Book Antiqua" w:cs="Book Antiqua"/>
        </w:rPr>
        <w:t xml:space="preserve">both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and HCC prognosis.</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The ROC curves indicated that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showed adequate predictive utility for the evaluation of OS of HCC patients. Additionally, our novel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has the potential to direct the formulation of therapeutic approaches and enhance clinical decision-making.</w:t>
      </w:r>
      <w:r>
        <w:rPr>
          <w:rFonts w:ascii="Book Antiqua" w:hAnsi="Book Antiqua" w:cs="Book Antiqua"/>
          <w:lang w:eastAsia="zh-CN"/>
        </w:rPr>
        <w:t xml:space="preserve"> </w:t>
      </w:r>
      <w:r>
        <w:rPr>
          <w:rFonts w:ascii="Book Antiqua" w:eastAsia="Book Antiqua" w:hAnsi="Book Antiqua" w:cs="Book Antiqua"/>
        </w:rPr>
        <w:t xml:space="preserve">Both FOXD2-AS1 and PICSAR (components of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have been previously identified as oncogenes in HCC; FOXD2-AS1 aggravates HCC </w:t>
      </w:r>
      <w:proofErr w:type="spellStart"/>
      <w:r>
        <w:rPr>
          <w:rFonts w:ascii="Book Antiqua" w:eastAsia="Book Antiqua" w:hAnsi="Book Antiqua" w:cs="Book Antiqua"/>
        </w:rPr>
        <w:t>tumorigenesis</w:t>
      </w:r>
      <w:proofErr w:type="spellEnd"/>
      <w:r>
        <w:rPr>
          <w:rFonts w:ascii="Book Antiqua" w:eastAsia="Book Antiqua" w:hAnsi="Book Antiqua" w:cs="Book Antiqua"/>
        </w:rPr>
        <w:t xml:space="preserve"> by regulating the miR-206/MAP3K1 </w:t>
      </w:r>
      <w:proofErr w:type="gramStart"/>
      <w:r>
        <w:rPr>
          <w:rFonts w:ascii="Book Antiqua" w:eastAsia="Book Antiqua" w:hAnsi="Book Antiqua" w:cs="Book Antiqua"/>
        </w:rPr>
        <w:t>axis</w:t>
      </w:r>
      <w:r>
        <w:rPr>
          <w:rFonts w:ascii="Book Antiqua" w:eastAsia="Book Antiqua" w:hAnsi="Book Antiqua" w:cs="Book Antiqua"/>
          <w:vertAlign w:val="superscript"/>
        </w:rPr>
        <w:t>[</w:t>
      </w:r>
      <w:proofErr w:type="gramEnd"/>
      <w:r>
        <w:fldChar w:fldCharType="begin"/>
      </w:r>
      <w:r>
        <w:instrText xml:space="preserve"> HYPERLINK \l "_ENREF_27" \o "Hu, 2020 #259" </w:instrText>
      </w:r>
      <w:r>
        <w:fldChar w:fldCharType="separate"/>
      </w:r>
      <w:r>
        <w:rPr>
          <w:rFonts w:ascii="Book Antiqua" w:eastAsia="Book Antiqua" w:hAnsi="Book Antiqua" w:cs="Book Antiqua"/>
          <w:vertAlign w:val="superscript"/>
        </w:rPr>
        <w:t>27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whereas PICSAR accelerates disease progression by regulating the miR-588/PI3K/AKT/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axis</w:t>
      </w:r>
      <w:r>
        <w:rPr>
          <w:rFonts w:ascii="Book Antiqua" w:eastAsia="Book Antiqua" w:hAnsi="Book Antiqua" w:cs="Book Antiqua"/>
          <w:vertAlign w:val="superscript"/>
        </w:rPr>
        <w:t>[</w:t>
      </w:r>
      <w:hyperlink w:anchor="_ENREF_28" w:tooltip="Liu, 2020 #424" w:history="1">
        <w:r>
          <w:rPr>
            <w:rFonts w:ascii="Book Antiqua" w:eastAsia="Book Antiqua" w:hAnsi="Book Antiqua" w:cs="Book Antiqua"/>
            <w:vertAlign w:val="superscript"/>
          </w:rPr>
          <w:t>28</w:t>
        </w:r>
      </w:hyperlink>
      <w:r>
        <w:rPr>
          <w:rFonts w:ascii="Book Antiqua" w:eastAsia="Book Antiqua" w:hAnsi="Book Antiqua" w:cs="Book Antiqua"/>
          <w:vertAlign w:val="superscript"/>
        </w:rPr>
        <w:t>]</w:t>
      </w:r>
      <w:r>
        <w:rPr>
          <w:rFonts w:ascii="Book Antiqua" w:eastAsia="Book Antiqua" w:hAnsi="Book Antiqua" w:cs="Book Antiqua"/>
        </w:rPr>
        <w:t xml:space="preserve">. However, there has been a lack of research on the prognostic value of AP001065.1 and the extent of its involvement in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further study of this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is warranted.</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This study also explored the important relationship between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and treatment decisions in the management of HCC. Endogenous oxidative stress levels are known to be elevated in a variety of tumors, probably owing to a combination of active metabolism, mitochondrial mutations, cytokine activity, and </w:t>
      </w:r>
      <w:proofErr w:type="gramStart"/>
      <w:r>
        <w:rPr>
          <w:rFonts w:ascii="Book Antiqua" w:eastAsia="Book Antiqua" w:hAnsi="Book Antiqua" w:cs="Book Antiqua"/>
        </w:rPr>
        <w:t>inflammation</w:t>
      </w:r>
      <w:r>
        <w:rPr>
          <w:rFonts w:ascii="Book Antiqua" w:eastAsia="Book Antiqua" w:hAnsi="Book Antiqua" w:cs="Book Antiqua"/>
          <w:vertAlign w:val="superscript"/>
        </w:rPr>
        <w:t>[</w:t>
      </w:r>
      <w:proofErr w:type="gramEnd"/>
      <w:r>
        <w:fldChar w:fldCharType="begin"/>
      </w:r>
      <w:r>
        <w:instrText xml:space="preserve"> HYPERLINK \l "_ENREF_7" \o "Gupte, 2009 #406" </w:instrText>
      </w:r>
      <w: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Under constant oxidative stress, cancer cells tend to make extensive use of adaptive mechanisms and may deplete the intracellular ROS buffer </w:t>
      </w:r>
      <w:proofErr w:type="gramStart"/>
      <w:r>
        <w:rPr>
          <w:rFonts w:ascii="Book Antiqua" w:eastAsia="Book Antiqua" w:hAnsi="Book Antiqua" w:cs="Book Antiqua"/>
        </w:rPr>
        <w:t>capacity</w:t>
      </w:r>
      <w:r>
        <w:rPr>
          <w:rFonts w:ascii="Book Antiqua" w:eastAsia="Book Antiqua" w:hAnsi="Book Antiqua" w:cs="Book Antiqua"/>
          <w:vertAlign w:val="superscript"/>
        </w:rPr>
        <w:t>[</w:t>
      </w:r>
      <w:proofErr w:type="gramEnd"/>
      <w:r>
        <w:rPr>
          <w:rFonts w:ascii="Book Antiqua" w:hAnsi="Book Antiqua"/>
        </w:rPr>
        <w:fldChar w:fldCharType="begin"/>
      </w:r>
      <w:r>
        <w:rPr>
          <w:rFonts w:ascii="Book Antiqua" w:hAnsi="Book Antiqua"/>
        </w:rPr>
        <w:instrText xml:space="preserve"> HYPERLINK \l "_ENREF_7" \o "Gupte, 2009 #406" </w:instrText>
      </w:r>
      <w:r>
        <w:rPr>
          <w:rFonts w:ascii="Book Antiqua" w:hAnsi="Book Antiqua"/>
        </w:rP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Thus, increased copper levels in cancer cells, as well as the resulting increase in oxidative stress, facilitate a novel cancer-specific therapeutic strategy. The liver is the most important organ for copper metabolism, with the biliary tract excreting 80% of copper </w:t>
      </w:r>
      <w:proofErr w:type="gramStart"/>
      <w:r>
        <w:rPr>
          <w:rFonts w:ascii="Book Antiqua" w:eastAsia="Book Antiqua" w:hAnsi="Book Antiqua" w:cs="Book Antiqua"/>
        </w:rPr>
        <w:t>ions</w:t>
      </w:r>
      <w:r>
        <w:rPr>
          <w:rFonts w:ascii="Book Antiqua" w:eastAsia="Book Antiqua" w:hAnsi="Book Antiqua" w:cs="Book Antiqua"/>
          <w:vertAlign w:val="superscript"/>
        </w:rPr>
        <w:t>[</w:t>
      </w:r>
      <w:proofErr w:type="gramEnd"/>
      <w:r>
        <w:fldChar w:fldCharType="begin"/>
      </w:r>
      <w:r>
        <w:instrText xml:space="preserve"> HYPERLINK \l "_ENREF_29" \o "Valko, 2005 #425" </w:instrText>
      </w:r>
      <w:r>
        <w:fldChar w:fldCharType="separate"/>
      </w:r>
      <w:r>
        <w:rPr>
          <w:rFonts w:ascii="Book Antiqua" w:eastAsia="Book Antiqua" w:hAnsi="Book Antiqua" w:cs="Book Antiqua"/>
          <w:vertAlign w:val="superscript"/>
        </w:rPr>
        <w:t>29</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induction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in the setting of HCC thus offers a basis for effective management of this illness. The design of preclinical studies of this concept first requires a detailed understanding of the expression of regulatory genes of the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pathway in HCC. A study using a WD mouse model revealed that ATP7B-deficient hepatocytes, such as those found in WD patients, activated autophagy in response to copper overload to prevent copper-induced </w:t>
      </w:r>
      <w:proofErr w:type="gramStart"/>
      <w:r>
        <w:rPr>
          <w:rFonts w:ascii="Book Antiqua" w:eastAsia="Book Antiqua" w:hAnsi="Book Antiqua" w:cs="Book Antiqua"/>
        </w:rPr>
        <w:t>apoptosis</w:t>
      </w:r>
      <w:r>
        <w:rPr>
          <w:rFonts w:ascii="Book Antiqua" w:eastAsia="Book Antiqua" w:hAnsi="Book Antiqua" w:cs="Book Antiqua"/>
          <w:vertAlign w:val="superscript"/>
        </w:rPr>
        <w:t>[</w:t>
      </w:r>
      <w:proofErr w:type="gramEnd"/>
      <w:r>
        <w:fldChar w:fldCharType="begin"/>
      </w:r>
      <w:r>
        <w:instrText xml:space="preserve"> HYPERLINK \l "_ENREF_17" \o "Polishchuk, 2019 #397" </w:instrText>
      </w:r>
      <w:r>
        <w:fldChar w:fldCharType="separate"/>
      </w:r>
      <w:r>
        <w:rPr>
          <w:rFonts w:ascii="Book Antiqua" w:eastAsia="Book Antiqua" w:hAnsi="Book Antiqua" w:cs="Book Antiqua"/>
          <w:vertAlign w:val="superscript"/>
        </w:rPr>
        <w:t>17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Inhibition of the autophagy pathway, and consequent further copper overload and elevated ROS, is thus likely to activate the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pathway and lead to the death of copper-rich tumor cells. Notably, the efficacy of chemotherapeutic agents designed to induce ROS, such as paclitaxel, differed between patients in the high- and low-risk groups as defined by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was also shown to have a relationship with the </w:t>
      </w:r>
      <w:r>
        <w:rPr>
          <w:rFonts w:ascii="Book Antiqua" w:eastAsia="Book Antiqua" w:hAnsi="Book Antiqua" w:cs="Book Antiqua"/>
        </w:rPr>
        <w:lastRenderedPageBreak/>
        <w:t xml:space="preserve">HCC immune microenvironment. According to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stratification, expression of most immune checkpoints, activation of immune pathways, and infiltration of immune cells were higher in the high-risk group compared with the low-risk group, while TIDE score showed the opposite pattern. These findings suggest that high-risk patients have more to benefit from immunotherapy. Taken together, these results confirm that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has potential utility as an adjunctive selection tool for pharmacotherapy.</w:t>
      </w:r>
    </w:p>
    <w:p w:rsidR="00164E36" w:rsidRDefault="00E33A5E">
      <w:pPr>
        <w:spacing w:line="360" w:lineRule="auto"/>
        <w:ind w:firstLineChars="100" w:firstLine="240"/>
        <w:jc w:val="both"/>
        <w:rPr>
          <w:rFonts w:ascii="Book Antiqua" w:hAnsi="Book Antiqua"/>
        </w:rPr>
      </w:pPr>
      <w:r>
        <w:rPr>
          <w:rFonts w:ascii="Book Antiqua" w:eastAsia="Book Antiqua" w:hAnsi="Book Antiqua" w:cs="Book Antiqua"/>
        </w:rPr>
        <w:t xml:space="preserve">There were several limitations to this study. First, only TCGA datasets were used. Use of additional external data, such as data from the Gene Expression Omnibus, should be considered in future studies to further confirm the predictive utility of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Second, owing to a lack of complete data, prognostic factors such as surgical data were not considered in the construction of the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This may have affected the accuracy of the model. Third, functional studies are required to better understand the molecular mechanisms associated with the effects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lncRNAs</w:t>
      </w:r>
      <w:proofErr w:type="spellEnd"/>
      <w:r>
        <w:rPr>
          <w:rFonts w:ascii="Book Antiqua" w:eastAsia="Book Antiqua" w:hAnsi="Book Antiqua" w:cs="Book Antiqua"/>
        </w:rPr>
        <w: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caps/>
          <w:u w:val="single"/>
        </w:rPr>
        <w:t>CONCLUSION</w:t>
      </w:r>
    </w:p>
    <w:p w:rsidR="00164E36" w:rsidRDefault="00E33A5E">
      <w:pPr>
        <w:spacing w:line="360" w:lineRule="auto"/>
        <w:jc w:val="both"/>
        <w:rPr>
          <w:rFonts w:ascii="Book Antiqua" w:hAnsi="Book Antiqua"/>
        </w:rPr>
      </w:pPr>
      <w:r>
        <w:rPr>
          <w:rFonts w:ascii="Book Antiqua" w:eastAsia="Book Antiqua" w:hAnsi="Book Antiqua" w:cs="Book Antiqua"/>
        </w:rPr>
        <w:t xml:space="preserve">This study proposes a novel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as well as a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based on that signature, which could be useful in predicting HCC patient prognosis. Importantly,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also appears likely to predict levels of immune infiltration and indicate the potential efficacy of tumor immunotherapy, chemotherapy, and targeted therapy.</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caps/>
          <w:u w:val="single"/>
        </w:rPr>
        <w:t>ARTICLE HIGHLIGHTS</w:t>
      </w:r>
    </w:p>
    <w:p w:rsidR="00164E36" w:rsidRDefault="00E33A5E">
      <w:pPr>
        <w:spacing w:line="360" w:lineRule="auto"/>
        <w:jc w:val="both"/>
        <w:rPr>
          <w:rFonts w:ascii="Book Antiqua" w:hAnsi="Book Antiqua"/>
        </w:rPr>
      </w:pPr>
      <w:r>
        <w:rPr>
          <w:rFonts w:ascii="Book Antiqua" w:eastAsia="Book Antiqua" w:hAnsi="Book Antiqua" w:cs="Book Antiqua"/>
          <w:b/>
          <w:i/>
        </w:rPr>
        <w:t>Research background</w:t>
      </w:r>
    </w:p>
    <w:p w:rsidR="00164E36" w:rsidRDefault="00E33A5E">
      <w:pPr>
        <w:spacing w:line="360" w:lineRule="auto"/>
        <w:jc w:val="both"/>
        <w:rPr>
          <w:rFonts w:ascii="Book Antiqua" w:hAnsi="Book Antiqua"/>
        </w:rPr>
      </w:pP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a form of programmed cell death recently found to result from the binding of accumulated intracellular copper to aliphatic components of the </w:t>
      </w:r>
      <w:proofErr w:type="spellStart"/>
      <w:r>
        <w:rPr>
          <w:rFonts w:ascii="Book Antiqua" w:eastAsia="Book Antiqua" w:hAnsi="Book Antiqua" w:cs="Book Antiqua"/>
        </w:rPr>
        <w:t>tricarboxylic</w:t>
      </w:r>
      <w:proofErr w:type="spellEnd"/>
      <w:r>
        <w:rPr>
          <w:rFonts w:ascii="Book Antiqua" w:eastAsia="Book Antiqua" w:hAnsi="Book Antiqua" w:cs="Book Antiqua"/>
        </w:rPr>
        <w:t xml:space="preserve"> acid cycle, causes aggregation of </w:t>
      </w:r>
      <w:proofErr w:type="spellStart"/>
      <w:r>
        <w:rPr>
          <w:rFonts w:ascii="Book Antiqua" w:eastAsia="Book Antiqua" w:hAnsi="Book Antiqua" w:cs="Book Antiqua"/>
        </w:rPr>
        <w:t>lipoacylated</w:t>
      </w:r>
      <w:proofErr w:type="spellEnd"/>
      <w:r>
        <w:rPr>
          <w:rFonts w:ascii="Book Antiqua" w:eastAsia="Book Antiqua" w:hAnsi="Book Antiqua" w:cs="Book Antiqua"/>
        </w:rPr>
        <w:t xml:space="preserve"> proteins and loss of iron-sulfur cluster proteins. However, factors crucial to the regulation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remain </w:t>
      </w:r>
      <w:proofErr w:type="spellStart"/>
      <w:r>
        <w:rPr>
          <w:rFonts w:ascii="Book Antiqua" w:eastAsia="Book Antiqua" w:hAnsi="Book Antiqua" w:cs="Book Antiqua"/>
        </w:rPr>
        <w:t>unelucidated</w:t>
      </w:r>
      <w:proofErr w:type="spellEnd"/>
      <w:r>
        <w:rPr>
          <w:rFonts w:ascii="Book Antiqua" w:eastAsia="Book Antiqua" w:hAnsi="Book Antiqua" w:cs="Book Antiqua"/>
        </w:rPr>
        <w: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Research motivation</w:t>
      </w:r>
    </w:p>
    <w:p w:rsidR="00164E36" w:rsidRDefault="00E33A5E">
      <w:pPr>
        <w:spacing w:line="360" w:lineRule="auto"/>
        <w:jc w:val="both"/>
        <w:rPr>
          <w:rFonts w:ascii="Book Antiqua" w:hAnsi="Book Antiqua"/>
        </w:rPr>
      </w:pPr>
      <w:r>
        <w:rPr>
          <w:rFonts w:ascii="Book Antiqua" w:eastAsia="Book Antiqua" w:hAnsi="Book Antiqua" w:cs="Book Antiqua"/>
        </w:rPr>
        <w:lastRenderedPageBreak/>
        <w:t>We hypothesized that abnormal expression of genes relevant to the copper metabolism pathway could serve as prognostic and therapeutic markers in hepatocellular carcinoma (HCC).</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Research objectives</w:t>
      </w:r>
    </w:p>
    <w:p w:rsidR="00164E36" w:rsidRDefault="00E33A5E">
      <w:pPr>
        <w:spacing w:line="360" w:lineRule="auto"/>
        <w:jc w:val="both"/>
        <w:rPr>
          <w:rFonts w:ascii="Book Antiqua" w:hAnsi="Book Antiqua"/>
        </w:rPr>
      </w:pPr>
      <w:r>
        <w:rPr>
          <w:rFonts w:ascii="Book Antiqua" w:hAnsi="Book Antiqua" w:cs="Book Antiqua" w:hint="eastAsia"/>
          <w:lang w:eastAsia="zh-CN"/>
        </w:rPr>
        <w:t>T</w:t>
      </w:r>
      <w:r>
        <w:rPr>
          <w:rFonts w:ascii="Book Antiqua" w:eastAsia="Book Antiqua" w:hAnsi="Book Antiqua" w:cs="Book Antiqua"/>
        </w:rPr>
        <w:t>o identify long-chain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associated with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 in order to predict the prognosis of patients with HCC.</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Research methods</w:t>
      </w:r>
    </w:p>
    <w:p w:rsidR="00164E36" w:rsidRDefault="00E33A5E">
      <w:pPr>
        <w:spacing w:line="360" w:lineRule="auto"/>
        <w:jc w:val="both"/>
        <w:rPr>
          <w:rFonts w:ascii="Book Antiqua" w:hAnsi="Book Antiqua"/>
        </w:rPr>
      </w:pPr>
      <w:r>
        <w:rPr>
          <w:rFonts w:ascii="Book Antiqua" w:eastAsia="Book Antiqua" w:hAnsi="Book Antiqua" w:cs="Book Antiqua"/>
        </w:rPr>
        <w:t xml:space="preserve">Using RNA sequencing data from The Cancer Genome Atlas Live Hepatocellular Carcinoma (TCGA-LIHC), a co-expression network of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was constructed. For HCC prognosis, we developed a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using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Cox, Lasso, and multivariate Cox regression analyses. Kaplan-Meier analysis was used to compare overall survival among high- and low-risk groups stratified by median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Furthermore, comparisons of functional annotation, immune infiltration, somatic mutation, tumor mutation burden (TMB), and pharmacologic options were made between high- and low-risk groups.</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Research results</w:t>
      </w:r>
    </w:p>
    <w:p w:rsidR="00164E36" w:rsidRDefault="00E33A5E">
      <w:pPr>
        <w:spacing w:line="360" w:lineRule="auto"/>
        <w:jc w:val="both"/>
        <w:rPr>
          <w:rFonts w:ascii="Book Antiqua" w:hAnsi="Book Antiqua"/>
        </w:rPr>
      </w:pPr>
      <w:r>
        <w:rPr>
          <w:rFonts w:ascii="Book Antiqua" w:eastAsia="Book Antiqua" w:hAnsi="Book Antiqua" w:cs="Book Antiqua"/>
        </w:rPr>
        <w:t xml:space="preserve">The high-risk group identified by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was associated with poorer overall survival and progression-free survival. Less activation of natural killer cells and more infiltration of regulatory T cells in the high-risk group may explain the worse outcomes. Based on checkpoint gene expression (CD276, CTLA-4, and PDCD-1) and tumor immune dysfunction and rejection (TIDE) scores, high-risk patients may respond better to immunotherapy.</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Research conclusions</w:t>
      </w:r>
    </w:p>
    <w:p w:rsidR="00164E36" w:rsidRDefault="00E33A5E">
      <w:pPr>
        <w:spacing w:line="360" w:lineRule="auto"/>
        <w:jc w:val="both"/>
        <w:rPr>
          <w:rFonts w:ascii="Book Antiqua" w:hAnsi="Book Antiqua"/>
        </w:rPr>
      </w:pPr>
      <w:r>
        <w:rPr>
          <w:rFonts w:ascii="Book Antiqua" w:eastAsia="Book Antiqua" w:hAnsi="Book Antiqua" w:cs="Book Antiqua"/>
        </w:rPr>
        <w:lastRenderedPageBreak/>
        <w:t xml:space="preserve">The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constructed in this study is valuable in prognostic estimation in the setting of HCC. Importantly,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probably also predicts levels of immune infiltration and the potential efficacy of tumor immunotherapy, chemotherapy, and targeted therapy.</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i/>
        </w:rPr>
        <w:t>Research perspectives</w:t>
      </w:r>
    </w:p>
    <w:p w:rsidR="00164E36" w:rsidRDefault="00E33A5E">
      <w:pPr>
        <w:spacing w:line="360" w:lineRule="auto"/>
        <w:jc w:val="both"/>
        <w:rPr>
          <w:rFonts w:ascii="Book Antiqua" w:hAnsi="Book Antiqua"/>
        </w:rPr>
      </w:pPr>
      <w:r>
        <w:rPr>
          <w:rFonts w:ascii="Book Antiqua" w:eastAsia="Book Antiqua" w:hAnsi="Book Antiqua" w:cs="Book Antiqua"/>
        </w:rPr>
        <w:t xml:space="preserve">We believe that we can expand the bulk-sequencing-generated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model to the standard care of HCC patients if sufficient external data is available to validate the predictive efficacy of </w:t>
      </w:r>
      <w:proofErr w:type="spellStart"/>
      <w:r>
        <w:rPr>
          <w:rFonts w:ascii="Book Antiqua" w:eastAsia="Book Antiqua" w:hAnsi="Book Antiqua" w:cs="Book Antiqua"/>
        </w:rPr>
        <w:t>CupRLSig</w:t>
      </w:r>
      <w:proofErr w:type="spellEnd"/>
      <w:r>
        <w:rPr>
          <w:rFonts w:ascii="Book Antiqua" w:eastAsia="Book Antiqua" w:hAnsi="Book Antiqua" w:cs="Book Antiqua"/>
        </w:rPr>
        <w: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caps/>
          <w:u w:val="single"/>
        </w:rPr>
        <w:t>ACKNOWLEDGEMENTS</w:t>
      </w:r>
    </w:p>
    <w:p w:rsidR="00164E36" w:rsidRDefault="00E33A5E">
      <w:pPr>
        <w:spacing w:line="360" w:lineRule="auto"/>
        <w:jc w:val="both"/>
        <w:rPr>
          <w:rFonts w:ascii="Book Antiqua" w:hAnsi="Book Antiqua"/>
        </w:rPr>
      </w:pPr>
      <w:r>
        <w:rPr>
          <w:rFonts w:ascii="Book Antiqua" w:eastAsia="Book Antiqua" w:hAnsi="Book Antiqua" w:cs="Book Antiqua"/>
        </w:rPr>
        <w:t>The authors would like to thank The Cancer Genome Atlas (TCGA) for providing useful RNA-</w:t>
      </w:r>
      <w:proofErr w:type="spellStart"/>
      <w:r>
        <w:rPr>
          <w:rFonts w:ascii="Book Antiqua" w:eastAsia="Book Antiqua" w:hAnsi="Book Antiqua" w:cs="Book Antiqua"/>
        </w:rPr>
        <w:t>seq</w:t>
      </w:r>
      <w:proofErr w:type="spellEnd"/>
      <w:r>
        <w:rPr>
          <w:rFonts w:ascii="Book Antiqua" w:eastAsia="Book Antiqua" w:hAnsi="Book Antiqua" w:cs="Book Antiqua"/>
        </w:rPr>
        <w:t xml:space="preserve"> data with detailed accompanying clinical information (</w:t>
      </w:r>
      <w:hyperlink r:id="rId9" w:history="1">
        <w:r>
          <w:rPr>
            <w:rFonts w:ascii="Book Antiqua" w:eastAsia="Book Antiqua" w:hAnsi="Book Antiqua" w:cs="Book Antiqua"/>
          </w:rPr>
          <w:t>https://tcga-data.nci.nih.gov/tcga/</w:t>
        </w:r>
      </w:hyperlink>
      <w:r>
        <w:rPr>
          <w:rFonts w:ascii="Book Antiqua" w:eastAsia="Book Antiqua" w:hAnsi="Book Antiqua" w:cs="Book Antiqua"/>
        </w:rPr>
        <w:t xml:space="preserve">); and Dr.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w:t>
      </w:r>
      <w:proofErr w:type="spellStart"/>
      <w:r>
        <w:rPr>
          <w:rFonts w:ascii="Book Antiqua" w:eastAsia="Book Antiqua" w:hAnsi="Book Antiqua" w:cs="Book Antiqua"/>
        </w:rPr>
        <w:t>Ganfeng</w:t>
      </w:r>
      <w:proofErr w:type="spellEnd"/>
      <w:r>
        <w:rPr>
          <w:rFonts w:ascii="Book Antiqua" w:eastAsia="Book Antiqua" w:hAnsi="Book Antiqua" w:cs="Book Antiqua"/>
        </w:rPr>
        <w:t xml:space="preserve"> for his </w:t>
      </w:r>
      <w:proofErr w:type="spellStart"/>
      <w:r>
        <w:rPr>
          <w:rFonts w:ascii="Book Antiqua" w:eastAsia="Book Antiqua" w:hAnsi="Book Antiqua" w:cs="Book Antiqua"/>
        </w:rPr>
        <w:t>biostatistical</w:t>
      </w:r>
      <w:proofErr w:type="spellEnd"/>
      <w:r>
        <w:rPr>
          <w:rFonts w:ascii="Book Antiqua" w:eastAsia="Book Antiqua" w:hAnsi="Book Antiqua" w:cs="Book Antiqua"/>
        </w:rPr>
        <w:t xml:space="preserve"> review.</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rPr>
        <w:t>REFERENCES</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Jemal</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Ward EM, Johnson CJ, Cronin KA, Ma J, Ryerson B, </w:t>
      </w:r>
      <w:proofErr w:type="spellStart"/>
      <w:r>
        <w:rPr>
          <w:rFonts w:ascii="Book Antiqua" w:eastAsia="Book Antiqua" w:hAnsi="Book Antiqua" w:cs="Book Antiqua"/>
        </w:rPr>
        <w:t>Mariotto</w:t>
      </w:r>
      <w:proofErr w:type="spellEnd"/>
      <w:r>
        <w:rPr>
          <w:rFonts w:ascii="Book Antiqua" w:eastAsia="Book Antiqua" w:hAnsi="Book Antiqua" w:cs="Book Antiqua"/>
        </w:rPr>
        <w:t xml:space="preserve"> A, Lake AJ, Wilson R, Sherman RL, Anderson RN, Henley SJ, Kohler BA, </w:t>
      </w:r>
      <w:proofErr w:type="spellStart"/>
      <w:r>
        <w:rPr>
          <w:rFonts w:ascii="Book Antiqua" w:eastAsia="Book Antiqua" w:hAnsi="Book Antiqua" w:cs="Book Antiqua"/>
        </w:rPr>
        <w:t>Penberthy</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Feuer</w:t>
      </w:r>
      <w:proofErr w:type="spellEnd"/>
      <w:r>
        <w:rPr>
          <w:rFonts w:ascii="Book Antiqua" w:eastAsia="Book Antiqua" w:hAnsi="Book Antiqua" w:cs="Book Antiqua"/>
        </w:rPr>
        <w:t xml:space="preserve"> EJ, Weir HK. </w:t>
      </w:r>
      <w:proofErr w:type="gramStart"/>
      <w:r>
        <w:rPr>
          <w:rFonts w:ascii="Book Antiqua" w:eastAsia="Book Antiqua" w:hAnsi="Book Antiqua" w:cs="Book Antiqua"/>
        </w:rPr>
        <w:t>Annual Report to the Nation on the Status of Cancer, 1975-2014, Featuring Survival.</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Natl</w:t>
      </w:r>
      <w:proofErr w:type="spellEnd"/>
      <w:r>
        <w:rPr>
          <w:rFonts w:ascii="Book Antiqua" w:eastAsia="Book Antiqua" w:hAnsi="Book Antiqua" w:cs="Book Antiqua"/>
          <w:i/>
          <w:iCs/>
        </w:rPr>
        <w:t xml:space="preserve"> Cancer </w:t>
      </w:r>
      <w:proofErr w:type="spellStart"/>
      <w:r>
        <w:rPr>
          <w:rFonts w:ascii="Book Antiqua" w:eastAsia="Book Antiqua" w:hAnsi="Book Antiqua" w:cs="Book Antiqua"/>
          <w:i/>
          <w:iCs/>
        </w:rPr>
        <w:t>Inst</w:t>
      </w:r>
      <w:proofErr w:type="spellEnd"/>
      <w:r>
        <w:rPr>
          <w:rFonts w:ascii="Book Antiqua" w:eastAsia="Book Antiqua" w:hAnsi="Book Antiqua" w:cs="Book Antiqua"/>
        </w:rPr>
        <w:t xml:space="preserve"> 2017; </w:t>
      </w:r>
      <w:r>
        <w:rPr>
          <w:rFonts w:ascii="Book Antiqua" w:eastAsia="Book Antiqua" w:hAnsi="Book Antiqua" w:cs="Book Antiqua"/>
          <w:b/>
          <w:bCs/>
        </w:rPr>
        <w:t>109</w:t>
      </w:r>
      <w:r>
        <w:rPr>
          <w:rFonts w:ascii="Book Antiqua" w:eastAsia="Book Antiqua" w:hAnsi="Book Antiqua" w:cs="Book Antiqua"/>
        </w:rPr>
        <w:t xml:space="preserve"> [PMID: 28376154 DOI: 10.1093/</w:t>
      </w:r>
      <w:proofErr w:type="spellStart"/>
      <w:r>
        <w:rPr>
          <w:rFonts w:ascii="Book Antiqua" w:eastAsia="Book Antiqua" w:hAnsi="Book Antiqua" w:cs="Book Antiqua"/>
        </w:rPr>
        <w:t>jnci</w:t>
      </w:r>
      <w:proofErr w:type="spellEnd"/>
      <w:r>
        <w:rPr>
          <w:rFonts w:ascii="Book Antiqua" w:eastAsia="Book Antiqua" w:hAnsi="Book Antiqua" w:cs="Book Antiqua"/>
        </w:rPr>
        <w:t>/djx030]</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Ren</w:t>
      </w:r>
      <w:proofErr w:type="spellEnd"/>
      <w:r>
        <w:rPr>
          <w:rFonts w:ascii="Book Antiqua" w:eastAsia="Book Antiqua" w:hAnsi="Book Antiqua" w:cs="Book Antiqua"/>
          <w:b/>
          <w:bCs/>
        </w:rPr>
        <w:t xml:space="preserve"> X</w:t>
      </w:r>
      <w:r>
        <w:rPr>
          <w:rFonts w:ascii="Book Antiqua" w:eastAsia="Book Antiqua" w:hAnsi="Book Antiqua" w:cs="Book Antiqua"/>
        </w:rPr>
        <w:t xml:space="preserve">, Li Y, Zhou Y, Hu W, Yang C, Jing Q, Zhou C, Wang X, Hu J, Wang L, Yang J, Wang H,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H, Li H, Tong X, Wang Y, Du J. Overcoming the compensatory elevation of NRF2 renders hepatocellular carcinoma cells more vulnerable to </w:t>
      </w:r>
      <w:proofErr w:type="spellStart"/>
      <w:r>
        <w:rPr>
          <w:rFonts w:ascii="Book Antiqua" w:eastAsia="Book Antiqua" w:hAnsi="Book Antiqua" w:cs="Book Antiqua"/>
        </w:rPr>
        <w:t>disulfiram</w:t>
      </w:r>
      <w:proofErr w:type="spellEnd"/>
      <w:r>
        <w:rPr>
          <w:rFonts w:ascii="Book Antiqua" w:eastAsia="Book Antiqua" w:hAnsi="Book Antiqua" w:cs="Book Antiqua"/>
        </w:rPr>
        <w:t xml:space="preserve">/copper-induced </w:t>
      </w:r>
      <w:proofErr w:type="spellStart"/>
      <w:r>
        <w:rPr>
          <w:rFonts w:ascii="Book Antiqua" w:eastAsia="Book Antiqua" w:hAnsi="Book Antiqua" w:cs="Book Antiqua"/>
        </w:rPr>
        <w:t>ferroptosis</w:t>
      </w:r>
      <w:proofErr w:type="spellEnd"/>
      <w:r>
        <w:rPr>
          <w:rFonts w:ascii="Book Antiqua" w:eastAsia="Book Antiqua" w:hAnsi="Book Antiqua" w:cs="Book Antiqua"/>
        </w:rPr>
        <w:t xml:space="preserve">. </w:t>
      </w:r>
      <w:r>
        <w:rPr>
          <w:rFonts w:ascii="Book Antiqua" w:eastAsia="Book Antiqua" w:hAnsi="Book Antiqua" w:cs="Book Antiqua"/>
          <w:i/>
          <w:iCs/>
        </w:rPr>
        <w:t xml:space="preserve">Redox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102122 [PMID: 34482117 DOI: 10.1016/j.redox.2021.102122]</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Zhang FJ</w:t>
      </w:r>
      <w:r>
        <w:rPr>
          <w:rFonts w:ascii="Book Antiqua" w:eastAsia="Book Antiqua" w:hAnsi="Book Antiqua" w:cs="Book Antiqua"/>
        </w:rPr>
        <w:t xml:space="preserve">, Yang JT, Tang LH, Wang WN, Sun K, Ming Y, Muhammad KG,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YF, Yan M. Effect of X-ray irradiation on </w:t>
      </w:r>
      <w:proofErr w:type="spellStart"/>
      <w:r>
        <w:rPr>
          <w:rFonts w:ascii="Book Antiqua" w:eastAsia="Book Antiqua" w:hAnsi="Book Antiqua" w:cs="Book Antiqua"/>
        </w:rPr>
        <w:t>hepatocarcinoma</w:t>
      </w:r>
      <w:proofErr w:type="spellEnd"/>
      <w:r>
        <w:rPr>
          <w:rFonts w:ascii="Book Antiqua" w:eastAsia="Book Antiqua" w:hAnsi="Book Antiqua" w:cs="Book Antiqua"/>
        </w:rPr>
        <w:t xml:space="preserve"> cells and erythrocytes in salvaged blood.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7995 [PMID: 28801583 DOI: 10.1038/s41598-017-08405-z]</w:t>
      </w:r>
    </w:p>
    <w:p w:rsidR="00164E36" w:rsidRDefault="00E33A5E">
      <w:pPr>
        <w:spacing w:line="360" w:lineRule="auto"/>
        <w:jc w:val="both"/>
        <w:rPr>
          <w:rFonts w:ascii="Book Antiqua" w:eastAsia="Book Antiqua" w:hAnsi="Book Antiqua" w:cs="Book Antiqua"/>
        </w:rPr>
      </w:pPr>
      <w:proofErr w:type="gramStart"/>
      <w:r>
        <w:rPr>
          <w:rFonts w:ascii="Book Antiqua" w:eastAsia="Book Antiqua" w:hAnsi="Book Antiqua" w:cs="Book Antiqua"/>
        </w:rPr>
        <w:lastRenderedPageBreak/>
        <w:t xml:space="preserve">4 </w:t>
      </w:r>
      <w:r>
        <w:rPr>
          <w:rFonts w:ascii="Book Antiqua" w:eastAsia="Book Antiqua" w:hAnsi="Book Antiqua" w:cs="Book Antiqua"/>
          <w:b/>
          <w:bCs/>
        </w:rPr>
        <w:t>El-</w:t>
      </w:r>
      <w:proofErr w:type="spellStart"/>
      <w:r>
        <w:rPr>
          <w:rFonts w:ascii="Book Antiqua" w:eastAsia="Book Antiqua" w:hAnsi="Book Antiqua" w:cs="Book Antiqua"/>
          <w:b/>
          <w:bCs/>
        </w:rPr>
        <w:t>Serag</w:t>
      </w:r>
      <w:proofErr w:type="spellEnd"/>
      <w:r>
        <w:rPr>
          <w:rFonts w:ascii="Book Antiqua" w:eastAsia="Book Antiqua" w:hAnsi="Book Antiqua" w:cs="Book Antiqua"/>
          <w:b/>
          <w:bCs/>
        </w:rPr>
        <w:t xml:space="preserve"> HB</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Hepatocellular carcinoma.</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2011; </w:t>
      </w:r>
      <w:r>
        <w:rPr>
          <w:rFonts w:ascii="Book Antiqua" w:eastAsia="Book Antiqua" w:hAnsi="Book Antiqua" w:cs="Book Antiqua"/>
          <w:b/>
          <w:bCs/>
        </w:rPr>
        <w:t>365</w:t>
      </w:r>
      <w:r>
        <w:rPr>
          <w:rFonts w:ascii="Book Antiqua" w:eastAsia="Book Antiqua" w:hAnsi="Book Antiqua" w:cs="Book Antiqua"/>
        </w:rPr>
        <w:t>: 1118-1127 [PMID: 21992124 DOI: 10.1056/NEJMra1001683]</w:t>
      </w:r>
    </w:p>
    <w:p w:rsidR="00164E36" w:rsidRDefault="00E33A5E">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5 </w:t>
      </w:r>
      <w:r>
        <w:rPr>
          <w:rFonts w:ascii="Book Antiqua" w:eastAsia="Book Antiqua" w:hAnsi="Book Antiqua" w:cs="Book Antiqua"/>
          <w:b/>
          <w:bCs/>
        </w:rPr>
        <w:t>Giraud J</w:t>
      </w:r>
      <w:r>
        <w:rPr>
          <w:rFonts w:ascii="Book Antiqua" w:eastAsia="Book Antiqua" w:hAnsi="Book Antiqua" w:cs="Book Antiqua"/>
        </w:rPr>
        <w:t xml:space="preserve">, </w:t>
      </w:r>
      <w:proofErr w:type="spellStart"/>
      <w:r>
        <w:rPr>
          <w:rFonts w:ascii="Book Antiqua" w:eastAsia="Book Antiqua" w:hAnsi="Book Antiqua" w:cs="Book Antiqua"/>
        </w:rPr>
        <w:t>Chalopin</w:t>
      </w:r>
      <w:proofErr w:type="spellEnd"/>
      <w:r>
        <w:rPr>
          <w:rFonts w:ascii="Book Antiqua" w:eastAsia="Book Antiqua" w:hAnsi="Book Antiqua" w:cs="Book Antiqua"/>
        </w:rPr>
        <w:t xml:space="preserve"> D, Blanc JF, </w:t>
      </w:r>
      <w:proofErr w:type="spellStart"/>
      <w:r>
        <w:rPr>
          <w:rFonts w:ascii="Book Antiqua" w:eastAsia="Book Antiqua" w:hAnsi="Book Antiqua" w:cs="Book Antiqua"/>
        </w:rPr>
        <w:t>Saleh</w:t>
      </w:r>
      <w:proofErr w:type="spellEnd"/>
      <w:r>
        <w:rPr>
          <w:rFonts w:ascii="Book Antiqua" w:eastAsia="Book Antiqua" w:hAnsi="Book Antiqua" w:cs="Book Antiqua"/>
        </w:rPr>
        <w:t xml:space="preserve"> M. Hepatocellular Carcinoma Immune Landscape and the Potential of Immunotherapies.</w:t>
      </w:r>
      <w:proofErr w:type="gramEnd"/>
      <w:r>
        <w:rPr>
          <w:rFonts w:ascii="Book Antiqua" w:eastAsia="Book Antiqua" w:hAnsi="Book Antiqua" w:cs="Book Antiqua"/>
        </w:rPr>
        <w:t xml:space="preserve"> </w:t>
      </w:r>
      <w:r>
        <w:rPr>
          <w:rFonts w:ascii="Book Antiqua" w:eastAsia="Book Antiqua" w:hAnsi="Book Antiqua" w:cs="Book Antiqua"/>
          <w:i/>
          <w:iCs/>
        </w:rPr>
        <w:t xml:space="preserve">Front </w:t>
      </w:r>
      <w:proofErr w:type="spellStart"/>
      <w:r>
        <w:rPr>
          <w:rFonts w:ascii="Book Antiqua" w:eastAsia="Book Antiqua" w:hAnsi="Book Antiqua" w:cs="Book Antiqua"/>
          <w:i/>
          <w:iCs/>
        </w:rPr>
        <w:t>Immunol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655697 [PMID: 33815418 DOI: 10.3389/fimmu.2021.655697]</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Sangro</w:t>
      </w:r>
      <w:proofErr w:type="spellEnd"/>
      <w:r>
        <w:rPr>
          <w:rFonts w:ascii="Book Antiqua" w:eastAsia="Book Antiqua" w:hAnsi="Book Antiqua" w:cs="Book Antiqua"/>
          <w:b/>
          <w:bCs/>
        </w:rPr>
        <w:t xml:space="preserve"> B</w:t>
      </w:r>
      <w:r>
        <w:rPr>
          <w:rFonts w:ascii="Book Antiqua" w:eastAsia="Book Antiqua" w:hAnsi="Book Antiqua" w:cs="Book Antiqua"/>
        </w:rPr>
        <w:t xml:space="preserve">, Gomez-Martin C, de la Mata M, </w:t>
      </w:r>
      <w:proofErr w:type="spellStart"/>
      <w:r>
        <w:rPr>
          <w:rFonts w:ascii="Book Antiqua" w:eastAsia="Book Antiqua" w:hAnsi="Book Antiqua" w:cs="Book Antiqua"/>
        </w:rPr>
        <w:t>Iñarrairaegui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Garralda</w:t>
      </w:r>
      <w:proofErr w:type="spellEnd"/>
      <w:r>
        <w:rPr>
          <w:rFonts w:ascii="Book Antiqua" w:eastAsia="Book Antiqua" w:hAnsi="Book Antiqua" w:cs="Book Antiqua"/>
        </w:rPr>
        <w:t xml:space="preserve"> E, Barrera P, </w:t>
      </w:r>
      <w:proofErr w:type="spellStart"/>
      <w:r>
        <w:rPr>
          <w:rFonts w:ascii="Book Antiqua" w:eastAsia="Book Antiqua" w:hAnsi="Book Antiqua" w:cs="Book Antiqua"/>
        </w:rPr>
        <w:t>Riezu-Boj</w:t>
      </w:r>
      <w:proofErr w:type="spellEnd"/>
      <w:r>
        <w:rPr>
          <w:rFonts w:ascii="Book Antiqua" w:eastAsia="Book Antiqua" w:hAnsi="Book Antiqua" w:cs="Book Antiqua"/>
        </w:rPr>
        <w:t xml:space="preserve"> JI, </w:t>
      </w:r>
      <w:proofErr w:type="spellStart"/>
      <w:r>
        <w:rPr>
          <w:rFonts w:ascii="Book Antiqua" w:eastAsia="Book Antiqua" w:hAnsi="Book Antiqua" w:cs="Book Antiqua"/>
        </w:rPr>
        <w:t>Larrea</w:t>
      </w:r>
      <w:proofErr w:type="spellEnd"/>
      <w:r>
        <w:rPr>
          <w:rFonts w:ascii="Book Antiqua" w:eastAsia="Book Antiqua" w:hAnsi="Book Antiqua" w:cs="Book Antiqua"/>
        </w:rPr>
        <w:t xml:space="preserve"> E, Alfaro C, </w:t>
      </w:r>
      <w:proofErr w:type="spellStart"/>
      <w:r>
        <w:rPr>
          <w:rFonts w:ascii="Book Antiqua" w:eastAsia="Book Antiqua" w:hAnsi="Book Antiqua" w:cs="Book Antiqua"/>
        </w:rPr>
        <w:t>Sarobe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Lasarte</w:t>
      </w:r>
      <w:proofErr w:type="spellEnd"/>
      <w:r>
        <w:rPr>
          <w:rFonts w:ascii="Book Antiqua" w:eastAsia="Book Antiqua" w:hAnsi="Book Antiqua" w:cs="Book Antiqua"/>
        </w:rPr>
        <w:t xml:space="preserve"> JJ, Pérez-</w:t>
      </w:r>
      <w:proofErr w:type="spellStart"/>
      <w:r>
        <w:rPr>
          <w:rFonts w:ascii="Book Antiqua" w:eastAsia="Book Antiqua" w:hAnsi="Book Antiqua" w:cs="Book Antiqua"/>
        </w:rPr>
        <w:t>Gracia</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Melero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Prieto</w:t>
      </w:r>
      <w:proofErr w:type="spellEnd"/>
      <w:r>
        <w:rPr>
          <w:rFonts w:ascii="Book Antiqua" w:eastAsia="Book Antiqua" w:hAnsi="Book Antiqua" w:cs="Book Antiqua"/>
        </w:rPr>
        <w:t xml:space="preserve"> J. A clinical trial of CTLA-4 blockade with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in patients with hepatocellular carcinoma and chronic hepatitis C.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2013; </w:t>
      </w:r>
      <w:r>
        <w:rPr>
          <w:rFonts w:ascii="Book Antiqua" w:eastAsia="Book Antiqua" w:hAnsi="Book Antiqua" w:cs="Book Antiqua"/>
          <w:b/>
          <w:bCs/>
        </w:rPr>
        <w:t>59</w:t>
      </w:r>
      <w:r>
        <w:rPr>
          <w:rFonts w:ascii="Book Antiqua" w:eastAsia="Book Antiqua" w:hAnsi="Book Antiqua" w:cs="Book Antiqua"/>
        </w:rPr>
        <w:t>: 81-88 [PMID: 23466307 DOI: 10.1016/j.jhep.2013.02.022]</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Gupte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Mumper</w:t>
      </w:r>
      <w:proofErr w:type="spellEnd"/>
      <w:r>
        <w:rPr>
          <w:rFonts w:ascii="Book Antiqua" w:eastAsia="Book Antiqua" w:hAnsi="Book Antiqua" w:cs="Book Antiqua"/>
        </w:rPr>
        <w:t xml:space="preserve"> RJ. </w:t>
      </w:r>
      <w:proofErr w:type="gramStart"/>
      <w:r>
        <w:rPr>
          <w:rFonts w:ascii="Book Antiqua" w:eastAsia="Book Antiqua" w:hAnsi="Book Antiqua" w:cs="Book Antiqua"/>
        </w:rPr>
        <w:t>Elevated copper and oxidative stress in cancer cells as a target for cancer treatment.</w:t>
      </w:r>
      <w:proofErr w:type="gramEnd"/>
      <w:r>
        <w:rPr>
          <w:rFonts w:ascii="Book Antiqua" w:eastAsia="Book Antiqua" w:hAnsi="Book Antiqua" w:cs="Book Antiqua"/>
        </w:rPr>
        <w:t xml:space="preserve"> </w:t>
      </w:r>
      <w:r>
        <w:rPr>
          <w:rFonts w:ascii="Book Antiqua" w:eastAsia="Book Antiqua" w:hAnsi="Book Antiqua" w:cs="Book Antiqua"/>
          <w:i/>
          <w:iCs/>
        </w:rPr>
        <w:t>Cancer Treat Rev</w:t>
      </w:r>
      <w:r>
        <w:rPr>
          <w:rFonts w:ascii="Book Antiqua" w:eastAsia="Book Antiqua" w:hAnsi="Book Antiqua" w:cs="Book Antiqua"/>
        </w:rPr>
        <w:t xml:space="preserve"> 2009; </w:t>
      </w:r>
      <w:r>
        <w:rPr>
          <w:rFonts w:ascii="Book Antiqua" w:eastAsia="Book Antiqua" w:hAnsi="Book Antiqua" w:cs="Book Antiqua"/>
          <w:b/>
          <w:bCs/>
        </w:rPr>
        <w:t>35</w:t>
      </w:r>
      <w:r>
        <w:rPr>
          <w:rFonts w:ascii="Book Antiqua" w:eastAsia="Book Antiqua" w:hAnsi="Book Antiqua" w:cs="Book Antiqua"/>
        </w:rPr>
        <w:t>: 32-46 [PMID: 18774652 DOI: 10.1016/j.ctrv.2008.07.004]</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Fruehauf JP</w:t>
      </w:r>
      <w:r>
        <w:rPr>
          <w:rFonts w:ascii="Book Antiqua" w:eastAsia="Book Antiqua" w:hAnsi="Book Antiqua" w:cs="Book Antiqua"/>
        </w:rPr>
        <w:t xml:space="preserve">, </w:t>
      </w:r>
      <w:proofErr w:type="spellStart"/>
      <w:r>
        <w:rPr>
          <w:rFonts w:ascii="Book Antiqua" w:eastAsia="Book Antiqua" w:hAnsi="Book Antiqua" w:cs="Book Antiqua"/>
        </w:rPr>
        <w:t>Meyskens</w:t>
      </w:r>
      <w:proofErr w:type="spellEnd"/>
      <w:r>
        <w:rPr>
          <w:rFonts w:ascii="Book Antiqua" w:eastAsia="Book Antiqua" w:hAnsi="Book Antiqua" w:cs="Book Antiqua"/>
        </w:rPr>
        <w:t xml:space="preserve"> FL Jr. Reactive oxygen species: a breath of life or death?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Cancer Res</w:t>
      </w:r>
      <w:r>
        <w:rPr>
          <w:rFonts w:ascii="Book Antiqua" w:eastAsia="Book Antiqua" w:hAnsi="Book Antiqua" w:cs="Book Antiqua"/>
        </w:rPr>
        <w:t xml:space="preserve"> 2007; </w:t>
      </w:r>
      <w:r>
        <w:rPr>
          <w:rFonts w:ascii="Book Antiqua" w:eastAsia="Book Antiqua" w:hAnsi="Book Antiqua" w:cs="Book Antiqua"/>
          <w:b/>
          <w:bCs/>
        </w:rPr>
        <w:t>13</w:t>
      </w:r>
      <w:r>
        <w:rPr>
          <w:rFonts w:ascii="Book Antiqua" w:eastAsia="Book Antiqua" w:hAnsi="Book Antiqua" w:cs="Book Antiqua"/>
        </w:rPr>
        <w:t>: 789-794 [PMID: 17289868 DOI: 10.1158/1078-0432.ccr-06-2082]</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Aubert</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Nandagopal</w:t>
      </w:r>
      <w:proofErr w:type="spellEnd"/>
      <w:r>
        <w:rPr>
          <w:rFonts w:ascii="Book Antiqua" w:eastAsia="Book Antiqua" w:hAnsi="Book Antiqua" w:cs="Book Antiqua"/>
        </w:rPr>
        <w:t xml:space="preserve"> N, Steinhart Z, Lavoie G, </w:t>
      </w:r>
      <w:proofErr w:type="spellStart"/>
      <w:r>
        <w:rPr>
          <w:rFonts w:ascii="Book Antiqua" w:eastAsia="Book Antiqua" w:hAnsi="Book Antiqua" w:cs="Book Antiqua"/>
        </w:rPr>
        <w:t>Nourreddine</w:t>
      </w:r>
      <w:proofErr w:type="spellEnd"/>
      <w:r>
        <w:rPr>
          <w:rFonts w:ascii="Book Antiqua" w:eastAsia="Book Antiqua" w:hAnsi="Book Antiqua" w:cs="Book Antiqua"/>
        </w:rPr>
        <w:t xml:space="preserve"> S, Berman J, Saba-El-</w:t>
      </w:r>
      <w:proofErr w:type="spellStart"/>
      <w:r>
        <w:rPr>
          <w:rFonts w:ascii="Book Antiqua" w:eastAsia="Book Antiqua" w:hAnsi="Book Antiqua" w:cs="Book Antiqua"/>
        </w:rPr>
        <w:t>Leil</w:t>
      </w:r>
      <w:proofErr w:type="spellEnd"/>
      <w:r>
        <w:rPr>
          <w:rFonts w:ascii="Book Antiqua" w:eastAsia="Book Antiqua" w:hAnsi="Book Antiqua" w:cs="Book Antiqua"/>
        </w:rPr>
        <w:t xml:space="preserve"> MK, </w:t>
      </w:r>
      <w:proofErr w:type="spellStart"/>
      <w:r>
        <w:rPr>
          <w:rFonts w:ascii="Book Antiqua" w:eastAsia="Book Antiqua" w:hAnsi="Book Antiqua" w:cs="Book Antiqua"/>
        </w:rPr>
        <w:t>Papadopoli</w:t>
      </w:r>
      <w:proofErr w:type="spellEnd"/>
      <w:r>
        <w:rPr>
          <w:rFonts w:ascii="Book Antiqua" w:eastAsia="Book Antiqua" w:hAnsi="Book Antiqua" w:cs="Book Antiqua"/>
        </w:rPr>
        <w:t xml:space="preserve"> D, Lin S, Hart T, Macleod G, </w:t>
      </w:r>
      <w:proofErr w:type="spellStart"/>
      <w:r>
        <w:rPr>
          <w:rFonts w:ascii="Book Antiqua" w:eastAsia="Book Antiqua" w:hAnsi="Book Antiqua" w:cs="Book Antiqua"/>
        </w:rPr>
        <w:t>Topisirovic</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Gaboury</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Fahrni</w:t>
      </w:r>
      <w:proofErr w:type="spellEnd"/>
      <w:r>
        <w:rPr>
          <w:rFonts w:ascii="Book Antiqua" w:eastAsia="Book Antiqua" w:hAnsi="Book Antiqua" w:cs="Book Antiqua"/>
        </w:rPr>
        <w:t xml:space="preserve"> CJ, </w:t>
      </w:r>
      <w:proofErr w:type="spellStart"/>
      <w:r>
        <w:rPr>
          <w:rFonts w:ascii="Book Antiqua" w:eastAsia="Book Antiqua" w:hAnsi="Book Antiqua" w:cs="Book Antiqua"/>
        </w:rPr>
        <w:t>Schramek</w:t>
      </w:r>
      <w:proofErr w:type="spellEnd"/>
      <w:r>
        <w:rPr>
          <w:rFonts w:ascii="Book Antiqua" w:eastAsia="Book Antiqua" w:hAnsi="Book Antiqua" w:cs="Book Antiqua"/>
        </w:rPr>
        <w:t xml:space="preserve"> D, Meloche S, Angers S, Roux PP. Copper bioavailability is a KRAS-specific vulnerability in colorectal cancer.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3701 [PMID: 32709883 DOI: 10.1038/s41467-020-17549-y]</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Ge</w:t>
      </w:r>
      <w:proofErr w:type="spellEnd"/>
      <w:r>
        <w:rPr>
          <w:rFonts w:ascii="Book Antiqua" w:eastAsia="Book Antiqua" w:hAnsi="Book Antiqua" w:cs="Book Antiqua"/>
          <w:b/>
          <w:bCs/>
        </w:rPr>
        <w:t xml:space="preserve"> EJ</w:t>
      </w:r>
      <w:r>
        <w:rPr>
          <w:rFonts w:ascii="Book Antiqua" w:eastAsia="Book Antiqua" w:hAnsi="Book Antiqua" w:cs="Book Antiqua"/>
        </w:rPr>
        <w:t xml:space="preserve">, Bush AI, </w:t>
      </w:r>
      <w:proofErr w:type="spellStart"/>
      <w:r>
        <w:rPr>
          <w:rFonts w:ascii="Book Antiqua" w:eastAsia="Book Antiqua" w:hAnsi="Book Antiqua" w:cs="Book Antiqua"/>
        </w:rPr>
        <w:t>Casini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Cobine</w:t>
      </w:r>
      <w:proofErr w:type="spellEnd"/>
      <w:r>
        <w:rPr>
          <w:rFonts w:ascii="Book Antiqua" w:eastAsia="Book Antiqua" w:hAnsi="Book Antiqua" w:cs="Book Antiqua"/>
        </w:rPr>
        <w:t xml:space="preserve"> PA, Cross JR, </w:t>
      </w:r>
      <w:proofErr w:type="spellStart"/>
      <w:r>
        <w:rPr>
          <w:rFonts w:ascii="Book Antiqua" w:eastAsia="Book Antiqua" w:hAnsi="Book Antiqua" w:cs="Book Antiqua"/>
        </w:rPr>
        <w:t>DeNicola</w:t>
      </w:r>
      <w:proofErr w:type="spellEnd"/>
      <w:r>
        <w:rPr>
          <w:rFonts w:ascii="Book Antiqua" w:eastAsia="Book Antiqua" w:hAnsi="Book Antiqua" w:cs="Book Antiqua"/>
        </w:rPr>
        <w:t xml:space="preserve"> GM, Dou QP, Franz KJ, </w:t>
      </w:r>
      <w:proofErr w:type="spellStart"/>
      <w:r>
        <w:rPr>
          <w:rFonts w:ascii="Book Antiqua" w:eastAsia="Book Antiqua" w:hAnsi="Book Antiqua" w:cs="Book Antiqua"/>
        </w:rPr>
        <w:t>Gohil</w:t>
      </w:r>
      <w:proofErr w:type="spellEnd"/>
      <w:r>
        <w:rPr>
          <w:rFonts w:ascii="Book Antiqua" w:eastAsia="Book Antiqua" w:hAnsi="Book Antiqua" w:cs="Book Antiqua"/>
        </w:rPr>
        <w:t xml:space="preserve"> VM, Gupta S, </w:t>
      </w:r>
      <w:proofErr w:type="spellStart"/>
      <w:r>
        <w:rPr>
          <w:rFonts w:ascii="Book Antiqua" w:eastAsia="Book Antiqua" w:hAnsi="Book Antiqua" w:cs="Book Antiqua"/>
        </w:rPr>
        <w:t>Kaler</w:t>
      </w:r>
      <w:proofErr w:type="spellEnd"/>
      <w:r>
        <w:rPr>
          <w:rFonts w:ascii="Book Antiqua" w:eastAsia="Book Antiqua" w:hAnsi="Book Antiqua" w:cs="Book Antiqua"/>
        </w:rPr>
        <w:t xml:space="preserve"> SG, </w:t>
      </w:r>
      <w:proofErr w:type="spellStart"/>
      <w:r>
        <w:rPr>
          <w:rFonts w:ascii="Book Antiqua" w:eastAsia="Book Antiqua" w:hAnsi="Book Antiqua" w:cs="Book Antiqua"/>
        </w:rPr>
        <w:t>Lutsenko</w:t>
      </w:r>
      <w:proofErr w:type="spellEnd"/>
      <w:r>
        <w:rPr>
          <w:rFonts w:ascii="Book Antiqua" w:eastAsia="Book Antiqua" w:hAnsi="Book Antiqua" w:cs="Book Antiqua"/>
        </w:rPr>
        <w:t xml:space="preserve"> S, Mittal V, </w:t>
      </w:r>
      <w:proofErr w:type="spellStart"/>
      <w:r>
        <w:rPr>
          <w:rFonts w:ascii="Book Antiqua" w:eastAsia="Book Antiqua" w:hAnsi="Book Antiqua" w:cs="Book Antiqua"/>
        </w:rPr>
        <w:t>Petris</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Polishchuk</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Ralle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Schilsky</w:t>
      </w:r>
      <w:proofErr w:type="spellEnd"/>
      <w:r>
        <w:rPr>
          <w:rFonts w:ascii="Book Antiqua" w:eastAsia="Book Antiqua" w:hAnsi="Book Antiqua" w:cs="Book Antiqua"/>
        </w:rPr>
        <w:t xml:space="preserve"> ML, </w:t>
      </w:r>
      <w:proofErr w:type="spellStart"/>
      <w:r>
        <w:rPr>
          <w:rFonts w:ascii="Book Antiqua" w:eastAsia="Book Antiqua" w:hAnsi="Book Antiqua" w:cs="Book Antiqua"/>
        </w:rPr>
        <w:t>Tonks</w:t>
      </w:r>
      <w:proofErr w:type="spellEnd"/>
      <w:r>
        <w:rPr>
          <w:rFonts w:ascii="Book Antiqua" w:eastAsia="Book Antiqua" w:hAnsi="Book Antiqua" w:cs="Book Antiqua"/>
        </w:rPr>
        <w:t xml:space="preserve"> NK, </w:t>
      </w:r>
      <w:proofErr w:type="spellStart"/>
      <w:r>
        <w:rPr>
          <w:rFonts w:ascii="Book Antiqua" w:eastAsia="Book Antiqua" w:hAnsi="Book Antiqua" w:cs="Book Antiqua"/>
        </w:rPr>
        <w:t>Vahdat</w:t>
      </w:r>
      <w:proofErr w:type="spellEnd"/>
      <w:r>
        <w:rPr>
          <w:rFonts w:ascii="Book Antiqua" w:eastAsia="Book Antiqua" w:hAnsi="Book Antiqua" w:cs="Book Antiqua"/>
        </w:rPr>
        <w:t xml:space="preserve"> LT, Van </w:t>
      </w:r>
      <w:proofErr w:type="spellStart"/>
      <w:r>
        <w:rPr>
          <w:rFonts w:ascii="Book Antiqua" w:eastAsia="Book Antiqua" w:hAnsi="Book Antiqua" w:cs="Book Antiqua"/>
        </w:rPr>
        <w:t>Aelst</w:t>
      </w:r>
      <w:proofErr w:type="spellEnd"/>
      <w:r>
        <w:rPr>
          <w:rFonts w:ascii="Book Antiqua" w:eastAsia="Book Antiqua" w:hAnsi="Book Antiqua" w:cs="Book Antiqua"/>
        </w:rPr>
        <w:t xml:space="preserve"> L, Xi D, Yuan P, Brady DC, Chang CJ. </w:t>
      </w:r>
      <w:proofErr w:type="gramStart"/>
      <w:r>
        <w:rPr>
          <w:rFonts w:ascii="Book Antiqua" w:eastAsia="Book Antiqua" w:hAnsi="Book Antiqua" w:cs="Book Antiqua"/>
        </w:rPr>
        <w:t xml:space="preserve">Connecting copper and cancer: from transition metal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to </w:t>
      </w:r>
      <w:proofErr w:type="spellStart"/>
      <w:r>
        <w:rPr>
          <w:rFonts w:ascii="Book Antiqua" w:eastAsia="Book Antiqua" w:hAnsi="Book Antiqua" w:cs="Book Antiqua"/>
        </w:rPr>
        <w:t>metalloplasia</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Nat Rev Cancer</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102-113 [PMID: 34764459 DOI: 10.1038/s41568-021-00417-2]</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Zhang G</w:t>
      </w:r>
      <w:r>
        <w:rPr>
          <w:rFonts w:ascii="Book Antiqua" w:eastAsia="Book Antiqua" w:hAnsi="Book Antiqua" w:cs="Book Antiqua"/>
        </w:rPr>
        <w:t xml:space="preserve">, Sun J, Zhang X. </w:t>
      </w:r>
      <w:proofErr w:type="gramStart"/>
      <w:r>
        <w:rPr>
          <w:rFonts w:ascii="Book Antiqua" w:eastAsia="Book Antiqua" w:hAnsi="Book Antiqua" w:cs="Book Antiqua"/>
        </w:rPr>
        <w:t xml:space="preserve">A novel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to predict prognosis in hepatocellular carcinoma.</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11325 [PMID: 35790864 DOI: 10.1038/s41598-022-15251-1]</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Tsvetkov</w:t>
      </w:r>
      <w:proofErr w:type="spellEnd"/>
      <w:r>
        <w:rPr>
          <w:rFonts w:ascii="Book Antiqua" w:eastAsia="Book Antiqua" w:hAnsi="Book Antiqua" w:cs="Book Antiqua"/>
          <w:b/>
          <w:bCs/>
        </w:rPr>
        <w:t xml:space="preserve"> P</w:t>
      </w:r>
      <w:r>
        <w:rPr>
          <w:rFonts w:ascii="Book Antiqua" w:eastAsia="Book Antiqua" w:hAnsi="Book Antiqua" w:cs="Book Antiqua"/>
        </w:rPr>
        <w:t xml:space="preserve">, Coy S, </w:t>
      </w:r>
      <w:proofErr w:type="spellStart"/>
      <w:r>
        <w:rPr>
          <w:rFonts w:ascii="Book Antiqua" w:eastAsia="Book Antiqua" w:hAnsi="Book Antiqua" w:cs="Book Antiqua"/>
        </w:rPr>
        <w:t>Petrova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Dreishpoon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Verma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Abdusamad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Rossen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Joesch</w:t>
      </w:r>
      <w:proofErr w:type="spellEnd"/>
      <w:r>
        <w:rPr>
          <w:rFonts w:ascii="Book Antiqua" w:eastAsia="Book Antiqua" w:hAnsi="Book Antiqua" w:cs="Book Antiqua"/>
        </w:rPr>
        <w:t xml:space="preserve">-Cohen L, </w:t>
      </w:r>
      <w:proofErr w:type="spellStart"/>
      <w:r>
        <w:rPr>
          <w:rFonts w:ascii="Book Antiqua" w:eastAsia="Book Antiqua" w:hAnsi="Book Antiqua" w:cs="Book Antiqua"/>
        </w:rPr>
        <w:t>Humeidi</w:t>
      </w:r>
      <w:proofErr w:type="spellEnd"/>
      <w:r>
        <w:rPr>
          <w:rFonts w:ascii="Book Antiqua" w:eastAsia="Book Antiqua" w:hAnsi="Book Antiqua" w:cs="Book Antiqua"/>
        </w:rPr>
        <w:t xml:space="preserve"> R, Spangler RD, Eaton JK, </w:t>
      </w:r>
      <w:proofErr w:type="spellStart"/>
      <w:r>
        <w:rPr>
          <w:rFonts w:ascii="Book Antiqua" w:eastAsia="Book Antiqua" w:hAnsi="Book Antiqua" w:cs="Book Antiqua"/>
        </w:rPr>
        <w:t>Frenkel</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Kocak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Corsello</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Lutsenko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Kanarek</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Santagata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Golub</w:t>
      </w:r>
      <w:proofErr w:type="spellEnd"/>
      <w:r>
        <w:rPr>
          <w:rFonts w:ascii="Book Antiqua" w:eastAsia="Book Antiqua" w:hAnsi="Book Antiqua" w:cs="Book Antiqua"/>
        </w:rPr>
        <w:t xml:space="preserve"> TR. Copper induces cell death by targeting </w:t>
      </w:r>
      <w:proofErr w:type="spellStart"/>
      <w:r>
        <w:rPr>
          <w:rFonts w:ascii="Book Antiqua" w:eastAsia="Book Antiqua" w:hAnsi="Book Antiqua" w:cs="Book Antiqua"/>
        </w:rPr>
        <w:t>lipoylated</w:t>
      </w:r>
      <w:proofErr w:type="spellEnd"/>
      <w:r>
        <w:rPr>
          <w:rFonts w:ascii="Book Antiqua" w:eastAsia="Book Antiqua" w:hAnsi="Book Antiqua" w:cs="Book Antiqua"/>
        </w:rPr>
        <w:t xml:space="preserve"> TCA cycle proteins. </w:t>
      </w:r>
      <w:r>
        <w:rPr>
          <w:rFonts w:ascii="Book Antiqua" w:eastAsia="Book Antiqua" w:hAnsi="Book Antiqua" w:cs="Book Antiqua"/>
          <w:i/>
          <w:iCs/>
        </w:rPr>
        <w:t>Science</w:t>
      </w:r>
      <w:r>
        <w:rPr>
          <w:rFonts w:ascii="Book Antiqua" w:eastAsia="Book Antiqua" w:hAnsi="Book Antiqua" w:cs="Book Antiqua"/>
        </w:rPr>
        <w:t xml:space="preserve"> 2022; </w:t>
      </w:r>
      <w:r>
        <w:rPr>
          <w:rFonts w:ascii="Book Antiqua" w:eastAsia="Book Antiqua" w:hAnsi="Book Antiqua" w:cs="Book Antiqua"/>
          <w:b/>
          <w:bCs/>
        </w:rPr>
        <w:t>375</w:t>
      </w:r>
      <w:r>
        <w:rPr>
          <w:rFonts w:ascii="Book Antiqua" w:eastAsia="Book Antiqua" w:hAnsi="Book Antiqua" w:cs="Book Antiqua"/>
        </w:rPr>
        <w:t>: 1254-1261 [PMID: 35298263 DOI: 10.1126/science.abf0529]</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Huang Z</w:t>
      </w:r>
      <w:r>
        <w:rPr>
          <w:rFonts w:ascii="Book Antiqua" w:eastAsia="Book Antiqua" w:hAnsi="Book Antiqua" w:cs="Book Antiqua"/>
        </w:rPr>
        <w:t xml:space="preserve">, Zhou JK, </w:t>
      </w:r>
      <w:proofErr w:type="spellStart"/>
      <w:r>
        <w:rPr>
          <w:rFonts w:ascii="Book Antiqua" w:eastAsia="Book Antiqua" w:hAnsi="Book Antiqua" w:cs="Book Antiqua"/>
        </w:rPr>
        <w:t>Peng</w:t>
      </w:r>
      <w:proofErr w:type="spellEnd"/>
      <w:r>
        <w:rPr>
          <w:rFonts w:ascii="Book Antiqua" w:eastAsia="Book Antiqua" w:hAnsi="Book Antiqua" w:cs="Book Antiqua"/>
        </w:rPr>
        <w:t xml:space="preserve"> Y, He W, Huang C. </w:t>
      </w:r>
      <w:proofErr w:type="gramStart"/>
      <w:r>
        <w:rPr>
          <w:rFonts w:ascii="Book Antiqua" w:eastAsia="Book Antiqua" w:hAnsi="Book Antiqua" w:cs="Book Antiqua"/>
        </w:rPr>
        <w:t>The role of long noncoding RNAs in hepatocellular carcinoma.</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77 [PMID: 32295598 DOI: 10.1186/s12943-020-01188-4]</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Zhang J</w:t>
      </w:r>
      <w:r>
        <w:rPr>
          <w:rFonts w:ascii="Book Antiqua" w:eastAsia="Book Antiqua" w:hAnsi="Book Antiqua" w:cs="Book Antiqua"/>
        </w:rPr>
        <w:t xml:space="preserve">, Ma Y,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Bao</w:t>
      </w:r>
      <w:proofErr w:type="spellEnd"/>
      <w:r>
        <w:rPr>
          <w:rFonts w:ascii="Book Antiqua" w:eastAsia="Book Antiqua" w:hAnsi="Book Antiqua" w:cs="Book Antiqua"/>
        </w:rPr>
        <w:t xml:space="preserve"> Y, Yang W, Wang H, Jiang H, Han H, Dong T.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liver tissues of TX mice with </w:t>
      </w:r>
      <w:proofErr w:type="spellStart"/>
      <w:r>
        <w:rPr>
          <w:rFonts w:ascii="Book Antiqua" w:eastAsia="Book Antiqua" w:hAnsi="Book Antiqua" w:cs="Book Antiqua"/>
        </w:rPr>
        <w:t>hepatolenticular</w:t>
      </w:r>
      <w:proofErr w:type="spellEnd"/>
      <w:r>
        <w:rPr>
          <w:rFonts w:ascii="Book Antiqua" w:eastAsia="Book Antiqua" w:hAnsi="Book Antiqua" w:cs="Book Antiqua"/>
        </w:rPr>
        <w:t xml:space="preserve"> degeneration.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1377 [PMID: 33446761 DOI: 10.1038/s41598-020-80635-0]</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Mao C</w:t>
      </w:r>
      <w:r>
        <w:rPr>
          <w:rFonts w:ascii="Book Antiqua" w:eastAsia="Book Antiqua" w:hAnsi="Book Antiqua" w:cs="Book Antiqua"/>
        </w:rPr>
        <w:t xml:space="preserve">, Wang X, Liu Y, Wang M, Yan B, Jiang Y, Shi Y, </w:t>
      </w:r>
      <w:proofErr w:type="spellStart"/>
      <w:r>
        <w:rPr>
          <w:rFonts w:ascii="Book Antiqua" w:eastAsia="Book Antiqua" w:hAnsi="Book Antiqua" w:cs="Book Antiqua"/>
        </w:rPr>
        <w:t>Shen</w:t>
      </w:r>
      <w:proofErr w:type="spellEnd"/>
      <w:r>
        <w:rPr>
          <w:rFonts w:ascii="Book Antiqua" w:eastAsia="Book Antiqua" w:hAnsi="Book Antiqua" w:cs="Book Antiqua"/>
        </w:rPr>
        <w:t xml:space="preserve"> Y, Liu X, Lai W, Yang R, Xiao D, Cheng Y, Liu S, Zhou H, Cao Y, Yu W, </w:t>
      </w:r>
      <w:proofErr w:type="spellStart"/>
      <w:r>
        <w:rPr>
          <w:rFonts w:ascii="Book Antiqua" w:eastAsia="Book Antiqua" w:hAnsi="Book Antiqua" w:cs="Book Antiqua"/>
        </w:rPr>
        <w:t>Muegge</w:t>
      </w:r>
      <w:proofErr w:type="spellEnd"/>
      <w:r>
        <w:rPr>
          <w:rFonts w:ascii="Book Antiqua" w:eastAsia="Book Antiqua" w:hAnsi="Book Antiqua" w:cs="Book Antiqua"/>
        </w:rPr>
        <w:t xml:space="preserve"> K, Yu H, Tao Y. </w:t>
      </w:r>
      <w:proofErr w:type="gramStart"/>
      <w:r>
        <w:rPr>
          <w:rFonts w:ascii="Book Antiqua" w:eastAsia="Book Antiqua" w:hAnsi="Book Antiqua" w:cs="Book Antiqua"/>
        </w:rPr>
        <w:t xml:space="preserve">A G3BP1-Interacting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Promotes </w:t>
      </w:r>
      <w:proofErr w:type="spellStart"/>
      <w:r>
        <w:rPr>
          <w:rFonts w:ascii="Book Antiqua" w:eastAsia="Book Antiqua" w:hAnsi="Book Antiqua" w:cs="Book Antiqua"/>
        </w:rPr>
        <w:t>Ferroptosis</w:t>
      </w:r>
      <w:proofErr w:type="spellEnd"/>
      <w:r>
        <w:rPr>
          <w:rFonts w:ascii="Book Antiqua" w:eastAsia="Book Antiqua" w:hAnsi="Book Antiqua" w:cs="Book Antiqua"/>
        </w:rPr>
        <w:t xml:space="preserve"> and Apoptosis in Cancer via Nuclear Sequestration of p53.</w:t>
      </w:r>
      <w:proofErr w:type="gramEnd"/>
      <w:r>
        <w:rPr>
          <w:rFonts w:ascii="Book Antiqua" w:eastAsia="Book Antiqua" w:hAnsi="Book Antiqua" w:cs="Book Antiqua"/>
        </w:rPr>
        <w:t xml:space="preserve"> </w:t>
      </w:r>
      <w:r>
        <w:rPr>
          <w:rFonts w:ascii="Book Antiqua" w:eastAsia="Book Antiqua" w:hAnsi="Book Antiqua" w:cs="Book Antiqua"/>
          <w:i/>
          <w:iCs/>
        </w:rPr>
        <w:t>Cancer Res</w:t>
      </w:r>
      <w:r>
        <w:rPr>
          <w:rFonts w:ascii="Book Antiqua" w:eastAsia="Book Antiqua" w:hAnsi="Book Antiqua" w:cs="Book Antiqua"/>
        </w:rPr>
        <w:t xml:space="preserve"> 2018; </w:t>
      </w:r>
      <w:r>
        <w:rPr>
          <w:rFonts w:ascii="Book Antiqua" w:eastAsia="Book Antiqua" w:hAnsi="Book Antiqua" w:cs="Book Antiqua"/>
          <w:b/>
          <w:bCs/>
        </w:rPr>
        <w:t>78</w:t>
      </w:r>
      <w:r>
        <w:rPr>
          <w:rFonts w:ascii="Book Antiqua" w:eastAsia="Book Antiqua" w:hAnsi="Book Antiqua" w:cs="Book Antiqua"/>
        </w:rPr>
        <w:t>: 3484-3496 [PMID: 29588351 DOI: 10.1158/0008-5472.CAN-17-3454]</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Wu Y</w:t>
      </w:r>
      <w:r>
        <w:rPr>
          <w:rFonts w:ascii="Book Antiqua" w:eastAsia="Book Antiqua" w:hAnsi="Book Antiqua" w:cs="Book Antiqua"/>
        </w:rPr>
        <w:t xml:space="preserve">, Zhang S, Gong X, Tam S, Xiao D, Liu S, Tao Y. </w:t>
      </w:r>
      <w:proofErr w:type="gramStart"/>
      <w:r>
        <w:rPr>
          <w:rFonts w:ascii="Book Antiqua" w:eastAsia="Book Antiqua" w:hAnsi="Book Antiqua" w:cs="Book Antiqua"/>
        </w:rPr>
        <w:t xml:space="preserve">The epigenetic regulators and metabolic changes in </w:t>
      </w:r>
      <w:proofErr w:type="spellStart"/>
      <w:r>
        <w:rPr>
          <w:rFonts w:ascii="Book Antiqua" w:eastAsia="Book Antiqua" w:hAnsi="Book Antiqua" w:cs="Book Antiqua"/>
        </w:rPr>
        <w:t>ferroptosis</w:t>
      </w:r>
      <w:proofErr w:type="spellEnd"/>
      <w:r>
        <w:rPr>
          <w:rFonts w:ascii="Book Antiqua" w:eastAsia="Book Antiqua" w:hAnsi="Book Antiqua" w:cs="Book Antiqua"/>
        </w:rPr>
        <w:t>-associated cancer progression.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39 [PMID: 32103754 DOI: 10.1186/s12943-020-01157-x]</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Polishchuk</w:t>
      </w:r>
      <w:proofErr w:type="spellEnd"/>
      <w:r>
        <w:rPr>
          <w:rFonts w:ascii="Book Antiqua" w:eastAsia="Book Antiqua" w:hAnsi="Book Antiqua" w:cs="Book Antiqua"/>
          <w:b/>
          <w:bCs/>
        </w:rPr>
        <w:t xml:space="preserve"> EV</w:t>
      </w:r>
      <w:r>
        <w:rPr>
          <w:rFonts w:ascii="Book Antiqua" w:eastAsia="Book Antiqua" w:hAnsi="Book Antiqua" w:cs="Book Antiqua"/>
        </w:rPr>
        <w:t xml:space="preserve">, </w:t>
      </w:r>
      <w:proofErr w:type="spellStart"/>
      <w:r>
        <w:rPr>
          <w:rFonts w:ascii="Book Antiqua" w:eastAsia="Book Antiqua" w:hAnsi="Book Antiqua" w:cs="Book Antiqua"/>
        </w:rPr>
        <w:t>Merolla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Lichtmannegger</w:t>
      </w:r>
      <w:proofErr w:type="spellEnd"/>
      <w:r>
        <w:rPr>
          <w:rFonts w:ascii="Book Antiqua" w:eastAsia="Book Antiqua" w:hAnsi="Book Antiqua" w:cs="Book Antiqua"/>
        </w:rPr>
        <w:t xml:space="preserve"> J, Romano A, </w:t>
      </w:r>
      <w:proofErr w:type="spellStart"/>
      <w:r>
        <w:rPr>
          <w:rFonts w:ascii="Book Antiqua" w:eastAsia="Book Antiqua" w:hAnsi="Book Antiqua" w:cs="Book Antiqua"/>
        </w:rPr>
        <w:t>Indrieri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Ilyechova</w:t>
      </w:r>
      <w:proofErr w:type="spellEnd"/>
      <w:r>
        <w:rPr>
          <w:rFonts w:ascii="Book Antiqua" w:eastAsia="Book Antiqua" w:hAnsi="Book Antiqua" w:cs="Book Antiqua"/>
        </w:rPr>
        <w:t xml:space="preserve"> EY, </w:t>
      </w:r>
      <w:proofErr w:type="spellStart"/>
      <w:r>
        <w:rPr>
          <w:rFonts w:ascii="Book Antiqua" w:eastAsia="Book Antiqua" w:hAnsi="Book Antiqua" w:cs="Book Antiqua"/>
        </w:rPr>
        <w:t>Concilli</w:t>
      </w:r>
      <w:proofErr w:type="spellEnd"/>
      <w:r>
        <w:rPr>
          <w:rFonts w:ascii="Book Antiqua" w:eastAsia="Book Antiqua" w:hAnsi="Book Antiqua" w:cs="Book Antiqua"/>
        </w:rPr>
        <w:t xml:space="preserve"> M, De </w:t>
      </w:r>
      <w:proofErr w:type="spellStart"/>
      <w:r>
        <w:rPr>
          <w:rFonts w:ascii="Book Antiqua" w:eastAsia="Book Antiqua" w:hAnsi="Book Antiqua" w:cs="Book Antiqua"/>
        </w:rPr>
        <w:t>Cegli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Crispino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Mariniello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Petruzzelli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Ranucci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Iorio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Pietrocola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Einer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Borchard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Zibert</w:t>
      </w:r>
      <w:proofErr w:type="spellEnd"/>
      <w:r>
        <w:rPr>
          <w:rFonts w:ascii="Book Antiqua" w:eastAsia="Book Antiqua" w:hAnsi="Book Antiqua" w:cs="Book Antiqua"/>
        </w:rPr>
        <w:t xml:space="preserve"> A, Schmidt HH, Di </w:t>
      </w:r>
      <w:proofErr w:type="spellStart"/>
      <w:r>
        <w:rPr>
          <w:rFonts w:ascii="Book Antiqua" w:eastAsia="Book Antiqua" w:hAnsi="Book Antiqua" w:cs="Book Antiqua"/>
        </w:rPr>
        <w:t>Schiavi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Puchkova</w:t>
      </w:r>
      <w:proofErr w:type="spellEnd"/>
      <w:r>
        <w:rPr>
          <w:rFonts w:ascii="Book Antiqua" w:eastAsia="Book Antiqua" w:hAnsi="Book Antiqua" w:cs="Book Antiqua"/>
        </w:rPr>
        <w:t xml:space="preserve"> LV, Franco B, </w:t>
      </w:r>
      <w:proofErr w:type="spellStart"/>
      <w:r>
        <w:rPr>
          <w:rFonts w:ascii="Book Antiqua" w:eastAsia="Book Antiqua" w:hAnsi="Book Antiqua" w:cs="Book Antiqua"/>
        </w:rPr>
        <w:t>Kroemer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Zischka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Polishchuk</w:t>
      </w:r>
      <w:proofErr w:type="spellEnd"/>
      <w:r>
        <w:rPr>
          <w:rFonts w:ascii="Book Antiqua" w:eastAsia="Book Antiqua" w:hAnsi="Book Antiqua" w:cs="Book Antiqua"/>
        </w:rPr>
        <w:t xml:space="preserve"> RS. Activation of Autophagy, Observed in Liver Tissues From Patients With Wilson Disease and From ATP7B-Deficient Animals, Protects Hepatocytes From Copper-Induced Apoptosis.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1173-1189.e5 [PMID: 30452922 DOI: 10.1053/j.gastro.2018.11.032]</w:t>
      </w:r>
    </w:p>
    <w:p w:rsidR="00164E36" w:rsidRDefault="00E33A5E">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18 </w:t>
      </w:r>
      <w:proofErr w:type="spellStart"/>
      <w:r>
        <w:rPr>
          <w:rFonts w:ascii="Book Antiqua" w:eastAsia="Book Antiqua" w:hAnsi="Book Antiqua" w:cs="Book Antiqua"/>
          <w:b/>
          <w:bCs/>
        </w:rPr>
        <w:t>Kahlson</w:t>
      </w:r>
      <w:proofErr w:type="spellEnd"/>
      <w:r>
        <w:rPr>
          <w:rFonts w:ascii="Book Antiqua" w:eastAsia="Book Antiqua" w:hAnsi="Book Antiqua" w:cs="Book Antiqua"/>
          <w:b/>
          <w:bCs/>
        </w:rPr>
        <w:t xml:space="preserve"> MA</w:t>
      </w:r>
      <w:r>
        <w:rPr>
          <w:rFonts w:ascii="Book Antiqua" w:eastAsia="Book Antiqua" w:hAnsi="Book Antiqua" w:cs="Book Antiqua"/>
        </w:rPr>
        <w:t>, Dixon SJ.</w:t>
      </w:r>
      <w:proofErr w:type="gramEnd"/>
      <w:r>
        <w:rPr>
          <w:rFonts w:ascii="Book Antiqua" w:eastAsia="Book Antiqua" w:hAnsi="Book Antiqua" w:cs="Book Antiqua"/>
        </w:rPr>
        <w:t xml:space="preserve"> Copper-induced cell death. </w:t>
      </w:r>
      <w:r>
        <w:rPr>
          <w:rFonts w:ascii="Book Antiqua" w:eastAsia="Book Antiqua" w:hAnsi="Book Antiqua" w:cs="Book Antiqua"/>
          <w:i/>
          <w:iCs/>
        </w:rPr>
        <w:t>Science</w:t>
      </w:r>
      <w:r>
        <w:rPr>
          <w:rFonts w:ascii="Book Antiqua" w:eastAsia="Book Antiqua" w:hAnsi="Book Antiqua" w:cs="Book Antiqua"/>
        </w:rPr>
        <w:t xml:space="preserve"> 2022; </w:t>
      </w:r>
      <w:r>
        <w:rPr>
          <w:rFonts w:ascii="Book Antiqua" w:eastAsia="Book Antiqua" w:hAnsi="Book Antiqua" w:cs="Book Antiqua"/>
          <w:b/>
          <w:bCs/>
        </w:rPr>
        <w:t>375</w:t>
      </w:r>
      <w:r>
        <w:rPr>
          <w:rFonts w:ascii="Book Antiqua" w:eastAsia="Book Antiqua" w:hAnsi="Book Antiqua" w:cs="Book Antiqua"/>
        </w:rPr>
        <w:t>: 1231-1232 [PMID: 35298241 DOI: 10.1126/science.abo3959]</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19 </w:t>
      </w:r>
      <w:r>
        <w:rPr>
          <w:rFonts w:ascii="Book Antiqua" w:eastAsia="Book Antiqua" w:hAnsi="Book Antiqua" w:cs="Book Antiqua"/>
          <w:b/>
          <w:bCs/>
        </w:rPr>
        <w:t>Dong J</w:t>
      </w:r>
      <w:r>
        <w:rPr>
          <w:rFonts w:ascii="Book Antiqua" w:eastAsia="Book Antiqua" w:hAnsi="Book Antiqua" w:cs="Book Antiqua"/>
        </w:rPr>
        <w:t xml:space="preserve">, Wang X,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M, Wang S, Zhang J, Tong H, Wang L, Han Y, Cheng N, Han Y. Inhibiting NLRP3 </w:t>
      </w:r>
      <w:proofErr w:type="spellStart"/>
      <w:r>
        <w:rPr>
          <w:rFonts w:ascii="Book Antiqua" w:eastAsia="Book Antiqua" w:hAnsi="Book Antiqua" w:cs="Book Antiqua"/>
        </w:rPr>
        <w:t>inflammasome</w:t>
      </w:r>
      <w:proofErr w:type="spellEnd"/>
      <w:r>
        <w:rPr>
          <w:rFonts w:ascii="Book Antiqua" w:eastAsia="Book Antiqua" w:hAnsi="Book Antiqua" w:cs="Book Antiqua"/>
        </w:rPr>
        <w:t xml:space="preserve"> activation prevents copper-induced neuropathology in a murine model of Wilson's disease. </w:t>
      </w:r>
      <w:r>
        <w:rPr>
          <w:rFonts w:ascii="Book Antiqua" w:eastAsia="Book Antiqua" w:hAnsi="Book Antiqua" w:cs="Book Antiqua"/>
          <w:i/>
          <w:iCs/>
        </w:rPr>
        <w:t>Cell Death Dis</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87 [PMID: 33462188 DOI: 10.1038/s41419-021-03397-1]</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Mayakonda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Lin DC, </w:t>
      </w:r>
      <w:proofErr w:type="spellStart"/>
      <w:r>
        <w:rPr>
          <w:rFonts w:ascii="Book Antiqua" w:eastAsia="Book Antiqua" w:hAnsi="Book Antiqua" w:cs="Book Antiqua"/>
        </w:rPr>
        <w:t>Assenov</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Plass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Koeffler</w:t>
      </w:r>
      <w:proofErr w:type="spellEnd"/>
      <w:r>
        <w:rPr>
          <w:rFonts w:ascii="Book Antiqua" w:eastAsia="Book Antiqua" w:hAnsi="Book Antiqua" w:cs="Book Antiqua"/>
        </w:rPr>
        <w:t xml:space="preserve"> HP. </w:t>
      </w:r>
      <w:proofErr w:type="spellStart"/>
      <w:r>
        <w:rPr>
          <w:rFonts w:ascii="Book Antiqua" w:eastAsia="Book Antiqua" w:hAnsi="Book Antiqua" w:cs="Book Antiqua"/>
        </w:rPr>
        <w:t>Maftools</w:t>
      </w:r>
      <w:proofErr w:type="spellEnd"/>
      <w:r>
        <w:rPr>
          <w:rFonts w:ascii="Book Antiqua" w:eastAsia="Book Antiqua" w:hAnsi="Book Antiqua" w:cs="Book Antiqua"/>
        </w:rPr>
        <w:t xml:space="preserve">: efficient and comprehensive analysis of somatic variants in cancer. </w:t>
      </w:r>
      <w:r>
        <w:rPr>
          <w:rFonts w:ascii="Book Antiqua" w:eastAsia="Book Antiqua" w:hAnsi="Book Antiqua" w:cs="Book Antiqua"/>
          <w:i/>
          <w:iCs/>
        </w:rPr>
        <w:t>Genome Res</w:t>
      </w:r>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1747-1756 [PMID: 30341162 DOI: 10.1101/gr.239244.118]</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Newman AM</w:t>
      </w:r>
      <w:r>
        <w:rPr>
          <w:rFonts w:ascii="Book Antiqua" w:eastAsia="Book Antiqua" w:hAnsi="Book Antiqua" w:cs="Book Antiqua"/>
        </w:rPr>
        <w:t xml:space="preserve">, Liu CL, Green MR, Gentles AJ,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Y, Hoang CD, </w:t>
      </w:r>
      <w:proofErr w:type="spellStart"/>
      <w:r>
        <w:rPr>
          <w:rFonts w:ascii="Book Antiqua" w:eastAsia="Book Antiqua" w:hAnsi="Book Antiqua" w:cs="Book Antiqua"/>
        </w:rPr>
        <w:t>Diehn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Alizadeh</w:t>
      </w:r>
      <w:proofErr w:type="spellEnd"/>
      <w:r>
        <w:rPr>
          <w:rFonts w:ascii="Book Antiqua" w:eastAsia="Book Antiqua" w:hAnsi="Book Antiqua" w:cs="Book Antiqua"/>
        </w:rPr>
        <w:t xml:space="preserve"> AA. Robust enumeration of cell subsets from tissue expression profiles. </w:t>
      </w:r>
      <w:r>
        <w:rPr>
          <w:rFonts w:ascii="Book Antiqua" w:eastAsia="Book Antiqua" w:hAnsi="Book Antiqua" w:cs="Book Antiqua"/>
          <w:i/>
          <w:iCs/>
        </w:rPr>
        <w:t>Nat Methods</w:t>
      </w:r>
      <w:r>
        <w:rPr>
          <w:rFonts w:ascii="Book Antiqua" w:eastAsia="Book Antiqua" w:hAnsi="Book Antiqua" w:cs="Book Antiqua"/>
        </w:rPr>
        <w:t xml:space="preserve"> 2015; </w:t>
      </w:r>
      <w:r>
        <w:rPr>
          <w:rFonts w:ascii="Book Antiqua" w:eastAsia="Book Antiqua" w:hAnsi="Book Antiqua" w:cs="Book Antiqua"/>
          <w:b/>
          <w:bCs/>
        </w:rPr>
        <w:t>12</w:t>
      </w:r>
      <w:r>
        <w:rPr>
          <w:rFonts w:ascii="Book Antiqua" w:eastAsia="Book Antiqua" w:hAnsi="Book Antiqua" w:cs="Book Antiqua"/>
        </w:rPr>
        <w:t>: 453-457 [PMID: 25822800 DOI: 10.1038/nmeth.3337]</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Rooney MS</w:t>
      </w:r>
      <w:r>
        <w:rPr>
          <w:rFonts w:ascii="Book Antiqua" w:eastAsia="Book Antiqua" w:hAnsi="Book Antiqua" w:cs="Book Antiqua"/>
        </w:rPr>
        <w:t xml:space="preserve">, </w:t>
      </w:r>
      <w:proofErr w:type="spellStart"/>
      <w:r>
        <w:rPr>
          <w:rFonts w:ascii="Book Antiqua" w:eastAsia="Book Antiqua" w:hAnsi="Book Antiqua" w:cs="Book Antiqua"/>
        </w:rPr>
        <w:t>Shukla</w:t>
      </w:r>
      <w:proofErr w:type="spellEnd"/>
      <w:r>
        <w:rPr>
          <w:rFonts w:ascii="Book Antiqua" w:eastAsia="Book Antiqua" w:hAnsi="Book Antiqua" w:cs="Book Antiqua"/>
        </w:rPr>
        <w:t xml:space="preserve"> SA, Wu CJ, Getz G, </w:t>
      </w:r>
      <w:proofErr w:type="spellStart"/>
      <w:r>
        <w:rPr>
          <w:rFonts w:ascii="Book Antiqua" w:eastAsia="Book Antiqua" w:hAnsi="Book Antiqua" w:cs="Book Antiqua"/>
        </w:rPr>
        <w:t>Hacohen</w:t>
      </w:r>
      <w:proofErr w:type="spellEnd"/>
      <w:r>
        <w:rPr>
          <w:rFonts w:ascii="Book Antiqua" w:eastAsia="Book Antiqua" w:hAnsi="Book Antiqua" w:cs="Book Antiqua"/>
        </w:rPr>
        <w:t xml:space="preserve"> N. Molecular and genetic properties of tumors associated with local immune </w:t>
      </w:r>
      <w:proofErr w:type="spellStart"/>
      <w:r>
        <w:rPr>
          <w:rFonts w:ascii="Book Antiqua" w:eastAsia="Book Antiqua" w:hAnsi="Book Antiqua" w:cs="Book Antiqua"/>
        </w:rPr>
        <w:t>cytolytic</w:t>
      </w:r>
      <w:proofErr w:type="spellEnd"/>
      <w:r>
        <w:rPr>
          <w:rFonts w:ascii="Book Antiqua" w:eastAsia="Book Antiqua" w:hAnsi="Book Antiqua" w:cs="Book Antiqua"/>
        </w:rPr>
        <w:t xml:space="preserve"> activity. </w:t>
      </w:r>
      <w:r>
        <w:rPr>
          <w:rFonts w:ascii="Book Antiqua" w:eastAsia="Book Antiqua" w:hAnsi="Book Antiqua" w:cs="Book Antiqua"/>
          <w:i/>
          <w:iCs/>
        </w:rPr>
        <w:t>Cell</w:t>
      </w:r>
      <w:r>
        <w:rPr>
          <w:rFonts w:ascii="Book Antiqua" w:eastAsia="Book Antiqua" w:hAnsi="Book Antiqua" w:cs="Book Antiqua"/>
        </w:rPr>
        <w:t xml:space="preserve"> 2015; </w:t>
      </w:r>
      <w:r>
        <w:rPr>
          <w:rFonts w:ascii="Book Antiqua" w:eastAsia="Book Antiqua" w:hAnsi="Book Antiqua" w:cs="Book Antiqua"/>
          <w:b/>
          <w:bCs/>
        </w:rPr>
        <w:t>160</w:t>
      </w:r>
      <w:r>
        <w:rPr>
          <w:rFonts w:ascii="Book Antiqua" w:eastAsia="Book Antiqua" w:hAnsi="Book Antiqua" w:cs="Book Antiqua"/>
        </w:rPr>
        <w:t>: 48-61 [PMID: 25594174 DOI: 10.1016/j.cell.2014.12.033]</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Mlecnik</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Bindea</w:t>
      </w:r>
      <w:proofErr w:type="spellEnd"/>
      <w:r>
        <w:rPr>
          <w:rFonts w:ascii="Book Antiqua" w:eastAsia="Book Antiqua" w:hAnsi="Book Antiqua" w:cs="Book Antiqua"/>
        </w:rPr>
        <w:t xml:space="preserve"> G, Angell HK, </w:t>
      </w:r>
      <w:proofErr w:type="spellStart"/>
      <w:r>
        <w:rPr>
          <w:rFonts w:ascii="Book Antiqua" w:eastAsia="Book Antiqua" w:hAnsi="Book Antiqua" w:cs="Book Antiqua"/>
        </w:rPr>
        <w:t>Maby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Angelova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Tougeron</w:t>
      </w:r>
      <w:proofErr w:type="spellEnd"/>
      <w:r>
        <w:rPr>
          <w:rFonts w:ascii="Book Antiqua" w:eastAsia="Book Antiqua" w:hAnsi="Book Antiqua" w:cs="Book Antiqua"/>
        </w:rPr>
        <w:t xml:space="preserve"> D, Church SE, Lafontaine L, Fischer M, </w:t>
      </w:r>
      <w:proofErr w:type="spellStart"/>
      <w:r>
        <w:rPr>
          <w:rFonts w:ascii="Book Antiqua" w:eastAsia="Book Antiqua" w:hAnsi="Book Antiqua" w:cs="Book Antiqua"/>
        </w:rPr>
        <w:t>Fredriksen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Sasso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Bilocq</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Kirilovsky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Obenauf</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Hamieh</w:t>
      </w:r>
      <w:proofErr w:type="spellEnd"/>
      <w:r>
        <w:rPr>
          <w:rFonts w:ascii="Book Antiqua" w:eastAsia="Book Antiqua" w:hAnsi="Book Antiqua" w:cs="Book Antiqua"/>
        </w:rPr>
        <w:t xml:space="preserve"> M, Berger A, </w:t>
      </w:r>
      <w:proofErr w:type="spellStart"/>
      <w:r>
        <w:rPr>
          <w:rFonts w:ascii="Book Antiqua" w:eastAsia="Book Antiqua" w:hAnsi="Book Antiqua" w:cs="Book Antiqua"/>
        </w:rPr>
        <w:t>Bruneval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Tuech</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Sabourin</w:t>
      </w:r>
      <w:proofErr w:type="spellEnd"/>
      <w:r>
        <w:rPr>
          <w:rFonts w:ascii="Book Antiqua" w:eastAsia="Book Antiqua" w:hAnsi="Book Antiqua" w:cs="Book Antiqua"/>
        </w:rPr>
        <w:t xml:space="preserve"> JC, Le </w:t>
      </w:r>
      <w:proofErr w:type="spellStart"/>
      <w:r>
        <w:rPr>
          <w:rFonts w:ascii="Book Antiqua" w:eastAsia="Book Antiqua" w:hAnsi="Book Antiqua" w:cs="Book Antiqua"/>
        </w:rPr>
        <w:t>Pessot</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Mauillon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Rafii</w:t>
      </w:r>
      <w:proofErr w:type="spellEnd"/>
      <w:r>
        <w:rPr>
          <w:rFonts w:ascii="Book Antiqua" w:eastAsia="Book Antiqua" w:hAnsi="Book Antiqua" w:cs="Book Antiqua"/>
        </w:rPr>
        <w:t xml:space="preserve"> A, Laurent-</w:t>
      </w:r>
      <w:proofErr w:type="spellStart"/>
      <w:r>
        <w:rPr>
          <w:rFonts w:ascii="Book Antiqua" w:eastAsia="Book Antiqua" w:hAnsi="Book Antiqua" w:cs="Book Antiqua"/>
        </w:rPr>
        <w:t>Puig</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Speicher</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Trajanoski</w:t>
      </w:r>
      <w:proofErr w:type="spellEnd"/>
      <w:r>
        <w:rPr>
          <w:rFonts w:ascii="Book Antiqua" w:eastAsia="Book Antiqua" w:hAnsi="Book Antiqua" w:cs="Book Antiqua"/>
        </w:rPr>
        <w:t xml:space="preserve"> Z, Michel P, </w:t>
      </w:r>
      <w:proofErr w:type="spellStart"/>
      <w:r>
        <w:rPr>
          <w:rFonts w:ascii="Book Antiqua" w:eastAsia="Book Antiqua" w:hAnsi="Book Antiqua" w:cs="Book Antiqua"/>
        </w:rPr>
        <w:t>Sesboüe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Frebourg</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Pagès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Valge</w:t>
      </w:r>
      <w:proofErr w:type="spellEnd"/>
      <w:r>
        <w:rPr>
          <w:rFonts w:ascii="Book Antiqua" w:eastAsia="Book Antiqua" w:hAnsi="Book Antiqua" w:cs="Book Antiqua"/>
        </w:rPr>
        <w:t xml:space="preserve">-Archer V, </w:t>
      </w:r>
      <w:proofErr w:type="spellStart"/>
      <w:r>
        <w:rPr>
          <w:rFonts w:ascii="Book Antiqua" w:eastAsia="Book Antiqua" w:hAnsi="Book Antiqua" w:cs="Book Antiqua"/>
        </w:rPr>
        <w:t>Latouche</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Galon</w:t>
      </w:r>
      <w:proofErr w:type="spellEnd"/>
      <w:r>
        <w:rPr>
          <w:rFonts w:ascii="Book Antiqua" w:eastAsia="Book Antiqua" w:hAnsi="Book Antiqua" w:cs="Book Antiqua"/>
        </w:rPr>
        <w:t xml:space="preserve"> J. Integrative Analyses of Colorectal Cancer Show </w:t>
      </w:r>
      <w:proofErr w:type="spellStart"/>
      <w:r>
        <w:rPr>
          <w:rFonts w:ascii="Book Antiqua" w:eastAsia="Book Antiqua" w:hAnsi="Book Antiqua" w:cs="Book Antiqua"/>
        </w:rPr>
        <w:t>Immunoscore</w:t>
      </w:r>
      <w:proofErr w:type="spellEnd"/>
      <w:r>
        <w:rPr>
          <w:rFonts w:ascii="Book Antiqua" w:eastAsia="Book Antiqua" w:hAnsi="Book Antiqua" w:cs="Book Antiqua"/>
        </w:rPr>
        <w:t xml:space="preserve"> Is a Stronger Predictor of Patient Survival Than Microsatellite Instability. </w:t>
      </w:r>
      <w:r>
        <w:rPr>
          <w:rFonts w:ascii="Book Antiqua" w:eastAsia="Book Antiqua" w:hAnsi="Book Antiqua" w:cs="Book Antiqua"/>
          <w:i/>
          <w:iCs/>
        </w:rPr>
        <w:t>Immunity</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698-711 [PMID: 26982367 DOI: 10.1016/j.immuni.2016.02.025]</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Ferlay</w:t>
      </w:r>
      <w:proofErr w:type="spellEnd"/>
      <w:r>
        <w:rPr>
          <w:rFonts w:ascii="Book Antiqua" w:eastAsia="Book Antiqua" w:hAnsi="Book Antiqua" w:cs="Book Antiqua"/>
          <w:b/>
          <w:bCs/>
        </w:rPr>
        <w:t xml:space="preserve"> J</w:t>
      </w:r>
      <w:r>
        <w:rPr>
          <w:rFonts w:ascii="Book Antiqua" w:eastAsia="Book Antiqua" w:hAnsi="Book Antiqua" w:cs="Book Antiqua"/>
          <w:bCs/>
        </w:rPr>
        <w:t>,</w:t>
      </w:r>
      <w:r>
        <w:rPr>
          <w:rFonts w:ascii="Book Antiqua" w:eastAsia="Book Antiqua" w:hAnsi="Book Antiqua" w:cs="Book Antiqua"/>
        </w:rPr>
        <w:t xml:space="preserve"> </w:t>
      </w:r>
      <w:proofErr w:type="spellStart"/>
      <w:r>
        <w:rPr>
          <w:rFonts w:ascii="Book Antiqua" w:eastAsia="Book Antiqua" w:hAnsi="Book Antiqua" w:cs="Book Antiqua"/>
        </w:rPr>
        <w:t>Colombet</w:t>
      </w:r>
      <w:proofErr w:type="spellEnd"/>
      <w:r>
        <w:rPr>
          <w:rFonts w:ascii="Book Antiqua" w:eastAsia="Book Antiqua" w:hAnsi="Book Antiqua" w:cs="Book Antiqua"/>
        </w:rPr>
        <w:t xml:space="preserve"> M, Bray F. Cancer incidence in five continents, CI5plus: IARC </w:t>
      </w:r>
      <w:proofErr w:type="spellStart"/>
      <w:r>
        <w:rPr>
          <w:rFonts w:ascii="Book Antiqua" w:eastAsia="Book Antiqua" w:hAnsi="Book Antiqua" w:cs="Book Antiqua"/>
        </w:rPr>
        <w:t>CancerBase</w:t>
      </w:r>
      <w:proofErr w:type="spellEnd"/>
      <w:r>
        <w:rPr>
          <w:rFonts w:ascii="Book Antiqua" w:eastAsia="Book Antiqua" w:hAnsi="Book Antiqua" w:cs="Book Antiqua"/>
        </w:rPr>
        <w:t xml:space="preserve"> No. 9. Lyon</w:t>
      </w:r>
      <w:r>
        <w:rPr>
          <w:rFonts w:ascii="Book Antiqua" w:hAnsi="Book Antiqua" w:cs="Book Antiqua"/>
          <w:lang w:eastAsia="zh-CN"/>
        </w:rPr>
        <w:t>.</w:t>
      </w:r>
      <w:r>
        <w:rPr>
          <w:rFonts w:ascii="Book Antiqua" w:eastAsia="Book Antiqua" w:hAnsi="Book Antiqua" w:cs="Book Antiqua"/>
        </w:rPr>
        <w:t xml:space="preserve"> France: International Agency for Research on Cancer</w:t>
      </w:r>
      <w:r>
        <w:rPr>
          <w:rFonts w:ascii="Book Antiqua" w:hAnsi="Book Antiqua" w:cs="Book Antiqua"/>
          <w:lang w:eastAsia="zh-CN"/>
        </w:rPr>
        <w:t>,</w:t>
      </w:r>
      <w:r>
        <w:rPr>
          <w:rFonts w:ascii="Book Antiqua" w:eastAsia="Book Antiqua" w:hAnsi="Book Antiqua" w:cs="Book Antiqua"/>
        </w:rPr>
        <w:t xml:space="preserve"> 2018</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Zhang JS</w:t>
      </w:r>
      <w:r>
        <w:rPr>
          <w:rFonts w:ascii="Book Antiqua" w:eastAsia="Book Antiqua" w:hAnsi="Book Antiqua" w:cs="Book Antiqua"/>
        </w:rPr>
        <w:t xml:space="preserve">, Wang ZH,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XG, Zhang J, Ni JS. </w:t>
      </w:r>
      <w:proofErr w:type="gramStart"/>
      <w:r>
        <w:rPr>
          <w:rFonts w:ascii="Book Antiqua" w:eastAsia="Book Antiqua" w:hAnsi="Book Antiqua" w:cs="Book Antiqua"/>
        </w:rPr>
        <w:t xml:space="preserve">A </w:t>
      </w:r>
      <w:proofErr w:type="spellStart"/>
      <w:r>
        <w:rPr>
          <w:rFonts w:ascii="Book Antiqua" w:eastAsia="Book Antiqua" w:hAnsi="Book Antiqua" w:cs="Book Antiqua"/>
        </w:rPr>
        <w:t>nomogram</w:t>
      </w:r>
      <w:proofErr w:type="spellEnd"/>
      <w:r>
        <w:rPr>
          <w:rFonts w:ascii="Book Antiqua" w:eastAsia="Book Antiqua" w:hAnsi="Book Antiqua" w:cs="Book Antiqua"/>
        </w:rPr>
        <w:t xml:space="preserve"> for predicting the risk of postoperative recurrence of hepatitis B virus-related hepatocellular carcinoma in patients with high preoperative serum </w:t>
      </w:r>
      <w:proofErr w:type="spellStart"/>
      <w:r>
        <w:rPr>
          <w:rFonts w:ascii="Book Antiqua" w:eastAsia="Book Antiqua" w:hAnsi="Book Antiqua" w:cs="Book Antiqua"/>
        </w:rPr>
        <w:t>glutamyl</w:t>
      </w:r>
      <w:proofErr w:type="spellEnd"/>
      <w:r>
        <w:rPr>
          <w:rFonts w:ascii="Book Antiqua" w:eastAsia="Book Antiqua" w:hAnsi="Book Antiqua" w:cs="Book Antiqua"/>
        </w:rPr>
        <w:t xml:space="preserve"> </w:t>
      </w:r>
      <w:proofErr w:type="spellStart"/>
      <w:r>
        <w:rPr>
          <w:rFonts w:ascii="Book Antiqua" w:eastAsia="Book Antiqua" w:hAnsi="Book Antiqua" w:cs="Book Antiqua"/>
        </w:rPr>
        <w:t>transpeptidase</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298-310 [PMID: 35284131 DOI: 10.21037/jgo-21-450]</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Guo</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Qu</w:t>
      </w:r>
      <w:proofErr w:type="spellEnd"/>
      <w:r>
        <w:rPr>
          <w:rFonts w:ascii="Book Antiqua" w:eastAsia="Book Antiqua" w:hAnsi="Book Antiqua" w:cs="Book Antiqua"/>
        </w:rPr>
        <w:t xml:space="preserve"> Z, Li D,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F, Xing J, Ding Q, Zhou J, Yao L,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Q. Identification of a prognostic </w:t>
      </w:r>
      <w:proofErr w:type="spellStart"/>
      <w:r>
        <w:rPr>
          <w:rFonts w:ascii="Book Antiqua" w:eastAsia="Book Antiqua" w:hAnsi="Book Antiqua" w:cs="Book Antiqua"/>
        </w:rPr>
        <w:t>ferroptosis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in the tumor microenvironment of </w:t>
      </w:r>
      <w:r>
        <w:rPr>
          <w:rFonts w:ascii="Book Antiqua" w:eastAsia="Book Antiqua" w:hAnsi="Book Antiqua" w:cs="Book Antiqua"/>
        </w:rPr>
        <w:lastRenderedPageBreak/>
        <w:t xml:space="preserve">lung adenocarcinoma. </w:t>
      </w:r>
      <w:r>
        <w:rPr>
          <w:rFonts w:ascii="Book Antiqua" w:eastAsia="Book Antiqua" w:hAnsi="Book Antiqua" w:cs="Book Antiqua"/>
          <w:i/>
          <w:iCs/>
        </w:rPr>
        <w:t xml:space="preserve">Cell Death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190 [PMID: 34312372 DOI: 10.1038/s41420-021-00576-z]</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Hu W</w:t>
      </w:r>
      <w:r>
        <w:rPr>
          <w:rFonts w:ascii="Book Antiqua" w:eastAsia="Book Antiqua" w:hAnsi="Book Antiqua" w:cs="Book Antiqua"/>
        </w:rPr>
        <w:t xml:space="preserve">,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X, Huang X, Huang X, Chen W, </w:t>
      </w:r>
      <w:proofErr w:type="spellStart"/>
      <w:r>
        <w:rPr>
          <w:rFonts w:ascii="Book Antiqua" w:eastAsia="Book Antiqua" w:hAnsi="Book Antiqua" w:cs="Book Antiqua"/>
        </w:rPr>
        <w:t>Hao</w:t>
      </w:r>
      <w:proofErr w:type="spellEnd"/>
      <w:r>
        <w:rPr>
          <w:rFonts w:ascii="Book Antiqua" w:eastAsia="Book Antiqua" w:hAnsi="Book Antiqua" w:cs="Book Antiqua"/>
        </w:rPr>
        <w:t xml:space="preserve"> L, Xia W. Long noncoding RNA FOXD2-AS1 aggravates hepatocellular carcinoma </w:t>
      </w:r>
      <w:proofErr w:type="spellStart"/>
      <w:r>
        <w:rPr>
          <w:rFonts w:ascii="Book Antiqua" w:eastAsia="Book Antiqua" w:hAnsi="Book Antiqua" w:cs="Book Antiqua"/>
        </w:rPr>
        <w:t>tumorigenesis</w:t>
      </w:r>
      <w:proofErr w:type="spellEnd"/>
      <w:r>
        <w:rPr>
          <w:rFonts w:ascii="Book Antiqua" w:eastAsia="Book Antiqua" w:hAnsi="Book Antiqua" w:cs="Book Antiqua"/>
        </w:rPr>
        <w:t xml:space="preserve"> by regulating the miR-206/MAP3K1 axis. </w:t>
      </w:r>
      <w:r>
        <w:rPr>
          <w:rFonts w:ascii="Book Antiqua" w:eastAsia="Book Antiqua" w:hAnsi="Book Antiqua" w:cs="Book Antiqua"/>
          <w:i/>
          <w:iCs/>
        </w:rPr>
        <w:t>Cancer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5620-5631 [PMID: 32558350 DOI: 10.1002/cam4.3204]</w:t>
      </w:r>
    </w:p>
    <w:p w:rsidR="00164E36" w:rsidRDefault="00E33A5E">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Liu Z</w:t>
      </w:r>
      <w:r>
        <w:rPr>
          <w:rFonts w:ascii="Book Antiqua" w:eastAsia="Book Antiqua" w:hAnsi="Book Antiqua" w:cs="Book Antiqua"/>
        </w:rPr>
        <w:t xml:space="preserve">, Mo H, Sun L, Wang L, Chen T, Yao B, Liu R,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Tu</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Q, Yang N. Long noncoding RNA PICSAR/miR-588/EIF6 axis regulates </w:t>
      </w:r>
      <w:proofErr w:type="spellStart"/>
      <w:r>
        <w:rPr>
          <w:rFonts w:ascii="Book Antiqua" w:eastAsia="Book Antiqua" w:hAnsi="Book Antiqua" w:cs="Book Antiqua"/>
        </w:rPr>
        <w:t>tumorigenesis</w:t>
      </w:r>
      <w:proofErr w:type="spellEnd"/>
      <w:r>
        <w:rPr>
          <w:rFonts w:ascii="Book Antiqua" w:eastAsia="Book Antiqua" w:hAnsi="Book Antiqua" w:cs="Book Antiqua"/>
        </w:rPr>
        <w:t xml:space="preserve"> of hepatocellular carcinoma by activating PI3K/AKT/</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 </w:t>
      </w:r>
      <w:r>
        <w:rPr>
          <w:rFonts w:ascii="Book Antiqua" w:eastAsia="Book Antiqua" w:hAnsi="Book Antiqua" w:cs="Book Antiqua"/>
          <w:i/>
          <w:iCs/>
        </w:rPr>
        <w:t xml:space="preserve">Cancer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2020; </w:t>
      </w:r>
      <w:r>
        <w:rPr>
          <w:rFonts w:ascii="Book Antiqua" w:eastAsia="Book Antiqua" w:hAnsi="Book Antiqua" w:cs="Book Antiqua"/>
          <w:b/>
          <w:bCs/>
        </w:rPr>
        <w:t>111</w:t>
      </w:r>
      <w:r>
        <w:rPr>
          <w:rFonts w:ascii="Book Antiqua" w:eastAsia="Book Antiqua" w:hAnsi="Book Antiqua" w:cs="Book Antiqua"/>
        </w:rPr>
        <w:t>: 4118-4128 [PMID: 32860321 DOI: 10.1111/cas.14631]</w:t>
      </w:r>
    </w:p>
    <w:p w:rsidR="00164E36" w:rsidRDefault="00E33A5E">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29 </w:t>
      </w:r>
      <w:proofErr w:type="spellStart"/>
      <w:r>
        <w:rPr>
          <w:rFonts w:ascii="Book Antiqua" w:eastAsia="Book Antiqua" w:hAnsi="Book Antiqua" w:cs="Book Antiqua"/>
          <w:b/>
          <w:bCs/>
        </w:rPr>
        <w:t>Valko</w:t>
      </w:r>
      <w:proofErr w:type="spellEnd"/>
      <w:r>
        <w:rPr>
          <w:rFonts w:ascii="Book Antiqua" w:eastAsia="Book Antiqua" w:hAnsi="Book Antiqua" w:cs="Book Antiqua"/>
          <w:b/>
          <w:bCs/>
        </w:rPr>
        <w:t xml:space="preserve"> M</w:t>
      </w:r>
      <w:r>
        <w:rPr>
          <w:rFonts w:ascii="Book Antiqua" w:eastAsia="Book Antiqua" w:hAnsi="Book Antiqua" w:cs="Book Antiqua"/>
        </w:rPr>
        <w:t>, Morris H, Cronin MT. Metals, toxicity and oxidative stress.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Med </w:t>
      </w:r>
      <w:proofErr w:type="spellStart"/>
      <w:r>
        <w:rPr>
          <w:rFonts w:ascii="Book Antiqua" w:eastAsia="Book Antiqua" w:hAnsi="Book Antiqua" w:cs="Book Antiqua"/>
          <w:i/>
          <w:iCs/>
        </w:rPr>
        <w:t>Chem</w:t>
      </w:r>
      <w:proofErr w:type="spellEnd"/>
      <w:r>
        <w:rPr>
          <w:rFonts w:ascii="Book Antiqua" w:eastAsia="Book Antiqua" w:hAnsi="Book Antiqua" w:cs="Book Antiqua"/>
        </w:rPr>
        <w:t xml:space="preserve"> 2005; </w:t>
      </w:r>
      <w:r>
        <w:rPr>
          <w:rFonts w:ascii="Book Antiqua" w:eastAsia="Book Antiqua" w:hAnsi="Book Antiqua" w:cs="Book Antiqua"/>
          <w:b/>
          <w:bCs/>
        </w:rPr>
        <w:t>12</w:t>
      </w:r>
      <w:r>
        <w:rPr>
          <w:rFonts w:ascii="Book Antiqua" w:eastAsia="Book Antiqua" w:hAnsi="Book Antiqua" w:cs="Book Antiqua"/>
        </w:rPr>
        <w:t>: 1161-1208 [PMID: 15892631 DOI: 10.2174/0929867053764635]</w:t>
      </w:r>
    </w:p>
    <w:p w:rsidR="00164E36" w:rsidRDefault="00164E36">
      <w:pPr>
        <w:spacing w:line="360" w:lineRule="auto"/>
        <w:jc w:val="both"/>
        <w:rPr>
          <w:rFonts w:ascii="Book Antiqua" w:hAnsi="Book Antiqua"/>
        </w:rPr>
        <w:sectPr w:rsidR="00164E36">
          <w:pgSz w:w="12240" w:h="15840"/>
          <w:pgMar w:top="1440" w:right="1440" w:bottom="1440" w:left="1440" w:header="720" w:footer="720" w:gutter="0"/>
          <w:cols w:space="720"/>
          <w:docGrid w:linePitch="360"/>
        </w:sectPr>
      </w:pPr>
    </w:p>
    <w:p w:rsidR="00164E36" w:rsidRDefault="00E33A5E">
      <w:pPr>
        <w:spacing w:line="360" w:lineRule="auto"/>
        <w:jc w:val="both"/>
        <w:rPr>
          <w:rFonts w:ascii="Book Antiqua" w:hAnsi="Book Antiqua"/>
        </w:rPr>
      </w:pPr>
      <w:r>
        <w:rPr>
          <w:rFonts w:ascii="Book Antiqua" w:eastAsia="Book Antiqua" w:hAnsi="Book Antiqua" w:cs="Book Antiqua"/>
          <w:b/>
        </w:rPr>
        <w:lastRenderedPageBreak/>
        <w:t>Footnotes</w:t>
      </w: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conducted in accordance with the Declaration of Helsinki (as revised in 2013). Since the present study is a bioinformatics work that did not involve animal or human specimens, there is no requirement for ethical permission from our institution or an ethics number.</w:t>
      </w:r>
    </w:p>
    <w:p w:rsidR="00164E36" w:rsidRDefault="00164E36">
      <w:pPr>
        <w:spacing w:line="360" w:lineRule="auto"/>
        <w:jc w:val="both"/>
        <w:rPr>
          <w:rFonts w:ascii="Book Antiqua" w:hAnsi="Book Antiqua"/>
          <w:lang w:eastAsia="zh-CN"/>
        </w:rPr>
      </w:pPr>
    </w:p>
    <w:p w:rsidR="00164E36" w:rsidRDefault="00E33A5E">
      <w:pPr>
        <w:autoSpaceDE w:val="0"/>
        <w:autoSpaceDN w:val="0"/>
        <w:adjustRightInd w:val="0"/>
        <w:snapToGrid w:val="0"/>
        <w:spacing w:line="360" w:lineRule="auto"/>
        <w:jc w:val="both"/>
        <w:rPr>
          <w:rFonts w:ascii="Book Antiqua" w:hAnsi="Book Antiqua" w:cs="TimesNewRomanPS-BoldItalicMT"/>
          <w:bCs/>
          <w:iCs/>
        </w:rPr>
      </w:pPr>
      <w:r>
        <w:rPr>
          <w:rFonts w:ascii="Book Antiqua" w:eastAsia="Book Antiqua" w:hAnsi="Book Antiqua" w:cs="Book Antiqua"/>
          <w:b/>
          <w:bCs/>
        </w:rPr>
        <w:t xml:space="preserve">Conflict-of-interest statement: </w:t>
      </w:r>
      <w:r>
        <w:rPr>
          <w:rFonts w:ascii="Book Antiqua" w:hAnsi="Book Antiqua" w:cs="TimesNewRomanPS-BoldItalicMT"/>
          <w:bCs/>
          <w:iCs/>
        </w:rPr>
        <w:t>There are no conflicts of interest to report.</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Publicly available datasets were analyzed in this study. These data can be found here: </w:t>
      </w:r>
      <w:hyperlink r:id="rId10" w:history="1">
        <w:r>
          <w:rPr>
            <w:rFonts w:ascii="Book Antiqua" w:eastAsia="Book Antiqua" w:hAnsi="Book Antiqua" w:cs="Book Antiqua"/>
          </w:rPr>
          <w:t>https://portal.gdc.cancer.gov/repository</w:t>
        </w:r>
      </w:hyperlink>
      <w:r>
        <w:rPr>
          <w:rFonts w:ascii="Book Antiqua" w:eastAsia="Book Antiqua" w:hAnsi="Book Antiqua" w:cs="Book Antiqua"/>
        </w:rPr>
        <w:t xml:space="preserve">. </w:t>
      </w:r>
      <w:proofErr w:type="gramStart"/>
      <w:r>
        <w:rPr>
          <w:rFonts w:ascii="Book Antiqua" w:eastAsia="Book Antiqua" w:hAnsi="Book Antiqua" w:cs="Book Antiqua"/>
        </w:rPr>
        <w:t xml:space="preserve">Technical appendix, statistical code, and dataset available from the corresponding author at </w:t>
      </w:r>
      <w:hyperlink r:id="rId11" w:history="1">
        <w:r>
          <w:rPr>
            <w:rFonts w:ascii="Book Antiqua" w:eastAsia="Book Antiqua" w:hAnsi="Book Antiqua" w:cs="Book Antiqua"/>
          </w:rPr>
          <w:t>zhoutch3@mail.sysu.edu.cn</w:t>
        </w:r>
      </w:hyperlink>
      <w:r>
        <w:rPr>
          <w:rFonts w:ascii="Book Antiqua" w:eastAsia="Book Antiqua" w:hAnsi="Book Antiqua" w:cs="Book Antiqua"/>
        </w:rPr>
        <w:t>.</w:t>
      </w:r>
      <w:proofErr w:type="gramEnd"/>
    </w:p>
    <w:p w:rsidR="00164E36" w:rsidRDefault="00164E36">
      <w:pPr>
        <w:spacing w:line="360" w:lineRule="auto"/>
        <w:jc w:val="both"/>
        <w:rPr>
          <w:rFonts w:ascii="Book Antiqua" w:hAnsi="Book Antiqua"/>
          <w:lang w:eastAsia="zh-CN"/>
        </w:rPr>
      </w:pPr>
    </w:p>
    <w:p w:rsidR="00164E36" w:rsidRDefault="00E33A5E">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164E36" w:rsidRDefault="00E33A5E">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June 24, 2022</w:t>
      </w:r>
    </w:p>
    <w:p w:rsidR="00164E36" w:rsidRDefault="00E33A5E">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July 18, 2022</w:t>
      </w:r>
    </w:p>
    <w:p w:rsidR="00164E36" w:rsidRDefault="00E33A5E">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eastAsia="Book Antiqua" w:hAnsi="Book Antiqua" w:cs="Book Antiqua"/>
          <w:lang w:eastAsia="zh-CN"/>
        </w:rPr>
        <w:t>August 17, 2022</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Mathematical and computational biology</w:t>
      </w:r>
    </w:p>
    <w:p w:rsidR="00164E36" w:rsidRDefault="00E33A5E">
      <w:pPr>
        <w:spacing w:line="360" w:lineRule="auto"/>
        <w:jc w:val="both"/>
        <w:rPr>
          <w:rFonts w:ascii="Book Antiqua" w:hAnsi="Book Antiqua"/>
        </w:rPr>
      </w:pPr>
      <w:r>
        <w:rPr>
          <w:rFonts w:ascii="Book Antiqua" w:eastAsia="Book Antiqua" w:hAnsi="Book Antiqua" w:cs="Book Antiqua"/>
          <w:b/>
        </w:rPr>
        <w:lastRenderedPageBreak/>
        <w:t xml:space="preserve">Country/Territory of origin: </w:t>
      </w:r>
      <w:r>
        <w:rPr>
          <w:rFonts w:ascii="Book Antiqua" w:eastAsia="Book Antiqua" w:hAnsi="Book Antiqua" w:cs="Book Antiqua"/>
        </w:rPr>
        <w:t>China</w:t>
      </w:r>
    </w:p>
    <w:p w:rsidR="00164E36" w:rsidRDefault="00E33A5E">
      <w:pPr>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164E36" w:rsidRDefault="00E33A5E">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164E36" w:rsidRDefault="00E33A5E">
      <w:pPr>
        <w:spacing w:line="360" w:lineRule="auto"/>
        <w:jc w:val="both"/>
        <w:rPr>
          <w:rFonts w:ascii="Book Antiqua" w:hAnsi="Book Antiqua"/>
        </w:rPr>
      </w:pPr>
      <w:r>
        <w:rPr>
          <w:rFonts w:ascii="Book Antiqua" w:eastAsia="Book Antiqua" w:hAnsi="Book Antiqua" w:cs="Book Antiqua"/>
        </w:rPr>
        <w:t>Grade B (Very good): 0</w:t>
      </w:r>
    </w:p>
    <w:p w:rsidR="00164E36" w:rsidRDefault="00E33A5E">
      <w:pPr>
        <w:spacing w:line="360" w:lineRule="auto"/>
        <w:jc w:val="both"/>
        <w:rPr>
          <w:rFonts w:ascii="Book Antiqua" w:hAnsi="Book Antiqua"/>
          <w:lang w:eastAsia="zh-CN"/>
        </w:rPr>
      </w:pPr>
      <w:r>
        <w:rPr>
          <w:rFonts w:ascii="Book Antiqua" w:eastAsia="Book Antiqua" w:hAnsi="Book Antiqua" w:cs="Book Antiqua"/>
        </w:rPr>
        <w:t>Grade C (Good): C, C</w:t>
      </w:r>
      <w:r>
        <w:rPr>
          <w:rFonts w:ascii="Book Antiqua" w:hAnsi="Book Antiqua" w:cs="Book Antiqua"/>
          <w:lang w:eastAsia="zh-CN"/>
        </w:rPr>
        <w:t>, C</w:t>
      </w:r>
    </w:p>
    <w:p w:rsidR="00164E36" w:rsidRDefault="00E33A5E">
      <w:pPr>
        <w:spacing w:line="360" w:lineRule="auto"/>
        <w:jc w:val="both"/>
        <w:rPr>
          <w:rFonts w:ascii="Book Antiqua" w:hAnsi="Book Antiqua"/>
        </w:rPr>
      </w:pPr>
      <w:r>
        <w:rPr>
          <w:rFonts w:ascii="Book Antiqua" w:eastAsia="Book Antiqua" w:hAnsi="Book Antiqua" w:cs="Book Antiqua"/>
        </w:rPr>
        <w:t>Grade D (Fair): 0</w:t>
      </w:r>
    </w:p>
    <w:p w:rsidR="00164E36" w:rsidRDefault="00E33A5E">
      <w:pPr>
        <w:spacing w:line="360" w:lineRule="auto"/>
        <w:jc w:val="both"/>
        <w:rPr>
          <w:rFonts w:ascii="Book Antiqua" w:hAnsi="Book Antiqua"/>
        </w:rPr>
      </w:pPr>
      <w:r>
        <w:rPr>
          <w:rFonts w:ascii="Book Antiqua" w:eastAsia="Book Antiqua" w:hAnsi="Book Antiqua" w:cs="Book Antiqua"/>
        </w:rPr>
        <w:t>Grade E (Poor): 0</w:t>
      </w:r>
    </w:p>
    <w:p w:rsidR="00164E36" w:rsidRDefault="00164E36">
      <w:pPr>
        <w:spacing w:line="360" w:lineRule="auto"/>
        <w:jc w:val="both"/>
        <w:rPr>
          <w:rFonts w:ascii="Book Antiqua" w:hAnsi="Book Antiqua"/>
        </w:rPr>
      </w:pPr>
    </w:p>
    <w:p w:rsidR="00164E36" w:rsidRDefault="00E33A5E">
      <w:pPr>
        <w:spacing w:line="360" w:lineRule="auto"/>
        <w:jc w:val="both"/>
        <w:rPr>
          <w:rFonts w:ascii="Book Antiqua" w:eastAsia="宋体" w:hAnsi="Book Antiqua" w:cs="Book Antiqua"/>
          <w:bCs/>
          <w:lang w:eastAsia="zh-CN"/>
        </w:rPr>
      </w:pPr>
      <w:r>
        <w:rPr>
          <w:rFonts w:ascii="Book Antiqua" w:eastAsia="宋体" w:hAnsi="Book Antiqua" w:cs="Book Antiqua" w:hint="eastAsia"/>
          <w:b/>
          <w:lang w:eastAsia="zh-CN"/>
        </w:rPr>
        <w:t>P-</w:t>
      </w:r>
      <w:r>
        <w:rPr>
          <w:rFonts w:ascii="Book Antiqua" w:eastAsia="Book Antiqua" w:hAnsi="Book Antiqua" w:cs="Book Antiqua"/>
          <w:b/>
        </w:rPr>
        <w:t xml:space="preserve">Reviewer: </w:t>
      </w:r>
      <w:r>
        <w:rPr>
          <w:rFonts w:ascii="Book Antiqua" w:eastAsia="Book Antiqua" w:hAnsi="Book Antiqua" w:cs="Book Antiqua"/>
        </w:rPr>
        <w:t>Li Z</w:t>
      </w:r>
      <w:r>
        <w:rPr>
          <w:rFonts w:ascii="Book Antiqua" w:hAnsi="Book Antiqua" w:cs="Book Antiqua"/>
          <w:lang w:eastAsia="zh-CN"/>
        </w:rPr>
        <w:t>Z, China</w:t>
      </w:r>
      <w:r>
        <w:rPr>
          <w:rFonts w:ascii="Book Antiqua" w:eastAsia="Book Antiqua" w:hAnsi="Book Antiqua" w:cs="Book Antiqua"/>
        </w:rPr>
        <w:t xml:space="preserve">; </w:t>
      </w:r>
      <w:proofErr w:type="spellStart"/>
      <w:r>
        <w:rPr>
          <w:rFonts w:ascii="Book Antiqua" w:eastAsia="Book Antiqua" w:hAnsi="Book Antiqua" w:cs="Book Antiqua"/>
        </w:rPr>
        <w:t>Nath</w:t>
      </w:r>
      <w:proofErr w:type="spellEnd"/>
      <w:r>
        <w:rPr>
          <w:rFonts w:ascii="Book Antiqua" w:eastAsia="Book Antiqua" w:hAnsi="Book Antiqua" w:cs="Book Antiqua"/>
        </w:rPr>
        <w:t xml:space="preserve"> L, India</w:t>
      </w:r>
      <w:r>
        <w:rPr>
          <w:rFonts w:ascii="Book Antiqua" w:eastAsia="Book Antiqua" w:hAnsi="Book Antiqua" w:cs="Book Antiqua"/>
          <w:b/>
        </w:rPr>
        <w:t xml:space="preserve"> S-Editor: </w:t>
      </w:r>
      <w:r>
        <w:rPr>
          <w:rFonts w:ascii="Book Antiqua" w:hAnsi="Book Antiqua" w:cs="Book Antiqua"/>
          <w:lang w:eastAsia="zh-CN"/>
        </w:rPr>
        <w:t>Chen YL</w:t>
      </w:r>
      <w:r>
        <w:rPr>
          <w:rFonts w:ascii="Book Antiqua" w:eastAsia="Book Antiqua" w:hAnsi="Book Antiqua" w:cs="Book Antiqua"/>
          <w:b/>
        </w:rPr>
        <w:t xml:space="preserve"> L-Editor: </w:t>
      </w:r>
      <w:r>
        <w:rPr>
          <w:rFonts w:ascii="Book Antiqua" w:hAnsi="Book Antiqua" w:cs="Book Antiqua"/>
          <w:lang w:eastAsia="zh-CN"/>
        </w:rPr>
        <w:t>A</w:t>
      </w:r>
      <w:r>
        <w:rPr>
          <w:rFonts w:ascii="Book Antiqua" w:eastAsia="Book Antiqua" w:hAnsi="Book Antiqua" w:cs="Book Antiqua"/>
          <w:b/>
        </w:rPr>
        <w:t xml:space="preserve"> P-Editor: </w:t>
      </w:r>
      <w:proofErr w:type="spellStart"/>
      <w:r>
        <w:rPr>
          <w:rFonts w:ascii="Book Antiqua" w:eastAsia="宋体" w:hAnsi="Book Antiqua" w:cs="Book Antiqua" w:hint="eastAsia"/>
          <w:bCs/>
          <w:lang w:eastAsia="zh-CN"/>
        </w:rPr>
        <w:t>Guo</w:t>
      </w:r>
      <w:proofErr w:type="spellEnd"/>
      <w:r>
        <w:rPr>
          <w:rFonts w:ascii="Book Antiqua" w:eastAsia="宋体" w:hAnsi="Book Antiqua" w:cs="Book Antiqua" w:hint="eastAsia"/>
          <w:bCs/>
          <w:lang w:eastAsia="zh-CN"/>
        </w:rPr>
        <w:t xml:space="preserve"> X</w:t>
      </w:r>
    </w:p>
    <w:p w:rsidR="00164E36" w:rsidRDefault="00164E36">
      <w:pPr>
        <w:spacing w:line="360" w:lineRule="auto"/>
        <w:jc w:val="both"/>
        <w:rPr>
          <w:rFonts w:ascii="Book Antiqua" w:eastAsia="宋体" w:hAnsi="Book Antiqua" w:cs="Book Antiqua"/>
          <w:bCs/>
          <w:lang w:eastAsia="zh-CN"/>
        </w:rPr>
      </w:pPr>
    </w:p>
    <w:p w:rsidR="00164E36" w:rsidRDefault="00164E36">
      <w:pPr>
        <w:spacing w:line="360" w:lineRule="auto"/>
        <w:jc w:val="both"/>
        <w:rPr>
          <w:rFonts w:ascii="Book Antiqua" w:eastAsia="宋体" w:hAnsi="Book Antiqua" w:cs="Book Antiqua"/>
          <w:bCs/>
          <w:lang w:eastAsia="zh-CN"/>
        </w:rPr>
        <w:sectPr w:rsidR="00164E36">
          <w:pgSz w:w="12240" w:h="15840"/>
          <w:pgMar w:top="1440" w:right="1440" w:bottom="1440" w:left="1440" w:header="720" w:footer="720" w:gutter="0"/>
          <w:cols w:space="720"/>
          <w:docGrid w:linePitch="360"/>
        </w:sectPr>
      </w:pPr>
    </w:p>
    <w:p w:rsidR="00164E36" w:rsidRDefault="00E33A5E">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rsidR="00164E36" w:rsidRDefault="00E33A5E">
      <w:pPr>
        <w:spacing w:line="360" w:lineRule="auto"/>
        <w:jc w:val="both"/>
        <w:rPr>
          <w:rFonts w:ascii="Book Antiqua" w:hAnsi="Book Antiqua"/>
          <w:lang w:eastAsia="zh-CN"/>
        </w:rPr>
      </w:pPr>
      <w:bookmarkStart w:id="2" w:name="_GoBack"/>
      <w:r>
        <w:rPr>
          <w:rFonts w:ascii="Book Antiqua" w:hAnsi="Book Antiqua"/>
          <w:noProof/>
          <w:lang w:eastAsia="zh-CN"/>
        </w:rPr>
        <w:drawing>
          <wp:inline distT="0" distB="0" distL="0" distR="0">
            <wp:extent cx="5932967" cy="32448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2967" cy="3244803"/>
                    </a:xfrm>
                    <a:prstGeom prst="rect">
                      <a:avLst/>
                    </a:prstGeom>
                  </pic:spPr>
                </pic:pic>
              </a:graphicData>
            </a:graphic>
          </wp:inline>
        </w:drawing>
      </w:r>
      <w:bookmarkEnd w:id="2"/>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t xml:space="preserve">Figure 1 Study flowchart. </w:t>
      </w:r>
      <w:r>
        <w:rPr>
          <w:rFonts w:ascii="Book Antiqua" w:eastAsia="Book Antiqua" w:hAnsi="Book Antiqua" w:cs="Book Antiqua"/>
        </w:rPr>
        <w:t>RNA-</w:t>
      </w:r>
      <w:proofErr w:type="spellStart"/>
      <w:r>
        <w:rPr>
          <w:rFonts w:ascii="Book Antiqua" w:eastAsia="Book Antiqua" w:hAnsi="Book Antiqua" w:cs="Book Antiqua"/>
        </w:rPr>
        <w:t>seq</w:t>
      </w:r>
      <w:proofErr w:type="spellEnd"/>
      <w:r>
        <w:rPr>
          <w:rFonts w:ascii="Book Antiqua" w:hAnsi="Book Antiqua" w:cs="Book Antiqua"/>
          <w:lang w:eastAsia="zh-CN"/>
        </w:rPr>
        <w:t>:</w:t>
      </w:r>
      <w:r>
        <w:rPr>
          <w:rFonts w:ascii="Book Antiqua" w:eastAsia="Book Antiqua" w:hAnsi="Book Antiqua" w:cs="Book Antiqua"/>
        </w:rPr>
        <w:t xml:space="preserve"> RNA sequencing; TCGA-LIHC</w:t>
      </w:r>
      <w:r>
        <w:rPr>
          <w:rFonts w:ascii="Book Antiqua" w:hAnsi="Book Antiqua" w:cs="Book Antiqua"/>
          <w:lang w:eastAsia="zh-CN"/>
        </w:rPr>
        <w:t>:</w:t>
      </w:r>
      <w:r>
        <w:rPr>
          <w:rFonts w:ascii="Book Antiqua" w:eastAsia="Book Antiqua" w:hAnsi="Book Antiqua" w:cs="Book Antiqua"/>
        </w:rPr>
        <w:t xml:space="preserve"> The Cancer Genome Atlas-Live Hepatocellular Carcinoma; </w:t>
      </w:r>
      <w:proofErr w:type="spellStart"/>
      <w:r>
        <w:rPr>
          <w:rFonts w:ascii="Book Antiqua" w:eastAsia="Book Antiqua" w:hAnsi="Book Antiqua" w:cs="Book Antiqua"/>
        </w:rPr>
        <w:t>lncRNAs</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ong non-coding RNAs; ROC</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R</w:t>
      </w:r>
      <w:r>
        <w:rPr>
          <w:rFonts w:ascii="Book Antiqua" w:eastAsia="Book Antiqua" w:hAnsi="Book Antiqua" w:cs="Book Antiqua"/>
        </w:rPr>
        <w:t>eceiver operating characteristic.</w:t>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42502" cy="821408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502" cy="8214085"/>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Figure 2 Construction of the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-related long-chain non-coding RNA signature (</w:t>
      </w:r>
      <w:proofErr w:type="spellStart"/>
      <w:r>
        <w:rPr>
          <w:rFonts w:ascii="Book Antiqua" w:eastAsia="Book Antiqua" w:hAnsi="Book Antiqua" w:cs="Book Antiqua"/>
          <w:b/>
          <w:bCs/>
        </w:rPr>
        <w:t>CupRLSig</w:t>
      </w:r>
      <w:proofErr w:type="spellEnd"/>
      <w:r>
        <w:rPr>
          <w:rFonts w:ascii="Book Antiqua" w:eastAsia="Book Antiqua" w:hAnsi="Book Antiqua" w:cs="Book Antiqua"/>
          <w:b/>
          <w:bCs/>
        </w:rPr>
        <w:t>) model.</w:t>
      </w:r>
      <w:r w:rsidRPr="007A68D2">
        <w:rPr>
          <w:rFonts w:ascii="Book Antiqua" w:eastAsia="Book Antiqua" w:hAnsi="Book Antiqua" w:cs="Book Antiqua"/>
          <w:b/>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Sankey</w:t>
      </w:r>
      <w:proofErr w:type="spellEnd"/>
      <w:r>
        <w:rPr>
          <w:rFonts w:ascii="Book Antiqua" w:eastAsia="Book Antiqua" w:hAnsi="Book Antiqua" w:cs="Book Antiqua"/>
        </w:rPr>
        <w:t xml:space="preserve"> diagram showing the associations between </w:t>
      </w:r>
      <w:proofErr w:type="spellStart"/>
      <w:r>
        <w:rPr>
          <w:rFonts w:ascii="Book Antiqua" w:eastAsia="Book Antiqua" w:hAnsi="Book Antiqua" w:cs="Book Antiqua"/>
        </w:rPr>
        <w:t>cuproptosis</w:t>
      </w:r>
      <w:proofErr w:type="spellEnd"/>
      <w:r>
        <w:rPr>
          <w:rFonts w:ascii="Book Antiqua" w:eastAsia="Book Antiqua" w:hAnsi="Book Antiqua" w:cs="Book Antiqua"/>
        </w:rPr>
        <w:t>-related long-chain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and mRNAs</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Forest plot showing 27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with hazard ratios (95% confidence intervals) and </w:t>
      </w:r>
      <w:r>
        <w:rPr>
          <w:rFonts w:ascii="Book Antiqua" w:hAnsi="Book Antiqua" w:cs="Book Antiqua"/>
          <w:i/>
          <w:lang w:eastAsia="zh-CN"/>
        </w:rPr>
        <w:t>P</w:t>
      </w:r>
      <w:r>
        <w:rPr>
          <w:rFonts w:ascii="Book Antiqua" w:hAnsi="Book Antiqua" w:cs="Book Antiqua"/>
          <w:lang w:eastAsia="zh-CN"/>
        </w:rPr>
        <w:t xml:space="preserve"> </w:t>
      </w:r>
      <w:r>
        <w:rPr>
          <w:rFonts w:ascii="Book Antiqua" w:eastAsia="Book Antiqua" w:hAnsi="Book Antiqua" w:cs="Book Antiqua"/>
        </w:rPr>
        <w:t xml:space="preserve">values for association with HCC prognosis based on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Cox proportional-hazards analysis</w:t>
      </w:r>
      <w:r>
        <w:rPr>
          <w:rFonts w:ascii="Book Antiqua" w:hAnsi="Book Antiqua" w:cs="Book Antiqua"/>
          <w:lang w:eastAsia="zh-CN"/>
        </w:rPr>
        <w:t xml:space="preserve">; </w:t>
      </w:r>
      <w:r>
        <w:rPr>
          <w:rFonts w:ascii="Book Antiqua" w:eastAsia="Book Antiqua" w:hAnsi="Book Antiqua" w:cs="Book Antiqua"/>
        </w:rPr>
        <w:t>C</w:t>
      </w:r>
      <w:r>
        <w:rPr>
          <w:rFonts w:ascii="Book Antiqua" w:hAnsi="Book Antiqua" w:cs="Book Antiqua"/>
          <w:lang w:eastAsia="zh-CN"/>
        </w:rPr>
        <w:t>:</w:t>
      </w:r>
      <w:r>
        <w:rPr>
          <w:rFonts w:ascii="Book Antiqua" w:eastAsia="Book Antiqua" w:hAnsi="Book Antiqua" w:cs="Book Antiqua"/>
        </w:rPr>
        <w:t xml:space="preserve"> Lasso coefficient profiles</w:t>
      </w:r>
      <w:r>
        <w:rPr>
          <w:rFonts w:ascii="Book Antiqua" w:hAnsi="Book Antiqua" w:cs="Book Antiqua"/>
          <w:lang w:eastAsia="zh-CN"/>
        </w:rPr>
        <w:t xml:space="preserve">; </w:t>
      </w:r>
      <w:r>
        <w:rPr>
          <w:rFonts w:ascii="Book Antiqua" w:eastAsia="Book Antiqua" w:hAnsi="Book Antiqua" w:cs="Book Antiqua"/>
        </w:rPr>
        <w:t>D</w:t>
      </w:r>
      <w:r>
        <w:rPr>
          <w:rFonts w:ascii="Book Antiqua" w:hAnsi="Book Antiqua" w:cs="Book Antiqua"/>
          <w:lang w:eastAsia="zh-CN"/>
        </w:rPr>
        <w:t>:</w:t>
      </w:r>
      <w:r>
        <w:rPr>
          <w:rFonts w:ascii="Book Antiqua" w:eastAsia="Book Antiqua" w:hAnsi="Book Antiqua" w:cs="Book Antiqua"/>
        </w:rPr>
        <w:t xml:space="preserve"> Selection of the tuning parameter (lambda) in the Lasso model by ten-fold cross-validation based on minimum criteria for overall survival</w:t>
      </w:r>
      <w:r>
        <w:rPr>
          <w:rFonts w:ascii="Book Antiqua" w:hAnsi="Book Antiqua" w:cs="Book Antiqua"/>
          <w:lang w:eastAsia="zh-CN"/>
        </w:rPr>
        <w:t xml:space="preserve">; </w:t>
      </w:r>
      <w:r>
        <w:rPr>
          <w:rFonts w:ascii="Book Antiqua" w:eastAsia="Book Antiqua" w:hAnsi="Book Antiqua" w:cs="Book Antiqua"/>
        </w:rPr>
        <w:t>E</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Heatmap</w:t>
      </w:r>
      <w:proofErr w:type="spellEnd"/>
      <w:r>
        <w:rPr>
          <w:rFonts w:ascii="Book Antiqua" w:eastAsia="Book Antiqua" w:hAnsi="Book Antiqua" w:cs="Book Antiqua"/>
        </w:rPr>
        <w:t xml:space="preserve"> showing the correlations of the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incorporated into the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long-chain non-coding RNA signature model </w:t>
      </w:r>
      <w:r>
        <w:rPr>
          <w:rFonts w:ascii="Book Antiqua" w:hAnsi="Book Antiqua" w:cs="Book Antiqua"/>
          <w:lang w:eastAsia="zh-CN"/>
        </w:rPr>
        <w:t>(</w:t>
      </w:r>
      <w:proofErr w:type="spellStart"/>
      <w:r>
        <w:rPr>
          <w:rFonts w:ascii="Book Antiqua" w:eastAsia="Book Antiqua" w:hAnsi="Book Antiqua" w:cs="Book Antiqua"/>
        </w:rPr>
        <w:t>CupRLSig</w:t>
      </w:r>
      <w:proofErr w:type="spellEnd"/>
      <w:r>
        <w:rPr>
          <w:rFonts w:ascii="Book Antiqua" w:hAnsi="Book Antiqua" w:cs="Book Antiqua"/>
          <w:lang w:eastAsia="zh-CN"/>
        </w:rPr>
        <w:t>)</w:t>
      </w:r>
      <w:r>
        <w:rPr>
          <w:rFonts w:ascii="Book Antiqua" w:eastAsia="Book Antiqua" w:hAnsi="Book Antiqua" w:cs="Book Antiqua"/>
        </w:rPr>
        <w:t xml:space="preserve"> model and 19 </w:t>
      </w:r>
      <w:proofErr w:type="spellStart"/>
      <w:r>
        <w:rPr>
          <w:rFonts w:ascii="Book Antiqua" w:eastAsia="Book Antiqua" w:hAnsi="Book Antiqua" w:cs="Book Antiqua"/>
        </w:rPr>
        <w:t>cuproptosis</w:t>
      </w:r>
      <w:proofErr w:type="spellEnd"/>
      <w:r>
        <w:rPr>
          <w:rFonts w:ascii="Book Antiqua" w:eastAsia="Book Antiqua" w:hAnsi="Book Antiqua" w:cs="Book Antiqua"/>
        </w:rPr>
        <w:t>-related genes.</w:t>
      </w:r>
      <w:r>
        <w:rPr>
          <w:rFonts w:ascii="Book Antiqua" w:hAnsi="Book Antiqua" w:cs="Book Antiqua" w:hint="eastAsia"/>
          <w:lang w:eastAsia="zh-CN"/>
        </w:rPr>
        <w:t xml:space="preserve"> </w:t>
      </w:r>
      <w:proofErr w:type="spellStart"/>
      <w:proofErr w:type="gramStart"/>
      <w:r>
        <w:rPr>
          <w:rFonts w:ascii="Book Antiqua" w:hAnsi="Book Antiqua" w:cs="Book Antiqua"/>
          <w:vertAlign w:val="superscript"/>
          <w:lang w:eastAsia="zh-CN"/>
        </w:rPr>
        <w:t>a</w:t>
      </w:r>
      <w:r>
        <w:rPr>
          <w:rFonts w:ascii="Book Antiqua" w:hAnsi="Book Antiqua" w:cs="Book Antiqua"/>
          <w:i/>
          <w:lang w:eastAsia="zh-CN"/>
        </w:rPr>
        <w:t>P</w:t>
      </w:r>
      <w:proofErr w:type="spellEnd"/>
      <w:proofErr w:type="gramEnd"/>
      <w:r>
        <w:rPr>
          <w:rFonts w:ascii="Book Antiqua" w:eastAsia="Book Antiqua" w:hAnsi="Book Antiqua" w:cs="Book Antiqua"/>
        </w:rPr>
        <w:t xml:space="preserve"> &lt; 0.05; </w:t>
      </w:r>
      <w:proofErr w:type="spellStart"/>
      <w:r>
        <w:rPr>
          <w:rFonts w:ascii="Book Antiqua" w:hAnsi="Book Antiqua" w:cs="Book Antiqua" w:hint="eastAsia"/>
          <w:vertAlign w:val="superscript"/>
          <w:lang w:eastAsia="zh-CN"/>
        </w:rPr>
        <w:t>b</w:t>
      </w:r>
      <w:r>
        <w:rPr>
          <w:rFonts w:ascii="Book Antiqua" w:hAnsi="Book Antiqua" w:cs="Book Antiqua"/>
          <w:i/>
          <w:lang w:eastAsia="zh-CN"/>
        </w:rPr>
        <w:t>P</w:t>
      </w:r>
      <w:proofErr w:type="spellEnd"/>
      <w:r>
        <w:rPr>
          <w:rFonts w:ascii="Book Antiqua" w:eastAsia="Book Antiqua" w:hAnsi="Book Antiqua" w:cs="Book Antiqua"/>
        </w:rPr>
        <w:t xml:space="preserve"> &lt; 0.0</w:t>
      </w:r>
      <w:r>
        <w:rPr>
          <w:rFonts w:ascii="Book Antiqua" w:hAnsi="Book Antiqua" w:cs="Book Antiqua" w:hint="eastAsia"/>
          <w:lang w:eastAsia="zh-CN"/>
        </w:rPr>
        <w:t xml:space="preserve">1; </w:t>
      </w:r>
      <w:proofErr w:type="spellStart"/>
      <w:r>
        <w:rPr>
          <w:rFonts w:ascii="Book Antiqua" w:hAnsi="Book Antiqua" w:cs="Book Antiqua"/>
          <w:vertAlign w:val="superscript"/>
          <w:lang w:eastAsia="zh-CN"/>
        </w:rPr>
        <w:t>c</w:t>
      </w:r>
      <w:r>
        <w:rPr>
          <w:rFonts w:ascii="Book Antiqua" w:hAnsi="Book Antiqua" w:cs="Book Antiqua"/>
          <w:i/>
          <w:lang w:eastAsia="zh-CN"/>
        </w:rPr>
        <w:t>P</w:t>
      </w:r>
      <w:proofErr w:type="spellEnd"/>
      <w:r>
        <w:rPr>
          <w:rFonts w:ascii="Book Antiqua" w:eastAsia="Book Antiqua" w:hAnsi="Book Antiqua" w:cs="Book Antiqua"/>
        </w:rPr>
        <w:t xml:space="preserve"> &lt; 0.001.</w:t>
      </w:r>
    </w:p>
    <w:p w:rsidR="007A68D2" w:rsidRDefault="007A68D2">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39706" cy="5126990"/>
            <wp:effectExtent l="0" t="0" r="4445" b="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06" cy="5126990"/>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t xml:space="preserve">Figure 3 Internal validation of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-related long-chain non-coding RNA signature (</w:t>
      </w:r>
      <w:proofErr w:type="spellStart"/>
      <w:r>
        <w:rPr>
          <w:rFonts w:ascii="Book Antiqua" w:eastAsia="Book Antiqua" w:hAnsi="Book Antiqua" w:cs="Book Antiqua"/>
          <w:b/>
          <w:bCs/>
        </w:rPr>
        <w:t>CupRLSig</w:t>
      </w:r>
      <w:proofErr w:type="spellEnd"/>
      <w:r>
        <w:rPr>
          <w:rFonts w:ascii="Book Antiqua" w:eastAsia="Book Antiqua" w:hAnsi="Book Antiqua" w:cs="Book Antiqua"/>
          <w:b/>
          <w:bCs/>
        </w:rPr>
        <w:t xml:space="preserve">) model for determination of overall survival in training, test, and entire The Cancer Genome Atlas-Live Hepatocellular Carcinoma groups. </w:t>
      </w:r>
      <w:r>
        <w:rPr>
          <w:rFonts w:ascii="Book Antiqua" w:hAnsi="Book Antiqua" w:cs="Book Antiqua"/>
          <w:bCs/>
          <w:lang w:eastAsia="zh-CN"/>
        </w:rPr>
        <w:t>A-C:</w:t>
      </w:r>
      <w:r>
        <w:rPr>
          <w:rFonts w:ascii="Book Antiqua" w:hAnsi="Book Antiqua" w:cs="Book Antiqua"/>
          <w:b/>
          <w:bCs/>
          <w:lang w:eastAsia="zh-CN"/>
        </w:rPr>
        <w:t xml:space="preserve"> </w:t>
      </w:r>
      <w:r>
        <w:rPr>
          <w:rFonts w:ascii="Book Antiqua" w:eastAsia="Book Antiqua" w:hAnsi="Book Antiqua" w:cs="Book Antiqua"/>
        </w:rPr>
        <w:t xml:space="preserve">Kaplan-Meier survival curves in the high- and low-risk groups stratified by median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scores for overall survival in the training set (A), test set (B), and entire The Cancer Genome Atlas-Live Hepatocellular Carcinoma </w:t>
      </w:r>
      <w:r>
        <w:rPr>
          <w:rFonts w:ascii="Book Antiqua" w:hAnsi="Book Antiqua" w:cs="Book Antiqua"/>
          <w:lang w:eastAsia="zh-CN"/>
        </w:rPr>
        <w:t>(</w:t>
      </w:r>
      <w:r>
        <w:rPr>
          <w:rFonts w:ascii="Book Antiqua" w:eastAsia="Book Antiqua" w:hAnsi="Book Antiqua" w:cs="Book Antiqua"/>
        </w:rPr>
        <w:t>TCGA-LIHC</w:t>
      </w:r>
      <w:r>
        <w:rPr>
          <w:rFonts w:ascii="Book Antiqua" w:hAnsi="Book Antiqua" w:cs="Book Antiqua"/>
          <w:lang w:eastAsia="zh-CN"/>
        </w:rPr>
        <w:t>)</w:t>
      </w:r>
      <w:r>
        <w:rPr>
          <w:rFonts w:ascii="Book Antiqua" w:eastAsia="Book Antiqua" w:hAnsi="Book Antiqua" w:cs="Book Antiqua"/>
        </w:rPr>
        <w:t xml:space="preserve"> dataset (C)</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i/>
        </w:rPr>
        <w:t>P</w:t>
      </w:r>
      <w:r>
        <w:rPr>
          <w:rFonts w:ascii="Book Antiqua" w:hAnsi="Book Antiqua" w:cs="Book Antiqua"/>
          <w:i/>
          <w:lang w:eastAsia="zh-CN"/>
        </w:rPr>
        <w:t xml:space="preserve"> </w:t>
      </w:r>
      <w:r>
        <w:rPr>
          <w:rFonts w:ascii="Book Antiqua" w:eastAsia="Book Antiqua" w:hAnsi="Book Antiqua" w:cs="Book Antiqua"/>
        </w:rPr>
        <w:t>values were determined using the log-rank test</w:t>
      </w:r>
      <w:r>
        <w:rPr>
          <w:rFonts w:ascii="Book Antiqua" w:hAnsi="Book Antiqua" w:cs="Book Antiqua" w:hint="eastAsia"/>
          <w:lang w:eastAsia="zh-CN"/>
        </w:rPr>
        <w:t>;</w:t>
      </w:r>
      <w:r>
        <w:rPr>
          <w:rFonts w:ascii="Book Antiqua" w:eastAsia="Book Antiqua" w:hAnsi="Book Antiqua" w:cs="Book Antiqua"/>
        </w:rPr>
        <w:t xml:space="preserve"> </w:t>
      </w:r>
      <w:r>
        <w:rPr>
          <w:rFonts w:ascii="Book Antiqua" w:hAnsi="Book Antiqua" w:cs="Book Antiqua"/>
          <w:lang w:eastAsia="zh-CN"/>
        </w:rPr>
        <w:t xml:space="preserve">D-F: </w:t>
      </w:r>
      <w:r>
        <w:rPr>
          <w:rFonts w:ascii="Book Antiqua" w:eastAsia="Book Antiqua" w:hAnsi="Book Antiqua" w:cs="Book Antiqua"/>
        </w:rPr>
        <w:t>Risk curves were based on the risk score for each sample in the training (D), test (E), and entire TCGA-LIHC (F) sets, where red and blue dots indicate high- and low-risk samples, respectively</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 xml:space="preserve">G-I: </w:t>
      </w:r>
      <w:r>
        <w:rPr>
          <w:rFonts w:ascii="Book Antiqua" w:eastAsia="Book Antiqua" w:hAnsi="Book Antiqua" w:cs="Book Antiqua"/>
        </w:rPr>
        <w:t xml:space="preserve">The scatter plot was based on the survival status of each sample from the training (G), test (H), and </w:t>
      </w:r>
      <w:r>
        <w:rPr>
          <w:rFonts w:ascii="Book Antiqua" w:eastAsia="Book Antiqua" w:hAnsi="Book Antiqua" w:cs="Book Antiqua"/>
        </w:rPr>
        <w:lastRenderedPageBreak/>
        <w:t>entire TCGA-LIHC (I) sets, where red and blue dots indicate death and survival, respectively</w:t>
      </w:r>
      <w:r>
        <w:rPr>
          <w:rFonts w:ascii="Book Antiqua" w:hAnsi="Book Antiqua" w:cs="Book Antiqua"/>
          <w:lang w:eastAsia="zh-CN"/>
        </w:rPr>
        <w:t>;</w:t>
      </w:r>
      <w:r>
        <w:rPr>
          <w:rFonts w:ascii="Book Antiqua" w:eastAsia="Book Antiqua" w:hAnsi="Book Antiqua" w:cs="Book Antiqua"/>
        </w:rPr>
        <w:t xml:space="preserve"> J-L</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Heatmaps</w:t>
      </w:r>
      <w:proofErr w:type="spellEnd"/>
      <w:r>
        <w:rPr>
          <w:rFonts w:ascii="Book Antiqua" w:eastAsia="Book Antiqua" w:hAnsi="Book Antiqua" w:cs="Book Antiqua"/>
        </w:rPr>
        <w:t xml:space="preserve"> detailing the expression levels of the three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long-chain non-coding RNA </w:t>
      </w:r>
      <w:r>
        <w:rPr>
          <w:rFonts w:ascii="Book Antiqua" w:hAnsi="Book Antiqua" w:cs="Book Antiqua"/>
          <w:lang w:eastAsia="zh-CN"/>
        </w:rPr>
        <w:t>(</w:t>
      </w:r>
      <w:proofErr w:type="spellStart"/>
      <w:r>
        <w:rPr>
          <w:rFonts w:ascii="Book Antiqua" w:eastAsia="Book Antiqua" w:hAnsi="Book Antiqua" w:cs="Book Antiqua"/>
        </w:rPr>
        <w:t>lncRNA</w:t>
      </w:r>
      <w:proofErr w:type="spellEnd"/>
      <w:r>
        <w:rPr>
          <w:rFonts w:ascii="Book Antiqua" w:hAnsi="Book Antiqua" w:cs="Book Antiqua"/>
          <w:lang w:eastAsia="zh-CN"/>
        </w:rPr>
        <w:t>)</w:t>
      </w:r>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each group. TCGA-LIHC</w:t>
      </w:r>
      <w:r>
        <w:rPr>
          <w:rFonts w:ascii="Book Antiqua" w:hAnsi="Book Antiqua" w:cs="Book Antiqua"/>
          <w:lang w:eastAsia="zh-CN"/>
        </w:rPr>
        <w:t>:</w:t>
      </w:r>
      <w:r>
        <w:rPr>
          <w:rFonts w:ascii="Book Antiqua" w:eastAsia="Book Antiqua" w:hAnsi="Book Antiqua" w:cs="Book Antiqua"/>
        </w:rPr>
        <w:t xml:space="preserve"> The Cancer Genome Atlas-Live Hepatocellular Carcinoma.</w:t>
      </w:r>
    </w:p>
    <w:p w:rsidR="007A68D2" w:rsidRDefault="007A68D2">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6011194" cy="6858025"/>
            <wp:effectExtent l="0" t="0" r="8890" b="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1194" cy="6858025"/>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t xml:space="preserve">Figure 4 Evaluation of predictive accuracy of the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-related long-chain non-coding RNAs signature (</w:t>
      </w:r>
      <w:proofErr w:type="spellStart"/>
      <w:r>
        <w:rPr>
          <w:rFonts w:ascii="Book Antiqua" w:eastAsia="Book Antiqua" w:hAnsi="Book Antiqua" w:cs="Book Antiqua"/>
          <w:b/>
          <w:bCs/>
        </w:rPr>
        <w:t>CupRLSig</w:t>
      </w:r>
      <w:proofErr w:type="spellEnd"/>
      <w:r>
        <w:rPr>
          <w:rFonts w:ascii="Book Antiqua" w:eastAsia="Book Antiqua" w:hAnsi="Book Antiqua" w:cs="Book Antiqua"/>
          <w:b/>
          <w:bCs/>
        </w:rPr>
        <w:t xml:space="preserve">) model using the entire The Cancer Genome Atlas-Live Hepatocellular Carcinoma dataset.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Kaplan-Meier curves for progression-free survival in high- and low-risk groups stratified by median value of </w:t>
      </w:r>
      <w:proofErr w:type="spellStart"/>
      <w:r>
        <w:rPr>
          <w:rFonts w:ascii="Book Antiqua" w:eastAsia="Book Antiqua" w:hAnsi="Book Antiqua" w:cs="Book Antiqua"/>
        </w:rPr>
        <w:t>cuproptosis</w:t>
      </w:r>
      <w:proofErr w:type="spellEnd"/>
      <w:r>
        <w:rPr>
          <w:rFonts w:ascii="Book Antiqua" w:eastAsia="Book Antiqua" w:hAnsi="Book Antiqua" w:cs="Book Antiqua"/>
        </w:rPr>
        <w:t>-</w:t>
      </w:r>
      <w:r>
        <w:rPr>
          <w:rFonts w:ascii="Book Antiqua" w:eastAsia="Book Antiqua" w:hAnsi="Book Antiqua" w:cs="Book Antiqua"/>
        </w:rPr>
        <w:lastRenderedPageBreak/>
        <w:t>related long-chain non-coding RNAs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risk score</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w:t>
      </w:r>
      <w:r>
        <w:rPr>
          <w:rFonts w:ascii="Book Antiqua" w:eastAsia="Book Antiqua" w:hAnsi="Book Antiqua" w:cs="Book Antiqua"/>
        </w:rPr>
        <w:t xml:space="preserve"> Concordance index curves depicting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scores and other clinical parameters relevant to predicting hepatocellular carcinoma patient prognosis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 xml:space="preserve">C and D: </w:t>
      </w:r>
      <w:r>
        <w:rPr>
          <w:rFonts w:ascii="Book Antiqua" w:eastAsia="Book Antiqua" w:hAnsi="Book Antiqua" w:cs="Book Antiqua"/>
        </w:rPr>
        <w:t xml:space="preserve">Forest plots for </w:t>
      </w:r>
      <w:proofErr w:type="spellStart"/>
      <w:r>
        <w:rPr>
          <w:rFonts w:ascii="Book Antiqua" w:eastAsia="Book Antiqua" w:hAnsi="Book Antiqua" w:cs="Book Antiqua"/>
        </w:rPr>
        <w:t>univariate</w:t>
      </w:r>
      <w:proofErr w:type="spellEnd"/>
      <w:r>
        <w:rPr>
          <w:rFonts w:ascii="Book Antiqua" w:eastAsia="Book Antiqua" w:hAnsi="Book Antiqua" w:cs="Book Antiqua"/>
        </w:rPr>
        <w:t xml:space="preserve"> (C) and multivariate (D) Cox proportional-hazards analysis for determination of the independent prognostic value of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w:t>
      </w:r>
      <w:r>
        <w:rPr>
          <w:rFonts w:ascii="Book Antiqua" w:hAnsi="Book Antiqua" w:cs="Book Antiqua"/>
          <w:lang w:eastAsia="zh-CN"/>
        </w:rPr>
        <w:t xml:space="preserve">; </w:t>
      </w:r>
      <w:r>
        <w:rPr>
          <w:rFonts w:ascii="Book Antiqua" w:eastAsia="Book Antiqua" w:hAnsi="Book Antiqua" w:cs="Book Antiqua"/>
        </w:rPr>
        <w:t>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 xml:space="preserve">rea under the curve </w:t>
      </w:r>
      <w:r>
        <w:rPr>
          <w:rFonts w:ascii="Book Antiqua" w:hAnsi="Book Antiqua" w:cs="Book Antiqua"/>
          <w:lang w:eastAsia="zh-CN"/>
        </w:rPr>
        <w:t>(</w:t>
      </w:r>
      <w:r>
        <w:rPr>
          <w:rFonts w:ascii="Book Antiqua" w:eastAsia="Book Antiqua" w:hAnsi="Book Antiqua" w:cs="Book Antiqua"/>
        </w:rPr>
        <w:t>ROC</w:t>
      </w:r>
      <w:r>
        <w:rPr>
          <w:rFonts w:ascii="Book Antiqua" w:hAnsi="Book Antiqua" w:cs="Book Antiqua"/>
          <w:lang w:eastAsia="zh-CN"/>
        </w:rPr>
        <w:t>)</w:t>
      </w:r>
      <w:r>
        <w:rPr>
          <w:rFonts w:ascii="Book Antiqua" w:eastAsia="Book Antiqua" w:hAnsi="Book Antiqua" w:cs="Book Antiqua"/>
        </w:rPr>
        <w:t xml:space="preserve"> curves for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risk score and other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variables</w:t>
      </w:r>
      <w:r>
        <w:rPr>
          <w:rFonts w:ascii="Book Antiqua" w:hAnsi="Book Antiqua" w:cs="Book Antiqua"/>
          <w:lang w:eastAsia="zh-CN"/>
        </w:rPr>
        <w:t xml:space="preserve">; </w:t>
      </w:r>
      <w:r>
        <w:rPr>
          <w:rFonts w:ascii="Book Antiqua" w:eastAsia="Book Antiqua" w:hAnsi="Book Antiqua" w:cs="Book Antiqua"/>
        </w:rPr>
        <w:t>F</w:t>
      </w:r>
      <w:r>
        <w:rPr>
          <w:rFonts w:ascii="Book Antiqua" w:hAnsi="Book Antiqua" w:cs="Book Antiqua"/>
          <w:lang w:eastAsia="zh-CN"/>
        </w:rPr>
        <w:t>:</w:t>
      </w:r>
      <w:r>
        <w:rPr>
          <w:rFonts w:ascii="Book Antiqua" w:eastAsia="Book Antiqua" w:hAnsi="Book Antiqua" w:cs="Book Antiqua"/>
        </w:rPr>
        <w:t xml:space="preserve"> Time-dependent ROC curves for 1-, 3-, and 5-year survival for the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signature. ROC</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R</w:t>
      </w:r>
      <w:r>
        <w:rPr>
          <w:rFonts w:ascii="Book Antiqua" w:eastAsia="Book Antiqua" w:hAnsi="Book Antiqua" w:cs="Book Antiqua"/>
        </w:rPr>
        <w:t>eceiver operating characteristic</w:t>
      </w:r>
      <w:r>
        <w:rPr>
          <w:rFonts w:ascii="Book Antiqua" w:hAnsi="Book Antiqua" w:cs="Book Antiqua"/>
          <w:lang w:eastAsia="zh-CN"/>
        </w:rPr>
        <w:t xml:space="preserve">; </w:t>
      </w:r>
      <w:r>
        <w:rPr>
          <w:rFonts w:ascii="Book Antiqua" w:eastAsia="Book Antiqua" w:hAnsi="Book Antiqua" w:cs="Book Antiqua"/>
        </w:rPr>
        <w:t>AUC</w:t>
      </w:r>
      <w:r>
        <w:rPr>
          <w:rFonts w:ascii="Book Antiqua" w:hAnsi="Book Antiqua" w:cs="Book Antiqua"/>
          <w:lang w:eastAsia="zh-CN"/>
        </w:rPr>
        <w:t>: A</w:t>
      </w:r>
      <w:r>
        <w:rPr>
          <w:rFonts w:ascii="Book Antiqua" w:eastAsia="Book Antiqua" w:hAnsi="Book Antiqua" w:cs="Book Antiqua"/>
        </w:rPr>
        <w:t>rea under the curve.</w:t>
      </w:r>
    </w:p>
    <w:p w:rsidR="007A68D2" w:rsidRDefault="007A68D2">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885170" cy="8194338"/>
            <wp:effectExtent l="0" t="0" r="1905"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5170" cy="8194338"/>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hint="eastAsia"/>
          <w:lang w:eastAsia="zh-CN"/>
        </w:rPr>
      </w:pPr>
      <w:r>
        <w:rPr>
          <w:rFonts w:ascii="Book Antiqua" w:eastAsia="Book Antiqua" w:hAnsi="Book Antiqua" w:cs="Book Antiqua"/>
          <w:b/>
          <w:bCs/>
        </w:rPr>
        <w:lastRenderedPageBreak/>
        <w:t xml:space="preserve">Figure 5 Visualization of expression levels of the three component long-chain non-coding RNAs of the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-related long-chain non-coding RNA signature (</w:t>
      </w:r>
      <w:proofErr w:type="spellStart"/>
      <w:r>
        <w:rPr>
          <w:rFonts w:ascii="Book Antiqua" w:eastAsia="Book Antiqua" w:hAnsi="Book Antiqua" w:cs="Book Antiqua"/>
          <w:b/>
          <w:bCs/>
        </w:rPr>
        <w:t>CupRLSig</w:t>
      </w:r>
      <w:proofErr w:type="spellEnd"/>
      <w:r>
        <w:rPr>
          <w:rFonts w:ascii="Book Antiqua" w:eastAsia="Book Antiqua" w:hAnsi="Book Antiqua" w:cs="Book Antiqua"/>
          <w:b/>
          <w:bCs/>
        </w:rPr>
        <w:t xml:space="preserve">) model based on </w:t>
      </w:r>
      <w:proofErr w:type="spellStart"/>
      <w:r>
        <w:rPr>
          <w:rFonts w:ascii="Book Antiqua" w:eastAsia="Book Antiqua" w:hAnsi="Book Antiqua" w:cs="Book Antiqua"/>
          <w:b/>
          <w:bCs/>
        </w:rPr>
        <w:t>clinicopathological</w:t>
      </w:r>
      <w:proofErr w:type="spellEnd"/>
      <w:r>
        <w:rPr>
          <w:rFonts w:ascii="Book Antiqua" w:eastAsia="Book Antiqua" w:hAnsi="Book Antiqua" w:cs="Book Antiqua"/>
          <w:b/>
          <w:bCs/>
        </w:rPr>
        <w:t xml:space="preserve"> variable stratification and principal component analysis of different gene sets performed for classification of patient risk.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Heatmaps</w:t>
      </w:r>
      <w:proofErr w:type="spellEnd"/>
      <w:r>
        <w:rPr>
          <w:rFonts w:ascii="Book Antiqua" w:eastAsia="Book Antiqua" w:hAnsi="Book Antiqua" w:cs="Book Antiqua"/>
        </w:rPr>
        <w:t xml:space="preserve"> of expression of the three long-chain non-coding RNAs </w:t>
      </w:r>
      <w:r>
        <w:rPr>
          <w:rFonts w:ascii="Book Antiqua" w:hAnsi="Book Antiqua" w:cs="Book Antiqua"/>
          <w:lang w:eastAsia="zh-CN"/>
        </w:rPr>
        <w:t>(</w:t>
      </w:r>
      <w:proofErr w:type="spellStart"/>
      <w:r>
        <w:rPr>
          <w:rFonts w:ascii="Book Antiqua" w:eastAsia="Book Antiqua" w:hAnsi="Book Antiqua" w:cs="Book Antiqua"/>
        </w:rPr>
        <w:t>lncRNAs</w:t>
      </w:r>
      <w:proofErr w:type="spellEnd"/>
      <w:r>
        <w:rPr>
          <w:rFonts w:ascii="Book Antiqua" w:hAnsi="Book Antiqua" w:cs="Book Antiqua"/>
          <w:lang w:eastAsia="zh-CN"/>
        </w:rPr>
        <w:t>)</w:t>
      </w:r>
      <w:r>
        <w:rPr>
          <w:rFonts w:ascii="Book Antiqua" w:eastAsia="Book Antiqua" w:hAnsi="Book Antiqua" w:cs="Book Antiqua"/>
        </w:rPr>
        <w:t xml:space="preserve"> and clinical characteristics for different risk groups</w:t>
      </w:r>
      <w:r>
        <w:rPr>
          <w:rFonts w:ascii="Book Antiqua" w:hAnsi="Book Antiqua" w:cs="Book Antiqua" w:hint="eastAsia"/>
          <w:lang w:eastAsia="zh-CN"/>
        </w:rPr>
        <w:t>;</w:t>
      </w:r>
      <w:r>
        <w:rPr>
          <w:rFonts w:ascii="Book Antiqua" w:eastAsia="Book Antiqua" w:hAnsi="Book Antiqua" w:cs="Book Antiqua"/>
        </w:rPr>
        <w:t xml:space="preserve"> B-E: PCA of low- and high-risk groups based on (B) whole-genome genes, (C)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genes, (D)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(E) </w:t>
      </w:r>
      <w:proofErr w:type="spellStart"/>
      <w:r>
        <w:rPr>
          <w:rFonts w:ascii="Book Antiqua" w:eastAsia="Book Antiqua" w:hAnsi="Book Antiqua" w:cs="Book Antiqua"/>
        </w:rPr>
        <w:t>cuproptosis</w:t>
      </w:r>
      <w:proofErr w:type="spellEnd"/>
      <w:r>
        <w:rPr>
          <w:rFonts w:ascii="Book Antiqua" w:eastAsia="Book Antiqua" w:hAnsi="Book Antiqua" w:cs="Book Antiqua"/>
        </w:rPr>
        <w:t xml:space="preserve">-related </w:t>
      </w:r>
      <w:proofErr w:type="spellStart"/>
      <w:r>
        <w:rPr>
          <w:rFonts w:ascii="Book Antiqua" w:eastAsia="Book Antiqua" w:hAnsi="Book Antiqua" w:cs="Book Antiqua"/>
        </w:rPr>
        <w:t>lncRNA</w:t>
      </w:r>
      <w:proofErr w:type="spellEnd"/>
      <w:r>
        <w:rPr>
          <w:rFonts w:ascii="Book Antiqua" w:eastAsia="Book Antiqua" w:hAnsi="Book Antiqua" w:cs="Book Antiqua"/>
        </w:rPr>
        <w:t xml:space="preserve"> signature (</w:t>
      </w:r>
      <w:proofErr w:type="spellStart"/>
      <w:r>
        <w:rPr>
          <w:rFonts w:ascii="Book Antiqua" w:eastAsia="Book Antiqua" w:hAnsi="Book Antiqua" w:cs="Book Antiqua"/>
        </w:rPr>
        <w:t>CupRLSig</w:t>
      </w:r>
      <w:proofErr w:type="spellEnd"/>
      <w:r>
        <w:rPr>
          <w:rFonts w:ascii="Book Antiqua" w:eastAsia="Book Antiqua" w:hAnsi="Book Antiqua" w:cs="Book Antiqua"/>
        </w:rPr>
        <w:t xml:space="preserve">) model risk </w:t>
      </w:r>
      <w:proofErr w:type="spellStart"/>
      <w:r>
        <w:rPr>
          <w:rFonts w:ascii="Book Antiqua" w:eastAsia="Book Antiqua" w:hAnsi="Book Antiqua" w:cs="Book Antiqua"/>
        </w:rPr>
        <w:t>lncRNAs</w:t>
      </w:r>
      <w:proofErr w:type="spellEnd"/>
      <w:r>
        <w:rPr>
          <w:rFonts w:ascii="Book Antiqua" w:eastAsia="Book Antiqua" w:hAnsi="Book Antiqua" w:cs="Book Antiqua"/>
        </w:rPr>
        <w:t>. Patients with high risk scores are denoted by red, while those with low risk scores are denoted by blue. N</w:t>
      </w:r>
      <w:r>
        <w:rPr>
          <w:rFonts w:ascii="Book Antiqua" w:hAnsi="Book Antiqua" w:cs="Book Antiqua"/>
          <w:lang w:eastAsia="zh-CN"/>
        </w:rPr>
        <w:t>: L</w:t>
      </w:r>
      <w:r>
        <w:rPr>
          <w:rFonts w:ascii="Book Antiqua" w:eastAsia="Book Antiqua" w:hAnsi="Book Antiqua" w:cs="Book Antiqua"/>
        </w:rPr>
        <w:t>ymph node metastasis; M</w:t>
      </w:r>
      <w:r>
        <w:rPr>
          <w:rFonts w:ascii="Book Antiqua" w:hAnsi="Book Antiqua" w:cs="Book Antiqua"/>
          <w:lang w:eastAsia="zh-CN"/>
        </w:rPr>
        <w:t xml:space="preserve">: </w:t>
      </w:r>
      <w:proofErr w:type="spellStart"/>
      <w:r>
        <w:rPr>
          <w:rFonts w:ascii="Book Antiqua" w:hAnsi="Book Antiqua" w:cs="Book Antiqua"/>
          <w:lang w:eastAsia="zh-CN"/>
        </w:rPr>
        <w:t>M</w:t>
      </w:r>
      <w:r>
        <w:rPr>
          <w:rFonts w:ascii="Book Antiqua" w:eastAsia="Book Antiqua" w:hAnsi="Book Antiqua" w:cs="Book Antiqua"/>
        </w:rPr>
        <w:t>istant</w:t>
      </w:r>
      <w:proofErr w:type="spellEnd"/>
      <w:r>
        <w:rPr>
          <w:rFonts w:ascii="Book Antiqua" w:eastAsia="Book Antiqua" w:hAnsi="Book Antiqua" w:cs="Book Antiqua"/>
        </w:rPr>
        <w:t xml:space="preserve"> metastasis; T</w:t>
      </w:r>
      <w:r>
        <w:rPr>
          <w:rFonts w:ascii="Book Antiqua" w:hAnsi="Book Antiqua" w:cs="Book Antiqua"/>
          <w:lang w:eastAsia="zh-CN"/>
        </w:rPr>
        <w:t>: T</w:t>
      </w:r>
      <w:r>
        <w:rPr>
          <w:rFonts w:ascii="Book Antiqua" w:eastAsia="Book Antiqua" w:hAnsi="Book Antiqua" w:cs="Book Antiqua"/>
        </w:rPr>
        <w:t>umor.</w:t>
      </w:r>
    </w:p>
    <w:p w:rsidR="00D3487C" w:rsidRDefault="00D3487C">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4149204" cy="8233851"/>
            <wp:effectExtent l="0" t="0" r="3810" b="0"/>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9204" cy="8233851"/>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Figure 6 Kaplan-Meier survival curves for high- and low-risk patient groups sorted by </w:t>
      </w:r>
      <w:proofErr w:type="spellStart"/>
      <w:r>
        <w:rPr>
          <w:rFonts w:ascii="Book Antiqua" w:eastAsia="Book Antiqua" w:hAnsi="Book Antiqua" w:cs="Book Antiqua"/>
          <w:b/>
          <w:bCs/>
        </w:rPr>
        <w:t>clinicopathological</w:t>
      </w:r>
      <w:proofErr w:type="spellEnd"/>
      <w:r>
        <w:rPr>
          <w:rFonts w:ascii="Book Antiqua" w:eastAsia="Book Antiqua" w:hAnsi="Book Antiqua" w:cs="Book Antiqua"/>
          <w:b/>
          <w:bCs/>
        </w:rPr>
        <w:t xml:space="preserve"> variables. </w:t>
      </w:r>
      <w:r>
        <w:rPr>
          <w:rFonts w:ascii="Book Antiqua" w:eastAsia="Book Antiqua" w:hAnsi="Book Antiqua" w:cs="Book Antiqua"/>
        </w:rPr>
        <w:t>A</w:t>
      </w:r>
      <w:r>
        <w:rPr>
          <w:rFonts w:ascii="Book Antiqua" w:hAnsi="Book Antiqua" w:cs="Book Antiqua"/>
          <w:lang w:eastAsia="zh-CN"/>
        </w:rPr>
        <w:t xml:space="preserve"> and</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Age; C</w:t>
      </w:r>
      <w:r>
        <w:rPr>
          <w:rFonts w:ascii="Book Antiqua" w:hAnsi="Book Antiqua" w:cs="Book Antiqua"/>
          <w:lang w:eastAsia="zh-CN"/>
        </w:rPr>
        <w:t xml:space="preserve"> and</w:t>
      </w:r>
      <w:r>
        <w:rPr>
          <w:rFonts w:ascii="Book Antiqua" w:eastAsia="Book Antiqua" w:hAnsi="Book Antiqua" w:cs="Book Antiqua"/>
        </w:rPr>
        <w:t xml:space="preserve"> D</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ex; E</w:t>
      </w:r>
      <w:r>
        <w:rPr>
          <w:rFonts w:ascii="Book Antiqua" w:hAnsi="Book Antiqua" w:cs="Book Antiqua"/>
          <w:lang w:eastAsia="zh-CN"/>
        </w:rPr>
        <w:t xml:space="preserve"> and</w:t>
      </w:r>
      <w:r>
        <w:rPr>
          <w:rFonts w:ascii="Book Antiqua" w:eastAsia="Book Antiqua" w:hAnsi="Book Antiqua" w:cs="Book Antiqua"/>
        </w:rPr>
        <w:t xml:space="preserve"> F</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G</w:t>
      </w:r>
      <w:r>
        <w:rPr>
          <w:rFonts w:ascii="Book Antiqua" w:eastAsia="Book Antiqua" w:hAnsi="Book Antiqua" w:cs="Book Antiqua"/>
        </w:rPr>
        <w:t>rade; G</w:t>
      </w:r>
      <w:r>
        <w:rPr>
          <w:rFonts w:ascii="Book Antiqua" w:hAnsi="Book Antiqua" w:cs="Book Antiqua"/>
          <w:lang w:eastAsia="zh-CN"/>
        </w:rPr>
        <w:t xml:space="preserve"> and</w:t>
      </w:r>
      <w:r>
        <w:rPr>
          <w:rFonts w:ascii="Book Antiqua" w:eastAsia="Book Antiqua" w:hAnsi="Book Antiqua" w:cs="Book Antiqua"/>
        </w:rPr>
        <w:t xml:space="preserve"> H</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O</w:t>
      </w:r>
      <w:r>
        <w:rPr>
          <w:rFonts w:ascii="Book Antiqua" w:eastAsia="Book Antiqua" w:hAnsi="Book Antiqua" w:cs="Book Antiqua"/>
        </w:rPr>
        <w:t>verall stage; I</w:t>
      </w:r>
      <w:r>
        <w:rPr>
          <w:rFonts w:ascii="Book Antiqua" w:hAnsi="Book Antiqua" w:cs="Book Antiqua"/>
          <w:lang w:eastAsia="zh-CN"/>
        </w:rPr>
        <w:t xml:space="preserve"> and</w:t>
      </w:r>
      <w:r>
        <w:rPr>
          <w:rFonts w:ascii="Book Antiqua" w:eastAsia="Book Antiqua" w:hAnsi="Book Antiqua" w:cs="Book Antiqua"/>
        </w:rPr>
        <w:t xml:space="preserve"> J</w:t>
      </w:r>
      <w:r>
        <w:rPr>
          <w:rFonts w:ascii="Book Antiqua" w:hAnsi="Book Antiqua" w:cs="Book Antiqua"/>
          <w:lang w:eastAsia="zh-CN"/>
        </w:rPr>
        <w:t>:</w:t>
      </w:r>
      <w:r>
        <w:rPr>
          <w:rFonts w:ascii="Book Antiqua" w:eastAsia="Book Antiqua" w:hAnsi="Book Antiqua" w:cs="Book Antiqua"/>
        </w:rPr>
        <w:t xml:space="preserve"> T stage. T</w:t>
      </w:r>
      <w:r>
        <w:rPr>
          <w:rFonts w:ascii="Book Antiqua" w:hAnsi="Book Antiqua" w:cs="Book Antiqua"/>
          <w:lang w:eastAsia="zh-CN"/>
        </w:rPr>
        <w:t>: T</w:t>
      </w:r>
      <w:r>
        <w:rPr>
          <w:rFonts w:ascii="Book Antiqua" w:eastAsia="Book Antiqua" w:hAnsi="Book Antiqua" w:cs="Book Antiqua"/>
        </w:rPr>
        <w:t>umor.</w:t>
      </w:r>
    </w:p>
    <w:p w:rsidR="007A68D2" w:rsidRDefault="007A68D2">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cs="Book Antiqua"/>
          <w:lang w:eastAsia="zh-CN"/>
        </w:rPr>
      </w:pPr>
      <w:r>
        <w:rPr>
          <w:rFonts w:ascii="Book Antiqua" w:hAnsi="Book Antiqua"/>
          <w:noProof/>
          <w:lang w:eastAsia="zh-CN"/>
        </w:rPr>
        <w:lastRenderedPageBreak/>
        <w:drawing>
          <wp:inline distT="0" distB="0" distL="0" distR="0">
            <wp:extent cx="5946394" cy="7397018"/>
            <wp:effectExtent l="0" t="0" r="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6394" cy="7397018"/>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t xml:space="preserve">Figure 7 Nomogram construction and verification.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Nomogram combining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parameters and risk scores to predict 1-, 3-, and 5-year survival </w:t>
      </w:r>
      <w:r>
        <w:rPr>
          <w:rFonts w:ascii="Book Antiqua" w:eastAsia="Book Antiqua" w:hAnsi="Book Antiqua" w:cs="Book Antiqua"/>
        </w:rPr>
        <w:lastRenderedPageBreak/>
        <w:t xml:space="preserve">probabilities of hepatocellular carcinoma (HCC) patients. Multivariate Cox proportional-hazards analysis was used to determine each parameter’s independent prognostic value. Red dots, diamonds, triangles, and dashed lines represent the 53rd patient, randomly selected for illustration of the </w:t>
      </w:r>
      <w:proofErr w:type="spellStart"/>
      <w:r>
        <w:rPr>
          <w:rFonts w:ascii="Book Antiqua" w:eastAsia="Book Antiqua" w:hAnsi="Book Antiqua" w:cs="Book Antiqua"/>
        </w:rPr>
        <w:t>nomogram</w:t>
      </w:r>
      <w:proofErr w:type="spellEnd"/>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w:t>
      </w:r>
      <w:r>
        <w:rPr>
          <w:rFonts w:ascii="Book Antiqua" w:eastAsia="Book Antiqua" w:hAnsi="Book Antiqua" w:cs="Book Antiqua"/>
        </w:rPr>
        <w:t xml:space="preserve"> Calibration curves to assess the consistency between actual observed and </w:t>
      </w:r>
      <w:proofErr w:type="spellStart"/>
      <w:r>
        <w:rPr>
          <w:rFonts w:ascii="Book Antiqua" w:eastAsia="Book Antiqua" w:hAnsi="Book Antiqua" w:cs="Book Antiqua"/>
        </w:rPr>
        <w:t>nomogram</w:t>
      </w:r>
      <w:proofErr w:type="spellEnd"/>
      <w:r>
        <w:rPr>
          <w:rFonts w:ascii="Book Antiqua" w:eastAsia="Book Antiqua" w:hAnsi="Book Antiqua" w:cs="Book Antiqua"/>
        </w:rPr>
        <w:t>-predicted overall survival (OS) at 1-, 3-, and 5-years.</w:t>
      </w:r>
    </w:p>
    <w:p w:rsidR="007A68D2" w:rsidRDefault="007A68D2">
      <w:pPr>
        <w:rPr>
          <w:rStyle w:val="a9"/>
          <w:lang w:eastAsia="zh-CN"/>
        </w:rPr>
      </w:pPr>
      <w:r>
        <w:rPr>
          <w:rStyle w:val="a9"/>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27217" cy="80855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7217" cy="8085541"/>
                    </a:xfrm>
                    <a:prstGeom prst="rect">
                      <a:avLst/>
                    </a:prstGeom>
                    <a:noFill/>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lastRenderedPageBreak/>
        <w:t>Figure 8 Gene set functional annotation of differentially expressed genes and long-chain non-coding RNAs in high- and low-risk hepatocellular carcinoma groups.</w:t>
      </w:r>
      <w:r w:rsidRPr="007A68D2">
        <w:rPr>
          <w:rFonts w:ascii="Book Antiqua" w:eastAsia="Book Antiqua" w:hAnsi="Book Antiqua" w:cs="Book Antiqua"/>
          <w:b/>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In gene ontology analysis, differentially expressed genes and long-chain non-coding RNAs </w:t>
      </w:r>
      <w:r>
        <w:rPr>
          <w:rFonts w:ascii="Book Antiqua" w:hAnsi="Book Antiqua" w:cs="Book Antiqua"/>
          <w:lang w:eastAsia="zh-CN"/>
        </w:rPr>
        <w:t>(</w:t>
      </w:r>
      <w:proofErr w:type="spellStart"/>
      <w:r>
        <w:rPr>
          <w:rFonts w:ascii="Book Antiqua" w:eastAsia="Book Antiqua" w:hAnsi="Book Antiqua" w:cs="Book Antiqua"/>
        </w:rPr>
        <w:t>lncRNAs</w:t>
      </w:r>
      <w:proofErr w:type="spellEnd"/>
      <w:r>
        <w:rPr>
          <w:rFonts w:ascii="Book Antiqua" w:hAnsi="Book Antiqua" w:cs="Book Antiqua"/>
          <w:lang w:eastAsia="zh-CN"/>
        </w:rPr>
        <w:t>)</w:t>
      </w:r>
      <w:r>
        <w:rPr>
          <w:rFonts w:ascii="Book Antiqua" w:eastAsia="Book Antiqua" w:hAnsi="Book Antiqua" w:cs="Book Antiqua"/>
        </w:rPr>
        <w:t xml:space="preserve"> were found to be most enriched in biological process terms mitotic nuclear division, mitotic sister chromatid segregation, nuclear division, chromosome segregation, and sister chromatid segregation; in cellular component terms condensed chromosomes, kinetochores, spindles, chromosomes, and condensed chromosomes; and in molecular function terms steroid hydroxylase activity, </w:t>
      </w:r>
      <w:proofErr w:type="spellStart"/>
      <w:r>
        <w:rPr>
          <w:rFonts w:ascii="Book Antiqua" w:eastAsia="Book Antiqua" w:hAnsi="Book Antiqua" w:cs="Book Antiqua"/>
        </w:rPr>
        <w:t>oxidoreductase</w:t>
      </w:r>
      <w:proofErr w:type="spellEnd"/>
      <w:r>
        <w:rPr>
          <w:rFonts w:ascii="Book Antiqua" w:eastAsia="Book Antiqua" w:hAnsi="Book Antiqua" w:cs="Book Antiqua"/>
        </w:rPr>
        <w:t xml:space="preserve"> activity, microtubule binding, aromatase activity, and tubulin binding</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w:t>
      </w:r>
      <w:r>
        <w:rPr>
          <w:rFonts w:ascii="Book Antiqua" w:eastAsia="Book Antiqua" w:hAnsi="Book Antiqua" w:cs="Book Antiqua"/>
        </w:rPr>
        <w:t xml:space="preserve"> Differentially expressed genes and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were found to be most enriched in the following five Kyoto Encyclopedia of Genes and Genomes (KEGG) pathways: retinol metabolism, cytochrome P450 drug metabolism, cytochrome P450 xenobiotic metabolism, cell cycle, and chemical carcinogenesis-DNA adducts. BP</w:t>
      </w:r>
      <w:r>
        <w:rPr>
          <w:rFonts w:ascii="Book Antiqua" w:hAnsi="Book Antiqua" w:cs="Book Antiqua"/>
          <w:lang w:eastAsia="zh-CN"/>
        </w:rPr>
        <w:t>: B</w:t>
      </w:r>
      <w:r>
        <w:rPr>
          <w:rFonts w:ascii="Book Antiqua" w:eastAsia="Book Antiqua" w:hAnsi="Book Antiqua" w:cs="Book Antiqua"/>
        </w:rPr>
        <w:t>iological process; CC</w:t>
      </w:r>
      <w:r>
        <w:rPr>
          <w:rFonts w:ascii="Book Antiqua" w:hAnsi="Book Antiqua" w:cs="Book Antiqua"/>
          <w:lang w:eastAsia="zh-CN"/>
        </w:rPr>
        <w:t>: C</w:t>
      </w:r>
      <w:r>
        <w:rPr>
          <w:rFonts w:ascii="Book Antiqua" w:eastAsia="Book Antiqua" w:hAnsi="Book Antiqua" w:cs="Book Antiqua"/>
        </w:rPr>
        <w:t>ellular component; MF</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olecular function.</w:t>
      </w:r>
    </w:p>
    <w:p w:rsidR="007A68D2" w:rsidRDefault="007A68D2">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48825" cy="7721468"/>
            <wp:effectExtent l="0" t="0" r="0"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8825" cy="7721468"/>
                    </a:xfrm>
                    <a:prstGeom prst="rect">
                      <a:avLst/>
                    </a:prstGeom>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Figure 9 Relationships between </w:t>
      </w:r>
      <w:proofErr w:type="spellStart"/>
      <w:r>
        <w:rPr>
          <w:rFonts w:ascii="Book Antiqua" w:eastAsia="Book Antiqua" w:hAnsi="Book Antiqua" w:cs="Book Antiqua"/>
          <w:b/>
          <w:bCs/>
        </w:rPr>
        <w:t>cuproptosis</w:t>
      </w:r>
      <w:proofErr w:type="spellEnd"/>
      <w:r>
        <w:rPr>
          <w:rFonts w:ascii="Book Antiqua" w:eastAsia="Book Antiqua" w:hAnsi="Book Antiqua" w:cs="Book Antiqua"/>
          <w:b/>
          <w:bCs/>
        </w:rPr>
        <w:t>-related long-chain non-coding RNA signature (</w:t>
      </w:r>
      <w:proofErr w:type="spellStart"/>
      <w:r>
        <w:rPr>
          <w:rFonts w:ascii="Book Antiqua" w:eastAsia="Book Antiqua" w:hAnsi="Book Antiqua" w:cs="Book Antiqua"/>
          <w:b/>
          <w:bCs/>
        </w:rPr>
        <w:t>CupRLSig</w:t>
      </w:r>
      <w:proofErr w:type="spellEnd"/>
      <w:r>
        <w:rPr>
          <w:rFonts w:ascii="Book Antiqua" w:eastAsia="Book Antiqua" w:hAnsi="Book Antiqua" w:cs="Book Antiqua"/>
          <w:b/>
          <w:bCs/>
        </w:rPr>
        <w:t xml:space="preserve">) risk scores and somatic mutation and tumor mutation burden. </w:t>
      </w:r>
      <w:r>
        <w:rPr>
          <w:rFonts w:ascii="Book Antiqua" w:hAnsi="Book Antiqua" w:cs="Book Antiqua"/>
          <w:bCs/>
          <w:lang w:eastAsia="zh-CN"/>
        </w:rPr>
        <w:t xml:space="preserve">A and B: </w:t>
      </w:r>
      <w:r>
        <w:rPr>
          <w:rFonts w:ascii="Book Antiqua" w:eastAsia="Book Antiqua" w:hAnsi="Book Antiqua" w:cs="Book Antiqua"/>
        </w:rPr>
        <w:t>Waterfall plots showing somatic mutations of the most significant 15 genes among high-risk (A) and low-risk (B) hepatocellular carcinoma (HCC) patients</w:t>
      </w:r>
      <w:r>
        <w:rPr>
          <w:rFonts w:ascii="Book Antiqua" w:hAnsi="Book Antiqua" w:cs="Book Antiqua"/>
          <w:lang w:eastAsia="zh-CN"/>
        </w:rPr>
        <w:t xml:space="preserve">; </w:t>
      </w:r>
      <w:r>
        <w:rPr>
          <w:rFonts w:ascii="Book Antiqua" w:eastAsia="Book Antiqua" w:hAnsi="Book Antiqua" w:cs="Book Antiqua"/>
        </w:rPr>
        <w:t>C</w:t>
      </w:r>
      <w:r>
        <w:rPr>
          <w:rFonts w:ascii="Book Antiqua" w:hAnsi="Book Antiqua" w:cs="Book Antiqua"/>
          <w:lang w:eastAsia="zh-CN"/>
        </w:rPr>
        <w:t>:</w:t>
      </w:r>
      <w:r>
        <w:rPr>
          <w:rFonts w:ascii="Book Antiqua" w:eastAsia="Book Antiqua" w:hAnsi="Book Antiqua" w:cs="Book Antiqua"/>
        </w:rPr>
        <w:t xml:space="preserve"> Comparison of tumor mutation burden </w:t>
      </w:r>
      <w:r>
        <w:rPr>
          <w:rFonts w:ascii="Book Antiqua" w:hAnsi="Book Antiqua" w:cs="Book Antiqua"/>
          <w:lang w:eastAsia="zh-CN"/>
        </w:rPr>
        <w:t>(</w:t>
      </w:r>
      <w:r>
        <w:rPr>
          <w:rFonts w:ascii="Book Antiqua" w:eastAsia="Book Antiqua" w:hAnsi="Book Antiqua" w:cs="Book Antiqua"/>
        </w:rPr>
        <w:t>TMB</w:t>
      </w:r>
      <w:r>
        <w:rPr>
          <w:rFonts w:ascii="Book Antiqua" w:hAnsi="Book Antiqua" w:cs="Book Antiqua"/>
          <w:lang w:eastAsia="zh-CN"/>
        </w:rPr>
        <w:t>)</w:t>
      </w:r>
      <w:r>
        <w:rPr>
          <w:rFonts w:ascii="Book Antiqua" w:eastAsia="Book Antiqua" w:hAnsi="Book Antiqua" w:cs="Book Antiqua"/>
        </w:rPr>
        <w:t xml:space="preserve"> between low- and high-risk subgroups</w:t>
      </w:r>
      <w:r>
        <w:rPr>
          <w:rFonts w:ascii="Book Antiqua" w:hAnsi="Book Antiqua" w:cs="Book Antiqua"/>
          <w:lang w:eastAsia="zh-CN"/>
        </w:rPr>
        <w:t xml:space="preserve">; </w:t>
      </w:r>
      <w:r>
        <w:rPr>
          <w:rFonts w:ascii="Book Antiqua" w:eastAsia="Book Antiqua" w:hAnsi="Book Antiqua" w:cs="Book Antiqua"/>
        </w:rPr>
        <w:t>D</w:t>
      </w:r>
      <w:r>
        <w:rPr>
          <w:rFonts w:ascii="Book Antiqua" w:hAnsi="Book Antiqua" w:cs="Book Antiqua"/>
          <w:lang w:eastAsia="zh-CN"/>
        </w:rPr>
        <w:t>:</w:t>
      </w:r>
      <w:r>
        <w:rPr>
          <w:rFonts w:ascii="Book Antiqua" w:eastAsia="Book Antiqua" w:hAnsi="Book Antiqua" w:cs="Book Antiqua"/>
        </w:rPr>
        <w:t xml:space="preserve"> Kaplan-Meier curves for high- and low-TMB groups</w:t>
      </w:r>
      <w:r>
        <w:rPr>
          <w:rFonts w:ascii="Book Antiqua" w:hAnsi="Book Antiqua" w:cs="Book Antiqua"/>
          <w:lang w:eastAsia="zh-CN"/>
        </w:rPr>
        <w:t xml:space="preserve">; </w:t>
      </w:r>
      <w:r>
        <w:rPr>
          <w:rFonts w:ascii="Book Antiqua" w:eastAsia="Book Antiqua" w:hAnsi="Book Antiqua" w:cs="Book Antiqua"/>
        </w:rPr>
        <w:t>E</w:t>
      </w:r>
      <w:r>
        <w:rPr>
          <w:rFonts w:ascii="Book Antiqua" w:hAnsi="Book Antiqua" w:cs="Book Antiqua"/>
          <w:lang w:eastAsia="zh-CN"/>
        </w:rPr>
        <w:t>:</w:t>
      </w:r>
      <w:r>
        <w:rPr>
          <w:rFonts w:ascii="Book Antiqua" w:eastAsia="Book Antiqua" w:hAnsi="Book Antiqua" w:cs="Book Antiqua"/>
        </w:rPr>
        <w:t xml:space="preserve"> Kaplan-Meier curves for subgroup analyses of patients stratified by TMB and risk score. The </w:t>
      </w:r>
      <w:r>
        <w:rPr>
          <w:rFonts w:ascii="Book Antiqua" w:hAnsi="Book Antiqua" w:cs="Book Antiqua"/>
          <w:i/>
          <w:lang w:eastAsia="zh-CN"/>
        </w:rPr>
        <w:t>P</w:t>
      </w:r>
      <w:r>
        <w:rPr>
          <w:rFonts w:ascii="Book Antiqua" w:hAnsi="Book Antiqua" w:cs="Book Antiqua"/>
          <w:lang w:eastAsia="zh-CN"/>
        </w:rPr>
        <w:t xml:space="preserve"> </w:t>
      </w:r>
      <w:r>
        <w:rPr>
          <w:rFonts w:ascii="Book Antiqua" w:eastAsia="Book Antiqua" w:hAnsi="Book Antiqua" w:cs="Book Antiqua"/>
        </w:rPr>
        <w:t>value is representative of the results of the analysis of variance test among subgroups.</w:t>
      </w:r>
    </w:p>
    <w:p w:rsidR="007A68D2" w:rsidRDefault="007A68D2">
      <w:pPr>
        <w:rPr>
          <w:rFonts w:ascii="Book Antiqua" w:hAnsi="Book Antiqua" w:cs="Book Antiqua"/>
          <w:b/>
          <w:bCs/>
          <w:lang w:eastAsia="zh-CN"/>
        </w:rPr>
      </w:pPr>
      <w:r>
        <w:rPr>
          <w:rFonts w:ascii="Book Antiqua" w:hAnsi="Book Antiqua" w:cs="Book Antiqua"/>
          <w:b/>
          <w:bCs/>
          <w:lang w:eastAsia="zh-CN"/>
        </w:rPr>
        <w:br w:type="page"/>
      </w:r>
    </w:p>
    <w:p w:rsidR="00164E36" w:rsidRDefault="00E33A5E">
      <w:pPr>
        <w:spacing w:line="360" w:lineRule="auto"/>
        <w:jc w:val="both"/>
        <w:rPr>
          <w:rFonts w:ascii="Book Antiqua" w:hAnsi="Book Antiqua" w:cs="Book Antiqua"/>
          <w:b/>
          <w:bCs/>
          <w:lang w:eastAsia="zh-CN"/>
        </w:rPr>
      </w:pPr>
      <w:r>
        <w:rPr>
          <w:rFonts w:ascii="Book Antiqua" w:hAnsi="Book Antiqua" w:cs="Book Antiqua"/>
          <w:b/>
          <w:bCs/>
          <w:noProof/>
          <w:lang w:eastAsia="zh-CN"/>
        </w:rPr>
        <w:lastRenderedPageBreak/>
        <w:drawing>
          <wp:inline distT="0" distB="0" distL="0" distR="0">
            <wp:extent cx="5891757" cy="6915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1757" cy="6915605"/>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t xml:space="preserve">Figure 10 Immune cell infiltration and immune-related functions in different risk groups.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Violin plot showing whether there were significant differences in immune infiltration among 22 types of cells between high- and low-risk subgroups</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Heatmap</w:t>
      </w:r>
      <w:proofErr w:type="spellEnd"/>
      <w:r>
        <w:rPr>
          <w:rFonts w:ascii="Book Antiqua" w:eastAsia="Book Antiqua" w:hAnsi="Book Antiqua" w:cs="Book Antiqua"/>
        </w:rPr>
        <w:t xml:space="preserve"> showing whether there were significant differences in 13 immune-related functions </w:t>
      </w:r>
      <w:r>
        <w:rPr>
          <w:rFonts w:ascii="Book Antiqua" w:eastAsia="Book Antiqua" w:hAnsi="Book Antiqua" w:cs="Book Antiqua"/>
        </w:rPr>
        <w:lastRenderedPageBreak/>
        <w:t>between high- and low-risk subgroups. NK</w:t>
      </w:r>
      <w:r>
        <w:rPr>
          <w:rFonts w:ascii="Book Antiqua" w:hAnsi="Book Antiqua" w:cs="Book Antiqua"/>
          <w:lang w:eastAsia="zh-CN"/>
        </w:rPr>
        <w:t>: N</w:t>
      </w:r>
      <w:r>
        <w:rPr>
          <w:rFonts w:ascii="Book Antiqua" w:eastAsia="Book Antiqua" w:hAnsi="Book Antiqua" w:cs="Book Antiqua"/>
        </w:rPr>
        <w:t>atural killer; CCR</w:t>
      </w:r>
      <w:r>
        <w:rPr>
          <w:rFonts w:ascii="Book Antiqua" w:hAnsi="Book Antiqua" w:cs="Book Antiqua"/>
          <w:lang w:eastAsia="zh-CN"/>
        </w:rPr>
        <w:t>:</w:t>
      </w:r>
      <w:r>
        <w:rPr>
          <w:rFonts w:ascii="Book Antiqua" w:eastAsia="Book Antiqua" w:hAnsi="Book Antiqua" w:cs="Book Antiqua"/>
        </w:rPr>
        <w:t xml:space="preserve"> C-C chemokine receptor; APC</w:t>
      </w:r>
      <w:r>
        <w:rPr>
          <w:rFonts w:ascii="Book Antiqua" w:hAnsi="Book Antiqua" w:cs="Book Antiqua"/>
          <w:lang w:eastAsia="zh-CN"/>
        </w:rPr>
        <w:t>: A</w:t>
      </w:r>
      <w:r>
        <w:rPr>
          <w:rFonts w:ascii="Book Antiqua" w:eastAsia="Book Antiqua" w:hAnsi="Book Antiqua" w:cs="Book Antiqua"/>
        </w:rPr>
        <w:t>ntigen-presenting cell; HLA</w:t>
      </w:r>
      <w:r>
        <w:rPr>
          <w:rFonts w:ascii="Book Antiqua" w:hAnsi="Book Antiqua" w:cs="Book Antiqua"/>
          <w:lang w:eastAsia="zh-CN"/>
        </w:rPr>
        <w:t>: H</w:t>
      </w:r>
      <w:r>
        <w:rPr>
          <w:rFonts w:ascii="Book Antiqua" w:eastAsia="Book Antiqua" w:hAnsi="Book Antiqua" w:cs="Book Antiqua"/>
        </w:rPr>
        <w:t>uman leukocyte antigen; MHC</w:t>
      </w:r>
      <w:r>
        <w:rPr>
          <w:rFonts w:ascii="Book Antiqua" w:hAnsi="Book Antiqua" w:cs="Book Antiqua"/>
          <w:lang w:eastAsia="zh-CN"/>
        </w:rPr>
        <w:t>: M</w:t>
      </w:r>
      <w:r>
        <w:rPr>
          <w:rFonts w:ascii="Book Antiqua" w:eastAsia="Book Antiqua" w:hAnsi="Book Antiqua" w:cs="Book Antiqua"/>
        </w:rPr>
        <w:t>ajor histocompatibility complex; IFN</w:t>
      </w:r>
      <w:r>
        <w:rPr>
          <w:rFonts w:ascii="Book Antiqua" w:hAnsi="Book Antiqua" w:cs="Book Antiqua"/>
          <w:lang w:eastAsia="zh-CN"/>
        </w:rPr>
        <w:t>: I</w:t>
      </w:r>
      <w:r>
        <w:rPr>
          <w:rFonts w:ascii="Book Antiqua" w:eastAsia="Book Antiqua" w:hAnsi="Book Antiqua" w:cs="Book Antiqua"/>
        </w:rPr>
        <w:t xml:space="preserve">nterferon. </w:t>
      </w:r>
      <w:proofErr w:type="spellStart"/>
      <w:proofErr w:type="gramStart"/>
      <w:r>
        <w:rPr>
          <w:rFonts w:ascii="Book Antiqua" w:hAnsi="Book Antiqua" w:cs="Book Antiqua"/>
          <w:vertAlign w:val="superscript"/>
          <w:lang w:eastAsia="zh-CN"/>
        </w:rPr>
        <w:t>a</w:t>
      </w:r>
      <w:r>
        <w:rPr>
          <w:rFonts w:ascii="Book Antiqua" w:hAnsi="Book Antiqua" w:cs="Book Antiqua"/>
          <w:i/>
          <w:lang w:eastAsia="zh-CN"/>
        </w:rPr>
        <w:t>P</w:t>
      </w:r>
      <w:proofErr w:type="spellEnd"/>
      <w:proofErr w:type="gramEnd"/>
      <w:r>
        <w:rPr>
          <w:rFonts w:ascii="Book Antiqua" w:eastAsia="Book Antiqua" w:hAnsi="Book Antiqua" w:cs="Book Antiqua"/>
        </w:rPr>
        <w:t xml:space="preserve"> &lt; 0.05; </w:t>
      </w:r>
      <w:proofErr w:type="spellStart"/>
      <w:r>
        <w:rPr>
          <w:rFonts w:ascii="Book Antiqua" w:hAnsi="Book Antiqua" w:cs="Book Antiqua"/>
          <w:vertAlign w:val="superscript"/>
          <w:lang w:eastAsia="zh-CN"/>
        </w:rPr>
        <w:t>c</w:t>
      </w:r>
      <w:r>
        <w:rPr>
          <w:rFonts w:ascii="Book Antiqua" w:hAnsi="Book Antiqua" w:cs="Book Antiqua"/>
          <w:i/>
          <w:lang w:eastAsia="zh-CN"/>
        </w:rPr>
        <w:t>P</w:t>
      </w:r>
      <w:proofErr w:type="spellEnd"/>
      <w:r>
        <w:rPr>
          <w:rFonts w:ascii="Book Antiqua" w:eastAsia="Book Antiqua" w:hAnsi="Book Antiqua" w:cs="Book Antiqua"/>
        </w:rPr>
        <w:t xml:space="preserve"> &lt; 0.001.</w:t>
      </w:r>
    </w:p>
    <w:p w:rsidR="007A68D2" w:rsidRDefault="007A68D2">
      <w:pPr>
        <w:rPr>
          <w:rFonts w:ascii="Book Antiqua" w:hAnsi="Book Antiqua" w:cs="Book Antiqua"/>
          <w:lang w:eastAsia="zh-CN"/>
        </w:rPr>
      </w:pPr>
      <w:r>
        <w:rPr>
          <w:rFonts w:ascii="Book Antiqua" w:hAnsi="Book Antiqua" w:cs="Book Antiqua"/>
          <w:lang w:eastAsia="zh-CN"/>
        </w:rPr>
        <w:br w:type="page"/>
      </w:r>
    </w:p>
    <w:p w:rsidR="00164E36" w:rsidRDefault="00E33A5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2984621" cy="8226723"/>
            <wp:effectExtent l="0" t="0" r="6350" b="3175"/>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4621" cy="8226723"/>
                    </a:xfrm>
                    <a:prstGeom prst="rect">
                      <a:avLst/>
                    </a:prstGeom>
                    <a:noFill/>
                    <a:ln>
                      <a:noFill/>
                    </a:ln>
                  </pic:spPr>
                </pic:pic>
              </a:graphicData>
            </a:graphic>
          </wp:inline>
        </w:drawing>
      </w:r>
    </w:p>
    <w:p w:rsidR="00164E36" w:rsidRDefault="00E33A5E">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Figure 11 Comparison of immune checkpoints, tumor immune dysfunction, and exclusion module scores, and chemotherapy and targeted therapy drug efficacy in high- and low-risk groups.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Expression of 28 immune checkpoint genes differed between the high- and low-risk groups. Red and blue boxes represent high- and low-risk patients, respectively</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w:t>
      </w:r>
      <w:r>
        <w:rPr>
          <w:rFonts w:ascii="Book Antiqua" w:eastAsia="Book Antiqua" w:hAnsi="Book Antiqua" w:cs="Book Antiqua"/>
        </w:rPr>
        <w:t xml:space="preserve"> Online software tumor immune dysfunction </w:t>
      </w:r>
      <w:r>
        <w:rPr>
          <w:rFonts w:ascii="Book Antiqua" w:hAnsi="Book Antiqua" w:cs="Book Antiqua"/>
          <w:lang w:eastAsia="zh-CN"/>
        </w:rPr>
        <w:t>(</w:t>
      </w:r>
      <w:r>
        <w:rPr>
          <w:rFonts w:ascii="Book Antiqua" w:eastAsia="Book Antiqua" w:hAnsi="Book Antiqua" w:cs="Book Antiqua"/>
        </w:rPr>
        <w:t>TIDE</w:t>
      </w:r>
      <w:r>
        <w:rPr>
          <w:rFonts w:ascii="Book Antiqua" w:hAnsi="Book Antiqua" w:cs="Book Antiqua"/>
          <w:lang w:eastAsia="zh-CN"/>
        </w:rPr>
        <w:t>)</w:t>
      </w:r>
      <w:r>
        <w:rPr>
          <w:rFonts w:ascii="Book Antiqua" w:eastAsia="Book Antiqua" w:hAnsi="Book Antiqua" w:cs="Book Antiqua"/>
        </w:rPr>
        <w:t xml:space="preserve"> predictions of outcomes in HCC subgroups treated with either anti-PD1 or anti-CTLA4 therapy. A higher TIDE score suggests a greater likelihood of tumor immune escape and a poorer response to immunotherapy</w:t>
      </w:r>
      <w:r>
        <w:rPr>
          <w:rFonts w:ascii="Book Antiqua" w:hAnsi="Book Antiqua" w:cs="Book Antiqua"/>
          <w:lang w:eastAsia="zh-CN"/>
        </w:rPr>
        <w:t xml:space="preserve">; </w:t>
      </w:r>
      <w:r>
        <w:rPr>
          <w:rFonts w:ascii="Book Antiqua" w:eastAsia="Book Antiqua" w:hAnsi="Book Antiqua" w:cs="Book Antiqua"/>
        </w:rPr>
        <w:t>C-J</w:t>
      </w:r>
      <w:r>
        <w:rPr>
          <w:rFonts w:ascii="Book Antiqua" w:hAnsi="Book Antiqua" w:cs="Book Antiqua"/>
          <w:lang w:eastAsia="zh-CN"/>
        </w:rPr>
        <w:t>:</w:t>
      </w:r>
      <w:r>
        <w:rPr>
          <w:rFonts w:ascii="Book Antiqua" w:eastAsia="Book Antiqua" w:hAnsi="Book Antiqua" w:cs="Book Antiqua"/>
        </w:rPr>
        <w:t xml:space="preserve"> IC</w:t>
      </w:r>
      <w:r>
        <w:rPr>
          <w:rFonts w:ascii="Book Antiqua" w:eastAsia="Book Antiqua" w:hAnsi="Book Antiqua" w:cs="Book Antiqua"/>
          <w:vertAlign w:val="subscript"/>
        </w:rPr>
        <w:t>50</w:t>
      </w:r>
      <w:r>
        <w:rPr>
          <w:rFonts w:ascii="Book Antiqua" w:eastAsia="Book Antiqua" w:hAnsi="Book Antiqua" w:cs="Book Antiqua"/>
        </w:rPr>
        <w:t xml:space="preserve"> values for (C) 5-fluorouracil, (D) gemcitabine, (E) paclitaxel, (F) </w:t>
      </w:r>
      <w:proofErr w:type="spellStart"/>
      <w:r>
        <w:rPr>
          <w:rFonts w:ascii="Book Antiqua" w:eastAsia="Book Antiqua" w:hAnsi="Book Antiqua" w:cs="Book Antiqua"/>
        </w:rPr>
        <w:t>imatinib</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sunitinib</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rapamycin</w:t>
      </w:r>
      <w:proofErr w:type="spellEnd"/>
      <w:r>
        <w:rPr>
          <w:rFonts w:ascii="Book Antiqua" w:eastAsia="Book Antiqua" w:hAnsi="Book Antiqua" w:cs="Book Antiqua"/>
        </w:rPr>
        <w:t>, (I) XL-184 (</w:t>
      </w:r>
      <w:proofErr w:type="spellStart"/>
      <w:r>
        <w:rPr>
          <w:rFonts w:ascii="Book Antiqua" w:eastAsia="Book Antiqua" w:hAnsi="Book Antiqua" w:cs="Book Antiqua"/>
        </w:rPr>
        <w:t>cabozantinib</w:t>
      </w:r>
      <w:proofErr w:type="spellEnd"/>
      <w:r>
        <w:rPr>
          <w:rFonts w:ascii="Book Antiqua" w:eastAsia="Book Antiqua" w:hAnsi="Book Antiqua" w:cs="Book Antiqua"/>
        </w:rPr>
        <w:t xml:space="preserve">), and (J) </w:t>
      </w:r>
      <w:proofErr w:type="spellStart"/>
      <w:r>
        <w:rPr>
          <w:rFonts w:ascii="Book Antiqua" w:eastAsia="Book Antiqua" w:hAnsi="Book Antiqua" w:cs="Book Antiqua"/>
        </w:rPr>
        <w:t>erlotinib</w:t>
      </w:r>
      <w:proofErr w:type="spellEnd"/>
      <w:r>
        <w:rPr>
          <w:rFonts w:ascii="Book Antiqua" w:eastAsia="Book Antiqua" w:hAnsi="Book Antiqua" w:cs="Book Antiqua"/>
        </w:rPr>
        <w:t xml:space="preserve"> in high</w:t>
      </w:r>
      <w:r>
        <w:rPr>
          <w:rFonts w:ascii="Book Antiqua" w:hAnsi="Book Antiqua" w:cs="Book Antiqua" w:hint="eastAsia"/>
          <w:lang w:eastAsia="zh-CN"/>
        </w:rPr>
        <w:t>-</w:t>
      </w:r>
      <w:r>
        <w:rPr>
          <w:rFonts w:ascii="Book Antiqua" w:eastAsia="Book Antiqua" w:hAnsi="Book Antiqua" w:cs="Book Antiqua"/>
        </w:rPr>
        <w:t xml:space="preserve"> and low-risk groups. </w:t>
      </w:r>
      <w:proofErr w:type="gramStart"/>
      <w:r>
        <w:rPr>
          <w:rFonts w:ascii="Book Antiqua" w:eastAsia="Book Antiqua" w:hAnsi="Book Antiqua" w:cs="Book Antiqua"/>
        </w:rPr>
        <w:t>IC</w:t>
      </w:r>
      <w:r>
        <w:rPr>
          <w:rFonts w:ascii="Book Antiqua" w:eastAsia="Book Antiqua" w:hAnsi="Book Antiqua" w:cs="Book Antiqua"/>
          <w:vertAlign w:val="subscript"/>
        </w:rPr>
        <w:t>50</w:t>
      </w:r>
      <w:r>
        <w:rPr>
          <w:rFonts w:ascii="Book Antiqua" w:eastAsia="Book Antiqua" w:hAnsi="Book Antiqua" w:cs="Book Antiqua"/>
        </w:rPr>
        <w:t>, half-maximal inhibitory concentration.</w:t>
      </w:r>
      <w:proofErr w:type="gramEnd"/>
      <w:r>
        <w:rPr>
          <w:rFonts w:ascii="Book Antiqua" w:eastAsia="Book Antiqua" w:hAnsi="Book Antiqua" w:cs="Book Antiqua"/>
        </w:rPr>
        <w:t xml:space="preserve"> </w:t>
      </w:r>
      <w:proofErr w:type="spellStart"/>
      <w:proofErr w:type="gramStart"/>
      <w:r>
        <w:rPr>
          <w:rFonts w:ascii="Book Antiqua" w:eastAsia="Book Antiqua" w:hAnsi="Book Antiqua" w:cs="Book Antiqua"/>
          <w:vertAlign w:val="superscript"/>
        </w:rPr>
        <w:t>a</w:t>
      </w:r>
      <w:r>
        <w:rPr>
          <w:rFonts w:ascii="Book Antiqua" w:eastAsia="Book Antiqua" w:hAnsi="Book Antiqua" w:cs="Book Antiqua"/>
          <w:i/>
        </w:rPr>
        <w:t>P</w:t>
      </w:r>
      <w:proofErr w:type="spellEnd"/>
      <w:proofErr w:type="gramEnd"/>
      <w:r>
        <w:rPr>
          <w:rFonts w:ascii="Book Antiqua" w:eastAsia="Book Antiqua" w:hAnsi="Book Antiqua" w:cs="Book Antiqua"/>
        </w:rPr>
        <w:t xml:space="preserve"> &lt; 0.05; </w:t>
      </w:r>
      <w:proofErr w:type="spellStart"/>
      <w:r>
        <w:rPr>
          <w:rFonts w:ascii="Book Antiqua" w:eastAsia="Book Antiqua" w:hAnsi="Book Antiqua" w:cs="Book Antiqua"/>
          <w:vertAlign w:val="superscript"/>
        </w:rPr>
        <w:t>b</w:t>
      </w:r>
      <w:r>
        <w:rPr>
          <w:rFonts w:ascii="Book Antiqua" w:eastAsia="Book Antiqua" w:hAnsi="Book Antiqua" w:cs="Book Antiqua"/>
          <w:i/>
        </w:rPr>
        <w:t>P</w:t>
      </w:r>
      <w:proofErr w:type="spellEnd"/>
      <w:r>
        <w:rPr>
          <w:rFonts w:ascii="Book Antiqua" w:eastAsia="Book Antiqua" w:hAnsi="Book Antiqua" w:cs="Book Antiqua"/>
        </w:rPr>
        <w:t xml:space="preserve"> &lt; 0.01; </w:t>
      </w:r>
      <w:proofErr w:type="spellStart"/>
      <w:r>
        <w:rPr>
          <w:rFonts w:ascii="Book Antiqua" w:eastAsia="Book Antiqua" w:hAnsi="Book Antiqua" w:cs="Book Antiqua"/>
          <w:vertAlign w:val="superscript"/>
        </w:rPr>
        <w:t>c</w:t>
      </w:r>
      <w:r>
        <w:rPr>
          <w:rFonts w:ascii="Book Antiqua" w:eastAsia="Book Antiqua" w:hAnsi="Book Antiqua" w:cs="Book Antiqua"/>
          <w:i/>
        </w:rPr>
        <w:t>P</w:t>
      </w:r>
      <w:proofErr w:type="spellEnd"/>
      <w:r>
        <w:rPr>
          <w:rFonts w:ascii="Book Antiqua" w:eastAsia="Book Antiqua" w:hAnsi="Book Antiqua" w:cs="Book Antiqua"/>
        </w:rPr>
        <w:t xml:space="preserve"> &lt; 0.001. </w:t>
      </w:r>
      <w:r>
        <w:rPr>
          <w:rFonts w:ascii="Book Antiqua" w:hAnsi="Book Antiqua" w:cs="Book Antiqua"/>
          <w:lang w:eastAsia="zh-CN"/>
        </w:rPr>
        <w:t>NS:</w:t>
      </w:r>
      <w:r>
        <w:rPr>
          <w:rFonts w:ascii="Book Antiqua" w:eastAsia="Book Antiqua" w:hAnsi="Book Antiqua" w:cs="Book Antiqua"/>
        </w:rPr>
        <w:t xml:space="preserve"> </w:t>
      </w:r>
      <w:r>
        <w:rPr>
          <w:rFonts w:ascii="Book Antiqua" w:hAnsi="Book Antiqua" w:cs="Book Antiqua"/>
          <w:lang w:eastAsia="zh-CN"/>
        </w:rPr>
        <w:t>N</w:t>
      </w:r>
      <w:r>
        <w:rPr>
          <w:rFonts w:ascii="Book Antiqua" w:eastAsia="Book Antiqua" w:hAnsi="Book Antiqua" w:cs="Book Antiqua"/>
        </w:rPr>
        <w:t>o</w:t>
      </w:r>
      <w:r>
        <w:rPr>
          <w:rFonts w:ascii="Book Antiqua" w:hAnsi="Book Antiqua" w:cs="Book Antiqua"/>
          <w:lang w:eastAsia="zh-CN"/>
        </w:rPr>
        <w:t xml:space="preserve">t </w:t>
      </w:r>
      <w:r>
        <w:rPr>
          <w:rFonts w:ascii="Book Antiqua" w:eastAsia="Book Antiqua" w:hAnsi="Book Antiqua" w:cs="Book Antiqua"/>
        </w:rPr>
        <w:t>significant.</w:t>
      </w:r>
    </w:p>
    <w:p w:rsidR="00164E36" w:rsidRDefault="00164E36">
      <w:pPr>
        <w:spacing w:line="360" w:lineRule="auto"/>
        <w:jc w:val="both"/>
        <w:rPr>
          <w:rFonts w:ascii="Book Antiqua" w:hAnsi="Book Antiqua" w:cs="Book Antiqua"/>
          <w:lang w:eastAsia="zh-CN"/>
        </w:rPr>
        <w:sectPr w:rsidR="00164E36">
          <w:pgSz w:w="12240" w:h="15840"/>
          <w:pgMar w:top="1440" w:right="1440" w:bottom="1440" w:left="1440" w:header="720" w:footer="720" w:gutter="0"/>
          <w:cols w:space="720"/>
          <w:docGrid w:linePitch="360"/>
        </w:sectPr>
      </w:pPr>
    </w:p>
    <w:p w:rsidR="00164E36" w:rsidRDefault="00E33A5E">
      <w:pPr>
        <w:adjustRightInd w:val="0"/>
        <w:snapToGrid w:val="0"/>
        <w:spacing w:line="360" w:lineRule="auto"/>
        <w:jc w:val="both"/>
        <w:rPr>
          <w:rFonts w:ascii="Book Antiqua" w:hAnsi="Book Antiqua"/>
          <w:b/>
          <w:bCs/>
          <w:lang w:eastAsia="zh-CN"/>
        </w:rPr>
      </w:pPr>
      <w:r>
        <w:rPr>
          <w:rFonts w:ascii="Book Antiqua" w:hAnsi="Book Antiqua"/>
          <w:b/>
          <w:bCs/>
        </w:rPr>
        <w:lastRenderedPageBreak/>
        <w:t>Table 1 Clinical characteristics of The Cancer Genome Atlas Live Hepatocellular Carcinoma sample training and test groups (</w:t>
      </w:r>
      <w:r>
        <w:rPr>
          <w:rFonts w:ascii="Book Antiqua" w:hAnsi="Book Antiqua"/>
          <w:b/>
          <w:bCs/>
          <w:i/>
        </w:rPr>
        <w:t>n</w:t>
      </w:r>
      <w:r>
        <w:rPr>
          <w:rFonts w:ascii="Book Antiqua" w:hAnsi="Book Antiqua"/>
          <w:b/>
          <w:bCs/>
        </w:rPr>
        <w:t xml:space="preserve"> = 343)</w:t>
      </w:r>
    </w:p>
    <w:tbl>
      <w:tblPr>
        <w:tblW w:w="5000" w:type="pct"/>
        <w:jc w:val="center"/>
        <w:tblLook w:val="04A0" w:firstRow="1" w:lastRow="0" w:firstColumn="1" w:lastColumn="0" w:noHBand="0" w:noVBand="1"/>
      </w:tblPr>
      <w:tblGrid>
        <w:gridCol w:w="1712"/>
        <w:gridCol w:w="1599"/>
        <w:gridCol w:w="3782"/>
        <w:gridCol w:w="2588"/>
        <w:gridCol w:w="3203"/>
        <w:gridCol w:w="1290"/>
      </w:tblGrid>
      <w:tr w:rsidR="00164E36">
        <w:trPr>
          <w:trHeight w:val="280"/>
          <w:jc w:val="center"/>
        </w:trPr>
        <w:tc>
          <w:tcPr>
            <w:tcW w:w="604" w:type="pct"/>
            <w:tcBorders>
              <w:top w:val="single" w:sz="4" w:space="0" w:color="auto"/>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b/>
                <w:bCs/>
              </w:rPr>
            </w:pPr>
            <w:r>
              <w:rPr>
                <w:rFonts w:ascii="Book Antiqua" w:hAnsi="Book Antiqua" w:cs="宋体"/>
                <w:b/>
                <w:bCs/>
              </w:rPr>
              <w:t>Covariates</w:t>
            </w:r>
          </w:p>
        </w:tc>
        <w:tc>
          <w:tcPr>
            <w:tcW w:w="564" w:type="pct"/>
            <w:tcBorders>
              <w:top w:val="single" w:sz="4" w:space="0" w:color="auto"/>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b/>
                <w:bCs/>
              </w:rPr>
            </w:pPr>
            <w:r>
              <w:rPr>
                <w:rFonts w:ascii="Book Antiqua" w:hAnsi="Book Antiqua" w:cs="宋体"/>
                <w:b/>
                <w:bCs/>
              </w:rPr>
              <w:t xml:space="preserve">Sub </w:t>
            </w:r>
            <w:r>
              <w:rPr>
                <w:rFonts w:ascii="Book Antiqua" w:hAnsi="Book Antiqua" w:cs="宋体"/>
                <w:b/>
                <w:bCs/>
                <w:lang w:eastAsia="zh-CN"/>
              </w:rPr>
              <w:t>t</w:t>
            </w:r>
            <w:r>
              <w:rPr>
                <w:rFonts w:ascii="Book Antiqua" w:hAnsi="Book Antiqua" w:cs="宋体"/>
                <w:b/>
                <w:bCs/>
              </w:rPr>
              <w:t>ype</w:t>
            </w:r>
          </w:p>
        </w:tc>
        <w:tc>
          <w:tcPr>
            <w:tcW w:w="1334" w:type="pct"/>
            <w:tcBorders>
              <w:top w:val="single" w:sz="4" w:space="0" w:color="auto"/>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b/>
                <w:bCs/>
              </w:rPr>
            </w:pPr>
            <w:r>
              <w:rPr>
                <w:rFonts w:ascii="Book Antiqua" w:hAnsi="Book Antiqua" w:cs="宋体"/>
                <w:b/>
                <w:bCs/>
              </w:rPr>
              <w:t>Entire TCGA-LIHC</w:t>
            </w:r>
            <w:r>
              <w:rPr>
                <w:rFonts w:ascii="Book Antiqua" w:hAnsi="Book Antiqua" w:cs="宋体"/>
                <w:b/>
                <w:bCs/>
                <w:lang w:eastAsia="zh-CN"/>
              </w:rPr>
              <w:t xml:space="preserve">, </w:t>
            </w:r>
            <w:r>
              <w:rPr>
                <w:rFonts w:ascii="Book Antiqua" w:hAnsi="Book Antiqua" w:cs="宋体"/>
                <w:b/>
                <w:bCs/>
                <w:i/>
                <w:lang w:eastAsia="zh-CN"/>
              </w:rPr>
              <w:t>n</w:t>
            </w:r>
            <w:r>
              <w:rPr>
                <w:rFonts w:ascii="Book Antiqua" w:hAnsi="Book Antiqua" w:cs="宋体"/>
                <w:b/>
                <w:bCs/>
              </w:rPr>
              <w:t xml:space="preserve"> (%)</w:t>
            </w:r>
          </w:p>
        </w:tc>
        <w:tc>
          <w:tcPr>
            <w:tcW w:w="913" w:type="pct"/>
            <w:tcBorders>
              <w:top w:val="single" w:sz="4" w:space="0" w:color="auto"/>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b/>
                <w:bCs/>
              </w:rPr>
            </w:pPr>
            <w:r>
              <w:rPr>
                <w:rFonts w:ascii="Book Antiqua" w:hAnsi="Book Antiqua" w:cs="宋体"/>
                <w:b/>
                <w:bCs/>
              </w:rPr>
              <w:t xml:space="preserve">Test </w:t>
            </w:r>
            <w:r>
              <w:rPr>
                <w:rFonts w:ascii="Book Antiqua" w:hAnsi="Book Antiqua" w:cs="宋体"/>
                <w:b/>
                <w:bCs/>
                <w:lang w:eastAsia="zh-CN"/>
              </w:rPr>
              <w:t>g</w:t>
            </w:r>
            <w:r>
              <w:rPr>
                <w:rFonts w:ascii="Book Antiqua" w:hAnsi="Book Antiqua" w:cs="宋体"/>
                <w:b/>
                <w:bCs/>
              </w:rPr>
              <w:t>roup</w:t>
            </w:r>
            <w:r>
              <w:rPr>
                <w:rFonts w:ascii="Book Antiqua" w:hAnsi="Book Antiqua" w:cs="宋体"/>
                <w:b/>
                <w:bCs/>
                <w:lang w:eastAsia="zh-CN"/>
              </w:rPr>
              <w:t xml:space="preserve">, </w:t>
            </w:r>
            <w:r>
              <w:rPr>
                <w:rFonts w:ascii="Book Antiqua" w:hAnsi="Book Antiqua" w:cs="宋体"/>
                <w:b/>
                <w:bCs/>
                <w:i/>
                <w:lang w:eastAsia="zh-CN"/>
              </w:rPr>
              <w:t>n</w:t>
            </w:r>
            <w:r>
              <w:rPr>
                <w:rFonts w:ascii="Book Antiqua" w:hAnsi="Book Antiqua" w:cs="宋体"/>
                <w:b/>
                <w:bCs/>
              </w:rPr>
              <w:t xml:space="preserve"> (%)</w:t>
            </w:r>
          </w:p>
        </w:tc>
        <w:tc>
          <w:tcPr>
            <w:tcW w:w="1130" w:type="pct"/>
            <w:tcBorders>
              <w:top w:val="single" w:sz="4" w:space="0" w:color="auto"/>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b/>
                <w:bCs/>
                <w:lang w:eastAsia="zh-CN"/>
              </w:rPr>
            </w:pPr>
            <w:r>
              <w:rPr>
                <w:rFonts w:ascii="Book Antiqua" w:hAnsi="Book Antiqua" w:cs="宋体"/>
                <w:b/>
                <w:bCs/>
              </w:rPr>
              <w:t xml:space="preserve">Training </w:t>
            </w:r>
            <w:r>
              <w:rPr>
                <w:rFonts w:ascii="Book Antiqua" w:hAnsi="Book Antiqua" w:cs="宋体"/>
                <w:b/>
                <w:bCs/>
                <w:lang w:eastAsia="zh-CN"/>
              </w:rPr>
              <w:t>g</w:t>
            </w:r>
            <w:r>
              <w:rPr>
                <w:rFonts w:ascii="Book Antiqua" w:hAnsi="Book Antiqua" w:cs="宋体"/>
                <w:b/>
                <w:bCs/>
              </w:rPr>
              <w:t>roup</w:t>
            </w:r>
            <w:r>
              <w:rPr>
                <w:rFonts w:ascii="Book Antiqua" w:hAnsi="Book Antiqua" w:cs="宋体"/>
                <w:b/>
                <w:bCs/>
                <w:lang w:eastAsia="zh-CN"/>
              </w:rPr>
              <w:t xml:space="preserve">, </w:t>
            </w:r>
            <w:r>
              <w:rPr>
                <w:rFonts w:ascii="Book Antiqua" w:hAnsi="Book Antiqua" w:cs="宋体"/>
                <w:b/>
                <w:bCs/>
                <w:i/>
                <w:lang w:eastAsia="zh-CN"/>
              </w:rPr>
              <w:t>n</w:t>
            </w:r>
            <w:r>
              <w:rPr>
                <w:rFonts w:ascii="Book Antiqua" w:hAnsi="Book Antiqua" w:cs="宋体"/>
                <w:b/>
                <w:bCs/>
              </w:rPr>
              <w:t xml:space="preserve"> (%)</w:t>
            </w:r>
          </w:p>
        </w:tc>
        <w:tc>
          <w:tcPr>
            <w:tcW w:w="455" w:type="pct"/>
            <w:tcBorders>
              <w:top w:val="single" w:sz="4" w:space="0" w:color="auto"/>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b/>
                <w:bCs/>
              </w:rPr>
            </w:pPr>
            <w:r>
              <w:rPr>
                <w:rFonts w:ascii="Book Antiqua" w:hAnsi="Book Antiqua" w:cs="宋体"/>
                <w:b/>
                <w:bCs/>
                <w:i/>
                <w:lang w:eastAsia="zh-CN"/>
              </w:rPr>
              <w:t>P</w:t>
            </w:r>
            <w:r>
              <w:rPr>
                <w:rFonts w:ascii="Book Antiqua" w:hAnsi="Book Antiqua" w:cs="宋体"/>
                <w:b/>
                <w:bCs/>
                <w:lang w:eastAsia="zh-CN"/>
              </w:rPr>
              <w:t xml:space="preserve"> </w:t>
            </w:r>
            <w:r>
              <w:rPr>
                <w:rFonts w:ascii="Book Antiqua" w:hAnsi="Book Antiqua" w:cs="宋体"/>
                <w:b/>
                <w:bCs/>
              </w:rPr>
              <w:t>value</w:t>
            </w:r>
          </w:p>
        </w:tc>
      </w:tr>
      <w:tr w:rsidR="00164E36">
        <w:trPr>
          <w:trHeight w:val="280"/>
          <w:jc w:val="center"/>
        </w:trPr>
        <w:tc>
          <w:tcPr>
            <w:tcW w:w="604" w:type="pct"/>
            <w:tcBorders>
              <w:top w:val="single" w:sz="4" w:space="0" w:color="auto"/>
              <w:left w:val="nil"/>
              <w:bottom w:val="nil"/>
              <w:right w:val="nil"/>
            </w:tcBorders>
            <w:shd w:val="clear" w:color="auto" w:fill="auto"/>
            <w:noWrap/>
          </w:tcPr>
          <w:p w:rsidR="00164E36" w:rsidRDefault="00E33A5E">
            <w:pPr>
              <w:spacing w:line="360" w:lineRule="auto"/>
              <w:jc w:val="both"/>
              <w:rPr>
                <w:rFonts w:ascii="Book Antiqua" w:hAnsi="Book Antiqua" w:cs="宋体"/>
                <w:lang w:eastAsia="zh-CN"/>
              </w:rPr>
            </w:pPr>
            <w:r>
              <w:rPr>
                <w:rFonts w:ascii="Book Antiqua" w:hAnsi="Book Antiqua" w:cs="宋体"/>
              </w:rPr>
              <w:t>Age</w:t>
            </w:r>
            <w:r>
              <w:rPr>
                <w:rFonts w:ascii="Book Antiqua" w:hAnsi="Book Antiqua" w:cs="宋体"/>
                <w:lang w:eastAsia="zh-CN"/>
              </w:rPr>
              <w:t xml:space="preserve"> (</w:t>
            </w:r>
            <w:proofErr w:type="spellStart"/>
            <w:r>
              <w:rPr>
                <w:rFonts w:ascii="Book Antiqua" w:hAnsi="Book Antiqua" w:cs="宋体"/>
                <w:lang w:eastAsia="zh-CN"/>
              </w:rPr>
              <w:t>yr</w:t>
            </w:r>
            <w:proofErr w:type="spellEnd"/>
            <w:r>
              <w:rPr>
                <w:rFonts w:ascii="Book Antiqua" w:hAnsi="Book Antiqua" w:cs="宋体"/>
                <w:lang w:eastAsia="zh-CN"/>
              </w:rPr>
              <w:t>)</w:t>
            </w:r>
          </w:p>
        </w:tc>
        <w:tc>
          <w:tcPr>
            <w:tcW w:w="564" w:type="pct"/>
            <w:tcBorders>
              <w:top w:val="single" w:sz="4" w:space="0" w:color="auto"/>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Book Antiqua"/>
              </w:rPr>
              <w:t>≤</w:t>
            </w:r>
            <w:r>
              <w:rPr>
                <w:rFonts w:ascii="Book Antiqua" w:hAnsi="Book Antiqua" w:cs="Book Antiqua"/>
                <w:lang w:eastAsia="zh-CN"/>
              </w:rPr>
              <w:t xml:space="preserve"> </w:t>
            </w:r>
            <w:r>
              <w:rPr>
                <w:rFonts w:ascii="Book Antiqua" w:hAnsi="Book Antiqua" w:cs="宋体"/>
              </w:rPr>
              <w:t>65</w:t>
            </w:r>
          </w:p>
        </w:tc>
        <w:tc>
          <w:tcPr>
            <w:tcW w:w="1334" w:type="pct"/>
            <w:tcBorders>
              <w:top w:val="single" w:sz="4" w:space="0" w:color="auto"/>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216 (62.97)</w:t>
            </w:r>
          </w:p>
        </w:tc>
        <w:tc>
          <w:tcPr>
            <w:tcW w:w="913" w:type="pct"/>
            <w:tcBorders>
              <w:top w:val="single" w:sz="4" w:space="0" w:color="auto"/>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103 (60.23)</w:t>
            </w:r>
          </w:p>
        </w:tc>
        <w:tc>
          <w:tcPr>
            <w:tcW w:w="1130" w:type="pct"/>
            <w:tcBorders>
              <w:top w:val="single" w:sz="4" w:space="0" w:color="auto"/>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113 (65.7</w:t>
            </w:r>
            <w:r>
              <w:rPr>
                <w:rFonts w:ascii="Book Antiqua" w:hAnsi="Book Antiqua" w:cs="宋体"/>
                <w:lang w:eastAsia="zh-CN"/>
              </w:rPr>
              <w:t>0</w:t>
            </w:r>
            <w:r>
              <w:rPr>
                <w:rFonts w:ascii="Book Antiqua" w:hAnsi="Book Antiqua" w:cs="宋体"/>
              </w:rPr>
              <w:t>)</w:t>
            </w:r>
          </w:p>
        </w:tc>
        <w:tc>
          <w:tcPr>
            <w:tcW w:w="455" w:type="pct"/>
            <w:tcBorders>
              <w:top w:val="single" w:sz="4" w:space="0" w:color="auto"/>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0.3493</w:t>
            </w: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&gt;</w:t>
            </w:r>
            <w:r>
              <w:rPr>
                <w:rFonts w:ascii="Book Antiqua" w:hAnsi="Book Antiqua" w:cs="宋体"/>
                <w:lang w:eastAsia="zh-CN"/>
              </w:rPr>
              <w:t xml:space="preserve"> </w:t>
            </w:r>
            <w:r>
              <w:rPr>
                <w:rFonts w:ascii="Book Antiqua" w:hAnsi="Book Antiqua" w:cs="宋体"/>
              </w:rPr>
              <w:t>65</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127 (37.03)</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68 (39.77)</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59 (34.3</w:t>
            </w:r>
            <w:r>
              <w:rPr>
                <w:rFonts w:ascii="Book Antiqua" w:hAnsi="Book Antiqua" w:cs="宋体"/>
                <w:lang w:eastAsia="zh-CN"/>
              </w:rPr>
              <w:t>0</w:t>
            </w:r>
            <w:r>
              <w:rPr>
                <w:rFonts w:ascii="Book Antiqua" w:hAnsi="Book Antiqua" w:cs="宋体"/>
              </w:rPr>
              <w:t>)</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Gender</w:t>
            </w: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Female</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110 (32.07)</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59 (34.5</w:t>
            </w:r>
            <w:r>
              <w:rPr>
                <w:rFonts w:ascii="Book Antiqua" w:hAnsi="Book Antiqua" w:cs="宋体"/>
                <w:lang w:eastAsia="zh-CN"/>
              </w:rPr>
              <w:t>0</w:t>
            </w:r>
            <w:r>
              <w:rPr>
                <w:rFonts w:ascii="Book Antiqua" w:hAnsi="Book Antiqua" w:cs="宋体"/>
              </w:rPr>
              <w:t>)</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51 (29.65)</w:t>
            </w:r>
          </w:p>
        </w:tc>
        <w:tc>
          <w:tcPr>
            <w:tcW w:w="455"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0.3971</w:t>
            </w: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Male</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233 (67.93)</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112 (65.5</w:t>
            </w:r>
            <w:r>
              <w:rPr>
                <w:rFonts w:ascii="Book Antiqua" w:hAnsi="Book Antiqua" w:cs="宋体"/>
                <w:lang w:eastAsia="zh-CN"/>
              </w:rPr>
              <w:t>0</w:t>
            </w:r>
            <w:r>
              <w:rPr>
                <w:rFonts w:ascii="Book Antiqua" w:hAnsi="Book Antiqua" w:cs="宋体"/>
              </w:rPr>
              <w:t>)</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121 (70.35)</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Grade</w:t>
            </w: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G1</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53 (15.45)</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27 (15.79)</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26 (15.12)</w:t>
            </w:r>
          </w:p>
        </w:tc>
        <w:tc>
          <w:tcPr>
            <w:tcW w:w="455"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0.3</w:t>
            </w: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G2</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161 (46.94)</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85 (49.71)</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76 (44.19)</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G3</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112 (32.65)</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54 (31.58)</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58 (33.72)</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G4</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12 (3.5</w:t>
            </w:r>
            <w:r>
              <w:rPr>
                <w:rFonts w:ascii="Book Antiqua" w:hAnsi="Book Antiqua" w:cs="宋体"/>
                <w:lang w:eastAsia="zh-CN"/>
              </w:rPr>
              <w:t>0</w:t>
            </w:r>
            <w:r>
              <w:rPr>
                <w:rFonts w:ascii="Book Antiqua" w:hAnsi="Book Antiqua" w:cs="宋体"/>
              </w:rPr>
              <w:t>)</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 (1.75)</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9 (5.23)</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Unknown</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 (1.46)</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 (1.17)</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 (1.74)</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Stage</w:t>
            </w: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Stage I</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161 (46.94)</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81 (47.37)</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80 (46.51)</w:t>
            </w:r>
          </w:p>
        </w:tc>
        <w:tc>
          <w:tcPr>
            <w:tcW w:w="455"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0.9079</w:t>
            </w: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Stage II</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77 (22.45)</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39 (22.81)</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38 (22.09)</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Stage III</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80 (23.32)</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38 (22.22)</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42 (24.42)</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Stage IV</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 (0.87)</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 (1.17)</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 (0.58)</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Unknown</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22 (6.41)</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 (6.43)</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 (6.4</w:t>
            </w:r>
            <w:r>
              <w:rPr>
                <w:rFonts w:ascii="Book Antiqua" w:hAnsi="Book Antiqua" w:cs="宋体"/>
                <w:lang w:eastAsia="zh-CN"/>
              </w:rPr>
              <w:t>0</w:t>
            </w:r>
            <w:r>
              <w:rPr>
                <w:rFonts w:ascii="Book Antiqua" w:hAnsi="Book Antiqua" w:cs="宋体"/>
              </w:rPr>
              <w:t>)</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T</w:t>
            </w: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T1</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168 (48.98)</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86 (50.29)</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82 (47.67)</w:t>
            </w:r>
          </w:p>
        </w:tc>
        <w:tc>
          <w:tcPr>
            <w:tcW w:w="455"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0.5683</w:t>
            </w: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T2</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84 (24.49)</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42 (24.56)</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42 (24.42)</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T3</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75 (21.87)</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37 (21.64)</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38 (22.09)</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T4</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13 (3.79)</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4 (2.34)</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9 (5.23)</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Unknown</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 (0.87)</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 (1.17)</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 (0.58)</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M</w:t>
            </w: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M0</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245 (71.43)</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118 (69.01)</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127 (73.84)</w:t>
            </w:r>
          </w:p>
        </w:tc>
        <w:tc>
          <w:tcPr>
            <w:tcW w:w="455"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0.9551</w:t>
            </w: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M1</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 (0.87)</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 (1.17)</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 (0.58)</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Unknown</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95 (27.7</w:t>
            </w:r>
            <w:r>
              <w:rPr>
                <w:rFonts w:ascii="Book Antiqua" w:hAnsi="Book Antiqua" w:cs="宋体"/>
                <w:lang w:eastAsia="zh-CN"/>
              </w:rPr>
              <w:t>0</w:t>
            </w:r>
            <w:r>
              <w:rPr>
                <w:rFonts w:ascii="Book Antiqua" w:hAnsi="Book Antiqua" w:cs="宋体"/>
              </w:rPr>
              <w:t>)</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51 (29.82)</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44 (25.58)</w:t>
            </w:r>
          </w:p>
        </w:tc>
        <w:tc>
          <w:tcPr>
            <w:tcW w:w="455" w:type="pct"/>
            <w:tcBorders>
              <w:top w:val="nil"/>
              <w:left w:val="nil"/>
              <w:bottom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N</w:t>
            </w:r>
          </w:p>
        </w:tc>
        <w:tc>
          <w:tcPr>
            <w:tcW w:w="56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N0</w:t>
            </w:r>
          </w:p>
        </w:tc>
        <w:tc>
          <w:tcPr>
            <w:tcW w:w="1334"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239 (69.68)</w:t>
            </w:r>
          </w:p>
        </w:tc>
        <w:tc>
          <w:tcPr>
            <w:tcW w:w="913"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111 (64.91)</w:t>
            </w:r>
          </w:p>
        </w:tc>
        <w:tc>
          <w:tcPr>
            <w:tcW w:w="1130"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128 (74.42)</w:t>
            </w:r>
          </w:p>
        </w:tc>
        <w:tc>
          <w:tcPr>
            <w:tcW w:w="455" w:type="pct"/>
            <w:tcBorders>
              <w:top w:val="nil"/>
              <w:left w:val="nil"/>
              <w:bottom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0.9081</w:t>
            </w:r>
          </w:p>
        </w:tc>
      </w:tr>
      <w:tr w:rsidR="00164E36">
        <w:trPr>
          <w:trHeight w:val="280"/>
          <w:jc w:val="center"/>
        </w:trPr>
        <w:tc>
          <w:tcPr>
            <w:tcW w:w="604" w:type="pct"/>
            <w:tcBorders>
              <w:top w:val="nil"/>
              <w:left w:val="nil"/>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N1</w:t>
            </w:r>
          </w:p>
        </w:tc>
        <w:tc>
          <w:tcPr>
            <w:tcW w:w="1334" w:type="pct"/>
            <w:tcBorders>
              <w:top w:val="nil"/>
              <w:left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3 (0.87)</w:t>
            </w:r>
          </w:p>
        </w:tc>
        <w:tc>
          <w:tcPr>
            <w:tcW w:w="913" w:type="pct"/>
            <w:tcBorders>
              <w:top w:val="nil"/>
              <w:left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2 (1.17)</w:t>
            </w:r>
          </w:p>
        </w:tc>
        <w:tc>
          <w:tcPr>
            <w:tcW w:w="1130" w:type="pct"/>
            <w:tcBorders>
              <w:top w:val="nil"/>
              <w:left w:val="nil"/>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 (0.58)</w:t>
            </w:r>
          </w:p>
        </w:tc>
        <w:tc>
          <w:tcPr>
            <w:tcW w:w="455" w:type="pct"/>
            <w:tcBorders>
              <w:top w:val="nil"/>
              <w:left w:val="nil"/>
              <w:right w:val="nil"/>
            </w:tcBorders>
            <w:shd w:val="clear" w:color="auto" w:fill="auto"/>
            <w:noWrap/>
          </w:tcPr>
          <w:p w:rsidR="00164E36" w:rsidRDefault="00164E36">
            <w:pPr>
              <w:spacing w:line="360" w:lineRule="auto"/>
              <w:jc w:val="both"/>
              <w:rPr>
                <w:rFonts w:ascii="Book Antiqua" w:hAnsi="Book Antiqua" w:cs="宋体"/>
              </w:rPr>
            </w:pPr>
          </w:p>
        </w:tc>
      </w:tr>
      <w:tr w:rsidR="00164E36">
        <w:trPr>
          <w:trHeight w:val="280"/>
          <w:jc w:val="center"/>
        </w:trPr>
        <w:tc>
          <w:tcPr>
            <w:tcW w:w="604" w:type="pct"/>
            <w:tcBorders>
              <w:top w:val="nil"/>
              <w:left w:val="nil"/>
              <w:bottom w:val="single" w:sz="4" w:space="0" w:color="auto"/>
              <w:right w:val="nil"/>
            </w:tcBorders>
            <w:shd w:val="clear" w:color="auto" w:fill="auto"/>
            <w:noWrap/>
          </w:tcPr>
          <w:p w:rsidR="00164E36" w:rsidRDefault="00164E36">
            <w:pPr>
              <w:spacing w:line="360" w:lineRule="auto"/>
              <w:jc w:val="both"/>
              <w:rPr>
                <w:rFonts w:ascii="Book Antiqua" w:hAnsi="Book Antiqua" w:cs="宋体"/>
              </w:rPr>
            </w:pPr>
          </w:p>
        </w:tc>
        <w:tc>
          <w:tcPr>
            <w:tcW w:w="564" w:type="pct"/>
            <w:tcBorders>
              <w:top w:val="nil"/>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Unknown</w:t>
            </w:r>
          </w:p>
        </w:tc>
        <w:tc>
          <w:tcPr>
            <w:tcW w:w="1334" w:type="pct"/>
            <w:tcBorders>
              <w:top w:val="nil"/>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101 (29.45)</w:t>
            </w:r>
          </w:p>
        </w:tc>
        <w:tc>
          <w:tcPr>
            <w:tcW w:w="913" w:type="pct"/>
            <w:tcBorders>
              <w:top w:val="nil"/>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58 (33.92)</w:t>
            </w:r>
          </w:p>
        </w:tc>
        <w:tc>
          <w:tcPr>
            <w:tcW w:w="1130" w:type="pct"/>
            <w:tcBorders>
              <w:top w:val="nil"/>
              <w:left w:val="nil"/>
              <w:bottom w:val="single" w:sz="4" w:space="0" w:color="auto"/>
              <w:right w:val="nil"/>
            </w:tcBorders>
            <w:shd w:val="clear" w:color="auto" w:fill="auto"/>
            <w:noWrap/>
          </w:tcPr>
          <w:p w:rsidR="00164E36" w:rsidRDefault="00E33A5E">
            <w:pPr>
              <w:spacing w:line="360" w:lineRule="auto"/>
              <w:jc w:val="both"/>
              <w:rPr>
                <w:rFonts w:ascii="Book Antiqua" w:hAnsi="Book Antiqua" w:cs="宋体"/>
              </w:rPr>
            </w:pPr>
            <w:r>
              <w:rPr>
                <w:rFonts w:ascii="Book Antiqua" w:hAnsi="Book Antiqua" w:cs="宋体"/>
              </w:rPr>
              <w:t>43 (25</w:t>
            </w:r>
            <w:r>
              <w:rPr>
                <w:rFonts w:ascii="Book Antiqua" w:hAnsi="Book Antiqua" w:cs="宋体"/>
                <w:lang w:eastAsia="zh-CN"/>
              </w:rPr>
              <w:t>.00</w:t>
            </w:r>
            <w:r>
              <w:rPr>
                <w:rFonts w:ascii="Book Antiqua" w:hAnsi="Book Antiqua" w:cs="宋体"/>
              </w:rPr>
              <w:t>)</w:t>
            </w:r>
          </w:p>
        </w:tc>
        <w:tc>
          <w:tcPr>
            <w:tcW w:w="455" w:type="pct"/>
            <w:tcBorders>
              <w:top w:val="nil"/>
              <w:left w:val="nil"/>
              <w:bottom w:val="single" w:sz="4" w:space="0" w:color="auto"/>
              <w:right w:val="nil"/>
            </w:tcBorders>
            <w:shd w:val="clear" w:color="auto" w:fill="auto"/>
            <w:noWrap/>
          </w:tcPr>
          <w:p w:rsidR="00164E36" w:rsidRDefault="00164E36">
            <w:pPr>
              <w:spacing w:line="360" w:lineRule="auto"/>
              <w:jc w:val="both"/>
              <w:rPr>
                <w:rFonts w:ascii="Book Antiqua" w:hAnsi="Book Antiqua" w:cs="宋体"/>
              </w:rPr>
            </w:pPr>
          </w:p>
        </w:tc>
      </w:tr>
    </w:tbl>
    <w:p w:rsidR="007A68D2" w:rsidRDefault="00E33A5E">
      <w:pPr>
        <w:adjustRightInd w:val="0"/>
        <w:snapToGrid w:val="0"/>
        <w:spacing w:line="360" w:lineRule="auto"/>
        <w:jc w:val="both"/>
        <w:rPr>
          <w:rFonts w:ascii="Book Antiqua" w:hAnsi="Book Antiqua"/>
        </w:rPr>
      </w:pPr>
      <w:r>
        <w:rPr>
          <w:rFonts w:ascii="Book Antiqua" w:hAnsi="Book Antiqua"/>
        </w:rPr>
        <w:t>T</w:t>
      </w:r>
      <w:r>
        <w:rPr>
          <w:rFonts w:ascii="Book Antiqua" w:hAnsi="Book Antiqua"/>
          <w:lang w:eastAsia="zh-CN"/>
        </w:rPr>
        <w:t>:</w:t>
      </w:r>
      <w:r>
        <w:rPr>
          <w:rFonts w:ascii="Book Antiqua" w:hAnsi="Book Antiqua"/>
        </w:rPr>
        <w:t xml:space="preserve"> </w:t>
      </w:r>
      <w:r>
        <w:rPr>
          <w:rFonts w:ascii="Book Antiqua" w:hAnsi="Book Antiqua"/>
          <w:lang w:eastAsia="zh-CN"/>
        </w:rPr>
        <w:t>T</w:t>
      </w:r>
      <w:r>
        <w:rPr>
          <w:rFonts w:ascii="Book Antiqua" w:hAnsi="Book Antiqua"/>
        </w:rPr>
        <w:t>umor; N</w:t>
      </w:r>
      <w:r>
        <w:rPr>
          <w:rFonts w:ascii="Book Antiqua" w:hAnsi="Book Antiqua"/>
          <w:lang w:eastAsia="zh-CN"/>
        </w:rPr>
        <w:t>:</w:t>
      </w:r>
      <w:r>
        <w:rPr>
          <w:rFonts w:ascii="Book Antiqua" w:hAnsi="Book Antiqua"/>
        </w:rPr>
        <w:t xml:space="preserve"> </w:t>
      </w:r>
      <w:r>
        <w:rPr>
          <w:rFonts w:ascii="Book Antiqua" w:hAnsi="Book Antiqua"/>
          <w:lang w:eastAsia="zh-CN"/>
        </w:rPr>
        <w:t>L</w:t>
      </w:r>
      <w:r>
        <w:rPr>
          <w:rFonts w:ascii="Book Antiqua" w:hAnsi="Book Antiqua"/>
        </w:rPr>
        <w:t>ymph node; M</w:t>
      </w:r>
      <w:r>
        <w:rPr>
          <w:rFonts w:ascii="Book Antiqua" w:hAnsi="Book Antiqua"/>
          <w:lang w:eastAsia="zh-CN"/>
        </w:rPr>
        <w:t>: M</w:t>
      </w:r>
      <w:r>
        <w:rPr>
          <w:rFonts w:ascii="Book Antiqua" w:hAnsi="Book Antiqua"/>
        </w:rPr>
        <w:t xml:space="preserve">etastasis. The </w:t>
      </w:r>
      <w:r>
        <w:rPr>
          <w:rFonts w:ascii="Book Antiqua" w:hAnsi="Book Antiqua"/>
          <w:i/>
          <w:lang w:eastAsia="zh-CN"/>
        </w:rPr>
        <w:t xml:space="preserve">P </w:t>
      </w:r>
      <w:r>
        <w:rPr>
          <w:rFonts w:ascii="Book Antiqua" w:hAnsi="Book Antiqua"/>
        </w:rPr>
        <w:t xml:space="preserve">value is indicated for the chi-square test and </w:t>
      </w:r>
      <w:proofErr w:type="spellStart"/>
      <w:r>
        <w:rPr>
          <w:rFonts w:ascii="Book Antiqua" w:hAnsi="Book Antiqua"/>
        </w:rPr>
        <w:t>Kruskal</w:t>
      </w:r>
      <w:proofErr w:type="spellEnd"/>
      <w:r>
        <w:rPr>
          <w:rFonts w:ascii="Book Antiqua" w:hAnsi="Book Antiqua"/>
        </w:rPr>
        <w:t>-Wallis test among the three groups.</w:t>
      </w:r>
    </w:p>
    <w:p w:rsidR="007A68D2" w:rsidRDefault="007A68D2">
      <w:pPr>
        <w:rPr>
          <w:rFonts w:ascii="Book Antiqua" w:hAnsi="Book Antiqua"/>
        </w:rPr>
      </w:pPr>
      <w:r>
        <w:rPr>
          <w:rFonts w:ascii="Book Antiqua" w:hAnsi="Book Antiqua"/>
        </w:rPr>
        <w:br w:type="page"/>
      </w:r>
    </w:p>
    <w:p w:rsidR="007155E1" w:rsidRDefault="007155E1" w:rsidP="007155E1">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5E347305" wp14:editId="1D2D703E">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155E1" w:rsidRDefault="007155E1" w:rsidP="007155E1">
      <w:pPr>
        <w:adjustRightInd w:val="0"/>
        <w:snapToGrid w:val="0"/>
        <w:jc w:val="center"/>
        <w:rPr>
          <w:rFonts w:ascii="Book Antiqua" w:hAnsi="Book Antiqua"/>
        </w:rPr>
      </w:pPr>
    </w:p>
    <w:p w:rsidR="007155E1" w:rsidRDefault="007155E1" w:rsidP="007155E1">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7155E1" w:rsidRDefault="007155E1" w:rsidP="007155E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7155E1" w:rsidRDefault="007155E1" w:rsidP="007155E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7155E1" w:rsidRDefault="007155E1" w:rsidP="007155E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7155E1" w:rsidRDefault="007155E1" w:rsidP="007155E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7155E1" w:rsidRDefault="007155E1" w:rsidP="007155E1">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7155E1" w:rsidRDefault="007155E1" w:rsidP="007155E1">
      <w:pPr>
        <w:adjustRightInd w:val="0"/>
        <w:snapToGrid w:val="0"/>
        <w:jc w:val="center"/>
        <w:rPr>
          <w:rFonts w:ascii="Book Antiqua" w:hAnsi="Book Antiqua"/>
        </w:rPr>
      </w:pPr>
    </w:p>
    <w:p w:rsidR="007155E1" w:rsidRDefault="007155E1" w:rsidP="007155E1">
      <w:pPr>
        <w:adjustRightInd w:val="0"/>
        <w:snapToGrid w:val="0"/>
        <w:jc w:val="center"/>
        <w:rPr>
          <w:rFonts w:ascii="Book Antiqua" w:hAnsi="Book Antiqua"/>
        </w:rPr>
      </w:pPr>
      <w:r>
        <w:rPr>
          <w:rFonts w:ascii="Book Antiqua" w:hAnsi="Book Antiqua"/>
          <w:noProof/>
          <w:lang w:eastAsia="zh-CN"/>
        </w:rPr>
        <w:drawing>
          <wp:inline distT="0" distB="0" distL="0" distR="0" wp14:anchorId="7337C3CD" wp14:editId="3D5F820A">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155E1" w:rsidRDefault="007155E1" w:rsidP="007155E1">
      <w:pPr>
        <w:adjustRightInd w:val="0"/>
        <w:snapToGrid w:val="0"/>
        <w:jc w:val="center"/>
        <w:rPr>
          <w:rFonts w:ascii="Book Antiqua" w:hAnsi="Book Antiqua"/>
        </w:rPr>
      </w:pPr>
    </w:p>
    <w:p w:rsidR="007155E1" w:rsidRDefault="007155E1" w:rsidP="007155E1">
      <w:pPr>
        <w:adjustRightInd w:val="0"/>
        <w:snapToGrid w:val="0"/>
        <w:jc w:val="center"/>
        <w:rPr>
          <w:rFonts w:ascii="Book Antiqua" w:hAnsi="Book Antiqua"/>
        </w:rPr>
      </w:pPr>
    </w:p>
    <w:p w:rsidR="007155E1" w:rsidRDefault="007155E1" w:rsidP="007155E1">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7155E1">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261" w:rsidRDefault="00A71261">
      <w:r>
        <w:separator/>
      </w:r>
    </w:p>
  </w:endnote>
  <w:endnote w:type="continuationSeparator" w:id="0">
    <w:p w:rsidR="00A71261" w:rsidRDefault="00A71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510187"/>
    </w:sdtPr>
    <w:sdtEndPr/>
    <w:sdtContent>
      <w:sdt>
        <w:sdtPr>
          <w:id w:val="860082579"/>
        </w:sdtPr>
        <w:sdtEndPr/>
        <w:sdtContent>
          <w:p w:rsidR="00E33A5E" w:rsidRDefault="00E33A5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487C">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487C">
              <w:rPr>
                <w:b/>
                <w:bCs/>
                <w:noProof/>
              </w:rPr>
              <w:t>50</w:t>
            </w:r>
            <w:r>
              <w:rPr>
                <w:b/>
                <w:bCs/>
                <w:sz w:val="24"/>
                <w:szCs w:val="24"/>
              </w:rPr>
              <w:fldChar w:fldCharType="end"/>
            </w:r>
          </w:p>
        </w:sdtContent>
      </w:sdt>
    </w:sdtContent>
  </w:sdt>
  <w:p w:rsidR="00E33A5E" w:rsidRDefault="00E33A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261" w:rsidRDefault="00A71261">
      <w:r>
        <w:separator/>
      </w:r>
    </w:p>
  </w:footnote>
  <w:footnote w:type="continuationSeparator" w:id="0">
    <w:p w:rsidR="00A71261" w:rsidRDefault="00A712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11507"/>
    <w:rsid w:val="00025D8D"/>
    <w:rsid w:val="000822C3"/>
    <w:rsid w:val="000A31B9"/>
    <w:rsid w:val="000C7919"/>
    <w:rsid w:val="000D759D"/>
    <w:rsid w:val="000E15DB"/>
    <w:rsid w:val="00146A70"/>
    <w:rsid w:val="00164E36"/>
    <w:rsid w:val="001A78DF"/>
    <w:rsid w:val="001B4A28"/>
    <w:rsid w:val="001C00B5"/>
    <w:rsid w:val="001C5221"/>
    <w:rsid w:val="002304DD"/>
    <w:rsid w:val="00251D52"/>
    <w:rsid w:val="00343437"/>
    <w:rsid w:val="003476E6"/>
    <w:rsid w:val="00353243"/>
    <w:rsid w:val="00385A52"/>
    <w:rsid w:val="003A2094"/>
    <w:rsid w:val="0049749A"/>
    <w:rsid w:val="0050451D"/>
    <w:rsid w:val="005278F0"/>
    <w:rsid w:val="00530DFC"/>
    <w:rsid w:val="0054419E"/>
    <w:rsid w:val="00565FAD"/>
    <w:rsid w:val="005861FB"/>
    <w:rsid w:val="005969CE"/>
    <w:rsid w:val="005A55C8"/>
    <w:rsid w:val="006A32C9"/>
    <w:rsid w:val="007155E1"/>
    <w:rsid w:val="00724A5F"/>
    <w:rsid w:val="0074635D"/>
    <w:rsid w:val="00782A4E"/>
    <w:rsid w:val="007A68D2"/>
    <w:rsid w:val="007D2885"/>
    <w:rsid w:val="00860895"/>
    <w:rsid w:val="00863A39"/>
    <w:rsid w:val="008A78A1"/>
    <w:rsid w:val="008D6B70"/>
    <w:rsid w:val="00943FC7"/>
    <w:rsid w:val="00957267"/>
    <w:rsid w:val="009B288C"/>
    <w:rsid w:val="009E05FA"/>
    <w:rsid w:val="009F7517"/>
    <w:rsid w:val="00A71261"/>
    <w:rsid w:val="00A77B3E"/>
    <w:rsid w:val="00AF27B0"/>
    <w:rsid w:val="00B307B3"/>
    <w:rsid w:val="00B3506C"/>
    <w:rsid w:val="00B9514B"/>
    <w:rsid w:val="00B95356"/>
    <w:rsid w:val="00BA1A74"/>
    <w:rsid w:val="00BB5260"/>
    <w:rsid w:val="00BE2E0B"/>
    <w:rsid w:val="00C636BF"/>
    <w:rsid w:val="00CA2A55"/>
    <w:rsid w:val="00CD54F3"/>
    <w:rsid w:val="00D3487C"/>
    <w:rsid w:val="00E33A5E"/>
    <w:rsid w:val="00EE1F17"/>
    <w:rsid w:val="00EE7BFB"/>
    <w:rsid w:val="00EF4479"/>
    <w:rsid w:val="00F23956"/>
    <w:rsid w:val="00F846B9"/>
    <w:rsid w:val="00F97BEF"/>
    <w:rsid w:val="00FB75B4"/>
    <w:rsid w:val="00FD11E8"/>
    <w:rsid w:val="00FF05F0"/>
    <w:rsid w:val="10051C07"/>
    <w:rsid w:val="3ACC1C69"/>
    <w:rsid w:val="4CED4336"/>
    <w:rsid w:val="794B2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basedOn w:val="a0"/>
    <w:unhideWhenUsed/>
    <w:rPr>
      <w:color w:val="0000FF" w:themeColor="hyperlink"/>
      <w:u w:val="single"/>
    </w:rPr>
  </w:style>
  <w:style w:type="character" w:styleId="a9">
    <w:name w:val="annotation reference"/>
    <w:basedOn w:val="a0"/>
    <w:semiHidden/>
    <w:unhideWhenUsed/>
    <w:qFormat/>
    <w:rPr>
      <w:sz w:val="21"/>
      <w:szCs w:val="21"/>
    </w:rPr>
  </w:style>
  <w:style w:type="character" w:customStyle="1" w:styleId="MsoCommentReference0">
    <w:name w:val="MsoCommentReference"/>
    <w:basedOn w:val="a0"/>
    <w:qFormat/>
  </w:style>
  <w:style w:type="character" w:customStyle="1" w:styleId="Char0">
    <w:name w:val="批注框文本 Char"/>
    <w:basedOn w:val="a0"/>
    <w:link w:val="a4"/>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basedOn w:val="a0"/>
    <w:unhideWhenUsed/>
    <w:rPr>
      <w:color w:val="0000FF" w:themeColor="hyperlink"/>
      <w:u w:val="single"/>
    </w:rPr>
  </w:style>
  <w:style w:type="character" w:styleId="a9">
    <w:name w:val="annotation reference"/>
    <w:basedOn w:val="a0"/>
    <w:semiHidden/>
    <w:unhideWhenUsed/>
    <w:qFormat/>
    <w:rPr>
      <w:sz w:val="21"/>
      <w:szCs w:val="21"/>
    </w:rPr>
  </w:style>
  <w:style w:type="character" w:customStyle="1" w:styleId="MsoCommentReference0">
    <w:name w:val="MsoCommentReference"/>
    <w:basedOn w:val="a0"/>
    <w:qFormat/>
  </w:style>
  <w:style w:type="character" w:customStyle="1" w:styleId="Char0">
    <w:name w:val="批注框文本 Char"/>
    <w:basedOn w:val="a0"/>
    <w:link w:val="a4"/>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60434">
      <w:bodyDiv w:val="1"/>
      <w:marLeft w:val="0"/>
      <w:marRight w:val="0"/>
      <w:marTop w:val="0"/>
      <w:marBottom w:val="0"/>
      <w:divBdr>
        <w:top w:val="none" w:sz="0" w:space="0" w:color="auto"/>
        <w:left w:val="none" w:sz="0" w:space="0" w:color="auto"/>
        <w:bottom w:val="none" w:sz="0" w:space="0" w:color="auto"/>
        <w:right w:val="none" w:sz="0" w:space="0" w:color="auto"/>
      </w:divBdr>
    </w:div>
    <w:div w:id="1765760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zhoutch3@mail.sysu.edu.cn"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zhoutch3@mail.sysu.edu.cn"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portal.gdc.cancer.gov/repository"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tcga-data.nci.nih.gov/tcga/"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8784</Words>
  <Characters>50073</Characters>
  <Application>Microsoft Office Word</Application>
  <DocSecurity>0</DocSecurity>
  <Lines>417</Lines>
  <Paragraphs>117</Paragraphs>
  <ScaleCrop>false</ScaleCrop>
  <Company>HP</Company>
  <LinksUpToDate>false</LinksUpToDate>
  <CharactersWithSpaces>58740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HP</cp:lastModifiedBy>
  <cp:revision>11</cp:revision>
  <dcterms:created xsi:type="dcterms:W3CDTF">2022-08-17T18:52:00Z</dcterms:created>
  <dcterms:modified xsi:type="dcterms:W3CDTF">2022-10-14T08:22:00Z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E611389438124B41AFC8AC2D283E23A0</vt:lpwstr>
  </property>
</Properties>
</file>