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6D642" w14:textId="2B128810" w:rsidR="004E7AF5" w:rsidRPr="00D23369" w:rsidRDefault="004E7AF5" w:rsidP="004E7AF5">
      <w:pPr>
        <w:spacing w:line="360" w:lineRule="auto"/>
        <w:rPr>
          <w:rFonts w:ascii="Book Antiqua" w:eastAsia="MS Mincho" w:hAnsi="Book Antiqua" w:cs="Tahoma"/>
          <w:b/>
          <w:color w:val="000000"/>
          <w:sz w:val="24"/>
          <w:lang w:val="en-US" w:eastAsia="it-IT"/>
        </w:rPr>
      </w:pPr>
      <w:r w:rsidRPr="00D23369">
        <w:rPr>
          <w:rFonts w:ascii="Book Antiqua" w:eastAsia="MS Mincho" w:hAnsi="Book Antiqua" w:cs="Tahoma"/>
          <w:b/>
          <w:color w:val="000000"/>
          <w:sz w:val="24"/>
          <w:lang w:val="en-US" w:eastAsia="it-IT"/>
        </w:rPr>
        <w:t>Name of Journal:</w:t>
      </w:r>
      <w:r w:rsidRPr="00D23369">
        <w:rPr>
          <w:rFonts w:ascii="Book Antiqua" w:eastAsia="MS Mincho" w:hAnsi="Book Antiqua" w:cs="Tahoma"/>
          <w:b/>
          <w:color w:val="0000FF"/>
          <w:sz w:val="24"/>
          <w:lang w:val="en-US" w:eastAsia="it-IT"/>
        </w:rPr>
        <w:t xml:space="preserve"> </w:t>
      </w:r>
      <w:r w:rsidRPr="00D23369">
        <w:rPr>
          <w:rFonts w:ascii="Book Antiqua" w:eastAsia="MS Mincho" w:hAnsi="Book Antiqua" w:cs="Tahoma"/>
          <w:i/>
          <w:color w:val="000000"/>
          <w:sz w:val="24"/>
          <w:lang w:val="en-US" w:eastAsia="it-IT"/>
        </w:rPr>
        <w:t>World Journal of Stem Cells</w:t>
      </w:r>
    </w:p>
    <w:p w14:paraId="74A687A7" w14:textId="2EECC9DD" w:rsidR="004E7AF5" w:rsidRPr="00D23369" w:rsidRDefault="004E7AF5" w:rsidP="004E7AF5">
      <w:pPr>
        <w:spacing w:line="360" w:lineRule="auto"/>
        <w:rPr>
          <w:rFonts w:ascii="Book Antiqua" w:eastAsia="宋体" w:hAnsi="Book Antiqua" w:cs="Tahoma"/>
          <w:b/>
          <w:color w:val="0000FF"/>
          <w:sz w:val="24"/>
          <w:lang w:val="en-US" w:eastAsia="zh-CN"/>
        </w:rPr>
      </w:pPr>
      <w:r w:rsidRPr="00D23369">
        <w:rPr>
          <w:rFonts w:ascii="Book Antiqua" w:eastAsia="MS Mincho" w:hAnsi="Book Antiqua" w:cs="Tahoma"/>
          <w:b/>
          <w:color w:val="000000"/>
          <w:sz w:val="24"/>
          <w:lang w:val="en-US" w:eastAsia="it-IT"/>
        </w:rPr>
        <w:t>Manuscript NO:</w:t>
      </w:r>
      <w:r w:rsidRPr="00D23369">
        <w:rPr>
          <w:rFonts w:ascii="Book Antiqua" w:eastAsia="MS Mincho" w:hAnsi="Book Antiqua" w:cs="Tahoma"/>
          <w:b/>
          <w:color w:val="0000FF"/>
          <w:sz w:val="24"/>
          <w:lang w:val="en-US" w:eastAsia="it-IT"/>
        </w:rPr>
        <w:t xml:space="preserve"> </w:t>
      </w:r>
      <w:r w:rsidRPr="00D23369">
        <w:rPr>
          <w:rFonts w:ascii="Book Antiqua" w:eastAsia="宋体" w:hAnsi="Book Antiqua" w:cs="Tahoma"/>
          <w:color w:val="000000"/>
          <w:sz w:val="24"/>
          <w:lang w:val="en-US" w:eastAsia="zh-CN"/>
        </w:rPr>
        <w:t>47103</w:t>
      </w:r>
    </w:p>
    <w:p w14:paraId="33AEFE2A" w14:textId="149C6740" w:rsidR="004E7AF5" w:rsidRPr="00D23369" w:rsidRDefault="004E7AF5" w:rsidP="004E7AF5">
      <w:pPr>
        <w:spacing w:line="360" w:lineRule="auto"/>
        <w:rPr>
          <w:rFonts w:ascii="Book Antiqua" w:hAnsi="Book Antiqua" w:cs="Times New Roman"/>
          <w:b/>
          <w:sz w:val="24"/>
          <w:lang w:val="en-US" w:eastAsia="zh-CN"/>
        </w:rPr>
      </w:pPr>
      <w:bookmarkStart w:id="0" w:name="OLE_LINK3"/>
      <w:bookmarkStart w:id="1" w:name="OLE_LINK4"/>
      <w:r w:rsidRPr="00D23369">
        <w:rPr>
          <w:rFonts w:ascii="Book Antiqua" w:eastAsia="MS Mincho" w:hAnsi="Book Antiqua" w:cs="Times New Roman"/>
          <w:b/>
          <w:color w:val="000000"/>
          <w:sz w:val="24"/>
          <w:shd w:val="clear" w:color="auto" w:fill="FFFFFF"/>
          <w:lang w:val="it-IT" w:eastAsia="it-IT"/>
        </w:rPr>
        <w:t>Manuscript Type</w:t>
      </w:r>
      <w:r w:rsidRPr="00D23369">
        <w:rPr>
          <w:rFonts w:ascii="Book Antiqua" w:eastAsia="MS Mincho" w:hAnsi="Book Antiqua" w:cs="Times New Roman"/>
          <w:b/>
          <w:color w:val="000000"/>
          <w:sz w:val="24"/>
          <w:lang w:val="it-IT" w:eastAsia="it-IT"/>
        </w:rPr>
        <w:t xml:space="preserve">: </w:t>
      </w:r>
      <w:bookmarkEnd w:id="0"/>
      <w:bookmarkEnd w:id="1"/>
      <w:r w:rsidRPr="00D23369">
        <w:rPr>
          <w:rFonts w:ascii="Book Antiqua" w:eastAsia="MS Mincho" w:hAnsi="Book Antiqua" w:cs="Times New Roman"/>
          <w:sz w:val="24"/>
          <w:lang w:val="en-US" w:eastAsia="it-IT"/>
        </w:rPr>
        <w:t>META-ANALYSIS</w:t>
      </w:r>
      <w:r w:rsidR="00DB5769" w:rsidRPr="00D23369">
        <w:rPr>
          <w:rFonts w:ascii="Book Antiqua" w:hAnsi="Book Antiqua" w:cs="Times New Roman" w:hint="eastAsia"/>
          <w:sz w:val="24"/>
          <w:lang w:val="en-US" w:eastAsia="zh-CN"/>
        </w:rPr>
        <w:t xml:space="preserve"> </w:t>
      </w:r>
    </w:p>
    <w:p w14:paraId="4AD5D663" w14:textId="77777777" w:rsidR="004E7AF5" w:rsidRPr="00D23369" w:rsidRDefault="004E7AF5" w:rsidP="004E7AF5">
      <w:pPr>
        <w:tabs>
          <w:tab w:val="left" w:pos="3119"/>
        </w:tabs>
        <w:spacing w:line="360" w:lineRule="auto"/>
        <w:jc w:val="both"/>
        <w:rPr>
          <w:rFonts w:ascii="Book Antiqua" w:hAnsi="Book Antiqua" w:cs="Arial"/>
          <w:b/>
          <w:color w:val="000000" w:themeColor="text1"/>
          <w:sz w:val="24"/>
          <w:lang w:val="en-US"/>
        </w:rPr>
      </w:pPr>
    </w:p>
    <w:p w14:paraId="197F5361" w14:textId="79F16AFB" w:rsidR="00AC2235" w:rsidRPr="00D23369" w:rsidRDefault="00F92E7C" w:rsidP="004E7AF5">
      <w:pPr>
        <w:tabs>
          <w:tab w:val="left" w:pos="3119"/>
        </w:tabs>
        <w:spacing w:line="360" w:lineRule="auto"/>
        <w:jc w:val="both"/>
        <w:rPr>
          <w:rFonts w:ascii="Book Antiqua" w:hAnsi="Book Antiqua" w:cs="Arial"/>
          <w:b/>
          <w:bCs/>
          <w:color w:val="000000" w:themeColor="text1"/>
          <w:sz w:val="24"/>
          <w:lang w:val="en-US"/>
        </w:rPr>
      </w:pPr>
      <w:bookmarkStart w:id="2" w:name="OLE_LINK5"/>
      <w:bookmarkStart w:id="3" w:name="OLE_LINK6"/>
      <w:bookmarkStart w:id="4" w:name="_Hlk20731312"/>
      <w:r w:rsidRPr="00D23369">
        <w:rPr>
          <w:rFonts w:ascii="Book Antiqua" w:hAnsi="Book Antiqua" w:cs="Arial"/>
          <w:b/>
          <w:bCs/>
          <w:color w:val="000000" w:themeColor="text1"/>
          <w:sz w:val="24"/>
          <w:lang w:val="en-US"/>
        </w:rPr>
        <w:t>Stem cell treatment and cerebral palsy</w:t>
      </w:r>
      <w:r w:rsidR="004E7AF5" w:rsidRPr="00D23369">
        <w:rPr>
          <w:rFonts w:ascii="Book Antiqua" w:hAnsi="Book Antiqua" w:cs="Arial" w:hint="eastAsia"/>
          <w:b/>
          <w:bCs/>
          <w:color w:val="000000" w:themeColor="text1"/>
          <w:sz w:val="24"/>
          <w:lang w:val="en-US" w:eastAsia="zh-CN"/>
        </w:rPr>
        <w:t>:</w:t>
      </w:r>
      <w:r w:rsidR="004E7AF5" w:rsidRPr="00D23369">
        <w:rPr>
          <w:rFonts w:ascii="Book Antiqua" w:hAnsi="Book Antiqua" w:cs="Arial"/>
          <w:b/>
          <w:bCs/>
          <w:color w:val="000000" w:themeColor="text1"/>
          <w:sz w:val="24"/>
          <w:lang w:val="en-US" w:eastAsia="zh-CN"/>
        </w:rPr>
        <w:t xml:space="preserve"> </w:t>
      </w:r>
      <w:r w:rsidR="004E7AF5" w:rsidRPr="00D23369">
        <w:rPr>
          <w:rFonts w:ascii="Book Antiqua" w:hAnsi="Book Antiqua" w:cs="Arial"/>
          <w:b/>
          <w:bCs/>
          <w:color w:val="000000" w:themeColor="text1"/>
          <w:sz w:val="24"/>
          <w:lang w:val="en-US"/>
        </w:rPr>
        <w:t>S</w:t>
      </w:r>
      <w:r w:rsidRPr="00D23369">
        <w:rPr>
          <w:rFonts w:ascii="Book Antiqua" w:hAnsi="Book Antiqua" w:cs="Arial"/>
          <w:b/>
          <w:bCs/>
          <w:color w:val="000000" w:themeColor="text1"/>
          <w:sz w:val="24"/>
          <w:lang w:val="en-US"/>
        </w:rPr>
        <w:t>ystemic review and meta-analysis</w:t>
      </w:r>
    </w:p>
    <w:bookmarkEnd w:id="2"/>
    <w:bookmarkEnd w:id="3"/>
    <w:p w14:paraId="16E4DF59" w14:textId="77777777" w:rsidR="004E7AF5" w:rsidRPr="00D23369" w:rsidRDefault="004E7AF5" w:rsidP="004E7AF5">
      <w:pPr>
        <w:tabs>
          <w:tab w:val="left" w:pos="3119"/>
        </w:tabs>
        <w:spacing w:line="360" w:lineRule="auto"/>
        <w:jc w:val="both"/>
        <w:rPr>
          <w:rFonts w:ascii="Book Antiqua" w:hAnsi="Book Antiqua" w:cs="Arial"/>
          <w:color w:val="000000" w:themeColor="text1"/>
          <w:sz w:val="24"/>
          <w:lang w:val="en-US"/>
        </w:rPr>
      </w:pPr>
    </w:p>
    <w:p w14:paraId="21574672" w14:textId="4BFE0CF0" w:rsidR="00397C02" w:rsidRPr="00D23369" w:rsidRDefault="00F92E7C" w:rsidP="004E7AF5">
      <w:pPr>
        <w:spacing w:line="360" w:lineRule="auto"/>
        <w:jc w:val="both"/>
        <w:rPr>
          <w:rFonts w:ascii="Book Antiqua" w:hAnsi="Book Antiqua" w:cs="Arial"/>
          <w:color w:val="000000" w:themeColor="text1"/>
          <w:sz w:val="24"/>
          <w:lang w:val="en-US"/>
        </w:rPr>
      </w:pPr>
      <w:proofErr w:type="spellStart"/>
      <w:r w:rsidRPr="00D23369">
        <w:rPr>
          <w:rFonts w:ascii="Book Antiqua" w:hAnsi="Book Antiqua" w:cs="Arial"/>
          <w:color w:val="000000" w:themeColor="text1"/>
          <w:sz w:val="24"/>
          <w:lang w:val="en-US"/>
        </w:rPr>
        <w:t>Eggenberger</w:t>
      </w:r>
      <w:proofErr w:type="spellEnd"/>
      <w:r w:rsidRPr="00D23369">
        <w:rPr>
          <w:rFonts w:ascii="Book Antiqua" w:hAnsi="Book Antiqua" w:cs="Arial"/>
          <w:color w:val="000000" w:themeColor="text1"/>
          <w:sz w:val="24"/>
          <w:lang w:val="en-US"/>
        </w:rPr>
        <w:t xml:space="preserve"> S </w:t>
      </w:r>
      <w:r w:rsidR="00D92AEC" w:rsidRPr="00D23369">
        <w:rPr>
          <w:rFonts w:ascii="Book Antiqua" w:hAnsi="Book Antiqua" w:cs="Arial"/>
          <w:i/>
          <w:iCs/>
          <w:color w:val="000000" w:themeColor="text1"/>
          <w:sz w:val="24"/>
          <w:lang w:val="en-US"/>
        </w:rPr>
        <w:t>et al</w:t>
      </w:r>
      <w:r w:rsidR="004E7AF5" w:rsidRPr="00D23369">
        <w:rPr>
          <w:rFonts w:ascii="Book Antiqua" w:hAnsi="Book Antiqua" w:cs="Arial"/>
          <w:color w:val="000000" w:themeColor="text1"/>
          <w:sz w:val="24"/>
          <w:lang w:val="en-US"/>
        </w:rPr>
        <w:t xml:space="preserve">. </w:t>
      </w:r>
      <w:r w:rsidRPr="00D23369">
        <w:rPr>
          <w:rFonts w:ascii="Book Antiqua" w:hAnsi="Book Antiqua" w:cs="Arial"/>
          <w:color w:val="000000" w:themeColor="text1"/>
          <w:sz w:val="24"/>
          <w:lang w:val="en-US"/>
        </w:rPr>
        <w:t>Stem cell treatment and cerebral palsy</w:t>
      </w:r>
    </w:p>
    <w:p w14:paraId="5F65EA8C" w14:textId="74646D51" w:rsidR="00CB2268" w:rsidRPr="00D23369" w:rsidRDefault="008424BF" w:rsidP="004E7AF5">
      <w:pPr>
        <w:spacing w:line="360" w:lineRule="auto"/>
        <w:jc w:val="both"/>
        <w:rPr>
          <w:rFonts w:ascii="Book Antiqua" w:hAnsi="Book Antiqua" w:cs="Arial"/>
          <w:b/>
          <w:color w:val="000000" w:themeColor="text1"/>
          <w:sz w:val="24"/>
          <w:lang w:val="en-US"/>
        </w:rPr>
      </w:pPr>
      <w:bookmarkStart w:id="5" w:name="_Hlk1990967"/>
      <w:r w:rsidRPr="00D23369">
        <w:rPr>
          <w:rFonts w:ascii="Book Antiqua" w:hAnsi="Book Antiqua" w:cs="Arial"/>
          <w:color w:val="000000" w:themeColor="text1"/>
          <w:sz w:val="24"/>
          <w:lang w:val="en-US"/>
        </w:rPr>
        <w:br/>
      </w:r>
      <w:r w:rsidRPr="00D23369">
        <w:rPr>
          <w:rFonts w:ascii="Book Antiqua" w:hAnsi="Book Antiqua" w:cs="Arial"/>
          <w:b/>
          <w:color w:val="000000" w:themeColor="text1"/>
          <w:sz w:val="24"/>
          <w:lang w:val="en-US"/>
        </w:rPr>
        <w:t xml:space="preserve">Simone </w:t>
      </w:r>
      <w:proofErr w:type="spellStart"/>
      <w:r w:rsidR="00F92E7C" w:rsidRPr="00D23369">
        <w:rPr>
          <w:rFonts w:ascii="Book Antiqua" w:hAnsi="Book Antiqua" w:cs="Arial"/>
          <w:b/>
          <w:color w:val="000000" w:themeColor="text1"/>
          <w:sz w:val="24"/>
          <w:lang w:val="en-US"/>
        </w:rPr>
        <w:t>Eggenberger</w:t>
      </w:r>
      <w:proofErr w:type="spellEnd"/>
      <w:r w:rsidR="00A121EC" w:rsidRPr="00D23369">
        <w:rPr>
          <w:rFonts w:ascii="Book Antiqua" w:hAnsi="Book Antiqua" w:cs="Arial"/>
          <w:b/>
          <w:color w:val="000000" w:themeColor="text1"/>
          <w:sz w:val="24"/>
          <w:lang w:val="en-US"/>
        </w:rPr>
        <w:t>,</w:t>
      </w:r>
      <w:r w:rsidR="00213582" w:rsidRPr="00D23369">
        <w:rPr>
          <w:rFonts w:ascii="Book Antiqua" w:hAnsi="Book Antiqua" w:cs="Arial"/>
          <w:b/>
          <w:color w:val="000000" w:themeColor="text1"/>
          <w:sz w:val="24"/>
          <w:lang w:val="en-US"/>
        </w:rPr>
        <w:t xml:space="preserve"> </w:t>
      </w:r>
      <w:r w:rsidR="00CD6831" w:rsidRPr="00D23369">
        <w:rPr>
          <w:rFonts w:ascii="Book Antiqua" w:hAnsi="Book Antiqua" w:cs="Arial"/>
          <w:b/>
          <w:color w:val="000000" w:themeColor="text1"/>
          <w:sz w:val="24"/>
          <w:lang w:val="en-US"/>
        </w:rPr>
        <w:t xml:space="preserve">Céline </w:t>
      </w:r>
      <w:proofErr w:type="spellStart"/>
      <w:r w:rsidR="00D55511" w:rsidRPr="00D23369">
        <w:rPr>
          <w:rFonts w:ascii="Book Antiqua" w:hAnsi="Book Antiqua" w:cs="Arial"/>
          <w:b/>
          <w:color w:val="000000" w:themeColor="text1"/>
          <w:sz w:val="24"/>
          <w:lang w:val="en-US"/>
        </w:rPr>
        <w:t>Boucard</w:t>
      </w:r>
      <w:proofErr w:type="spellEnd"/>
      <w:r w:rsidR="00D55511" w:rsidRPr="00D23369">
        <w:rPr>
          <w:rFonts w:ascii="Book Antiqua" w:hAnsi="Book Antiqua" w:cs="Arial"/>
          <w:b/>
          <w:color w:val="000000" w:themeColor="text1"/>
          <w:sz w:val="24"/>
          <w:lang w:val="en-US"/>
        </w:rPr>
        <w:t xml:space="preserve">, </w:t>
      </w:r>
      <w:proofErr w:type="spellStart"/>
      <w:r w:rsidR="00F92E7C" w:rsidRPr="00D23369">
        <w:rPr>
          <w:rFonts w:ascii="Book Antiqua" w:hAnsi="Book Antiqua" w:cs="Arial"/>
          <w:b/>
          <w:color w:val="000000" w:themeColor="text1"/>
          <w:sz w:val="24"/>
          <w:lang w:val="en-US"/>
        </w:rPr>
        <w:t>Andreina</w:t>
      </w:r>
      <w:proofErr w:type="spellEnd"/>
      <w:r w:rsidR="00F92E7C" w:rsidRPr="00D23369">
        <w:rPr>
          <w:rFonts w:ascii="Book Antiqua" w:hAnsi="Book Antiqua" w:cs="Arial"/>
          <w:b/>
          <w:color w:val="000000" w:themeColor="text1"/>
          <w:sz w:val="24"/>
          <w:lang w:val="en-US"/>
        </w:rPr>
        <w:t xml:space="preserve"> </w:t>
      </w:r>
      <w:proofErr w:type="spellStart"/>
      <w:r w:rsidR="00CD6831" w:rsidRPr="00D23369">
        <w:rPr>
          <w:rFonts w:ascii="Book Antiqua" w:hAnsi="Book Antiqua" w:cs="Arial"/>
          <w:b/>
          <w:color w:val="000000" w:themeColor="text1"/>
          <w:sz w:val="24"/>
          <w:lang w:val="en-US"/>
        </w:rPr>
        <w:t>Schoeberlein</w:t>
      </w:r>
      <w:proofErr w:type="spellEnd"/>
      <w:r w:rsidR="00A121EC" w:rsidRPr="00D23369">
        <w:rPr>
          <w:rFonts w:ascii="Book Antiqua" w:hAnsi="Book Antiqua" w:cs="Arial"/>
          <w:b/>
          <w:color w:val="000000" w:themeColor="text1"/>
          <w:sz w:val="24"/>
          <w:lang w:val="en-US"/>
        </w:rPr>
        <w:t xml:space="preserve">, </w:t>
      </w:r>
      <w:proofErr w:type="spellStart"/>
      <w:r w:rsidR="00D8166C" w:rsidRPr="00D23369">
        <w:rPr>
          <w:rFonts w:ascii="Book Antiqua" w:hAnsi="Book Antiqua" w:cs="Arial"/>
          <w:b/>
          <w:color w:val="000000" w:themeColor="text1"/>
          <w:sz w:val="24"/>
          <w:lang w:val="en-US"/>
        </w:rPr>
        <w:t>Rapheal</w:t>
      </w:r>
      <w:proofErr w:type="spellEnd"/>
      <w:r w:rsidR="00D8166C" w:rsidRPr="00D23369">
        <w:rPr>
          <w:rFonts w:ascii="Book Antiqua" w:hAnsi="Book Antiqua" w:cs="Arial"/>
          <w:b/>
          <w:color w:val="000000" w:themeColor="text1"/>
          <w:sz w:val="24"/>
          <w:lang w:val="en-US"/>
        </w:rPr>
        <w:t xml:space="preserve"> Guzman, </w:t>
      </w:r>
      <w:r w:rsidR="00235FB2" w:rsidRPr="00D23369">
        <w:rPr>
          <w:rFonts w:ascii="Book Antiqua" w:hAnsi="Book Antiqua" w:cs="Arial"/>
          <w:b/>
          <w:color w:val="000000" w:themeColor="text1"/>
          <w:sz w:val="24"/>
          <w:lang w:val="en-US"/>
        </w:rPr>
        <w:t xml:space="preserve">Andreas </w:t>
      </w:r>
      <w:proofErr w:type="spellStart"/>
      <w:r w:rsidR="00235FB2" w:rsidRPr="00D23369">
        <w:rPr>
          <w:rFonts w:ascii="Book Antiqua" w:hAnsi="Book Antiqua" w:cs="Arial"/>
          <w:b/>
          <w:color w:val="000000" w:themeColor="text1"/>
          <w:sz w:val="24"/>
          <w:lang w:val="en-US"/>
        </w:rPr>
        <w:t>Limacher</w:t>
      </w:r>
      <w:bookmarkEnd w:id="5"/>
      <w:proofErr w:type="spellEnd"/>
      <w:r w:rsidR="00596489" w:rsidRPr="00D23369">
        <w:rPr>
          <w:rFonts w:ascii="Book Antiqua" w:hAnsi="Book Antiqua" w:cs="Arial"/>
          <w:b/>
          <w:color w:val="000000" w:themeColor="text1"/>
          <w:sz w:val="24"/>
          <w:lang w:val="en-US"/>
        </w:rPr>
        <w:t xml:space="preserve">, Daniel </w:t>
      </w:r>
      <w:proofErr w:type="spellStart"/>
      <w:r w:rsidR="00596489" w:rsidRPr="00D23369">
        <w:rPr>
          <w:rFonts w:ascii="Book Antiqua" w:hAnsi="Book Antiqua" w:cs="Arial"/>
          <w:b/>
          <w:color w:val="000000" w:themeColor="text1"/>
          <w:sz w:val="24"/>
          <w:lang w:val="en-US"/>
        </w:rPr>
        <w:t>Surbek</w:t>
      </w:r>
      <w:proofErr w:type="spellEnd"/>
      <w:r w:rsidR="00596489" w:rsidRPr="00D23369">
        <w:rPr>
          <w:rFonts w:ascii="Book Antiqua" w:hAnsi="Book Antiqua" w:cs="Arial"/>
          <w:b/>
          <w:color w:val="000000" w:themeColor="text1"/>
          <w:sz w:val="24"/>
          <w:lang w:val="en-US"/>
        </w:rPr>
        <w:t>, Martin Mueller</w:t>
      </w:r>
    </w:p>
    <w:p w14:paraId="0F51426D" w14:textId="77777777" w:rsidR="004E7AF5" w:rsidRPr="00D23369" w:rsidRDefault="004E7AF5" w:rsidP="004E7AF5">
      <w:pPr>
        <w:spacing w:line="360" w:lineRule="auto"/>
        <w:jc w:val="both"/>
        <w:rPr>
          <w:rFonts w:ascii="Book Antiqua" w:hAnsi="Book Antiqua" w:cs="Arial"/>
          <w:b/>
          <w:color w:val="000000" w:themeColor="text1"/>
          <w:sz w:val="24"/>
          <w:lang w:val="en-US"/>
        </w:rPr>
      </w:pPr>
    </w:p>
    <w:p w14:paraId="6A012DD8" w14:textId="1695588A" w:rsidR="00D55511" w:rsidRPr="00D23369" w:rsidRDefault="004E7AF5" w:rsidP="004E7AF5">
      <w:pPr>
        <w:spacing w:line="360" w:lineRule="auto"/>
        <w:jc w:val="both"/>
        <w:rPr>
          <w:rFonts w:ascii="Book Antiqua" w:hAnsi="Book Antiqua" w:cs="Arial"/>
          <w:color w:val="000000" w:themeColor="text1"/>
          <w:sz w:val="24"/>
          <w:lang w:val="en-US"/>
        </w:rPr>
      </w:pPr>
      <w:r w:rsidRPr="00D23369">
        <w:rPr>
          <w:rFonts w:ascii="Book Antiqua" w:hAnsi="Book Antiqua" w:cs="Arial"/>
          <w:b/>
          <w:color w:val="000000" w:themeColor="text1"/>
          <w:sz w:val="24"/>
          <w:lang w:val="en-US"/>
        </w:rPr>
        <w:t xml:space="preserve">Simone </w:t>
      </w:r>
      <w:proofErr w:type="spellStart"/>
      <w:r w:rsidRPr="00D23369">
        <w:rPr>
          <w:rFonts w:ascii="Book Antiqua" w:hAnsi="Book Antiqua" w:cs="Arial"/>
          <w:b/>
          <w:color w:val="000000" w:themeColor="text1"/>
          <w:sz w:val="24"/>
          <w:lang w:val="en-US"/>
        </w:rPr>
        <w:t>Eggenberger</w:t>
      </w:r>
      <w:proofErr w:type="spellEnd"/>
      <w:r w:rsidRPr="00D23369">
        <w:rPr>
          <w:rFonts w:ascii="Book Antiqua" w:hAnsi="Book Antiqua" w:cs="Arial"/>
          <w:b/>
          <w:color w:val="000000" w:themeColor="text1"/>
          <w:sz w:val="24"/>
          <w:lang w:val="en-US"/>
        </w:rPr>
        <w:t xml:space="preserve">, Daniel </w:t>
      </w:r>
      <w:proofErr w:type="spellStart"/>
      <w:r w:rsidRPr="00D23369">
        <w:rPr>
          <w:rFonts w:ascii="Book Antiqua" w:hAnsi="Book Antiqua" w:cs="Arial"/>
          <w:b/>
          <w:color w:val="000000" w:themeColor="text1"/>
          <w:sz w:val="24"/>
          <w:lang w:val="en-US"/>
        </w:rPr>
        <w:t>Surbek</w:t>
      </w:r>
      <w:proofErr w:type="spellEnd"/>
      <w:r w:rsidRPr="00D23369">
        <w:rPr>
          <w:rFonts w:ascii="Book Antiqua" w:hAnsi="Book Antiqua" w:cs="Arial"/>
          <w:b/>
          <w:color w:val="000000" w:themeColor="text1"/>
          <w:sz w:val="24"/>
          <w:lang w:val="en-US"/>
        </w:rPr>
        <w:t>, Martin Mueller,</w:t>
      </w:r>
      <w:r w:rsidR="00C577C3" w:rsidRPr="00D23369">
        <w:rPr>
          <w:rFonts w:ascii="Book Antiqua" w:hAnsi="Book Antiqua" w:cs="Arial" w:hint="eastAsia"/>
          <w:b/>
          <w:color w:val="000000" w:themeColor="text1"/>
          <w:sz w:val="24"/>
          <w:lang w:val="en-US" w:eastAsia="zh-CN"/>
        </w:rPr>
        <w:t xml:space="preserve"> </w:t>
      </w:r>
      <w:r w:rsidR="00D55511" w:rsidRPr="00D23369">
        <w:rPr>
          <w:rFonts w:ascii="Book Antiqua" w:hAnsi="Book Antiqua" w:cs="Arial"/>
          <w:color w:val="000000" w:themeColor="text1"/>
          <w:sz w:val="24"/>
          <w:lang w:val="en-US"/>
        </w:rPr>
        <w:t xml:space="preserve">Department of Obstetrics and </w:t>
      </w:r>
      <w:proofErr w:type="spellStart"/>
      <w:r w:rsidR="00D55511" w:rsidRPr="00D23369">
        <w:rPr>
          <w:rFonts w:ascii="Book Antiqua" w:hAnsi="Book Antiqua" w:cs="Arial"/>
          <w:color w:val="000000" w:themeColor="text1"/>
          <w:sz w:val="24"/>
          <w:lang w:val="en-US"/>
        </w:rPr>
        <w:t>Gynaecology</w:t>
      </w:r>
      <w:proofErr w:type="spellEnd"/>
      <w:r w:rsidR="00D55511" w:rsidRPr="00D23369">
        <w:rPr>
          <w:rFonts w:ascii="Book Antiqua" w:hAnsi="Book Antiqua" w:cs="Arial"/>
          <w:color w:val="000000" w:themeColor="text1"/>
          <w:sz w:val="24"/>
          <w:lang w:val="en-US"/>
        </w:rPr>
        <w:t xml:space="preserve">, </w:t>
      </w:r>
      <w:proofErr w:type="spellStart"/>
      <w:r w:rsidR="00D55511" w:rsidRPr="00D23369">
        <w:rPr>
          <w:rFonts w:ascii="Book Antiqua" w:hAnsi="Book Antiqua" w:cs="Arial"/>
          <w:color w:val="000000" w:themeColor="text1"/>
          <w:sz w:val="24"/>
          <w:lang w:val="en-US"/>
        </w:rPr>
        <w:t>Inselspital</w:t>
      </w:r>
      <w:proofErr w:type="spellEnd"/>
      <w:r w:rsidR="00D55511" w:rsidRPr="00D23369">
        <w:rPr>
          <w:rFonts w:ascii="Book Antiqua" w:hAnsi="Book Antiqua" w:cs="Arial"/>
          <w:color w:val="000000" w:themeColor="text1"/>
          <w:sz w:val="24"/>
          <w:lang w:val="en-US"/>
        </w:rPr>
        <w:t>, University Hospital</w:t>
      </w:r>
      <w:r w:rsidR="007015FA" w:rsidRPr="00D23369">
        <w:rPr>
          <w:rFonts w:ascii="Book Antiqua" w:hAnsi="Book Antiqua" w:cs="Arial"/>
          <w:color w:val="000000" w:themeColor="text1"/>
          <w:sz w:val="24"/>
          <w:lang w:val="en-US"/>
        </w:rPr>
        <w:t xml:space="preserve"> Bern</w:t>
      </w:r>
      <w:r w:rsidR="00D55511" w:rsidRPr="00D23369">
        <w:rPr>
          <w:rFonts w:ascii="Book Antiqua" w:hAnsi="Book Antiqua" w:cs="Arial"/>
          <w:color w:val="000000" w:themeColor="text1"/>
          <w:sz w:val="24"/>
          <w:lang w:val="en-US"/>
        </w:rPr>
        <w:t>, Bern</w:t>
      </w:r>
      <w:r w:rsidR="00C577C3" w:rsidRPr="00D23369">
        <w:rPr>
          <w:rFonts w:ascii="Book Antiqua" w:hAnsi="Book Antiqua" w:cs="Arial"/>
          <w:color w:val="000000" w:themeColor="text1"/>
          <w:sz w:val="24"/>
          <w:lang w:val="en-US"/>
        </w:rPr>
        <w:t xml:space="preserve"> 3010</w:t>
      </w:r>
      <w:r w:rsidR="00D55511" w:rsidRPr="00D23369">
        <w:rPr>
          <w:rFonts w:ascii="Book Antiqua" w:hAnsi="Book Antiqua" w:cs="Arial"/>
          <w:color w:val="000000" w:themeColor="text1"/>
          <w:sz w:val="24"/>
          <w:lang w:val="en-US"/>
        </w:rPr>
        <w:t>, Switzerland</w:t>
      </w:r>
    </w:p>
    <w:p w14:paraId="09D7B32A" w14:textId="77777777" w:rsidR="00C577C3" w:rsidRPr="00D23369" w:rsidRDefault="00C577C3" w:rsidP="004E7AF5">
      <w:pPr>
        <w:spacing w:line="360" w:lineRule="auto"/>
        <w:jc w:val="both"/>
        <w:rPr>
          <w:rFonts w:ascii="Book Antiqua" w:hAnsi="Book Antiqua" w:cs="Arial"/>
          <w:b/>
          <w:color w:val="000000" w:themeColor="text1"/>
          <w:sz w:val="24"/>
          <w:lang w:val="en-US"/>
        </w:rPr>
      </w:pPr>
    </w:p>
    <w:p w14:paraId="30CF6DEC" w14:textId="159E66F6" w:rsidR="00D55511" w:rsidRPr="00D23369" w:rsidRDefault="004E7AF5" w:rsidP="004E7AF5">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 xml:space="preserve">Céline </w:t>
      </w:r>
      <w:proofErr w:type="spellStart"/>
      <w:r w:rsidRPr="00D23369">
        <w:rPr>
          <w:rFonts w:ascii="Book Antiqua" w:hAnsi="Book Antiqua" w:cs="Arial"/>
          <w:b/>
          <w:color w:val="000000" w:themeColor="text1"/>
          <w:sz w:val="24"/>
          <w:lang w:val="en-US"/>
        </w:rPr>
        <w:t>Boucard</w:t>
      </w:r>
      <w:proofErr w:type="spellEnd"/>
      <w:r w:rsidRPr="00D23369">
        <w:rPr>
          <w:rFonts w:ascii="Book Antiqua" w:hAnsi="Book Antiqua" w:cs="Arial"/>
          <w:b/>
          <w:color w:val="000000" w:themeColor="text1"/>
          <w:sz w:val="24"/>
          <w:lang w:val="en-US"/>
        </w:rPr>
        <w:t xml:space="preserve">, </w:t>
      </w:r>
      <w:proofErr w:type="spellStart"/>
      <w:r w:rsidRPr="00D23369">
        <w:rPr>
          <w:rFonts w:ascii="Book Antiqua" w:hAnsi="Book Antiqua" w:cs="Arial"/>
          <w:b/>
          <w:color w:val="000000" w:themeColor="text1"/>
          <w:sz w:val="24"/>
          <w:lang w:val="en-US"/>
        </w:rPr>
        <w:t>Andreina</w:t>
      </w:r>
      <w:proofErr w:type="spellEnd"/>
      <w:r w:rsidRPr="00D23369">
        <w:rPr>
          <w:rFonts w:ascii="Book Antiqua" w:hAnsi="Book Antiqua" w:cs="Arial"/>
          <w:b/>
          <w:color w:val="000000" w:themeColor="text1"/>
          <w:sz w:val="24"/>
          <w:lang w:val="en-US"/>
        </w:rPr>
        <w:t xml:space="preserve"> </w:t>
      </w:r>
      <w:proofErr w:type="spellStart"/>
      <w:r w:rsidRPr="00D23369">
        <w:rPr>
          <w:rFonts w:ascii="Book Antiqua" w:hAnsi="Book Antiqua" w:cs="Arial"/>
          <w:b/>
          <w:color w:val="000000" w:themeColor="text1"/>
          <w:sz w:val="24"/>
          <w:lang w:val="en-US"/>
        </w:rPr>
        <w:t>Schoeberlein</w:t>
      </w:r>
      <w:proofErr w:type="spellEnd"/>
      <w:r w:rsidRPr="00D23369">
        <w:rPr>
          <w:rFonts w:ascii="Book Antiqua" w:hAnsi="Book Antiqua" w:cs="Arial"/>
          <w:b/>
          <w:color w:val="000000" w:themeColor="text1"/>
          <w:sz w:val="24"/>
          <w:lang w:val="en-US"/>
        </w:rPr>
        <w:t xml:space="preserve">, Céline </w:t>
      </w:r>
      <w:proofErr w:type="spellStart"/>
      <w:r w:rsidRPr="00D23369">
        <w:rPr>
          <w:rFonts w:ascii="Book Antiqua" w:hAnsi="Book Antiqua" w:cs="Arial"/>
          <w:b/>
          <w:color w:val="000000" w:themeColor="text1"/>
          <w:sz w:val="24"/>
          <w:lang w:val="en-US"/>
        </w:rPr>
        <w:t>Boucard</w:t>
      </w:r>
      <w:proofErr w:type="spellEnd"/>
      <w:r w:rsidRPr="00D23369">
        <w:rPr>
          <w:rFonts w:ascii="Book Antiqua" w:hAnsi="Book Antiqua" w:cs="Arial"/>
          <w:b/>
          <w:color w:val="000000" w:themeColor="text1"/>
          <w:sz w:val="24"/>
          <w:lang w:val="en-US"/>
        </w:rPr>
        <w:t xml:space="preserve">, </w:t>
      </w:r>
      <w:proofErr w:type="spellStart"/>
      <w:r w:rsidRPr="00D23369">
        <w:rPr>
          <w:rFonts w:ascii="Book Antiqua" w:hAnsi="Book Antiqua" w:cs="Arial"/>
          <w:b/>
          <w:color w:val="000000" w:themeColor="text1"/>
          <w:sz w:val="24"/>
          <w:lang w:val="en-US"/>
        </w:rPr>
        <w:t>Andreina</w:t>
      </w:r>
      <w:proofErr w:type="spellEnd"/>
      <w:r w:rsidRPr="00D23369">
        <w:rPr>
          <w:rFonts w:ascii="Book Antiqua" w:hAnsi="Book Antiqua" w:cs="Arial"/>
          <w:b/>
          <w:color w:val="000000" w:themeColor="text1"/>
          <w:sz w:val="24"/>
          <w:lang w:val="en-US"/>
        </w:rPr>
        <w:t xml:space="preserve"> </w:t>
      </w:r>
      <w:proofErr w:type="spellStart"/>
      <w:r w:rsidRPr="00D23369">
        <w:rPr>
          <w:rFonts w:ascii="Book Antiqua" w:hAnsi="Book Antiqua" w:cs="Arial"/>
          <w:b/>
          <w:color w:val="000000" w:themeColor="text1"/>
          <w:sz w:val="24"/>
          <w:lang w:val="en-US"/>
        </w:rPr>
        <w:t>Schoeberlein</w:t>
      </w:r>
      <w:proofErr w:type="spellEnd"/>
      <w:r w:rsidRPr="00D23369">
        <w:rPr>
          <w:rFonts w:ascii="Book Antiqua" w:hAnsi="Book Antiqua" w:cs="Arial"/>
          <w:b/>
          <w:color w:val="000000" w:themeColor="text1"/>
          <w:sz w:val="24"/>
          <w:lang w:val="en-US"/>
        </w:rPr>
        <w:t>,</w:t>
      </w:r>
      <w:r w:rsidR="00C577C3" w:rsidRPr="00D23369">
        <w:rPr>
          <w:rFonts w:ascii="Book Antiqua" w:hAnsi="Book Antiqua" w:cs="Arial" w:hint="eastAsia"/>
          <w:b/>
          <w:color w:val="000000" w:themeColor="text1"/>
          <w:sz w:val="24"/>
          <w:lang w:val="en-US" w:eastAsia="zh-CN"/>
        </w:rPr>
        <w:t xml:space="preserve"> </w:t>
      </w:r>
      <w:r w:rsidR="00D55511" w:rsidRPr="00D23369">
        <w:rPr>
          <w:rFonts w:ascii="Book Antiqua" w:hAnsi="Book Antiqua" w:cs="Arial"/>
          <w:color w:val="000000" w:themeColor="text1"/>
          <w:sz w:val="24"/>
          <w:lang w:val="en-US"/>
        </w:rPr>
        <w:t xml:space="preserve">Department </w:t>
      </w:r>
      <w:r w:rsidR="007E2B26" w:rsidRPr="00D23369">
        <w:rPr>
          <w:rFonts w:ascii="Book Antiqua" w:hAnsi="Book Antiqua" w:cs="Arial"/>
          <w:color w:val="000000" w:themeColor="text1"/>
          <w:sz w:val="24"/>
          <w:lang w:val="en-US"/>
        </w:rPr>
        <w:t>for Bio</w:t>
      </w:r>
      <w:r w:rsidR="00C577C3" w:rsidRPr="00D23369">
        <w:rPr>
          <w:rFonts w:ascii="Book Antiqua" w:hAnsi="Book Antiqua" w:cs="Arial"/>
          <w:color w:val="000000" w:themeColor="text1"/>
          <w:sz w:val="24"/>
          <w:lang w:val="en-US"/>
        </w:rPr>
        <w:t>m</w:t>
      </w:r>
      <w:r w:rsidR="007E2B26" w:rsidRPr="00D23369">
        <w:rPr>
          <w:rFonts w:ascii="Book Antiqua" w:hAnsi="Book Antiqua" w:cs="Arial"/>
          <w:color w:val="000000" w:themeColor="text1"/>
          <w:sz w:val="24"/>
          <w:lang w:val="en-US"/>
        </w:rPr>
        <w:t>edical</w:t>
      </w:r>
      <w:r w:rsidR="00D55511" w:rsidRPr="00D23369">
        <w:rPr>
          <w:rFonts w:ascii="Book Antiqua" w:hAnsi="Book Antiqua" w:cs="Arial"/>
          <w:color w:val="000000" w:themeColor="text1"/>
          <w:sz w:val="24"/>
          <w:lang w:val="en-US"/>
        </w:rPr>
        <w:t xml:space="preserve"> Research, University of Bern, Bern</w:t>
      </w:r>
      <w:r w:rsidR="00C577C3" w:rsidRPr="00D23369">
        <w:rPr>
          <w:rFonts w:ascii="Book Antiqua" w:hAnsi="Book Antiqua" w:cs="Arial"/>
          <w:color w:val="000000" w:themeColor="text1"/>
          <w:sz w:val="24"/>
          <w:lang w:val="en-US"/>
        </w:rPr>
        <w:t xml:space="preserve"> 3008</w:t>
      </w:r>
      <w:r w:rsidR="00D55511" w:rsidRPr="00D23369">
        <w:rPr>
          <w:rFonts w:ascii="Book Antiqua" w:hAnsi="Book Antiqua" w:cs="Arial"/>
          <w:color w:val="000000" w:themeColor="text1"/>
          <w:sz w:val="24"/>
          <w:lang w:val="en-US"/>
        </w:rPr>
        <w:t>, Switzerland</w:t>
      </w:r>
    </w:p>
    <w:p w14:paraId="18216E3C" w14:textId="77777777" w:rsidR="004E7AF5" w:rsidRPr="00D23369" w:rsidRDefault="004E7AF5" w:rsidP="004E7AF5">
      <w:pPr>
        <w:spacing w:line="360" w:lineRule="auto"/>
        <w:jc w:val="both"/>
        <w:rPr>
          <w:rFonts w:ascii="Book Antiqua" w:hAnsi="Book Antiqua" w:cs="Arial"/>
          <w:b/>
          <w:color w:val="000000" w:themeColor="text1"/>
          <w:sz w:val="24"/>
          <w:lang w:val="en-US"/>
        </w:rPr>
      </w:pPr>
    </w:p>
    <w:p w14:paraId="0F4F5AAC" w14:textId="4112EE28" w:rsidR="007015FA" w:rsidRPr="00D23369" w:rsidRDefault="004E7AF5" w:rsidP="004E7AF5">
      <w:pPr>
        <w:spacing w:line="360" w:lineRule="auto"/>
        <w:jc w:val="both"/>
        <w:rPr>
          <w:rFonts w:ascii="Book Antiqua" w:hAnsi="Book Antiqua" w:cs="Arial"/>
          <w:color w:val="000000" w:themeColor="text1"/>
          <w:sz w:val="24"/>
          <w:lang w:val="en-US"/>
        </w:rPr>
      </w:pPr>
      <w:proofErr w:type="spellStart"/>
      <w:r w:rsidRPr="00D23369">
        <w:rPr>
          <w:rFonts w:ascii="Book Antiqua" w:hAnsi="Book Antiqua" w:cs="Arial"/>
          <w:b/>
          <w:color w:val="000000" w:themeColor="text1"/>
          <w:sz w:val="24"/>
          <w:lang w:val="en-US"/>
        </w:rPr>
        <w:t>Rapheal</w:t>
      </w:r>
      <w:proofErr w:type="spellEnd"/>
      <w:r w:rsidRPr="00D23369">
        <w:rPr>
          <w:rFonts w:ascii="Book Antiqua" w:hAnsi="Book Antiqua" w:cs="Arial"/>
          <w:b/>
          <w:color w:val="000000" w:themeColor="text1"/>
          <w:sz w:val="24"/>
          <w:lang w:val="en-US"/>
        </w:rPr>
        <w:t xml:space="preserve"> Guzman, </w:t>
      </w:r>
      <w:r w:rsidR="007015FA" w:rsidRPr="00D23369">
        <w:rPr>
          <w:rFonts w:ascii="Book Antiqua" w:hAnsi="Book Antiqua" w:cs="Arial"/>
          <w:color w:val="000000" w:themeColor="text1"/>
          <w:sz w:val="24"/>
          <w:lang w:val="en-US"/>
        </w:rPr>
        <w:t>Department of Neurosurgery, University Hospital of Basel, Basel</w:t>
      </w:r>
      <w:r w:rsidR="00C577C3" w:rsidRPr="00D23369">
        <w:rPr>
          <w:rFonts w:ascii="Book Antiqua" w:hAnsi="Book Antiqua" w:cs="Arial"/>
          <w:color w:val="000000" w:themeColor="text1"/>
          <w:sz w:val="24"/>
          <w:lang w:val="en-US"/>
        </w:rPr>
        <w:t xml:space="preserve"> 4056</w:t>
      </w:r>
      <w:r w:rsidR="007015FA" w:rsidRPr="00D23369">
        <w:rPr>
          <w:rFonts w:ascii="Book Antiqua" w:hAnsi="Book Antiqua" w:cs="Arial"/>
          <w:color w:val="000000" w:themeColor="text1"/>
          <w:sz w:val="24"/>
          <w:lang w:val="en-US"/>
        </w:rPr>
        <w:t>, Switzerland</w:t>
      </w:r>
    </w:p>
    <w:p w14:paraId="5E841027" w14:textId="77777777" w:rsidR="004E7AF5" w:rsidRPr="00D23369" w:rsidRDefault="004E7AF5" w:rsidP="004E7AF5">
      <w:pPr>
        <w:spacing w:line="360" w:lineRule="auto"/>
        <w:jc w:val="both"/>
        <w:rPr>
          <w:rFonts w:ascii="Book Antiqua" w:hAnsi="Book Antiqua" w:cs="Arial"/>
          <w:b/>
          <w:color w:val="000000" w:themeColor="text1"/>
          <w:sz w:val="24"/>
          <w:vertAlign w:val="superscript"/>
          <w:lang w:val="en-US"/>
        </w:rPr>
      </w:pPr>
    </w:p>
    <w:p w14:paraId="24A3582C" w14:textId="7BE69A09" w:rsidR="003618D8" w:rsidRPr="00D23369" w:rsidRDefault="004E7AF5" w:rsidP="004E7AF5">
      <w:pPr>
        <w:spacing w:line="360" w:lineRule="auto"/>
        <w:jc w:val="both"/>
        <w:rPr>
          <w:rFonts w:ascii="Book Antiqua" w:hAnsi="Book Antiqua" w:cs="Arial"/>
          <w:color w:val="000000" w:themeColor="text1"/>
          <w:sz w:val="24"/>
          <w:lang w:val="en-US"/>
        </w:rPr>
      </w:pPr>
      <w:r w:rsidRPr="00D23369">
        <w:rPr>
          <w:rFonts w:ascii="Book Antiqua" w:hAnsi="Book Antiqua" w:cs="Arial"/>
          <w:b/>
          <w:color w:val="000000" w:themeColor="text1"/>
          <w:sz w:val="24"/>
          <w:lang w:val="en-US"/>
        </w:rPr>
        <w:t xml:space="preserve">Andreas </w:t>
      </w:r>
      <w:proofErr w:type="spellStart"/>
      <w:r w:rsidRPr="00D23369">
        <w:rPr>
          <w:rFonts w:ascii="Book Antiqua" w:hAnsi="Book Antiqua" w:cs="Arial"/>
          <w:b/>
          <w:color w:val="000000" w:themeColor="text1"/>
          <w:sz w:val="24"/>
          <w:lang w:val="en-US"/>
        </w:rPr>
        <w:t>Limacher</w:t>
      </w:r>
      <w:proofErr w:type="spellEnd"/>
      <w:r w:rsidRPr="00D23369">
        <w:rPr>
          <w:rFonts w:ascii="Book Antiqua" w:hAnsi="Book Antiqua" w:cs="Arial"/>
          <w:b/>
          <w:color w:val="000000" w:themeColor="text1"/>
          <w:sz w:val="24"/>
          <w:lang w:val="en-US"/>
        </w:rPr>
        <w:t xml:space="preserve">, </w:t>
      </w:r>
      <w:r w:rsidR="006A4441" w:rsidRPr="00D23369">
        <w:rPr>
          <w:rFonts w:ascii="Book Antiqua" w:hAnsi="Book Antiqua" w:cs="Arial"/>
          <w:color w:val="000000" w:themeColor="text1"/>
          <w:sz w:val="24"/>
          <w:lang w:val="en-US"/>
        </w:rPr>
        <w:t xml:space="preserve">CTU Bern, University of Bern, </w:t>
      </w:r>
      <w:r w:rsidR="003618D8" w:rsidRPr="00D23369">
        <w:rPr>
          <w:rFonts w:ascii="Book Antiqua" w:hAnsi="Book Antiqua" w:cs="Arial"/>
          <w:color w:val="000000" w:themeColor="text1"/>
          <w:sz w:val="24"/>
          <w:lang w:val="en-US"/>
        </w:rPr>
        <w:t>Bern</w:t>
      </w:r>
      <w:r w:rsidR="00C577C3" w:rsidRPr="00D23369">
        <w:rPr>
          <w:rFonts w:ascii="Book Antiqua" w:hAnsi="Book Antiqua" w:cs="Arial"/>
          <w:color w:val="000000" w:themeColor="text1"/>
          <w:sz w:val="24"/>
          <w:lang w:val="en-US"/>
        </w:rPr>
        <w:t xml:space="preserve"> 3012</w:t>
      </w:r>
      <w:r w:rsidR="003618D8" w:rsidRPr="00D23369">
        <w:rPr>
          <w:rFonts w:ascii="Book Antiqua" w:hAnsi="Book Antiqua" w:cs="Arial"/>
          <w:color w:val="000000" w:themeColor="text1"/>
          <w:sz w:val="24"/>
          <w:lang w:val="en-US"/>
        </w:rPr>
        <w:t>, Switzerland</w:t>
      </w:r>
    </w:p>
    <w:p w14:paraId="58B046D3" w14:textId="7D99FAB8" w:rsidR="00C577C3" w:rsidRPr="00D23369" w:rsidRDefault="00C577C3" w:rsidP="004E7AF5">
      <w:pPr>
        <w:spacing w:line="360" w:lineRule="auto"/>
        <w:jc w:val="both"/>
        <w:rPr>
          <w:rFonts w:ascii="Book Antiqua" w:hAnsi="Book Antiqua" w:cs="Arial"/>
          <w:color w:val="000000" w:themeColor="text1"/>
          <w:sz w:val="24"/>
          <w:lang w:val="en-US"/>
        </w:rPr>
      </w:pPr>
    </w:p>
    <w:p w14:paraId="56DFF507" w14:textId="11433792" w:rsidR="00E063B3" w:rsidRPr="00D23369" w:rsidRDefault="00596489" w:rsidP="004E7AF5">
      <w:pPr>
        <w:spacing w:line="360" w:lineRule="auto"/>
        <w:jc w:val="both"/>
        <w:rPr>
          <w:rFonts w:ascii="Book Antiqua" w:hAnsi="Book Antiqua" w:cs="Arial"/>
          <w:color w:val="000000" w:themeColor="text1"/>
          <w:sz w:val="24"/>
          <w:lang w:val="en-GB"/>
        </w:rPr>
      </w:pPr>
      <w:r w:rsidRPr="00D23369">
        <w:rPr>
          <w:rFonts w:ascii="Book Antiqua" w:eastAsia="MS Mincho" w:hAnsi="Book Antiqua" w:cs="Times New Roman"/>
          <w:b/>
          <w:bCs/>
          <w:color w:val="333333"/>
          <w:sz w:val="24"/>
          <w:shd w:val="clear" w:color="auto" w:fill="FFFFFF"/>
          <w:lang w:val="it-IT" w:eastAsia="it-IT"/>
        </w:rPr>
        <w:t>ORCID number</w:t>
      </w:r>
      <w:r w:rsidRPr="00D23369">
        <w:rPr>
          <w:rFonts w:ascii="Book Antiqua" w:eastAsia="MS Mincho" w:hAnsi="Book Antiqua" w:cs="Times New Roman"/>
          <w:b/>
          <w:color w:val="000000"/>
          <w:sz w:val="24"/>
          <w:lang w:val="en-GB" w:eastAsia="it-IT"/>
        </w:rPr>
        <w:t>:</w:t>
      </w:r>
      <w:r w:rsidRPr="00D23369">
        <w:rPr>
          <w:rFonts w:ascii="Book Antiqua" w:hAnsi="Book Antiqua" w:cs="Arial" w:hint="eastAsia"/>
          <w:color w:val="000000" w:themeColor="text1"/>
          <w:sz w:val="24"/>
          <w:lang w:val="en-US" w:eastAsia="zh-CN"/>
        </w:rPr>
        <w:t xml:space="preserve"> </w:t>
      </w:r>
      <w:r w:rsidR="000A4880" w:rsidRPr="00D23369">
        <w:rPr>
          <w:rFonts w:ascii="Book Antiqua" w:hAnsi="Book Antiqua" w:cs="Arial"/>
          <w:color w:val="000000" w:themeColor="text1"/>
          <w:sz w:val="24"/>
          <w:lang w:val="en-GB"/>
        </w:rPr>
        <w:t xml:space="preserve">Simone </w:t>
      </w:r>
      <w:proofErr w:type="spellStart"/>
      <w:r w:rsidR="000A4880" w:rsidRPr="00D23369">
        <w:rPr>
          <w:rFonts w:ascii="Book Antiqua" w:hAnsi="Book Antiqua" w:cs="Arial"/>
          <w:color w:val="000000" w:themeColor="text1"/>
          <w:sz w:val="24"/>
          <w:lang w:val="en-GB"/>
        </w:rPr>
        <w:t>Eggenberger</w:t>
      </w:r>
      <w:proofErr w:type="spellEnd"/>
      <w:r w:rsidR="000A4880" w:rsidRPr="00D23369">
        <w:rPr>
          <w:rFonts w:ascii="Book Antiqua" w:hAnsi="Book Antiqua" w:cs="Arial"/>
          <w:color w:val="000000" w:themeColor="text1"/>
          <w:sz w:val="24"/>
          <w:lang w:val="en-GB"/>
        </w:rPr>
        <w:t xml:space="preserve"> (0000-0001-6110-4952</w:t>
      </w:r>
      <w:r w:rsidR="000C04B9" w:rsidRPr="00D23369">
        <w:rPr>
          <w:rFonts w:ascii="Book Antiqua" w:hAnsi="Book Antiqua" w:cs="Arial"/>
          <w:color w:val="000000" w:themeColor="text1"/>
          <w:sz w:val="24"/>
          <w:lang w:val="en-GB"/>
        </w:rPr>
        <w:t xml:space="preserve">); Céline </w:t>
      </w:r>
      <w:proofErr w:type="spellStart"/>
      <w:r w:rsidR="000C04B9" w:rsidRPr="00D23369">
        <w:rPr>
          <w:rFonts w:ascii="Book Antiqua" w:hAnsi="Book Antiqua" w:cs="Arial"/>
          <w:color w:val="000000" w:themeColor="text1"/>
          <w:sz w:val="24"/>
          <w:lang w:val="en-GB"/>
        </w:rPr>
        <w:t>Boucard</w:t>
      </w:r>
      <w:proofErr w:type="spellEnd"/>
      <w:r w:rsidR="000C04B9" w:rsidRPr="00D23369">
        <w:rPr>
          <w:rFonts w:ascii="Book Antiqua" w:hAnsi="Book Antiqua" w:cs="Arial"/>
          <w:color w:val="000000" w:themeColor="text1"/>
          <w:sz w:val="24"/>
          <w:lang w:val="en-GB"/>
        </w:rPr>
        <w:t xml:space="preserve"> (</w:t>
      </w:r>
      <w:r w:rsidR="009C43D2" w:rsidRPr="00D23369">
        <w:rPr>
          <w:rFonts w:ascii="Book Antiqua" w:hAnsi="Book Antiqua" w:cs="Arial"/>
          <w:color w:val="000000" w:themeColor="text1"/>
          <w:sz w:val="24"/>
          <w:lang w:val="en-GB"/>
        </w:rPr>
        <w:t>0000-0002-6724-2392</w:t>
      </w:r>
      <w:r w:rsidR="000C04B9" w:rsidRPr="00D23369">
        <w:rPr>
          <w:rFonts w:ascii="Book Antiqua" w:hAnsi="Book Antiqua" w:cs="Arial"/>
          <w:color w:val="000000" w:themeColor="text1"/>
          <w:sz w:val="24"/>
          <w:lang w:val="en-GB"/>
        </w:rPr>
        <w:t xml:space="preserve">); </w:t>
      </w:r>
      <w:proofErr w:type="spellStart"/>
      <w:r w:rsidR="00CB2268" w:rsidRPr="00D23369">
        <w:rPr>
          <w:rFonts w:ascii="Book Antiqua" w:hAnsi="Book Antiqua" w:cs="Arial"/>
          <w:color w:val="000000" w:themeColor="text1"/>
          <w:sz w:val="24"/>
          <w:lang w:val="en-GB"/>
        </w:rPr>
        <w:t>Andreina</w:t>
      </w:r>
      <w:proofErr w:type="spellEnd"/>
      <w:r w:rsidR="00CB2268" w:rsidRPr="00D23369">
        <w:rPr>
          <w:rFonts w:ascii="Book Antiqua" w:hAnsi="Book Antiqua" w:cs="Arial"/>
          <w:color w:val="000000" w:themeColor="text1"/>
          <w:sz w:val="24"/>
          <w:lang w:val="en-GB"/>
        </w:rPr>
        <w:t xml:space="preserve"> </w:t>
      </w:r>
      <w:proofErr w:type="spellStart"/>
      <w:r w:rsidR="006F2596" w:rsidRPr="00D23369">
        <w:rPr>
          <w:rFonts w:ascii="Book Antiqua" w:hAnsi="Book Antiqua" w:cs="Arial"/>
          <w:color w:val="000000" w:themeColor="text1"/>
          <w:sz w:val="24"/>
          <w:lang w:val="en-GB"/>
        </w:rPr>
        <w:t>Schoeberlein</w:t>
      </w:r>
      <w:proofErr w:type="spellEnd"/>
      <w:r w:rsidR="006F2596" w:rsidRPr="00D23369">
        <w:rPr>
          <w:rFonts w:ascii="Book Antiqua" w:hAnsi="Book Antiqua" w:cs="Arial"/>
          <w:color w:val="000000" w:themeColor="text1"/>
          <w:sz w:val="24"/>
          <w:lang w:val="en-GB"/>
        </w:rPr>
        <w:t xml:space="preserve"> </w:t>
      </w:r>
      <w:r w:rsidR="00987F7F" w:rsidRPr="00D23369">
        <w:rPr>
          <w:rFonts w:ascii="Book Antiqua" w:hAnsi="Book Antiqua" w:cs="Arial"/>
          <w:color w:val="000000" w:themeColor="text1"/>
          <w:sz w:val="24"/>
          <w:lang w:val="en-GB"/>
        </w:rPr>
        <w:t>(0000-0002-6716-9551</w:t>
      </w:r>
      <w:r w:rsidR="00CB2268" w:rsidRPr="00D23369">
        <w:rPr>
          <w:rFonts w:ascii="Book Antiqua" w:hAnsi="Book Antiqua" w:cs="Arial"/>
          <w:color w:val="000000" w:themeColor="text1"/>
          <w:sz w:val="24"/>
          <w:lang w:val="en-GB"/>
        </w:rPr>
        <w:t>)</w:t>
      </w:r>
      <w:r w:rsidR="003C64DD" w:rsidRPr="00D23369">
        <w:rPr>
          <w:rFonts w:ascii="Book Antiqua" w:hAnsi="Book Antiqua" w:cs="Arial"/>
          <w:color w:val="000000" w:themeColor="text1"/>
          <w:sz w:val="24"/>
          <w:lang w:val="en-GB"/>
        </w:rPr>
        <w:t>;</w:t>
      </w:r>
      <w:r w:rsidR="00CB2268" w:rsidRPr="00D23369">
        <w:rPr>
          <w:rFonts w:ascii="Book Antiqua" w:hAnsi="Book Antiqua" w:cs="Arial"/>
          <w:color w:val="000000" w:themeColor="text1"/>
          <w:sz w:val="24"/>
          <w:lang w:val="en-GB"/>
        </w:rPr>
        <w:t xml:space="preserve"> </w:t>
      </w:r>
      <w:r w:rsidR="006E69D8" w:rsidRPr="00D23369">
        <w:rPr>
          <w:rFonts w:ascii="Book Antiqua" w:hAnsi="Book Antiqua" w:cs="Arial"/>
          <w:color w:val="000000" w:themeColor="text1"/>
          <w:sz w:val="24"/>
          <w:lang w:val="en-GB"/>
        </w:rPr>
        <w:t>Raphael Guzman (0000-0002-5816-3529)</w:t>
      </w:r>
      <w:r w:rsidR="001669F6" w:rsidRPr="00D23369">
        <w:rPr>
          <w:rFonts w:ascii="Book Antiqua" w:hAnsi="Book Antiqua" w:cs="Arial"/>
          <w:color w:val="000000" w:themeColor="text1"/>
          <w:sz w:val="24"/>
          <w:lang w:val="en-GB"/>
        </w:rPr>
        <w:t>;</w:t>
      </w:r>
      <w:r w:rsidR="006E69D8" w:rsidRPr="00D23369">
        <w:rPr>
          <w:rFonts w:ascii="Book Antiqua" w:hAnsi="Book Antiqua" w:cs="Arial"/>
          <w:color w:val="000000" w:themeColor="text1"/>
          <w:sz w:val="24"/>
          <w:lang w:val="en-GB"/>
        </w:rPr>
        <w:t xml:space="preserve"> </w:t>
      </w:r>
      <w:r w:rsidR="00CB2268" w:rsidRPr="00D23369">
        <w:rPr>
          <w:rFonts w:ascii="Book Antiqua" w:hAnsi="Book Antiqua" w:cs="Arial"/>
          <w:color w:val="000000" w:themeColor="text1"/>
          <w:sz w:val="24"/>
          <w:lang w:val="en-GB"/>
        </w:rPr>
        <w:t xml:space="preserve">Andreas </w:t>
      </w:r>
      <w:proofErr w:type="spellStart"/>
      <w:r w:rsidR="00CB2268" w:rsidRPr="00D23369">
        <w:rPr>
          <w:rFonts w:ascii="Book Antiqua" w:hAnsi="Book Antiqua" w:cs="Arial"/>
          <w:color w:val="000000" w:themeColor="text1"/>
          <w:sz w:val="24"/>
          <w:lang w:val="en-GB"/>
        </w:rPr>
        <w:t>Limacher</w:t>
      </w:r>
      <w:proofErr w:type="spellEnd"/>
      <w:r w:rsidR="00CB2268" w:rsidRPr="00D23369">
        <w:rPr>
          <w:rFonts w:ascii="Book Antiqua" w:hAnsi="Book Antiqua" w:cs="Arial"/>
          <w:color w:val="000000" w:themeColor="text1"/>
          <w:sz w:val="24"/>
          <w:lang w:val="en-GB"/>
        </w:rPr>
        <w:t xml:space="preserve"> (</w:t>
      </w:r>
      <w:r w:rsidR="0024360D" w:rsidRPr="00D23369">
        <w:rPr>
          <w:rFonts w:ascii="Book Antiqua" w:hAnsi="Book Antiqua" w:cs="Arial"/>
          <w:color w:val="000000" w:themeColor="text1"/>
          <w:sz w:val="24"/>
          <w:lang w:val="en-GB"/>
        </w:rPr>
        <w:t>0000-0002-9094-9476</w:t>
      </w:r>
      <w:r w:rsidR="00CB2268" w:rsidRPr="00D23369">
        <w:rPr>
          <w:rFonts w:ascii="Book Antiqua" w:hAnsi="Book Antiqua" w:cs="Arial"/>
          <w:color w:val="000000" w:themeColor="text1"/>
          <w:sz w:val="24"/>
          <w:lang w:val="en-GB"/>
        </w:rPr>
        <w:t>)</w:t>
      </w:r>
      <w:r w:rsidR="003C64DD" w:rsidRPr="00D23369">
        <w:rPr>
          <w:rFonts w:ascii="Book Antiqua" w:hAnsi="Book Antiqua" w:cs="Arial"/>
          <w:color w:val="000000" w:themeColor="text1"/>
          <w:sz w:val="24"/>
          <w:lang w:val="en-GB"/>
        </w:rPr>
        <w:t>;</w:t>
      </w:r>
      <w:r w:rsidR="00CB2268" w:rsidRPr="00D23369">
        <w:rPr>
          <w:rFonts w:ascii="Book Antiqua" w:hAnsi="Book Antiqua" w:cs="Arial"/>
          <w:color w:val="000000" w:themeColor="text1"/>
          <w:sz w:val="24"/>
          <w:lang w:val="en-GB"/>
        </w:rPr>
        <w:t xml:space="preserve"> Daniel </w:t>
      </w:r>
      <w:proofErr w:type="spellStart"/>
      <w:r w:rsidR="00CB2268" w:rsidRPr="00D23369">
        <w:rPr>
          <w:rFonts w:ascii="Book Antiqua" w:hAnsi="Book Antiqua" w:cs="Arial"/>
          <w:color w:val="000000" w:themeColor="text1"/>
          <w:sz w:val="24"/>
          <w:lang w:val="en-GB"/>
        </w:rPr>
        <w:t>Surbek</w:t>
      </w:r>
      <w:proofErr w:type="spellEnd"/>
      <w:r w:rsidR="00CB2268" w:rsidRPr="00D23369">
        <w:rPr>
          <w:rFonts w:ascii="Book Antiqua" w:hAnsi="Book Antiqua" w:cs="Arial"/>
          <w:color w:val="000000" w:themeColor="text1"/>
          <w:sz w:val="24"/>
          <w:lang w:val="en-GB"/>
        </w:rPr>
        <w:t xml:space="preserve"> </w:t>
      </w:r>
      <w:r w:rsidR="00A8380B" w:rsidRPr="00D23369">
        <w:rPr>
          <w:rFonts w:ascii="Book Antiqua" w:hAnsi="Book Antiqua" w:cs="Arial"/>
          <w:color w:val="000000" w:themeColor="text1"/>
          <w:sz w:val="24"/>
          <w:lang w:val="en-GB"/>
        </w:rPr>
        <w:t>(0000-0001-7705-1584</w:t>
      </w:r>
      <w:r w:rsidR="000C04B9" w:rsidRPr="00D23369">
        <w:rPr>
          <w:rFonts w:ascii="Book Antiqua" w:hAnsi="Book Antiqua" w:cs="Arial"/>
          <w:color w:val="000000" w:themeColor="text1"/>
          <w:sz w:val="24"/>
          <w:lang w:val="en-GB"/>
        </w:rPr>
        <w:t>); Martin Mueller (0000-0001-5594-0532)</w:t>
      </w:r>
      <w:r w:rsidRPr="00D23369">
        <w:rPr>
          <w:rFonts w:ascii="Book Antiqua" w:hAnsi="Book Antiqua" w:cs="Arial"/>
          <w:color w:val="000000" w:themeColor="text1"/>
          <w:sz w:val="24"/>
          <w:lang w:val="en-GB"/>
        </w:rPr>
        <w:t>.</w:t>
      </w:r>
    </w:p>
    <w:p w14:paraId="5AB78B05" w14:textId="4E5D1462" w:rsidR="00596489" w:rsidRPr="00D23369" w:rsidRDefault="00596489" w:rsidP="004E7AF5">
      <w:pPr>
        <w:spacing w:line="360" w:lineRule="auto"/>
        <w:jc w:val="both"/>
        <w:rPr>
          <w:rFonts w:ascii="Book Antiqua" w:hAnsi="Book Antiqua" w:cs="Arial"/>
          <w:color w:val="000000" w:themeColor="text1"/>
          <w:sz w:val="24"/>
          <w:lang w:val="en-GB"/>
        </w:rPr>
      </w:pPr>
    </w:p>
    <w:p w14:paraId="28AD04C5" w14:textId="77777777" w:rsidR="00596489" w:rsidRPr="00D23369" w:rsidRDefault="00596489" w:rsidP="004E7AF5">
      <w:pPr>
        <w:spacing w:line="360" w:lineRule="auto"/>
        <w:jc w:val="both"/>
        <w:rPr>
          <w:rFonts w:ascii="Book Antiqua" w:hAnsi="Book Antiqua" w:cs="Arial"/>
          <w:color w:val="000000" w:themeColor="text1"/>
          <w:sz w:val="24"/>
          <w:lang w:val="en-US"/>
        </w:rPr>
      </w:pPr>
      <w:r w:rsidRPr="00D23369">
        <w:rPr>
          <w:rFonts w:ascii="Book Antiqua" w:eastAsia="Times New Roman" w:hAnsi="Book Antiqua" w:cs="Times New Roman"/>
          <w:b/>
          <w:sz w:val="24"/>
          <w:lang w:val="en-US" w:eastAsia="it-IT"/>
        </w:rPr>
        <w:t>Author contributions:</w:t>
      </w:r>
      <w:r w:rsidRPr="00D23369">
        <w:rPr>
          <w:rFonts w:ascii="Book Antiqua" w:hAnsi="Book Antiqua" w:cs="Arial" w:hint="eastAsia"/>
          <w:color w:val="000000" w:themeColor="text1"/>
          <w:sz w:val="24"/>
          <w:lang w:val="en-US" w:eastAsia="zh-CN"/>
        </w:rPr>
        <w:t xml:space="preserve"> </w:t>
      </w:r>
      <w:proofErr w:type="spellStart"/>
      <w:r w:rsidRPr="00D23369">
        <w:rPr>
          <w:rFonts w:ascii="Book Antiqua" w:hAnsi="Book Antiqua" w:cs="Arial"/>
          <w:color w:val="000000" w:themeColor="text1"/>
          <w:sz w:val="24"/>
          <w:lang w:val="en-GB"/>
        </w:rPr>
        <w:t>Eggenberger</w:t>
      </w:r>
      <w:proofErr w:type="spellEnd"/>
      <w:r w:rsidRPr="00D23369">
        <w:rPr>
          <w:rFonts w:ascii="Book Antiqua" w:hAnsi="Book Antiqua" w:cs="Arial"/>
          <w:color w:val="000000" w:themeColor="text1"/>
          <w:sz w:val="24"/>
          <w:lang w:val="en-US"/>
        </w:rPr>
        <w:t xml:space="preserve"> </w:t>
      </w:r>
      <w:r w:rsidR="00A372A3" w:rsidRPr="00D23369">
        <w:rPr>
          <w:rFonts w:ascii="Book Antiqua" w:hAnsi="Book Antiqua" w:cs="Arial"/>
          <w:color w:val="000000" w:themeColor="text1"/>
          <w:sz w:val="24"/>
          <w:lang w:val="en-US"/>
        </w:rPr>
        <w:t xml:space="preserve">S and </w:t>
      </w:r>
      <w:r w:rsidRPr="00D23369">
        <w:rPr>
          <w:rFonts w:ascii="Book Antiqua" w:hAnsi="Book Antiqua" w:cs="Arial"/>
          <w:color w:val="000000" w:themeColor="text1"/>
          <w:sz w:val="24"/>
          <w:lang w:val="en-GB"/>
        </w:rPr>
        <w:t>Mueller</w:t>
      </w:r>
      <w:r w:rsidRPr="00D23369">
        <w:rPr>
          <w:rFonts w:ascii="Book Antiqua" w:hAnsi="Book Antiqua" w:cs="Arial"/>
          <w:color w:val="000000" w:themeColor="text1"/>
          <w:sz w:val="24"/>
          <w:lang w:val="en-US"/>
        </w:rPr>
        <w:t xml:space="preserve"> </w:t>
      </w:r>
      <w:r w:rsidR="00A372A3" w:rsidRPr="00D23369">
        <w:rPr>
          <w:rFonts w:ascii="Book Antiqua" w:hAnsi="Book Antiqua" w:cs="Arial"/>
          <w:color w:val="000000" w:themeColor="text1"/>
          <w:sz w:val="24"/>
          <w:lang w:val="en-US"/>
        </w:rPr>
        <w:t>M drafted and wrote the manuscript</w:t>
      </w:r>
      <w:r w:rsidRPr="00D23369">
        <w:rPr>
          <w:rFonts w:ascii="Book Antiqua" w:hAnsi="Book Antiqua" w:cs="Arial"/>
          <w:color w:val="000000" w:themeColor="text1"/>
          <w:sz w:val="24"/>
          <w:lang w:val="en-US"/>
        </w:rPr>
        <w:t>;</w:t>
      </w:r>
      <w:r w:rsidR="00A372A3" w:rsidRPr="00D23369">
        <w:rPr>
          <w:rFonts w:ascii="Book Antiqua" w:hAnsi="Book Antiqua" w:cs="Arial"/>
          <w:color w:val="000000" w:themeColor="text1"/>
          <w:sz w:val="24"/>
          <w:lang w:val="en-US"/>
        </w:rPr>
        <w:t xml:space="preserve"> </w:t>
      </w:r>
      <w:proofErr w:type="spellStart"/>
      <w:r w:rsidRPr="00D23369">
        <w:rPr>
          <w:rFonts w:ascii="Book Antiqua" w:hAnsi="Book Antiqua" w:cs="Arial"/>
          <w:color w:val="000000" w:themeColor="text1"/>
          <w:sz w:val="24"/>
          <w:lang w:val="en-GB"/>
        </w:rPr>
        <w:t>Limacher</w:t>
      </w:r>
      <w:proofErr w:type="spellEnd"/>
      <w:r w:rsidRPr="00D23369">
        <w:rPr>
          <w:rFonts w:ascii="Book Antiqua" w:hAnsi="Book Antiqua" w:cs="Arial"/>
          <w:color w:val="000000" w:themeColor="text1"/>
          <w:sz w:val="24"/>
          <w:lang w:val="en-US"/>
        </w:rPr>
        <w:t xml:space="preserve"> </w:t>
      </w:r>
      <w:r w:rsidR="00A372A3" w:rsidRPr="00D23369">
        <w:rPr>
          <w:rFonts w:ascii="Book Antiqua" w:hAnsi="Book Antiqua" w:cs="Arial"/>
          <w:color w:val="000000" w:themeColor="text1"/>
          <w:sz w:val="24"/>
          <w:lang w:val="en-US"/>
        </w:rPr>
        <w:t xml:space="preserve">A </w:t>
      </w:r>
      <w:r w:rsidR="00B37945" w:rsidRPr="00D23369">
        <w:rPr>
          <w:rFonts w:ascii="Book Antiqua" w:hAnsi="Book Antiqua" w:cs="Arial"/>
          <w:color w:val="000000" w:themeColor="text1"/>
          <w:sz w:val="24"/>
          <w:lang w:val="en-US"/>
        </w:rPr>
        <w:t>performed</w:t>
      </w:r>
      <w:r w:rsidR="00A372A3" w:rsidRPr="00D23369">
        <w:rPr>
          <w:rFonts w:ascii="Book Antiqua" w:hAnsi="Book Antiqua" w:cs="Arial"/>
          <w:color w:val="000000" w:themeColor="text1"/>
          <w:sz w:val="24"/>
          <w:lang w:val="en-US"/>
        </w:rPr>
        <w:t xml:space="preserve"> the statistical analysis</w:t>
      </w:r>
      <w:r w:rsidRPr="00D23369">
        <w:rPr>
          <w:rFonts w:ascii="Book Antiqua" w:hAnsi="Book Antiqua" w:cs="Arial"/>
          <w:color w:val="000000" w:themeColor="text1"/>
          <w:sz w:val="24"/>
          <w:lang w:val="en-US"/>
        </w:rPr>
        <w:t>;</w:t>
      </w:r>
      <w:r w:rsidR="001669F6" w:rsidRPr="00D23369">
        <w:rPr>
          <w:rFonts w:ascii="Book Antiqua" w:hAnsi="Book Antiqua" w:cs="Arial"/>
          <w:color w:val="000000" w:themeColor="text1"/>
          <w:sz w:val="24"/>
          <w:lang w:val="en-US"/>
        </w:rPr>
        <w:t xml:space="preserve"> </w:t>
      </w:r>
      <w:r w:rsidRPr="00D23369">
        <w:rPr>
          <w:rFonts w:ascii="Book Antiqua" w:hAnsi="Book Antiqua" w:cs="Arial"/>
          <w:color w:val="000000" w:themeColor="text1"/>
          <w:sz w:val="24"/>
          <w:lang w:val="en-GB"/>
        </w:rPr>
        <w:t>Guzman</w:t>
      </w:r>
      <w:r w:rsidRPr="00D23369">
        <w:rPr>
          <w:rFonts w:ascii="Book Antiqua" w:hAnsi="Book Antiqua" w:cs="Arial"/>
          <w:color w:val="000000" w:themeColor="text1"/>
          <w:sz w:val="24"/>
          <w:lang w:val="en-US"/>
        </w:rPr>
        <w:t xml:space="preserve"> </w:t>
      </w:r>
      <w:r w:rsidR="001669F6" w:rsidRPr="00D23369">
        <w:rPr>
          <w:rFonts w:ascii="Book Antiqua" w:hAnsi="Book Antiqua" w:cs="Arial"/>
          <w:color w:val="000000" w:themeColor="text1"/>
          <w:sz w:val="24"/>
          <w:lang w:val="en-US"/>
        </w:rPr>
        <w:t>R,</w:t>
      </w:r>
      <w:r w:rsidR="00A372A3" w:rsidRPr="00D23369">
        <w:rPr>
          <w:rFonts w:ascii="Book Antiqua" w:hAnsi="Book Antiqua" w:cs="Arial"/>
          <w:color w:val="000000" w:themeColor="text1"/>
          <w:sz w:val="24"/>
          <w:lang w:val="en-US"/>
        </w:rPr>
        <w:t xml:space="preserve"> </w:t>
      </w:r>
      <w:proofErr w:type="spellStart"/>
      <w:r w:rsidRPr="00D23369">
        <w:rPr>
          <w:rFonts w:ascii="Book Antiqua" w:hAnsi="Book Antiqua" w:cs="Arial"/>
          <w:color w:val="000000" w:themeColor="text1"/>
          <w:sz w:val="24"/>
          <w:lang w:val="en-GB"/>
        </w:rPr>
        <w:t>Boucard</w:t>
      </w:r>
      <w:proofErr w:type="spellEnd"/>
      <w:r w:rsidRPr="00D23369">
        <w:rPr>
          <w:rFonts w:ascii="Book Antiqua" w:hAnsi="Book Antiqua" w:cs="Arial"/>
          <w:color w:val="000000" w:themeColor="text1"/>
          <w:sz w:val="24"/>
          <w:lang w:val="en-US"/>
        </w:rPr>
        <w:t xml:space="preserve"> </w:t>
      </w:r>
      <w:r w:rsidR="007015FA" w:rsidRPr="00D23369">
        <w:rPr>
          <w:rFonts w:ascii="Book Antiqua" w:hAnsi="Book Antiqua" w:cs="Arial"/>
          <w:color w:val="000000" w:themeColor="text1"/>
          <w:sz w:val="24"/>
          <w:lang w:val="en-US"/>
        </w:rPr>
        <w:t xml:space="preserve">C, </w:t>
      </w:r>
      <w:proofErr w:type="spellStart"/>
      <w:r w:rsidRPr="00D23369">
        <w:rPr>
          <w:rFonts w:ascii="Book Antiqua" w:hAnsi="Book Antiqua" w:cs="Arial"/>
          <w:color w:val="000000" w:themeColor="text1"/>
          <w:sz w:val="24"/>
          <w:lang w:val="en-GB"/>
        </w:rPr>
        <w:t>Schoeberlein</w:t>
      </w:r>
      <w:proofErr w:type="spellEnd"/>
      <w:r w:rsidRPr="00D23369">
        <w:rPr>
          <w:rFonts w:ascii="Book Antiqua" w:hAnsi="Book Antiqua" w:cs="Arial"/>
          <w:color w:val="000000" w:themeColor="text1"/>
          <w:sz w:val="24"/>
          <w:lang w:val="en-US"/>
        </w:rPr>
        <w:t xml:space="preserve"> </w:t>
      </w:r>
      <w:r w:rsidR="00A372A3" w:rsidRPr="00D23369">
        <w:rPr>
          <w:rFonts w:ascii="Book Antiqua" w:hAnsi="Book Antiqua" w:cs="Arial"/>
          <w:color w:val="000000" w:themeColor="text1"/>
          <w:sz w:val="24"/>
          <w:lang w:val="en-US"/>
        </w:rPr>
        <w:t xml:space="preserve">A, </w:t>
      </w:r>
      <w:proofErr w:type="spellStart"/>
      <w:r w:rsidRPr="00D23369">
        <w:rPr>
          <w:rFonts w:ascii="Book Antiqua" w:hAnsi="Book Antiqua" w:cs="Arial"/>
          <w:color w:val="000000" w:themeColor="text1"/>
          <w:sz w:val="24"/>
          <w:lang w:val="en-GB"/>
        </w:rPr>
        <w:t>Limacher</w:t>
      </w:r>
      <w:proofErr w:type="spellEnd"/>
      <w:r w:rsidRPr="00D23369">
        <w:rPr>
          <w:rFonts w:ascii="Book Antiqua" w:hAnsi="Book Antiqua" w:cs="Arial"/>
          <w:color w:val="000000" w:themeColor="text1"/>
          <w:sz w:val="24"/>
          <w:lang w:val="en-US"/>
        </w:rPr>
        <w:t xml:space="preserve"> A </w:t>
      </w:r>
      <w:r w:rsidR="00A372A3" w:rsidRPr="00D23369">
        <w:rPr>
          <w:rFonts w:ascii="Book Antiqua" w:hAnsi="Book Antiqua" w:cs="Arial"/>
          <w:color w:val="000000" w:themeColor="text1"/>
          <w:sz w:val="24"/>
          <w:lang w:val="en-US"/>
        </w:rPr>
        <w:t xml:space="preserve">and </w:t>
      </w:r>
      <w:proofErr w:type="spellStart"/>
      <w:r w:rsidRPr="00D23369">
        <w:rPr>
          <w:rFonts w:ascii="Book Antiqua" w:hAnsi="Book Antiqua" w:cs="Arial"/>
          <w:color w:val="000000" w:themeColor="text1"/>
          <w:sz w:val="24"/>
          <w:lang w:val="en-GB"/>
        </w:rPr>
        <w:t>Surbek</w:t>
      </w:r>
      <w:proofErr w:type="spellEnd"/>
      <w:r w:rsidRPr="00D23369">
        <w:rPr>
          <w:rFonts w:ascii="Book Antiqua" w:hAnsi="Book Antiqua" w:cs="Arial"/>
          <w:color w:val="000000" w:themeColor="text1"/>
          <w:sz w:val="24"/>
          <w:lang w:val="en-US"/>
        </w:rPr>
        <w:t xml:space="preserve"> </w:t>
      </w:r>
      <w:r w:rsidR="00A372A3" w:rsidRPr="00D23369">
        <w:rPr>
          <w:rFonts w:ascii="Book Antiqua" w:hAnsi="Book Antiqua" w:cs="Arial"/>
          <w:color w:val="000000" w:themeColor="text1"/>
          <w:sz w:val="24"/>
          <w:lang w:val="en-US"/>
        </w:rPr>
        <w:t>D revised and provided critical and important intellectual content</w:t>
      </w:r>
      <w:r w:rsidRPr="00D23369">
        <w:rPr>
          <w:rFonts w:ascii="Book Antiqua" w:hAnsi="Book Antiqua" w:cs="Arial"/>
          <w:color w:val="000000" w:themeColor="text1"/>
          <w:sz w:val="24"/>
          <w:lang w:val="en-US"/>
        </w:rPr>
        <w:t>;</w:t>
      </w:r>
      <w:r w:rsidR="00A372A3" w:rsidRPr="00D23369">
        <w:rPr>
          <w:rFonts w:ascii="Book Antiqua" w:hAnsi="Book Antiqua" w:cs="Arial"/>
          <w:color w:val="000000" w:themeColor="text1"/>
          <w:sz w:val="24"/>
          <w:lang w:val="en-US"/>
        </w:rPr>
        <w:t xml:space="preserve"> </w:t>
      </w:r>
      <w:r w:rsidRPr="00D23369">
        <w:rPr>
          <w:rFonts w:ascii="Book Antiqua" w:hAnsi="Book Antiqua" w:cs="Arial"/>
          <w:color w:val="000000" w:themeColor="text1"/>
          <w:sz w:val="24"/>
          <w:lang w:val="en-US"/>
        </w:rPr>
        <w:t>a</w:t>
      </w:r>
      <w:r w:rsidR="00A372A3" w:rsidRPr="00D23369">
        <w:rPr>
          <w:rFonts w:ascii="Book Antiqua" w:hAnsi="Book Antiqua" w:cs="Arial"/>
          <w:color w:val="000000" w:themeColor="text1"/>
          <w:sz w:val="24"/>
          <w:lang w:val="en-US"/>
        </w:rPr>
        <w:t>ll authors have given final approval of the version to be published</w:t>
      </w:r>
      <w:r w:rsidR="00263BC2" w:rsidRPr="00D23369">
        <w:rPr>
          <w:rFonts w:ascii="Book Antiqua" w:hAnsi="Book Antiqua" w:cs="Arial"/>
          <w:color w:val="000000" w:themeColor="text1"/>
          <w:sz w:val="24"/>
          <w:lang w:val="en-US"/>
        </w:rPr>
        <w:t>.</w:t>
      </w:r>
    </w:p>
    <w:p w14:paraId="66176B9F" w14:textId="77777777" w:rsidR="00596489" w:rsidRPr="00D23369" w:rsidRDefault="00596489" w:rsidP="004E7AF5">
      <w:pPr>
        <w:spacing w:line="360" w:lineRule="auto"/>
        <w:jc w:val="both"/>
        <w:rPr>
          <w:rFonts w:ascii="Book Antiqua" w:hAnsi="Book Antiqua" w:cs="Arial"/>
          <w:color w:val="000000" w:themeColor="text1"/>
          <w:sz w:val="24"/>
          <w:lang w:val="en-US"/>
        </w:rPr>
      </w:pPr>
    </w:p>
    <w:p w14:paraId="0A90A233" w14:textId="03959442" w:rsidR="009506EE" w:rsidRPr="00D23369" w:rsidRDefault="00596489" w:rsidP="004E7AF5">
      <w:pPr>
        <w:spacing w:line="360" w:lineRule="auto"/>
        <w:jc w:val="both"/>
        <w:rPr>
          <w:rFonts w:ascii="Book Antiqua" w:hAnsi="Book Antiqua" w:cs="Arial"/>
          <w:color w:val="000000" w:themeColor="text1"/>
          <w:sz w:val="24"/>
          <w:lang w:val="en-US"/>
        </w:rPr>
      </w:pPr>
      <w:r w:rsidRPr="00D23369">
        <w:rPr>
          <w:rFonts w:ascii="Book Antiqua" w:eastAsia="MS Mincho" w:hAnsi="Book Antiqua" w:cs="Times New Roman"/>
          <w:b/>
          <w:color w:val="000000"/>
          <w:sz w:val="24"/>
          <w:lang w:val="it-IT" w:eastAsia="it-IT"/>
        </w:rPr>
        <w:t>Conflict-of-interest statement</w:t>
      </w:r>
      <w:r w:rsidRPr="00D23369">
        <w:rPr>
          <w:rFonts w:ascii="Book Antiqua" w:eastAsia="MS Mincho" w:hAnsi="Book Antiqua" w:cs="TimesNewRomanPS-BoldItalicMT" w:hint="eastAsia"/>
          <w:b/>
          <w:bCs/>
          <w:iCs/>
          <w:color w:val="000000"/>
          <w:sz w:val="24"/>
          <w:lang w:val="en-US" w:eastAsia="it-IT"/>
        </w:rPr>
        <w:t>:</w:t>
      </w:r>
      <w:r w:rsidRPr="00D23369">
        <w:rPr>
          <w:rFonts w:ascii="Book Antiqua" w:eastAsia="MS Mincho" w:hAnsi="Book Antiqua" w:cs="TimesNewRomanPS-BoldItalicMT"/>
          <w:b/>
          <w:bCs/>
          <w:iCs/>
          <w:color w:val="000000"/>
          <w:sz w:val="24"/>
          <w:lang w:val="en-US" w:eastAsia="it-IT"/>
        </w:rPr>
        <w:t xml:space="preserve"> </w:t>
      </w:r>
      <w:r w:rsidR="009506EE" w:rsidRPr="00D23369">
        <w:rPr>
          <w:rFonts w:ascii="Book Antiqua" w:hAnsi="Book Antiqua" w:cs="Arial"/>
          <w:color w:val="000000" w:themeColor="text1"/>
          <w:sz w:val="24"/>
          <w:lang w:val="en-US"/>
        </w:rPr>
        <w:t>The authors deny any conflict of interest.</w:t>
      </w:r>
    </w:p>
    <w:p w14:paraId="1C6559A8" w14:textId="772D45EA" w:rsidR="00596489" w:rsidRPr="00D23369" w:rsidRDefault="00596489" w:rsidP="004E7AF5">
      <w:pPr>
        <w:spacing w:line="360" w:lineRule="auto"/>
        <w:jc w:val="both"/>
        <w:rPr>
          <w:rFonts w:ascii="Book Antiqua" w:hAnsi="Book Antiqua" w:cs="Arial"/>
          <w:color w:val="000000" w:themeColor="text1"/>
          <w:sz w:val="24"/>
          <w:lang w:val="en-US"/>
        </w:rPr>
      </w:pPr>
    </w:p>
    <w:p w14:paraId="072B2DB3" w14:textId="3B5777DA" w:rsidR="009506EE" w:rsidRPr="00D23369" w:rsidRDefault="00596489" w:rsidP="004E7AF5">
      <w:pPr>
        <w:spacing w:line="360" w:lineRule="auto"/>
        <w:jc w:val="both"/>
        <w:rPr>
          <w:rFonts w:ascii="Book Antiqua" w:hAnsi="Book Antiqua" w:cs="Arial"/>
          <w:color w:val="000000" w:themeColor="text1"/>
          <w:sz w:val="24"/>
          <w:lang w:val="en-US"/>
        </w:rPr>
      </w:pPr>
      <w:r w:rsidRPr="00D23369">
        <w:rPr>
          <w:rFonts w:ascii="Book Antiqua" w:eastAsia="宋体" w:hAnsi="Book Antiqua" w:cs="Times New Roman"/>
          <w:b/>
          <w:sz w:val="24"/>
          <w:lang w:val="en-US" w:eastAsia="zh-CN"/>
        </w:rPr>
        <w:t>PRISMA 2009 Checklist</w:t>
      </w:r>
      <w:r w:rsidRPr="00D23369">
        <w:rPr>
          <w:rFonts w:ascii="Book Antiqua" w:eastAsia="宋体" w:hAnsi="Book Antiqua" w:cs="Times New Roman" w:hint="eastAsia"/>
          <w:b/>
          <w:sz w:val="24"/>
          <w:lang w:val="en-US" w:eastAsia="zh-CN"/>
        </w:rPr>
        <w:t xml:space="preserve"> </w:t>
      </w:r>
      <w:r w:rsidRPr="00D23369">
        <w:rPr>
          <w:rFonts w:ascii="Book Antiqua" w:eastAsia="MS Mincho" w:hAnsi="Book Antiqua" w:cs="Times New Roman"/>
          <w:b/>
          <w:color w:val="000000"/>
          <w:sz w:val="24"/>
          <w:lang w:val="it-IT" w:eastAsia="it-IT"/>
        </w:rPr>
        <w:t>statement</w:t>
      </w:r>
      <w:r w:rsidRPr="00D23369">
        <w:rPr>
          <w:rFonts w:ascii="Book Antiqua" w:eastAsia="MS Mincho" w:hAnsi="Book Antiqua" w:cs="TimesNewRomanPS-BoldItalicMT" w:hint="eastAsia"/>
          <w:b/>
          <w:bCs/>
          <w:iCs/>
          <w:color w:val="000000"/>
          <w:sz w:val="24"/>
          <w:lang w:val="en-US" w:eastAsia="it-IT"/>
        </w:rPr>
        <w:t>:</w:t>
      </w:r>
      <w:r w:rsidRPr="00D23369">
        <w:rPr>
          <w:rFonts w:ascii="Book Antiqua" w:eastAsia="宋体" w:hAnsi="Book Antiqua" w:cs="Times New Roman" w:hint="eastAsia"/>
          <w:b/>
          <w:sz w:val="24"/>
          <w:lang w:val="en-US" w:eastAsia="zh-CN"/>
        </w:rPr>
        <w:t xml:space="preserve"> </w:t>
      </w:r>
      <w:r w:rsidR="003C64DD" w:rsidRPr="00D23369">
        <w:rPr>
          <w:rFonts w:ascii="Book Antiqua" w:hAnsi="Book Antiqua" w:cs="Arial"/>
          <w:color w:val="000000" w:themeColor="text1"/>
          <w:sz w:val="24"/>
          <w:lang w:val="en-US"/>
        </w:rPr>
        <w:t>The authors have read the PRISMA 2009 Checklist, and the manuscript was prepared and revised according to the PRISMA 2009 Checklist.</w:t>
      </w:r>
    </w:p>
    <w:p w14:paraId="259DB21A" w14:textId="2DC642FF" w:rsidR="00596489" w:rsidRPr="00D23369" w:rsidRDefault="00596489" w:rsidP="004E7AF5">
      <w:pPr>
        <w:spacing w:line="360" w:lineRule="auto"/>
        <w:jc w:val="both"/>
        <w:rPr>
          <w:rFonts w:ascii="Book Antiqua" w:hAnsi="Book Antiqua" w:cs="Arial"/>
          <w:color w:val="000000" w:themeColor="text1"/>
          <w:sz w:val="24"/>
          <w:lang w:val="en-US"/>
        </w:rPr>
      </w:pPr>
    </w:p>
    <w:p w14:paraId="07DB7C66" w14:textId="77777777" w:rsidR="00596489" w:rsidRPr="00D23369" w:rsidRDefault="00596489" w:rsidP="00596489">
      <w:pPr>
        <w:spacing w:line="360" w:lineRule="auto"/>
        <w:jc w:val="both"/>
        <w:rPr>
          <w:rFonts w:ascii="Book Antiqua" w:eastAsia="MS Mincho" w:hAnsi="Book Antiqua" w:cs="Times New Roman"/>
          <w:b/>
          <w:color w:val="000000"/>
          <w:sz w:val="24"/>
          <w:lang w:val="en-US" w:eastAsia="it-IT"/>
        </w:rPr>
      </w:pPr>
      <w:bookmarkStart w:id="6" w:name="OLE_LINK48"/>
      <w:r w:rsidRPr="00D23369">
        <w:rPr>
          <w:rFonts w:ascii="Book Antiqua" w:eastAsia="MS Mincho" w:hAnsi="Book Antiqua" w:cs="Times New Roman"/>
          <w:b/>
          <w:color w:val="000000"/>
          <w:sz w:val="24"/>
          <w:lang w:val="en-US" w:eastAsia="it-IT"/>
        </w:rPr>
        <w:t xml:space="preserve">Open-Access: </w:t>
      </w:r>
      <w:r w:rsidRPr="00D23369">
        <w:rPr>
          <w:rFonts w:ascii="Book Antiqua" w:eastAsia="MS Mincho" w:hAnsi="Book Antiqua" w:cs="Times New Roman"/>
          <w:color w:val="000000"/>
          <w:sz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p w14:paraId="2A050947" w14:textId="709AE0A4" w:rsidR="00596489" w:rsidRPr="00D23369" w:rsidRDefault="00596489" w:rsidP="004E7AF5">
      <w:pPr>
        <w:spacing w:line="360" w:lineRule="auto"/>
        <w:jc w:val="both"/>
        <w:rPr>
          <w:rFonts w:ascii="Book Antiqua" w:hAnsi="Book Antiqua" w:cs="Arial"/>
          <w:color w:val="000000" w:themeColor="text1"/>
          <w:sz w:val="24"/>
          <w:lang w:val="en-US"/>
        </w:rPr>
      </w:pPr>
    </w:p>
    <w:p w14:paraId="00A8EE64" w14:textId="6D15D2E7" w:rsidR="00596489" w:rsidRPr="00D23369" w:rsidRDefault="00596489" w:rsidP="004E7AF5">
      <w:pPr>
        <w:spacing w:line="360" w:lineRule="auto"/>
        <w:jc w:val="both"/>
        <w:rPr>
          <w:rFonts w:ascii="Book Antiqua" w:hAnsi="Book Antiqua" w:cs="Arial"/>
          <w:color w:val="000000" w:themeColor="text1"/>
          <w:sz w:val="24"/>
          <w:lang w:val="en-US" w:eastAsia="zh-CN"/>
        </w:rPr>
      </w:pPr>
      <w:r w:rsidRPr="00D23369">
        <w:rPr>
          <w:rFonts w:ascii="Book Antiqua" w:hAnsi="Book Antiqua" w:cs="Arial"/>
          <w:b/>
          <w:bCs/>
          <w:color w:val="000000" w:themeColor="text1"/>
          <w:sz w:val="24"/>
          <w:lang w:val="en-US" w:eastAsia="zh-CN"/>
        </w:rPr>
        <w:t>Manuscript source:</w:t>
      </w:r>
      <w:r w:rsidRPr="00D23369">
        <w:rPr>
          <w:rFonts w:ascii="Book Antiqua" w:hAnsi="Book Antiqua" w:cs="Arial"/>
          <w:color w:val="000000" w:themeColor="text1"/>
          <w:sz w:val="24"/>
          <w:lang w:val="en-US" w:eastAsia="zh-CN"/>
        </w:rPr>
        <w:t xml:space="preserve"> Invited manuscript</w:t>
      </w:r>
    </w:p>
    <w:p w14:paraId="5B253A69" w14:textId="7948D54F" w:rsidR="00596489" w:rsidRPr="00D23369" w:rsidRDefault="00596489" w:rsidP="004E7AF5">
      <w:pPr>
        <w:spacing w:line="360" w:lineRule="auto"/>
        <w:jc w:val="both"/>
        <w:rPr>
          <w:rFonts w:ascii="Book Antiqua" w:eastAsia="宋体" w:hAnsi="Book Antiqua" w:cs="Times New Roman"/>
          <w:b/>
          <w:sz w:val="24"/>
          <w:lang w:val="en-US" w:eastAsia="zh-CN"/>
        </w:rPr>
      </w:pPr>
    </w:p>
    <w:p w14:paraId="726C10A9" w14:textId="456CD8C8" w:rsidR="00BD4A4A" w:rsidRPr="00D23369" w:rsidRDefault="00596489" w:rsidP="004E7AF5">
      <w:pPr>
        <w:spacing w:line="360" w:lineRule="auto"/>
        <w:jc w:val="both"/>
        <w:rPr>
          <w:rFonts w:ascii="Book Antiqua" w:hAnsi="Book Antiqua" w:cs="Arial"/>
          <w:color w:val="000000" w:themeColor="text1"/>
          <w:sz w:val="24"/>
          <w:lang w:val="en-US"/>
        </w:rPr>
      </w:pPr>
      <w:bookmarkStart w:id="7" w:name="OLE_LINK535"/>
      <w:bookmarkStart w:id="8" w:name="OLE_LINK536"/>
      <w:bookmarkStart w:id="9" w:name="_Hlk7359979"/>
      <w:bookmarkStart w:id="10" w:name="OLE_LINK49"/>
      <w:r w:rsidRPr="00D23369">
        <w:rPr>
          <w:rFonts w:ascii="Book Antiqua" w:eastAsia="MS Mincho" w:hAnsi="Book Antiqua" w:cs="Times New Roman"/>
          <w:b/>
          <w:color w:val="000000"/>
          <w:sz w:val="24"/>
          <w:lang w:val="en-US" w:eastAsia="it-IT"/>
        </w:rPr>
        <w:t>Corresponding author:</w:t>
      </w:r>
      <w:bookmarkEnd w:id="7"/>
      <w:bookmarkEnd w:id="8"/>
      <w:bookmarkEnd w:id="9"/>
      <w:bookmarkEnd w:id="10"/>
      <w:r w:rsidRPr="00D23369">
        <w:rPr>
          <w:rFonts w:ascii="Book Antiqua" w:eastAsia="宋体" w:hAnsi="Book Antiqua" w:cs="Times New Roman"/>
          <w:b/>
          <w:sz w:val="24"/>
          <w:lang w:val="en-US" w:eastAsia="zh-CN"/>
        </w:rPr>
        <w:t xml:space="preserve"> </w:t>
      </w:r>
      <w:r w:rsidR="00F92E7C" w:rsidRPr="00D23369">
        <w:rPr>
          <w:rFonts w:ascii="Book Antiqua" w:hAnsi="Book Antiqua" w:cs="Arial"/>
          <w:b/>
          <w:color w:val="000000" w:themeColor="text1"/>
          <w:sz w:val="24"/>
          <w:lang w:val="en-US"/>
        </w:rPr>
        <w:t>Martin Mueller</w:t>
      </w:r>
      <w:r w:rsidR="003B70C3" w:rsidRPr="00D23369">
        <w:rPr>
          <w:rFonts w:ascii="Book Antiqua" w:hAnsi="Book Antiqua" w:cs="Arial"/>
          <w:b/>
          <w:color w:val="000000" w:themeColor="text1"/>
          <w:sz w:val="24"/>
          <w:lang w:val="en-US"/>
        </w:rPr>
        <w:t xml:space="preserve">, </w:t>
      </w:r>
      <w:r w:rsidRPr="00D23369">
        <w:rPr>
          <w:rFonts w:ascii="Book Antiqua" w:hAnsi="Book Antiqua" w:cs="Arial"/>
          <w:b/>
          <w:color w:val="000000" w:themeColor="text1"/>
          <w:sz w:val="24"/>
          <w:lang w:val="en-US"/>
        </w:rPr>
        <w:t xml:space="preserve">MD, PhD, Research Assistant Professor, </w:t>
      </w:r>
      <w:bookmarkStart w:id="11" w:name="OLE_LINK9"/>
      <w:r w:rsidR="00BD4A4A" w:rsidRPr="00D23369">
        <w:rPr>
          <w:rFonts w:ascii="Book Antiqua" w:hAnsi="Book Antiqua" w:cs="Arial"/>
          <w:color w:val="000000" w:themeColor="text1"/>
          <w:sz w:val="24"/>
          <w:lang w:val="en-US"/>
        </w:rPr>
        <w:t xml:space="preserve">Department of Obstetrics and </w:t>
      </w:r>
      <w:proofErr w:type="spellStart"/>
      <w:r w:rsidR="00BD4A4A" w:rsidRPr="00D23369">
        <w:rPr>
          <w:rFonts w:ascii="Book Antiqua" w:hAnsi="Book Antiqua" w:cs="Arial"/>
          <w:color w:val="000000" w:themeColor="text1"/>
          <w:sz w:val="24"/>
          <w:lang w:val="en-US"/>
        </w:rPr>
        <w:t>Gynaecology</w:t>
      </w:r>
      <w:bookmarkEnd w:id="11"/>
      <w:proofErr w:type="spellEnd"/>
      <w:r w:rsidR="00BD4A4A" w:rsidRPr="00D23369">
        <w:rPr>
          <w:rFonts w:ascii="Book Antiqua" w:hAnsi="Book Antiqua" w:cs="Arial"/>
          <w:color w:val="000000" w:themeColor="text1"/>
          <w:sz w:val="24"/>
          <w:lang w:val="en-US"/>
        </w:rPr>
        <w:t xml:space="preserve">, </w:t>
      </w:r>
      <w:bookmarkStart w:id="12" w:name="OLE_LINK10"/>
      <w:bookmarkStart w:id="13" w:name="OLE_LINK11"/>
      <w:proofErr w:type="spellStart"/>
      <w:r w:rsidR="00BD4A4A" w:rsidRPr="00D23369">
        <w:rPr>
          <w:rFonts w:ascii="Book Antiqua" w:hAnsi="Book Antiqua" w:cs="Arial"/>
          <w:color w:val="000000" w:themeColor="text1"/>
          <w:sz w:val="24"/>
          <w:lang w:val="en-US"/>
        </w:rPr>
        <w:t>Inselspital</w:t>
      </w:r>
      <w:proofErr w:type="spellEnd"/>
      <w:r w:rsidR="00BD4A4A" w:rsidRPr="00D23369">
        <w:rPr>
          <w:rFonts w:ascii="Book Antiqua" w:hAnsi="Book Antiqua" w:cs="Arial"/>
          <w:color w:val="000000" w:themeColor="text1"/>
          <w:sz w:val="24"/>
          <w:lang w:val="en-US"/>
        </w:rPr>
        <w:t>, University Hospital Bern</w:t>
      </w:r>
      <w:bookmarkEnd w:id="12"/>
      <w:bookmarkEnd w:id="13"/>
      <w:r w:rsidR="00BD4A4A" w:rsidRPr="00D23369">
        <w:rPr>
          <w:rFonts w:ascii="Book Antiqua" w:hAnsi="Book Antiqua" w:cs="Arial"/>
          <w:color w:val="000000" w:themeColor="text1"/>
          <w:sz w:val="24"/>
          <w:lang w:val="en-US"/>
        </w:rPr>
        <w:t xml:space="preserve">, </w:t>
      </w:r>
      <w:bookmarkStart w:id="14" w:name="OLE_LINK12"/>
      <w:proofErr w:type="spellStart"/>
      <w:r w:rsidR="00BD4A4A" w:rsidRPr="00D23369">
        <w:rPr>
          <w:rFonts w:ascii="Book Antiqua" w:hAnsi="Book Antiqua" w:cs="Arial"/>
          <w:color w:val="000000" w:themeColor="text1"/>
          <w:sz w:val="24"/>
          <w:lang w:val="en-US"/>
        </w:rPr>
        <w:t>Friedbühlstrasse</w:t>
      </w:r>
      <w:proofErr w:type="spellEnd"/>
      <w:r w:rsidR="00BD4A4A" w:rsidRPr="00D23369">
        <w:rPr>
          <w:rFonts w:ascii="Book Antiqua" w:hAnsi="Book Antiqua" w:cs="Arial"/>
          <w:color w:val="000000" w:themeColor="text1"/>
          <w:sz w:val="24"/>
          <w:lang w:val="en-US"/>
        </w:rPr>
        <w:t xml:space="preserve"> 19</w:t>
      </w:r>
      <w:bookmarkEnd w:id="14"/>
      <w:r w:rsidR="00BD4A4A" w:rsidRPr="00D23369">
        <w:rPr>
          <w:rFonts w:ascii="Book Antiqua" w:hAnsi="Book Antiqua" w:cs="Arial"/>
          <w:color w:val="000000" w:themeColor="text1"/>
          <w:sz w:val="24"/>
          <w:lang w:val="en-US"/>
        </w:rPr>
        <w:t>, Bern 3010, Switzerland</w:t>
      </w:r>
      <w:r w:rsidR="00BD4A4A" w:rsidRPr="00D23369">
        <w:rPr>
          <w:rFonts w:ascii="Book Antiqua" w:hAnsi="Book Antiqua" w:cs="Arial" w:hint="eastAsia"/>
          <w:color w:val="000000" w:themeColor="text1"/>
          <w:sz w:val="24"/>
          <w:lang w:val="en-US" w:eastAsia="zh-CN"/>
        </w:rPr>
        <w:t>.</w:t>
      </w:r>
      <w:r w:rsidR="00BD4A4A" w:rsidRPr="00D23369">
        <w:rPr>
          <w:rFonts w:ascii="Book Antiqua" w:hAnsi="Book Antiqua" w:cs="Arial"/>
          <w:color w:val="000000" w:themeColor="text1"/>
          <w:sz w:val="24"/>
          <w:lang w:val="en-US"/>
        </w:rPr>
        <w:t xml:space="preserve"> </w:t>
      </w:r>
      <w:r w:rsidR="007837A7" w:rsidRPr="00D23369">
        <w:rPr>
          <w:rFonts w:ascii="Book Antiqua" w:hAnsi="Book Antiqua" w:cs="Arial"/>
          <w:sz w:val="24"/>
          <w:lang w:val="en-US"/>
        </w:rPr>
        <w:t>martin.mueller@insel.ch</w:t>
      </w:r>
    </w:p>
    <w:p w14:paraId="727E55FC" w14:textId="77777777" w:rsidR="00BD4A4A" w:rsidRPr="00D23369" w:rsidRDefault="00BD4A4A" w:rsidP="004E7AF5">
      <w:pPr>
        <w:spacing w:line="360" w:lineRule="auto"/>
        <w:jc w:val="both"/>
        <w:rPr>
          <w:rFonts w:ascii="Book Antiqua" w:hAnsi="Book Antiqua" w:cs="Garamond-Bold"/>
          <w:color w:val="000000" w:themeColor="text1"/>
          <w:sz w:val="24"/>
        </w:rPr>
      </w:pPr>
      <w:r w:rsidRPr="00D23369">
        <w:rPr>
          <w:rFonts w:ascii="Book Antiqua" w:eastAsia="Times New Roman" w:hAnsi="Book Antiqua" w:cs="Times New Roman"/>
          <w:b/>
          <w:sz w:val="24"/>
          <w:lang w:val="en-US" w:eastAsia="it-IT"/>
        </w:rPr>
        <w:t>Telephone</w:t>
      </w:r>
      <w:r w:rsidRPr="00D23369">
        <w:rPr>
          <w:rFonts w:ascii="Book Antiqua" w:eastAsia="Times New Roman" w:hAnsi="Book Antiqua" w:cs="Times New Roman"/>
          <w:sz w:val="24"/>
          <w:lang w:val="en-US" w:eastAsia="it-IT"/>
        </w:rPr>
        <w:t xml:space="preserve">: </w:t>
      </w:r>
      <w:r w:rsidR="00EB4213" w:rsidRPr="00D23369">
        <w:rPr>
          <w:rFonts w:ascii="Book Antiqua" w:hAnsi="Book Antiqua" w:cs="Garamond-Bold"/>
          <w:color w:val="000000" w:themeColor="text1"/>
          <w:sz w:val="24"/>
        </w:rPr>
        <w:t>+41</w:t>
      </w:r>
      <w:r w:rsidRPr="00D23369">
        <w:rPr>
          <w:rFonts w:ascii="Book Antiqua" w:hAnsi="Book Antiqua" w:cs="Garamond-Bold"/>
          <w:color w:val="000000" w:themeColor="text1"/>
          <w:sz w:val="24"/>
        </w:rPr>
        <w:t>-</w:t>
      </w:r>
      <w:r w:rsidR="00EB4213" w:rsidRPr="00D23369">
        <w:rPr>
          <w:rFonts w:ascii="Book Antiqua" w:hAnsi="Book Antiqua" w:cs="Garamond-Bold"/>
          <w:color w:val="000000" w:themeColor="text1"/>
          <w:sz w:val="24"/>
        </w:rPr>
        <w:t>316321125</w:t>
      </w:r>
    </w:p>
    <w:p w14:paraId="3F5C3ABB" w14:textId="19C353FB" w:rsidR="00596489" w:rsidRPr="00D23369" w:rsidRDefault="007837A7" w:rsidP="004E7AF5">
      <w:pPr>
        <w:spacing w:line="360" w:lineRule="auto"/>
        <w:jc w:val="both"/>
        <w:rPr>
          <w:rFonts w:ascii="Book Antiqua" w:hAnsi="Book Antiqua" w:cs="Garamond-Bold"/>
          <w:color w:val="000000" w:themeColor="text1"/>
          <w:sz w:val="24"/>
          <w:lang w:eastAsia="zh-CN"/>
        </w:rPr>
      </w:pPr>
      <w:r w:rsidRPr="00D23369">
        <w:rPr>
          <w:rFonts w:ascii="Book Antiqua" w:hAnsi="Book Antiqua" w:cs="Arial"/>
          <w:b/>
          <w:bCs/>
          <w:color w:val="000000" w:themeColor="text1"/>
          <w:sz w:val="24"/>
          <w:lang w:val="en-US"/>
        </w:rPr>
        <w:t>Fax:</w:t>
      </w:r>
      <w:r w:rsidR="00EB4213" w:rsidRPr="00D23369">
        <w:rPr>
          <w:rFonts w:ascii="Book Antiqua" w:hAnsi="Book Antiqua" w:cs="Garamond-Bold"/>
          <w:color w:val="000000" w:themeColor="text1"/>
          <w:sz w:val="24"/>
          <w:lang w:eastAsia="zh-CN"/>
        </w:rPr>
        <w:t xml:space="preserve"> +41</w:t>
      </w:r>
      <w:r w:rsidR="00BD4A4A" w:rsidRPr="00D23369">
        <w:rPr>
          <w:rFonts w:ascii="Book Antiqua" w:hAnsi="Book Antiqua" w:cs="Garamond-Bold"/>
          <w:color w:val="000000" w:themeColor="text1"/>
          <w:sz w:val="24"/>
          <w:lang w:eastAsia="zh-CN"/>
        </w:rPr>
        <w:t>-</w:t>
      </w:r>
      <w:r w:rsidR="00EB4213" w:rsidRPr="00D23369">
        <w:rPr>
          <w:rFonts w:ascii="Book Antiqua" w:hAnsi="Book Antiqua" w:cs="Garamond-Bold"/>
          <w:color w:val="000000" w:themeColor="text1"/>
          <w:sz w:val="24"/>
          <w:lang w:eastAsia="zh-CN"/>
        </w:rPr>
        <w:t>316321128</w:t>
      </w:r>
    </w:p>
    <w:p w14:paraId="7579848B" w14:textId="51DEC9D2" w:rsidR="00BD4A4A" w:rsidRPr="00D23369" w:rsidRDefault="00BD4A4A" w:rsidP="004E7AF5">
      <w:pPr>
        <w:spacing w:line="360" w:lineRule="auto"/>
        <w:jc w:val="both"/>
        <w:rPr>
          <w:rFonts w:ascii="Book Antiqua" w:hAnsi="Book Antiqua" w:cs="Garamond-Bold"/>
          <w:color w:val="000000" w:themeColor="text1"/>
          <w:sz w:val="24"/>
          <w:lang w:eastAsia="zh-CN"/>
        </w:rPr>
      </w:pPr>
    </w:p>
    <w:p w14:paraId="32A6AF38" w14:textId="745E4C66" w:rsidR="00BD4A4A" w:rsidRPr="00D23369" w:rsidRDefault="00BD4A4A" w:rsidP="00BD4A4A">
      <w:pPr>
        <w:widowControl w:val="0"/>
        <w:spacing w:line="360" w:lineRule="auto"/>
        <w:jc w:val="both"/>
        <w:rPr>
          <w:rFonts w:ascii="Book Antiqua" w:eastAsia="宋体" w:hAnsi="Book Antiqua" w:cs="Times New Roman"/>
          <w:b/>
          <w:kern w:val="2"/>
          <w:sz w:val="24"/>
          <w:lang w:val="en-US" w:eastAsia="zh-CN"/>
        </w:rPr>
      </w:pPr>
      <w:bookmarkStart w:id="15" w:name="OLE_LINK75"/>
      <w:bookmarkStart w:id="16" w:name="OLE_LINK76"/>
      <w:bookmarkStart w:id="17" w:name="OLE_LINK269"/>
      <w:bookmarkStart w:id="18" w:name="OLE_LINK239"/>
      <w:r w:rsidRPr="00D23369">
        <w:rPr>
          <w:rFonts w:ascii="Book Antiqua" w:eastAsia="宋体" w:hAnsi="Book Antiqua" w:cs="Times New Roman"/>
          <w:b/>
          <w:kern w:val="2"/>
          <w:sz w:val="24"/>
          <w:lang w:val="en-US" w:eastAsia="zh-CN"/>
        </w:rPr>
        <w:t xml:space="preserve">Received: </w:t>
      </w:r>
      <w:r w:rsidRPr="00D23369">
        <w:rPr>
          <w:rFonts w:ascii="Book Antiqua" w:eastAsia="宋体" w:hAnsi="Book Antiqua" w:cs="Times New Roman"/>
          <w:kern w:val="2"/>
          <w:sz w:val="24"/>
          <w:lang w:val="en-US" w:eastAsia="zh-CN"/>
        </w:rPr>
        <w:t>March 12, 2019</w:t>
      </w:r>
    </w:p>
    <w:p w14:paraId="3F9CCF76" w14:textId="0B882317" w:rsidR="00BD4A4A" w:rsidRPr="00D23369" w:rsidRDefault="00BD4A4A" w:rsidP="00BD4A4A">
      <w:pPr>
        <w:widowControl w:val="0"/>
        <w:spacing w:line="360" w:lineRule="auto"/>
        <w:jc w:val="both"/>
        <w:rPr>
          <w:rFonts w:ascii="Book Antiqua" w:eastAsia="宋体" w:hAnsi="Book Antiqua" w:cs="Times New Roman"/>
          <w:b/>
          <w:kern w:val="2"/>
          <w:sz w:val="24"/>
          <w:lang w:val="en-US" w:eastAsia="zh-CN"/>
        </w:rPr>
      </w:pPr>
      <w:r w:rsidRPr="00D23369">
        <w:rPr>
          <w:rFonts w:ascii="Book Antiqua" w:eastAsia="宋体" w:hAnsi="Book Antiqua" w:cs="Times New Roman"/>
          <w:b/>
          <w:kern w:val="2"/>
          <w:sz w:val="24"/>
          <w:lang w:val="en-US" w:eastAsia="zh-CN"/>
        </w:rPr>
        <w:t xml:space="preserve">Peer-review started: </w:t>
      </w:r>
      <w:r w:rsidRPr="00D23369">
        <w:rPr>
          <w:rFonts w:ascii="Book Antiqua" w:eastAsia="宋体" w:hAnsi="Book Antiqua" w:cs="Times New Roman"/>
          <w:kern w:val="2"/>
          <w:sz w:val="24"/>
          <w:lang w:val="en-US" w:eastAsia="zh-CN"/>
        </w:rPr>
        <w:t>March 15, 2019</w:t>
      </w:r>
    </w:p>
    <w:p w14:paraId="7DCFACB8" w14:textId="62047E90" w:rsidR="00BD4A4A" w:rsidRPr="00D23369" w:rsidRDefault="00BD4A4A" w:rsidP="00BD4A4A">
      <w:pPr>
        <w:widowControl w:val="0"/>
        <w:spacing w:line="360" w:lineRule="auto"/>
        <w:jc w:val="both"/>
        <w:rPr>
          <w:rFonts w:ascii="Book Antiqua" w:eastAsia="宋体" w:hAnsi="Book Antiqua" w:cs="Times New Roman"/>
          <w:b/>
          <w:kern w:val="2"/>
          <w:sz w:val="24"/>
          <w:lang w:val="en-US" w:eastAsia="zh-CN"/>
        </w:rPr>
      </w:pPr>
      <w:r w:rsidRPr="00D23369">
        <w:rPr>
          <w:rFonts w:ascii="Book Antiqua" w:eastAsia="宋体" w:hAnsi="Book Antiqua" w:cs="Times New Roman"/>
          <w:b/>
          <w:kern w:val="2"/>
          <w:sz w:val="24"/>
          <w:lang w:val="en-US" w:eastAsia="zh-CN"/>
        </w:rPr>
        <w:t xml:space="preserve">First decision: </w:t>
      </w:r>
      <w:r w:rsidRPr="00D23369">
        <w:rPr>
          <w:rFonts w:ascii="Book Antiqua" w:eastAsia="宋体" w:hAnsi="Book Antiqua" w:cs="Times New Roman"/>
          <w:kern w:val="2"/>
          <w:sz w:val="24"/>
          <w:lang w:val="en-US" w:eastAsia="zh-CN"/>
        </w:rPr>
        <w:t>June 3, 2019</w:t>
      </w:r>
    </w:p>
    <w:p w14:paraId="2321FA4B" w14:textId="4C4A35CB" w:rsidR="00BD4A4A" w:rsidRPr="00D23369" w:rsidRDefault="00BD4A4A" w:rsidP="00BD4A4A">
      <w:pPr>
        <w:widowControl w:val="0"/>
        <w:spacing w:line="360" w:lineRule="auto"/>
        <w:jc w:val="both"/>
        <w:rPr>
          <w:rFonts w:ascii="Book Antiqua" w:eastAsia="宋体" w:hAnsi="Book Antiqua" w:cs="Times New Roman"/>
          <w:b/>
          <w:kern w:val="2"/>
          <w:sz w:val="24"/>
          <w:lang w:val="en-US" w:eastAsia="zh-CN"/>
        </w:rPr>
      </w:pPr>
      <w:r w:rsidRPr="00D23369">
        <w:rPr>
          <w:rFonts w:ascii="Book Antiqua" w:eastAsia="宋体" w:hAnsi="Book Antiqua" w:cs="Times New Roman"/>
          <w:b/>
          <w:kern w:val="2"/>
          <w:sz w:val="24"/>
          <w:lang w:val="en-US" w:eastAsia="zh-CN"/>
        </w:rPr>
        <w:t xml:space="preserve">Revised: </w:t>
      </w:r>
      <w:r w:rsidRPr="00D23369">
        <w:rPr>
          <w:rFonts w:ascii="Book Antiqua" w:eastAsia="宋体" w:hAnsi="Book Antiqua" w:cs="Times New Roman"/>
          <w:kern w:val="2"/>
          <w:sz w:val="24"/>
          <w:lang w:val="en-US" w:eastAsia="zh-CN"/>
        </w:rPr>
        <w:t>June 12, 2019</w:t>
      </w:r>
    </w:p>
    <w:p w14:paraId="698BD501" w14:textId="115D5AAA" w:rsidR="00BD4A4A" w:rsidRPr="00D23369" w:rsidRDefault="00BD4A4A" w:rsidP="00BD4A4A">
      <w:pPr>
        <w:widowControl w:val="0"/>
        <w:spacing w:line="360" w:lineRule="auto"/>
        <w:jc w:val="both"/>
        <w:rPr>
          <w:rFonts w:ascii="Book Antiqua" w:eastAsia="宋体" w:hAnsi="Book Antiqua" w:cs="Times New Roman"/>
          <w:color w:val="000000"/>
          <w:kern w:val="2"/>
          <w:sz w:val="24"/>
          <w:lang w:val="en-US" w:eastAsia="zh-CN"/>
        </w:rPr>
      </w:pPr>
      <w:r w:rsidRPr="00D23369">
        <w:rPr>
          <w:rFonts w:ascii="Book Antiqua" w:eastAsia="宋体" w:hAnsi="Book Antiqua" w:cs="Times New Roman"/>
          <w:b/>
          <w:kern w:val="2"/>
          <w:sz w:val="24"/>
          <w:lang w:val="en-US" w:eastAsia="zh-CN"/>
        </w:rPr>
        <w:t xml:space="preserve">Accepted: </w:t>
      </w:r>
      <w:r w:rsidR="00D43179" w:rsidRPr="00D23369">
        <w:rPr>
          <w:rFonts w:ascii="Book Antiqua" w:eastAsia="宋体" w:hAnsi="Book Antiqua" w:cs="Times New Roman"/>
          <w:bCs/>
          <w:kern w:val="2"/>
          <w:sz w:val="24"/>
          <w:lang w:val="en-US" w:eastAsia="zh-CN"/>
        </w:rPr>
        <w:t>August 20, 2019</w:t>
      </w:r>
    </w:p>
    <w:p w14:paraId="34776553" w14:textId="655C4298" w:rsidR="00BD4A4A" w:rsidRPr="00D23369" w:rsidRDefault="00BD4A4A" w:rsidP="00BD4A4A">
      <w:pPr>
        <w:widowControl w:val="0"/>
        <w:spacing w:line="360" w:lineRule="auto"/>
        <w:jc w:val="both"/>
        <w:rPr>
          <w:rFonts w:ascii="Book Antiqua" w:eastAsia="宋体" w:hAnsi="Book Antiqua" w:cs="Times New Roman"/>
          <w:b/>
          <w:kern w:val="2"/>
          <w:sz w:val="24"/>
          <w:lang w:val="en-US" w:eastAsia="zh-CN"/>
        </w:rPr>
      </w:pPr>
      <w:r w:rsidRPr="00D23369">
        <w:rPr>
          <w:rFonts w:ascii="Book Antiqua" w:eastAsia="宋体" w:hAnsi="Book Antiqua" w:cs="Times New Roman"/>
          <w:b/>
          <w:kern w:val="2"/>
          <w:sz w:val="24"/>
          <w:lang w:val="en-US" w:eastAsia="zh-CN"/>
        </w:rPr>
        <w:t>Article in press:</w:t>
      </w:r>
      <w:r w:rsidR="00357703" w:rsidRPr="00D23369">
        <w:rPr>
          <w:rFonts w:ascii="Book Antiqua" w:eastAsia="宋体" w:hAnsi="Book Antiqua" w:cs="Times New Roman"/>
          <w:bCs/>
          <w:kern w:val="2"/>
          <w:sz w:val="24"/>
          <w:lang w:val="en-US" w:eastAsia="zh-CN"/>
        </w:rPr>
        <w:t xml:space="preserve"> August 20, 2019</w:t>
      </w:r>
    </w:p>
    <w:p w14:paraId="26C085F3" w14:textId="0DEA6D73" w:rsidR="00596489" w:rsidRPr="00D23369" w:rsidRDefault="00BD4A4A" w:rsidP="00BD4A4A">
      <w:pPr>
        <w:widowControl w:val="0"/>
        <w:spacing w:line="360" w:lineRule="auto"/>
        <w:jc w:val="both"/>
        <w:rPr>
          <w:rFonts w:ascii="Book Antiqua" w:eastAsia="宋体" w:hAnsi="Book Antiqua" w:cs="Times New Roman"/>
          <w:b/>
          <w:kern w:val="2"/>
          <w:sz w:val="24"/>
          <w:lang w:val="en-US" w:eastAsia="zh-CN"/>
        </w:rPr>
      </w:pPr>
      <w:r w:rsidRPr="00D23369">
        <w:rPr>
          <w:rFonts w:ascii="Book Antiqua" w:eastAsia="宋体" w:hAnsi="Book Antiqua" w:cs="Times New Roman"/>
          <w:b/>
          <w:kern w:val="2"/>
          <w:sz w:val="24"/>
          <w:lang w:val="en-US" w:eastAsia="zh-CN"/>
        </w:rPr>
        <w:t>Published online:</w:t>
      </w:r>
      <w:bookmarkEnd w:id="15"/>
      <w:bookmarkEnd w:id="16"/>
      <w:bookmarkEnd w:id="17"/>
      <w:bookmarkEnd w:id="18"/>
      <w:r w:rsidR="00357703" w:rsidRPr="00D23369">
        <w:rPr>
          <w:rFonts w:ascii="Book Antiqua" w:eastAsia="宋体" w:hAnsi="Book Antiqua" w:cs="Times New Roman"/>
          <w:bCs/>
          <w:kern w:val="2"/>
          <w:sz w:val="24"/>
          <w:lang w:val="en-US" w:eastAsia="zh-CN"/>
        </w:rPr>
        <w:t xml:space="preserve"> October 6, 2019</w:t>
      </w:r>
    </w:p>
    <w:bookmarkEnd w:id="4"/>
    <w:p w14:paraId="2E0F0F26" w14:textId="5045F478" w:rsidR="005C51EB" w:rsidRPr="00D23369" w:rsidRDefault="009A05BF" w:rsidP="004E7AF5">
      <w:pPr>
        <w:spacing w:line="360" w:lineRule="auto"/>
        <w:jc w:val="both"/>
        <w:rPr>
          <w:rFonts w:ascii="Book Antiqua" w:eastAsia="宋体" w:hAnsi="Book Antiqua" w:cs="Times New Roman"/>
          <w:b/>
          <w:sz w:val="24"/>
          <w:lang w:val="en-US" w:eastAsia="zh-CN"/>
        </w:rPr>
      </w:pPr>
      <w:r w:rsidRPr="00D23369">
        <w:rPr>
          <w:rFonts w:ascii="Book Antiqua" w:hAnsi="Book Antiqua" w:cs="Arial"/>
          <w:color w:val="000000" w:themeColor="text1"/>
          <w:sz w:val="24"/>
          <w:lang w:val="en-US"/>
        </w:rPr>
        <w:br w:type="page"/>
      </w:r>
    </w:p>
    <w:p w14:paraId="7CA20AE6" w14:textId="20E69CC2" w:rsidR="00F567BC" w:rsidRPr="00D23369" w:rsidRDefault="00B82FAF" w:rsidP="004E7AF5">
      <w:pPr>
        <w:spacing w:line="360" w:lineRule="auto"/>
        <w:jc w:val="both"/>
        <w:rPr>
          <w:rFonts w:ascii="Book Antiqua" w:hAnsi="Book Antiqua"/>
          <w:color w:val="000000" w:themeColor="text1"/>
          <w:sz w:val="24"/>
          <w:lang w:val="en-US"/>
        </w:rPr>
      </w:pPr>
      <w:bookmarkStart w:id="19" w:name="_Hlk20731361"/>
      <w:r w:rsidRPr="00D23369">
        <w:rPr>
          <w:rFonts w:ascii="Book Antiqua" w:hAnsi="Book Antiqua" w:cs="Arial"/>
          <w:b/>
          <w:color w:val="000000" w:themeColor="text1"/>
          <w:sz w:val="24"/>
          <w:lang w:val="en-US"/>
        </w:rPr>
        <w:t>Abstract</w:t>
      </w:r>
    </w:p>
    <w:p w14:paraId="3AF2C469" w14:textId="6E314630" w:rsidR="00B82FAF" w:rsidRPr="00D23369" w:rsidRDefault="00B82FAF" w:rsidP="004E7AF5">
      <w:pPr>
        <w:spacing w:line="360" w:lineRule="auto"/>
        <w:jc w:val="both"/>
        <w:rPr>
          <w:rFonts w:ascii="Book Antiqua" w:hAnsi="Book Antiqua" w:cs="Arial"/>
          <w:b/>
          <w:i/>
          <w:iCs/>
          <w:color w:val="000000" w:themeColor="text1"/>
          <w:sz w:val="24"/>
          <w:lang w:val="en-US"/>
        </w:rPr>
      </w:pPr>
      <w:bookmarkStart w:id="20" w:name="_Hlk11108052"/>
      <w:r w:rsidRPr="00D23369">
        <w:rPr>
          <w:rFonts w:ascii="Book Antiqua" w:hAnsi="Book Antiqua" w:cs="Arial"/>
          <w:b/>
          <w:i/>
          <w:iCs/>
          <w:color w:val="000000" w:themeColor="text1"/>
          <w:sz w:val="24"/>
          <w:lang w:val="en-US"/>
        </w:rPr>
        <w:t>BACKGROUND</w:t>
      </w:r>
    </w:p>
    <w:p w14:paraId="68B0F40F" w14:textId="735E8CE8" w:rsidR="0010261E" w:rsidRPr="00D23369" w:rsidRDefault="00901874"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Perinatal complications </w:t>
      </w:r>
      <w:r w:rsidR="007229CC" w:rsidRPr="00D23369">
        <w:rPr>
          <w:rFonts w:ascii="Book Antiqua" w:hAnsi="Book Antiqua" w:cs="Arial"/>
          <w:color w:val="000000" w:themeColor="text1"/>
          <w:sz w:val="24"/>
          <w:lang w:val="en-US"/>
        </w:rPr>
        <w:t>may result in</w:t>
      </w:r>
      <w:r w:rsidRPr="00D23369">
        <w:rPr>
          <w:rFonts w:ascii="Book Antiqua" w:hAnsi="Book Antiqua" w:cs="Arial"/>
          <w:color w:val="000000" w:themeColor="text1"/>
          <w:sz w:val="24"/>
          <w:lang w:val="en-US"/>
        </w:rPr>
        <w:t xml:space="preserve"> life-long </w:t>
      </w:r>
      <w:r w:rsidR="002B0E4D" w:rsidRPr="00D23369">
        <w:rPr>
          <w:rFonts w:ascii="Book Antiqua" w:hAnsi="Book Antiqua" w:cs="Arial"/>
          <w:color w:val="000000" w:themeColor="text1"/>
          <w:sz w:val="24"/>
          <w:lang w:val="en-US"/>
        </w:rPr>
        <w:t>morbidities</w:t>
      </w:r>
      <w:r w:rsidRPr="00D23369">
        <w:rPr>
          <w:rFonts w:ascii="Book Antiqua" w:hAnsi="Book Antiqua" w:cs="Arial"/>
          <w:color w:val="000000" w:themeColor="text1"/>
          <w:sz w:val="24"/>
          <w:lang w:val="en-US"/>
        </w:rPr>
        <w:t>, among</w:t>
      </w:r>
      <w:r w:rsidR="0061785E" w:rsidRPr="00D23369">
        <w:rPr>
          <w:rFonts w:ascii="Book Antiqua" w:hAnsi="Book Antiqua" w:cs="Arial"/>
          <w:color w:val="000000" w:themeColor="text1"/>
          <w:sz w:val="24"/>
          <w:lang w:val="en-US"/>
        </w:rPr>
        <w:t xml:space="preserve"> which</w:t>
      </w:r>
      <w:r w:rsidRPr="00D23369">
        <w:rPr>
          <w:rFonts w:ascii="Book Antiqua" w:hAnsi="Book Antiqua" w:cs="Arial"/>
          <w:color w:val="000000" w:themeColor="text1"/>
          <w:sz w:val="24"/>
          <w:lang w:val="en-US"/>
        </w:rPr>
        <w:t xml:space="preserve"> cerebral palsy (CP) is the most </w:t>
      </w:r>
      <w:r w:rsidR="00196C0F" w:rsidRPr="00D23369">
        <w:rPr>
          <w:rFonts w:ascii="Book Antiqua" w:hAnsi="Book Antiqua" w:cs="Arial"/>
          <w:color w:val="000000" w:themeColor="text1"/>
          <w:sz w:val="24"/>
          <w:lang w:val="en-US"/>
        </w:rPr>
        <w:t>severe</w:t>
      </w:r>
      <w:r w:rsidR="007229CC" w:rsidRPr="00D23369">
        <w:rPr>
          <w:rFonts w:ascii="Book Antiqua" w:hAnsi="Book Antiqua" w:cs="Arial"/>
          <w:color w:val="000000" w:themeColor="text1"/>
          <w:sz w:val="24"/>
          <w:lang w:val="en-US"/>
        </w:rPr>
        <w:t xml:space="preserve"> motor disability. Once developed, CP is a </w:t>
      </w:r>
      <w:r w:rsidRPr="00D23369">
        <w:rPr>
          <w:rFonts w:ascii="Book Antiqua" w:hAnsi="Book Antiqua" w:cs="Arial"/>
          <w:color w:val="000000" w:themeColor="text1"/>
          <w:sz w:val="24"/>
          <w:lang w:val="en-US"/>
        </w:rPr>
        <w:t xml:space="preserve">non-progressive disease with a prevalence of 1-2 per 1000 live births in developed countries. It demands an extensive and multidisciplinary </w:t>
      </w:r>
      <w:r w:rsidR="007229CC" w:rsidRPr="00D23369">
        <w:rPr>
          <w:rFonts w:ascii="Book Antiqua" w:hAnsi="Book Antiqua" w:cs="Arial"/>
          <w:color w:val="000000" w:themeColor="text1"/>
          <w:sz w:val="24"/>
          <w:lang w:val="en-US"/>
        </w:rPr>
        <w:t>care. T</w:t>
      </w:r>
      <w:r w:rsidR="00FB781B" w:rsidRPr="00D23369">
        <w:rPr>
          <w:rFonts w:ascii="Book Antiqua" w:hAnsi="Book Antiqua" w:cs="Arial"/>
          <w:color w:val="000000" w:themeColor="text1"/>
          <w:sz w:val="24"/>
          <w:lang w:val="en-US"/>
        </w:rPr>
        <w:t xml:space="preserve">herefore, it </w:t>
      </w:r>
      <w:r w:rsidRPr="00D23369">
        <w:rPr>
          <w:rFonts w:ascii="Book Antiqua" w:hAnsi="Book Antiqua" w:cs="Arial"/>
          <w:color w:val="000000" w:themeColor="text1"/>
          <w:sz w:val="24"/>
          <w:lang w:val="en-US"/>
        </w:rPr>
        <w:t xml:space="preserve">is a challenge for our health system and a burden for patients and their families. </w:t>
      </w:r>
      <w:r w:rsidR="00196C0F" w:rsidRPr="00D23369">
        <w:rPr>
          <w:rFonts w:ascii="Book Antiqua" w:hAnsi="Book Antiqua" w:cs="Arial"/>
          <w:color w:val="000000" w:themeColor="text1"/>
          <w:sz w:val="24"/>
          <w:lang w:val="en-US"/>
        </w:rPr>
        <w:t xml:space="preserve">Recently, </w:t>
      </w:r>
      <w:r w:rsidRPr="00D23369">
        <w:rPr>
          <w:rFonts w:ascii="Book Antiqua" w:hAnsi="Book Antiqua" w:cs="Arial"/>
          <w:color w:val="000000" w:themeColor="text1"/>
          <w:sz w:val="24"/>
          <w:lang w:val="en-US"/>
        </w:rPr>
        <w:t xml:space="preserve">stem cell therapy emerged as a promising treatment option and raised hope in patients and their families. </w:t>
      </w:r>
    </w:p>
    <w:p w14:paraId="0D5088A9" w14:textId="77777777" w:rsidR="00B82FAF" w:rsidRPr="00D23369" w:rsidRDefault="00B82FAF" w:rsidP="004E7AF5">
      <w:pPr>
        <w:spacing w:line="360" w:lineRule="auto"/>
        <w:jc w:val="both"/>
        <w:rPr>
          <w:rFonts w:ascii="Book Antiqua" w:hAnsi="Book Antiqua" w:cs="Arial"/>
          <w:color w:val="000000" w:themeColor="text1"/>
          <w:sz w:val="24"/>
          <w:lang w:val="en-US"/>
        </w:rPr>
      </w:pPr>
    </w:p>
    <w:p w14:paraId="0EC032CC" w14:textId="316E56B0" w:rsidR="00B82FAF" w:rsidRPr="00D23369" w:rsidRDefault="00B82FAF" w:rsidP="004E7AF5">
      <w:pPr>
        <w:spacing w:line="360" w:lineRule="auto"/>
        <w:jc w:val="both"/>
        <w:rPr>
          <w:rFonts w:ascii="Book Antiqua" w:hAnsi="Book Antiqua" w:cs="Arial"/>
          <w:b/>
          <w:i/>
          <w:iCs/>
          <w:color w:val="000000" w:themeColor="text1"/>
          <w:sz w:val="24"/>
          <w:lang w:val="en-US"/>
        </w:rPr>
      </w:pPr>
      <w:r w:rsidRPr="00D23369">
        <w:rPr>
          <w:rFonts w:ascii="Book Antiqua" w:hAnsi="Book Antiqua" w:cs="Arial"/>
          <w:b/>
          <w:i/>
          <w:iCs/>
          <w:color w:val="000000" w:themeColor="text1"/>
          <w:sz w:val="24"/>
          <w:lang w:val="en-US"/>
        </w:rPr>
        <w:t>AIM</w:t>
      </w:r>
    </w:p>
    <w:p w14:paraId="3FCC6875" w14:textId="365C88DE" w:rsidR="005443E9" w:rsidRPr="00D23369" w:rsidRDefault="005443E9"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The aim is to </w:t>
      </w:r>
      <w:r w:rsidR="001E2DC5" w:rsidRPr="00D23369">
        <w:rPr>
          <w:rFonts w:ascii="Book Antiqua" w:hAnsi="Book Antiqua" w:cs="Arial"/>
          <w:color w:val="000000" w:themeColor="text1"/>
          <w:sz w:val="24"/>
          <w:lang w:val="en-US"/>
        </w:rPr>
        <w:t>evaluate the efficacy and safety of stem cell treatment in children with CP</w:t>
      </w:r>
      <w:r w:rsidR="00EE2268" w:rsidRPr="00D23369">
        <w:rPr>
          <w:rFonts w:ascii="Book Antiqua" w:hAnsi="Book Antiqua" w:cs="Arial"/>
          <w:color w:val="000000" w:themeColor="text1"/>
          <w:sz w:val="24"/>
          <w:lang w:val="en-US"/>
        </w:rPr>
        <w:t xml:space="preserve"> </w:t>
      </w:r>
      <w:r w:rsidR="007229CC" w:rsidRPr="00D23369">
        <w:rPr>
          <w:rFonts w:ascii="Book Antiqua" w:hAnsi="Book Antiqua" w:cs="Arial"/>
          <w:color w:val="000000" w:themeColor="text1"/>
          <w:sz w:val="24"/>
          <w:lang w:val="en-US"/>
        </w:rPr>
        <w:t xml:space="preserve">using a </w:t>
      </w:r>
      <w:r w:rsidR="00F92E7C" w:rsidRPr="00D23369">
        <w:rPr>
          <w:rFonts w:ascii="Book Antiqua" w:hAnsi="Book Antiqua" w:cs="Arial"/>
          <w:color w:val="000000" w:themeColor="text1"/>
          <w:sz w:val="24"/>
          <w:lang w:val="en-US"/>
        </w:rPr>
        <w:t xml:space="preserve">systematic review and </w:t>
      </w:r>
      <w:r w:rsidR="007229CC" w:rsidRPr="00D23369">
        <w:rPr>
          <w:rFonts w:ascii="Book Antiqua" w:hAnsi="Book Antiqua" w:cs="Arial"/>
          <w:color w:val="000000" w:themeColor="text1"/>
          <w:sz w:val="24"/>
          <w:lang w:val="en-US"/>
        </w:rPr>
        <w:t>meta-analysis</w:t>
      </w:r>
    </w:p>
    <w:p w14:paraId="16FB7EB3" w14:textId="77777777" w:rsidR="00B82FAF" w:rsidRPr="00D23369" w:rsidRDefault="00B82FAF" w:rsidP="004E7AF5">
      <w:pPr>
        <w:spacing w:line="360" w:lineRule="auto"/>
        <w:jc w:val="both"/>
        <w:rPr>
          <w:rFonts w:ascii="Book Antiqua" w:hAnsi="Book Antiqua" w:cs="Arial"/>
          <w:color w:val="000000" w:themeColor="text1"/>
          <w:sz w:val="24"/>
          <w:lang w:val="en-US"/>
        </w:rPr>
      </w:pPr>
    </w:p>
    <w:p w14:paraId="2B91E760" w14:textId="422BAA64" w:rsidR="00B82FAF" w:rsidRPr="00D23369" w:rsidRDefault="00B82FAF" w:rsidP="004E7AF5">
      <w:pPr>
        <w:spacing w:line="360" w:lineRule="auto"/>
        <w:jc w:val="both"/>
        <w:rPr>
          <w:rFonts w:ascii="Book Antiqua" w:hAnsi="Book Antiqua" w:cs="Arial"/>
          <w:b/>
          <w:i/>
          <w:iCs/>
          <w:color w:val="000000" w:themeColor="text1"/>
          <w:sz w:val="24"/>
          <w:lang w:val="en-US"/>
        </w:rPr>
      </w:pPr>
      <w:r w:rsidRPr="00D23369">
        <w:rPr>
          <w:rFonts w:ascii="Book Antiqua" w:hAnsi="Book Antiqua" w:cs="Arial"/>
          <w:b/>
          <w:i/>
          <w:iCs/>
          <w:color w:val="000000" w:themeColor="text1"/>
          <w:sz w:val="24"/>
          <w:lang w:val="en-US"/>
        </w:rPr>
        <w:t>METHODS</w:t>
      </w:r>
    </w:p>
    <w:p w14:paraId="45B82179" w14:textId="1FA8DA3A" w:rsidR="00901874" w:rsidRPr="00D23369" w:rsidRDefault="007229CC"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We performed a</w:t>
      </w:r>
      <w:r w:rsidR="001E2DC5" w:rsidRPr="00D23369">
        <w:rPr>
          <w:rFonts w:ascii="Book Antiqua" w:hAnsi="Book Antiqua" w:cs="Arial"/>
          <w:color w:val="000000" w:themeColor="text1"/>
          <w:sz w:val="24"/>
          <w:lang w:val="en-US"/>
        </w:rPr>
        <w:t xml:space="preserve"> </w:t>
      </w:r>
      <w:r w:rsidR="00901874" w:rsidRPr="00D23369">
        <w:rPr>
          <w:rFonts w:ascii="Book Antiqua" w:hAnsi="Book Antiqua" w:cs="Arial"/>
          <w:color w:val="000000" w:themeColor="text1"/>
          <w:sz w:val="24"/>
          <w:lang w:val="en-US"/>
        </w:rPr>
        <w:t xml:space="preserve">systematic literature search </w:t>
      </w:r>
      <w:r w:rsidR="00FD23F2" w:rsidRPr="00D23369">
        <w:rPr>
          <w:rFonts w:ascii="Book Antiqua" w:hAnsi="Book Antiqua" w:cs="Arial"/>
          <w:color w:val="000000" w:themeColor="text1"/>
          <w:sz w:val="24"/>
          <w:lang w:val="en-US"/>
        </w:rPr>
        <w:t xml:space="preserve">on PubMed and </w:t>
      </w:r>
      <w:r w:rsidR="00B82FAF" w:rsidRPr="00D23369">
        <w:rPr>
          <w:rFonts w:ascii="Book Antiqua" w:hAnsi="Book Antiqua" w:cs="Arial"/>
          <w:color w:val="000000" w:themeColor="text1"/>
          <w:sz w:val="24"/>
          <w:lang w:val="en-US"/>
        </w:rPr>
        <w:t>EMBASE</w:t>
      </w:r>
      <w:r w:rsidR="00FD23F2" w:rsidRPr="00D23369">
        <w:rPr>
          <w:rFonts w:ascii="Book Antiqua" w:hAnsi="Book Antiqua" w:cs="Arial"/>
          <w:color w:val="000000" w:themeColor="text1"/>
          <w:sz w:val="24"/>
          <w:lang w:val="en-US"/>
        </w:rPr>
        <w:t xml:space="preserve"> </w:t>
      </w:r>
      <w:r w:rsidR="00901874" w:rsidRPr="00D23369">
        <w:rPr>
          <w:rFonts w:ascii="Book Antiqua" w:hAnsi="Book Antiqua" w:cs="Arial"/>
          <w:color w:val="000000" w:themeColor="text1"/>
          <w:sz w:val="24"/>
          <w:lang w:val="en-US"/>
        </w:rPr>
        <w:t xml:space="preserve">to find </w:t>
      </w:r>
      <w:r w:rsidR="00F54C1A" w:rsidRPr="00D23369">
        <w:rPr>
          <w:rFonts w:ascii="Book Antiqua" w:hAnsi="Book Antiqua" w:cs="Arial"/>
          <w:color w:val="000000" w:themeColor="text1"/>
          <w:sz w:val="24"/>
          <w:lang w:val="en-US"/>
        </w:rPr>
        <w:t xml:space="preserve">randomized </w:t>
      </w:r>
      <w:r w:rsidR="00901874" w:rsidRPr="00D23369">
        <w:rPr>
          <w:rFonts w:ascii="Book Antiqua" w:hAnsi="Book Antiqua" w:cs="Arial"/>
          <w:color w:val="000000" w:themeColor="text1"/>
          <w:sz w:val="24"/>
          <w:lang w:val="en-US"/>
        </w:rPr>
        <w:t xml:space="preserve">controlled clinical trials </w:t>
      </w:r>
      <w:r w:rsidR="00F54C1A" w:rsidRPr="00D23369">
        <w:rPr>
          <w:rFonts w:ascii="Book Antiqua" w:hAnsi="Book Antiqua" w:cs="Arial"/>
          <w:color w:val="000000" w:themeColor="text1"/>
          <w:sz w:val="24"/>
          <w:lang w:val="en-US"/>
        </w:rPr>
        <w:t xml:space="preserve">(RCT) </w:t>
      </w:r>
      <w:r w:rsidR="00901874" w:rsidRPr="00D23369">
        <w:rPr>
          <w:rFonts w:ascii="Book Antiqua" w:hAnsi="Book Antiqua" w:cs="Arial"/>
          <w:color w:val="000000" w:themeColor="text1"/>
          <w:sz w:val="24"/>
          <w:lang w:val="en-US"/>
        </w:rPr>
        <w:t>investigating the effect of stem cell transplantation in children with CP</w:t>
      </w:r>
      <w:r w:rsidR="00962B20" w:rsidRPr="00D23369">
        <w:rPr>
          <w:rFonts w:ascii="Book Antiqua" w:hAnsi="Book Antiqua" w:cs="Arial"/>
          <w:color w:val="000000" w:themeColor="text1"/>
          <w:sz w:val="24"/>
          <w:lang w:val="en-US"/>
        </w:rPr>
        <w:t xml:space="preserve">. </w:t>
      </w:r>
      <w:r w:rsidR="00F92E7C" w:rsidRPr="00D23369">
        <w:rPr>
          <w:rFonts w:ascii="Book Antiqua" w:hAnsi="Book Antiqua" w:cs="Arial"/>
          <w:color w:val="000000" w:themeColor="text1"/>
          <w:sz w:val="24"/>
          <w:lang w:val="en-US"/>
        </w:rPr>
        <w:t>After the review</w:t>
      </w:r>
      <w:r w:rsidR="00780F8D" w:rsidRPr="00D23369">
        <w:rPr>
          <w:rFonts w:ascii="Book Antiqua" w:hAnsi="Book Antiqua" w:cs="Arial"/>
          <w:color w:val="000000" w:themeColor="text1"/>
          <w:sz w:val="24"/>
          <w:lang w:val="en-US"/>
        </w:rPr>
        <w:t>,</w:t>
      </w:r>
      <w:r w:rsidR="00F92E7C" w:rsidRPr="00D23369">
        <w:rPr>
          <w:rFonts w:ascii="Book Antiqua" w:hAnsi="Book Antiqua" w:cs="Arial"/>
          <w:color w:val="000000" w:themeColor="text1"/>
          <w:sz w:val="24"/>
          <w:lang w:val="en-US"/>
        </w:rPr>
        <w:t xml:space="preserve"> we performed a </w:t>
      </w:r>
      <w:r w:rsidR="000A7663" w:rsidRPr="00D23369">
        <w:rPr>
          <w:rFonts w:ascii="Book Antiqua" w:hAnsi="Book Antiqua" w:cs="Arial"/>
          <w:color w:val="000000" w:themeColor="text1"/>
          <w:sz w:val="24"/>
          <w:lang w:val="en-US"/>
        </w:rPr>
        <w:t xml:space="preserve">random-effects </w:t>
      </w:r>
      <w:r w:rsidR="00F92E7C" w:rsidRPr="00D23369">
        <w:rPr>
          <w:rFonts w:ascii="Book Antiqua" w:hAnsi="Book Antiqua" w:cs="Arial"/>
          <w:color w:val="000000" w:themeColor="text1"/>
          <w:sz w:val="24"/>
          <w:lang w:val="en-US"/>
        </w:rPr>
        <w:t>meta-analysis f</w:t>
      </w:r>
      <w:r w:rsidR="002B0E4D" w:rsidRPr="00D23369">
        <w:rPr>
          <w:rFonts w:ascii="Book Antiqua" w:hAnsi="Book Antiqua" w:cs="Arial"/>
          <w:color w:val="000000" w:themeColor="text1"/>
          <w:sz w:val="24"/>
          <w:lang w:val="en-US"/>
        </w:rPr>
        <w:t>ocus</w:t>
      </w:r>
      <w:r w:rsidR="00F92E7C" w:rsidRPr="00D23369">
        <w:rPr>
          <w:rFonts w:ascii="Book Antiqua" w:hAnsi="Book Antiqua" w:cs="Arial"/>
          <w:color w:val="000000" w:themeColor="text1"/>
          <w:sz w:val="24"/>
          <w:lang w:val="en-US"/>
        </w:rPr>
        <w:t>ing</w:t>
      </w:r>
      <w:r w:rsidR="002B0E4D" w:rsidRPr="00D23369">
        <w:rPr>
          <w:rFonts w:ascii="Book Antiqua" w:hAnsi="Book Antiqua" w:cs="Arial"/>
          <w:color w:val="000000" w:themeColor="text1"/>
          <w:sz w:val="24"/>
          <w:lang w:val="en-US"/>
        </w:rPr>
        <w:t xml:space="preserve"> on </w:t>
      </w:r>
      <w:r w:rsidR="00E32B83" w:rsidRPr="00D23369">
        <w:rPr>
          <w:rFonts w:ascii="Book Antiqua" w:hAnsi="Book Antiqua" w:cs="Arial"/>
          <w:color w:val="000000" w:themeColor="text1"/>
          <w:sz w:val="24"/>
          <w:lang w:val="en-US"/>
        </w:rPr>
        <w:t>the change in gross motor function</w:t>
      </w:r>
      <w:r w:rsidRPr="00D23369">
        <w:rPr>
          <w:rFonts w:ascii="Book Antiqua" w:hAnsi="Book Antiqua" w:cs="Arial"/>
          <w:color w:val="000000" w:themeColor="text1"/>
          <w:sz w:val="24"/>
          <w:lang w:val="en-US"/>
        </w:rPr>
        <w:t>,</w:t>
      </w:r>
      <w:r w:rsidR="00A60715" w:rsidRPr="00D23369">
        <w:rPr>
          <w:rFonts w:ascii="Book Antiqua" w:hAnsi="Book Antiqua" w:cs="Arial"/>
          <w:color w:val="000000" w:themeColor="text1"/>
          <w:sz w:val="24"/>
          <w:lang w:val="en-US"/>
        </w:rPr>
        <w:t xml:space="preserve"> which was </w:t>
      </w:r>
      <w:r w:rsidR="00847DAB" w:rsidRPr="00D23369">
        <w:rPr>
          <w:rFonts w:ascii="Book Antiqua" w:hAnsi="Book Antiqua" w:cs="Arial"/>
          <w:color w:val="000000" w:themeColor="text1"/>
          <w:sz w:val="24"/>
          <w:lang w:val="en-US"/>
        </w:rPr>
        <w:t xml:space="preserve">quantified </w:t>
      </w:r>
      <w:r w:rsidRPr="00D23369">
        <w:rPr>
          <w:rFonts w:ascii="Book Antiqua" w:hAnsi="Book Antiqua" w:cs="Arial"/>
          <w:color w:val="000000" w:themeColor="text1"/>
          <w:sz w:val="24"/>
          <w:lang w:val="en-US"/>
        </w:rPr>
        <w:t>using</w:t>
      </w:r>
      <w:r w:rsidR="00847DAB" w:rsidRPr="00D23369">
        <w:rPr>
          <w:rFonts w:ascii="Book Antiqua" w:hAnsi="Book Antiqua" w:cs="Arial"/>
          <w:color w:val="000000" w:themeColor="text1"/>
          <w:sz w:val="24"/>
          <w:lang w:val="en-US"/>
        </w:rPr>
        <w:t xml:space="preserve"> the gross motor function measure</w:t>
      </w:r>
      <w:r w:rsidR="00E32B83" w:rsidRPr="00D23369">
        <w:rPr>
          <w:rFonts w:ascii="Book Antiqua" w:hAnsi="Book Antiqua" w:cs="Arial"/>
          <w:color w:val="000000" w:themeColor="text1"/>
          <w:sz w:val="24"/>
          <w:lang w:val="en-US"/>
        </w:rPr>
        <w:t xml:space="preserve">. </w:t>
      </w:r>
      <w:r w:rsidR="00F92E7C" w:rsidRPr="00D23369">
        <w:rPr>
          <w:rFonts w:ascii="Book Antiqua" w:hAnsi="Book Antiqua" w:cs="Arial"/>
          <w:color w:val="000000" w:themeColor="text1"/>
          <w:sz w:val="24"/>
          <w:lang w:val="en-US"/>
        </w:rPr>
        <w:t>We calculated the</w:t>
      </w:r>
      <w:r w:rsidR="00EC32B3" w:rsidRPr="00D23369">
        <w:rPr>
          <w:rFonts w:ascii="Book Antiqua" w:hAnsi="Book Antiqua" w:cs="Arial"/>
          <w:color w:val="000000" w:themeColor="text1"/>
          <w:sz w:val="24"/>
          <w:lang w:val="en-US"/>
        </w:rPr>
        <w:t xml:space="preserve"> pooled</w:t>
      </w:r>
      <w:r w:rsidR="00F92E7C" w:rsidRPr="00D23369">
        <w:rPr>
          <w:rFonts w:ascii="Book Antiqua" w:hAnsi="Book Antiqua" w:cs="Arial"/>
          <w:color w:val="000000" w:themeColor="text1"/>
          <w:sz w:val="24"/>
          <w:lang w:val="en-US"/>
        </w:rPr>
        <w:t xml:space="preserve"> </w:t>
      </w:r>
      <w:r w:rsidR="00A91F38" w:rsidRPr="00D23369">
        <w:rPr>
          <w:rFonts w:ascii="Book Antiqua" w:hAnsi="Book Antiqua" w:cs="Arial"/>
          <w:color w:val="000000" w:themeColor="text1"/>
          <w:sz w:val="24"/>
          <w:lang w:val="en-US"/>
        </w:rPr>
        <w:t xml:space="preserve">standardized mean differences </w:t>
      </w:r>
      <w:r w:rsidR="00D20032" w:rsidRPr="00D23369">
        <w:rPr>
          <w:rFonts w:ascii="Book Antiqua" w:hAnsi="Book Antiqua" w:cs="Arial"/>
          <w:color w:val="000000" w:themeColor="text1"/>
          <w:sz w:val="24"/>
          <w:lang w:val="en-US"/>
        </w:rPr>
        <w:t xml:space="preserve">of the </w:t>
      </w:r>
      <w:r w:rsidR="00F92E7C" w:rsidRPr="00D23369">
        <w:rPr>
          <w:rFonts w:ascii="Book Antiqua" w:hAnsi="Book Antiqua" w:cs="Arial"/>
          <w:color w:val="000000" w:themeColor="text1"/>
          <w:sz w:val="24"/>
          <w:lang w:val="en-US"/>
        </w:rPr>
        <w:t>6</w:t>
      </w:r>
      <w:r w:rsidR="00D20032" w:rsidRPr="00D23369">
        <w:rPr>
          <w:rFonts w:ascii="Book Antiqua" w:hAnsi="Book Antiqua" w:cs="Arial"/>
          <w:color w:val="000000" w:themeColor="text1"/>
          <w:sz w:val="24"/>
          <w:lang w:val="en-US"/>
        </w:rPr>
        <w:t>- and</w:t>
      </w:r>
      <w:r w:rsidR="00F92E7C" w:rsidRPr="00D23369">
        <w:rPr>
          <w:rFonts w:ascii="Book Antiqua" w:hAnsi="Book Antiqua" w:cs="Arial"/>
          <w:color w:val="000000" w:themeColor="text1"/>
          <w:sz w:val="24"/>
          <w:lang w:val="en-US"/>
        </w:rPr>
        <w:t>/or</w:t>
      </w:r>
      <w:r w:rsidR="00D20032" w:rsidRPr="00D23369">
        <w:rPr>
          <w:rFonts w:ascii="Book Antiqua" w:hAnsi="Book Antiqua" w:cs="Arial"/>
          <w:color w:val="000000" w:themeColor="text1"/>
          <w:sz w:val="24"/>
          <w:lang w:val="en-US"/>
        </w:rPr>
        <w:t xml:space="preserve"> </w:t>
      </w:r>
      <w:r w:rsidR="00F92E7C" w:rsidRPr="00D23369">
        <w:rPr>
          <w:rFonts w:ascii="Book Antiqua" w:hAnsi="Book Antiqua" w:cs="Arial"/>
          <w:color w:val="000000" w:themeColor="text1"/>
          <w:sz w:val="24"/>
          <w:lang w:val="en-US"/>
        </w:rPr>
        <w:t>12</w:t>
      </w:r>
      <w:r w:rsidR="00D20032" w:rsidRPr="00D23369">
        <w:rPr>
          <w:rFonts w:ascii="Book Antiqua" w:hAnsi="Book Antiqua" w:cs="Arial"/>
          <w:color w:val="000000" w:themeColor="text1"/>
          <w:sz w:val="24"/>
          <w:lang w:val="en-US"/>
        </w:rPr>
        <w:t xml:space="preserve">-mo-outcome </w:t>
      </w:r>
      <w:r w:rsidR="00A91F38" w:rsidRPr="00D23369">
        <w:rPr>
          <w:rFonts w:ascii="Book Antiqua" w:hAnsi="Book Antiqua" w:cs="Arial"/>
          <w:color w:val="000000" w:themeColor="text1"/>
          <w:sz w:val="24"/>
          <w:lang w:val="en-US"/>
        </w:rPr>
        <w:t xml:space="preserve">by the method of Cohen. </w:t>
      </w:r>
      <w:r w:rsidRPr="00D23369">
        <w:rPr>
          <w:rFonts w:ascii="Book Antiqua" w:hAnsi="Book Antiqua" w:cs="Arial"/>
          <w:color w:val="000000" w:themeColor="text1"/>
          <w:sz w:val="24"/>
          <w:lang w:val="en-US"/>
        </w:rPr>
        <w:t>We quantified the h</w:t>
      </w:r>
      <w:r w:rsidR="00A91F38" w:rsidRPr="00D23369">
        <w:rPr>
          <w:rFonts w:ascii="Book Antiqua" w:hAnsi="Book Antiqua" w:cs="Arial"/>
          <w:color w:val="000000" w:themeColor="text1"/>
          <w:sz w:val="24"/>
          <w:lang w:val="en-US"/>
        </w:rPr>
        <w:t>eterogeneity using the I-squared measure.</w:t>
      </w:r>
    </w:p>
    <w:p w14:paraId="52D1F277" w14:textId="77777777" w:rsidR="00B82FAF" w:rsidRPr="00D23369" w:rsidRDefault="00B82FAF" w:rsidP="004E7AF5">
      <w:pPr>
        <w:spacing w:line="360" w:lineRule="auto"/>
        <w:jc w:val="both"/>
        <w:rPr>
          <w:rFonts w:ascii="Book Antiqua" w:hAnsi="Book Antiqua" w:cs="Arial"/>
          <w:color w:val="000000" w:themeColor="text1"/>
          <w:sz w:val="24"/>
          <w:lang w:val="en-US"/>
        </w:rPr>
      </w:pPr>
    </w:p>
    <w:p w14:paraId="61AE78F1" w14:textId="4BA7A408" w:rsidR="00B82FAF" w:rsidRPr="00D23369" w:rsidRDefault="00B82FAF" w:rsidP="004E7AF5">
      <w:pPr>
        <w:spacing w:line="360" w:lineRule="auto"/>
        <w:jc w:val="both"/>
        <w:rPr>
          <w:rFonts w:ascii="Book Antiqua" w:hAnsi="Book Antiqua" w:cs="Arial"/>
          <w:b/>
          <w:i/>
          <w:iCs/>
          <w:color w:val="000000" w:themeColor="text1"/>
          <w:sz w:val="24"/>
          <w:lang w:val="en-US"/>
        </w:rPr>
      </w:pPr>
      <w:r w:rsidRPr="00D23369">
        <w:rPr>
          <w:rFonts w:ascii="Book Antiqua" w:hAnsi="Book Antiqua" w:cs="Arial"/>
          <w:b/>
          <w:i/>
          <w:iCs/>
          <w:color w:val="000000" w:themeColor="text1"/>
          <w:sz w:val="24"/>
          <w:lang w:val="en-US"/>
        </w:rPr>
        <w:t>RESULTS</w:t>
      </w:r>
    </w:p>
    <w:p w14:paraId="17B5DF4B" w14:textId="167FE815" w:rsidR="00543D90" w:rsidRPr="00D23369" w:rsidRDefault="007229CC"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We identified a</w:t>
      </w:r>
      <w:r w:rsidR="00543D90" w:rsidRPr="00D23369">
        <w:rPr>
          <w:rFonts w:ascii="Book Antiqua" w:hAnsi="Book Antiqua" w:cs="Arial"/>
          <w:color w:val="000000" w:themeColor="text1"/>
          <w:sz w:val="24"/>
          <w:lang w:val="en-US"/>
        </w:rPr>
        <w:t xml:space="preserve"> total of </w:t>
      </w:r>
      <w:r w:rsidR="00A772BC" w:rsidRPr="00D23369">
        <w:rPr>
          <w:rFonts w:ascii="Book Antiqua" w:hAnsi="Book Antiqua" w:cs="Arial"/>
          <w:color w:val="000000" w:themeColor="text1"/>
          <w:sz w:val="24"/>
          <w:lang w:val="en-US"/>
        </w:rPr>
        <w:t xml:space="preserve">8 </w:t>
      </w:r>
      <w:r w:rsidR="009F34F0" w:rsidRPr="00D23369">
        <w:rPr>
          <w:rFonts w:ascii="Book Antiqua" w:hAnsi="Book Antiqua" w:cs="Arial"/>
          <w:color w:val="000000" w:themeColor="text1"/>
          <w:sz w:val="24"/>
          <w:lang w:val="en-US"/>
        </w:rPr>
        <w:t>RCT</w:t>
      </w:r>
      <w:r w:rsidR="00A772BC" w:rsidRPr="00D23369">
        <w:rPr>
          <w:rFonts w:ascii="Book Antiqua" w:hAnsi="Book Antiqua" w:cs="Arial"/>
          <w:color w:val="000000" w:themeColor="text1"/>
          <w:sz w:val="24"/>
          <w:lang w:val="en-US"/>
        </w:rPr>
        <w:t xml:space="preserve"> </w:t>
      </w:r>
      <w:r w:rsidR="0067444A" w:rsidRPr="00D23369">
        <w:rPr>
          <w:rFonts w:ascii="Book Antiqua" w:hAnsi="Book Antiqua" w:cs="Arial"/>
          <w:color w:val="000000" w:themeColor="text1"/>
          <w:sz w:val="24"/>
          <w:lang w:val="en-US"/>
        </w:rPr>
        <w:t xml:space="preserve">for </w:t>
      </w:r>
      <w:r w:rsidR="00A57402" w:rsidRPr="00D23369">
        <w:rPr>
          <w:rFonts w:ascii="Book Antiqua" w:hAnsi="Book Antiqua" w:cs="Arial"/>
          <w:color w:val="000000" w:themeColor="text1"/>
          <w:sz w:val="24"/>
          <w:lang w:val="en-US"/>
        </w:rPr>
        <w:t>a qualitative review</w:t>
      </w:r>
      <w:r w:rsidR="00690A53" w:rsidRPr="00D23369">
        <w:rPr>
          <w:rFonts w:ascii="Book Antiqua" w:hAnsi="Book Antiqua" w:cs="Arial"/>
          <w:color w:val="000000" w:themeColor="text1"/>
          <w:sz w:val="24"/>
          <w:lang w:val="en-US"/>
        </w:rPr>
        <w:t xml:space="preserve">. </w:t>
      </w:r>
      <w:r w:rsidR="002B0E4D" w:rsidRPr="00D23369">
        <w:rPr>
          <w:rFonts w:ascii="Book Antiqua" w:hAnsi="Book Antiqua" w:cs="Arial"/>
          <w:color w:val="000000" w:themeColor="text1"/>
          <w:sz w:val="24"/>
          <w:lang w:val="en-US"/>
        </w:rPr>
        <w:t>From the initially selected trials, 5 met the criteria and were included in the meta-analysis</w:t>
      </w:r>
      <w:r w:rsidR="00F92E7C" w:rsidRPr="00D23369">
        <w:rPr>
          <w:rFonts w:ascii="Book Antiqua" w:hAnsi="Book Antiqua" w:cs="Arial"/>
          <w:color w:val="000000" w:themeColor="text1"/>
          <w:sz w:val="24"/>
          <w:lang w:val="en-US"/>
        </w:rPr>
        <w:t>. P</w:t>
      </w:r>
      <w:r w:rsidR="002B0E4D" w:rsidRPr="00D23369">
        <w:rPr>
          <w:rFonts w:ascii="Book Antiqua" w:hAnsi="Book Antiqua" w:cs="Arial"/>
          <w:color w:val="000000" w:themeColor="text1"/>
          <w:sz w:val="24"/>
          <w:lang w:val="en-US"/>
        </w:rPr>
        <w:t>atients</w:t>
      </w:r>
      <w:r w:rsidR="00BB338F" w:rsidRPr="00D23369">
        <w:rPr>
          <w:rFonts w:ascii="Book Antiqua" w:hAnsi="Book Antiqua" w:cs="Arial"/>
          <w:color w:val="000000" w:themeColor="text1"/>
          <w:sz w:val="24"/>
          <w:lang w:val="en-US"/>
        </w:rPr>
        <w:t>’</w:t>
      </w:r>
      <w:r w:rsidR="002B0E4D" w:rsidRPr="00D23369">
        <w:rPr>
          <w:rFonts w:ascii="Book Antiqua" w:hAnsi="Book Antiqua" w:cs="Arial"/>
          <w:color w:val="000000" w:themeColor="text1"/>
          <w:sz w:val="24"/>
          <w:lang w:val="en-US"/>
        </w:rPr>
        <w:t xml:space="preserve"> population ranged from 0.5 up to 35 years (</w:t>
      </w:r>
      <w:r w:rsidR="002B0E4D" w:rsidRPr="00D23369">
        <w:rPr>
          <w:rFonts w:ascii="Book Antiqua" w:hAnsi="Book Antiqua" w:cs="Arial"/>
          <w:i/>
          <w:iCs/>
          <w:color w:val="000000" w:themeColor="text1"/>
          <w:sz w:val="24"/>
          <w:lang w:val="en-US"/>
        </w:rPr>
        <w:t>n</w:t>
      </w:r>
      <w:r w:rsidR="00B82FAF" w:rsidRPr="00D23369">
        <w:rPr>
          <w:rFonts w:ascii="Book Antiqua" w:hAnsi="Book Antiqua" w:cs="Arial"/>
          <w:color w:val="000000" w:themeColor="text1"/>
          <w:sz w:val="24"/>
          <w:lang w:val="en-US"/>
        </w:rPr>
        <w:t xml:space="preserve"> </w:t>
      </w:r>
      <w:r w:rsidR="002B0E4D" w:rsidRPr="00D23369">
        <w:rPr>
          <w:rFonts w:ascii="Book Antiqua" w:hAnsi="Book Antiqua" w:cs="Arial"/>
          <w:color w:val="000000" w:themeColor="text1"/>
          <w:sz w:val="24"/>
          <w:lang w:val="en-US"/>
        </w:rPr>
        <w:t>=</w:t>
      </w:r>
      <w:r w:rsidR="00B82FAF" w:rsidRPr="00D23369">
        <w:rPr>
          <w:rFonts w:ascii="Book Antiqua" w:hAnsi="Book Antiqua" w:cs="Arial"/>
          <w:color w:val="000000" w:themeColor="text1"/>
          <w:sz w:val="24"/>
          <w:lang w:val="en-US"/>
        </w:rPr>
        <w:t xml:space="preserve"> </w:t>
      </w:r>
      <w:r w:rsidR="002B0E4D" w:rsidRPr="00D23369">
        <w:rPr>
          <w:rFonts w:ascii="Book Antiqua" w:hAnsi="Book Antiqua" w:cs="Arial"/>
          <w:color w:val="000000" w:themeColor="text1"/>
          <w:sz w:val="24"/>
          <w:lang w:val="en-US"/>
        </w:rPr>
        <w:t>282). We detected a significant improve</w:t>
      </w:r>
      <w:r w:rsidR="00EE297C" w:rsidRPr="00D23369">
        <w:rPr>
          <w:rFonts w:ascii="Book Antiqua" w:hAnsi="Book Antiqua" w:cs="Arial"/>
          <w:color w:val="000000" w:themeColor="text1"/>
          <w:sz w:val="24"/>
          <w:lang w:val="en-US"/>
        </w:rPr>
        <w:t>ment</w:t>
      </w:r>
      <w:r w:rsidR="002B0E4D" w:rsidRPr="00D23369">
        <w:rPr>
          <w:rFonts w:ascii="Book Antiqua" w:hAnsi="Book Antiqua" w:cs="Arial"/>
          <w:color w:val="000000" w:themeColor="text1"/>
          <w:sz w:val="24"/>
          <w:lang w:val="en-US"/>
        </w:rPr>
        <w:t xml:space="preserve"> in the gross motor function with a</w:t>
      </w:r>
      <w:r w:rsidR="00EC32B3" w:rsidRPr="00D23369">
        <w:rPr>
          <w:rFonts w:ascii="Book Antiqua" w:hAnsi="Book Antiqua" w:cs="Arial"/>
          <w:color w:val="000000" w:themeColor="text1"/>
          <w:sz w:val="24"/>
          <w:lang w:val="en-US"/>
        </w:rPr>
        <w:t xml:space="preserve"> pooled</w:t>
      </w:r>
      <w:r w:rsidR="002B0E4D" w:rsidRPr="00D23369">
        <w:rPr>
          <w:rFonts w:ascii="Book Antiqua" w:hAnsi="Book Antiqua" w:cs="Arial"/>
          <w:color w:val="000000" w:themeColor="text1"/>
          <w:sz w:val="24"/>
          <w:lang w:val="en-US"/>
        </w:rPr>
        <w:t xml:space="preserve"> standard mean difference of 0.95 (</w:t>
      </w:r>
      <w:r w:rsidR="00B82FAF" w:rsidRPr="00D23369">
        <w:rPr>
          <w:rFonts w:ascii="Book Antiqua" w:hAnsi="Book Antiqua" w:cs="Arial"/>
          <w:color w:val="000000" w:themeColor="text1"/>
          <w:sz w:val="24"/>
          <w:lang w:val="en-US"/>
        </w:rPr>
        <w:t>95</w:t>
      </w:r>
      <w:r w:rsidR="00B82FAF" w:rsidRPr="00D23369">
        <w:rPr>
          <w:rFonts w:ascii="Book Antiqua" w:hAnsi="Book Antiqua" w:cs="Arial" w:hint="eastAsia"/>
          <w:color w:val="000000" w:themeColor="text1"/>
          <w:sz w:val="24"/>
          <w:lang w:val="en-US" w:eastAsia="zh-CN"/>
        </w:rPr>
        <w:t>%</w:t>
      </w:r>
      <w:bookmarkStart w:id="21" w:name="OLE_LINK311"/>
      <w:bookmarkStart w:id="22" w:name="OLE_LINK312"/>
      <w:bookmarkStart w:id="23" w:name="_Hlk5181766"/>
      <w:r w:rsidR="00B82FAF" w:rsidRPr="00D23369">
        <w:rPr>
          <w:rFonts w:ascii="Book Antiqua" w:hAnsi="Book Antiqua"/>
          <w:sz w:val="24"/>
        </w:rPr>
        <w:t xml:space="preserve"> confidence interval</w:t>
      </w:r>
      <w:bookmarkEnd w:id="21"/>
      <w:bookmarkEnd w:id="22"/>
      <w:bookmarkEnd w:id="23"/>
      <w:r w:rsidR="002B0E4D" w:rsidRPr="00D23369">
        <w:rPr>
          <w:rFonts w:ascii="Book Antiqua" w:hAnsi="Book Antiqua" w:cs="Arial"/>
          <w:color w:val="000000" w:themeColor="text1"/>
          <w:sz w:val="24"/>
          <w:lang w:val="en-US"/>
        </w:rPr>
        <w:t>: 0.13-1.76) favoring the stem cell group and a high heterogeneity (</w:t>
      </w:r>
      <w:r w:rsidR="002B0E4D" w:rsidRPr="00D23369">
        <w:rPr>
          <w:rFonts w:ascii="Book Antiqua" w:hAnsi="Book Antiqua" w:cs="Arial"/>
          <w:i/>
          <w:iCs/>
          <w:color w:val="000000" w:themeColor="text1"/>
          <w:sz w:val="24"/>
          <w:lang w:val="en-US"/>
        </w:rPr>
        <w:t>I</w:t>
      </w:r>
      <w:r w:rsidR="002D0CC9" w:rsidRPr="00D23369">
        <w:rPr>
          <w:rFonts w:ascii="Book Antiqua" w:hAnsi="Book Antiqua" w:cs="Arial"/>
          <w:i/>
          <w:iCs/>
          <w:color w:val="000000" w:themeColor="text1"/>
          <w:sz w:val="24"/>
          <w:vertAlign w:val="superscript"/>
          <w:lang w:val="en-US"/>
        </w:rPr>
        <w:t>2</w:t>
      </w:r>
      <w:r w:rsidR="002B0E4D" w:rsidRPr="00D23369">
        <w:rPr>
          <w:rFonts w:ascii="Book Antiqua" w:hAnsi="Book Antiqua" w:cs="Arial"/>
          <w:color w:val="000000" w:themeColor="text1"/>
          <w:sz w:val="24"/>
          <w:lang w:val="en-US"/>
        </w:rPr>
        <w:t xml:space="preserve"> = 90.1%). </w:t>
      </w:r>
      <w:r w:rsidR="008F4CFC" w:rsidRPr="00D23369">
        <w:rPr>
          <w:rFonts w:ascii="Book Antiqua" w:hAnsi="Book Antiqua" w:cs="Arial"/>
          <w:color w:val="000000" w:themeColor="text1"/>
          <w:sz w:val="24"/>
          <w:lang w:val="en-US"/>
        </w:rPr>
        <w:t xml:space="preserve">Serious adverse events were </w:t>
      </w:r>
      <w:r w:rsidR="008223A7" w:rsidRPr="00D23369">
        <w:rPr>
          <w:rFonts w:ascii="Book Antiqua" w:hAnsi="Book Antiqua" w:cs="Arial"/>
          <w:color w:val="000000" w:themeColor="text1"/>
          <w:sz w:val="24"/>
          <w:lang w:val="en-US"/>
        </w:rPr>
        <w:t>rare and equally distributed among both intervention and control group.</w:t>
      </w:r>
    </w:p>
    <w:p w14:paraId="0CF90FC7" w14:textId="77777777" w:rsidR="00B82FAF" w:rsidRPr="00D23369" w:rsidRDefault="00B82FAF" w:rsidP="004E7AF5">
      <w:pPr>
        <w:spacing w:line="360" w:lineRule="auto"/>
        <w:jc w:val="both"/>
        <w:rPr>
          <w:rFonts w:ascii="Book Antiqua" w:hAnsi="Book Antiqua" w:cs="Arial"/>
          <w:color w:val="000000" w:themeColor="text1"/>
          <w:sz w:val="24"/>
          <w:lang w:val="en-US"/>
        </w:rPr>
      </w:pPr>
    </w:p>
    <w:p w14:paraId="6BEC82A7" w14:textId="71A5D2BE" w:rsidR="00B82FAF" w:rsidRPr="00D23369" w:rsidRDefault="00B82FAF" w:rsidP="004E7AF5">
      <w:pPr>
        <w:spacing w:line="360" w:lineRule="auto"/>
        <w:jc w:val="both"/>
        <w:rPr>
          <w:rFonts w:ascii="Book Antiqua" w:hAnsi="Book Antiqua" w:cs="Arial"/>
          <w:b/>
          <w:i/>
          <w:iCs/>
          <w:color w:val="000000" w:themeColor="text1"/>
          <w:sz w:val="24"/>
          <w:lang w:val="en-US"/>
        </w:rPr>
      </w:pPr>
      <w:r w:rsidRPr="00D23369">
        <w:rPr>
          <w:rFonts w:ascii="Book Antiqua" w:hAnsi="Book Antiqua" w:cs="Arial"/>
          <w:b/>
          <w:i/>
          <w:iCs/>
          <w:color w:val="000000" w:themeColor="text1"/>
          <w:sz w:val="24"/>
          <w:lang w:val="en-US"/>
        </w:rPr>
        <w:t>CONCLUSION</w:t>
      </w:r>
    </w:p>
    <w:p w14:paraId="5CCE2E12" w14:textId="79ED95B6" w:rsidR="00901874" w:rsidRPr="00D23369" w:rsidRDefault="00F92E7C"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S</w:t>
      </w:r>
      <w:r w:rsidR="002B0E4D" w:rsidRPr="00D23369">
        <w:rPr>
          <w:rFonts w:ascii="Book Antiqua" w:hAnsi="Book Antiqua" w:cs="Arial"/>
          <w:color w:val="000000" w:themeColor="text1"/>
          <w:sz w:val="24"/>
          <w:lang w:val="en-US"/>
        </w:rPr>
        <w:t xml:space="preserve">tem cells therapy for CP </w:t>
      </w:r>
      <w:r w:rsidRPr="00D23369">
        <w:rPr>
          <w:rFonts w:ascii="Book Antiqua" w:hAnsi="Book Antiqua" w:cs="Arial"/>
          <w:color w:val="000000" w:themeColor="text1"/>
          <w:sz w:val="24"/>
          <w:lang w:val="en-US"/>
        </w:rPr>
        <w:t xml:space="preserve">compared with symptomatic standard care only, </w:t>
      </w:r>
      <w:r w:rsidR="002B0E4D" w:rsidRPr="00D23369">
        <w:rPr>
          <w:rFonts w:ascii="Book Antiqua" w:hAnsi="Book Antiqua" w:cs="Arial"/>
          <w:color w:val="000000" w:themeColor="text1"/>
          <w:sz w:val="24"/>
          <w:lang w:val="en-US"/>
        </w:rPr>
        <w:t>shows a significant positive effect on the gross motor function, although the magnitude of the improvement is limited. Short-term safety is present and further high-quality RCTs are needed</w:t>
      </w:r>
      <w:r w:rsidR="00D017E5" w:rsidRPr="00D23369">
        <w:rPr>
          <w:rFonts w:ascii="Book Antiqua" w:hAnsi="Book Antiqua" w:cs="Arial"/>
          <w:color w:val="000000" w:themeColor="text1"/>
          <w:sz w:val="24"/>
          <w:lang w:val="en-US"/>
        </w:rPr>
        <w:t>.</w:t>
      </w:r>
    </w:p>
    <w:p w14:paraId="2A95544A" w14:textId="3DCF6763" w:rsidR="00B82FAF" w:rsidRPr="00D23369" w:rsidRDefault="00B82FAF" w:rsidP="004E7AF5">
      <w:pPr>
        <w:spacing w:line="360" w:lineRule="auto"/>
        <w:jc w:val="both"/>
        <w:rPr>
          <w:rFonts w:ascii="Book Antiqua" w:hAnsi="Book Antiqua" w:cs="Arial"/>
          <w:color w:val="000000" w:themeColor="text1"/>
          <w:sz w:val="24"/>
          <w:lang w:val="en-US"/>
        </w:rPr>
      </w:pPr>
    </w:p>
    <w:p w14:paraId="58BE05E6" w14:textId="03E8A2AD" w:rsidR="00B82FAF" w:rsidRPr="00D23369" w:rsidRDefault="00B82FAF" w:rsidP="004E7AF5">
      <w:pPr>
        <w:spacing w:line="360" w:lineRule="auto"/>
        <w:jc w:val="both"/>
        <w:rPr>
          <w:rFonts w:ascii="Book Antiqua" w:hAnsi="Book Antiqua" w:cs="Arial"/>
          <w:color w:val="000000" w:themeColor="text1"/>
          <w:sz w:val="24"/>
          <w:lang w:val="en-US"/>
        </w:rPr>
      </w:pPr>
      <w:bookmarkStart w:id="24" w:name="_Hlk7360310"/>
      <w:r w:rsidRPr="00D23369">
        <w:rPr>
          <w:rFonts w:ascii="Book Antiqua" w:eastAsia="Times New Roman" w:hAnsi="Book Antiqua" w:cs="Times New Roman"/>
          <w:b/>
          <w:sz w:val="24"/>
          <w:lang w:val="en-US" w:eastAsia="it-IT"/>
        </w:rPr>
        <w:t>Key words:</w:t>
      </w:r>
      <w:bookmarkEnd w:id="24"/>
      <w:r w:rsidRPr="00D23369">
        <w:rPr>
          <w:rFonts w:ascii="Book Antiqua" w:eastAsia="Times New Roman" w:hAnsi="Book Antiqua" w:cs="Times New Roman"/>
          <w:b/>
          <w:sz w:val="24"/>
          <w:lang w:val="en-US" w:eastAsia="it-IT"/>
        </w:rPr>
        <w:t xml:space="preserve"> </w:t>
      </w:r>
      <w:bookmarkStart w:id="25" w:name="OLE_LINK7"/>
      <w:r w:rsidRPr="00D23369">
        <w:rPr>
          <w:rFonts w:ascii="Book Antiqua" w:hAnsi="Book Antiqua" w:cs="Arial"/>
          <w:color w:val="000000" w:themeColor="text1"/>
          <w:sz w:val="24"/>
          <w:lang w:val="en-US"/>
        </w:rPr>
        <w:t>Cerebral palsy; Perinatal brain injury; Stem cells; Umbilical cord blood; Mesenchymal stem/stromal cells; Gross motor function; Meta-analysis</w:t>
      </w:r>
      <w:bookmarkEnd w:id="25"/>
    </w:p>
    <w:p w14:paraId="0EB57EBF" w14:textId="63CC2C31" w:rsidR="00B82FAF" w:rsidRPr="00D23369" w:rsidRDefault="00B82FAF" w:rsidP="004E7AF5">
      <w:pPr>
        <w:spacing w:line="360" w:lineRule="auto"/>
        <w:jc w:val="both"/>
        <w:rPr>
          <w:rFonts w:ascii="Book Antiqua" w:hAnsi="Book Antiqua" w:cs="Arial"/>
          <w:color w:val="000000" w:themeColor="text1"/>
          <w:sz w:val="24"/>
          <w:lang w:val="en-US"/>
        </w:rPr>
      </w:pPr>
    </w:p>
    <w:p w14:paraId="282E9354" w14:textId="5BD57740" w:rsidR="00B82FAF" w:rsidRPr="00D23369" w:rsidRDefault="00B82FAF" w:rsidP="00700190">
      <w:pPr>
        <w:spacing w:line="360" w:lineRule="auto"/>
        <w:jc w:val="both"/>
        <w:rPr>
          <w:rFonts w:ascii="Book Antiqua" w:eastAsia="MS Mincho" w:hAnsi="Book Antiqua" w:cs="Arial"/>
          <w:sz w:val="24"/>
          <w:lang w:val="en-US" w:eastAsia="it-IT"/>
        </w:rPr>
      </w:pPr>
      <w:bookmarkStart w:id="26" w:name="OLE_LINK55"/>
      <w:bookmarkStart w:id="27" w:name="OLE_LINK56"/>
      <w:bookmarkStart w:id="28" w:name="OLE_LINK105"/>
      <w:bookmarkStart w:id="29" w:name="OLE_LINK116"/>
      <w:bookmarkStart w:id="30" w:name="OLE_LINK89"/>
      <w:bookmarkStart w:id="31" w:name="OLE_LINK8"/>
      <w:r w:rsidRPr="00D23369">
        <w:rPr>
          <w:rFonts w:ascii="Book Antiqua" w:eastAsia="MS Mincho" w:hAnsi="Book Antiqua" w:cs="Times New Roman"/>
          <w:b/>
          <w:sz w:val="24"/>
          <w:lang w:val="en-US" w:eastAsia="it-IT"/>
        </w:rPr>
        <w:t>©</w:t>
      </w:r>
      <w:bookmarkEnd w:id="26"/>
      <w:bookmarkEnd w:id="27"/>
      <w:r w:rsidRPr="00D23369">
        <w:rPr>
          <w:rFonts w:ascii="Book Antiqua" w:eastAsia="MS Mincho" w:hAnsi="Book Antiqua" w:cs="Times New Roman" w:hint="eastAsia"/>
          <w:b/>
          <w:sz w:val="24"/>
          <w:lang w:val="en-US" w:eastAsia="it-IT"/>
        </w:rPr>
        <w:t xml:space="preserve"> </w:t>
      </w:r>
      <w:r w:rsidRPr="00D23369">
        <w:rPr>
          <w:rFonts w:ascii="Book Antiqua" w:eastAsia="MS Mincho" w:hAnsi="Book Antiqua" w:cs="Arial"/>
          <w:b/>
          <w:sz w:val="24"/>
          <w:lang w:val="en-US" w:eastAsia="it-IT"/>
        </w:rPr>
        <w:t xml:space="preserve">The Author(s) </w:t>
      </w:r>
      <w:r w:rsidRPr="00D23369">
        <w:rPr>
          <w:rFonts w:ascii="Book Antiqua" w:eastAsia="宋体" w:hAnsi="Book Antiqua" w:cs="Arial" w:hint="eastAsia"/>
          <w:b/>
          <w:sz w:val="24"/>
          <w:lang w:val="en-US" w:eastAsia="zh-CN"/>
        </w:rPr>
        <w:t>201</w:t>
      </w:r>
      <w:r w:rsidRPr="00D23369">
        <w:rPr>
          <w:rFonts w:ascii="Book Antiqua" w:eastAsia="宋体" w:hAnsi="Book Antiqua" w:cs="Arial"/>
          <w:b/>
          <w:sz w:val="24"/>
          <w:lang w:val="en-US" w:eastAsia="zh-CN"/>
        </w:rPr>
        <w:t>9</w:t>
      </w:r>
      <w:r w:rsidRPr="00D23369">
        <w:rPr>
          <w:rFonts w:ascii="Book Antiqua" w:eastAsia="MS Mincho" w:hAnsi="Book Antiqua" w:cs="Arial"/>
          <w:b/>
          <w:sz w:val="24"/>
          <w:lang w:val="en-US" w:eastAsia="it-IT"/>
        </w:rPr>
        <w:t xml:space="preserve">. </w:t>
      </w:r>
      <w:r w:rsidRPr="00D23369">
        <w:rPr>
          <w:rFonts w:ascii="Book Antiqua" w:eastAsia="MS Mincho" w:hAnsi="Book Antiqua" w:cs="Arial"/>
          <w:sz w:val="24"/>
          <w:lang w:val="en-US" w:eastAsia="it-IT"/>
        </w:rPr>
        <w:t xml:space="preserve">Published by </w:t>
      </w:r>
      <w:proofErr w:type="spellStart"/>
      <w:r w:rsidRPr="00D23369">
        <w:rPr>
          <w:rFonts w:ascii="Book Antiqua" w:eastAsia="MS Mincho" w:hAnsi="Book Antiqua" w:cs="Arial"/>
          <w:sz w:val="24"/>
          <w:lang w:val="en-US" w:eastAsia="it-IT"/>
        </w:rPr>
        <w:t>Baishideng</w:t>
      </w:r>
      <w:proofErr w:type="spellEnd"/>
      <w:r w:rsidRPr="00D23369">
        <w:rPr>
          <w:rFonts w:ascii="Book Antiqua" w:eastAsia="MS Mincho" w:hAnsi="Book Antiqua" w:cs="Arial"/>
          <w:sz w:val="24"/>
          <w:lang w:val="en-US" w:eastAsia="it-IT"/>
        </w:rPr>
        <w:t xml:space="preserve"> Publishing Group Inc. All rights reserved.</w:t>
      </w:r>
    </w:p>
    <w:bookmarkEnd w:id="28"/>
    <w:bookmarkEnd w:id="29"/>
    <w:bookmarkEnd w:id="30"/>
    <w:bookmarkEnd w:id="31"/>
    <w:p w14:paraId="222346FA" w14:textId="77777777" w:rsidR="00B82FAF" w:rsidRPr="00D23369" w:rsidRDefault="00B82FAF" w:rsidP="004E7AF5">
      <w:pPr>
        <w:spacing w:line="360" w:lineRule="auto"/>
        <w:jc w:val="both"/>
        <w:rPr>
          <w:rFonts w:ascii="Book Antiqua" w:hAnsi="Book Antiqua" w:cs="Arial"/>
          <w:color w:val="000000" w:themeColor="text1"/>
          <w:sz w:val="24"/>
          <w:lang w:val="en-US"/>
        </w:rPr>
      </w:pPr>
    </w:p>
    <w:p w14:paraId="2194132F" w14:textId="75693299" w:rsidR="007837A7" w:rsidRPr="00D23369" w:rsidRDefault="00D17967" w:rsidP="004E7AF5">
      <w:pPr>
        <w:spacing w:line="360" w:lineRule="auto"/>
        <w:jc w:val="both"/>
        <w:rPr>
          <w:rFonts w:ascii="Book Antiqua" w:hAnsi="Book Antiqua" w:cs="Arial"/>
          <w:color w:val="000000" w:themeColor="text1"/>
          <w:sz w:val="24"/>
          <w:lang w:val="en-US"/>
        </w:rPr>
      </w:pPr>
      <w:bookmarkStart w:id="32" w:name="_Hlk1034040"/>
      <w:bookmarkEnd w:id="32"/>
      <w:r w:rsidRPr="00D23369">
        <w:rPr>
          <w:rFonts w:ascii="Book Antiqua" w:hAnsi="Book Antiqua" w:cs="Arial"/>
          <w:b/>
          <w:color w:val="000000" w:themeColor="text1"/>
          <w:sz w:val="24"/>
          <w:lang w:val="en-US"/>
        </w:rPr>
        <w:t>Core tip</w:t>
      </w:r>
      <w:r w:rsidR="00B82FAF" w:rsidRPr="00D23369">
        <w:rPr>
          <w:rFonts w:ascii="Book Antiqua" w:hAnsi="Book Antiqua" w:cs="Arial"/>
          <w:b/>
          <w:color w:val="000000" w:themeColor="text1"/>
          <w:sz w:val="24"/>
          <w:lang w:val="en-US" w:eastAsia="zh-CN"/>
        </w:rPr>
        <w:t xml:space="preserve">: </w:t>
      </w:r>
      <w:r w:rsidR="00B82FAF" w:rsidRPr="00D23369">
        <w:rPr>
          <w:rFonts w:ascii="Book Antiqua" w:hAnsi="Book Antiqua" w:cs="Arial"/>
          <w:color w:val="000000" w:themeColor="text1"/>
          <w:sz w:val="24"/>
          <w:lang w:val="en-US"/>
        </w:rPr>
        <w:t>Cerebral palsy</w:t>
      </w:r>
      <w:r w:rsidR="007837A7" w:rsidRPr="00D23369">
        <w:rPr>
          <w:rFonts w:ascii="Book Antiqua" w:hAnsi="Book Antiqua" w:cs="Arial"/>
          <w:color w:val="000000" w:themeColor="text1"/>
          <w:sz w:val="24"/>
          <w:lang w:val="en-US"/>
        </w:rPr>
        <w:t xml:space="preserve"> is a severe motor disability resulting from perinatal complications. Recently, stem cell therapy emerged as a promising treatment option and raised hope in patients and their families. </w:t>
      </w:r>
      <w:r w:rsidR="007837A7" w:rsidRPr="00D23369">
        <w:rPr>
          <w:rFonts w:ascii="Book Antiqua" w:hAnsi="Book Antiqua" w:cs="Arial"/>
          <w:bCs/>
          <w:color w:val="000000" w:themeColor="text1"/>
          <w:sz w:val="24"/>
          <w:lang w:val="en-US"/>
        </w:rPr>
        <w:t>However, h</w:t>
      </w:r>
      <w:r w:rsidR="007837A7" w:rsidRPr="00D23369">
        <w:rPr>
          <w:rFonts w:ascii="Book Antiqua" w:hAnsi="Book Antiqua" w:cs="Arial"/>
          <w:color w:val="000000" w:themeColor="text1"/>
          <w:sz w:val="24"/>
          <w:lang w:val="en-US"/>
        </w:rPr>
        <w:t xml:space="preserve">igh-quality </w:t>
      </w:r>
      <w:r w:rsidR="00B82FAF" w:rsidRPr="00D23369">
        <w:rPr>
          <w:rFonts w:ascii="Book Antiqua" w:hAnsi="Book Antiqua" w:cs="Arial"/>
          <w:color w:val="000000" w:themeColor="text1"/>
          <w:sz w:val="24"/>
          <w:lang w:val="en-US"/>
        </w:rPr>
        <w:t xml:space="preserve">randomized clinical trials </w:t>
      </w:r>
      <w:r w:rsidR="007837A7" w:rsidRPr="00D23369">
        <w:rPr>
          <w:rFonts w:ascii="Book Antiqua" w:hAnsi="Book Antiqua" w:cs="Arial"/>
          <w:color w:val="000000" w:themeColor="text1"/>
          <w:sz w:val="24"/>
          <w:lang w:val="en-US"/>
        </w:rPr>
        <w:t>investigating the efficacy of stem cell therapy as a treatment for cerebral palsy are scarce. We included the small number of currently available trials in our meta-analysis. A slight but significantly positive effect on the gross motor function favoring the stem cell group can be seen.</w:t>
      </w:r>
    </w:p>
    <w:bookmarkEnd w:id="20"/>
    <w:p w14:paraId="06321531" w14:textId="77777777" w:rsidR="00CB0035" w:rsidRPr="00D23369" w:rsidRDefault="00CB0035" w:rsidP="00CB0035">
      <w:pPr>
        <w:tabs>
          <w:tab w:val="left" w:pos="3119"/>
        </w:tabs>
        <w:spacing w:line="360" w:lineRule="auto"/>
        <w:jc w:val="both"/>
        <w:rPr>
          <w:rFonts w:ascii="Book Antiqua" w:hAnsi="Book Antiqua" w:cs="Arial"/>
          <w:b/>
          <w:color w:val="000000" w:themeColor="text1"/>
          <w:sz w:val="24"/>
          <w:lang w:val="en-US"/>
        </w:rPr>
      </w:pPr>
    </w:p>
    <w:p w14:paraId="351202D3" w14:textId="0A63DE4D" w:rsidR="009F6B4B" w:rsidRPr="00D23369" w:rsidRDefault="00CB0035" w:rsidP="00CB0035">
      <w:pPr>
        <w:tabs>
          <w:tab w:val="left" w:pos="3119"/>
        </w:tabs>
        <w:spacing w:line="360" w:lineRule="auto"/>
        <w:jc w:val="both"/>
        <w:rPr>
          <w:rFonts w:ascii="Book Antiqua" w:eastAsia="MS Mincho" w:hAnsi="Book Antiqua" w:cs="Tahoma"/>
          <w:iCs/>
          <w:color w:val="000000"/>
          <w:sz w:val="24"/>
          <w:lang w:val="en-US" w:eastAsia="it-IT"/>
        </w:rPr>
      </w:pPr>
      <w:proofErr w:type="spellStart"/>
      <w:r w:rsidRPr="00D23369">
        <w:rPr>
          <w:rFonts w:ascii="Book Antiqua" w:hAnsi="Book Antiqua" w:cs="Arial"/>
          <w:color w:val="000000" w:themeColor="text1"/>
          <w:sz w:val="24"/>
          <w:lang w:val="en-US"/>
        </w:rPr>
        <w:t>Eggenberger</w:t>
      </w:r>
      <w:proofErr w:type="spellEnd"/>
      <w:r w:rsidRPr="00D23369">
        <w:rPr>
          <w:rFonts w:ascii="Book Antiqua" w:hAnsi="Book Antiqua" w:cs="Arial"/>
          <w:color w:val="000000" w:themeColor="text1"/>
          <w:sz w:val="24"/>
          <w:lang w:val="en-US"/>
        </w:rPr>
        <w:t xml:space="preserve"> S, </w:t>
      </w:r>
      <w:proofErr w:type="spellStart"/>
      <w:r w:rsidRPr="00D23369">
        <w:rPr>
          <w:rFonts w:ascii="Book Antiqua" w:hAnsi="Book Antiqua" w:cs="Arial"/>
          <w:bCs/>
          <w:color w:val="000000" w:themeColor="text1"/>
          <w:sz w:val="24"/>
          <w:lang w:val="en-US"/>
        </w:rPr>
        <w:t>Boucard</w:t>
      </w:r>
      <w:proofErr w:type="spellEnd"/>
      <w:r w:rsidRPr="00D23369">
        <w:rPr>
          <w:rFonts w:ascii="Book Antiqua" w:hAnsi="Book Antiqua" w:cs="Arial"/>
          <w:color w:val="000000" w:themeColor="text1"/>
          <w:sz w:val="24"/>
          <w:lang w:val="en-US"/>
        </w:rPr>
        <w:t xml:space="preserve"> C, </w:t>
      </w:r>
      <w:proofErr w:type="spellStart"/>
      <w:r w:rsidRPr="00D23369">
        <w:rPr>
          <w:rFonts w:ascii="Book Antiqua" w:hAnsi="Book Antiqua" w:cs="Arial"/>
          <w:bCs/>
          <w:color w:val="000000" w:themeColor="text1"/>
          <w:sz w:val="24"/>
          <w:lang w:val="en-US"/>
        </w:rPr>
        <w:t>Schoeberlein</w:t>
      </w:r>
      <w:proofErr w:type="spellEnd"/>
      <w:r w:rsidRPr="00D23369">
        <w:rPr>
          <w:rFonts w:ascii="Book Antiqua" w:hAnsi="Book Antiqua" w:cs="Arial"/>
          <w:color w:val="000000" w:themeColor="text1"/>
          <w:sz w:val="24"/>
          <w:lang w:val="en-US"/>
        </w:rPr>
        <w:t xml:space="preserve"> A, </w:t>
      </w:r>
      <w:r w:rsidRPr="00D23369">
        <w:rPr>
          <w:rFonts w:ascii="Book Antiqua" w:hAnsi="Book Antiqua" w:cs="Arial"/>
          <w:bCs/>
          <w:color w:val="000000" w:themeColor="text1"/>
          <w:sz w:val="24"/>
          <w:lang w:val="en-US"/>
        </w:rPr>
        <w:t>Guzman</w:t>
      </w:r>
      <w:r w:rsidRPr="00D23369">
        <w:rPr>
          <w:rFonts w:ascii="Book Antiqua" w:hAnsi="Book Antiqua" w:cs="Arial"/>
          <w:color w:val="000000" w:themeColor="text1"/>
          <w:sz w:val="24"/>
          <w:lang w:val="en-US"/>
        </w:rPr>
        <w:t xml:space="preserve"> R, </w:t>
      </w:r>
      <w:proofErr w:type="spellStart"/>
      <w:r w:rsidRPr="00D23369">
        <w:rPr>
          <w:rFonts w:ascii="Book Antiqua" w:hAnsi="Book Antiqua" w:cs="Arial"/>
          <w:bCs/>
          <w:color w:val="000000" w:themeColor="text1"/>
          <w:sz w:val="24"/>
          <w:lang w:val="en-US"/>
        </w:rPr>
        <w:t>Limacher</w:t>
      </w:r>
      <w:proofErr w:type="spellEnd"/>
      <w:r w:rsidRPr="00D23369">
        <w:rPr>
          <w:rFonts w:ascii="Book Antiqua" w:hAnsi="Book Antiqua" w:cs="Arial"/>
          <w:color w:val="000000" w:themeColor="text1"/>
          <w:sz w:val="24"/>
          <w:lang w:val="en-US"/>
        </w:rPr>
        <w:t xml:space="preserve"> A, </w:t>
      </w:r>
      <w:proofErr w:type="spellStart"/>
      <w:r w:rsidRPr="00D23369">
        <w:rPr>
          <w:rFonts w:ascii="Book Antiqua" w:hAnsi="Book Antiqua" w:cs="Arial"/>
          <w:bCs/>
          <w:color w:val="000000" w:themeColor="text1"/>
          <w:sz w:val="24"/>
          <w:lang w:val="en-US"/>
        </w:rPr>
        <w:t>Surbek</w:t>
      </w:r>
      <w:proofErr w:type="spellEnd"/>
      <w:r w:rsidRPr="00D23369">
        <w:rPr>
          <w:rFonts w:ascii="Book Antiqua" w:hAnsi="Book Antiqua" w:cs="Arial"/>
          <w:color w:val="000000" w:themeColor="text1"/>
          <w:sz w:val="24"/>
          <w:lang w:val="en-US"/>
        </w:rPr>
        <w:t xml:space="preserve"> D, </w:t>
      </w:r>
      <w:r w:rsidRPr="00D23369">
        <w:rPr>
          <w:rFonts w:ascii="Book Antiqua" w:hAnsi="Book Antiqua" w:cs="Arial"/>
          <w:bCs/>
          <w:color w:val="000000" w:themeColor="text1"/>
          <w:sz w:val="24"/>
          <w:lang w:val="en-US"/>
        </w:rPr>
        <w:t>Mueller</w:t>
      </w:r>
      <w:r w:rsidRPr="00D23369">
        <w:rPr>
          <w:rFonts w:ascii="Book Antiqua" w:hAnsi="Book Antiqua" w:cs="Arial"/>
          <w:color w:val="000000" w:themeColor="text1"/>
          <w:sz w:val="24"/>
          <w:lang w:val="en-US"/>
        </w:rPr>
        <w:t xml:space="preserve"> M. Stem cell treatment and cerebral palsy</w:t>
      </w:r>
      <w:r w:rsidRPr="00D23369">
        <w:rPr>
          <w:rFonts w:ascii="Book Antiqua" w:hAnsi="Book Antiqua" w:cs="Arial" w:hint="eastAsia"/>
          <w:color w:val="000000" w:themeColor="text1"/>
          <w:sz w:val="24"/>
          <w:lang w:val="en-US" w:eastAsia="zh-CN"/>
        </w:rPr>
        <w:t>:</w:t>
      </w:r>
      <w:r w:rsidRPr="00D23369">
        <w:rPr>
          <w:rFonts w:ascii="Book Antiqua" w:hAnsi="Book Antiqua" w:cs="Arial"/>
          <w:color w:val="000000" w:themeColor="text1"/>
          <w:sz w:val="24"/>
          <w:lang w:val="en-US" w:eastAsia="zh-CN"/>
        </w:rPr>
        <w:t xml:space="preserve"> </w:t>
      </w:r>
      <w:r w:rsidRPr="00D23369">
        <w:rPr>
          <w:rFonts w:ascii="Book Antiqua" w:hAnsi="Book Antiqua" w:cs="Arial"/>
          <w:color w:val="000000" w:themeColor="text1"/>
          <w:sz w:val="24"/>
          <w:lang w:val="en-US"/>
        </w:rPr>
        <w:t xml:space="preserve">Systemic review and meta-analysis. </w:t>
      </w:r>
      <w:r w:rsidRPr="00D23369">
        <w:rPr>
          <w:rFonts w:ascii="Book Antiqua" w:eastAsia="MS Mincho" w:hAnsi="Book Antiqua" w:cs="Tahoma"/>
          <w:i/>
          <w:color w:val="000000"/>
          <w:sz w:val="24"/>
          <w:lang w:val="en-US" w:eastAsia="it-IT"/>
        </w:rPr>
        <w:t xml:space="preserve">World J Stem Cells </w:t>
      </w:r>
      <w:r w:rsidR="00357703" w:rsidRPr="00D23369">
        <w:rPr>
          <w:rFonts w:ascii="Book Antiqua" w:eastAsia="MS Mincho" w:hAnsi="Book Antiqua" w:cs="Tahoma"/>
          <w:iCs/>
          <w:color w:val="000000"/>
          <w:sz w:val="24"/>
          <w:lang w:val="en-US" w:eastAsia="it-IT"/>
        </w:rPr>
        <w:t xml:space="preserve">2019; 11(10): </w:t>
      </w:r>
      <w:r w:rsidR="00801900">
        <w:rPr>
          <w:rFonts w:ascii="Book Antiqua" w:hAnsi="Book Antiqua" w:cs="Tahoma" w:hint="eastAsia"/>
          <w:iCs/>
          <w:color w:val="000000"/>
          <w:sz w:val="24"/>
          <w:lang w:val="en-US" w:eastAsia="zh-CN"/>
        </w:rPr>
        <w:t>891</w:t>
      </w:r>
      <w:r w:rsidR="00357703" w:rsidRPr="00D23369">
        <w:rPr>
          <w:rFonts w:ascii="Book Antiqua" w:eastAsia="MS Mincho" w:hAnsi="Book Antiqua" w:cs="Tahoma"/>
          <w:iCs/>
          <w:color w:val="000000"/>
          <w:sz w:val="24"/>
          <w:lang w:val="en-US" w:eastAsia="it-IT"/>
        </w:rPr>
        <w:t>-</w:t>
      </w:r>
      <w:r w:rsidR="00801900">
        <w:rPr>
          <w:rFonts w:ascii="Book Antiqua" w:hAnsi="Book Antiqua" w:cs="Tahoma" w:hint="eastAsia"/>
          <w:iCs/>
          <w:color w:val="000000"/>
          <w:sz w:val="24"/>
          <w:lang w:val="en-US" w:eastAsia="zh-CN"/>
        </w:rPr>
        <w:t>903</w:t>
      </w:r>
      <w:r w:rsidR="00357703" w:rsidRPr="00D23369">
        <w:rPr>
          <w:rFonts w:ascii="Book Antiqua" w:eastAsia="MS Mincho" w:hAnsi="Book Antiqua" w:cs="Tahoma"/>
          <w:iCs/>
          <w:color w:val="000000"/>
          <w:sz w:val="24"/>
          <w:lang w:val="en-US" w:eastAsia="it-IT"/>
        </w:rPr>
        <w:t xml:space="preserve">  </w:t>
      </w:r>
    </w:p>
    <w:p w14:paraId="09CBB0E8" w14:textId="44913EB3" w:rsidR="009F6B4B" w:rsidRPr="00D23369" w:rsidRDefault="00357703" w:rsidP="00CB0035">
      <w:pPr>
        <w:tabs>
          <w:tab w:val="left" w:pos="3119"/>
        </w:tabs>
        <w:spacing w:line="360" w:lineRule="auto"/>
        <w:jc w:val="both"/>
        <w:rPr>
          <w:rFonts w:ascii="Book Antiqua" w:eastAsia="MS Mincho" w:hAnsi="Book Antiqua" w:cs="Tahoma"/>
          <w:iCs/>
          <w:color w:val="000000"/>
          <w:sz w:val="24"/>
          <w:lang w:val="en-US" w:eastAsia="it-IT"/>
        </w:rPr>
      </w:pPr>
      <w:r w:rsidRPr="00D23369">
        <w:rPr>
          <w:rFonts w:ascii="Book Antiqua" w:eastAsia="MS Mincho" w:hAnsi="Book Antiqua" w:cs="Tahoma"/>
          <w:iCs/>
          <w:color w:val="000000"/>
          <w:sz w:val="24"/>
          <w:lang w:val="en-US" w:eastAsia="it-IT"/>
        </w:rPr>
        <w:t>URL: https://www.wjgnet.com/1948-0210/full/v11/i10/</w:t>
      </w:r>
      <w:r w:rsidR="00801900">
        <w:rPr>
          <w:rFonts w:ascii="Book Antiqua" w:hAnsi="Book Antiqua" w:cs="Tahoma" w:hint="eastAsia"/>
          <w:iCs/>
          <w:color w:val="000000"/>
          <w:sz w:val="24"/>
          <w:lang w:val="en-US" w:eastAsia="zh-CN"/>
        </w:rPr>
        <w:t>891</w:t>
      </w:r>
      <w:r w:rsidRPr="00D23369">
        <w:rPr>
          <w:rFonts w:ascii="Book Antiqua" w:eastAsia="MS Mincho" w:hAnsi="Book Antiqua" w:cs="Tahoma"/>
          <w:iCs/>
          <w:color w:val="000000"/>
          <w:sz w:val="24"/>
          <w:lang w:val="en-US" w:eastAsia="it-IT"/>
        </w:rPr>
        <w:t xml:space="preserve">.htm  </w:t>
      </w:r>
    </w:p>
    <w:p w14:paraId="70CEEF75" w14:textId="3FA051C8" w:rsidR="00B82FAF" w:rsidRPr="00801900" w:rsidRDefault="00357703" w:rsidP="00CB0035">
      <w:pPr>
        <w:tabs>
          <w:tab w:val="left" w:pos="3119"/>
        </w:tabs>
        <w:spacing w:line="360" w:lineRule="auto"/>
        <w:jc w:val="both"/>
        <w:rPr>
          <w:rFonts w:ascii="Book Antiqua" w:hAnsi="Book Antiqua" w:cs="Arial" w:hint="eastAsia"/>
          <w:iCs/>
          <w:color w:val="000000" w:themeColor="text1"/>
          <w:sz w:val="24"/>
          <w:lang w:val="en-US" w:eastAsia="zh-CN"/>
        </w:rPr>
      </w:pPr>
      <w:r w:rsidRPr="00D23369">
        <w:rPr>
          <w:rFonts w:ascii="Book Antiqua" w:eastAsia="MS Mincho" w:hAnsi="Book Antiqua" w:cs="Tahoma"/>
          <w:iCs/>
          <w:color w:val="000000"/>
          <w:sz w:val="24"/>
          <w:lang w:val="en-US" w:eastAsia="it-IT"/>
        </w:rPr>
        <w:t xml:space="preserve">DOI: </w:t>
      </w:r>
      <w:bookmarkStart w:id="33" w:name="_GoBack"/>
      <w:r w:rsidRPr="00D23369">
        <w:rPr>
          <w:rFonts w:ascii="Book Antiqua" w:eastAsia="MS Mincho" w:hAnsi="Book Antiqua" w:cs="Tahoma"/>
          <w:iCs/>
          <w:color w:val="000000"/>
          <w:sz w:val="24"/>
          <w:lang w:val="en-US" w:eastAsia="it-IT"/>
        </w:rPr>
        <w:t>https://dx.doi.org/10.4252/wjsc.v11.i10.</w:t>
      </w:r>
      <w:r w:rsidR="00801900">
        <w:rPr>
          <w:rFonts w:ascii="Book Antiqua" w:hAnsi="Book Antiqua" w:cs="Tahoma" w:hint="eastAsia"/>
          <w:iCs/>
          <w:color w:val="000000"/>
          <w:sz w:val="24"/>
          <w:lang w:val="en-US" w:eastAsia="zh-CN"/>
        </w:rPr>
        <w:t>891</w:t>
      </w:r>
      <w:bookmarkEnd w:id="33"/>
    </w:p>
    <w:bookmarkEnd w:id="19"/>
    <w:p w14:paraId="03C4584F" w14:textId="274CC352" w:rsidR="00BF12C5" w:rsidRPr="00D23369" w:rsidRDefault="00BF12C5" w:rsidP="004E7AF5">
      <w:pPr>
        <w:spacing w:line="360" w:lineRule="auto"/>
        <w:jc w:val="both"/>
        <w:rPr>
          <w:rFonts w:ascii="Book Antiqua" w:hAnsi="Book Antiqua" w:cs="Arial"/>
          <w:color w:val="000000" w:themeColor="text1"/>
          <w:sz w:val="24"/>
          <w:lang w:val="en-US"/>
        </w:rPr>
      </w:pPr>
      <w:r w:rsidRPr="00D23369">
        <w:rPr>
          <w:rFonts w:ascii="Book Antiqua" w:hAnsi="Book Antiqua" w:cs="Arial"/>
          <w:b/>
          <w:color w:val="000000" w:themeColor="text1"/>
          <w:sz w:val="24"/>
          <w:lang w:val="en-US"/>
        </w:rPr>
        <w:br w:type="page"/>
      </w:r>
    </w:p>
    <w:p w14:paraId="29D6AD14" w14:textId="2E40D1E7" w:rsidR="00901874" w:rsidRPr="00D23369" w:rsidRDefault="00142BF6" w:rsidP="004E7AF5">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INTRODUCTION</w:t>
      </w:r>
    </w:p>
    <w:p w14:paraId="2BBAAE82" w14:textId="544D4149" w:rsidR="00901874" w:rsidRPr="00D23369" w:rsidRDefault="00901874"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Despite advances in perinatal medicine, many infants continue to face serious risks during pregnancy, parturition</w:t>
      </w:r>
      <w:r w:rsidR="00780F8D"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and adaptation after birth.</w:t>
      </w:r>
      <w:r w:rsidR="00C83F25" w:rsidRPr="00D23369">
        <w:rPr>
          <w:rFonts w:ascii="Book Antiqua" w:hAnsi="Book Antiqua" w:cs="Arial"/>
          <w:color w:val="000000" w:themeColor="text1"/>
          <w:sz w:val="24"/>
          <w:lang w:val="en-US"/>
        </w:rPr>
        <w:t xml:space="preserve"> </w:t>
      </w:r>
      <w:r w:rsidR="00476F9A" w:rsidRPr="00D23369">
        <w:rPr>
          <w:rFonts w:ascii="Book Antiqua" w:hAnsi="Book Antiqua" w:cs="Arial"/>
          <w:color w:val="000000" w:themeColor="text1"/>
          <w:sz w:val="24"/>
          <w:lang w:val="en-US"/>
        </w:rPr>
        <w:t>Preterm birth and severe birth asphyxia are the most frequent complications</w:t>
      </w:r>
      <w:r w:rsidR="00780F8D" w:rsidRPr="00D23369">
        <w:rPr>
          <w:rFonts w:ascii="Book Antiqua" w:hAnsi="Book Antiqua" w:cs="Arial"/>
          <w:color w:val="000000" w:themeColor="text1"/>
          <w:sz w:val="24"/>
          <w:lang w:val="en-US"/>
        </w:rPr>
        <w:t>,</w:t>
      </w:r>
      <w:r w:rsidR="00476F9A" w:rsidRPr="00D23369">
        <w:rPr>
          <w:rFonts w:ascii="Book Antiqua" w:hAnsi="Book Antiqua" w:cs="Arial"/>
          <w:color w:val="000000" w:themeColor="text1"/>
          <w:sz w:val="24"/>
          <w:lang w:val="en-US"/>
        </w:rPr>
        <w:t xml:space="preserve"> which may lead to brain damage of the newborn.</w:t>
      </w:r>
      <w:r w:rsidRPr="00D23369">
        <w:rPr>
          <w:rFonts w:ascii="Book Antiqua" w:hAnsi="Book Antiqua" w:cs="Arial"/>
          <w:color w:val="000000" w:themeColor="text1"/>
          <w:sz w:val="24"/>
          <w:lang w:val="en-US"/>
        </w:rPr>
        <w:t xml:space="preserve"> The clinical presentation in an individual child after perinatal complication</w:t>
      </w:r>
      <w:r w:rsidR="00476F9A" w:rsidRPr="00D23369">
        <w:rPr>
          <w:rFonts w:ascii="Book Antiqua" w:hAnsi="Book Antiqua" w:cs="Arial"/>
          <w:color w:val="000000" w:themeColor="text1"/>
          <w:sz w:val="24"/>
          <w:lang w:val="en-US"/>
        </w:rPr>
        <w:t>s</w:t>
      </w:r>
      <w:r w:rsidRPr="00D23369">
        <w:rPr>
          <w:rFonts w:ascii="Book Antiqua" w:hAnsi="Book Antiqua" w:cs="Arial"/>
          <w:color w:val="000000" w:themeColor="text1"/>
          <w:sz w:val="24"/>
          <w:lang w:val="en-US"/>
        </w:rPr>
        <w:t xml:space="preserve"> is complex. This complexity results from multiple potential causal pathways, signs and symptoms of injury. Typical pathology in these newborns include brain injury and the resulting cerebral palsy (CP). Therefore, CP summarizes a heterogeneous group of non-progressive disabilities in motor function </w:t>
      </w:r>
      <w:r w:rsidR="00882BB6" w:rsidRPr="00D23369">
        <w:rPr>
          <w:rFonts w:ascii="Book Antiqua" w:hAnsi="Book Antiqua" w:cs="Arial"/>
          <w:color w:val="000000" w:themeColor="text1"/>
          <w:sz w:val="24"/>
          <w:lang w:val="en-US"/>
        </w:rPr>
        <w:t xml:space="preserve">which </w:t>
      </w:r>
      <w:r w:rsidRPr="00D23369">
        <w:rPr>
          <w:rFonts w:ascii="Book Antiqua" w:hAnsi="Book Antiqua" w:cs="Arial"/>
          <w:color w:val="000000" w:themeColor="text1"/>
          <w:sz w:val="24"/>
          <w:lang w:val="en-US"/>
        </w:rPr>
        <w:t xml:space="preserve">range from slight motor impairment of an isolated body part to the inability of walking or </w:t>
      </w:r>
      <w:proofErr w:type="gramStart"/>
      <w:r w:rsidRPr="00D23369">
        <w:rPr>
          <w:rFonts w:ascii="Book Antiqua" w:hAnsi="Book Antiqua" w:cs="Arial"/>
          <w:color w:val="000000" w:themeColor="text1"/>
          <w:sz w:val="24"/>
          <w:lang w:val="en-US"/>
        </w:rPr>
        <w:t>speaking</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1]</w:t>
      </w:r>
      <w:r w:rsidR="00882BB6" w:rsidRPr="00D23369">
        <w:rPr>
          <w:rFonts w:ascii="Book Antiqua" w:hAnsi="Book Antiqua" w:cs="Arial"/>
          <w:color w:val="000000" w:themeColor="text1"/>
          <w:sz w:val="24"/>
          <w:lang w:val="en-US"/>
        </w:rPr>
        <w:t xml:space="preserve">. </w:t>
      </w:r>
      <w:r w:rsidRPr="00D23369">
        <w:rPr>
          <w:rFonts w:ascii="Book Antiqua" w:hAnsi="Book Antiqua" w:cs="Arial"/>
          <w:color w:val="000000" w:themeColor="text1"/>
          <w:sz w:val="24"/>
          <w:lang w:val="en-US"/>
        </w:rPr>
        <w:t>Depending on the severity, typical symptoms are difficulties in coordination, stereotypic movement, impossibility of discrete movements, evocation of primitive reflexes through voluntary movements or co-contraction of agonist and antagonist</w:t>
      </w:r>
      <w:r w:rsidR="00476F9A" w:rsidRPr="00D23369">
        <w:rPr>
          <w:rFonts w:ascii="Book Antiqua" w:hAnsi="Book Antiqua" w:cs="Arial"/>
          <w:color w:val="000000" w:themeColor="text1"/>
          <w:sz w:val="24"/>
          <w:lang w:val="en-US"/>
        </w:rPr>
        <w:t xml:space="preserve"> resulting in spasticity</w:t>
      </w:r>
      <w:r w:rsidRPr="00D23369">
        <w:rPr>
          <w:rFonts w:ascii="Book Antiqua" w:hAnsi="Book Antiqua" w:cs="Arial"/>
          <w:color w:val="000000" w:themeColor="text1"/>
          <w:sz w:val="24"/>
          <w:lang w:val="en-US"/>
        </w:rPr>
        <w:t xml:space="preserve">. Multiple other impairments such as seizure disorders, altered sensation or perception or musculoskeletal disorders can appear as additional </w:t>
      </w:r>
      <w:proofErr w:type="gramStart"/>
      <w:r w:rsidRPr="00D23369">
        <w:rPr>
          <w:rFonts w:ascii="Book Antiqua" w:hAnsi="Book Antiqua" w:cs="Arial"/>
          <w:color w:val="000000" w:themeColor="text1"/>
          <w:sz w:val="24"/>
          <w:lang w:val="en-US"/>
        </w:rPr>
        <w:t>symptoms</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1]</w:t>
      </w:r>
      <w:r w:rsidRPr="00D23369">
        <w:rPr>
          <w:rFonts w:ascii="Book Antiqua" w:hAnsi="Book Antiqua" w:cs="Arial"/>
          <w:color w:val="000000" w:themeColor="text1"/>
          <w:sz w:val="24"/>
          <w:lang w:val="en-US"/>
        </w:rPr>
        <w:t xml:space="preserve">. Although the diagnosis of CP does not require cognitive disability, about two thirds of </w:t>
      </w:r>
      <w:r w:rsidR="00CF4833" w:rsidRPr="00D23369">
        <w:rPr>
          <w:rFonts w:ascii="Book Antiqua" w:hAnsi="Book Antiqua" w:cs="Arial"/>
          <w:color w:val="000000" w:themeColor="text1"/>
          <w:sz w:val="24"/>
          <w:lang w:val="en-US"/>
        </w:rPr>
        <w:t xml:space="preserve">children with </w:t>
      </w:r>
      <w:r w:rsidRPr="00D23369">
        <w:rPr>
          <w:rFonts w:ascii="Book Antiqua" w:hAnsi="Book Antiqua" w:cs="Arial"/>
          <w:color w:val="000000" w:themeColor="text1"/>
          <w:sz w:val="24"/>
          <w:lang w:val="en-US"/>
        </w:rPr>
        <w:t xml:space="preserve">CP are confronted with </w:t>
      </w:r>
      <w:proofErr w:type="gramStart"/>
      <w:r w:rsidRPr="00D23369">
        <w:rPr>
          <w:rFonts w:ascii="Book Antiqua" w:hAnsi="Book Antiqua" w:cs="Arial"/>
          <w:color w:val="000000" w:themeColor="text1"/>
          <w:sz w:val="24"/>
          <w:lang w:val="en-US"/>
        </w:rPr>
        <w:t>it</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2]</w:t>
      </w:r>
      <w:r w:rsidRPr="00D23369">
        <w:rPr>
          <w:rFonts w:ascii="Book Antiqua" w:hAnsi="Book Antiqua" w:cs="Arial"/>
          <w:color w:val="000000" w:themeColor="text1"/>
          <w:sz w:val="24"/>
          <w:lang w:val="en-US"/>
        </w:rPr>
        <w:t xml:space="preserve">. </w:t>
      </w:r>
      <w:r w:rsidR="00882BB6" w:rsidRPr="00D23369">
        <w:rPr>
          <w:rFonts w:ascii="Book Antiqua" w:hAnsi="Book Antiqua" w:cs="Arial"/>
          <w:color w:val="000000" w:themeColor="text1"/>
          <w:sz w:val="24"/>
          <w:lang w:val="en-US"/>
        </w:rPr>
        <w:t xml:space="preserve">Not surprisingly, </w:t>
      </w:r>
      <w:r w:rsidRPr="00D23369">
        <w:rPr>
          <w:rFonts w:ascii="Book Antiqua" w:hAnsi="Book Antiqua" w:cs="Arial"/>
          <w:color w:val="000000" w:themeColor="text1"/>
          <w:sz w:val="24"/>
          <w:lang w:val="en-US"/>
        </w:rPr>
        <w:t xml:space="preserve">CP is the most common motor disability in children with a prevalence of 2 per 1000 live births in developed countries. </w:t>
      </w:r>
      <w:r w:rsidR="009A64B2" w:rsidRPr="00D23369">
        <w:rPr>
          <w:rFonts w:ascii="Book Antiqua" w:hAnsi="Book Antiqua" w:cs="Arial"/>
          <w:color w:val="000000" w:themeColor="text1"/>
          <w:sz w:val="24"/>
          <w:lang w:val="en-US"/>
        </w:rPr>
        <w:t xml:space="preserve">The prevalence of CP increases </w:t>
      </w:r>
      <w:r w:rsidR="00946E90" w:rsidRPr="00D23369">
        <w:rPr>
          <w:rFonts w:ascii="Book Antiqua" w:hAnsi="Book Antiqua" w:cs="Arial"/>
          <w:color w:val="000000" w:themeColor="text1"/>
          <w:sz w:val="24"/>
          <w:lang w:val="en-US"/>
        </w:rPr>
        <w:t xml:space="preserve">exponentially </w:t>
      </w:r>
      <w:r w:rsidR="009A64B2" w:rsidRPr="00D23369">
        <w:rPr>
          <w:rFonts w:ascii="Book Antiqua" w:hAnsi="Book Antiqua" w:cs="Arial"/>
          <w:color w:val="000000" w:themeColor="text1"/>
          <w:sz w:val="24"/>
          <w:lang w:val="en-US"/>
        </w:rPr>
        <w:t xml:space="preserve">in preterm infants </w:t>
      </w:r>
      <w:r w:rsidRPr="00D23369">
        <w:rPr>
          <w:rFonts w:ascii="Book Antiqua" w:hAnsi="Book Antiqua" w:cs="Arial"/>
          <w:color w:val="000000" w:themeColor="text1"/>
          <w:sz w:val="24"/>
          <w:lang w:val="en-US"/>
        </w:rPr>
        <w:t xml:space="preserve">with decreasing gestational </w:t>
      </w:r>
      <w:proofErr w:type="gramStart"/>
      <w:r w:rsidRPr="00D23369">
        <w:rPr>
          <w:rFonts w:ascii="Book Antiqua" w:hAnsi="Book Antiqua" w:cs="Arial"/>
          <w:color w:val="000000" w:themeColor="text1"/>
          <w:sz w:val="24"/>
          <w:lang w:val="en-US"/>
        </w:rPr>
        <w:t>age</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3]</w:t>
      </w:r>
      <w:r w:rsidRPr="00D23369">
        <w:rPr>
          <w:rFonts w:ascii="Book Antiqua" w:hAnsi="Book Antiqua" w:cs="Arial"/>
          <w:color w:val="000000" w:themeColor="text1"/>
          <w:sz w:val="24"/>
          <w:lang w:val="en-US"/>
        </w:rPr>
        <w:t xml:space="preserve">. For example, the risk to develop CP is 30 times higher in infants born before 33 </w:t>
      </w:r>
      <w:proofErr w:type="spellStart"/>
      <w:r w:rsidRPr="00D23369">
        <w:rPr>
          <w:rFonts w:ascii="Book Antiqua" w:hAnsi="Book Antiqua" w:cs="Arial"/>
          <w:color w:val="000000" w:themeColor="text1"/>
          <w:sz w:val="24"/>
          <w:lang w:val="en-US"/>
        </w:rPr>
        <w:t>wk</w:t>
      </w:r>
      <w:proofErr w:type="spellEnd"/>
      <w:r w:rsidRPr="00D23369">
        <w:rPr>
          <w:rFonts w:ascii="Book Antiqua" w:hAnsi="Book Antiqua" w:cs="Arial"/>
          <w:color w:val="000000" w:themeColor="text1"/>
          <w:sz w:val="24"/>
          <w:lang w:val="en-US"/>
        </w:rPr>
        <w:t xml:space="preserve"> gestation compared to term-born </w:t>
      </w:r>
      <w:proofErr w:type="gramStart"/>
      <w:r w:rsidRPr="00D23369">
        <w:rPr>
          <w:rFonts w:ascii="Book Antiqua" w:hAnsi="Book Antiqua" w:cs="Arial"/>
          <w:color w:val="000000" w:themeColor="text1"/>
          <w:sz w:val="24"/>
          <w:lang w:val="en-US"/>
        </w:rPr>
        <w:t>infants</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3]</w:t>
      </w:r>
      <w:r w:rsidRPr="00D23369">
        <w:rPr>
          <w:rFonts w:ascii="Book Antiqua" w:hAnsi="Book Antiqua" w:cs="Arial"/>
          <w:color w:val="000000" w:themeColor="text1"/>
          <w:sz w:val="24"/>
          <w:lang w:val="en-US"/>
        </w:rPr>
        <w:t xml:space="preserve">. Besides prematurity, </w:t>
      </w:r>
      <w:r w:rsidR="00CF4833" w:rsidRPr="00D23369">
        <w:rPr>
          <w:rFonts w:ascii="Book Antiqua" w:hAnsi="Book Antiqua" w:cs="Arial"/>
          <w:color w:val="000000" w:themeColor="text1"/>
          <w:sz w:val="24"/>
          <w:lang w:val="en-US"/>
        </w:rPr>
        <w:t xml:space="preserve">major </w:t>
      </w:r>
      <w:r w:rsidRPr="00D23369">
        <w:rPr>
          <w:rFonts w:ascii="Book Antiqua" w:hAnsi="Book Antiqua" w:cs="Arial"/>
          <w:color w:val="000000" w:themeColor="text1"/>
          <w:sz w:val="24"/>
          <w:lang w:val="en-US"/>
        </w:rPr>
        <w:t xml:space="preserve">risk factors include placental abnormalities, major and minor birth defects, low birthweight, meconium aspiration, emergency caesarean section, birth asphyxia, neonatal seizures, respiratory distress syndrome, </w:t>
      </w:r>
      <w:r w:rsidR="00986348" w:rsidRPr="00D23369">
        <w:rPr>
          <w:rFonts w:ascii="Book Antiqua" w:hAnsi="Book Antiqua" w:cs="Arial"/>
          <w:color w:val="000000" w:themeColor="text1"/>
          <w:sz w:val="24"/>
          <w:lang w:val="en-US"/>
        </w:rPr>
        <w:t>hypoglycemia</w:t>
      </w:r>
      <w:r w:rsidRPr="00D23369">
        <w:rPr>
          <w:rFonts w:ascii="Book Antiqua" w:hAnsi="Book Antiqua" w:cs="Arial"/>
          <w:color w:val="000000" w:themeColor="text1"/>
          <w:sz w:val="24"/>
          <w:lang w:val="en-US"/>
        </w:rPr>
        <w:t xml:space="preserve">, and neonatal </w:t>
      </w:r>
      <w:proofErr w:type="gramStart"/>
      <w:r w:rsidRPr="00D23369">
        <w:rPr>
          <w:rFonts w:ascii="Book Antiqua" w:hAnsi="Book Antiqua" w:cs="Arial"/>
          <w:color w:val="000000" w:themeColor="text1"/>
          <w:sz w:val="24"/>
          <w:lang w:val="en-US"/>
        </w:rPr>
        <w:t>infections</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4]</w:t>
      </w:r>
      <w:r w:rsidRPr="00D23369">
        <w:rPr>
          <w:rFonts w:ascii="Book Antiqua" w:hAnsi="Book Antiqua" w:cs="Arial"/>
          <w:color w:val="000000" w:themeColor="text1"/>
          <w:sz w:val="24"/>
          <w:lang w:val="en-US"/>
        </w:rPr>
        <w:t xml:space="preserve">. </w:t>
      </w:r>
      <w:r w:rsidR="00986348" w:rsidRPr="00D23369">
        <w:rPr>
          <w:rFonts w:ascii="Book Antiqua" w:hAnsi="Book Antiqua" w:cs="Arial"/>
          <w:color w:val="000000" w:themeColor="text1"/>
          <w:sz w:val="24"/>
          <w:lang w:val="en-US"/>
        </w:rPr>
        <w:t>Together</w:t>
      </w:r>
      <w:r w:rsidRPr="00D23369">
        <w:rPr>
          <w:rFonts w:ascii="Book Antiqua" w:hAnsi="Book Antiqua" w:cs="Arial"/>
          <w:color w:val="000000" w:themeColor="text1"/>
          <w:sz w:val="24"/>
          <w:lang w:val="en-US"/>
        </w:rPr>
        <w:t xml:space="preserve">, CP originates from a multifactorial pathology with multiple risk factors and in many </w:t>
      </w:r>
      <w:r w:rsidR="00780F8D" w:rsidRPr="00D23369">
        <w:rPr>
          <w:rFonts w:ascii="Book Antiqua" w:hAnsi="Book Antiqua" w:cs="Arial"/>
          <w:color w:val="000000" w:themeColor="text1"/>
          <w:sz w:val="24"/>
          <w:lang w:val="en-US"/>
        </w:rPr>
        <w:t>cases,</w:t>
      </w:r>
      <w:r w:rsidRPr="00D23369">
        <w:rPr>
          <w:rFonts w:ascii="Book Antiqua" w:hAnsi="Book Antiqua" w:cs="Arial"/>
          <w:color w:val="000000" w:themeColor="text1"/>
          <w:sz w:val="24"/>
          <w:lang w:val="en-US"/>
        </w:rPr>
        <w:t xml:space="preserve"> a distinct cause is unclear. </w:t>
      </w:r>
    </w:p>
    <w:p w14:paraId="03BBB900" w14:textId="41F97A5C" w:rsidR="000E70BA" w:rsidRPr="00D23369" w:rsidRDefault="00901874" w:rsidP="0003326A">
      <w:pPr>
        <w:spacing w:line="360" w:lineRule="auto"/>
        <w:ind w:firstLineChars="100" w:firstLine="240"/>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Due to major improvements in neonatal care</w:t>
      </w:r>
      <w:r w:rsidR="00A95009"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w:t>
      </w:r>
      <w:r w:rsidR="00A95009" w:rsidRPr="00D23369">
        <w:rPr>
          <w:rFonts w:ascii="Book Antiqua" w:hAnsi="Book Antiqua" w:cs="Arial"/>
          <w:color w:val="000000" w:themeColor="text1"/>
          <w:sz w:val="24"/>
          <w:lang w:val="en-US"/>
        </w:rPr>
        <w:t xml:space="preserve">half of the children suffering from CP </w:t>
      </w:r>
      <w:r w:rsidR="000E70BA" w:rsidRPr="00D23369">
        <w:rPr>
          <w:rFonts w:ascii="Book Antiqua" w:hAnsi="Book Antiqua" w:cs="Arial"/>
          <w:color w:val="000000" w:themeColor="text1"/>
          <w:sz w:val="24"/>
          <w:lang w:val="en-US"/>
        </w:rPr>
        <w:t>are</w:t>
      </w:r>
      <w:r w:rsidR="00A95009" w:rsidRPr="00D23369">
        <w:rPr>
          <w:rFonts w:ascii="Book Antiqua" w:hAnsi="Book Antiqua" w:cs="Arial"/>
          <w:color w:val="000000" w:themeColor="text1"/>
          <w:sz w:val="24"/>
          <w:lang w:val="en-US"/>
        </w:rPr>
        <w:t xml:space="preserve"> </w:t>
      </w:r>
      <w:r w:rsidRPr="00D23369">
        <w:rPr>
          <w:rFonts w:ascii="Book Antiqua" w:hAnsi="Book Antiqua" w:cs="Arial"/>
          <w:color w:val="000000" w:themeColor="text1"/>
          <w:sz w:val="24"/>
          <w:lang w:val="en-US"/>
        </w:rPr>
        <w:t>preterm infants</w:t>
      </w:r>
      <w:r w:rsidR="00A95009" w:rsidRPr="00D23369">
        <w:rPr>
          <w:rFonts w:ascii="Book Antiqua" w:hAnsi="Book Antiqua" w:cs="Arial"/>
          <w:color w:val="000000" w:themeColor="text1"/>
          <w:sz w:val="24"/>
          <w:lang w:val="en-US"/>
        </w:rPr>
        <w:t xml:space="preserve"> and the other half </w:t>
      </w:r>
      <w:r w:rsidR="000E70BA" w:rsidRPr="00D23369">
        <w:rPr>
          <w:rFonts w:ascii="Book Antiqua" w:hAnsi="Book Antiqua" w:cs="Arial"/>
          <w:color w:val="000000" w:themeColor="text1"/>
          <w:sz w:val="24"/>
          <w:lang w:val="en-US"/>
        </w:rPr>
        <w:t>are</w:t>
      </w:r>
      <w:r w:rsidR="00A95009" w:rsidRPr="00D23369">
        <w:rPr>
          <w:rFonts w:ascii="Book Antiqua" w:hAnsi="Book Antiqua" w:cs="Arial"/>
          <w:color w:val="000000" w:themeColor="text1"/>
          <w:sz w:val="24"/>
          <w:lang w:val="en-US"/>
        </w:rPr>
        <w:t xml:space="preserve"> term born </w:t>
      </w:r>
      <w:proofErr w:type="gramStart"/>
      <w:r w:rsidR="00A95009" w:rsidRPr="00D23369">
        <w:rPr>
          <w:rFonts w:ascii="Book Antiqua" w:hAnsi="Book Antiqua" w:cs="Arial"/>
          <w:color w:val="000000" w:themeColor="text1"/>
          <w:sz w:val="24"/>
          <w:lang w:val="en-US"/>
        </w:rPr>
        <w:t>infants</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5,6]</w:t>
      </w:r>
      <w:r w:rsidRPr="00D23369">
        <w:rPr>
          <w:rFonts w:ascii="Book Antiqua" w:hAnsi="Book Antiqua" w:cs="Arial"/>
          <w:color w:val="000000" w:themeColor="text1"/>
          <w:sz w:val="24"/>
          <w:lang w:val="en-US"/>
        </w:rPr>
        <w:t>. This differentiation is important as prophylactic/therapeutic approaches differ</w:t>
      </w:r>
      <w:r w:rsidR="00A95009" w:rsidRPr="00D23369">
        <w:rPr>
          <w:rFonts w:ascii="Book Antiqua" w:hAnsi="Book Antiqua" w:cs="Arial"/>
          <w:color w:val="000000" w:themeColor="text1"/>
          <w:sz w:val="24"/>
          <w:lang w:val="en-US"/>
        </w:rPr>
        <w:t xml:space="preserve"> in these two populations</w:t>
      </w:r>
      <w:r w:rsidRPr="00D23369">
        <w:rPr>
          <w:rFonts w:ascii="Book Antiqua" w:hAnsi="Book Antiqua" w:cs="Arial"/>
          <w:color w:val="000000" w:themeColor="text1"/>
          <w:sz w:val="24"/>
          <w:lang w:val="en-US"/>
        </w:rPr>
        <w:t xml:space="preserve">. Currently, the only intervention known to reduce the burden of CP in the term population is hypothermia. </w:t>
      </w:r>
      <w:r w:rsidR="00BF12C5" w:rsidRPr="00D23369">
        <w:rPr>
          <w:rFonts w:ascii="Book Antiqua" w:hAnsi="Book Antiqua" w:cs="Arial"/>
          <w:color w:val="000000" w:themeColor="text1"/>
          <w:sz w:val="24"/>
          <w:lang w:val="en-US"/>
        </w:rPr>
        <w:t>H</w:t>
      </w:r>
      <w:r w:rsidRPr="00D23369">
        <w:rPr>
          <w:rFonts w:ascii="Book Antiqua" w:hAnsi="Book Antiqua" w:cs="Arial"/>
          <w:color w:val="000000" w:themeColor="text1"/>
          <w:sz w:val="24"/>
          <w:lang w:val="en-US"/>
        </w:rPr>
        <w:t xml:space="preserve">ypothermia is associated with a significant reduction in death and disability in children subjected to perinatal </w:t>
      </w:r>
      <w:proofErr w:type="gramStart"/>
      <w:r w:rsidRPr="00D23369">
        <w:rPr>
          <w:rFonts w:ascii="Book Antiqua" w:hAnsi="Book Antiqua" w:cs="Arial"/>
          <w:color w:val="000000" w:themeColor="text1"/>
          <w:sz w:val="24"/>
          <w:lang w:val="en-US"/>
        </w:rPr>
        <w:t>asphyxia</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7]</w:t>
      </w:r>
      <w:r w:rsidRPr="00D23369">
        <w:rPr>
          <w:rFonts w:ascii="Book Antiqua" w:hAnsi="Book Antiqua" w:cs="Arial"/>
          <w:color w:val="000000" w:themeColor="text1"/>
          <w:sz w:val="24"/>
          <w:lang w:val="en-US"/>
        </w:rPr>
        <w:t>. However, 40</w:t>
      </w:r>
      <w:r w:rsidR="0003326A"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-50% of infants treated with hypothermia still die or develop significant neurological </w:t>
      </w:r>
      <w:proofErr w:type="gramStart"/>
      <w:r w:rsidRPr="00D23369">
        <w:rPr>
          <w:rFonts w:ascii="Book Antiqua" w:hAnsi="Book Antiqua" w:cs="Arial"/>
          <w:color w:val="000000" w:themeColor="text1"/>
          <w:sz w:val="24"/>
          <w:lang w:val="en-US"/>
        </w:rPr>
        <w:t>disability</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8]</w:t>
      </w:r>
      <w:r w:rsidR="0094519C"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In the preterm population, hypothermia is contra-productive and therapeutic options are lacking. One option is the antenatal magnesium sulfate prophylaxis at less than 30 </w:t>
      </w:r>
      <w:proofErr w:type="spellStart"/>
      <w:r w:rsidRPr="00D23369">
        <w:rPr>
          <w:rFonts w:ascii="Book Antiqua" w:hAnsi="Book Antiqua" w:cs="Arial"/>
          <w:color w:val="000000" w:themeColor="text1"/>
          <w:sz w:val="24"/>
          <w:lang w:val="en-US"/>
        </w:rPr>
        <w:t>wk</w:t>
      </w:r>
      <w:proofErr w:type="spellEnd"/>
      <w:r w:rsidRPr="00D23369">
        <w:rPr>
          <w:rFonts w:ascii="Book Antiqua" w:hAnsi="Book Antiqua" w:cs="Arial"/>
          <w:color w:val="000000" w:themeColor="text1"/>
          <w:sz w:val="24"/>
          <w:lang w:val="en-US"/>
        </w:rPr>
        <w:t xml:space="preserve"> of gestation, which reduces CP and combined CP and mortality rate at 2-years of age. </w:t>
      </w:r>
      <w:r w:rsidR="00B3379D" w:rsidRPr="00D23369">
        <w:rPr>
          <w:rFonts w:ascii="Book Antiqua" w:hAnsi="Book Antiqua" w:cs="Arial"/>
          <w:color w:val="000000" w:themeColor="text1"/>
          <w:sz w:val="24"/>
          <w:lang w:val="en-US"/>
        </w:rPr>
        <w:t>However</w:t>
      </w:r>
      <w:r w:rsidRPr="00D23369">
        <w:rPr>
          <w:rFonts w:ascii="Book Antiqua" w:hAnsi="Book Antiqua" w:cs="Arial"/>
          <w:color w:val="000000" w:themeColor="text1"/>
          <w:sz w:val="24"/>
          <w:lang w:val="en-US"/>
        </w:rPr>
        <w:t>, long</w:t>
      </w:r>
      <w:r w:rsidR="00B3379D"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term neurological benefits</w:t>
      </w:r>
      <w:r w:rsidR="00B3379D" w:rsidRPr="00D23369">
        <w:rPr>
          <w:rFonts w:ascii="Book Antiqua" w:hAnsi="Book Antiqua" w:cs="Arial"/>
          <w:color w:val="000000" w:themeColor="text1"/>
          <w:sz w:val="24"/>
          <w:lang w:val="en-US"/>
        </w:rPr>
        <w:t xml:space="preserve"> are </w:t>
      </w:r>
      <w:proofErr w:type="gramStart"/>
      <w:r w:rsidR="00B3379D" w:rsidRPr="00D23369">
        <w:rPr>
          <w:rFonts w:ascii="Book Antiqua" w:hAnsi="Book Antiqua" w:cs="Arial"/>
          <w:color w:val="000000" w:themeColor="text1"/>
          <w:sz w:val="24"/>
          <w:lang w:val="en-US"/>
        </w:rPr>
        <w:t>lacking</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9,10]</w:t>
      </w:r>
      <w:r w:rsidR="00A86E76" w:rsidRPr="00D23369">
        <w:rPr>
          <w:rFonts w:ascii="Book Antiqua" w:hAnsi="Book Antiqua" w:cs="Arial"/>
          <w:color w:val="000000" w:themeColor="text1"/>
          <w:sz w:val="24"/>
          <w:lang w:val="en-US"/>
        </w:rPr>
        <w:t>.</w:t>
      </w:r>
      <w:r w:rsidR="0003326A" w:rsidRPr="00D23369">
        <w:rPr>
          <w:rFonts w:ascii="Book Antiqua" w:hAnsi="Book Antiqua" w:cs="Arial" w:hint="eastAsia"/>
          <w:color w:val="000000" w:themeColor="text1"/>
          <w:sz w:val="24"/>
          <w:lang w:val="en-US" w:eastAsia="zh-CN"/>
        </w:rPr>
        <w:t xml:space="preserve"> </w:t>
      </w:r>
      <w:r w:rsidR="000E70BA" w:rsidRPr="00D23369">
        <w:rPr>
          <w:rFonts w:ascii="Book Antiqua" w:hAnsi="Book Antiqua" w:cs="Arial"/>
          <w:bCs/>
          <w:color w:val="000000" w:themeColor="text1"/>
          <w:sz w:val="24"/>
          <w:lang w:val="en-US"/>
        </w:rPr>
        <w:t xml:space="preserve">New avenues to treat CP emerged and stem cell treatments are particularly promising. We review the potential of a stem cell transplant using a meta-analysis to evaluate gross motor function after randomized controlled trials </w:t>
      </w:r>
      <w:r w:rsidR="003D5428" w:rsidRPr="00D23369">
        <w:rPr>
          <w:rFonts w:ascii="Book Antiqua" w:hAnsi="Book Antiqua" w:cs="Arial"/>
          <w:bCs/>
          <w:color w:val="000000" w:themeColor="text1"/>
          <w:sz w:val="24"/>
          <w:lang w:val="en-US"/>
        </w:rPr>
        <w:t xml:space="preserve">(RCTs) </w:t>
      </w:r>
      <w:r w:rsidR="000E70BA" w:rsidRPr="00D23369">
        <w:rPr>
          <w:rFonts w:ascii="Book Antiqua" w:hAnsi="Book Antiqua" w:cs="Arial"/>
          <w:bCs/>
          <w:color w:val="000000" w:themeColor="text1"/>
          <w:sz w:val="24"/>
          <w:lang w:val="en-US"/>
        </w:rPr>
        <w:t>in children with CP.</w:t>
      </w:r>
    </w:p>
    <w:p w14:paraId="7CAFB5EF" w14:textId="77777777" w:rsidR="00B122AC" w:rsidRPr="00D23369" w:rsidRDefault="00B122AC" w:rsidP="004E7AF5">
      <w:pPr>
        <w:spacing w:line="360" w:lineRule="auto"/>
        <w:jc w:val="both"/>
        <w:rPr>
          <w:rFonts w:ascii="Book Antiqua" w:hAnsi="Book Antiqua" w:cs="Arial"/>
          <w:b/>
          <w:i/>
          <w:color w:val="000000" w:themeColor="text1"/>
          <w:sz w:val="24"/>
          <w:lang w:val="en-US"/>
        </w:rPr>
      </w:pPr>
    </w:p>
    <w:p w14:paraId="36215B9A" w14:textId="7B8FE820" w:rsidR="0018716E" w:rsidRPr="00D23369" w:rsidRDefault="00252984" w:rsidP="004E7AF5">
      <w:pPr>
        <w:spacing w:line="360" w:lineRule="auto"/>
        <w:jc w:val="both"/>
        <w:rPr>
          <w:rFonts w:ascii="Book Antiqua" w:hAnsi="Book Antiqua" w:cs="Arial"/>
          <w:i/>
          <w:color w:val="000000" w:themeColor="text1"/>
          <w:sz w:val="24"/>
          <w:lang w:val="en-US"/>
        </w:rPr>
      </w:pPr>
      <w:r w:rsidRPr="00D23369">
        <w:rPr>
          <w:rFonts w:ascii="Book Antiqua" w:hAnsi="Book Antiqua" w:cs="Arial"/>
          <w:b/>
          <w:i/>
          <w:color w:val="000000" w:themeColor="text1"/>
          <w:sz w:val="24"/>
          <w:lang w:val="en-US"/>
        </w:rPr>
        <w:t>Which</w:t>
      </w:r>
      <w:r w:rsidR="0018716E" w:rsidRPr="00D23369">
        <w:rPr>
          <w:rFonts w:ascii="Book Antiqua" w:hAnsi="Book Antiqua" w:cs="Arial"/>
          <w:b/>
          <w:i/>
          <w:color w:val="000000" w:themeColor="text1"/>
          <w:sz w:val="24"/>
          <w:lang w:val="en-US"/>
        </w:rPr>
        <w:t xml:space="preserve"> </w:t>
      </w:r>
      <w:r w:rsidRPr="00D23369">
        <w:rPr>
          <w:rFonts w:ascii="Book Antiqua" w:hAnsi="Book Antiqua" w:cs="Arial"/>
          <w:b/>
          <w:i/>
          <w:color w:val="000000" w:themeColor="text1"/>
          <w:sz w:val="24"/>
          <w:lang w:val="en-US"/>
        </w:rPr>
        <w:t>source</w:t>
      </w:r>
      <w:r w:rsidR="007837A7" w:rsidRPr="00D23369">
        <w:rPr>
          <w:rFonts w:ascii="Book Antiqua" w:hAnsi="Book Antiqua" w:cs="Arial"/>
          <w:b/>
          <w:i/>
          <w:color w:val="000000" w:themeColor="text1"/>
          <w:sz w:val="24"/>
          <w:lang w:val="en-US"/>
        </w:rPr>
        <w:t xml:space="preserve"> of</w:t>
      </w:r>
      <w:r w:rsidR="0018716E" w:rsidRPr="00D23369">
        <w:rPr>
          <w:rFonts w:ascii="Book Antiqua" w:hAnsi="Book Antiqua" w:cs="Arial"/>
          <w:b/>
          <w:i/>
          <w:color w:val="000000" w:themeColor="text1"/>
          <w:sz w:val="24"/>
          <w:lang w:val="en-US"/>
        </w:rPr>
        <w:t xml:space="preserve"> stem cells to use?</w:t>
      </w:r>
    </w:p>
    <w:p w14:paraId="38C3FCA3" w14:textId="59BE4B84" w:rsidR="0018716E" w:rsidRPr="00D23369" w:rsidRDefault="0018716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Stem cells are characterized as cells with the capacity of self-renewal and differentiation into multiple </w:t>
      </w:r>
      <w:proofErr w:type="gramStart"/>
      <w:r w:rsidRPr="00D23369">
        <w:rPr>
          <w:rFonts w:ascii="Book Antiqua" w:hAnsi="Book Antiqua" w:cs="Arial"/>
          <w:color w:val="000000" w:themeColor="text1"/>
          <w:sz w:val="24"/>
          <w:lang w:val="en-US"/>
        </w:rPr>
        <w:t>tissues</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11]</w:t>
      </w:r>
      <w:r w:rsidRPr="00D23369">
        <w:rPr>
          <w:rFonts w:ascii="Book Antiqua" w:hAnsi="Book Antiqua" w:cs="Arial"/>
          <w:color w:val="000000" w:themeColor="text1"/>
          <w:sz w:val="24"/>
          <w:lang w:val="en-US"/>
        </w:rPr>
        <w:t xml:space="preserve">. Their program of division and differentiation is regulated by the immediate microenvironment, also called the niche. Stem cells are grouped depending on the number of tissues they can differentiate </w:t>
      </w:r>
      <w:proofErr w:type="gramStart"/>
      <w:r w:rsidRPr="00D23369">
        <w:rPr>
          <w:rFonts w:ascii="Book Antiqua" w:hAnsi="Book Antiqua" w:cs="Arial"/>
          <w:color w:val="000000" w:themeColor="text1"/>
          <w:sz w:val="24"/>
          <w:lang w:val="en-US"/>
        </w:rPr>
        <w:t>into</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12]</w:t>
      </w:r>
      <w:r w:rsidRPr="00D23369">
        <w:rPr>
          <w:rFonts w:ascii="Book Antiqua" w:hAnsi="Book Antiqua" w:cs="Arial"/>
          <w:color w:val="000000" w:themeColor="text1"/>
          <w:sz w:val="24"/>
          <w:lang w:val="en-US"/>
        </w:rPr>
        <w:t xml:space="preserve">. Totipotent cells can differentiate into </w:t>
      </w:r>
      <w:r w:rsidR="00CC2976" w:rsidRPr="00D23369">
        <w:rPr>
          <w:rFonts w:ascii="Book Antiqua" w:hAnsi="Book Antiqua" w:cs="Arial"/>
          <w:color w:val="000000" w:themeColor="text1"/>
          <w:sz w:val="24"/>
          <w:lang w:val="en-US"/>
        </w:rPr>
        <w:t>any cell type found in an</w:t>
      </w:r>
      <w:r w:rsidRPr="00D23369">
        <w:rPr>
          <w:rFonts w:ascii="Book Antiqua" w:hAnsi="Book Antiqua" w:cs="Arial"/>
          <w:color w:val="000000" w:themeColor="text1"/>
          <w:sz w:val="24"/>
          <w:lang w:val="en-US"/>
        </w:rPr>
        <w:t xml:space="preserve"> organism. They exist </w:t>
      </w:r>
      <w:r w:rsidR="00CC2976" w:rsidRPr="00D23369">
        <w:rPr>
          <w:rFonts w:ascii="Book Antiqua" w:hAnsi="Book Antiqua" w:cs="Arial"/>
          <w:color w:val="000000" w:themeColor="text1"/>
          <w:sz w:val="24"/>
          <w:lang w:val="en-US"/>
        </w:rPr>
        <w:t xml:space="preserve">for </w:t>
      </w:r>
      <w:r w:rsidRPr="00D23369">
        <w:rPr>
          <w:rFonts w:ascii="Book Antiqua" w:hAnsi="Book Antiqua" w:cs="Arial"/>
          <w:color w:val="000000" w:themeColor="text1"/>
          <w:sz w:val="24"/>
          <w:lang w:val="en-US"/>
        </w:rPr>
        <w:t xml:space="preserve">a very limited time only in the embryo shortly after fertilization. Pluripotent cells are the next stage, which occur in the blastocyst and can form cells from each of the three germinal sheets. Multipotent stem cells can also be detected in adults. Their differentiation capability is restricted to cell types within one germinal sheet. Unipotent stem cells are responsible for the renewal of a single tissue lineage. </w:t>
      </w:r>
      <w:r w:rsidRPr="00D23369">
        <w:rPr>
          <w:rFonts w:ascii="Book Antiqua" w:hAnsi="Book Antiqua" w:cs="Arial"/>
          <w:i/>
          <w:iCs/>
          <w:color w:val="000000" w:themeColor="text1"/>
          <w:sz w:val="24"/>
          <w:lang w:val="en-US"/>
        </w:rPr>
        <w:t>In vitro</w:t>
      </w:r>
      <w:r w:rsidRPr="00D23369">
        <w:rPr>
          <w:rFonts w:ascii="Book Antiqua" w:hAnsi="Book Antiqua" w:cs="Arial"/>
          <w:color w:val="000000" w:themeColor="text1"/>
          <w:sz w:val="24"/>
          <w:lang w:val="en-US"/>
        </w:rPr>
        <w:t xml:space="preserve">, apart from their self-renewal and differentiation capacity, stem cells can be identified by markers, which are gene products expressed by specific types of stem cells. Therefore, by means of flow cytometry, stem cells can be identified and </w:t>
      </w:r>
      <w:proofErr w:type="gramStart"/>
      <w:r w:rsidRPr="00D23369">
        <w:rPr>
          <w:rFonts w:ascii="Book Antiqua" w:hAnsi="Book Antiqua" w:cs="Arial"/>
          <w:color w:val="000000" w:themeColor="text1"/>
          <w:sz w:val="24"/>
          <w:lang w:val="en-US"/>
        </w:rPr>
        <w:t>quantified</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11]</w:t>
      </w:r>
      <w:r w:rsidR="00011B04" w:rsidRPr="00D23369">
        <w:rPr>
          <w:rFonts w:ascii="Book Antiqua" w:hAnsi="Book Antiqua" w:cs="Times New Roman"/>
          <w:color w:val="000000" w:themeColor="text1"/>
          <w:sz w:val="24"/>
        </w:rPr>
        <w:t>.</w:t>
      </w:r>
    </w:p>
    <w:p w14:paraId="51BFBCF3" w14:textId="09789FD5" w:rsidR="0018716E" w:rsidRPr="00D23369" w:rsidRDefault="0018716E" w:rsidP="00011B04">
      <w:pPr>
        <w:spacing w:line="360" w:lineRule="auto"/>
        <w:ind w:firstLineChars="100" w:firstLine="240"/>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Embryonic or pluripotent stem cells seem to be very promising due to their differentiation </w:t>
      </w:r>
      <w:proofErr w:type="gramStart"/>
      <w:r w:rsidRPr="00D23369">
        <w:rPr>
          <w:rFonts w:ascii="Book Antiqua" w:hAnsi="Book Antiqua" w:cs="Arial"/>
          <w:color w:val="000000" w:themeColor="text1"/>
          <w:sz w:val="24"/>
          <w:lang w:val="en-US"/>
        </w:rPr>
        <w:t>ability</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11]</w:t>
      </w:r>
      <w:r w:rsidRPr="00D23369">
        <w:rPr>
          <w:rFonts w:ascii="Book Antiqua" w:hAnsi="Book Antiqua" w:cs="Arial"/>
          <w:color w:val="000000" w:themeColor="text1"/>
          <w:sz w:val="24"/>
          <w:lang w:val="en-US"/>
        </w:rPr>
        <w:t xml:space="preserve">. However, their unlimited self-renewal and differentiation capacity combined with a lack of cell-cell-interaction and regulation through extraembryonic cells may lead to tumor </w:t>
      </w:r>
      <w:proofErr w:type="gramStart"/>
      <w:r w:rsidRPr="00D23369">
        <w:rPr>
          <w:rFonts w:ascii="Book Antiqua" w:hAnsi="Book Antiqua" w:cs="Arial"/>
          <w:color w:val="000000" w:themeColor="text1"/>
          <w:sz w:val="24"/>
          <w:lang w:val="en-US"/>
        </w:rPr>
        <w:t>formation</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13]</w:t>
      </w:r>
      <w:r w:rsidRPr="00D23369">
        <w:rPr>
          <w:rFonts w:ascii="Book Antiqua" w:hAnsi="Book Antiqua" w:cs="Arial"/>
          <w:color w:val="000000" w:themeColor="text1"/>
          <w:sz w:val="24"/>
          <w:lang w:val="en-US"/>
        </w:rPr>
        <w:t xml:space="preserve">. Additionally, the harvesting of </w:t>
      </w:r>
      <w:r w:rsidR="00057642" w:rsidRPr="00D23369">
        <w:rPr>
          <w:rFonts w:ascii="Book Antiqua" w:hAnsi="Book Antiqua" w:cs="Arial"/>
          <w:color w:val="000000" w:themeColor="text1"/>
          <w:sz w:val="24"/>
          <w:lang w:val="en-US"/>
        </w:rPr>
        <w:t xml:space="preserve">pluripotent </w:t>
      </w:r>
      <w:r w:rsidRPr="00D23369">
        <w:rPr>
          <w:rFonts w:ascii="Book Antiqua" w:hAnsi="Book Antiqua" w:cs="Arial"/>
          <w:color w:val="000000" w:themeColor="text1"/>
          <w:sz w:val="24"/>
          <w:lang w:val="en-US"/>
        </w:rPr>
        <w:t>cells results in death of the embryo r</w:t>
      </w:r>
      <w:r w:rsidR="004B6492" w:rsidRPr="00D23369">
        <w:rPr>
          <w:rFonts w:ascii="Book Antiqua" w:hAnsi="Book Antiqua" w:cs="Arial"/>
          <w:color w:val="000000" w:themeColor="text1"/>
          <w:sz w:val="24"/>
          <w:lang w:val="en-US"/>
        </w:rPr>
        <w:t>a</w:t>
      </w:r>
      <w:r w:rsidRPr="00D23369">
        <w:rPr>
          <w:rFonts w:ascii="Book Antiqua" w:hAnsi="Book Antiqua" w:cs="Arial"/>
          <w:color w:val="000000" w:themeColor="text1"/>
          <w:sz w:val="24"/>
          <w:lang w:val="en-US"/>
        </w:rPr>
        <w:t>ising major ethical concerns. Therefore, the main stem cell source</w:t>
      </w:r>
      <w:r w:rsidR="00057642" w:rsidRPr="00D23369">
        <w:rPr>
          <w:rFonts w:ascii="Book Antiqua" w:hAnsi="Book Antiqua" w:cs="Arial"/>
          <w:color w:val="000000" w:themeColor="text1"/>
          <w:sz w:val="24"/>
          <w:lang w:val="en-US"/>
        </w:rPr>
        <w:t>s</w:t>
      </w:r>
      <w:r w:rsidRPr="00D23369">
        <w:rPr>
          <w:rFonts w:ascii="Book Antiqua" w:hAnsi="Book Antiqua" w:cs="Arial"/>
          <w:color w:val="000000" w:themeColor="text1"/>
          <w:sz w:val="24"/>
          <w:lang w:val="en-US"/>
        </w:rPr>
        <w:t xml:space="preserve"> in CP treatment are bone marrow </w:t>
      </w:r>
      <w:r w:rsidR="00011B04" w:rsidRPr="00D23369">
        <w:rPr>
          <w:rFonts w:ascii="Book Antiqua" w:hAnsi="Book Antiqua" w:cs="Arial"/>
          <w:color w:val="000000" w:themeColor="text1"/>
          <w:sz w:val="24"/>
          <w:lang w:val="en-US"/>
        </w:rPr>
        <w:t xml:space="preserve">(BM) </w:t>
      </w:r>
      <w:r w:rsidRPr="00D23369">
        <w:rPr>
          <w:rFonts w:ascii="Book Antiqua" w:hAnsi="Book Antiqua" w:cs="Arial"/>
          <w:color w:val="000000" w:themeColor="text1"/>
          <w:sz w:val="24"/>
          <w:lang w:val="en-US"/>
        </w:rPr>
        <w:t xml:space="preserve">or umbilical cord </w:t>
      </w:r>
      <w:r w:rsidR="00057642" w:rsidRPr="00D23369">
        <w:rPr>
          <w:rFonts w:ascii="Book Antiqua" w:hAnsi="Book Antiqua" w:cs="Arial"/>
          <w:color w:val="000000" w:themeColor="text1"/>
          <w:sz w:val="24"/>
          <w:lang w:val="en-US"/>
        </w:rPr>
        <w:t>blood</w:t>
      </w:r>
      <w:r w:rsidR="00011B04" w:rsidRPr="00D23369">
        <w:rPr>
          <w:rFonts w:ascii="Book Antiqua" w:hAnsi="Book Antiqua" w:cs="Arial"/>
          <w:color w:val="000000" w:themeColor="text1"/>
          <w:sz w:val="24"/>
          <w:lang w:val="en-US"/>
        </w:rPr>
        <w:t xml:space="preserve"> (UCB)</w:t>
      </w:r>
      <w:r w:rsidR="00057642"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derived stem cells. </w:t>
      </w:r>
    </w:p>
    <w:p w14:paraId="644369D7" w14:textId="77777777" w:rsidR="00B122AC" w:rsidRPr="00D23369" w:rsidRDefault="00B122AC" w:rsidP="004E7AF5">
      <w:pPr>
        <w:spacing w:line="360" w:lineRule="auto"/>
        <w:jc w:val="both"/>
        <w:rPr>
          <w:rFonts w:ascii="Book Antiqua" w:hAnsi="Book Antiqua" w:cs="Arial"/>
          <w:b/>
          <w:i/>
          <w:color w:val="000000" w:themeColor="text1"/>
          <w:sz w:val="24"/>
          <w:lang w:val="en-US"/>
        </w:rPr>
      </w:pPr>
      <w:bookmarkStart w:id="34" w:name="_Toc533942017"/>
      <w:bookmarkStart w:id="35" w:name="_Toc533942032"/>
      <w:bookmarkStart w:id="36" w:name="_Toc533942301"/>
      <w:bookmarkStart w:id="37" w:name="_Toc533942624"/>
      <w:bookmarkStart w:id="38" w:name="_Toc535329038"/>
    </w:p>
    <w:p w14:paraId="43C097E9" w14:textId="7BE39120" w:rsidR="0018716E" w:rsidRPr="00D23369" w:rsidRDefault="0018716E" w:rsidP="004E7AF5">
      <w:pPr>
        <w:spacing w:line="360" w:lineRule="auto"/>
        <w:jc w:val="both"/>
        <w:rPr>
          <w:rFonts w:ascii="Book Antiqua" w:hAnsi="Book Antiqua" w:cs="Arial"/>
          <w:i/>
          <w:color w:val="000000" w:themeColor="text1"/>
          <w:sz w:val="24"/>
        </w:rPr>
      </w:pPr>
      <w:r w:rsidRPr="00D23369">
        <w:rPr>
          <w:rFonts w:ascii="Book Antiqua" w:hAnsi="Book Antiqua" w:cs="Arial"/>
          <w:b/>
          <w:i/>
          <w:color w:val="000000" w:themeColor="text1"/>
          <w:sz w:val="24"/>
          <w:lang w:val="en-US"/>
        </w:rPr>
        <w:t>Umbilical cord blood and bone marrow as a source of stem cells</w:t>
      </w:r>
      <w:bookmarkEnd w:id="34"/>
      <w:bookmarkEnd w:id="35"/>
      <w:bookmarkEnd w:id="36"/>
      <w:bookmarkEnd w:id="37"/>
      <w:bookmarkEnd w:id="38"/>
    </w:p>
    <w:p w14:paraId="4E90931F" w14:textId="2D85A2A1" w:rsidR="0018716E" w:rsidRPr="00D23369" w:rsidRDefault="0018716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UCB is a rich source of stem cells. It can be collected after birth and stored in public or private banks for a possible future </w:t>
      </w:r>
      <w:proofErr w:type="gramStart"/>
      <w:r w:rsidRPr="00D23369">
        <w:rPr>
          <w:rFonts w:ascii="Book Antiqua" w:hAnsi="Book Antiqua" w:cs="Arial"/>
          <w:color w:val="000000" w:themeColor="text1"/>
          <w:sz w:val="24"/>
          <w:lang w:val="en-US"/>
        </w:rPr>
        <w:t>use</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14]</w:t>
      </w:r>
      <w:r w:rsidRPr="00D23369">
        <w:rPr>
          <w:rFonts w:ascii="Book Antiqua" w:hAnsi="Book Antiqua" w:cs="Arial"/>
          <w:color w:val="000000" w:themeColor="text1"/>
          <w:sz w:val="24"/>
          <w:lang w:val="en-US"/>
        </w:rPr>
        <w:t xml:space="preserve">. It contains several types of stem and progenitor cells, among which hematopoietic stem cells (HSC), mesenchymal stem/stromal cells (MSC) and endothelial progenitor cells (EPC) are the most relevant. Further, the existence of embryonic-like stem cells is controversially discussed. Besides the simple isolation without ethical concerns, these cells have a remarkably low immunogenicity. Compared to stem cells from other sources, UCB cells tolerate more </w:t>
      </w:r>
      <w:r w:rsidR="00011B04" w:rsidRPr="00D23369">
        <w:rPr>
          <w:rFonts w:ascii="Book Antiqua" w:hAnsi="Book Antiqua" w:cs="Arial"/>
          <w:color w:val="000000" w:themeColor="text1"/>
          <w:sz w:val="24"/>
        </w:rPr>
        <w:t>human leukocyte antigen</w:t>
      </w:r>
      <w:r w:rsidR="00011B04" w:rsidRPr="00D23369">
        <w:rPr>
          <w:rFonts w:ascii="Book Antiqua" w:hAnsi="Book Antiqua" w:cs="Arial"/>
          <w:color w:val="000000" w:themeColor="text1"/>
          <w:sz w:val="24"/>
          <w:lang w:val="en-US"/>
        </w:rPr>
        <w:t xml:space="preserve"> (</w:t>
      </w:r>
      <w:r w:rsidRPr="00D23369">
        <w:rPr>
          <w:rFonts w:ascii="Book Antiqua" w:hAnsi="Book Antiqua" w:cs="Arial"/>
          <w:color w:val="000000" w:themeColor="text1"/>
          <w:sz w:val="24"/>
          <w:lang w:val="en-US"/>
        </w:rPr>
        <w:t>HLA</w:t>
      </w:r>
      <w:r w:rsidR="00011B04"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-mismatches without </w:t>
      </w:r>
      <w:proofErr w:type="gramStart"/>
      <w:r w:rsidRPr="00D23369">
        <w:rPr>
          <w:rFonts w:ascii="Book Antiqua" w:hAnsi="Book Antiqua" w:cs="Arial"/>
          <w:color w:val="000000" w:themeColor="text1"/>
          <w:sz w:val="24"/>
          <w:lang w:val="en-US"/>
        </w:rPr>
        <w:t>rejection</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12]</w:t>
      </w:r>
      <w:r w:rsidRPr="00D23369">
        <w:rPr>
          <w:rFonts w:ascii="Book Antiqua" w:hAnsi="Book Antiqua" w:cs="Arial"/>
          <w:color w:val="000000" w:themeColor="text1"/>
          <w:sz w:val="24"/>
          <w:lang w:val="en-US"/>
        </w:rPr>
        <w:t xml:space="preserve">. The reason for this might be the immature fetal immune system. Today, cord blood is routinely used to treat hematopoietic or immunologic </w:t>
      </w:r>
      <w:proofErr w:type="gramStart"/>
      <w:r w:rsidRPr="00D23369">
        <w:rPr>
          <w:rFonts w:ascii="Book Antiqua" w:hAnsi="Book Antiqua" w:cs="Arial"/>
          <w:color w:val="000000" w:themeColor="text1"/>
          <w:sz w:val="24"/>
          <w:lang w:val="en-US"/>
        </w:rPr>
        <w:t>disorders</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15]</w:t>
      </w:r>
      <w:r w:rsidRPr="00D23369">
        <w:rPr>
          <w:rFonts w:ascii="Book Antiqua" w:hAnsi="Book Antiqua" w:cs="Arial"/>
          <w:color w:val="000000" w:themeColor="text1"/>
          <w:sz w:val="24"/>
          <w:lang w:val="en-US"/>
        </w:rPr>
        <w:t xml:space="preserve">. </w:t>
      </w:r>
      <w:r w:rsidR="00C62BBD" w:rsidRPr="00D23369">
        <w:rPr>
          <w:rFonts w:ascii="Book Antiqua" w:hAnsi="Book Antiqua" w:cs="Arial"/>
          <w:color w:val="000000" w:themeColor="text1"/>
          <w:sz w:val="24"/>
          <w:lang w:val="en-US"/>
        </w:rPr>
        <w:t>In the last years</w:t>
      </w:r>
      <w:r w:rsidR="0009628B" w:rsidRPr="00D23369">
        <w:rPr>
          <w:rFonts w:ascii="Book Antiqua" w:hAnsi="Book Antiqua" w:cs="Arial"/>
          <w:color w:val="000000" w:themeColor="text1"/>
          <w:sz w:val="24"/>
          <w:lang w:val="en-US"/>
        </w:rPr>
        <w:t xml:space="preserve">, </w:t>
      </w:r>
      <w:r w:rsidR="00485428" w:rsidRPr="00D23369">
        <w:rPr>
          <w:rFonts w:ascii="Book Antiqua" w:hAnsi="Book Antiqua" w:cs="Arial"/>
          <w:color w:val="000000" w:themeColor="text1"/>
          <w:sz w:val="24"/>
          <w:lang w:val="en-US"/>
        </w:rPr>
        <w:t xml:space="preserve">promising trials </w:t>
      </w:r>
      <w:r w:rsidR="00C62BBD" w:rsidRPr="00D23369">
        <w:rPr>
          <w:rFonts w:ascii="Book Antiqua" w:hAnsi="Book Antiqua" w:cs="Arial"/>
          <w:color w:val="000000" w:themeColor="text1"/>
          <w:sz w:val="24"/>
          <w:lang w:val="en-US"/>
        </w:rPr>
        <w:t>have shown</w:t>
      </w:r>
      <w:r w:rsidR="00530089" w:rsidRPr="00D23369">
        <w:rPr>
          <w:rFonts w:ascii="Book Antiqua" w:hAnsi="Book Antiqua" w:cs="Arial"/>
          <w:color w:val="000000" w:themeColor="text1"/>
          <w:sz w:val="24"/>
          <w:lang w:val="en-US"/>
        </w:rPr>
        <w:t xml:space="preserve"> that </w:t>
      </w:r>
      <w:r w:rsidR="00D63488" w:rsidRPr="00D23369">
        <w:rPr>
          <w:rFonts w:ascii="Book Antiqua" w:hAnsi="Book Antiqua" w:cs="Arial"/>
          <w:color w:val="000000" w:themeColor="text1"/>
          <w:sz w:val="24"/>
          <w:lang w:val="en-US"/>
        </w:rPr>
        <w:t>UCB stem cells</w:t>
      </w:r>
      <w:r w:rsidR="00530089" w:rsidRPr="00D23369">
        <w:rPr>
          <w:rFonts w:ascii="Book Antiqua" w:hAnsi="Book Antiqua" w:cs="Arial"/>
          <w:color w:val="000000" w:themeColor="text1"/>
          <w:sz w:val="24"/>
          <w:lang w:val="en-US"/>
        </w:rPr>
        <w:t xml:space="preserve"> have a great potential in </w:t>
      </w:r>
      <w:r w:rsidR="004B53DB" w:rsidRPr="00D23369">
        <w:rPr>
          <w:rFonts w:ascii="Book Antiqua" w:hAnsi="Book Antiqua" w:cs="Arial"/>
          <w:color w:val="000000" w:themeColor="text1"/>
          <w:sz w:val="24"/>
          <w:lang w:val="en-US"/>
        </w:rPr>
        <w:t xml:space="preserve">the </w:t>
      </w:r>
      <w:r w:rsidR="004104E9" w:rsidRPr="00D23369">
        <w:rPr>
          <w:rFonts w:ascii="Book Antiqua" w:hAnsi="Book Antiqua" w:cs="Arial"/>
          <w:color w:val="000000" w:themeColor="text1"/>
          <w:sz w:val="24"/>
          <w:lang w:val="en-US"/>
        </w:rPr>
        <w:t>treatment of</w:t>
      </w:r>
      <w:r w:rsidR="00C62BBD" w:rsidRPr="00D23369">
        <w:rPr>
          <w:rFonts w:ascii="Book Antiqua" w:hAnsi="Book Antiqua" w:cs="Arial"/>
          <w:color w:val="000000" w:themeColor="text1"/>
          <w:sz w:val="24"/>
          <w:lang w:val="en-US"/>
        </w:rPr>
        <w:t xml:space="preserve"> </w:t>
      </w:r>
      <w:r w:rsidR="004B53DB" w:rsidRPr="00D23369">
        <w:rPr>
          <w:rFonts w:ascii="Book Antiqua" w:hAnsi="Book Antiqua" w:cs="Arial"/>
          <w:color w:val="000000" w:themeColor="text1"/>
          <w:sz w:val="24"/>
          <w:lang w:val="en-US"/>
        </w:rPr>
        <w:t xml:space="preserve">various </w:t>
      </w:r>
      <w:r w:rsidR="00C62BBD" w:rsidRPr="00D23369">
        <w:rPr>
          <w:rFonts w:ascii="Book Antiqua" w:hAnsi="Book Antiqua" w:cs="Arial"/>
          <w:color w:val="000000" w:themeColor="text1"/>
          <w:sz w:val="24"/>
          <w:lang w:val="en-US"/>
        </w:rPr>
        <w:t xml:space="preserve">neurological </w:t>
      </w:r>
      <w:proofErr w:type="gramStart"/>
      <w:r w:rsidR="00C62BBD" w:rsidRPr="00D23369">
        <w:rPr>
          <w:rFonts w:ascii="Book Antiqua" w:hAnsi="Book Antiqua" w:cs="Arial"/>
          <w:color w:val="000000" w:themeColor="text1"/>
          <w:sz w:val="24"/>
          <w:lang w:val="en-US"/>
        </w:rPr>
        <w:t>diseases</w:t>
      </w:r>
      <w:r w:rsidR="00712BD4" w:rsidRPr="00D23369">
        <w:rPr>
          <w:rFonts w:ascii="Book Antiqua" w:hAnsi="Book Antiqua" w:cs="Times New Roman"/>
          <w:color w:val="000000" w:themeColor="text1"/>
          <w:sz w:val="24"/>
          <w:vertAlign w:val="superscript"/>
        </w:rPr>
        <w:t>[</w:t>
      </w:r>
      <w:proofErr w:type="gramEnd"/>
      <w:r w:rsidR="00712BD4" w:rsidRPr="00D23369">
        <w:rPr>
          <w:rFonts w:ascii="Book Antiqua" w:hAnsi="Book Antiqua" w:cs="Times New Roman"/>
          <w:color w:val="000000" w:themeColor="text1"/>
          <w:sz w:val="24"/>
          <w:vertAlign w:val="superscript"/>
        </w:rPr>
        <w:t>16]</w:t>
      </w:r>
      <w:r w:rsidR="00C7007C" w:rsidRPr="00D23369">
        <w:rPr>
          <w:rFonts w:ascii="Book Antiqua" w:hAnsi="Book Antiqua" w:cs="Arial"/>
          <w:color w:val="000000" w:themeColor="text1"/>
          <w:sz w:val="24"/>
          <w:lang w:val="en-US"/>
        </w:rPr>
        <w:t>.</w:t>
      </w:r>
      <w:r w:rsidR="00970B2C" w:rsidRPr="00D23369">
        <w:rPr>
          <w:rFonts w:ascii="Book Antiqua" w:hAnsi="Book Antiqua" w:cs="Arial"/>
          <w:color w:val="000000" w:themeColor="text1"/>
          <w:sz w:val="24"/>
          <w:lang w:val="en-US"/>
        </w:rPr>
        <w:t xml:space="preserve"> </w:t>
      </w:r>
      <w:r w:rsidRPr="00D23369">
        <w:rPr>
          <w:rFonts w:ascii="Book Antiqua" w:hAnsi="Book Antiqua" w:cs="Arial"/>
          <w:color w:val="000000" w:themeColor="text1"/>
          <w:sz w:val="24"/>
          <w:lang w:val="en-US"/>
        </w:rPr>
        <w:t xml:space="preserve">A world-wide network of cord blood banks is available for unrelated cord blood transplantations. For the therapeutic use, the mononuclear fraction is isolated from cord blood by means of </w:t>
      </w:r>
      <w:r w:rsidR="00057642" w:rsidRPr="00D23369">
        <w:rPr>
          <w:rFonts w:ascii="Book Antiqua" w:hAnsi="Book Antiqua" w:cs="Arial"/>
          <w:color w:val="000000" w:themeColor="text1"/>
          <w:sz w:val="24"/>
          <w:lang w:val="en-US"/>
        </w:rPr>
        <w:t xml:space="preserve">a </w:t>
      </w:r>
      <w:r w:rsidRPr="00D23369">
        <w:rPr>
          <w:rFonts w:ascii="Book Antiqua" w:hAnsi="Book Antiqua" w:cs="Arial"/>
          <w:color w:val="000000" w:themeColor="text1"/>
          <w:sz w:val="24"/>
          <w:lang w:val="en-US"/>
        </w:rPr>
        <w:t xml:space="preserve">density </w:t>
      </w:r>
      <w:proofErr w:type="gramStart"/>
      <w:r w:rsidRPr="00D23369">
        <w:rPr>
          <w:rFonts w:ascii="Book Antiqua" w:hAnsi="Book Antiqua" w:cs="Arial"/>
          <w:color w:val="000000" w:themeColor="text1"/>
          <w:sz w:val="24"/>
          <w:lang w:val="en-US"/>
        </w:rPr>
        <w:t>gradient</w:t>
      </w:r>
      <w:r w:rsidR="00712BD4" w:rsidRPr="00D23369">
        <w:rPr>
          <w:rFonts w:ascii="Book Antiqua" w:hAnsi="Book Antiqua" w:cs="Times New Roman"/>
          <w:color w:val="000000" w:themeColor="text1"/>
          <w:sz w:val="24"/>
          <w:vertAlign w:val="superscript"/>
        </w:rPr>
        <w:t>[</w:t>
      </w:r>
      <w:proofErr w:type="gramEnd"/>
      <w:r w:rsidR="00712BD4" w:rsidRPr="00D23369">
        <w:rPr>
          <w:rFonts w:ascii="Book Antiqua" w:hAnsi="Book Antiqua" w:cs="Times New Roman"/>
          <w:color w:val="000000" w:themeColor="text1"/>
          <w:sz w:val="24"/>
          <w:vertAlign w:val="superscript"/>
        </w:rPr>
        <w:t>17]</w:t>
      </w:r>
      <w:r w:rsidRPr="00D23369">
        <w:rPr>
          <w:rFonts w:ascii="Book Antiqua" w:hAnsi="Book Antiqua" w:cs="Arial"/>
          <w:color w:val="000000" w:themeColor="text1"/>
          <w:sz w:val="24"/>
          <w:lang w:val="en-US"/>
        </w:rPr>
        <w:t xml:space="preserve">. The mononuclear fraction includes immunosuppressive cells such as regulatory T-cells and monocyte-derived suppressor </w:t>
      </w:r>
      <w:proofErr w:type="gramStart"/>
      <w:r w:rsidRPr="00D23369">
        <w:rPr>
          <w:rFonts w:ascii="Book Antiqua" w:hAnsi="Book Antiqua" w:cs="Arial"/>
          <w:color w:val="000000" w:themeColor="text1"/>
          <w:sz w:val="24"/>
          <w:lang w:val="en-US"/>
        </w:rPr>
        <w:t>cells</w:t>
      </w:r>
      <w:r w:rsidR="00712BD4" w:rsidRPr="00D23369">
        <w:rPr>
          <w:rFonts w:ascii="Book Antiqua" w:hAnsi="Book Antiqua" w:cs="Times New Roman"/>
          <w:color w:val="000000" w:themeColor="text1"/>
          <w:sz w:val="24"/>
          <w:vertAlign w:val="superscript"/>
        </w:rPr>
        <w:t>[</w:t>
      </w:r>
      <w:proofErr w:type="gramEnd"/>
      <w:r w:rsidR="00712BD4" w:rsidRPr="00D23369">
        <w:rPr>
          <w:rFonts w:ascii="Book Antiqua" w:hAnsi="Book Antiqua" w:cs="Times New Roman"/>
          <w:color w:val="000000" w:themeColor="text1"/>
          <w:sz w:val="24"/>
          <w:vertAlign w:val="superscript"/>
        </w:rPr>
        <w:t>16]</w:t>
      </w:r>
      <w:r w:rsidRPr="00D23369">
        <w:rPr>
          <w:rFonts w:ascii="Book Antiqua" w:hAnsi="Book Antiqua" w:cs="Arial"/>
          <w:color w:val="000000" w:themeColor="text1"/>
          <w:sz w:val="24"/>
          <w:lang w:val="en-US"/>
        </w:rPr>
        <w:t>. Each of these cell</w:t>
      </w:r>
      <w:r w:rsidR="00057642" w:rsidRPr="00D23369">
        <w:rPr>
          <w:rFonts w:ascii="Book Antiqua" w:hAnsi="Book Antiqua" w:cs="Arial"/>
          <w:color w:val="000000" w:themeColor="text1"/>
          <w:sz w:val="24"/>
          <w:lang w:val="en-US"/>
        </w:rPr>
        <w:t xml:space="preserve"> type</w:t>
      </w:r>
      <w:r w:rsidRPr="00D23369">
        <w:rPr>
          <w:rFonts w:ascii="Book Antiqua" w:hAnsi="Book Antiqua" w:cs="Arial"/>
          <w:color w:val="000000" w:themeColor="text1"/>
          <w:sz w:val="24"/>
          <w:lang w:val="en-US"/>
        </w:rPr>
        <w:t>s has characteristics that are likely to contribute to neuroprotection. Notably, the composition of those cells depends on the timing of sampling (gestational age of pregnancy</w:t>
      </w:r>
      <w:proofErr w:type="gramStart"/>
      <w:r w:rsidR="00A86E76" w:rsidRPr="00D23369">
        <w:rPr>
          <w:rFonts w:ascii="Book Antiqua" w:hAnsi="Book Antiqua" w:cs="Arial"/>
          <w:color w:val="000000" w:themeColor="text1"/>
          <w:sz w:val="24"/>
          <w:lang w:val="en-US"/>
        </w:rPr>
        <w:t>)</w:t>
      </w:r>
      <w:r w:rsidR="00DC1EAE" w:rsidRPr="00D23369">
        <w:rPr>
          <w:rFonts w:ascii="Book Antiqua" w:hAnsi="Book Antiqua" w:cs="Times New Roman"/>
          <w:color w:val="000000" w:themeColor="text1"/>
          <w:sz w:val="24"/>
          <w:vertAlign w:val="superscript"/>
        </w:rPr>
        <w:t>[</w:t>
      </w:r>
      <w:proofErr w:type="gramEnd"/>
      <w:r w:rsidR="00DC1EAE" w:rsidRPr="00D23369">
        <w:rPr>
          <w:rFonts w:ascii="Book Antiqua" w:hAnsi="Book Antiqua" w:cs="Times New Roman"/>
          <w:color w:val="000000" w:themeColor="text1"/>
          <w:sz w:val="24"/>
          <w:vertAlign w:val="superscript"/>
        </w:rPr>
        <w:t>18]</w:t>
      </w:r>
      <w:r w:rsidR="00731D9A"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For </w:t>
      </w:r>
      <w:r w:rsidR="004F0C05" w:rsidRPr="00D23369">
        <w:rPr>
          <w:rFonts w:ascii="Book Antiqua" w:hAnsi="Book Antiqua" w:cs="Arial"/>
          <w:color w:val="000000" w:themeColor="text1"/>
          <w:sz w:val="24"/>
          <w:lang w:val="en-US"/>
        </w:rPr>
        <w:t>example,</w:t>
      </w:r>
      <w:r w:rsidRPr="00D23369">
        <w:rPr>
          <w:rFonts w:ascii="Book Antiqua" w:hAnsi="Book Antiqua" w:cs="Arial"/>
          <w:color w:val="000000" w:themeColor="text1"/>
          <w:sz w:val="24"/>
          <w:lang w:val="en-US"/>
        </w:rPr>
        <w:t xml:space="preserve"> UCB derived from preterm placentae </w:t>
      </w:r>
      <w:r w:rsidR="00057642" w:rsidRPr="00D23369">
        <w:rPr>
          <w:rFonts w:ascii="Book Antiqua" w:hAnsi="Book Antiqua" w:cs="Arial"/>
          <w:color w:val="000000" w:themeColor="text1"/>
          <w:sz w:val="24"/>
          <w:lang w:val="en-US"/>
        </w:rPr>
        <w:t xml:space="preserve">is </w:t>
      </w:r>
      <w:r w:rsidRPr="00D23369">
        <w:rPr>
          <w:rFonts w:ascii="Book Antiqua" w:hAnsi="Book Antiqua" w:cs="Arial"/>
          <w:color w:val="000000" w:themeColor="text1"/>
          <w:sz w:val="24"/>
          <w:lang w:val="en-US"/>
        </w:rPr>
        <w:t xml:space="preserve">different in its mononuclear fraction </w:t>
      </w:r>
      <w:r w:rsidR="002A4C77" w:rsidRPr="00D23369">
        <w:rPr>
          <w:rFonts w:ascii="Book Antiqua" w:hAnsi="Book Antiqua" w:cs="Arial"/>
          <w:color w:val="000000" w:themeColor="text1"/>
          <w:sz w:val="24"/>
          <w:lang w:val="en-US"/>
        </w:rPr>
        <w:t xml:space="preserve">from </w:t>
      </w:r>
      <w:r w:rsidRPr="00D23369">
        <w:rPr>
          <w:rFonts w:ascii="Book Antiqua" w:hAnsi="Book Antiqua" w:cs="Arial"/>
          <w:color w:val="000000" w:themeColor="text1"/>
          <w:sz w:val="24"/>
          <w:lang w:val="en-US"/>
        </w:rPr>
        <w:t xml:space="preserve">term-derived, and UCB from intrauterine growth restriction infants has impaired </w:t>
      </w:r>
      <w:proofErr w:type="gramStart"/>
      <w:r w:rsidRPr="00D23369">
        <w:rPr>
          <w:rFonts w:ascii="Book Antiqua" w:hAnsi="Book Antiqua" w:cs="Arial"/>
          <w:color w:val="000000" w:themeColor="text1"/>
          <w:sz w:val="24"/>
          <w:lang w:val="en-US"/>
        </w:rPr>
        <w:t>EPC</w:t>
      </w:r>
      <w:r w:rsidR="00AF41DA" w:rsidRPr="00D23369">
        <w:rPr>
          <w:rFonts w:ascii="Book Antiqua" w:hAnsi="Book Antiqua" w:cs="Times New Roman"/>
          <w:color w:val="000000" w:themeColor="text1"/>
          <w:sz w:val="24"/>
          <w:vertAlign w:val="superscript"/>
        </w:rPr>
        <w:t>[</w:t>
      </w:r>
      <w:proofErr w:type="gramEnd"/>
      <w:r w:rsidR="00AF41DA" w:rsidRPr="00D23369">
        <w:rPr>
          <w:rFonts w:ascii="Book Antiqua" w:hAnsi="Book Antiqua" w:cs="Times New Roman"/>
          <w:color w:val="000000" w:themeColor="text1"/>
          <w:sz w:val="24"/>
          <w:vertAlign w:val="superscript"/>
        </w:rPr>
        <w:t>19]</w:t>
      </w:r>
      <w:r w:rsidRPr="00D23369">
        <w:rPr>
          <w:rFonts w:ascii="Book Antiqua" w:hAnsi="Book Antiqua" w:cs="Arial"/>
          <w:color w:val="000000" w:themeColor="text1"/>
          <w:sz w:val="24"/>
          <w:lang w:val="en-US"/>
        </w:rPr>
        <w:t>.</w:t>
      </w:r>
    </w:p>
    <w:p w14:paraId="7C66970B" w14:textId="22B1E287" w:rsidR="0018716E" w:rsidRPr="00D23369" w:rsidRDefault="0018716E" w:rsidP="00011B04">
      <w:pPr>
        <w:spacing w:line="360" w:lineRule="auto"/>
        <w:ind w:firstLineChars="100" w:firstLine="240"/>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BM is the major hematopoietic organ localized in the central cavities of axial and long </w:t>
      </w:r>
      <w:proofErr w:type="gramStart"/>
      <w:r w:rsidRPr="00D23369">
        <w:rPr>
          <w:rFonts w:ascii="Book Antiqua" w:hAnsi="Book Antiqua" w:cs="Arial"/>
          <w:color w:val="000000" w:themeColor="text1"/>
          <w:sz w:val="24"/>
          <w:lang w:val="en-US"/>
        </w:rPr>
        <w:t>bones</w:t>
      </w:r>
      <w:r w:rsidR="005306A8" w:rsidRPr="00D23369">
        <w:rPr>
          <w:rFonts w:ascii="Book Antiqua" w:hAnsi="Book Antiqua" w:cs="Times New Roman"/>
          <w:color w:val="000000" w:themeColor="text1"/>
          <w:sz w:val="24"/>
          <w:vertAlign w:val="superscript"/>
        </w:rPr>
        <w:t>[</w:t>
      </w:r>
      <w:proofErr w:type="gramEnd"/>
      <w:r w:rsidR="005306A8" w:rsidRPr="00D23369">
        <w:rPr>
          <w:rFonts w:ascii="Book Antiqua" w:hAnsi="Book Antiqua" w:cs="Times New Roman"/>
          <w:color w:val="000000" w:themeColor="text1"/>
          <w:sz w:val="24"/>
          <w:vertAlign w:val="superscript"/>
        </w:rPr>
        <w:t>20]</w:t>
      </w:r>
      <w:r w:rsidRPr="00D23369">
        <w:rPr>
          <w:rFonts w:ascii="Book Antiqua" w:hAnsi="Book Antiqua" w:cs="Arial"/>
          <w:color w:val="000000" w:themeColor="text1"/>
          <w:sz w:val="24"/>
          <w:lang w:val="en-US"/>
        </w:rPr>
        <w:t xml:space="preserve">. Differentiation and proliferation of the blood cells occur in the hematopoietic compartment. It is composed of HSC and the precursors </w:t>
      </w:r>
      <w:r w:rsidR="00CF50AE" w:rsidRPr="00D23369">
        <w:rPr>
          <w:rFonts w:ascii="Book Antiqua" w:hAnsi="Book Antiqua" w:cs="Arial"/>
          <w:color w:val="000000" w:themeColor="text1"/>
          <w:sz w:val="24"/>
          <w:lang w:val="en-US"/>
        </w:rPr>
        <w:t xml:space="preserve">for </w:t>
      </w:r>
      <w:r w:rsidRPr="00D23369">
        <w:rPr>
          <w:rFonts w:ascii="Book Antiqua" w:hAnsi="Book Antiqua" w:cs="Arial"/>
          <w:color w:val="000000" w:themeColor="text1"/>
          <w:sz w:val="24"/>
          <w:lang w:val="en-US"/>
        </w:rPr>
        <w:t xml:space="preserve">the different blood lineages. It used to be the main source of HSC for clinical use, until recently less invasive techniques allowed to obtain HSC from other sources such as granulocyte-colony stimulating factor-stimulated peripheral blood or </w:t>
      </w:r>
      <w:proofErr w:type="gramStart"/>
      <w:r w:rsidR="00011B04" w:rsidRPr="00D23369">
        <w:rPr>
          <w:rFonts w:ascii="Book Antiqua" w:hAnsi="Book Antiqua" w:cs="Arial"/>
          <w:color w:val="000000" w:themeColor="text1"/>
          <w:sz w:val="24"/>
          <w:lang w:val="en-US"/>
        </w:rPr>
        <w:t>UCB</w:t>
      </w:r>
      <w:r w:rsidR="005463BB" w:rsidRPr="00D23369">
        <w:rPr>
          <w:rFonts w:ascii="Book Antiqua" w:hAnsi="Book Antiqua" w:cs="Times New Roman"/>
          <w:color w:val="000000" w:themeColor="text1"/>
          <w:sz w:val="24"/>
          <w:vertAlign w:val="superscript"/>
        </w:rPr>
        <w:t>[</w:t>
      </w:r>
      <w:proofErr w:type="gramEnd"/>
      <w:r w:rsidR="005463BB" w:rsidRPr="00D23369">
        <w:rPr>
          <w:rFonts w:ascii="Book Antiqua" w:hAnsi="Book Antiqua" w:cs="Times New Roman"/>
          <w:color w:val="000000" w:themeColor="text1"/>
          <w:sz w:val="24"/>
          <w:vertAlign w:val="superscript"/>
        </w:rPr>
        <w:t>21]</w:t>
      </w:r>
      <w:r w:rsidRPr="00D23369">
        <w:rPr>
          <w:rFonts w:ascii="Book Antiqua" w:hAnsi="Book Antiqua" w:cs="Arial"/>
          <w:color w:val="000000" w:themeColor="text1"/>
          <w:sz w:val="24"/>
          <w:lang w:val="en-US"/>
        </w:rPr>
        <w:t xml:space="preserve">. Importantly, the stroma is responsible for the regulation of the hematopoietic process and contains MSC and EPC along with their products of differentiation like fibroblasts and endothelial cells. Compared to UCB, MSC are more frequent in BM. Although BM harvesting requires an invasive procedure, BM is still the main source for </w:t>
      </w:r>
      <w:proofErr w:type="gramStart"/>
      <w:r w:rsidRPr="00D23369">
        <w:rPr>
          <w:rFonts w:ascii="Book Antiqua" w:hAnsi="Book Antiqua" w:cs="Arial"/>
          <w:color w:val="000000" w:themeColor="text1"/>
          <w:sz w:val="24"/>
          <w:lang w:val="en-US"/>
        </w:rPr>
        <w:t>MSC</w:t>
      </w:r>
      <w:r w:rsidR="006F6BAC" w:rsidRPr="00D23369">
        <w:rPr>
          <w:rFonts w:ascii="Book Antiqua" w:hAnsi="Book Antiqua" w:cs="Times New Roman"/>
          <w:color w:val="000000" w:themeColor="text1"/>
          <w:sz w:val="24"/>
          <w:vertAlign w:val="superscript"/>
        </w:rPr>
        <w:t>[</w:t>
      </w:r>
      <w:proofErr w:type="gramEnd"/>
      <w:r w:rsidR="006F6BAC" w:rsidRPr="00D23369">
        <w:rPr>
          <w:rFonts w:ascii="Book Antiqua" w:hAnsi="Book Antiqua" w:cs="Times New Roman"/>
          <w:color w:val="000000" w:themeColor="text1"/>
          <w:sz w:val="24"/>
          <w:vertAlign w:val="superscript"/>
        </w:rPr>
        <w:t>22]</w:t>
      </w:r>
      <w:r w:rsidRPr="00D23369">
        <w:rPr>
          <w:rFonts w:ascii="Book Antiqua" w:hAnsi="Book Antiqua" w:cs="Arial"/>
          <w:color w:val="000000" w:themeColor="text1"/>
          <w:sz w:val="24"/>
          <w:lang w:val="en-US"/>
        </w:rPr>
        <w:t xml:space="preserve">. Notably, the number of both EPC and MSC in BM decline with </w:t>
      </w:r>
      <w:proofErr w:type="gramStart"/>
      <w:r w:rsidRPr="00D23369">
        <w:rPr>
          <w:rFonts w:ascii="Book Antiqua" w:hAnsi="Book Antiqua" w:cs="Arial"/>
          <w:color w:val="000000" w:themeColor="text1"/>
          <w:sz w:val="24"/>
          <w:lang w:val="en-US"/>
        </w:rPr>
        <w:t>age</w:t>
      </w:r>
      <w:r w:rsidR="00011B04" w:rsidRPr="00D23369">
        <w:rPr>
          <w:rFonts w:ascii="Book Antiqua" w:hAnsi="Book Antiqua" w:cs="Times New Roman"/>
          <w:color w:val="000000" w:themeColor="text1"/>
          <w:sz w:val="24"/>
          <w:vertAlign w:val="superscript"/>
        </w:rPr>
        <w:t>[</w:t>
      </w:r>
      <w:proofErr w:type="gramEnd"/>
      <w:r w:rsidR="00011B04" w:rsidRPr="00D23369">
        <w:rPr>
          <w:rFonts w:ascii="Book Antiqua" w:hAnsi="Book Antiqua" w:cs="Times New Roman"/>
          <w:color w:val="000000" w:themeColor="text1"/>
          <w:sz w:val="24"/>
          <w:vertAlign w:val="superscript"/>
        </w:rPr>
        <w:t>20,23]</w:t>
      </w:r>
      <w:r w:rsidRPr="00D23369">
        <w:rPr>
          <w:rFonts w:ascii="Book Antiqua" w:hAnsi="Book Antiqua" w:cs="Arial"/>
          <w:color w:val="000000" w:themeColor="text1"/>
          <w:sz w:val="24"/>
          <w:lang w:val="en-US"/>
        </w:rPr>
        <w:t>.</w:t>
      </w:r>
      <w:bookmarkStart w:id="39" w:name="_Toc533942019"/>
      <w:bookmarkStart w:id="40" w:name="_Toc533942034"/>
      <w:bookmarkStart w:id="41" w:name="_Toc533942303"/>
      <w:bookmarkStart w:id="42" w:name="_Toc533942626"/>
      <w:bookmarkStart w:id="43" w:name="_Toc535329040"/>
      <w:r w:rsidR="00C27C3B" w:rsidRPr="00D23369">
        <w:rPr>
          <w:rFonts w:ascii="Book Antiqua" w:hAnsi="Book Antiqua" w:cs="Arial"/>
          <w:color w:val="000000" w:themeColor="text1"/>
          <w:sz w:val="24"/>
          <w:lang w:val="en-US"/>
        </w:rPr>
        <w:t xml:space="preserve"> </w:t>
      </w:r>
    </w:p>
    <w:p w14:paraId="022F1512" w14:textId="77777777" w:rsidR="00B122AC" w:rsidRPr="00D23369" w:rsidRDefault="00B122AC" w:rsidP="004E7AF5">
      <w:pPr>
        <w:spacing w:line="360" w:lineRule="auto"/>
        <w:jc w:val="both"/>
        <w:rPr>
          <w:rFonts w:ascii="Book Antiqua" w:hAnsi="Book Antiqua" w:cs="Arial"/>
          <w:b/>
          <w:i/>
          <w:color w:val="000000" w:themeColor="text1"/>
          <w:sz w:val="24"/>
          <w:lang w:val="en-US"/>
        </w:rPr>
      </w:pPr>
    </w:p>
    <w:p w14:paraId="06BD8B64" w14:textId="094048A2" w:rsidR="0018716E" w:rsidRPr="00D23369" w:rsidRDefault="0018716E" w:rsidP="004E7AF5">
      <w:pPr>
        <w:spacing w:line="360" w:lineRule="auto"/>
        <w:jc w:val="both"/>
        <w:rPr>
          <w:rFonts w:ascii="Book Antiqua" w:hAnsi="Book Antiqua" w:cs="Arial"/>
          <w:i/>
          <w:color w:val="000000" w:themeColor="text1"/>
          <w:sz w:val="24"/>
        </w:rPr>
      </w:pPr>
      <w:r w:rsidRPr="00D23369">
        <w:rPr>
          <w:rFonts w:ascii="Book Antiqua" w:hAnsi="Book Antiqua" w:cs="Arial"/>
          <w:b/>
          <w:i/>
          <w:color w:val="000000" w:themeColor="text1"/>
          <w:sz w:val="24"/>
          <w:lang w:val="en-US"/>
        </w:rPr>
        <w:t>Mesenchymal stem/stromal cells</w:t>
      </w:r>
      <w:bookmarkEnd w:id="39"/>
      <w:bookmarkEnd w:id="40"/>
      <w:bookmarkEnd w:id="41"/>
      <w:bookmarkEnd w:id="42"/>
      <w:bookmarkEnd w:id="43"/>
    </w:p>
    <w:p w14:paraId="309941B0" w14:textId="5426442D" w:rsidR="0018716E" w:rsidRPr="00D23369" w:rsidRDefault="0018716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MSC are a heterogeneous population of multipotent cells that can differentiate into bone (osteoblasts), fat (adipocytes), cartilage (chondroblasts) and periosteum (fibroblasts</w:t>
      </w:r>
      <w:proofErr w:type="gramStart"/>
      <w:r w:rsidRPr="00D23369">
        <w:rPr>
          <w:rFonts w:ascii="Book Antiqua" w:hAnsi="Book Antiqua" w:cs="Arial"/>
          <w:color w:val="000000" w:themeColor="text1"/>
          <w:sz w:val="24"/>
          <w:lang w:val="en-US"/>
        </w:rPr>
        <w:t>)</w:t>
      </w:r>
      <w:r w:rsidR="00C27C3B" w:rsidRPr="00D23369">
        <w:rPr>
          <w:rFonts w:ascii="Book Antiqua" w:hAnsi="Book Antiqua" w:cs="Times New Roman"/>
          <w:color w:val="000000" w:themeColor="text1"/>
          <w:sz w:val="24"/>
          <w:vertAlign w:val="superscript"/>
        </w:rPr>
        <w:t>[</w:t>
      </w:r>
      <w:proofErr w:type="gramEnd"/>
      <w:r w:rsidR="00C27C3B" w:rsidRPr="00D23369">
        <w:rPr>
          <w:rFonts w:ascii="Book Antiqua" w:hAnsi="Book Antiqua" w:cs="Times New Roman"/>
          <w:color w:val="000000" w:themeColor="text1"/>
          <w:sz w:val="24"/>
          <w:vertAlign w:val="superscript"/>
        </w:rPr>
        <w:t>24]</w:t>
      </w:r>
      <w:r w:rsidRPr="00D23369">
        <w:rPr>
          <w:rFonts w:ascii="Book Antiqua" w:hAnsi="Book Antiqua" w:cs="Arial"/>
          <w:color w:val="000000" w:themeColor="text1"/>
          <w:sz w:val="24"/>
          <w:lang w:val="en-US"/>
        </w:rPr>
        <w:t xml:space="preserve">. Their differentiation potential into the neurogenic direction is debated, but </w:t>
      </w:r>
      <w:r w:rsidR="00375EC3" w:rsidRPr="00D23369">
        <w:rPr>
          <w:rFonts w:ascii="Book Antiqua" w:hAnsi="Book Antiqua" w:cs="Arial"/>
          <w:color w:val="000000" w:themeColor="text1"/>
          <w:sz w:val="24"/>
          <w:lang w:val="en-US"/>
        </w:rPr>
        <w:t xml:space="preserve">the discussion </w:t>
      </w:r>
      <w:r w:rsidRPr="00D23369">
        <w:rPr>
          <w:rFonts w:ascii="Book Antiqua" w:hAnsi="Book Antiqua" w:cs="Arial"/>
          <w:color w:val="000000" w:themeColor="text1"/>
          <w:sz w:val="24"/>
          <w:lang w:val="en-US"/>
        </w:rPr>
        <w:t xml:space="preserve">remains </w:t>
      </w:r>
      <w:proofErr w:type="gramStart"/>
      <w:r w:rsidRPr="00D23369">
        <w:rPr>
          <w:rFonts w:ascii="Book Antiqua" w:hAnsi="Book Antiqua" w:cs="Arial"/>
          <w:color w:val="000000" w:themeColor="text1"/>
          <w:sz w:val="24"/>
          <w:lang w:val="en-US"/>
        </w:rPr>
        <w:t>controversial</w:t>
      </w:r>
      <w:r w:rsidR="00712BD4" w:rsidRPr="00D23369">
        <w:rPr>
          <w:rFonts w:ascii="Book Antiqua" w:hAnsi="Book Antiqua" w:cs="Times New Roman"/>
          <w:color w:val="000000" w:themeColor="text1"/>
          <w:sz w:val="24"/>
          <w:vertAlign w:val="superscript"/>
        </w:rPr>
        <w:t>[</w:t>
      </w:r>
      <w:proofErr w:type="gramEnd"/>
      <w:r w:rsidR="00712BD4" w:rsidRPr="00D23369">
        <w:rPr>
          <w:rFonts w:ascii="Book Antiqua" w:hAnsi="Book Antiqua" w:cs="Times New Roman"/>
          <w:color w:val="000000" w:themeColor="text1"/>
          <w:sz w:val="24"/>
          <w:vertAlign w:val="superscript"/>
        </w:rPr>
        <w:t>17]</w:t>
      </w:r>
      <w:r w:rsidRPr="00D23369">
        <w:rPr>
          <w:rFonts w:ascii="Book Antiqua" w:hAnsi="Book Antiqua" w:cs="Arial"/>
          <w:color w:val="000000" w:themeColor="text1"/>
          <w:sz w:val="24"/>
          <w:lang w:val="en-US"/>
        </w:rPr>
        <w:t xml:space="preserve">. Originally, MSCs were discovered in BM as part of the mononuclear cell fraction, where they support </w:t>
      </w:r>
      <w:proofErr w:type="gramStart"/>
      <w:r w:rsidR="00011B04" w:rsidRPr="00D23369">
        <w:rPr>
          <w:rFonts w:ascii="Book Antiqua" w:hAnsi="Book Antiqua" w:cs="Arial"/>
          <w:color w:val="000000" w:themeColor="text1"/>
          <w:sz w:val="24"/>
          <w:lang w:val="en-US"/>
        </w:rPr>
        <w:t>HSC</w:t>
      </w:r>
      <w:r w:rsidR="00C27C3B" w:rsidRPr="00D23369">
        <w:rPr>
          <w:rFonts w:ascii="Book Antiqua" w:hAnsi="Book Antiqua" w:cs="Times New Roman"/>
          <w:color w:val="000000" w:themeColor="text1"/>
          <w:sz w:val="24"/>
          <w:vertAlign w:val="superscript"/>
        </w:rPr>
        <w:t>[</w:t>
      </w:r>
      <w:proofErr w:type="gramEnd"/>
      <w:r w:rsidR="00C27C3B" w:rsidRPr="00D23369">
        <w:rPr>
          <w:rFonts w:ascii="Book Antiqua" w:hAnsi="Book Antiqua" w:cs="Times New Roman"/>
          <w:color w:val="000000" w:themeColor="text1"/>
          <w:sz w:val="24"/>
          <w:vertAlign w:val="superscript"/>
        </w:rPr>
        <w:t>25]</w:t>
      </w:r>
      <w:r w:rsidRPr="00D23369">
        <w:rPr>
          <w:rFonts w:ascii="Book Antiqua" w:hAnsi="Book Antiqua" w:cs="Arial"/>
          <w:color w:val="000000" w:themeColor="text1"/>
          <w:sz w:val="24"/>
          <w:lang w:val="en-US"/>
        </w:rPr>
        <w:t xml:space="preserve">. Meanwhile, they have been isolated from many other sources including adipose tissue, muscle, placental tissues and </w:t>
      </w:r>
      <w:r w:rsidR="00011B04" w:rsidRPr="00D23369">
        <w:rPr>
          <w:rFonts w:ascii="Book Antiqua" w:hAnsi="Book Antiqua" w:cs="Arial"/>
          <w:color w:val="000000" w:themeColor="text1"/>
          <w:sz w:val="24"/>
          <w:lang w:val="en-US"/>
        </w:rPr>
        <w:t>UCB</w:t>
      </w:r>
      <w:r w:rsidRPr="00D23369">
        <w:rPr>
          <w:rFonts w:ascii="Book Antiqua" w:hAnsi="Book Antiqua" w:cs="Arial"/>
          <w:color w:val="000000" w:themeColor="text1"/>
          <w:sz w:val="24"/>
          <w:lang w:val="en-US"/>
        </w:rPr>
        <w:t>. The International Society for Cell and Gene Therapy</w:t>
      </w:r>
      <w:r w:rsidRPr="00D23369" w:rsidDel="00C24048">
        <w:rPr>
          <w:rFonts w:ascii="Book Antiqua" w:hAnsi="Book Antiqua" w:cs="Arial"/>
          <w:color w:val="000000" w:themeColor="text1"/>
          <w:sz w:val="24"/>
          <w:lang w:val="en-US"/>
        </w:rPr>
        <w:t xml:space="preserve"> </w:t>
      </w:r>
      <w:r w:rsidRPr="00D23369">
        <w:rPr>
          <w:rFonts w:ascii="Book Antiqua" w:hAnsi="Book Antiqua" w:cs="Arial"/>
          <w:color w:val="000000" w:themeColor="text1"/>
          <w:sz w:val="24"/>
          <w:lang w:val="en-US"/>
        </w:rPr>
        <w:t xml:space="preserve">elaborated minimal criteria to define a </w:t>
      </w:r>
      <w:proofErr w:type="gramStart"/>
      <w:r w:rsidR="00011B04" w:rsidRPr="00D23369">
        <w:rPr>
          <w:rFonts w:ascii="Book Antiqua" w:hAnsi="Book Antiqua" w:cs="Arial"/>
          <w:color w:val="000000" w:themeColor="text1"/>
          <w:sz w:val="24"/>
          <w:lang w:val="en-US"/>
        </w:rPr>
        <w:t>MSC</w:t>
      </w:r>
      <w:r w:rsidR="00C27C3B" w:rsidRPr="00D23369">
        <w:rPr>
          <w:rFonts w:ascii="Book Antiqua" w:hAnsi="Book Antiqua" w:cs="Times New Roman"/>
          <w:color w:val="000000" w:themeColor="text1"/>
          <w:sz w:val="24"/>
          <w:vertAlign w:val="superscript"/>
        </w:rPr>
        <w:t>[</w:t>
      </w:r>
      <w:proofErr w:type="gramEnd"/>
      <w:r w:rsidR="00C27C3B" w:rsidRPr="00D23369">
        <w:rPr>
          <w:rFonts w:ascii="Book Antiqua" w:hAnsi="Book Antiqua" w:cs="Times New Roman"/>
          <w:color w:val="000000" w:themeColor="text1"/>
          <w:sz w:val="24"/>
          <w:vertAlign w:val="superscript"/>
        </w:rPr>
        <w:t>26]</w:t>
      </w:r>
      <w:r w:rsidRPr="00D23369">
        <w:rPr>
          <w:rFonts w:ascii="Book Antiqua" w:hAnsi="Book Antiqua" w:cs="Arial"/>
          <w:color w:val="000000" w:themeColor="text1"/>
          <w:sz w:val="24"/>
          <w:lang w:val="en-US"/>
        </w:rPr>
        <w:t xml:space="preserve">. It remains unclear and much discussed what </w:t>
      </w:r>
      <w:r w:rsidR="00946E90" w:rsidRPr="00D23369">
        <w:rPr>
          <w:rFonts w:ascii="Book Antiqua" w:hAnsi="Book Antiqua" w:cs="Arial"/>
          <w:color w:val="000000" w:themeColor="text1"/>
          <w:sz w:val="24"/>
          <w:lang w:val="en-US"/>
        </w:rPr>
        <w:t>MSC</w:t>
      </w:r>
      <w:r w:rsidR="00586EC9" w:rsidRPr="00D23369">
        <w:rPr>
          <w:rFonts w:ascii="Book Antiqua" w:hAnsi="Book Antiqua" w:cs="Arial"/>
          <w:color w:val="000000" w:themeColor="text1"/>
          <w:sz w:val="24"/>
          <w:lang w:val="en-US"/>
        </w:rPr>
        <w:t>’</w:t>
      </w:r>
      <w:r w:rsidR="00946E90" w:rsidRPr="00D23369">
        <w:rPr>
          <w:rFonts w:ascii="Book Antiqua" w:hAnsi="Book Antiqua" w:cs="Arial"/>
          <w:color w:val="000000" w:themeColor="text1"/>
          <w:sz w:val="24"/>
          <w:lang w:val="en-US"/>
        </w:rPr>
        <w:t xml:space="preserve">s </w:t>
      </w:r>
      <w:r w:rsidRPr="00D23369">
        <w:rPr>
          <w:rFonts w:ascii="Book Antiqua" w:hAnsi="Book Antiqua" w:cs="Arial"/>
          <w:color w:val="000000" w:themeColor="text1"/>
          <w:sz w:val="24"/>
          <w:lang w:val="en-US"/>
        </w:rPr>
        <w:t xml:space="preserve">function in each source is. Some even consider the pericyte to be the </w:t>
      </w:r>
      <w:r w:rsidR="00375EC3" w:rsidRPr="00D23369">
        <w:rPr>
          <w:rFonts w:ascii="Book Antiqua" w:hAnsi="Book Antiqua" w:cs="Arial"/>
          <w:color w:val="000000" w:themeColor="text1"/>
          <w:sz w:val="24"/>
          <w:lang w:val="en-US"/>
        </w:rPr>
        <w:t xml:space="preserve">cell of </w:t>
      </w:r>
      <w:r w:rsidRPr="00D23369">
        <w:rPr>
          <w:rFonts w:ascii="Book Antiqua" w:hAnsi="Book Antiqua" w:cs="Arial"/>
          <w:color w:val="000000" w:themeColor="text1"/>
          <w:sz w:val="24"/>
          <w:lang w:val="en-US"/>
        </w:rPr>
        <w:t xml:space="preserve">origin of MSC </w:t>
      </w:r>
      <w:r w:rsidRPr="00D23369">
        <w:rPr>
          <w:rFonts w:ascii="Book Antiqua" w:hAnsi="Book Antiqua" w:cs="Arial"/>
          <w:i/>
          <w:iCs/>
          <w:color w:val="000000" w:themeColor="text1"/>
          <w:sz w:val="24"/>
          <w:lang w:val="en-US"/>
        </w:rPr>
        <w:t>in vivo</w:t>
      </w:r>
      <w:r w:rsidRPr="00D23369">
        <w:rPr>
          <w:rFonts w:ascii="Book Antiqua" w:hAnsi="Book Antiqua" w:cs="Arial"/>
          <w:color w:val="000000" w:themeColor="text1"/>
          <w:sz w:val="24"/>
          <w:lang w:val="en-US"/>
        </w:rPr>
        <w:t xml:space="preserve">. Thus, their function could be the regulation of the capillary blood flow and </w:t>
      </w:r>
      <w:proofErr w:type="gramStart"/>
      <w:r w:rsidRPr="00D23369">
        <w:rPr>
          <w:rFonts w:ascii="Book Antiqua" w:hAnsi="Book Antiqua" w:cs="Arial"/>
          <w:color w:val="000000" w:themeColor="text1"/>
          <w:sz w:val="24"/>
          <w:lang w:val="en-US"/>
        </w:rPr>
        <w:t>permeability</w:t>
      </w:r>
      <w:r w:rsidR="00C27C3B" w:rsidRPr="00D23369">
        <w:rPr>
          <w:rFonts w:ascii="Book Antiqua" w:hAnsi="Book Antiqua" w:cs="Times New Roman"/>
          <w:color w:val="000000" w:themeColor="text1"/>
          <w:sz w:val="24"/>
          <w:vertAlign w:val="superscript"/>
        </w:rPr>
        <w:t>[</w:t>
      </w:r>
      <w:proofErr w:type="gramEnd"/>
      <w:r w:rsidR="00C27C3B" w:rsidRPr="00D23369">
        <w:rPr>
          <w:rFonts w:ascii="Book Antiqua" w:hAnsi="Book Antiqua" w:cs="Times New Roman"/>
          <w:color w:val="000000" w:themeColor="text1"/>
          <w:sz w:val="24"/>
          <w:vertAlign w:val="superscript"/>
        </w:rPr>
        <w:t>27]</w:t>
      </w:r>
      <w:r w:rsidRPr="00D23369">
        <w:rPr>
          <w:rFonts w:ascii="Book Antiqua" w:hAnsi="Book Antiqua" w:cs="Arial"/>
          <w:color w:val="000000" w:themeColor="text1"/>
          <w:sz w:val="24"/>
          <w:lang w:val="en-US"/>
        </w:rPr>
        <w:t>. There are high expectations to MSC as a therapy in various diseases</w:t>
      </w:r>
      <w:r w:rsidR="007531FD" w:rsidRPr="00D23369">
        <w:rPr>
          <w:rFonts w:ascii="Book Antiqua" w:hAnsi="Book Antiqua" w:cs="Arial"/>
          <w:color w:val="000000" w:themeColor="text1"/>
          <w:sz w:val="24"/>
          <w:lang w:val="en-US"/>
        </w:rPr>
        <w:t>. A</w:t>
      </w:r>
      <w:r w:rsidR="00943CEF" w:rsidRPr="00D23369">
        <w:rPr>
          <w:rFonts w:ascii="Book Antiqua" w:hAnsi="Book Antiqua" w:cs="Arial"/>
          <w:color w:val="000000" w:themeColor="text1"/>
          <w:sz w:val="24"/>
          <w:lang w:val="en-US"/>
        </w:rPr>
        <w:t xml:space="preserve"> special interest lies on the treatment of neurological diseases </w:t>
      </w:r>
      <w:r w:rsidRPr="00D23369">
        <w:rPr>
          <w:rFonts w:ascii="Book Antiqua" w:hAnsi="Book Antiqua" w:cs="Arial"/>
          <w:color w:val="000000" w:themeColor="text1"/>
          <w:sz w:val="24"/>
          <w:lang w:val="en-US"/>
        </w:rPr>
        <w:t xml:space="preserve">including </w:t>
      </w:r>
      <w:proofErr w:type="gramStart"/>
      <w:r w:rsidRPr="00D23369">
        <w:rPr>
          <w:rFonts w:ascii="Book Antiqua" w:hAnsi="Book Antiqua" w:cs="Arial"/>
          <w:color w:val="000000" w:themeColor="text1"/>
          <w:sz w:val="24"/>
          <w:lang w:val="en-US"/>
        </w:rPr>
        <w:t>CP</w:t>
      </w:r>
      <w:r w:rsidR="008737CC" w:rsidRPr="00D23369">
        <w:rPr>
          <w:rFonts w:ascii="Book Antiqua" w:hAnsi="Book Antiqua" w:cs="Times New Roman"/>
          <w:color w:val="000000" w:themeColor="text1"/>
          <w:sz w:val="24"/>
          <w:vertAlign w:val="superscript"/>
        </w:rPr>
        <w:t>[</w:t>
      </w:r>
      <w:proofErr w:type="gramEnd"/>
      <w:r w:rsidR="00B24930" w:rsidRPr="00D23369">
        <w:rPr>
          <w:rFonts w:ascii="Book Antiqua" w:hAnsi="Book Antiqua" w:cs="Times New Roman"/>
          <w:color w:val="000000" w:themeColor="text1"/>
          <w:sz w:val="24"/>
          <w:vertAlign w:val="superscript"/>
        </w:rPr>
        <w:t>24</w:t>
      </w:r>
      <w:r w:rsidR="008737CC" w:rsidRPr="00D23369">
        <w:rPr>
          <w:rFonts w:ascii="Book Antiqua" w:hAnsi="Book Antiqua" w:cs="Times New Roman"/>
          <w:color w:val="000000" w:themeColor="text1"/>
          <w:sz w:val="24"/>
          <w:vertAlign w:val="superscript"/>
        </w:rPr>
        <w:t>]</w:t>
      </w:r>
      <w:r w:rsidR="008737CC" w:rsidRPr="00D23369">
        <w:rPr>
          <w:rFonts w:ascii="Book Antiqua" w:hAnsi="Book Antiqua" w:cs="Arial"/>
          <w:color w:val="000000" w:themeColor="text1"/>
          <w:sz w:val="24"/>
          <w:lang w:val="en-US"/>
        </w:rPr>
        <w:t xml:space="preserve">. </w:t>
      </w:r>
      <w:r w:rsidR="00E96B74" w:rsidRPr="00D23369">
        <w:rPr>
          <w:rFonts w:ascii="Book Antiqua" w:hAnsi="Book Antiqua" w:cs="Arial"/>
          <w:color w:val="000000" w:themeColor="text1"/>
          <w:sz w:val="24"/>
          <w:lang w:val="en-US"/>
        </w:rPr>
        <w:t xml:space="preserve">Also, </w:t>
      </w:r>
      <w:r w:rsidRPr="00D23369">
        <w:rPr>
          <w:rFonts w:ascii="Book Antiqua" w:hAnsi="Book Antiqua" w:cs="Arial"/>
          <w:color w:val="000000" w:themeColor="text1"/>
          <w:sz w:val="24"/>
          <w:lang w:val="en-US"/>
        </w:rPr>
        <w:t xml:space="preserve">MSC have become more and more commercialized as source of </w:t>
      </w:r>
      <w:r w:rsidR="00375EC3" w:rsidRPr="00D23369">
        <w:rPr>
          <w:rFonts w:ascii="Book Antiqua" w:hAnsi="Book Antiqua" w:cs="Arial"/>
          <w:color w:val="000000" w:themeColor="text1"/>
          <w:sz w:val="24"/>
          <w:lang w:val="en-US"/>
        </w:rPr>
        <w:t xml:space="preserve">replacement for </w:t>
      </w:r>
      <w:r w:rsidRPr="00D23369">
        <w:rPr>
          <w:rFonts w:ascii="Book Antiqua" w:hAnsi="Book Antiqua" w:cs="Arial"/>
          <w:color w:val="000000" w:themeColor="text1"/>
          <w:sz w:val="24"/>
          <w:lang w:val="en-US"/>
        </w:rPr>
        <w:t xml:space="preserve">damaged structures. </w:t>
      </w:r>
      <w:r w:rsidR="008737CC" w:rsidRPr="00D23369">
        <w:rPr>
          <w:rFonts w:ascii="Book Antiqua" w:hAnsi="Book Antiqua" w:cs="Arial"/>
          <w:color w:val="000000" w:themeColor="text1"/>
          <w:sz w:val="24"/>
          <w:lang w:val="en-US"/>
        </w:rPr>
        <w:t>However, i</w:t>
      </w:r>
      <w:r w:rsidRPr="00D23369">
        <w:rPr>
          <w:rFonts w:ascii="Book Antiqua" w:hAnsi="Book Antiqua" w:cs="Arial"/>
          <w:color w:val="000000" w:themeColor="text1"/>
          <w:sz w:val="24"/>
          <w:lang w:val="en-US"/>
        </w:rPr>
        <w:t xml:space="preserve">njected allogeneic MSC are rejected by the host immune system and likely to be eliminated soon after the transplantation and in contrast, autologous ones may persist for some longer </w:t>
      </w:r>
      <w:proofErr w:type="gramStart"/>
      <w:r w:rsidRPr="00D23369">
        <w:rPr>
          <w:rFonts w:ascii="Book Antiqua" w:hAnsi="Book Antiqua" w:cs="Arial"/>
          <w:color w:val="000000" w:themeColor="text1"/>
          <w:sz w:val="24"/>
          <w:lang w:val="en-US"/>
        </w:rPr>
        <w:t>time</w:t>
      </w:r>
      <w:r w:rsidR="00C27C3B" w:rsidRPr="00D23369">
        <w:rPr>
          <w:rFonts w:ascii="Book Antiqua" w:hAnsi="Book Antiqua" w:cs="Times New Roman"/>
          <w:color w:val="000000" w:themeColor="text1"/>
          <w:sz w:val="24"/>
          <w:vertAlign w:val="superscript"/>
        </w:rPr>
        <w:t>[</w:t>
      </w:r>
      <w:proofErr w:type="gramEnd"/>
      <w:r w:rsidR="00C27C3B" w:rsidRPr="00D23369">
        <w:rPr>
          <w:rFonts w:ascii="Book Antiqua" w:hAnsi="Book Antiqua" w:cs="Times New Roman"/>
          <w:color w:val="000000" w:themeColor="text1"/>
          <w:sz w:val="24"/>
          <w:vertAlign w:val="superscript"/>
        </w:rPr>
        <w:t>27]</w:t>
      </w:r>
      <w:r w:rsidRPr="00D23369">
        <w:rPr>
          <w:rFonts w:ascii="Book Antiqua" w:hAnsi="Book Antiqua" w:cs="Arial"/>
          <w:color w:val="000000" w:themeColor="text1"/>
          <w:sz w:val="24"/>
          <w:lang w:val="en-US"/>
        </w:rPr>
        <w:t xml:space="preserve">. Not surprisingly, the therapeutic effect of MSC is attributed not to the differentiation capacity and thus formation of new tissue, but to the </w:t>
      </w:r>
      <w:proofErr w:type="spellStart"/>
      <w:r w:rsidRPr="00D23369">
        <w:rPr>
          <w:rFonts w:ascii="Book Antiqua" w:hAnsi="Book Antiqua" w:cs="Arial"/>
          <w:color w:val="000000" w:themeColor="text1"/>
          <w:sz w:val="24"/>
          <w:lang w:val="en-US"/>
        </w:rPr>
        <w:t>secret</w:t>
      </w:r>
      <w:r w:rsidR="00375EC3" w:rsidRPr="00D23369">
        <w:rPr>
          <w:rFonts w:ascii="Book Antiqua" w:hAnsi="Book Antiqua" w:cs="Arial"/>
          <w:color w:val="000000" w:themeColor="text1"/>
          <w:sz w:val="24"/>
          <w:lang w:val="en-US"/>
        </w:rPr>
        <w:t>ome</w:t>
      </w:r>
      <w:proofErr w:type="spellEnd"/>
      <w:r w:rsidRPr="00D23369">
        <w:rPr>
          <w:rFonts w:ascii="Book Antiqua" w:hAnsi="Book Antiqua" w:cs="Arial"/>
          <w:color w:val="000000" w:themeColor="text1"/>
          <w:sz w:val="24"/>
          <w:lang w:val="en-US"/>
        </w:rPr>
        <w:t xml:space="preserve">, which contain modulatory </w:t>
      </w:r>
      <w:proofErr w:type="gramStart"/>
      <w:r w:rsidRPr="00D23369">
        <w:rPr>
          <w:rFonts w:ascii="Book Antiqua" w:hAnsi="Book Antiqua" w:cs="Arial"/>
          <w:color w:val="000000" w:themeColor="text1"/>
          <w:sz w:val="24"/>
          <w:lang w:val="en-US"/>
        </w:rPr>
        <w:t>factors</w:t>
      </w:r>
      <w:r w:rsidR="00C27C3B" w:rsidRPr="00D23369">
        <w:rPr>
          <w:rFonts w:ascii="Book Antiqua" w:hAnsi="Book Antiqua" w:cs="Times New Roman"/>
          <w:color w:val="000000" w:themeColor="text1"/>
          <w:sz w:val="24"/>
          <w:vertAlign w:val="superscript"/>
        </w:rPr>
        <w:t>[</w:t>
      </w:r>
      <w:proofErr w:type="gramEnd"/>
      <w:r w:rsidR="00C27C3B" w:rsidRPr="00D23369">
        <w:rPr>
          <w:rFonts w:ascii="Book Antiqua" w:hAnsi="Book Antiqua" w:cs="Times New Roman"/>
          <w:color w:val="000000" w:themeColor="text1"/>
          <w:sz w:val="24"/>
          <w:vertAlign w:val="superscript"/>
        </w:rPr>
        <w:t>28]</w:t>
      </w:r>
      <w:r w:rsidRPr="00D23369">
        <w:rPr>
          <w:rFonts w:ascii="Book Antiqua" w:hAnsi="Book Antiqua" w:cs="Arial"/>
          <w:color w:val="000000" w:themeColor="text1"/>
          <w:sz w:val="24"/>
          <w:lang w:val="en-US"/>
        </w:rPr>
        <w:t>. Th</w:t>
      </w:r>
      <w:r w:rsidR="00946E90" w:rsidRPr="00D23369">
        <w:rPr>
          <w:rFonts w:ascii="Book Antiqua" w:hAnsi="Book Antiqua" w:cs="Arial"/>
          <w:color w:val="000000" w:themeColor="text1"/>
          <w:sz w:val="24"/>
          <w:lang w:val="en-US"/>
        </w:rPr>
        <w:t xml:space="preserve">ese </w:t>
      </w:r>
      <w:r w:rsidRPr="00D23369">
        <w:rPr>
          <w:rFonts w:ascii="Book Antiqua" w:hAnsi="Book Antiqua" w:cs="Arial"/>
          <w:color w:val="000000" w:themeColor="text1"/>
          <w:sz w:val="24"/>
          <w:lang w:val="en-US"/>
        </w:rPr>
        <w:t xml:space="preserve">modulate oxidative stress and has angiogenetic, anti-apoptotic and anti-inflammatory </w:t>
      </w:r>
      <w:proofErr w:type="gramStart"/>
      <w:r w:rsidRPr="00D23369">
        <w:rPr>
          <w:rFonts w:ascii="Book Antiqua" w:hAnsi="Book Antiqua" w:cs="Arial"/>
          <w:color w:val="000000" w:themeColor="text1"/>
          <w:sz w:val="24"/>
          <w:lang w:val="en-US"/>
        </w:rPr>
        <w:t>effects</w:t>
      </w:r>
      <w:r w:rsidR="00C27C3B" w:rsidRPr="00D23369">
        <w:rPr>
          <w:rFonts w:ascii="Book Antiqua" w:hAnsi="Book Antiqua" w:cs="Times New Roman"/>
          <w:color w:val="000000" w:themeColor="text1"/>
          <w:sz w:val="24"/>
          <w:vertAlign w:val="superscript"/>
        </w:rPr>
        <w:t>[</w:t>
      </w:r>
      <w:proofErr w:type="gramEnd"/>
      <w:r w:rsidR="00C27C3B" w:rsidRPr="00D23369">
        <w:rPr>
          <w:rFonts w:ascii="Book Antiqua" w:hAnsi="Book Antiqua" w:cs="Times New Roman"/>
          <w:color w:val="000000" w:themeColor="text1"/>
          <w:sz w:val="24"/>
          <w:vertAlign w:val="superscript"/>
        </w:rPr>
        <w:t>28]</w:t>
      </w:r>
      <w:r w:rsidRPr="00D23369">
        <w:rPr>
          <w:rFonts w:ascii="Book Antiqua" w:hAnsi="Book Antiqua" w:cs="Arial"/>
          <w:color w:val="000000" w:themeColor="text1"/>
          <w:sz w:val="24"/>
          <w:lang w:val="en-US"/>
        </w:rPr>
        <w:t xml:space="preserve">. MSC have different characteristics depending on their origin. Of special interest are those MSC derived from fetal tissues such as </w:t>
      </w:r>
      <w:r w:rsidR="00011B04" w:rsidRPr="00D23369">
        <w:rPr>
          <w:rFonts w:ascii="Book Antiqua" w:hAnsi="Book Antiqua" w:cs="Arial"/>
          <w:color w:val="000000" w:themeColor="text1"/>
          <w:sz w:val="24"/>
          <w:lang w:val="en-US"/>
        </w:rPr>
        <w:t>UCB</w:t>
      </w:r>
      <w:r w:rsidRPr="00D23369">
        <w:rPr>
          <w:rFonts w:ascii="Book Antiqua" w:hAnsi="Book Antiqua" w:cs="Arial"/>
          <w:color w:val="000000" w:themeColor="text1"/>
          <w:sz w:val="24"/>
          <w:lang w:val="en-US"/>
        </w:rPr>
        <w:t xml:space="preserve">, placental or cord tissues, which are believed to have a wider differentiation and greater proliferation </w:t>
      </w:r>
      <w:proofErr w:type="gramStart"/>
      <w:r w:rsidRPr="00D23369">
        <w:rPr>
          <w:rFonts w:ascii="Book Antiqua" w:hAnsi="Book Antiqua" w:cs="Arial"/>
          <w:color w:val="000000" w:themeColor="text1"/>
          <w:sz w:val="24"/>
          <w:lang w:val="en-US"/>
        </w:rPr>
        <w:t>potential</w:t>
      </w:r>
      <w:r w:rsidR="00C27C3B" w:rsidRPr="00D23369">
        <w:rPr>
          <w:rFonts w:ascii="Book Antiqua" w:hAnsi="Book Antiqua" w:cs="Times New Roman"/>
          <w:color w:val="000000" w:themeColor="text1"/>
          <w:sz w:val="24"/>
          <w:vertAlign w:val="superscript"/>
        </w:rPr>
        <w:t>[</w:t>
      </w:r>
      <w:proofErr w:type="gramEnd"/>
      <w:r w:rsidR="00C27C3B" w:rsidRPr="00D23369">
        <w:rPr>
          <w:rFonts w:ascii="Book Antiqua" w:hAnsi="Book Antiqua" w:cs="Times New Roman"/>
          <w:color w:val="000000" w:themeColor="text1"/>
          <w:sz w:val="24"/>
          <w:vertAlign w:val="superscript"/>
        </w:rPr>
        <w:t>29,30]</w:t>
      </w:r>
      <w:r w:rsidRPr="00D23369">
        <w:rPr>
          <w:rFonts w:ascii="Book Antiqua" w:hAnsi="Book Antiqua" w:cs="Arial"/>
          <w:color w:val="000000" w:themeColor="text1"/>
          <w:sz w:val="24"/>
          <w:lang w:val="en-US"/>
        </w:rPr>
        <w:t xml:space="preserve">. Moreover, they can easily be isolated non-invasively, rapidly and without ethical concern nor invasive </w:t>
      </w:r>
      <w:proofErr w:type="gramStart"/>
      <w:r w:rsidRPr="00D23369">
        <w:rPr>
          <w:rFonts w:ascii="Book Antiqua" w:hAnsi="Book Antiqua" w:cs="Arial"/>
          <w:color w:val="000000" w:themeColor="text1"/>
          <w:sz w:val="24"/>
          <w:lang w:val="en-US"/>
        </w:rPr>
        <w:t>procedures</w:t>
      </w:r>
      <w:r w:rsidR="00C27C3B" w:rsidRPr="00D23369">
        <w:rPr>
          <w:rFonts w:ascii="Book Antiqua" w:hAnsi="Book Antiqua" w:cs="Times New Roman"/>
          <w:color w:val="000000" w:themeColor="text1"/>
          <w:sz w:val="24"/>
          <w:vertAlign w:val="superscript"/>
        </w:rPr>
        <w:t>[</w:t>
      </w:r>
      <w:proofErr w:type="gramEnd"/>
      <w:r w:rsidR="00C27C3B" w:rsidRPr="00D23369">
        <w:rPr>
          <w:rFonts w:ascii="Book Antiqua" w:hAnsi="Book Antiqua" w:cs="Times New Roman"/>
          <w:color w:val="000000" w:themeColor="text1"/>
          <w:sz w:val="24"/>
          <w:vertAlign w:val="superscript"/>
        </w:rPr>
        <w:t>31]</w:t>
      </w:r>
      <w:r w:rsidRPr="00D23369">
        <w:rPr>
          <w:rFonts w:ascii="Book Antiqua" w:hAnsi="Book Antiqua" w:cs="Arial"/>
          <w:color w:val="000000" w:themeColor="text1"/>
          <w:sz w:val="24"/>
          <w:lang w:val="en-US"/>
        </w:rPr>
        <w:t xml:space="preserve">. However, we are not always successful to isolate a sufficient number of MSC from UCB for clinical </w:t>
      </w:r>
      <w:proofErr w:type="gramStart"/>
      <w:r w:rsidRPr="00D23369">
        <w:rPr>
          <w:rFonts w:ascii="Book Antiqua" w:hAnsi="Book Antiqua" w:cs="Arial"/>
          <w:color w:val="000000" w:themeColor="text1"/>
          <w:sz w:val="24"/>
          <w:lang w:val="en-US"/>
        </w:rPr>
        <w:t>use</w:t>
      </w:r>
      <w:r w:rsidR="00C27C3B" w:rsidRPr="00D23369">
        <w:rPr>
          <w:rFonts w:ascii="Book Antiqua" w:hAnsi="Book Antiqua" w:cs="Times New Roman"/>
          <w:color w:val="000000" w:themeColor="text1"/>
          <w:sz w:val="24"/>
          <w:vertAlign w:val="superscript"/>
        </w:rPr>
        <w:t>[</w:t>
      </w:r>
      <w:proofErr w:type="gramEnd"/>
      <w:r w:rsidR="00C27C3B" w:rsidRPr="00D23369">
        <w:rPr>
          <w:rFonts w:ascii="Book Antiqua" w:hAnsi="Book Antiqua" w:cs="Times New Roman"/>
          <w:color w:val="000000" w:themeColor="text1"/>
          <w:sz w:val="24"/>
          <w:vertAlign w:val="superscript"/>
        </w:rPr>
        <w:t>32]</w:t>
      </w:r>
      <w:r w:rsidRPr="00D23369">
        <w:rPr>
          <w:rFonts w:ascii="Book Antiqua" w:hAnsi="Book Antiqua" w:cs="Arial"/>
          <w:color w:val="000000" w:themeColor="text1"/>
          <w:sz w:val="24"/>
          <w:lang w:val="en-US"/>
        </w:rPr>
        <w:t>.</w:t>
      </w:r>
    </w:p>
    <w:p w14:paraId="5B2B4E2E" w14:textId="77777777" w:rsidR="00B122AC" w:rsidRPr="00D23369" w:rsidRDefault="00B122AC" w:rsidP="004E7AF5">
      <w:pPr>
        <w:spacing w:line="360" w:lineRule="auto"/>
        <w:jc w:val="both"/>
        <w:rPr>
          <w:rFonts w:ascii="Book Antiqua" w:hAnsi="Book Antiqua" w:cs="Arial"/>
          <w:b/>
          <w:i/>
          <w:color w:val="000000" w:themeColor="text1"/>
          <w:sz w:val="24"/>
          <w:lang w:val="en-US"/>
        </w:rPr>
      </w:pPr>
      <w:bookmarkStart w:id="44" w:name="_Toc533942020"/>
      <w:bookmarkStart w:id="45" w:name="_Toc533942035"/>
      <w:bookmarkStart w:id="46" w:name="_Toc533942304"/>
      <w:bookmarkStart w:id="47" w:name="_Toc533942627"/>
      <w:bookmarkStart w:id="48" w:name="_Toc535329041"/>
    </w:p>
    <w:p w14:paraId="14AA9F11" w14:textId="6347F914" w:rsidR="0018716E" w:rsidRPr="00D23369" w:rsidRDefault="0018716E" w:rsidP="004E7AF5">
      <w:pPr>
        <w:spacing w:line="360" w:lineRule="auto"/>
        <w:jc w:val="both"/>
        <w:rPr>
          <w:rFonts w:ascii="Book Antiqua" w:hAnsi="Book Antiqua" w:cs="Arial"/>
          <w:i/>
          <w:color w:val="000000" w:themeColor="text1"/>
          <w:sz w:val="24"/>
        </w:rPr>
      </w:pPr>
      <w:r w:rsidRPr="00D23369">
        <w:rPr>
          <w:rFonts w:ascii="Book Antiqua" w:hAnsi="Book Antiqua" w:cs="Arial"/>
          <w:b/>
          <w:i/>
          <w:color w:val="000000" w:themeColor="text1"/>
          <w:sz w:val="24"/>
          <w:lang w:val="en-US"/>
        </w:rPr>
        <w:t>Hematopoietic stem cells</w:t>
      </w:r>
      <w:bookmarkEnd w:id="44"/>
      <w:bookmarkEnd w:id="45"/>
      <w:bookmarkEnd w:id="46"/>
      <w:bookmarkEnd w:id="47"/>
      <w:bookmarkEnd w:id="48"/>
      <w:r w:rsidRPr="00D23369">
        <w:rPr>
          <w:rFonts w:ascii="Book Antiqua" w:hAnsi="Book Antiqua" w:cs="Arial"/>
          <w:b/>
          <w:i/>
          <w:color w:val="000000" w:themeColor="text1"/>
          <w:sz w:val="24"/>
          <w:lang w:val="en-US"/>
        </w:rPr>
        <w:t xml:space="preserve"> and endothelial progenitor cells</w:t>
      </w:r>
    </w:p>
    <w:p w14:paraId="3BD0B1B5" w14:textId="23DEF2CB" w:rsidR="00294611" w:rsidRPr="00D23369" w:rsidRDefault="00294611" w:rsidP="004E7AF5">
      <w:pPr>
        <w:spacing w:line="360" w:lineRule="auto"/>
        <w:jc w:val="both"/>
        <w:rPr>
          <w:rFonts w:ascii="Book Antiqua" w:hAnsi="Book Antiqua" w:cs="Arial"/>
          <w:color w:val="000000" w:themeColor="text1"/>
          <w:sz w:val="24"/>
          <w:lang w:val="en-US"/>
        </w:rPr>
      </w:pPr>
      <w:bookmarkStart w:id="49" w:name="_Toc533942016"/>
      <w:bookmarkStart w:id="50" w:name="_Toc533942031"/>
      <w:bookmarkStart w:id="51" w:name="_Toc533942300"/>
      <w:bookmarkStart w:id="52" w:name="_Toc533942623"/>
      <w:bookmarkStart w:id="53" w:name="_Toc535329037"/>
      <w:r w:rsidRPr="00D23369">
        <w:rPr>
          <w:rFonts w:ascii="Book Antiqua" w:hAnsi="Book Antiqua" w:cs="Arial"/>
          <w:color w:val="000000" w:themeColor="text1"/>
          <w:sz w:val="24"/>
          <w:lang w:val="en-US"/>
        </w:rPr>
        <w:t>Both HSC and EPC can be found in BM as well as in UCB.</w:t>
      </w:r>
      <w:r w:rsidR="00CD3EF2" w:rsidRPr="00D23369">
        <w:rPr>
          <w:rFonts w:ascii="Book Antiqua" w:hAnsi="Book Antiqua" w:cs="Arial" w:hint="eastAsia"/>
          <w:color w:val="000000" w:themeColor="text1"/>
          <w:sz w:val="24"/>
          <w:lang w:val="en-US" w:eastAsia="zh-CN"/>
        </w:rPr>
        <w:t xml:space="preserve"> </w:t>
      </w:r>
      <w:r w:rsidRPr="00D23369">
        <w:rPr>
          <w:rFonts w:ascii="Book Antiqua" w:hAnsi="Book Antiqua" w:cs="Arial"/>
          <w:color w:val="000000" w:themeColor="text1"/>
          <w:sz w:val="24"/>
          <w:lang w:val="en-US"/>
        </w:rPr>
        <w:t xml:space="preserve">HSC are multipotent precursor cells with the ability to form all blood cells while maintaining a sufficient HSC-pool to provide hematopoiesis throughout </w:t>
      </w:r>
      <w:proofErr w:type="gramStart"/>
      <w:r w:rsidRPr="00D23369">
        <w:rPr>
          <w:rFonts w:ascii="Book Antiqua" w:hAnsi="Book Antiqua" w:cs="Arial"/>
          <w:color w:val="000000" w:themeColor="text1"/>
          <w:sz w:val="24"/>
          <w:lang w:val="en-US"/>
        </w:rPr>
        <w:t>life</w:t>
      </w:r>
      <w:r w:rsidRPr="00D23369">
        <w:rPr>
          <w:rFonts w:ascii="Book Antiqua" w:hAnsi="Book Antiqua" w:cs="Times New Roman"/>
          <w:color w:val="000000" w:themeColor="text1"/>
          <w:sz w:val="24"/>
          <w:vertAlign w:val="superscript"/>
        </w:rPr>
        <w:t>[</w:t>
      </w:r>
      <w:proofErr w:type="gramEnd"/>
      <w:r w:rsidRPr="00D23369">
        <w:rPr>
          <w:rFonts w:ascii="Book Antiqua" w:hAnsi="Book Antiqua" w:cs="Times New Roman"/>
          <w:color w:val="000000" w:themeColor="text1"/>
          <w:sz w:val="24"/>
          <w:vertAlign w:val="superscript"/>
        </w:rPr>
        <w:t>33]</w:t>
      </w:r>
      <w:r w:rsidRPr="00D23369">
        <w:rPr>
          <w:rFonts w:ascii="Book Antiqua" w:hAnsi="Book Antiqua" w:cs="Arial"/>
          <w:color w:val="000000" w:themeColor="text1"/>
          <w:sz w:val="24"/>
          <w:lang w:val="en-US"/>
        </w:rPr>
        <w:t xml:space="preserve">. Whilst HSC transplantation was the first established stem cell transplantation and exclusively for hematologic disorders, HSC now also become interesting in the field of non-hematologic </w:t>
      </w:r>
      <w:proofErr w:type="gramStart"/>
      <w:r w:rsidRPr="00D23369">
        <w:rPr>
          <w:rFonts w:ascii="Book Antiqua" w:hAnsi="Book Antiqua" w:cs="Arial"/>
          <w:color w:val="000000" w:themeColor="text1"/>
          <w:sz w:val="24"/>
          <w:lang w:val="en-US"/>
        </w:rPr>
        <w:t>diseases</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34]</w:t>
      </w:r>
      <w:r w:rsidRPr="00D23369">
        <w:rPr>
          <w:rFonts w:ascii="Book Antiqua" w:hAnsi="Book Antiqua" w:cs="Arial"/>
          <w:color w:val="000000" w:themeColor="text1"/>
          <w:sz w:val="24"/>
          <w:lang w:val="en-US"/>
        </w:rPr>
        <w:t xml:space="preserve">. Of special interest for a possible neuroprotective contribution is their beneficial effect in ischemic brain injury in animal </w:t>
      </w:r>
      <w:proofErr w:type="gramStart"/>
      <w:r w:rsidRPr="00D23369">
        <w:rPr>
          <w:rFonts w:ascii="Book Antiqua" w:hAnsi="Book Antiqua" w:cs="Arial"/>
          <w:color w:val="000000" w:themeColor="text1"/>
          <w:sz w:val="24"/>
          <w:lang w:val="en-US"/>
        </w:rPr>
        <w:t>models</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35]</w:t>
      </w:r>
      <w:r w:rsidRPr="00D23369">
        <w:rPr>
          <w:rFonts w:ascii="Book Antiqua" w:hAnsi="Book Antiqua" w:cs="Arial"/>
          <w:color w:val="000000" w:themeColor="text1"/>
          <w:sz w:val="24"/>
          <w:lang w:val="en-US"/>
        </w:rPr>
        <w:t xml:space="preserve">. EPC too are believed to possess neuroprotective features. Apart from their ability to differentiate into endothelial cells, they are believed to induce neovascularization and reduce hypoxia-induced apoptosis and destruction of blood </w:t>
      </w:r>
      <w:proofErr w:type="gramStart"/>
      <w:r w:rsidRPr="00D23369">
        <w:rPr>
          <w:rFonts w:ascii="Book Antiqua" w:hAnsi="Book Antiqua" w:cs="Arial"/>
          <w:color w:val="000000" w:themeColor="text1"/>
          <w:sz w:val="24"/>
          <w:lang w:val="en-US"/>
        </w:rPr>
        <w:t>vessels</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36,37]</w:t>
      </w:r>
      <w:r w:rsidRPr="00D23369">
        <w:rPr>
          <w:rFonts w:ascii="Book Antiqua" w:hAnsi="Book Antiqua" w:cs="Arial"/>
          <w:color w:val="000000" w:themeColor="text1"/>
          <w:sz w:val="24"/>
          <w:lang w:val="en-US"/>
        </w:rPr>
        <w:t xml:space="preserve">. Considering these in-vitro characteristics of both HSC and EPC, they may play a role in neuroprotective therapies such as the treatment of CP as well. </w:t>
      </w:r>
    </w:p>
    <w:p w14:paraId="48F68504" w14:textId="77777777" w:rsidR="008F0C71" w:rsidRPr="00D23369" w:rsidRDefault="008F0C71" w:rsidP="004E7AF5">
      <w:pPr>
        <w:spacing w:line="360" w:lineRule="auto"/>
        <w:jc w:val="both"/>
        <w:rPr>
          <w:rFonts w:ascii="Book Antiqua" w:hAnsi="Book Antiqua" w:cs="Arial"/>
          <w:b/>
          <w:i/>
          <w:color w:val="000000" w:themeColor="text1"/>
          <w:sz w:val="24"/>
          <w:lang w:val="en-US"/>
        </w:rPr>
      </w:pPr>
    </w:p>
    <w:bookmarkEnd w:id="49"/>
    <w:bookmarkEnd w:id="50"/>
    <w:bookmarkEnd w:id="51"/>
    <w:bookmarkEnd w:id="52"/>
    <w:bookmarkEnd w:id="53"/>
    <w:p w14:paraId="2F2F41ED" w14:textId="24BF16FE" w:rsidR="00127200" w:rsidRPr="00D23369" w:rsidRDefault="00C91B0D" w:rsidP="004E7AF5">
      <w:pPr>
        <w:spacing w:line="360" w:lineRule="auto"/>
        <w:jc w:val="both"/>
        <w:rPr>
          <w:rFonts w:ascii="Book Antiqua" w:eastAsia="MS Mincho" w:hAnsi="Book Antiqua" w:cs="Times New Roman"/>
          <w:b/>
          <w:sz w:val="24"/>
          <w:lang w:val="en-US" w:eastAsia="it-IT"/>
        </w:rPr>
      </w:pPr>
      <w:r w:rsidRPr="00D23369">
        <w:rPr>
          <w:rFonts w:ascii="Book Antiqua" w:eastAsia="MS Mincho" w:hAnsi="Book Antiqua" w:cs="Times New Roman"/>
          <w:b/>
          <w:sz w:val="24"/>
          <w:lang w:val="en-US" w:eastAsia="it-IT"/>
        </w:rPr>
        <w:t>MATERIALS AND METHODS</w:t>
      </w:r>
    </w:p>
    <w:p w14:paraId="1468E03D" w14:textId="24CC9F53" w:rsidR="00127200" w:rsidRPr="00D23369" w:rsidRDefault="00F61CEC" w:rsidP="004E7AF5">
      <w:pPr>
        <w:spacing w:line="360" w:lineRule="auto"/>
        <w:jc w:val="both"/>
        <w:rPr>
          <w:rFonts w:ascii="Book Antiqua" w:hAnsi="Book Antiqua" w:cs="Arial"/>
          <w:b/>
          <w:i/>
          <w:color w:val="000000" w:themeColor="text1"/>
          <w:sz w:val="24"/>
          <w:lang w:val="en-US"/>
        </w:rPr>
      </w:pPr>
      <w:r w:rsidRPr="00D23369">
        <w:rPr>
          <w:rFonts w:ascii="Book Antiqua" w:hAnsi="Book Antiqua" w:cs="Arial"/>
          <w:b/>
          <w:i/>
          <w:color w:val="000000" w:themeColor="text1"/>
          <w:sz w:val="24"/>
          <w:lang w:val="en-US"/>
        </w:rPr>
        <w:t>Literature search</w:t>
      </w:r>
    </w:p>
    <w:p w14:paraId="041F2E4C" w14:textId="10DA5C7E" w:rsidR="005C3B6C" w:rsidRPr="00D23369" w:rsidRDefault="00614CD8"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We </w:t>
      </w:r>
      <w:r w:rsidR="005F5412" w:rsidRPr="00D23369">
        <w:rPr>
          <w:rFonts w:ascii="Book Antiqua" w:hAnsi="Book Antiqua" w:cs="Arial"/>
          <w:color w:val="000000" w:themeColor="text1"/>
          <w:sz w:val="24"/>
          <w:lang w:val="en-US"/>
        </w:rPr>
        <w:t xml:space="preserve">followed the PRISMA-statement guidelines to </w:t>
      </w:r>
      <w:r w:rsidRPr="00D23369">
        <w:rPr>
          <w:rFonts w:ascii="Book Antiqua" w:hAnsi="Book Antiqua" w:cs="Arial"/>
          <w:color w:val="000000" w:themeColor="text1"/>
          <w:sz w:val="24"/>
          <w:lang w:val="en-US"/>
        </w:rPr>
        <w:t>perform a</w:t>
      </w:r>
      <w:r w:rsidR="00901874" w:rsidRPr="00D23369">
        <w:rPr>
          <w:rFonts w:ascii="Book Antiqua" w:hAnsi="Book Antiqua" w:cs="Arial"/>
          <w:color w:val="000000" w:themeColor="text1"/>
          <w:sz w:val="24"/>
          <w:lang w:val="en-US"/>
        </w:rPr>
        <w:t xml:space="preserve"> systematic electronic search </w:t>
      </w:r>
      <w:r w:rsidRPr="00D23369">
        <w:rPr>
          <w:rFonts w:ascii="Book Antiqua" w:hAnsi="Book Antiqua" w:cs="Arial"/>
          <w:color w:val="000000" w:themeColor="text1"/>
          <w:sz w:val="24"/>
          <w:lang w:val="en-US"/>
        </w:rPr>
        <w:t>using</w:t>
      </w:r>
      <w:r w:rsidR="00901874" w:rsidRPr="00D23369">
        <w:rPr>
          <w:rFonts w:ascii="Book Antiqua" w:hAnsi="Book Antiqua" w:cs="Arial"/>
          <w:color w:val="000000" w:themeColor="text1"/>
          <w:sz w:val="24"/>
          <w:lang w:val="en-US"/>
        </w:rPr>
        <w:t xml:space="preserve"> PubMed and </w:t>
      </w:r>
      <w:r w:rsidR="00102786" w:rsidRPr="00D23369">
        <w:rPr>
          <w:rFonts w:ascii="Book Antiqua" w:hAnsi="Book Antiqua" w:cs="Arial"/>
          <w:color w:val="000000" w:themeColor="text1"/>
          <w:sz w:val="24"/>
          <w:lang w:val="en-US"/>
        </w:rPr>
        <w:t>EMBASE</w:t>
      </w:r>
      <w:r w:rsidR="00901874" w:rsidRPr="00D23369">
        <w:rPr>
          <w:rFonts w:ascii="Book Antiqua" w:hAnsi="Book Antiqua" w:cs="Arial"/>
          <w:color w:val="000000" w:themeColor="text1"/>
          <w:sz w:val="24"/>
          <w:lang w:val="en-US"/>
        </w:rPr>
        <w:t xml:space="preserve"> databases for trials published between January 1, 1990 and February </w:t>
      </w:r>
      <w:r w:rsidR="005E5321" w:rsidRPr="00D23369">
        <w:rPr>
          <w:rFonts w:ascii="Book Antiqua" w:hAnsi="Book Antiqua" w:cs="Arial"/>
          <w:color w:val="000000" w:themeColor="text1"/>
          <w:sz w:val="24"/>
          <w:lang w:val="en-US"/>
        </w:rPr>
        <w:t>11</w:t>
      </w:r>
      <w:r w:rsidR="00901874" w:rsidRPr="00D23369">
        <w:rPr>
          <w:rFonts w:ascii="Book Antiqua" w:hAnsi="Book Antiqua" w:cs="Arial"/>
          <w:color w:val="000000" w:themeColor="text1"/>
          <w:sz w:val="24"/>
          <w:lang w:val="en-US"/>
        </w:rPr>
        <w:t xml:space="preserve">, 2019. To be eligible for inclusion, the trial was required to be a randomized, controlled clinical trial with full-text availability in English. Further, the study population must consist of children diagnosed with </w:t>
      </w:r>
      <w:r w:rsidR="005C3B6C" w:rsidRPr="00D23369">
        <w:rPr>
          <w:rFonts w:ascii="Book Antiqua" w:hAnsi="Book Antiqua" w:cs="Arial"/>
          <w:color w:val="000000" w:themeColor="text1"/>
          <w:sz w:val="24"/>
          <w:lang w:val="en-US"/>
        </w:rPr>
        <w:t xml:space="preserve">any type of </w:t>
      </w:r>
      <w:r w:rsidR="00901874" w:rsidRPr="00D23369">
        <w:rPr>
          <w:rFonts w:ascii="Book Antiqua" w:hAnsi="Book Antiqua" w:cs="Arial"/>
          <w:color w:val="000000" w:themeColor="text1"/>
          <w:sz w:val="24"/>
          <w:lang w:val="en-US"/>
        </w:rPr>
        <w:t xml:space="preserve">CP. The intervention must include any kind of stem cell treatment compared to placebo </w:t>
      </w:r>
      <w:r w:rsidR="005C3B6C" w:rsidRPr="00D23369">
        <w:rPr>
          <w:rFonts w:ascii="Book Antiqua" w:hAnsi="Book Antiqua" w:cs="Arial"/>
          <w:color w:val="000000" w:themeColor="text1"/>
          <w:sz w:val="24"/>
          <w:lang w:val="en-US"/>
        </w:rPr>
        <w:t>and/</w:t>
      </w:r>
      <w:r w:rsidR="00901874" w:rsidRPr="00D23369">
        <w:rPr>
          <w:rFonts w:ascii="Book Antiqua" w:hAnsi="Book Antiqua" w:cs="Arial"/>
          <w:color w:val="000000" w:themeColor="text1"/>
          <w:sz w:val="24"/>
          <w:lang w:val="en-US"/>
        </w:rPr>
        <w:t xml:space="preserve">or </w:t>
      </w:r>
      <w:r w:rsidR="005C3B6C" w:rsidRPr="00D23369">
        <w:rPr>
          <w:rFonts w:ascii="Book Antiqua" w:hAnsi="Book Antiqua" w:cs="Arial"/>
          <w:color w:val="000000" w:themeColor="text1"/>
          <w:sz w:val="24"/>
          <w:lang w:val="en-US"/>
        </w:rPr>
        <w:t xml:space="preserve">standard of care such as </w:t>
      </w:r>
      <w:r w:rsidR="00901874" w:rsidRPr="00D23369">
        <w:rPr>
          <w:rFonts w:ascii="Book Antiqua" w:hAnsi="Book Antiqua" w:cs="Arial"/>
          <w:color w:val="000000" w:themeColor="text1"/>
          <w:sz w:val="24"/>
          <w:lang w:val="en-US"/>
        </w:rPr>
        <w:t xml:space="preserve">rehabilitation. The motor outcome of both intervention and control group must be assessed and reported in the Gross Motor Function Measure (GMFM). </w:t>
      </w:r>
      <w:r w:rsidRPr="00D23369">
        <w:rPr>
          <w:rFonts w:ascii="Book Antiqua" w:hAnsi="Book Antiqua" w:cs="Arial"/>
          <w:color w:val="000000" w:themeColor="text1"/>
          <w:sz w:val="24"/>
          <w:lang w:val="en-US"/>
        </w:rPr>
        <w:t>We excluded t</w:t>
      </w:r>
      <w:r w:rsidR="00901874" w:rsidRPr="00D23369">
        <w:rPr>
          <w:rFonts w:ascii="Book Antiqua" w:hAnsi="Book Antiqua" w:cs="Arial"/>
          <w:color w:val="000000" w:themeColor="text1"/>
          <w:sz w:val="24"/>
          <w:lang w:val="en-US"/>
        </w:rPr>
        <w:t xml:space="preserve">rials that did not meet these criteria from the analysis. </w:t>
      </w:r>
    </w:p>
    <w:p w14:paraId="7958BE7A" w14:textId="39586A1E" w:rsidR="0082446C" w:rsidRPr="00D23369" w:rsidRDefault="00614CD8" w:rsidP="00102786">
      <w:pPr>
        <w:spacing w:line="360" w:lineRule="auto"/>
        <w:ind w:firstLineChars="100" w:firstLine="240"/>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We combined t</w:t>
      </w:r>
      <w:r w:rsidR="00901874" w:rsidRPr="00D23369">
        <w:rPr>
          <w:rFonts w:ascii="Book Antiqua" w:hAnsi="Book Antiqua" w:cs="Arial"/>
          <w:color w:val="000000" w:themeColor="text1"/>
          <w:sz w:val="24"/>
          <w:lang w:val="en-US"/>
        </w:rPr>
        <w:t>erms like “stem cells”, “</w:t>
      </w:r>
      <w:r w:rsidR="00BE6BA3" w:rsidRPr="00D23369">
        <w:rPr>
          <w:rFonts w:ascii="Book Antiqua" w:hAnsi="Book Antiqua" w:cs="Arial"/>
          <w:color w:val="000000" w:themeColor="text1"/>
          <w:sz w:val="24"/>
          <w:lang w:val="en-US"/>
        </w:rPr>
        <w:t xml:space="preserve">neural </w:t>
      </w:r>
      <w:r w:rsidR="00901874" w:rsidRPr="00D23369">
        <w:rPr>
          <w:rFonts w:ascii="Book Antiqua" w:hAnsi="Book Antiqua" w:cs="Arial"/>
          <w:color w:val="000000" w:themeColor="text1"/>
          <w:sz w:val="24"/>
          <w:lang w:val="en-US"/>
        </w:rPr>
        <w:t xml:space="preserve">progenitor cells”, “mesenchymal </w:t>
      </w:r>
      <w:r w:rsidR="00BE6BA3" w:rsidRPr="00D23369">
        <w:rPr>
          <w:rFonts w:ascii="Book Antiqua" w:hAnsi="Book Antiqua" w:cs="Arial"/>
          <w:color w:val="000000" w:themeColor="text1"/>
          <w:sz w:val="24"/>
          <w:lang w:val="en-US"/>
        </w:rPr>
        <w:t xml:space="preserve">stem </w:t>
      </w:r>
      <w:r w:rsidR="00901874" w:rsidRPr="00D23369">
        <w:rPr>
          <w:rFonts w:ascii="Book Antiqua" w:hAnsi="Book Antiqua" w:cs="Arial"/>
          <w:color w:val="000000" w:themeColor="text1"/>
          <w:sz w:val="24"/>
          <w:lang w:val="en-US"/>
        </w:rPr>
        <w:t>cells” or “</w:t>
      </w:r>
      <w:r w:rsidR="00BE6BA3" w:rsidRPr="00D23369">
        <w:rPr>
          <w:rFonts w:ascii="Book Antiqua" w:hAnsi="Book Antiqua" w:cs="Arial"/>
          <w:color w:val="000000" w:themeColor="text1"/>
          <w:sz w:val="24"/>
          <w:lang w:val="en-US"/>
        </w:rPr>
        <w:t xml:space="preserve">umbilical </w:t>
      </w:r>
      <w:r w:rsidR="00901874" w:rsidRPr="00D23369">
        <w:rPr>
          <w:rFonts w:ascii="Book Antiqua" w:hAnsi="Book Antiqua" w:cs="Arial"/>
          <w:color w:val="000000" w:themeColor="text1"/>
          <w:sz w:val="24"/>
          <w:lang w:val="en-US"/>
        </w:rPr>
        <w:t xml:space="preserve">cord blood” to match the intervention with “cerebral palsy” in both databases. </w:t>
      </w:r>
      <w:r w:rsidRPr="00D23369">
        <w:rPr>
          <w:rFonts w:ascii="Book Antiqua" w:hAnsi="Book Antiqua" w:cs="Arial"/>
          <w:color w:val="000000" w:themeColor="text1"/>
          <w:sz w:val="24"/>
          <w:lang w:val="en-US"/>
        </w:rPr>
        <w:t>We set the l</w:t>
      </w:r>
      <w:r w:rsidR="00901874" w:rsidRPr="00D23369">
        <w:rPr>
          <w:rFonts w:ascii="Book Antiqua" w:hAnsi="Book Antiqua" w:cs="Arial"/>
          <w:color w:val="000000" w:themeColor="text1"/>
          <w:sz w:val="24"/>
          <w:lang w:val="en-US"/>
        </w:rPr>
        <w:t>imitations to human controlled clinical trial</w:t>
      </w:r>
      <w:r w:rsidRPr="00D23369">
        <w:rPr>
          <w:rFonts w:ascii="Book Antiqua" w:hAnsi="Book Antiqua" w:cs="Arial"/>
          <w:color w:val="000000" w:themeColor="text1"/>
          <w:sz w:val="24"/>
          <w:lang w:val="en-US"/>
        </w:rPr>
        <w:t>s</w:t>
      </w:r>
      <w:r w:rsidR="00901874" w:rsidRPr="00D23369">
        <w:rPr>
          <w:rFonts w:ascii="Book Antiqua" w:hAnsi="Book Antiqua" w:cs="Arial"/>
          <w:color w:val="000000" w:themeColor="text1"/>
          <w:sz w:val="24"/>
          <w:lang w:val="en-US"/>
        </w:rPr>
        <w:t xml:space="preserve"> </w:t>
      </w:r>
      <w:r w:rsidRPr="00D23369">
        <w:rPr>
          <w:rFonts w:ascii="Book Antiqua" w:hAnsi="Book Antiqua" w:cs="Arial"/>
          <w:color w:val="000000" w:themeColor="text1"/>
          <w:sz w:val="24"/>
          <w:lang w:val="en-US"/>
        </w:rPr>
        <w:t>in E</w:t>
      </w:r>
      <w:r w:rsidR="00901874" w:rsidRPr="00D23369">
        <w:rPr>
          <w:rFonts w:ascii="Book Antiqua" w:hAnsi="Book Antiqua" w:cs="Arial"/>
          <w:color w:val="000000" w:themeColor="text1"/>
          <w:sz w:val="24"/>
          <w:lang w:val="en-US"/>
        </w:rPr>
        <w:t>nglish</w:t>
      </w:r>
      <w:r w:rsidRPr="00D23369">
        <w:rPr>
          <w:rFonts w:ascii="Book Antiqua" w:hAnsi="Book Antiqua" w:cs="Arial"/>
          <w:color w:val="000000" w:themeColor="text1"/>
          <w:sz w:val="24"/>
          <w:lang w:val="en-US"/>
        </w:rPr>
        <w:t xml:space="preserve"> only</w:t>
      </w:r>
      <w:r w:rsidR="00901874" w:rsidRPr="00D23369">
        <w:rPr>
          <w:rFonts w:ascii="Book Antiqua" w:hAnsi="Book Antiqua" w:cs="Arial"/>
          <w:color w:val="000000" w:themeColor="text1"/>
          <w:sz w:val="24"/>
          <w:lang w:val="en-US"/>
        </w:rPr>
        <w:t xml:space="preserve">. </w:t>
      </w:r>
      <w:r w:rsidR="00C244DB" w:rsidRPr="00D23369">
        <w:rPr>
          <w:rFonts w:ascii="Book Antiqua" w:hAnsi="Book Antiqua" w:cs="Arial"/>
          <w:color w:val="000000" w:themeColor="text1"/>
          <w:sz w:val="24"/>
          <w:lang w:val="en-US"/>
        </w:rPr>
        <w:t>Also</w:t>
      </w:r>
      <w:r w:rsidR="008E5308" w:rsidRPr="00D23369">
        <w:rPr>
          <w:rFonts w:ascii="Book Antiqua" w:hAnsi="Book Antiqua" w:cs="Arial"/>
          <w:color w:val="000000" w:themeColor="text1"/>
          <w:sz w:val="24"/>
          <w:lang w:val="en-US"/>
        </w:rPr>
        <w:t xml:space="preserve">, </w:t>
      </w:r>
      <w:r w:rsidR="00C40BA9" w:rsidRPr="00D23369">
        <w:rPr>
          <w:rFonts w:ascii="Book Antiqua" w:hAnsi="Book Antiqua" w:cs="Arial"/>
          <w:color w:val="000000" w:themeColor="text1"/>
          <w:sz w:val="24"/>
          <w:lang w:val="en-US"/>
        </w:rPr>
        <w:t xml:space="preserve">we </w:t>
      </w:r>
      <w:r w:rsidR="003B1BAC" w:rsidRPr="00D23369">
        <w:rPr>
          <w:rFonts w:ascii="Book Antiqua" w:hAnsi="Book Antiqua" w:cs="Arial"/>
          <w:color w:val="000000" w:themeColor="text1"/>
          <w:sz w:val="24"/>
          <w:lang w:val="en-US"/>
        </w:rPr>
        <w:t>detected</w:t>
      </w:r>
      <w:r w:rsidR="00C40BA9" w:rsidRPr="00D23369">
        <w:rPr>
          <w:rFonts w:ascii="Book Antiqua" w:hAnsi="Book Antiqua" w:cs="Arial"/>
          <w:color w:val="000000" w:themeColor="text1"/>
          <w:sz w:val="24"/>
          <w:lang w:val="en-US"/>
        </w:rPr>
        <w:t xml:space="preserve"> trials from bibliographies of other articles. </w:t>
      </w:r>
      <w:r w:rsidRPr="00D23369">
        <w:rPr>
          <w:rFonts w:ascii="Book Antiqua" w:hAnsi="Book Antiqua" w:cs="Arial"/>
          <w:color w:val="000000" w:themeColor="text1"/>
          <w:sz w:val="24"/>
          <w:lang w:val="en-US"/>
        </w:rPr>
        <w:t xml:space="preserve">We identified the </w:t>
      </w:r>
      <w:r w:rsidR="00901874" w:rsidRPr="00D23369">
        <w:rPr>
          <w:rFonts w:ascii="Book Antiqua" w:hAnsi="Book Antiqua" w:cs="Arial"/>
          <w:color w:val="000000" w:themeColor="text1"/>
          <w:sz w:val="24"/>
          <w:lang w:val="en-US"/>
        </w:rPr>
        <w:t xml:space="preserve">potentially relevant articles </w:t>
      </w:r>
      <w:r w:rsidR="003D0310" w:rsidRPr="00D23369">
        <w:rPr>
          <w:rFonts w:ascii="Book Antiqua" w:hAnsi="Book Antiqua" w:cs="Arial"/>
          <w:color w:val="000000" w:themeColor="text1"/>
          <w:sz w:val="24"/>
          <w:lang w:val="en-US"/>
        </w:rPr>
        <w:t xml:space="preserve">through title and abstract screening </w:t>
      </w:r>
      <w:r w:rsidR="00901874" w:rsidRPr="00D23369">
        <w:rPr>
          <w:rFonts w:ascii="Book Antiqua" w:hAnsi="Book Antiqua" w:cs="Arial"/>
          <w:color w:val="000000" w:themeColor="text1"/>
          <w:sz w:val="24"/>
          <w:lang w:val="en-US"/>
        </w:rPr>
        <w:t>and proceeded to the definite inclusion or exclusion according to their content</w:t>
      </w:r>
      <w:r w:rsidR="0046169E" w:rsidRPr="00D23369">
        <w:rPr>
          <w:rFonts w:ascii="Book Antiqua" w:hAnsi="Book Antiqua" w:cs="Arial"/>
          <w:color w:val="000000" w:themeColor="text1"/>
          <w:sz w:val="24"/>
          <w:lang w:val="en-US"/>
        </w:rPr>
        <w:t xml:space="preserve"> (supplementary materials)</w:t>
      </w:r>
      <w:r w:rsidR="00901874" w:rsidRPr="00D23369">
        <w:rPr>
          <w:rFonts w:ascii="Book Antiqua" w:hAnsi="Book Antiqua" w:cs="Arial"/>
          <w:color w:val="000000" w:themeColor="text1"/>
          <w:sz w:val="24"/>
          <w:lang w:val="en-US"/>
        </w:rPr>
        <w:t xml:space="preserve">. </w:t>
      </w:r>
      <w:r w:rsidR="00763037" w:rsidRPr="00D23369">
        <w:rPr>
          <w:rFonts w:ascii="Book Antiqua" w:hAnsi="Book Antiqua" w:cs="Arial"/>
          <w:color w:val="000000" w:themeColor="text1"/>
          <w:sz w:val="24"/>
          <w:lang w:val="en-US"/>
        </w:rPr>
        <w:t xml:space="preserve">The study selection process is </w:t>
      </w:r>
      <w:r w:rsidR="002B2FC5" w:rsidRPr="00D23369">
        <w:rPr>
          <w:rFonts w:ascii="Book Antiqua" w:hAnsi="Book Antiqua" w:cs="Arial"/>
          <w:color w:val="000000" w:themeColor="text1"/>
          <w:sz w:val="24"/>
          <w:lang w:val="en-US"/>
        </w:rPr>
        <w:t xml:space="preserve">illustrated in Figure </w:t>
      </w:r>
      <w:r w:rsidR="004733FE" w:rsidRPr="00D23369">
        <w:rPr>
          <w:rFonts w:ascii="Book Antiqua" w:hAnsi="Book Antiqua" w:cs="Arial"/>
          <w:color w:val="000000" w:themeColor="text1"/>
          <w:sz w:val="24"/>
          <w:lang w:val="en-US"/>
        </w:rPr>
        <w:t>1</w:t>
      </w:r>
      <w:r w:rsidR="002B2FC5" w:rsidRPr="00D23369">
        <w:rPr>
          <w:rFonts w:ascii="Book Antiqua" w:hAnsi="Book Antiqua" w:cs="Arial"/>
          <w:color w:val="000000" w:themeColor="text1"/>
          <w:sz w:val="24"/>
          <w:lang w:val="en-US"/>
        </w:rPr>
        <w:t>.</w:t>
      </w:r>
    </w:p>
    <w:p w14:paraId="28B6617B" w14:textId="77777777" w:rsidR="00614CD8" w:rsidRPr="00D23369" w:rsidRDefault="00614CD8" w:rsidP="004E7AF5">
      <w:pPr>
        <w:spacing w:line="360" w:lineRule="auto"/>
        <w:jc w:val="both"/>
        <w:rPr>
          <w:rFonts w:ascii="Book Antiqua" w:hAnsi="Book Antiqua" w:cs="Arial"/>
          <w:color w:val="000000" w:themeColor="text1"/>
          <w:sz w:val="24"/>
          <w:lang w:val="en-US"/>
        </w:rPr>
      </w:pPr>
    </w:p>
    <w:p w14:paraId="71D39251" w14:textId="69A89834" w:rsidR="00127200" w:rsidRPr="00D23369" w:rsidRDefault="00F61CEC" w:rsidP="004E7AF5">
      <w:pPr>
        <w:spacing w:line="360" w:lineRule="auto"/>
        <w:jc w:val="both"/>
        <w:rPr>
          <w:rFonts w:ascii="Book Antiqua" w:hAnsi="Book Antiqua" w:cs="Arial"/>
          <w:b/>
          <w:i/>
          <w:color w:val="000000" w:themeColor="text1"/>
          <w:sz w:val="24"/>
          <w:lang w:val="en-US"/>
        </w:rPr>
      </w:pPr>
      <w:r w:rsidRPr="00D23369">
        <w:rPr>
          <w:rFonts w:ascii="Book Antiqua" w:hAnsi="Book Antiqua" w:cs="Arial"/>
          <w:b/>
          <w:i/>
          <w:color w:val="000000" w:themeColor="text1"/>
          <w:sz w:val="24"/>
          <w:lang w:val="en-US"/>
        </w:rPr>
        <w:t>Meta-analysis</w:t>
      </w:r>
    </w:p>
    <w:p w14:paraId="2809A287" w14:textId="4378D8E4" w:rsidR="00120244" w:rsidRPr="00D23369" w:rsidRDefault="00614CD8"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We defined </w:t>
      </w:r>
      <w:r w:rsidR="005C3B6C" w:rsidRPr="00D23369">
        <w:rPr>
          <w:rFonts w:ascii="Book Antiqua" w:hAnsi="Book Antiqua" w:cs="Arial"/>
          <w:color w:val="000000" w:themeColor="text1"/>
          <w:sz w:val="24"/>
          <w:lang w:val="en-US"/>
        </w:rPr>
        <w:t xml:space="preserve">the efficacy of the stem cell therapy as </w:t>
      </w:r>
      <w:r w:rsidR="003652BB" w:rsidRPr="00D23369">
        <w:rPr>
          <w:rFonts w:ascii="Book Antiqua" w:hAnsi="Book Antiqua" w:cs="Arial"/>
          <w:color w:val="000000" w:themeColor="text1"/>
          <w:sz w:val="24"/>
          <w:lang w:val="en-US"/>
        </w:rPr>
        <w:t xml:space="preserve">change in </w:t>
      </w:r>
      <w:r w:rsidR="00FF7326" w:rsidRPr="00D23369">
        <w:rPr>
          <w:rFonts w:ascii="Book Antiqua" w:hAnsi="Book Antiqua" w:cs="Arial"/>
          <w:color w:val="000000" w:themeColor="text1"/>
          <w:sz w:val="24"/>
          <w:lang w:val="en-US"/>
        </w:rPr>
        <w:t>gross motor function</w:t>
      </w:r>
      <w:r w:rsidR="003652BB" w:rsidRPr="00D23369">
        <w:rPr>
          <w:rFonts w:ascii="Book Antiqua" w:hAnsi="Book Antiqua" w:cs="Arial"/>
          <w:color w:val="000000" w:themeColor="text1"/>
          <w:sz w:val="24"/>
          <w:lang w:val="en-US"/>
        </w:rPr>
        <w:t xml:space="preserve">. To summarize the </w:t>
      </w:r>
      <w:r w:rsidR="002B7214" w:rsidRPr="00D23369">
        <w:rPr>
          <w:rFonts w:ascii="Book Antiqua" w:hAnsi="Book Antiqua" w:cs="Arial"/>
          <w:color w:val="000000" w:themeColor="text1"/>
          <w:sz w:val="24"/>
          <w:lang w:val="en-US"/>
        </w:rPr>
        <w:t>gross motor outcome</w:t>
      </w:r>
      <w:r w:rsidR="006E1377" w:rsidRPr="00D23369">
        <w:rPr>
          <w:rFonts w:ascii="Book Antiqua" w:hAnsi="Book Antiqua" w:cs="Arial"/>
          <w:color w:val="000000" w:themeColor="text1"/>
          <w:sz w:val="24"/>
          <w:lang w:val="en-US"/>
        </w:rPr>
        <w:t xml:space="preserve"> from the intervention group compared to the control group</w:t>
      </w:r>
      <w:r w:rsidR="008A4C6D" w:rsidRPr="00D23369">
        <w:rPr>
          <w:rFonts w:ascii="Book Antiqua" w:hAnsi="Book Antiqua" w:cs="Arial"/>
          <w:color w:val="000000" w:themeColor="text1"/>
          <w:sz w:val="24"/>
          <w:lang w:val="en-US"/>
        </w:rPr>
        <w:t xml:space="preserve">, </w:t>
      </w:r>
      <w:r w:rsidR="002B77CD" w:rsidRPr="00D23369">
        <w:rPr>
          <w:rFonts w:ascii="Book Antiqua" w:hAnsi="Book Antiqua" w:cs="Arial"/>
          <w:color w:val="000000" w:themeColor="text1"/>
          <w:sz w:val="24"/>
          <w:lang w:val="en-US"/>
        </w:rPr>
        <w:t xml:space="preserve">we performed </w:t>
      </w:r>
      <w:r w:rsidR="008A4C6D" w:rsidRPr="00D23369">
        <w:rPr>
          <w:rFonts w:ascii="Book Antiqua" w:hAnsi="Book Antiqua" w:cs="Arial"/>
          <w:color w:val="000000" w:themeColor="text1"/>
          <w:sz w:val="24"/>
          <w:lang w:val="en-US"/>
        </w:rPr>
        <w:t>a</w:t>
      </w:r>
      <w:r w:rsidR="00753BCF" w:rsidRPr="00D23369">
        <w:rPr>
          <w:rFonts w:ascii="Book Antiqua" w:hAnsi="Book Antiqua" w:cs="Arial"/>
          <w:color w:val="000000" w:themeColor="text1"/>
          <w:sz w:val="24"/>
          <w:lang w:val="en-US"/>
        </w:rPr>
        <w:t xml:space="preserve"> </w:t>
      </w:r>
      <w:r w:rsidR="00A648EF" w:rsidRPr="00D23369">
        <w:rPr>
          <w:rFonts w:ascii="Book Antiqua" w:hAnsi="Book Antiqua" w:cs="Arial"/>
          <w:color w:val="000000" w:themeColor="text1"/>
          <w:sz w:val="24"/>
          <w:lang w:val="en-US"/>
        </w:rPr>
        <w:t xml:space="preserve">random-effects meta-analysis using the method of </w:t>
      </w:r>
      <w:proofErr w:type="spellStart"/>
      <w:r w:rsidR="00A648EF" w:rsidRPr="00D23369">
        <w:rPr>
          <w:rFonts w:ascii="Book Antiqua" w:hAnsi="Book Antiqua" w:cs="Arial"/>
          <w:color w:val="000000" w:themeColor="text1"/>
          <w:sz w:val="24"/>
          <w:lang w:val="en-US"/>
        </w:rPr>
        <w:t>DerSimonian</w:t>
      </w:r>
      <w:proofErr w:type="spellEnd"/>
      <w:r w:rsidR="00A648EF" w:rsidRPr="00D23369">
        <w:rPr>
          <w:rFonts w:ascii="Book Antiqua" w:hAnsi="Book Antiqua" w:cs="Arial"/>
          <w:color w:val="000000" w:themeColor="text1"/>
          <w:sz w:val="24"/>
          <w:lang w:val="en-US"/>
        </w:rPr>
        <w:t xml:space="preserve"> </w:t>
      </w:r>
      <w:r w:rsidR="00102786" w:rsidRPr="00D23369">
        <w:rPr>
          <w:rFonts w:ascii="Book Antiqua" w:hAnsi="Book Antiqua" w:cs="Arial"/>
          <w:i/>
          <w:iCs/>
          <w:color w:val="000000" w:themeColor="text1"/>
          <w:sz w:val="24"/>
          <w:lang w:val="en-US"/>
        </w:rPr>
        <w:t xml:space="preserve">et </w:t>
      </w:r>
      <w:proofErr w:type="gramStart"/>
      <w:r w:rsidR="00102786" w:rsidRPr="00D23369">
        <w:rPr>
          <w:rFonts w:ascii="Book Antiqua" w:hAnsi="Book Antiqua" w:cs="Arial"/>
          <w:i/>
          <w:iCs/>
          <w:color w:val="000000" w:themeColor="text1"/>
          <w:sz w:val="24"/>
          <w:lang w:val="en-US"/>
        </w:rPr>
        <w:t>al</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38]</w:t>
      </w:r>
      <w:r w:rsidR="002B77CD" w:rsidRPr="00D23369">
        <w:rPr>
          <w:rFonts w:ascii="Book Antiqua" w:hAnsi="Book Antiqua" w:cs="Arial"/>
          <w:color w:val="000000" w:themeColor="text1"/>
          <w:sz w:val="24"/>
          <w:lang w:val="en-US"/>
        </w:rPr>
        <w:t>. We pooled t</w:t>
      </w:r>
      <w:r w:rsidR="0082446C" w:rsidRPr="00D23369">
        <w:rPr>
          <w:rFonts w:ascii="Book Antiqua" w:hAnsi="Book Antiqua" w:cs="Arial"/>
          <w:color w:val="000000" w:themeColor="text1"/>
          <w:sz w:val="24"/>
          <w:lang w:val="en-US"/>
        </w:rPr>
        <w:t xml:space="preserve">he standardized mean differences </w:t>
      </w:r>
      <w:r w:rsidR="002B77CD" w:rsidRPr="00D23369">
        <w:rPr>
          <w:rFonts w:ascii="Book Antiqua" w:hAnsi="Book Antiqua" w:cs="Arial"/>
          <w:color w:val="000000" w:themeColor="text1"/>
          <w:sz w:val="24"/>
          <w:lang w:val="en-US"/>
        </w:rPr>
        <w:t>and the h</w:t>
      </w:r>
      <w:r w:rsidR="0082446C" w:rsidRPr="00D23369">
        <w:rPr>
          <w:rFonts w:ascii="Book Antiqua" w:hAnsi="Book Antiqua" w:cs="Arial"/>
          <w:color w:val="000000" w:themeColor="text1"/>
          <w:sz w:val="24"/>
          <w:lang w:val="en-US"/>
        </w:rPr>
        <w:t xml:space="preserve">eterogeneity </w:t>
      </w:r>
      <w:r w:rsidR="00194B4F" w:rsidRPr="00D23369">
        <w:rPr>
          <w:rFonts w:ascii="Book Antiqua" w:hAnsi="Book Antiqua" w:cs="Arial"/>
          <w:color w:val="000000" w:themeColor="text1"/>
          <w:sz w:val="24"/>
          <w:lang w:val="en-US"/>
        </w:rPr>
        <w:t>was</w:t>
      </w:r>
      <w:r w:rsidR="0082446C" w:rsidRPr="00D23369">
        <w:rPr>
          <w:rFonts w:ascii="Book Antiqua" w:hAnsi="Book Antiqua" w:cs="Arial"/>
          <w:color w:val="000000" w:themeColor="text1"/>
          <w:sz w:val="24"/>
          <w:lang w:val="en-US"/>
        </w:rPr>
        <w:t xml:space="preserve"> quantified using the I-squared measure, taken from the inverse-variance fixed-effect model. </w:t>
      </w:r>
      <w:r w:rsidR="00120244" w:rsidRPr="00D23369">
        <w:rPr>
          <w:rFonts w:ascii="Book Antiqua" w:hAnsi="Book Antiqua" w:cs="Arial"/>
          <w:color w:val="000000" w:themeColor="text1"/>
          <w:sz w:val="24"/>
          <w:lang w:val="en-US"/>
        </w:rPr>
        <w:t>All analyses were done in Stata version 15 using the command meta version 3.04.</w:t>
      </w:r>
    </w:p>
    <w:p w14:paraId="4C91F221" w14:textId="4CBC2321" w:rsidR="0082446C" w:rsidRPr="00D23369" w:rsidRDefault="0082446C" w:rsidP="004E7AF5">
      <w:pPr>
        <w:spacing w:line="360" w:lineRule="auto"/>
        <w:jc w:val="both"/>
        <w:rPr>
          <w:rFonts w:ascii="Book Antiqua" w:hAnsi="Book Antiqua" w:cs="Arial"/>
          <w:color w:val="000000" w:themeColor="text1"/>
          <w:sz w:val="24"/>
          <w:lang w:val="en-US"/>
        </w:rPr>
      </w:pPr>
    </w:p>
    <w:p w14:paraId="0EC79E10" w14:textId="0E2584C3" w:rsidR="00D24604" w:rsidRPr="00D23369" w:rsidRDefault="00A51C64" w:rsidP="004E7AF5">
      <w:pPr>
        <w:spacing w:line="360" w:lineRule="auto"/>
        <w:jc w:val="both"/>
        <w:rPr>
          <w:rFonts w:ascii="Book Antiqua" w:hAnsi="Book Antiqua" w:cs="Arial"/>
          <w:b/>
          <w:color w:val="000000" w:themeColor="text1"/>
          <w:sz w:val="24"/>
        </w:rPr>
      </w:pPr>
      <w:r w:rsidRPr="00D23369">
        <w:rPr>
          <w:rFonts w:ascii="Book Antiqua" w:hAnsi="Book Antiqua" w:cs="Arial"/>
          <w:b/>
          <w:color w:val="000000" w:themeColor="text1"/>
          <w:sz w:val="24"/>
        </w:rPr>
        <w:t>RESULTS</w:t>
      </w:r>
    </w:p>
    <w:p w14:paraId="68BA89B5" w14:textId="5CE48690" w:rsidR="00D24604" w:rsidRPr="00D23369" w:rsidRDefault="00F61CEC" w:rsidP="004E7AF5">
      <w:pPr>
        <w:spacing w:line="360" w:lineRule="auto"/>
        <w:jc w:val="both"/>
        <w:rPr>
          <w:rFonts w:ascii="Book Antiqua" w:hAnsi="Book Antiqua" w:cs="Arial"/>
          <w:b/>
          <w:i/>
          <w:color w:val="000000" w:themeColor="text1"/>
          <w:sz w:val="24"/>
        </w:rPr>
      </w:pPr>
      <w:r w:rsidRPr="00D23369">
        <w:rPr>
          <w:rFonts w:ascii="Book Antiqua" w:hAnsi="Book Antiqua" w:cs="Arial"/>
          <w:b/>
          <w:i/>
          <w:color w:val="000000" w:themeColor="text1"/>
          <w:sz w:val="24"/>
        </w:rPr>
        <w:t>Study selection and characteristics</w:t>
      </w:r>
    </w:p>
    <w:p w14:paraId="6260B332" w14:textId="5C2F05AD" w:rsidR="00901874" w:rsidRPr="00D23369" w:rsidRDefault="00770E2B" w:rsidP="008E1445">
      <w:pPr>
        <w:spacing w:line="360" w:lineRule="auto"/>
        <w:ind w:left="-5" w:right="10"/>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After </w:t>
      </w:r>
      <w:r w:rsidR="005E3483" w:rsidRPr="00D23369">
        <w:rPr>
          <w:rFonts w:ascii="Book Antiqua" w:hAnsi="Book Antiqua" w:cs="Arial"/>
          <w:color w:val="000000" w:themeColor="text1"/>
          <w:sz w:val="24"/>
          <w:lang w:val="en-US"/>
        </w:rPr>
        <w:t>applying</w:t>
      </w:r>
      <w:r w:rsidRPr="00D23369">
        <w:rPr>
          <w:rFonts w:ascii="Book Antiqua" w:hAnsi="Book Antiqua" w:cs="Arial"/>
          <w:color w:val="000000" w:themeColor="text1"/>
          <w:sz w:val="24"/>
          <w:lang w:val="en-US"/>
        </w:rPr>
        <w:t xml:space="preserve"> the inclusion and exclusion criteria, we identified </w:t>
      </w:r>
      <w:r w:rsidR="00901874" w:rsidRPr="00D23369">
        <w:rPr>
          <w:rFonts w:ascii="Book Antiqua" w:hAnsi="Book Antiqua" w:cs="Arial"/>
          <w:color w:val="000000" w:themeColor="text1"/>
          <w:sz w:val="24"/>
          <w:lang w:val="en-US"/>
        </w:rPr>
        <w:t>8 relevant trials for further analysis</w:t>
      </w:r>
      <w:r w:rsidRPr="00D23369">
        <w:rPr>
          <w:rFonts w:ascii="Book Antiqua" w:hAnsi="Book Antiqua" w:cs="Arial"/>
          <w:color w:val="000000" w:themeColor="text1"/>
          <w:sz w:val="24"/>
          <w:lang w:val="en-US"/>
        </w:rPr>
        <w:t xml:space="preserve"> (Fi</w:t>
      </w:r>
      <w:r w:rsidR="00F61CEC" w:rsidRPr="00D23369">
        <w:rPr>
          <w:rFonts w:ascii="Book Antiqua" w:hAnsi="Book Antiqua" w:cs="Arial"/>
          <w:color w:val="000000" w:themeColor="text1"/>
          <w:sz w:val="24"/>
          <w:lang w:val="en-US"/>
        </w:rPr>
        <w:t>g</w:t>
      </w:r>
      <w:r w:rsidR="00BB1155" w:rsidRPr="00D23369">
        <w:rPr>
          <w:rFonts w:ascii="Book Antiqua" w:hAnsi="Book Antiqua" w:cs="Arial"/>
          <w:color w:val="000000" w:themeColor="text1"/>
          <w:sz w:val="24"/>
          <w:lang w:val="en-US"/>
        </w:rPr>
        <w:t>ure</w:t>
      </w:r>
      <w:r w:rsidRPr="00D23369">
        <w:rPr>
          <w:rFonts w:ascii="Book Antiqua" w:hAnsi="Book Antiqua" w:cs="Arial"/>
          <w:color w:val="000000" w:themeColor="text1"/>
          <w:sz w:val="24"/>
          <w:lang w:val="en-US"/>
        </w:rPr>
        <w:t xml:space="preserve"> </w:t>
      </w:r>
      <w:r w:rsidR="004733FE" w:rsidRPr="00D23369">
        <w:rPr>
          <w:rFonts w:ascii="Book Antiqua" w:hAnsi="Book Antiqua" w:cs="Arial"/>
          <w:color w:val="000000" w:themeColor="text1"/>
          <w:sz w:val="24"/>
          <w:lang w:val="en-US"/>
        </w:rPr>
        <w:t>1</w:t>
      </w:r>
      <w:r w:rsidRPr="00D23369">
        <w:rPr>
          <w:rFonts w:ascii="Book Antiqua" w:hAnsi="Book Antiqua" w:cs="Arial"/>
          <w:color w:val="000000" w:themeColor="text1"/>
          <w:sz w:val="24"/>
          <w:lang w:val="en-US"/>
        </w:rPr>
        <w:t xml:space="preserve">). </w:t>
      </w:r>
      <w:r w:rsidR="00901874" w:rsidRPr="00D23369">
        <w:rPr>
          <w:rFonts w:ascii="Book Antiqua" w:hAnsi="Book Antiqua" w:cs="Arial"/>
          <w:color w:val="000000" w:themeColor="text1"/>
          <w:sz w:val="24"/>
          <w:lang w:val="en-US"/>
        </w:rPr>
        <w:t>Four of them have been conducted in China, three in Korea and one in the United States of America. Publication dates ranged from 2012 to 2018.</w:t>
      </w:r>
      <w:r w:rsidR="008E1445" w:rsidRPr="00D23369">
        <w:rPr>
          <w:rFonts w:ascii="Book Antiqua" w:hAnsi="Book Antiqua" w:cs="Arial"/>
          <w:color w:val="000000" w:themeColor="text1"/>
          <w:sz w:val="24"/>
          <w:lang w:val="en-US"/>
        </w:rPr>
        <w:t xml:space="preserve"> </w:t>
      </w:r>
      <w:r w:rsidR="00F05DAB" w:rsidRPr="00D23369">
        <w:rPr>
          <w:rFonts w:ascii="Book Antiqua" w:hAnsi="Book Antiqua" w:cs="Arial"/>
          <w:color w:val="000000" w:themeColor="text1"/>
          <w:sz w:val="24"/>
          <w:lang w:val="en-US"/>
        </w:rPr>
        <w:t>The study characteristics are summarized in Table</w:t>
      </w:r>
      <w:r w:rsidR="00BD0A53" w:rsidRPr="00D23369">
        <w:rPr>
          <w:rFonts w:ascii="Book Antiqua" w:hAnsi="Book Antiqua" w:cs="Arial"/>
          <w:color w:val="000000" w:themeColor="text1"/>
          <w:sz w:val="24"/>
          <w:lang w:val="en-US"/>
        </w:rPr>
        <w:t xml:space="preserve"> </w:t>
      </w:r>
      <w:r w:rsidR="005C3B6C" w:rsidRPr="00D23369">
        <w:rPr>
          <w:rFonts w:ascii="Book Antiqua" w:hAnsi="Book Antiqua" w:cs="Arial"/>
          <w:color w:val="000000" w:themeColor="text1"/>
          <w:sz w:val="24"/>
          <w:lang w:val="en-US"/>
        </w:rPr>
        <w:t>1</w:t>
      </w:r>
      <w:r w:rsidR="00F05DAB" w:rsidRPr="00D23369">
        <w:rPr>
          <w:rFonts w:ascii="Book Antiqua" w:hAnsi="Book Antiqua" w:cs="Arial"/>
          <w:color w:val="000000" w:themeColor="text1"/>
          <w:sz w:val="24"/>
          <w:lang w:val="en-US"/>
        </w:rPr>
        <w:t xml:space="preserve">. </w:t>
      </w:r>
      <w:r w:rsidR="00901874" w:rsidRPr="00D23369">
        <w:rPr>
          <w:rFonts w:ascii="Book Antiqua" w:hAnsi="Book Antiqua" w:cs="Arial"/>
          <w:color w:val="000000" w:themeColor="text1"/>
          <w:sz w:val="24"/>
          <w:lang w:val="en-US"/>
        </w:rPr>
        <w:t xml:space="preserve">Five trials </w:t>
      </w:r>
      <w:r w:rsidRPr="00D23369">
        <w:rPr>
          <w:rFonts w:ascii="Book Antiqua" w:hAnsi="Book Antiqua" w:cs="Arial"/>
          <w:color w:val="000000" w:themeColor="text1"/>
          <w:sz w:val="24"/>
          <w:lang w:val="en-US"/>
        </w:rPr>
        <w:t>investigated</w:t>
      </w:r>
      <w:r w:rsidR="00901874" w:rsidRPr="00D23369">
        <w:rPr>
          <w:rFonts w:ascii="Book Antiqua" w:hAnsi="Book Antiqua" w:cs="Arial"/>
          <w:color w:val="000000" w:themeColor="text1"/>
          <w:sz w:val="24"/>
          <w:lang w:val="en-US"/>
        </w:rPr>
        <w:t xml:space="preserve"> stem cell therapy plus rehabilitation to rehabilitation only, one trial compared stem cell therapy</w:t>
      </w:r>
      <w:r w:rsidR="003C049D" w:rsidRPr="00D23369">
        <w:rPr>
          <w:rFonts w:ascii="Book Antiqua" w:hAnsi="Book Antiqua" w:cs="Arial"/>
          <w:color w:val="000000" w:themeColor="text1"/>
          <w:sz w:val="24"/>
          <w:lang w:val="en-US"/>
        </w:rPr>
        <w:t>.</w:t>
      </w:r>
      <w:r w:rsidR="00901874" w:rsidRPr="00D23369">
        <w:rPr>
          <w:rFonts w:ascii="Book Antiqua" w:hAnsi="Book Antiqua" w:cs="Arial"/>
          <w:color w:val="000000" w:themeColor="text1"/>
          <w:sz w:val="24"/>
          <w:lang w:val="en-US"/>
        </w:rPr>
        <w:t xml:space="preserve"> only to rehabilitation and two trials compared stem cell ther</w:t>
      </w:r>
      <w:r w:rsidRPr="00D23369">
        <w:rPr>
          <w:rFonts w:ascii="Book Antiqua" w:hAnsi="Book Antiqua" w:cs="Arial"/>
          <w:color w:val="000000" w:themeColor="text1"/>
          <w:sz w:val="24"/>
          <w:lang w:val="en-US"/>
        </w:rPr>
        <w:t>apy only to no intervention in t</w:t>
      </w:r>
      <w:r w:rsidR="00901874" w:rsidRPr="00D23369">
        <w:rPr>
          <w:rFonts w:ascii="Book Antiqua" w:hAnsi="Book Antiqua" w:cs="Arial"/>
          <w:color w:val="000000" w:themeColor="text1"/>
          <w:sz w:val="24"/>
          <w:lang w:val="en-US"/>
        </w:rPr>
        <w:t xml:space="preserve">he control group. Two of the included studies </w:t>
      </w:r>
      <w:r w:rsidR="0088041A" w:rsidRPr="00D23369">
        <w:rPr>
          <w:rFonts w:ascii="Book Antiqua" w:hAnsi="Book Antiqua" w:cs="Arial"/>
          <w:color w:val="000000" w:themeColor="text1"/>
          <w:sz w:val="24"/>
          <w:lang w:val="en-US"/>
        </w:rPr>
        <w:t>were three-group randomized clinical trials</w:t>
      </w:r>
      <w:r w:rsidRPr="00D23369">
        <w:rPr>
          <w:rFonts w:ascii="Book Antiqua" w:hAnsi="Book Antiqua" w:cs="Arial"/>
          <w:color w:val="000000" w:themeColor="text1"/>
          <w:sz w:val="24"/>
          <w:lang w:val="en-US"/>
        </w:rPr>
        <w:t xml:space="preserve"> investigating the additive effect of </w:t>
      </w:r>
      <w:proofErr w:type="gramStart"/>
      <w:r w:rsidRPr="00D23369">
        <w:rPr>
          <w:rFonts w:ascii="Book Antiqua" w:hAnsi="Book Antiqua" w:cs="Arial"/>
          <w:color w:val="000000" w:themeColor="text1"/>
          <w:sz w:val="24"/>
          <w:lang w:val="en-US"/>
        </w:rPr>
        <w:t>erythropoietin</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39]</w:t>
      </w:r>
      <w:r w:rsidR="00901874" w:rsidRPr="00D23369">
        <w:rPr>
          <w:rFonts w:ascii="Book Antiqua" w:hAnsi="Book Antiqua" w:cs="Arial"/>
          <w:color w:val="000000" w:themeColor="text1"/>
          <w:sz w:val="24"/>
          <w:lang w:val="en-US"/>
        </w:rPr>
        <w:t xml:space="preserve"> </w:t>
      </w:r>
      <w:r w:rsidR="00F05DAB" w:rsidRPr="00D23369">
        <w:rPr>
          <w:rFonts w:ascii="Book Antiqua" w:hAnsi="Book Antiqua" w:cs="Arial"/>
          <w:color w:val="000000" w:themeColor="text1"/>
          <w:sz w:val="24"/>
          <w:lang w:val="en-US"/>
        </w:rPr>
        <w:t>or</w:t>
      </w:r>
      <w:r w:rsidRPr="00D23369">
        <w:rPr>
          <w:rFonts w:ascii="Book Antiqua" w:hAnsi="Book Antiqua" w:cs="Arial"/>
          <w:color w:val="000000" w:themeColor="text1"/>
          <w:sz w:val="24"/>
          <w:lang w:val="en-US"/>
        </w:rPr>
        <w:t xml:space="preserve"> </w:t>
      </w:r>
      <w:r w:rsidR="00F05DAB" w:rsidRPr="00D23369">
        <w:rPr>
          <w:rFonts w:ascii="Book Antiqua" w:hAnsi="Book Antiqua" w:cs="Arial"/>
          <w:color w:val="000000" w:themeColor="text1"/>
          <w:sz w:val="24"/>
          <w:lang w:val="en-US"/>
        </w:rPr>
        <w:t xml:space="preserve">using </w:t>
      </w:r>
      <w:r w:rsidR="00901874" w:rsidRPr="00D23369">
        <w:rPr>
          <w:rFonts w:ascii="Book Antiqua" w:hAnsi="Book Antiqua" w:cs="Arial"/>
          <w:color w:val="000000" w:themeColor="text1"/>
          <w:sz w:val="24"/>
          <w:lang w:val="en-US"/>
        </w:rPr>
        <w:t>mononuclear cells</w:t>
      </w:r>
      <w:r w:rsidR="0001224F" w:rsidRPr="00D23369">
        <w:rPr>
          <w:rFonts w:ascii="Book Antiqua" w:hAnsi="Book Antiqua" w:cs="Times New Roman"/>
          <w:color w:val="000000" w:themeColor="text1"/>
          <w:sz w:val="24"/>
          <w:vertAlign w:val="superscript"/>
        </w:rPr>
        <w:t>[40]</w:t>
      </w:r>
      <w:r w:rsidRPr="00D23369">
        <w:rPr>
          <w:rFonts w:ascii="Book Antiqua" w:hAnsi="Book Antiqua" w:cs="Arial"/>
          <w:color w:val="000000" w:themeColor="text1"/>
          <w:sz w:val="24"/>
          <w:lang w:val="en-US"/>
        </w:rPr>
        <w:t xml:space="preserve">. </w:t>
      </w:r>
      <w:r w:rsidR="00901874" w:rsidRPr="00D23369">
        <w:rPr>
          <w:rFonts w:ascii="Book Antiqua" w:hAnsi="Book Antiqua" w:cs="Arial"/>
          <w:color w:val="000000" w:themeColor="text1"/>
          <w:sz w:val="24"/>
          <w:lang w:val="en-US"/>
        </w:rPr>
        <w:t xml:space="preserve">Two other studies </w:t>
      </w:r>
      <w:r w:rsidRPr="00D23369">
        <w:rPr>
          <w:rFonts w:ascii="Book Antiqua" w:hAnsi="Book Antiqua" w:cs="Arial"/>
          <w:color w:val="000000" w:themeColor="text1"/>
          <w:sz w:val="24"/>
          <w:lang w:val="en-US"/>
        </w:rPr>
        <w:t>were</w:t>
      </w:r>
      <w:r w:rsidR="00901874" w:rsidRPr="00D23369">
        <w:rPr>
          <w:rFonts w:ascii="Book Antiqua" w:hAnsi="Book Antiqua" w:cs="Arial"/>
          <w:color w:val="000000" w:themeColor="text1"/>
          <w:sz w:val="24"/>
          <w:lang w:val="en-US"/>
        </w:rPr>
        <w:t xml:space="preserve"> designed as randomized controlled crossover-</w:t>
      </w:r>
      <w:proofErr w:type="gramStart"/>
      <w:r w:rsidR="00901874" w:rsidRPr="00D23369">
        <w:rPr>
          <w:rFonts w:ascii="Book Antiqua" w:hAnsi="Book Antiqua" w:cs="Arial"/>
          <w:color w:val="000000" w:themeColor="text1"/>
          <w:sz w:val="24"/>
          <w:lang w:val="en-US"/>
        </w:rPr>
        <w:t>trials</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41,42]</w:t>
      </w:r>
      <w:r w:rsidRPr="00D23369">
        <w:rPr>
          <w:rFonts w:ascii="Book Antiqua" w:hAnsi="Book Antiqua" w:cs="Arial"/>
          <w:color w:val="000000" w:themeColor="text1"/>
          <w:sz w:val="24"/>
          <w:lang w:val="en-US"/>
        </w:rPr>
        <w:t xml:space="preserve">. </w:t>
      </w:r>
      <w:r w:rsidR="00901874" w:rsidRPr="00D23369">
        <w:rPr>
          <w:rFonts w:ascii="Book Antiqua" w:hAnsi="Book Antiqua" w:cs="Arial"/>
          <w:color w:val="000000" w:themeColor="text1"/>
          <w:sz w:val="24"/>
          <w:lang w:val="en-US"/>
        </w:rPr>
        <w:t xml:space="preserve">The age </w:t>
      </w:r>
      <w:r w:rsidR="003C049D" w:rsidRPr="00D23369">
        <w:rPr>
          <w:rFonts w:ascii="Book Antiqua" w:hAnsi="Book Antiqua" w:cs="Arial"/>
          <w:color w:val="000000" w:themeColor="text1"/>
          <w:sz w:val="24"/>
          <w:lang w:val="en-US"/>
        </w:rPr>
        <w:t xml:space="preserve">in </w:t>
      </w:r>
      <w:r w:rsidR="00901874" w:rsidRPr="00D23369">
        <w:rPr>
          <w:rFonts w:ascii="Book Antiqua" w:hAnsi="Book Antiqua" w:cs="Arial"/>
          <w:color w:val="000000" w:themeColor="text1"/>
          <w:sz w:val="24"/>
          <w:lang w:val="en-US"/>
        </w:rPr>
        <w:t>the study population range</w:t>
      </w:r>
      <w:r w:rsidRPr="00D23369">
        <w:rPr>
          <w:rFonts w:ascii="Book Antiqua" w:hAnsi="Book Antiqua" w:cs="Arial"/>
          <w:color w:val="000000" w:themeColor="text1"/>
          <w:sz w:val="24"/>
          <w:lang w:val="en-US"/>
        </w:rPr>
        <w:t>d</w:t>
      </w:r>
      <w:r w:rsidR="00901874" w:rsidRPr="00D23369">
        <w:rPr>
          <w:rFonts w:ascii="Book Antiqua" w:hAnsi="Book Antiqua" w:cs="Arial"/>
          <w:color w:val="000000" w:themeColor="text1"/>
          <w:sz w:val="24"/>
          <w:lang w:val="en-US"/>
        </w:rPr>
        <w:t xml:space="preserve"> from </w:t>
      </w:r>
      <w:r w:rsidRPr="00D23369">
        <w:rPr>
          <w:rFonts w:ascii="Book Antiqua" w:hAnsi="Book Antiqua" w:cs="Arial"/>
          <w:color w:val="000000" w:themeColor="text1"/>
          <w:sz w:val="24"/>
          <w:lang w:val="en-US"/>
        </w:rPr>
        <w:t xml:space="preserve">6 </w:t>
      </w:r>
      <w:proofErr w:type="spellStart"/>
      <w:r w:rsidRPr="00D23369">
        <w:rPr>
          <w:rFonts w:ascii="Book Antiqua" w:hAnsi="Book Antiqua" w:cs="Arial"/>
          <w:color w:val="000000" w:themeColor="text1"/>
          <w:sz w:val="24"/>
          <w:lang w:val="en-US"/>
        </w:rPr>
        <w:t>mo</w:t>
      </w:r>
      <w:proofErr w:type="spellEnd"/>
      <w:r w:rsidRPr="00D23369">
        <w:rPr>
          <w:rFonts w:ascii="Book Antiqua" w:hAnsi="Book Antiqua" w:cs="Arial"/>
          <w:color w:val="000000" w:themeColor="text1"/>
          <w:sz w:val="24"/>
          <w:lang w:val="en-US"/>
        </w:rPr>
        <w:t xml:space="preserve"> </w:t>
      </w:r>
      <w:r w:rsidR="00901874" w:rsidRPr="00D23369">
        <w:rPr>
          <w:rFonts w:ascii="Book Antiqua" w:hAnsi="Book Antiqua" w:cs="Arial"/>
          <w:color w:val="000000" w:themeColor="text1"/>
          <w:sz w:val="24"/>
          <w:lang w:val="en-US"/>
        </w:rPr>
        <w:t xml:space="preserve">to 35 years. All </w:t>
      </w:r>
      <w:r w:rsidR="003F680E" w:rsidRPr="00D23369">
        <w:rPr>
          <w:rFonts w:ascii="Book Antiqua" w:hAnsi="Book Antiqua" w:cs="Arial"/>
          <w:color w:val="000000" w:themeColor="text1"/>
          <w:sz w:val="24"/>
          <w:lang w:val="en-US"/>
        </w:rPr>
        <w:t>patients</w:t>
      </w:r>
      <w:r w:rsidR="00901874" w:rsidRPr="00D23369">
        <w:rPr>
          <w:rFonts w:ascii="Book Antiqua" w:hAnsi="Book Antiqua" w:cs="Arial"/>
          <w:color w:val="000000" w:themeColor="text1"/>
          <w:sz w:val="24"/>
          <w:lang w:val="en-US"/>
        </w:rPr>
        <w:t xml:space="preserve"> included were diagnosed with CP</w:t>
      </w:r>
      <w:r w:rsidR="003F680E" w:rsidRPr="00D23369">
        <w:rPr>
          <w:rFonts w:ascii="Book Antiqua" w:hAnsi="Book Antiqua" w:cs="Arial"/>
          <w:color w:val="000000" w:themeColor="text1"/>
          <w:sz w:val="24"/>
          <w:lang w:val="en-US"/>
        </w:rPr>
        <w:t xml:space="preserve">. </w:t>
      </w:r>
      <w:r w:rsidR="00901874" w:rsidRPr="00D23369">
        <w:rPr>
          <w:rFonts w:ascii="Book Antiqua" w:hAnsi="Book Antiqua" w:cs="Arial"/>
          <w:color w:val="000000" w:themeColor="text1"/>
          <w:sz w:val="24"/>
          <w:lang w:val="en-US"/>
        </w:rPr>
        <w:t xml:space="preserve">The severity </w:t>
      </w:r>
      <w:r w:rsidR="003F680E" w:rsidRPr="00D23369">
        <w:rPr>
          <w:rFonts w:ascii="Book Antiqua" w:hAnsi="Book Antiqua" w:cs="Arial"/>
          <w:color w:val="000000" w:themeColor="text1"/>
          <w:sz w:val="24"/>
          <w:lang w:val="en-US"/>
        </w:rPr>
        <w:t>of CP was</w:t>
      </w:r>
      <w:r w:rsidR="00901874" w:rsidRPr="00D23369">
        <w:rPr>
          <w:rFonts w:ascii="Book Antiqua" w:hAnsi="Book Antiqua" w:cs="Arial"/>
          <w:color w:val="000000" w:themeColor="text1"/>
          <w:sz w:val="24"/>
          <w:lang w:val="en-US"/>
        </w:rPr>
        <w:t xml:space="preserve"> measured with the Gross Motor Function Classification System, which divides the syndrome of CP into 5 levels, whereof level 5 is t</w:t>
      </w:r>
      <w:r w:rsidR="003F680E" w:rsidRPr="00D23369">
        <w:rPr>
          <w:rFonts w:ascii="Book Antiqua" w:hAnsi="Book Antiqua" w:cs="Arial"/>
          <w:color w:val="000000" w:themeColor="text1"/>
          <w:sz w:val="24"/>
          <w:lang w:val="en-US"/>
        </w:rPr>
        <w:t xml:space="preserve">he most severe motor </w:t>
      </w:r>
      <w:proofErr w:type="gramStart"/>
      <w:r w:rsidR="003F680E" w:rsidRPr="00D23369">
        <w:rPr>
          <w:rFonts w:ascii="Book Antiqua" w:hAnsi="Book Antiqua" w:cs="Arial"/>
          <w:color w:val="000000" w:themeColor="text1"/>
          <w:sz w:val="24"/>
          <w:lang w:val="en-US"/>
        </w:rPr>
        <w:t>impairment</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43]</w:t>
      </w:r>
      <w:r w:rsidR="001320EA" w:rsidRPr="00D23369">
        <w:rPr>
          <w:rFonts w:ascii="Book Antiqua" w:hAnsi="Book Antiqua" w:cs="Arial"/>
          <w:color w:val="000000" w:themeColor="text1"/>
          <w:sz w:val="24"/>
          <w:lang w:val="en-US"/>
        </w:rPr>
        <w:t>.</w:t>
      </w:r>
      <w:r w:rsidR="003F680E" w:rsidRPr="00D23369">
        <w:rPr>
          <w:rFonts w:ascii="Book Antiqua" w:hAnsi="Book Antiqua" w:cs="Arial"/>
          <w:color w:val="000000" w:themeColor="text1"/>
          <w:sz w:val="24"/>
          <w:lang w:val="en-US"/>
        </w:rPr>
        <w:t xml:space="preserve"> The type and dose </w:t>
      </w:r>
      <w:r w:rsidR="00901874" w:rsidRPr="00D23369">
        <w:rPr>
          <w:rFonts w:ascii="Book Antiqua" w:hAnsi="Book Antiqua" w:cs="Arial"/>
          <w:color w:val="000000" w:themeColor="text1"/>
          <w:sz w:val="24"/>
          <w:lang w:val="en-US"/>
        </w:rPr>
        <w:t xml:space="preserve">of the </w:t>
      </w:r>
      <w:r w:rsidR="003F680E" w:rsidRPr="00D23369">
        <w:rPr>
          <w:rFonts w:ascii="Book Antiqua" w:hAnsi="Book Antiqua" w:cs="Arial"/>
          <w:color w:val="000000" w:themeColor="text1"/>
          <w:sz w:val="24"/>
          <w:lang w:val="en-US"/>
        </w:rPr>
        <w:t xml:space="preserve">stem </w:t>
      </w:r>
      <w:r w:rsidR="00901874" w:rsidRPr="00D23369">
        <w:rPr>
          <w:rFonts w:ascii="Book Antiqua" w:hAnsi="Book Antiqua" w:cs="Arial"/>
          <w:color w:val="000000" w:themeColor="text1"/>
          <w:sz w:val="24"/>
          <w:lang w:val="en-US"/>
        </w:rPr>
        <w:t>cells differ</w:t>
      </w:r>
      <w:r w:rsidR="003F680E" w:rsidRPr="00D23369">
        <w:rPr>
          <w:rFonts w:ascii="Book Antiqua" w:hAnsi="Book Antiqua" w:cs="Arial"/>
          <w:color w:val="000000" w:themeColor="text1"/>
          <w:sz w:val="24"/>
          <w:lang w:val="en-US"/>
        </w:rPr>
        <w:t>ed</w:t>
      </w:r>
      <w:r w:rsidR="00901874" w:rsidRPr="00D23369">
        <w:rPr>
          <w:rFonts w:ascii="Book Antiqua" w:hAnsi="Book Antiqua" w:cs="Arial"/>
          <w:color w:val="000000" w:themeColor="text1"/>
          <w:sz w:val="24"/>
          <w:lang w:val="en-US"/>
        </w:rPr>
        <w:t xml:space="preserve"> </w:t>
      </w:r>
      <w:r w:rsidR="003F680E" w:rsidRPr="00D23369">
        <w:rPr>
          <w:rFonts w:ascii="Book Antiqua" w:hAnsi="Book Antiqua" w:cs="Arial"/>
          <w:color w:val="000000" w:themeColor="text1"/>
          <w:sz w:val="24"/>
          <w:lang w:val="en-US"/>
        </w:rPr>
        <w:t xml:space="preserve">in the </w:t>
      </w:r>
      <w:r w:rsidR="00901874" w:rsidRPr="00D23369">
        <w:rPr>
          <w:rFonts w:ascii="Book Antiqua" w:hAnsi="Book Antiqua" w:cs="Arial"/>
          <w:color w:val="000000" w:themeColor="text1"/>
          <w:sz w:val="24"/>
          <w:lang w:val="en-US"/>
        </w:rPr>
        <w:t xml:space="preserve">trials. </w:t>
      </w:r>
      <w:r w:rsidR="001C7B25" w:rsidRPr="00D23369">
        <w:rPr>
          <w:rFonts w:ascii="Book Antiqua" w:hAnsi="Book Antiqua" w:cs="Arial"/>
          <w:color w:val="000000" w:themeColor="text1"/>
          <w:sz w:val="24"/>
          <w:lang w:val="en-US"/>
        </w:rPr>
        <w:t>O</w:t>
      </w:r>
      <w:r w:rsidR="00901874" w:rsidRPr="00D23369">
        <w:rPr>
          <w:rFonts w:ascii="Book Antiqua" w:hAnsi="Book Antiqua" w:cs="Arial"/>
          <w:color w:val="000000" w:themeColor="text1"/>
          <w:sz w:val="24"/>
          <w:lang w:val="en-US"/>
        </w:rPr>
        <w:t>ne trial us</w:t>
      </w:r>
      <w:r w:rsidR="003F680E" w:rsidRPr="00D23369">
        <w:rPr>
          <w:rFonts w:ascii="Book Antiqua" w:hAnsi="Book Antiqua" w:cs="Arial"/>
          <w:color w:val="000000" w:themeColor="text1"/>
          <w:sz w:val="24"/>
          <w:lang w:val="en-US"/>
        </w:rPr>
        <w:t xml:space="preserve">ed </w:t>
      </w:r>
      <w:r w:rsidR="00901874" w:rsidRPr="00D23369">
        <w:rPr>
          <w:rFonts w:ascii="Book Antiqua" w:hAnsi="Book Antiqua" w:cs="Arial"/>
          <w:color w:val="000000" w:themeColor="text1"/>
          <w:sz w:val="24"/>
          <w:lang w:val="en-US"/>
        </w:rPr>
        <w:t xml:space="preserve">neural progenitor cells derived from aborted fetuses’ </w:t>
      </w:r>
      <w:proofErr w:type="gramStart"/>
      <w:r w:rsidR="00901874" w:rsidRPr="00D23369">
        <w:rPr>
          <w:rFonts w:ascii="Book Antiqua" w:hAnsi="Book Antiqua" w:cs="Arial"/>
          <w:color w:val="000000" w:themeColor="text1"/>
          <w:sz w:val="24"/>
          <w:lang w:val="en-US"/>
        </w:rPr>
        <w:t>forebrains</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44]</w:t>
      </w:r>
      <w:r w:rsidR="001C7B25" w:rsidRPr="00D23369">
        <w:rPr>
          <w:rFonts w:ascii="Book Antiqua" w:hAnsi="Book Antiqua" w:cs="Arial"/>
          <w:color w:val="000000" w:themeColor="text1"/>
          <w:sz w:val="24"/>
          <w:lang w:val="en-US"/>
        </w:rPr>
        <w:t xml:space="preserve">, </w:t>
      </w:r>
      <w:bookmarkStart w:id="54" w:name="_Hlk2873082"/>
      <w:r w:rsidR="001C7B25" w:rsidRPr="00D23369">
        <w:rPr>
          <w:rFonts w:ascii="Book Antiqua" w:hAnsi="Book Antiqua" w:cs="Arial"/>
          <w:color w:val="000000" w:themeColor="text1"/>
          <w:sz w:val="24"/>
          <w:lang w:val="en-US"/>
        </w:rPr>
        <w:t xml:space="preserve">while others included umbilical cord- or </w:t>
      </w:r>
      <w:r w:rsidR="00011B04" w:rsidRPr="00D23369">
        <w:rPr>
          <w:rFonts w:ascii="Book Antiqua" w:hAnsi="Book Antiqua" w:cs="Arial"/>
          <w:color w:val="000000" w:themeColor="text1"/>
          <w:sz w:val="24"/>
          <w:lang w:val="en-US"/>
        </w:rPr>
        <w:t>BM</w:t>
      </w:r>
      <w:r w:rsidR="001C7B25" w:rsidRPr="00D23369">
        <w:rPr>
          <w:rFonts w:ascii="Book Antiqua" w:hAnsi="Book Antiqua" w:cs="Arial"/>
          <w:color w:val="000000" w:themeColor="text1"/>
          <w:sz w:val="24"/>
          <w:lang w:val="en-US"/>
        </w:rPr>
        <w:t>-derived stem cells</w:t>
      </w:r>
      <w:bookmarkStart w:id="55" w:name="_Hlk2873119"/>
      <w:bookmarkEnd w:id="54"/>
      <w:r w:rsidR="0001224F" w:rsidRPr="00D23369">
        <w:rPr>
          <w:rFonts w:ascii="Book Antiqua" w:hAnsi="Book Antiqua" w:cs="Times New Roman"/>
          <w:color w:val="000000" w:themeColor="text1"/>
          <w:sz w:val="24"/>
          <w:vertAlign w:val="superscript"/>
        </w:rPr>
        <w:t>[39,41,4</w:t>
      </w:r>
      <w:r w:rsidR="008D159A" w:rsidRPr="00D23369">
        <w:rPr>
          <w:rFonts w:ascii="Book Antiqua" w:hAnsi="Book Antiqua" w:cs="Times New Roman"/>
          <w:color w:val="000000" w:themeColor="text1"/>
          <w:sz w:val="24"/>
          <w:vertAlign w:val="superscript"/>
        </w:rPr>
        <w:t>5</w:t>
      </w:r>
      <w:r w:rsidR="008E1445" w:rsidRPr="00D23369">
        <w:rPr>
          <w:rFonts w:ascii="Book Antiqua" w:hAnsi="Book Antiqua" w:cs="Times New Roman"/>
          <w:color w:val="000000" w:themeColor="text1"/>
          <w:sz w:val="24"/>
          <w:vertAlign w:val="superscript"/>
        </w:rPr>
        <w:t>-</w:t>
      </w:r>
      <w:r w:rsidR="0001224F" w:rsidRPr="00D23369">
        <w:rPr>
          <w:rFonts w:ascii="Book Antiqua" w:hAnsi="Book Antiqua" w:cs="Times New Roman"/>
          <w:color w:val="000000" w:themeColor="text1"/>
          <w:sz w:val="24"/>
          <w:vertAlign w:val="superscript"/>
        </w:rPr>
        <w:t>47]</w:t>
      </w:r>
      <w:bookmarkEnd w:id="55"/>
      <w:r w:rsidR="00901874" w:rsidRPr="00D23369">
        <w:rPr>
          <w:rFonts w:ascii="Book Antiqua" w:hAnsi="Book Antiqua" w:cs="Arial"/>
          <w:color w:val="000000" w:themeColor="text1"/>
          <w:sz w:val="24"/>
          <w:lang w:val="en-US"/>
        </w:rPr>
        <w:t>.</w:t>
      </w:r>
      <w:r w:rsidR="005E3483" w:rsidRPr="00D23369">
        <w:rPr>
          <w:rFonts w:ascii="Book Antiqua" w:hAnsi="Book Antiqua" w:cs="Arial"/>
          <w:color w:val="000000" w:themeColor="text1"/>
          <w:sz w:val="24"/>
          <w:lang w:val="en-US"/>
        </w:rPr>
        <w:t xml:space="preserve"> </w:t>
      </w:r>
      <w:r w:rsidR="00901874" w:rsidRPr="00D23369">
        <w:rPr>
          <w:rFonts w:ascii="Book Antiqua" w:hAnsi="Book Antiqua" w:cs="Arial"/>
          <w:color w:val="000000" w:themeColor="text1"/>
          <w:sz w:val="24"/>
          <w:lang w:val="en-US"/>
        </w:rPr>
        <w:t>The applied dose range</w:t>
      </w:r>
      <w:r w:rsidR="00F05DAB" w:rsidRPr="00D23369">
        <w:rPr>
          <w:rFonts w:ascii="Book Antiqua" w:hAnsi="Book Antiqua" w:cs="Arial"/>
          <w:color w:val="000000" w:themeColor="text1"/>
          <w:sz w:val="24"/>
          <w:lang w:val="en-US"/>
        </w:rPr>
        <w:t>d</w:t>
      </w:r>
      <w:r w:rsidR="00901874" w:rsidRPr="00D23369">
        <w:rPr>
          <w:rFonts w:ascii="Book Antiqua" w:hAnsi="Book Antiqua" w:cs="Arial"/>
          <w:color w:val="000000" w:themeColor="text1"/>
          <w:sz w:val="24"/>
          <w:lang w:val="en-US"/>
        </w:rPr>
        <w:t xml:space="preserve"> from 4 </w:t>
      </w:r>
      <w:r w:rsidR="008E1445" w:rsidRPr="00D23369">
        <w:rPr>
          <w:rFonts w:ascii="Book Antiqua" w:hAnsi="Book Antiqua" w:cs="Arial"/>
          <w:color w:val="000000" w:themeColor="text1"/>
          <w:sz w:val="24"/>
          <w:lang w:val="en-US"/>
        </w:rPr>
        <w:t>×</w:t>
      </w:r>
      <w:r w:rsidR="00901874" w:rsidRPr="00D23369">
        <w:rPr>
          <w:rFonts w:ascii="Book Antiqua" w:hAnsi="Book Antiqua" w:cs="Arial"/>
          <w:color w:val="000000" w:themeColor="text1"/>
          <w:sz w:val="24"/>
          <w:lang w:val="en-US"/>
        </w:rPr>
        <w:t xml:space="preserve"> 10</w:t>
      </w:r>
      <w:r w:rsidR="00901874" w:rsidRPr="00D23369">
        <w:rPr>
          <w:rFonts w:ascii="Book Antiqua" w:hAnsi="Book Antiqua" w:cs="Arial"/>
          <w:color w:val="000000" w:themeColor="text1"/>
          <w:sz w:val="24"/>
          <w:vertAlign w:val="superscript"/>
          <w:lang w:val="en-US"/>
        </w:rPr>
        <w:t xml:space="preserve">6 </w:t>
      </w:r>
      <w:r w:rsidR="00901874" w:rsidRPr="00D23369">
        <w:rPr>
          <w:rFonts w:ascii="Book Antiqua" w:hAnsi="Book Antiqua" w:cs="Arial"/>
          <w:color w:val="000000" w:themeColor="text1"/>
          <w:sz w:val="24"/>
          <w:lang w:val="en-US"/>
        </w:rPr>
        <w:t xml:space="preserve">to 6 </w:t>
      </w:r>
      <w:r w:rsidR="008E1445" w:rsidRPr="00D23369">
        <w:rPr>
          <w:rFonts w:ascii="Book Antiqua" w:hAnsi="Book Antiqua" w:cs="Arial"/>
          <w:color w:val="000000" w:themeColor="text1"/>
          <w:sz w:val="24"/>
          <w:lang w:val="en-US"/>
        </w:rPr>
        <w:t>×</w:t>
      </w:r>
      <w:r w:rsidR="00901874" w:rsidRPr="00D23369">
        <w:rPr>
          <w:rFonts w:ascii="Book Antiqua" w:hAnsi="Book Antiqua" w:cs="Arial"/>
          <w:color w:val="000000" w:themeColor="text1"/>
          <w:sz w:val="24"/>
          <w:lang w:val="en-US"/>
        </w:rPr>
        <w:t xml:space="preserve"> 10</w:t>
      </w:r>
      <w:r w:rsidR="00901874" w:rsidRPr="00D23369">
        <w:rPr>
          <w:rFonts w:ascii="Book Antiqua" w:hAnsi="Book Antiqua" w:cs="Arial"/>
          <w:color w:val="000000" w:themeColor="text1"/>
          <w:sz w:val="24"/>
          <w:vertAlign w:val="superscript"/>
          <w:lang w:val="en-US"/>
        </w:rPr>
        <w:t xml:space="preserve">8 </w:t>
      </w:r>
      <w:r w:rsidR="00901874" w:rsidRPr="00D23369">
        <w:rPr>
          <w:rFonts w:ascii="Book Antiqua" w:hAnsi="Book Antiqua" w:cs="Arial"/>
          <w:color w:val="000000" w:themeColor="text1"/>
          <w:sz w:val="24"/>
          <w:lang w:val="en-US"/>
        </w:rPr>
        <w:t xml:space="preserve">cells. </w:t>
      </w:r>
      <w:r w:rsidR="00F05DAB" w:rsidRPr="00D23369">
        <w:rPr>
          <w:rFonts w:ascii="Book Antiqua" w:hAnsi="Book Antiqua" w:cs="Arial"/>
          <w:color w:val="000000" w:themeColor="text1"/>
          <w:sz w:val="24"/>
          <w:lang w:val="en-US"/>
        </w:rPr>
        <w:t>T</w:t>
      </w:r>
      <w:r w:rsidR="00901874" w:rsidRPr="00D23369">
        <w:rPr>
          <w:rFonts w:ascii="Book Antiqua" w:hAnsi="Book Antiqua" w:cs="Arial"/>
          <w:color w:val="000000" w:themeColor="text1"/>
          <w:sz w:val="24"/>
          <w:lang w:val="en-US"/>
        </w:rPr>
        <w:t xml:space="preserve">he number of cells </w:t>
      </w:r>
      <w:r w:rsidR="00F05DAB" w:rsidRPr="00D23369">
        <w:rPr>
          <w:rFonts w:ascii="Book Antiqua" w:hAnsi="Book Antiqua" w:cs="Arial"/>
          <w:color w:val="000000" w:themeColor="text1"/>
          <w:sz w:val="24"/>
          <w:lang w:val="en-US"/>
        </w:rPr>
        <w:t xml:space="preserve">was not always adapted </w:t>
      </w:r>
      <w:r w:rsidR="00901874" w:rsidRPr="00D23369">
        <w:rPr>
          <w:rFonts w:ascii="Book Antiqua" w:hAnsi="Book Antiqua" w:cs="Arial"/>
          <w:color w:val="000000" w:themeColor="text1"/>
          <w:sz w:val="24"/>
          <w:lang w:val="en-US"/>
        </w:rPr>
        <w:t xml:space="preserve">to body weight. </w:t>
      </w:r>
      <w:r w:rsidR="00F05DAB" w:rsidRPr="00D23369">
        <w:rPr>
          <w:rFonts w:ascii="Book Antiqua" w:hAnsi="Book Antiqua" w:cs="Arial"/>
          <w:color w:val="000000" w:themeColor="text1"/>
          <w:sz w:val="24"/>
          <w:lang w:val="en-US"/>
        </w:rPr>
        <w:t xml:space="preserve">The application route was in most cases </w:t>
      </w:r>
      <w:r w:rsidR="00894447" w:rsidRPr="00D23369">
        <w:rPr>
          <w:rFonts w:ascii="Book Antiqua" w:hAnsi="Book Antiqua" w:cs="Arial"/>
          <w:color w:val="000000" w:themeColor="text1"/>
          <w:sz w:val="24"/>
          <w:lang w:val="en-US"/>
        </w:rPr>
        <w:t>the</w:t>
      </w:r>
      <w:r w:rsidR="00901874" w:rsidRPr="00D23369">
        <w:rPr>
          <w:rFonts w:ascii="Book Antiqua" w:hAnsi="Book Antiqua" w:cs="Arial"/>
          <w:color w:val="000000" w:themeColor="text1"/>
          <w:sz w:val="24"/>
          <w:lang w:val="en-US"/>
        </w:rPr>
        <w:t xml:space="preserve"> intravenous route. In summary, </w:t>
      </w:r>
      <w:r w:rsidR="00894447" w:rsidRPr="00D23369">
        <w:rPr>
          <w:rFonts w:ascii="Book Antiqua" w:hAnsi="Book Antiqua" w:cs="Arial"/>
          <w:color w:val="000000" w:themeColor="text1"/>
          <w:sz w:val="24"/>
          <w:lang w:val="en-US"/>
        </w:rPr>
        <w:t>b</w:t>
      </w:r>
      <w:r w:rsidR="00901874" w:rsidRPr="00D23369">
        <w:rPr>
          <w:rFonts w:ascii="Book Antiqua" w:hAnsi="Book Antiqua" w:cs="Arial"/>
          <w:color w:val="000000" w:themeColor="text1"/>
          <w:sz w:val="24"/>
          <w:lang w:val="en-US"/>
        </w:rPr>
        <w:t xml:space="preserve">oth </w:t>
      </w:r>
      <w:r w:rsidR="00894447" w:rsidRPr="00D23369">
        <w:rPr>
          <w:rFonts w:ascii="Book Antiqua" w:hAnsi="Book Antiqua" w:cs="Arial"/>
          <w:color w:val="000000" w:themeColor="text1"/>
          <w:sz w:val="24"/>
          <w:lang w:val="en-US"/>
        </w:rPr>
        <w:t xml:space="preserve">the study population and </w:t>
      </w:r>
      <w:r w:rsidR="00901874" w:rsidRPr="00D23369">
        <w:rPr>
          <w:rFonts w:ascii="Book Antiqua" w:hAnsi="Book Antiqua" w:cs="Arial"/>
          <w:color w:val="000000" w:themeColor="text1"/>
          <w:sz w:val="24"/>
          <w:lang w:val="en-US"/>
        </w:rPr>
        <w:t xml:space="preserve">the intervention </w:t>
      </w:r>
      <w:r w:rsidR="00894447" w:rsidRPr="00D23369">
        <w:rPr>
          <w:rFonts w:ascii="Book Antiqua" w:hAnsi="Book Antiqua" w:cs="Arial"/>
          <w:color w:val="000000" w:themeColor="text1"/>
          <w:sz w:val="24"/>
          <w:lang w:val="en-US"/>
        </w:rPr>
        <w:t xml:space="preserve">characteristics are </w:t>
      </w:r>
      <w:r w:rsidR="005E3483" w:rsidRPr="00D23369">
        <w:rPr>
          <w:rFonts w:ascii="Book Antiqua" w:hAnsi="Book Antiqua" w:cs="Arial"/>
          <w:color w:val="000000" w:themeColor="text1"/>
          <w:sz w:val="24"/>
          <w:lang w:val="en-US"/>
        </w:rPr>
        <w:t>heterogeneous</w:t>
      </w:r>
      <w:r w:rsidR="00894447" w:rsidRPr="00D23369">
        <w:rPr>
          <w:rFonts w:ascii="Book Antiqua" w:hAnsi="Book Antiqua" w:cs="Arial"/>
          <w:color w:val="000000" w:themeColor="text1"/>
          <w:sz w:val="24"/>
          <w:lang w:val="en-US"/>
        </w:rPr>
        <w:t xml:space="preserve">, </w:t>
      </w:r>
      <w:r w:rsidR="00901874" w:rsidRPr="00D23369">
        <w:rPr>
          <w:rFonts w:ascii="Book Antiqua" w:hAnsi="Book Antiqua" w:cs="Arial"/>
          <w:color w:val="000000" w:themeColor="text1"/>
          <w:sz w:val="24"/>
          <w:lang w:val="en-US"/>
        </w:rPr>
        <w:t xml:space="preserve">which </w:t>
      </w:r>
      <w:r w:rsidR="00894447" w:rsidRPr="00D23369">
        <w:rPr>
          <w:rFonts w:ascii="Book Antiqua" w:hAnsi="Book Antiqua" w:cs="Arial"/>
          <w:color w:val="000000" w:themeColor="text1"/>
          <w:sz w:val="24"/>
          <w:lang w:val="en-US"/>
        </w:rPr>
        <w:t>leads to a certain risk of bias summarized in Table 2</w:t>
      </w:r>
      <w:r w:rsidR="00762A7A" w:rsidRPr="00D23369">
        <w:rPr>
          <w:rFonts w:ascii="Book Antiqua" w:hAnsi="Book Antiqua" w:cs="Arial"/>
          <w:color w:val="000000" w:themeColor="text1"/>
          <w:sz w:val="24"/>
          <w:lang w:val="en-US"/>
        </w:rPr>
        <w:t xml:space="preserve"> and Figure </w:t>
      </w:r>
      <w:r w:rsidR="004733FE" w:rsidRPr="00D23369">
        <w:rPr>
          <w:rFonts w:ascii="Book Antiqua" w:hAnsi="Book Antiqua" w:cs="Arial"/>
          <w:color w:val="000000" w:themeColor="text1"/>
          <w:sz w:val="24"/>
          <w:lang w:val="en-US"/>
        </w:rPr>
        <w:t>2</w:t>
      </w:r>
      <w:r w:rsidR="00901874" w:rsidRPr="00D23369">
        <w:rPr>
          <w:rFonts w:ascii="Book Antiqua" w:hAnsi="Book Antiqua" w:cs="Arial"/>
          <w:color w:val="000000" w:themeColor="text1"/>
          <w:sz w:val="24"/>
          <w:lang w:val="en-US"/>
        </w:rPr>
        <w:t>.</w:t>
      </w:r>
    </w:p>
    <w:p w14:paraId="3CE935EA" w14:textId="77777777" w:rsidR="00807DA2" w:rsidRPr="00D23369" w:rsidRDefault="00807DA2" w:rsidP="004E7AF5">
      <w:pPr>
        <w:spacing w:line="360" w:lineRule="auto"/>
        <w:ind w:left="-5" w:right="10"/>
        <w:jc w:val="both"/>
        <w:rPr>
          <w:rFonts w:ascii="Book Antiqua" w:hAnsi="Book Antiqua" w:cs="Arial"/>
          <w:color w:val="000000" w:themeColor="text1"/>
          <w:sz w:val="24"/>
          <w:lang w:val="en-US"/>
        </w:rPr>
      </w:pPr>
    </w:p>
    <w:p w14:paraId="054EA03D" w14:textId="6F8F98DE" w:rsidR="00901874" w:rsidRPr="00D23369" w:rsidRDefault="00F61CEC" w:rsidP="004E7AF5">
      <w:pPr>
        <w:spacing w:line="360" w:lineRule="auto"/>
        <w:ind w:right="10"/>
        <w:jc w:val="both"/>
        <w:rPr>
          <w:rFonts w:ascii="Book Antiqua" w:hAnsi="Book Antiqua" w:cs="Arial"/>
          <w:b/>
          <w:i/>
          <w:color w:val="000000" w:themeColor="text1"/>
          <w:sz w:val="24"/>
          <w:lang w:val="en-US"/>
        </w:rPr>
      </w:pPr>
      <w:r w:rsidRPr="00D23369">
        <w:rPr>
          <w:rFonts w:ascii="Book Antiqua" w:hAnsi="Book Antiqua" w:cs="Arial"/>
          <w:b/>
          <w:i/>
          <w:color w:val="000000" w:themeColor="text1"/>
          <w:sz w:val="24"/>
          <w:lang w:val="en-US"/>
        </w:rPr>
        <w:t>Risk of bias</w:t>
      </w:r>
    </w:p>
    <w:p w14:paraId="3465FB4F" w14:textId="2DA8A5BE" w:rsidR="00901874" w:rsidRPr="00D23369" w:rsidRDefault="00841F3E" w:rsidP="004E7AF5">
      <w:pPr>
        <w:spacing w:line="360" w:lineRule="auto"/>
        <w:ind w:left="-5" w:right="10"/>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We assessed t</w:t>
      </w:r>
      <w:r w:rsidR="00901874" w:rsidRPr="00D23369">
        <w:rPr>
          <w:rFonts w:ascii="Book Antiqua" w:hAnsi="Book Antiqua" w:cs="Arial"/>
          <w:color w:val="000000" w:themeColor="text1"/>
          <w:sz w:val="24"/>
          <w:lang w:val="en-US"/>
        </w:rPr>
        <w:t xml:space="preserve">he risk of bias in individual studies using the Cochrane criteria. </w:t>
      </w:r>
      <w:r w:rsidR="0021125A" w:rsidRPr="00D23369">
        <w:rPr>
          <w:rFonts w:ascii="Book Antiqua" w:hAnsi="Book Antiqua" w:cs="Arial"/>
          <w:color w:val="000000" w:themeColor="text1"/>
          <w:sz w:val="24"/>
          <w:lang w:val="en-US"/>
        </w:rPr>
        <w:t>The risk range</w:t>
      </w:r>
      <w:r w:rsidRPr="00D23369">
        <w:rPr>
          <w:rFonts w:ascii="Book Antiqua" w:hAnsi="Book Antiqua" w:cs="Arial"/>
          <w:color w:val="000000" w:themeColor="text1"/>
          <w:sz w:val="24"/>
          <w:lang w:val="en-US"/>
        </w:rPr>
        <w:t>d</w:t>
      </w:r>
      <w:r w:rsidR="0021125A" w:rsidRPr="00D23369">
        <w:rPr>
          <w:rFonts w:ascii="Book Antiqua" w:hAnsi="Book Antiqua" w:cs="Arial"/>
          <w:color w:val="000000" w:themeColor="text1"/>
          <w:sz w:val="24"/>
          <w:lang w:val="en-US"/>
        </w:rPr>
        <w:t xml:space="preserve"> </w:t>
      </w:r>
      <w:r w:rsidR="00E44BDC" w:rsidRPr="00D23369">
        <w:rPr>
          <w:rFonts w:ascii="Book Antiqua" w:hAnsi="Book Antiqua" w:cs="Arial"/>
          <w:color w:val="000000" w:themeColor="text1"/>
          <w:sz w:val="24"/>
          <w:lang w:val="en-US"/>
        </w:rPr>
        <w:t>f</w:t>
      </w:r>
      <w:r w:rsidR="0021125A" w:rsidRPr="00D23369">
        <w:rPr>
          <w:rFonts w:ascii="Book Antiqua" w:hAnsi="Book Antiqua" w:cs="Arial"/>
          <w:color w:val="000000" w:themeColor="text1"/>
          <w:sz w:val="24"/>
          <w:lang w:val="en-US"/>
        </w:rPr>
        <w:t>r</w:t>
      </w:r>
      <w:r w:rsidR="00E44BDC" w:rsidRPr="00D23369">
        <w:rPr>
          <w:rFonts w:ascii="Book Antiqua" w:hAnsi="Book Antiqua" w:cs="Arial"/>
          <w:color w:val="000000" w:themeColor="text1"/>
          <w:sz w:val="24"/>
          <w:lang w:val="en-US"/>
        </w:rPr>
        <w:t>o</w:t>
      </w:r>
      <w:r w:rsidR="0021125A" w:rsidRPr="00D23369">
        <w:rPr>
          <w:rFonts w:ascii="Book Antiqua" w:hAnsi="Book Antiqua" w:cs="Arial"/>
          <w:color w:val="000000" w:themeColor="text1"/>
          <w:sz w:val="24"/>
          <w:lang w:val="en-US"/>
        </w:rPr>
        <w:t>m low to high.</w:t>
      </w:r>
      <w:r w:rsidR="00FD29A9" w:rsidRPr="00D23369">
        <w:rPr>
          <w:rFonts w:ascii="Book Antiqua" w:hAnsi="Book Antiqua" w:cs="Arial"/>
          <w:color w:val="000000" w:themeColor="text1"/>
          <w:sz w:val="24"/>
          <w:lang w:val="en-US"/>
        </w:rPr>
        <w:t xml:space="preserve"> The major source of risk of bias </w:t>
      </w:r>
      <w:r w:rsidR="0009766B" w:rsidRPr="00D23369">
        <w:rPr>
          <w:rFonts w:ascii="Book Antiqua" w:hAnsi="Book Antiqua" w:cs="Arial"/>
          <w:color w:val="000000" w:themeColor="text1"/>
          <w:sz w:val="24"/>
          <w:lang w:val="en-US"/>
        </w:rPr>
        <w:t>was</w:t>
      </w:r>
      <w:r w:rsidR="00FD29A9" w:rsidRPr="00D23369">
        <w:rPr>
          <w:rFonts w:ascii="Book Antiqua" w:hAnsi="Book Antiqua" w:cs="Arial"/>
          <w:color w:val="000000" w:themeColor="text1"/>
          <w:sz w:val="24"/>
          <w:lang w:val="en-US"/>
        </w:rPr>
        <w:t xml:space="preserve"> </w:t>
      </w:r>
      <w:r w:rsidR="0009766B" w:rsidRPr="00D23369">
        <w:rPr>
          <w:rFonts w:ascii="Book Antiqua" w:hAnsi="Book Antiqua" w:cs="Arial"/>
          <w:color w:val="000000" w:themeColor="text1"/>
          <w:sz w:val="24"/>
          <w:lang w:val="en-US"/>
        </w:rPr>
        <w:t xml:space="preserve">patient and personnel </w:t>
      </w:r>
      <w:proofErr w:type="gramStart"/>
      <w:r w:rsidR="0036603D" w:rsidRPr="00D23369">
        <w:rPr>
          <w:rFonts w:ascii="Book Antiqua" w:hAnsi="Book Antiqua" w:cs="Arial"/>
          <w:color w:val="000000" w:themeColor="text1"/>
          <w:sz w:val="24"/>
          <w:lang w:val="en-US"/>
        </w:rPr>
        <w:t>blinding</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40,44</w:t>
      </w:r>
      <w:r w:rsidR="008E1445" w:rsidRPr="00D23369">
        <w:rPr>
          <w:rFonts w:ascii="Book Antiqua" w:hAnsi="Book Antiqua" w:cs="Times New Roman"/>
          <w:color w:val="000000" w:themeColor="text1"/>
          <w:sz w:val="24"/>
          <w:vertAlign w:val="superscript"/>
        </w:rPr>
        <w:t>-</w:t>
      </w:r>
      <w:r w:rsidR="0001224F" w:rsidRPr="00D23369">
        <w:rPr>
          <w:rFonts w:ascii="Book Antiqua" w:hAnsi="Book Antiqua" w:cs="Times New Roman"/>
          <w:color w:val="000000" w:themeColor="text1"/>
          <w:sz w:val="24"/>
          <w:vertAlign w:val="superscript"/>
        </w:rPr>
        <w:t>46]</w:t>
      </w:r>
      <w:r w:rsidR="0009766B" w:rsidRPr="00D23369">
        <w:rPr>
          <w:rFonts w:ascii="Book Antiqua" w:hAnsi="Book Antiqua" w:cs="Arial"/>
          <w:color w:val="000000" w:themeColor="text1"/>
          <w:sz w:val="24"/>
          <w:lang w:val="en-US"/>
        </w:rPr>
        <w:t xml:space="preserve">. </w:t>
      </w:r>
      <w:r w:rsidR="008A4CA7" w:rsidRPr="00D23369">
        <w:rPr>
          <w:rFonts w:ascii="Book Antiqua" w:hAnsi="Book Antiqua" w:cs="Arial"/>
          <w:color w:val="000000" w:themeColor="text1"/>
          <w:sz w:val="24"/>
          <w:lang w:val="en-US"/>
        </w:rPr>
        <w:t xml:space="preserve">The number of trials </w:t>
      </w:r>
      <w:r w:rsidR="0009766B" w:rsidRPr="00D23369">
        <w:rPr>
          <w:rFonts w:ascii="Book Antiqua" w:hAnsi="Book Antiqua" w:cs="Arial"/>
          <w:color w:val="000000" w:themeColor="text1"/>
          <w:sz w:val="24"/>
          <w:lang w:val="en-US"/>
        </w:rPr>
        <w:t>was</w:t>
      </w:r>
      <w:r w:rsidR="008A4CA7" w:rsidRPr="00D23369">
        <w:rPr>
          <w:rFonts w:ascii="Book Antiqua" w:hAnsi="Book Antiqua" w:cs="Arial"/>
          <w:color w:val="000000" w:themeColor="text1"/>
          <w:sz w:val="24"/>
          <w:lang w:val="en-US"/>
        </w:rPr>
        <w:t xml:space="preserve"> not sufficient to </w:t>
      </w:r>
      <w:r w:rsidR="000B233E" w:rsidRPr="00D23369">
        <w:rPr>
          <w:rFonts w:ascii="Book Antiqua" w:hAnsi="Book Antiqua" w:cs="Arial"/>
          <w:color w:val="000000" w:themeColor="text1"/>
          <w:sz w:val="24"/>
          <w:lang w:val="en-US"/>
        </w:rPr>
        <w:t>estimate</w:t>
      </w:r>
      <w:r w:rsidR="0009766B" w:rsidRPr="00D23369">
        <w:rPr>
          <w:rFonts w:ascii="Book Antiqua" w:hAnsi="Book Antiqua" w:cs="Arial"/>
          <w:color w:val="000000" w:themeColor="text1"/>
          <w:sz w:val="24"/>
          <w:lang w:val="en-US"/>
        </w:rPr>
        <w:t xml:space="preserve"> a risk for a publication bias. </w:t>
      </w:r>
    </w:p>
    <w:p w14:paraId="49C71430" w14:textId="77777777" w:rsidR="00807DA2" w:rsidRPr="00D23369" w:rsidRDefault="00807DA2" w:rsidP="004E7AF5">
      <w:pPr>
        <w:spacing w:line="360" w:lineRule="auto"/>
        <w:ind w:left="-5" w:right="10"/>
        <w:jc w:val="both"/>
        <w:rPr>
          <w:rFonts w:ascii="Book Antiqua" w:hAnsi="Book Antiqua" w:cs="Arial"/>
          <w:color w:val="000000" w:themeColor="text1"/>
          <w:sz w:val="24"/>
          <w:lang w:val="en-US"/>
        </w:rPr>
      </w:pPr>
    </w:p>
    <w:p w14:paraId="403C02FE" w14:textId="5A7DDACA" w:rsidR="005E3483" w:rsidRPr="00D23369" w:rsidRDefault="00F61CEC" w:rsidP="004E7AF5">
      <w:pPr>
        <w:spacing w:line="360" w:lineRule="auto"/>
        <w:ind w:left="-5" w:right="10"/>
        <w:jc w:val="both"/>
        <w:rPr>
          <w:rFonts w:ascii="Book Antiqua" w:hAnsi="Book Antiqua" w:cs="Arial"/>
          <w:b/>
          <w:i/>
          <w:color w:val="000000" w:themeColor="text1"/>
          <w:sz w:val="24"/>
          <w:lang w:val="en-US"/>
        </w:rPr>
      </w:pPr>
      <w:r w:rsidRPr="00D23369">
        <w:rPr>
          <w:rFonts w:ascii="Book Antiqua" w:hAnsi="Book Antiqua" w:cs="Arial"/>
          <w:b/>
          <w:i/>
          <w:color w:val="000000" w:themeColor="text1"/>
          <w:sz w:val="24"/>
          <w:lang w:val="en-US"/>
        </w:rPr>
        <w:t>Outcome measurements</w:t>
      </w:r>
    </w:p>
    <w:p w14:paraId="5DB5CE82" w14:textId="096A7578" w:rsidR="00894CB2" w:rsidRPr="00D23369" w:rsidRDefault="005E3483"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All included trials applied standardized scales to assess the neurodevelopmental outcome. The fine and gross motor function, cognitive function and spasticity were measured. In the following analysis, we focused on the gross motor function outcome only. The gross motor function was evaluated with the GMFM-66</w:t>
      </w:r>
      <w:r w:rsidR="00102786" w:rsidRPr="00D23369">
        <w:rPr>
          <w:rFonts w:ascii="Book Antiqua" w:hAnsi="Book Antiqua" w:cs="Arial"/>
          <w:color w:val="000000" w:themeColor="text1"/>
          <w:sz w:val="24"/>
          <w:lang w:val="en-US"/>
        </w:rPr>
        <w:t xml:space="preserve"> or </w:t>
      </w:r>
      <w:r w:rsidRPr="00D23369">
        <w:rPr>
          <w:rFonts w:ascii="Book Antiqua" w:hAnsi="Book Antiqua" w:cs="Arial"/>
          <w:color w:val="000000" w:themeColor="text1"/>
          <w:sz w:val="24"/>
          <w:lang w:val="en-US"/>
        </w:rPr>
        <w:t>GMFM-88</w:t>
      </w:r>
      <w:r w:rsidR="0001224F" w:rsidRPr="00D23369">
        <w:rPr>
          <w:rFonts w:ascii="Book Antiqua" w:hAnsi="Book Antiqua" w:cs="Times New Roman"/>
          <w:color w:val="000000" w:themeColor="text1"/>
          <w:sz w:val="24"/>
          <w:vertAlign w:val="superscript"/>
        </w:rPr>
        <w:t>[43]</w:t>
      </w:r>
      <w:r w:rsidRPr="00D23369">
        <w:rPr>
          <w:rFonts w:ascii="Book Antiqua" w:hAnsi="Book Antiqua" w:cs="Arial"/>
          <w:color w:val="000000" w:themeColor="text1"/>
          <w:sz w:val="24"/>
          <w:lang w:val="en-US"/>
        </w:rPr>
        <w:t xml:space="preserve">. Both scores categorize 5 sections: Lying, Sitting, Crawling, Standing and Walking. Each of these categories is expressed in the percentage of the maximum achievable points. To determine the total score, the percentages of all categories are added up and divided by five and therefore expresses the average score of all categories. Importantly, the total score varies depending on the severity of CP and the patient’s age. The observation period in the included trials was 6 months in three trials, 12 </w:t>
      </w:r>
      <w:proofErr w:type="spellStart"/>
      <w:r w:rsidRPr="00D23369">
        <w:rPr>
          <w:rFonts w:ascii="Book Antiqua" w:hAnsi="Book Antiqua" w:cs="Arial"/>
          <w:color w:val="000000" w:themeColor="text1"/>
          <w:sz w:val="24"/>
          <w:lang w:val="en-US"/>
        </w:rPr>
        <w:t>mo</w:t>
      </w:r>
      <w:proofErr w:type="spellEnd"/>
      <w:r w:rsidRPr="00D23369">
        <w:rPr>
          <w:rFonts w:ascii="Book Antiqua" w:hAnsi="Book Antiqua" w:cs="Arial"/>
          <w:color w:val="000000" w:themeColor="text1"/>
          <w:sz w:val="24"/>
          <w:lang w:val="en-US"/>
        </w:rPr>
        <w:t xml:space="preserve"> in another three and 24 in the r</w:t>
      </w:r>
      <w:r w:rsidR="00B05FB3" w:rsidRPr="00D23369">
        <w:rPr>
          <w:rFonts w:ascii="Book Antiqua" w:hAnsi="Book Antiqua" w:cs="Arial"/>
          <w:color w:val="000000" w:themeColor="text1"/>
          <w:sz w:val="24"/>
          <w:lang w:val="en-US"/>
        </w:rPr>
        <w:t>emaining two trials (see Table 3</w:t>
      </w:r>
      <w:r w:rsidRPr="00D23369">
        <w:rPr>
          <w:rFonts w:ascii="Book Antiqua" w:hAnsi="Book Antiqua" w:cs="Arial"/>
          <w:color w:val="000000" w:themeColor="text1"/>
          <w:sz w:val="24"/>
          <w:lang w:val="en-US"/>
        </w:rPr>
        <w:t xml:space="preserve"> for details). Functional assessments to measure the outcomes were performed at baseline, after the observation period, and additionally at one to three points in-between. Most GMFM data </w:t>
      </w:r>
      <w:r w:rsidR="003C049D" w:rsidRPr="00D23369">
        <w:rPr>
          <w:rFonts w:ascii="Book Antiqua" w:hAnsi="Book Antiqua" w:cs="Arial"/>
          <w:color w:val="000000" w:themeColor="text1"/>
          <w:sz w:val="24"/>
          <w:lang w:val="en-US"/>
        </w:rPr>
        <w:t xml:space="preserve">were </w:t>
      </w:r>
      <w:r w:rsidRPr="00D23369">
        <w:rPr>
          <w:rFonts w:ascii="Book Antiqua" w:hAnsi="Book Antiqua" w:cs="Arial"/>
          <w:color w:val="000000" w:themeColor="text1"/>
          <w:sz w:val="24"/>
          <w:lang w:val="en-US"/>
        </w:rPr>
        <w:t>available for the 6- and 12-mo periods and therefore we decided to proceed with those for the meta-analysis.</w:t>
      </w:r>
    </w:p>
    <w:p w14:paraId="2C54E35E" w14:textId="77777777" w:rsidR="00807DA2" w:rsidRPr="00D23369" w:rsidRDefault="00807DA2" w:rsidP="004E7AF5">
      <w:pPr>
        <w:spacing w:line="360" w:lineRule="auto"/>
        <w:jc w:val="both"/>
        <w:rPr>
          <w:rFonts w:ascii="Book Antiqua" w:hAnsi="Book Antiqua" w:cs="Arial"/>
          <w:color w:val="000000" w:themeColor="text1"/>
          <w:sz w:val="24"/>
          <w:lang w:val="en-US"/>
        </w:rPr>
      </w:pPr>
    </w:p>
    <w:p w14:paraId="4930D2CF" w14:textId="3FD040A6" w:rsidR="00807DA2" w:rsidRPr="00D23369" w:rsidRDefault="00F61CEC" w:rsidP="004E7AF5">
      <w:pPr>
        <w:spacing w:line="360" w:lineRule="auto"/>
        <w:jc w:val="both"/>
        <w:rPr>
          <w:rFonts w:ascii="Book Antiqua" w:hAnsi="Book Antiqua" w:cs="Arial"/>
          <w:b/>
          <w:i/>
          <w:color w:val="000000" w:themeColor="text1"/>
          <w:sz w:val="24"/>
          <w:lang w:val="en-US"/>
        </w:rPr>
      </w:pPr>
      <w:r w:rsidRPr="00D23369">
        <w:rPr>
          <w:rFonts w:ascii="Book Antiqua" w:hAnsi="Book Antiqua" w:cs="Arial"/>
          <w:b/>
          <w:i/>
          <w:color w:val="000000" w:themeColor="text1"/>
          <w:sz w:val="24"/>
          <w:lang w:val="en-US"/>
        </w:rPr>
        <w:t>Cell dose, gross motor function and safety</w:t>
      </w:r>
    </w:p>
    <w:p w14:paraId="68AC2881" w14:textId="233B2D85" w:rsidR="00A52A9E" w:rsidRPr="00D23369" w:rsidRDefault="00C413C4" w:rsidP="004E7AF5">
      <w:pPr>
        <w:spacing w:line="360" w:lineRule="auto"/>
        <w:jc w:val="both"/>
        <w:rPr>
          <w:rFonts w:ascii="Book Antiqua" w:hAnsi="Book Antiqua" w:cs="Arial"/>
          <w:b/>
          <w:i/>
          <w:color w:val="000000" w:themeColor="text1"/>
          <w:sz w:val="24"/>
          <w:lang w:val="en-US"/>
        </w:rPr>
      </w:pPr>
      <w:r w:rsidRPr="00D23369">
        <w:rPr>
          <w:rFonts w:ascii="Book Antiqua" w:hAnsi="Book Antiqua" w:cs="Arial"/>
          <w:color w:val="000000" w:themeColor="text1"/>
          <w:sz w:val="24"/>
          <w:lang w:val="en-US"/>
        </w:rPr>
        <w:t xml:space="preserve">Three trials from the initial literature search had to </w:t>
      </w:r>
      <w:r w:rsidR="0009766B" w:rsidRPr="00D23369">
        <w:rPr>
          <w:rFonts w:ascii="Book Antiqua" w:hAnsi="Book Antiqua" w:cs="Arial"/>
          <w:color w:val="000000" w:themeColor="text1"/>
          <w:sz w:val="24"/>
          <w:lang w:val="en-US"/>
        </w:rPr>
        <w:t xml:space="preserve">be excluded from </w:t>
      </w:r>
      <w:r w:rsidR="005E3483" w:rsidRPr="00D23369">
        <w:rPr>
          <w:rFonts w:ascii="Book Antiqua" w:hAnsi="Book Antiqua" w:cs="Arial"/>
          <w:color w:val="000000" w:themeColor="text1"/>
          <w:sz w:val="24"/>
          <w:lang w:val="en-US"/>
        </w:rPr>
        <w:t xml:space="preserve">the </w:t>
      </w:r>
      <w:r w:rsidR="0009766B" w:rsidRPr="00D23369">
        <w:rPr>
          <w:rFonts w:ascii="Book Antiqua" w:hAnsi="Book Antiqua" w:cs="Arial"/>
          <w:color w:val="000000" w:themeColor="text1"/>
          <w:sz w:val="24"/>
          <w:lang w:val="en-US"/>
        </w:rPr>
        <w:t xml:space="preserve">meta-analysis due to </w:t>
      </w:r>
      <w:r w:rsidR="00206128" w:rsidRPr="00D23369">
        <w:rPr>
          <w:rFonts w:ascii="Book Antiqua" w:hAnsi="Book Antiqua" w:cs="Arial"/>
          <w:color w:val="000000" w:themeColor="text1"/>
          <w:sz w:val="24"/>
          <w:lang w:val="en-US"/>
        </w:rPr>
        <w:t>the</w:t>
      </w:r>
      <w:r w:rsidR="001E2613" w:rsidRPr="00D23369">
        <w:rPr>
          <w:rFonts w:ascii="Book Antiqua" w:hAnsi="Book Antiqua" w:cs="Arial"/>
          <w:color w:val="000000" w:themeColor="text1"/>
          <w:sz w:val="24"/>
          <w:lang w:val="en-US"/>
        </w:rPr>
        <w:t xml:space="preserve"> </w:t>
      </w:r>
      <w:r w:rsidR="0009766B" w:rsidRPr="00D23369">
        <w:rPr>
          <w:rFonts w:ascii="Book Antiqua" w:hAnsi="Book Antiqua" w:cs="Arial"/>
          <w:color w:val="000000" w:themeColor="text1"/>
          <w:sz w:val="24"/>
          <w:lang w:val="en-US"/>
        </w:rPr>
        <w:t xml:space="preserve">lack of GMFM scores in an averaged </w:t>
      </w:r>
      <w:proofErr w:type="gramStart"/>
      <w:r w:rsidR="0009766B" w:rsidRPr="00D23369">
        <w:rPr>
          <w:rFonts w:ascii="Book Antiqua" w:hAnsi="Book Antiqua" w:cs="Arial"/>
          <w:color w:val="000000" w:themeColor="text1"/>
          <w:sz w:val="24"/>
          <w:lang w:val="en-US"/>
        </w:rPr>
        <w:t>format</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45]</w:t>
      </w:r>
      <w:r w:rsidR="0009766B" w:rsidRPr="00D23369">
        <w:rPr>
          <w:rFonts w:ascii="Book Antiqua" w:hAnsi="Book Antiqua" w:cs="Arial"/>
          <w:color w:val="000000" w:themeColor="text1"/>
          <w:sz w:val="24"/>
          <w:lang w:val="en-US"/>
        </w:rPr>
        <w:t xml:space="preserve">, </w:t>
      </w:r>
      <w:r w:rsidR="006B08C3" w:rsidRPr="00D23369">
        <w:rPr>
          <w:rFonts w:ascii="Book Antiqua" w:hAnsi="Book Antiqua" w:cs="Arial"/>
          <w:color w:val="000000" w:themeColor="text1"/>
          <w:sz w:val="24"/>
          <w:lang w:val="en-US"/>
        </w:rPr>
        <w:t xml:space="preserve">missing standard deviation or standard error in the </w:t>
      </w:r>
      <w:r w:rsidR="0009766B" w:rsidRPr="00D23369">
        <w:rPr>
          <w:rFonts w:ascii="Book Antiqua" w:hAnsi="Book Antiqua" w:cs="Arial"/>
          <w:color w:val="000000" w:themeColor="text1"/>
          <w:sz w:val="24"/>
          <w:lang w:val="en-US"/>
        </w:rPr>
        <w:t>GMFM scale</w:t>
      </w:r>
      <w:r w:rsidR="0001224F" w:rsidRPr="00D23369">
        <w:rPr>
          <w:rFonts w:ascii="Book Antiqua" w:hAnsi="Book Antiqua" w:cs="Times New Roman"/>
          <w:color w:val="000000" w:themeColor="text1"/>
          <w:sz w:val="24"/>
          <w:vertAlign w:val="superscript"/>
        </w:rPr>
        <w:t>[42]</w:t>
      </w:r>
      <w:r w:rsidR="0009766B" w:rsidRPr="00D23369">
        <w:rPr>
          <w:rFonts w:ascii="Book Antiqua" w:hAnsi="Book Antiqua" w:cs="Arial"/>
          <w:color w:val="000000" w:themeColor="text1"/>
          <w:sz w:val="24"/>
          <w:lang w:val="en-US"/>
        </w:rPr>
        <w:t xml:space="preserve">, or </w:t>
      </w:r>
      <w:r w:rsidR="00E70DDA" w:rsidRPr="00D23369">
        <w:rPr>
          <w:rFonts w:ascii="Book Antiqua" w:hAnsi="Book Antiqua" w:cs="Arial"/>
          <w:color w:val="000000" w:themeColor="text1"/>
          <w:sz w:val="24"/>
          <w:lang w:val="en-US"/>
        </w:rPr>
        <w:t xml:space="preserve">no </w:t>
      </w:r>
      <w:r w:rsidRPr="00D23369">
        <w:rPr>
          <w:rFonts w:ascii="Book Antiqua" w:hAnsi="Book Antiqua" w:cs="Arial"/>
          <w:color w:val="000000" w:themeColor="text1"/>
          <w:sz w:val="24"/>
          <w:lang w:val="en-US"/>
        </w:rPr>
        <w:t xml:space="preserve">comparable outcome score </w:t>
      </w:r>
      <w:r w:rsidR="0009766B" w:rsidRPr="00D23369">
        <w:rPr>
          <w:rFonts w:ascii="Book Antiqua" w:hAnsi="Book Antiqua" w:cs="Arial"/>
          <w:color w:val="000000" w:themeColor="text1"/>
          <w:sz w:val="24"/>
          <w:lang w:val="en-US"/>
        </w:rPr>
        <w:t>of</w:t>
      </w:r>
      <w:r w:rsidRPr="00D23369">
        <w:rPr>
          <w:rFonts w:ascii="Book Antiqua" w:hAnsi="Book Antiqua" w:cs="Arial"/>
          <w:color w:val="000000" w:themeColor="text1"/>
          <w:sz w:val="24"/>
          <w:lang w:val="en-US"/>
        </w:rPr>
        <w:t xml:space="preserve"> the control group</w:t>
      </w:r>
      <w:r w:rsidR="00F86AD5" w:rsidRPr="00D23369">
        <w:rPr>
          <w:rFonts w:ascii="Book Antiqua" w:hAnsi="Book Antiqua" w:cs="Arial"/>
          <w:color w:val="000000" w:themeColor="text1"/>
          <w:sz w:val="24"/>
          <w:lang w:val="en-US"/>
        </w:rPr>
        <w:t xml:space="preserve"> given</w:t>
      </w:r>
      <w:r w:rsidR="0001224F" w:rsidRPr="00D23369">
        <w:rPr>
          <w:rFonts w:ascii="Book Antiqua" w:hAnsi="Book Antiqua" w:cs="Times New Roman"/>
          <w:color w:val="000000" w:themeColor="text1"/>
          <w:sz w:val="24"/>
          <w:vertAlign w:val="superscript"/>
        </w:rPr>
        <w:t>[44]</w:t>
      </w:r>
      <w:r w:rsidR="0009766B" w:rsidRPr="00D23369">
        <w:rPr>
          <w:rFonts w:ascii="Book Antiqua" w:hAnsi="Book Antiqua" w:cs="Arial"/>
          <w:color w:val="000000" w:themeColor="text1"/>
          <w:sz w:val="24"/>
          <w:lang w:val="en-US"/>
        </w:rPr>
        <w:t xml:space="preserve">. </w:t>
      </w:r>
      <w:r w:rsidR="004F1EA1" w:rsidRPr="00D23369">
        <w:rPr>
          <w:rFonts w:ascii="Book Antiqua" w:hAnsi="Book Antiqua" w:cs="Arial"/>
          <w:color w:val="000000" w:themeColor="text1"/>
          <w:sz w:val="24"/>
          <w:lang w:val="en-US"/>
        </w:rPr>
        <w:t>One study did not provide changes in GMFM summary scores from baseline, but only absolute GMFM dimension scores at baseline, 6 months and 12</w:t>
      </w:r>
      <w:r w:rsidR="003D5428" w:rsidRPr="00D23369">
        <w:rPr>
          <w:rFonts w:ascii="Book Antiqua" w:hAnsi="Book Antiqua" w:cs="Arial"/>
          <w:color w:val="000000" w:themeColor="text1"/>
          <w:sz w:val="24"/>
          <w:lang w:val="en-US"/>
        </w:rPr>
        <w:t xml:space="preserve"> </w:t>
      </w:r>
      <w:proofErr w:type="spellStart"/>
      <w:proofErr w:type="gramStart"/>
      <w:r w:rsidR="004F1EA1" w:rsidRPr="00D23369">
        <w:rPr>
          <w:rFonts w:ascii="Book Antiqua" w:hAnsi="Book Antiqua" w:cs="Arial"/>
          <w:color w:val="000000" w:themeColor="text1"/>
          <w:sz w:val="24"/>
          <w:lang w:val="en-US"/>
        </w:rPr>
        <w:t>mo</w:t>
      </w:r>
      <w:proofErr w:type="spellEnd"/>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40]</w:t>
      </w:r>
      <w:r w:rsidR="004F1EA1" w:rsidRPr="00D23369">
        <w:rPr>
          <w:rFonts w:ascii="Book Antiqua" w:hAnsi="Book Antiqua" w:cs="Arial"/>
          <w:color w:val="000000" w:themeColor="text1"/>
          <w:sz w:val="24"/>
          <w:lang w:val="en-US"/>
        </w:rPr>
        <w:t xml:space="preserve">. </w:t>
      </w:r>
      <w:r w:rsidR="0009766B" w:rsidRPr="00D23369">
        <w:rPr>
          <w:rFonts w:ascii="Book Antiqua" w:hAnsi="Book Antiqua" w:cs="Arial"/>
          <w:color w:val="000000" w:themeColor="text1"/>
          <w:sz w:val="24"/>
          <w:lang w:val="en-US"/>
        </w:rPr>
        <w:t>Therefore,</w:t>
      </w:r>
      <w:r w:rsidR="004F1EA1" w:rsidRPr="00D23369">
        <w:rPr>
          <w:rFonts w:ascii="Book Antiqua" w:hAnsi="Book Antiqua" w:cs="Arial"/>
          <w:color w:val="000000" w:themeColor="text1"/>
          <w:sz w:val="24"/>
          <w:lang w:val="en-US"/>
        </w:rPr>
        <w:t xml:space="preserve"> </w:t>
      </w:r>
      <w:r w:rsidR="0009766B" w:rsidRPr="00D23369">
        <w:rPr>
          <w:rFonts w:ascii="Book Antiqua" w:hAnsi="Book Antiqua" w:cs="Arial"/>
          <w:color w:val="000000" w:themeColor="text1"/>
          <w:sz w:val="24"/>
          <w:lang w:val="en-US"/>
        </w:rPr>
        <w:t xml:space="preserve">we averaged </w:t>
      </w:r>
      <w:r w:rsidR="004F1EA1" w:rsidRPr="00D23369">
        <w:rPr>
          <w:rFonts w:ascii="Book Antiqua" w:hAnsi="Book Antiqua" w:cs="Arial"/>
          <w:color w:val="000000" w:themeColor="text1"/>
          <w:sz w:val="24"/>
          <w:lang w:val="en-US"/>
        </w:rPr>
        <w:t xml:space="preserve">the dimension scores and their variations and </w:t>
      </w:r>
      <w:r w:rsidR="0009766B" w:rsidRPr="00D23369">
        <w:rPr>
          <w:rFonts w:ascii="Book Antiqua" w:hAnsi="Book Antiqua" w:cs="Arial"/>
          <w:color w:val="000000" w:themeColor="text1"/>
          <w:sz w:val="24"/>
          <w:lang w:val="en-US"/>
        </w:rPr>
        <w:t xml:space="preserve">calculated the </w:t>
      </w:r>
      <w:r w:rsidR="004F1EA1" w:rsidRPr="00D23369">
        <w:rPr>
          <w:rFonts w:ascii="Book Antiqua" w:hAnsi="Book Antiqua" w:cs="Arial"/>
          <w:color w:val="000000" w:themeColor="text1"/>
          <w:sz w:val="24"/>
          <w:lang w:val="en-US"/>
        </w:rPr>
        <w:t xml:space="preserve">changes from </w:t>
      </w:r>
      <w:r w:rsidR="0009766B" w:rsidRPr="00D23369">
        <w:rPr>
          <w:rFonts w:ascii="Book Antiqua" w:hAnsi="Book Antiqua" w:cs="Arial"/>
          <w:color w:val="000000" w:themeColor="text1"/>
          <w:sz w:val="24"/>
          <w:lang w:val="en-US"/>
        </w:rPr>
        <w:t xml:space="preserve">the </w:t>
      </w:r>
      <w:r w:rsidR="004F1EA1" w:rsidRPr="00D23369">
        <w:rPr>
          <w:rFonts w:ascii="Book Antiqua" w:hAnsi="Book Antiqua" w:cs="Arial"/>
          <w:color w:val="000000" w:themeColor="text1"/>
          <w:sz w:val="24"/>
          <w:lang w:val="en-US"/>
        </w:rPr>
        <w:t xml:space="preserve">baseline. </w:t>
      </w:r>
      <w:r w:rsidR="0040303B" w:rsidRPr="00D23369">
        <w:rPr>
          <w:rFonts w:ascii="Book Antiqua" w:eastAsia="Times New Roman" w:hAnsi="Book Antiqua" w:cs="Arial"/>
          <w:color w:val="000000" w:themeColor="text1"/>
          <w:sz w:val="24"/>
          <w:lang w:val="en-US" w:eastAsia="de-DE"/>
        </w:rPr>
        <w:t xml:space="preserve">The cell dose used in the included trials differed but improved motor outcome </w:t>
      </w:r>
      <w:r w:rsidR="00DD0955" w:rsidRPr="00D23369">
        <w:rPr>
          <w:rFonts w:ascii="Book Antiqua" w:eastAsia="Times New Roman" w:hAnsi="Book Antiqua" w:cs="Arial"/>
          <w:color w:val="000000" w:themeColor="text1"/>
          <w:sz w:val="24"/>
          <w:lang w:val="en-US" w:eastAsia="de-DE"/>
        </w:rPr>
        <w:t>seems</w:t>
      </w:r>
      <w:r w:rsidR="0040303B" w:rsidRPr="00D23369">
        <w:rPr>
          <w:rFonts w:ascii="Book Antiqua" w:eastAsia="Times New Roman" w:hAnsi="Book Antiqua" w:cs="Arial"/>
          <w:color w:val="000000" w:themeColor="text1"/>
          <w:sz w:val="24"/>
          <w:lang w:val="en-US" w:eastAsia="de-DE"/>
        </w:rPr>
        <w:t xml:space="preserve"> to correlate with a higher cell </w:t>
      </w:r>
      <w:proofErr w:type="gramStart"/>
      <w:r w:rsidR="0040303B" w:rsidRPr="00D23369">
        <w:rPr>
          <w:rFonts w:ascii="Book Antiqua" w:eastAsia="Times New Roman" w:hAnsi="Book Antiqua" w:cs="Arial"/>
          <w:color w:val="000000" w:themeColor="text1"/>
          <w:sz w:val="24"/>
          <w:lang w:val="en-US" w:eastAsia="de-DE"/>
        </w:rPr>
        <w:t>dose</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41,42,47]</w:t>
      </w:r>
      <w:r w:rsidR="0040303B" w:rsidRPr="00D23369">
        <w:rPr>
          <w:rFonts w:ascii="Book Antiqua" w:eastAsia="Times New Roman" w:hAnsi="Book Antiqua" w:cs="Arial"/>
          <w:color w:val="000000" w:themeColor="text1"/>
          <w:sz w:val="24"/>
          <w:lang w:val="en-US" w:eastAsia="de-DE"/>
        </w:rPr>
        <w:t xml:space="preserve"> (Table</w:t>
      </w:r>
      <w:r w:rsidR="000B66BA" w:rsidRPr="00D23369">
        <w:rPr>
          <w:rFonts w:ascii="Book Antiqua" w:eastAsia="Times New Roman" w:hAnsi="Book Antiqua" w:cs="Arial"/>
          <w:color w:val="000000" w:themeColor="text1"/>
          <w:sz w:val="24"/>
          <w:lang w:val="en-US" w:eastAsia="de-DE"/>
        </w:rPr>
        <w:t>s</w:t>
      </w:r>
      <w:r w:rsidR="0040303B" w:rsidRPr="00D23369">
        <w:rPr>
          <w:rFonts w:ascii="Book Antiqua" w:eastAsia="Times New Roman" w:hAnsi="Book Antiqua" w:cs="Arial"/>
          <w:color w:val="000000" w:themeColor="text1"/>
          <w:sz w:val="24"/>
          <w:lang w:val="en-US" w:eastAsia="de-DE"/>
        </w:rPr>
        <w:t xml:space="preserve"> </w:t>
      </w:r>
      <w:r w:rsidR="008E799E" w:rsidRPr="00D23369">
        <w:rPr>
          <w:rFonts w:ascii="Book Antiqua" w:eastAsia="Times New Roman" w:hAnsi="Book Antiqua" w:cs="Arial"/>
          <w:color w:val="000000" w:themeColor="text1"/>
          <w:sz w:val="24"/>
          <w:lang w:val="en-US" w:eastAsia="de-DE"/>
        </w:rPr>
        <w:t>1</w:t>
      </w:r>
      <w:r w:rsidR="00A503D4" w:rsidRPr="00D23369">
        <w:rPr>
          <w:rFonts w:ascii="Book Antiqua" w:eastAsia="Times New Roman" w:hAnsi="Book Antiqua" w:cs="Arial"/>
          <w:color w:val="000000" w:themeColor="text1"/>
          <w:sz w:val="24"/>
          <w:lang w:val="en-US" w:eastAsia="de-DE"/>
        </w:rPr>
        <w:t xml:space="preserve"> and </w:t>
      </w:r>
      <w:r w:rsidR="008E799E" w:rsidRPr="00D23369">
        <w:rPr>
          <w:rFonts w:ascii="Book Antiqua" w:eastAsia="Times New Roman" w:hAnsi="Book Antiqua" w:cs="Arial"/>
          <w:color w:val="000000" w:themeColor="text1"/>
          <w:sz w:val="24"/>
          <w:lang w:val="en-US" w:eastAsia="de-DE"/>
        </w:rPr>
        <w:t>3</w:t>
      </w:r>
      <w:r w:rsidR="0040303B" w:rsidRPr="00D23369">
        <w:rPr>
          <w:rFonts w:ascii="Book Antiqua" w:eastAsia="Times New Roman" w:hAnsi="Book Antiqua" w:cs="Arial"/>
          <w:color w:val="000000" w:themeColor="text1"/>
          <w:sz w:val="24"/>
          <w:lang w:val="en-US" w:eastAsia="de-DE"/>
        </w:rPr>
        <w:t xml:space="preserve">). </w:t>
      </w:r>
      <w:r w:rsidR="00416CA3" w:rsidRPr="00D23369">
        <w:rPr>
          <w:rFonts w:ascii="Book Antiqua" w:hAnsi="Book Antiqua" w:cs="Arial"/>
          <w:color w:val="000000" w:themeColor="text1"/>
          <w:sz w:val="24"/>
          <w:lang w:val="en-US"/>
        </w:rPr>
        <w:t>We generated a</w:t>
      </w:r>
      <w:r w:rsidR="00BF3662" w:rsidRPr="00D23369">
        <w:rPr>
          <w:rFonts w:ascii="Book Antiqua" w:hAnsi="Book Antiqua" w:cs="Arial"/>
          <w:color w:val="000000" w:themeColor="text1"/>
          <w:sz w:val="24"/>
          <w:lang w:val="en-US"/>
        </w:rPr>
        <w:t xml:space="preserve"> forest plot</w:t>
      </w:r>
      <w:r w:rsidR="00871380" w:rsidRPr="00D23369">
        <w:rPr>
          <w:rFonts w:ascii="Book Antiqua" w:hAnsi="Book Antiqua" w:cs="Arial"/>
          <w:color w:val="000000" w:themeColor="text1"/>
          <w:sz w:val="24"/>
          <w:lang w:val="en-US"/>
        </w:rPr>
        <w:t xml:space="preserve"> </w:t>
      </w:r>
      <w:r w:rsidR="00AF35E5" w:rsidRPr="00D23369">
        <w:rPr>
          <w:rFonts w:ascii="Book Antiqua" w:hAnsi="Book Antiqua" w:cs="Arial"/>
          <w:color w:val="000000" w:themeColor="text1"/>
          <w:sz w:val="24"/>
          <w:lang w:val="en-US"/>
        </w:rPr>
        <w:t xml:space="preserve">with the available GMFM-scores at 6 and 12 </w:t>
      </w:r>
      <w:proofErr w:type="spellStart"/>
      <w:r w:rsidR="00AF35E5" w:rsidRPr="00D23369">
        <w:rPr>
          <w:rFonts w:ascii="Book Antiqua" w:hAnsi="Book Antiqua" w:cs="Arial"/>
          <w:color w:val="000000" w:themeColor="text1"/>
          <w:sz w:val="24"/>
          <w:lang w:val="en-US"/>
        </w:rPr>
        <w:t>mo</w:t>
      </w:r>
      <w:proofErr w:type="spellEnd"/>
      <w:r w:rsidR="00C97903" w:rsidRPr="00D23369">
        <w:rPr>
          <w:rFonts w:ascii="Book Antiqua" w:hAnsi="Book Antiqua" w:cs="Arial"/>
          <w:color w:val="000000" w:themeColor="text1"/>
          <w:sz w:val="24"/>
          <w:lang w:val="en-US"/>
        </w:rPr>
        <w:t xml:space="preserve"> (see </w:t>
      </w:r>
      <w:r w:rsidR="00416CA3" w:rsidRPr="00D23369">
        <w:rPr>
          <w:rFonts w:ascii="Book Antiqua" w:hAnsi="Book Antiqua" w:cs="Arial"/>
          <w:color w:val="000000" w:themeColor="text1"/>
          <w:sz w:val="24"/>
          <w:lang w:val="en-US"/>
        </w:rPr>
        <w:t>Figure</w:t>
      </w:r>
      <w:r w:rsidR="003D5428" w:rsidRPr="00D23369">
        <w:rPr>
          <w:rFonts w:ascii="Book Antiqua" w:hAnsi="Book Antiqua" w:cs="Arial"/>
          <w:color w:val="000000" w:themeColor="text1"/>
          <w:sz w:val="24"/>
          <w:lang w:val="en-US"/>
        </w:rPr>
        <w:t>s</w:t>
      </w:r>
      <w:r w:rsidR="00606884" w:rsidRPr="00D23369">
        <w:rPr>
          <w:rFonts w:ascii="Book Antiqua" w:hAnsi="Book Antiqua" w:cs="Arial"/>
          <w:color w:val="000000" w:themeColor="text1"/>
          <w:sz w:val="24"/>
          <w:lang w:val="en-US"/>
        </w:rPr>
        <w:t xml:space="preserve"> </w:t>
      </w:r>
      <w:r w:rsidR="004733FE" w:rsidRPr="00D23369">
        <w:rPr>
          <w:rFonts w:ascii="Book Antiqua" w:hAnsi="Book Antiqua" w:cs="Arial"/>
          <w:color w:val="000000" w:themeColor="text1"/>
          <w:sz w:val="24"/>
          <w:lang w:val="en-US"/>
        </w:rPr>
        <w:t>3</w:t>
      </w:r>
      <w:r w:rsidR="003D5428" w:rsidRPr="00D23369">
        <w:rPr>
          <w:rFonts w:ascii="Book Antiqua" w:hAnsi="Book Antiqua" w:cs="Arial"/>
          <w:color w:val="000000" w:themeColor="text1"/>
          <w:sz w:val="24"/>
          <w:lang w:val="en-US"/>
        </w:rPr>
        <w:t>-</w:t>
      </w:r>
      <w:r w:rsidR="004733FE" w:rsidRPr="00D23369">
        <w:rPr>
          <w:rFonts w:ascii="Book Antiqua" w:hAnsi="Book Antiqua" w:cs="Arial"/>
          <w:color w:val="000000" w:themeColor="text1"/>
          <w:sz w:val="24"/>
          <w:lang w:val="en-US"/>
        </w:rPr>
        <w:t>5</w:t>
      </w:r>
      <w:r w:rsidR="00416CA3" w:rsidRPr="00D23369">
        <w:rPr>
          <w:rFonts w:ascii="Book Antiqua" w:hAnsi="Book Antiqua" w:cs="Arial"/>
          <w:color w:val="000000" w:themeColor="text1"/>
          <w:sz w:val="24"/>
          <w:lang w:val="en-US"/>
        </w:rPr>
        <w:t>)</w:t>
      </w:r>
      <w:r w:rsidR="00AF35E5" w:rsidRPr="00D23369">
        <w:rPr>
          <w:rFonts w:ascii="Book Antiqua" w:hAnsi="Book Antiqua" w:cs="Arial"/>
          <w:color w:val="000000" w:themeColor="text1"/>
          <w:sz w:val="24"/>
          <w:lang w:val="en-US"/>
        </w:rPr>
        <w:t>. Additionally</w:t>
      </w:r>
      <w:r w:rsidR="006F7E8B" w:rsidRPr="00D23369">
        <w:rPr>
          <w:rFonts w:ascii="Book Antiqua" w:hAnsi="Book Antiqua" w:cs="Arial"/>
          <w:color w:val="000000" w:themeColor="text1"/>
          <w:sz w:val="24"/>
          <w:lang w:val="en-US"/>
        </w:rPr>
        <w:t>,</w:t>
      </w:r>
      <w:r w:rsidR="00FC4CDF" w:rsidRPr="00D23369">
        <w:rPr>
          <w:rFonts w:ascii="Book Antiqua" w:hAnsi="Book Antiqua" w:cs="Arial"/>
          <w:color w:val="000000" w:themeColor="text1"/>
          <w:sz w:val="24"/>
          <w:lang w:val="en-US"/>
        </w:rPr>
        <w:t xml:space="preserve"> </w:t>
      </w:r>
      <w:r w:rsidR="00416CA3" w:rsidRPr="00D23369">
        <w:rPr>
          <w:rFonts w:ascii="Book Antiqua" w:hAnsi="Book Antiqua" w:cs="Arial"/>
          <w:color w:val="000000" w:themeColor="text1"/>
          <w:sz w:val="24"/>
          <w:lang w:val="en-US"/>
        </w:rPr>
        <w:t xml:space="preserve">we pooled </w:t>
      </w:r>
      <w:r w:rsidR="00A440F7" w:rsidRPr="00D23369">
        <w:rPr>
          <w:rFonts w:ascii="Book Antiqua" w:hAnsi="Book Antiqua" w:cs="Arial"/>
          <w:color w:val="000000" w:themeColor="text1"/>
          <w:sz w:val="24"/>
          <w:lang w:val="en-US"/>
        </w:rPr>
        <w:t>all studies</w:t>
      </w:r>
      <w:r w:rsidR="006F3B2C" w:rsidRPr="00D23369">
        <w:rPr>
          <w:rFonts w:ascii="Book Antiqua" w:hAnsi="Book Antiqua" w:cs="Arial"/>
          <w:color w:val="000000" w:themeColor="text1"/>
          <w:sz w:val="24"/>
          <w:lang w:val="en-US"/>
        </w:rPr>
        <w:t>;</w:t>
      </w:r>
      <w:r w:rsidR="00A440F7" w:rsidRPr="00D23369">
        <w:rPr>
          <w:rFonts w:ascii="Book Antiqua" w:hAnsi="Book Antiqua" w:cs="Arial"/>
          <w:color w:val="000000" w:themeColor="text1"/>
          <w:sz w:val="24"/>
          <w:lang w:val="en-US"/>
        </w:rPr>
        <w:t xml:space="preserve"> </w:t>
      </w:r>
      <w:r w:rsidR="005E3483" w:rsidRPr="00D23369">
        <w:rPr>
          <w:rFonts w:ascii="Book Antiqua" w:hAnsi="Book Antiqua" w:cs="Arial"/>
          <w:color w:val="000000" w:themeColor="text1"/>
          <w:sz w:val="24"/>
          <w:lang w:val="en-US"/>
        </w:rPr>
        <w:t xml:space="preserve">the </w:t>
      </w:r>
      <w:r w:rsidR="006F3B2C" w:rsidRPr="00D23369">
        <w:rPr>
          <w:rFonts w:ascii="Book Antiqua" w:hAnsi="Book Antiqua" w:cs="Arial"/>
          <w:color w:val="000000" w:themeColor="text1"/>
          <w:sz w:val="24"/>
          <w:lang w:val="en-US"/>
        </w:rPr>
        <w:t xml:space="preserve">resulting </w:t>
      </w:r>
      <w:r w:rsidR="005E3483" w:rsidRPr="00D23369">
        <w:rPr>
          <w:rFonts w:ascii="Book Antiqua" w:hAnsi="Book Antiqua" w:cs="Arial"/>
          <w:color w:val="000000" w:themeColor="text1"/>
          <w:sz w:val="24"/>
          <w:lang w:val="en-US"/>
        </w:rPr>
        <w:t>forest plot is presented in Fi</w:t>
      </w:r>
      <w:r w:rsidR="00606884" w:rsidRPr="00D23369">
        <w:rPr>
          <w:rFonts w:ascii="Book Antiqua" w:hAnsi="Book Antiqua" w:cs="Arial"/>
          <w:color w:val="000000" w:themeColor="text1"/>
          <w:sz w:val="24"/>
          <w:lang w:val="en-US"/>
        </w:rPr>
        <w:t xml:space="preserve">gure </w:t>
      </w:r>
      <w:r w:rsidR="004733FE" w:rsidRPr="00D23369">
        <w:rPr>
          <w:rFonts w:ascii="Book Antiqua" w:hAnsi="Book Antiqua" w:cs="Arial"/>
          <w:color w:val="000000" w:themeColor="text1"/>
          <w:sz w:val="24"/>
          <w:lang w:val="en-US"/>
        </w:rPr>
        <w:t>5</w:t>
      </w:r>
      <w:r w:rsidR="00A52A9E" w:rsidRPr="00D23369">
        <w:rPr>
          <w:rFonts w:ascii="Book Antiqua" w:hAnsi="Book Antiqua" w:cs="Arial"/>
          <w:color w:val="000000" w:themeColor="text1"/>
          <w:sz w:val="24"/>
          <w:lang w:val="en-US"/>
        </w:rPr>
        <w:t xml:space="preserve">. Besides the improvement of gross motor function, the studies assessed the serious adverse events (SAE). Overall, only two trials reported the occurrence of </w:t>
      </w:r>
      <w:proofErr w:type="gramStart"/>
      <w:r w:rsidR="00A52A9E" w:rsidRPr="00D23369">
        <w:rPr>
          <w:rFonts w:ascii="Book Antiqua" w:hAnsi="Book Antiqua" w:cs="Arial"/>
          <w:color w:val="000000" w:themeColor="text1"/>
          <w:sz w:val="24"/>
          <w:lang w:val="en-US"/>
        </w:rPr>
        <w:t>SAEs</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39,44]</w:t>
      </w:r>
      <w:r w:rsidR="00A52A9E" w:rsidRPr="00D23369">
        <w:rPr>
          <w:rFonts w:ascii="Book Antiqua" w:hAnsi="Book Antiqua" w:cs="Arial"/>
          <w:color w:val="000000" w:themeColor="text1"/>
          <w:sz w:val="24"/>
          <w:lang w:val="en-US"/>
        </w:rPr>
        <w:t xml:space="preserve"> (Table </w:t>
      </w:r>
      <w:r w:rsidR="000803C8" w:rsidRPr="00D23369">
        <w:rPr>
          <w:rFonts w:ascii="Book Antiqua" w:hAnsi="Book Antiqua" w:cs="Arial"/>
          <w:color w:val="000000" w:themeColor="text1"/>
          <w:sz w:val="24"/>
          <w:lang w:val="en-US"/>
        </w:rPr>
        <w:t>4</w:t>
      </w:r>
      <w:r w:rsidR="00A52A9E" w:rsidRPr="00D23369">
        <w:rPr>
          <w:rFonts w:ascii="Book Antiqua" w:hAnsi="Book Antiqua" w:cs="Arial"/>
          <w:color w:val="000000" w:themeColor="text1"/>
          <w:sz w:val="24"/>
          <w:lang w:val="en-US"/>
        </w:rPr>
        <w:t>)</w:t>
      </w:r>
      <w:r w:rsidR="00B5683B" w:rsidRPr="00D23369">
        <w:rPr>
          <w:rFonts w:ascii="Book Antiqua" w:hAnsi="Book Antiqua" w:cs="Arial"/>
          <w:color w:val="000000" w:themeColor="text1"/>
          <w:sz w:val="24"/>
          <w:lang w:val="en-US"/>
        </w:rPr>
        <w:t>.</w:t>
      </w:r>
      <w:r w:rsidR="00A52A9E" w:rsidRPr="00D23369">
        <w:rPr>
          <w:rFonts w:ascii="Book Antiqua" w:hAnsi="Book Antiqua" w:cs="Arial"/>
          <w:color w:val="000000" w:themeColor="text1"/>
          <w:sz w:val="24"/>
          <w:lang w:val="en-US"/>
        </w:rPr>
        <w:t xml:space="preserve"> One case of hemorrhagic foci after transplantation was detected and </w:t>
      </w:r>
      <w:r w:rsidR="006F3B2C" w:rsidRPr="00D23369">
        <w:rPr>
          <w:rFonts w:ascii="Book Antiqua" w:hAnsi="Book Antiqua" w:cs="Arial"/>
          <w:color w:val="000000" w:themeColor="text1"/>
          <w:sz w:val="24"/>
          <w:lang w:val="en-US"/>
        </w:rPr>
        <w:t xml:space="preserve">was </w:t>
      </w:r>
      <w:r w:rsidR="00A52A9E" w:rsidRPr="00D23369">
        <w:rPr>
          <w:rFonts w:ascii="Book Antiqua" w:hAnsi="Book Antiqua" w:cs="Arial"/>
          <w:color w:val="000000" w:themeColor="text1"/>
          <w:sz w:val="24"/>
          <w:lang w:val="en-US"/>
        </w:rPr>
        <w:t xml:space="preserve">presumably linked to the invasive </w:t>
      </w:r>
      <w:proofErr w:type="gramStart"/>
      <w:r w:rsidR="00A52A9E" w:rsidRPr="00D23369">
        <w:rPr>
          <w:rFonts w:ascii="Book Antiqua" w:hAnsi="Book Antiqua" w:cs="Arial"/>
          <w:color w:val="000000" w:themeColor="text1"/>
          <w:sz w:val="24"/>
          <w:lang w:val="en-US"/>
        </w:rPr>
        <w:t>procedure</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44]</w:t>
      </w:r>
      <w:r w:rsidR="00A52A9E" w:rsidRPr="00D23369">
        <w:rPr>
          <w:rFonts w:ascii="Book Antiqua" w:hAnsi="Book Antiqua" w:cs="Arial"/>
          <w:color w:val="000000" w:themeColor="text1"/>
          <w:sz w:val="24"/>
          <w:lang w:val="en-US"/>
        </w:rPr>
        <w:t xml:space="preserve">. The other SAEs mainly consisted of infections or </w:t>
      </w:r>
      <w:proofErr w:type="gramStart"/>
      <w:r w:rsidR="00A52A9E" w:rsidRPr="00D23369">
        <w:rPr>
          <w:rFonts w:ascii="Book Antiqua" w:hAnsi="Book Antiqua" w:cs="Arial"/>
          <w:color w:val="000000" w:themeColor="text1"/>
          <w:sz w:val="24"/>
          <w:lang w:val="en-US"/>
        </w:rPr>
        <w:t>seizures</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39]</w:t>
      </w:r>
      <w:r w:rsidR="00A52A9E" w:rsidRPr="00D23369">
        <w:rPr>
          <w:rFonts w:ascii="Book Antiqua" w:hAnsi="Book Antiqua" w:cs="Arial"/>
          <w:color w:val="000000" w:themeColor="text1"/>
          <w:sz w:val="24"/>
          <w:lang w:val="en-US"/>
        </w:rPr>
        <w:t xml:space="preserve">. These SAEs were equally distributed between both cell recipient and control groups. </w:t>
      </w:r>
      <w:r w:rsidR="000E6273" w:rsidRPr="00D23369">
        <w:rPr>
          <w:rFonts w:ascii="Book Antiqua" w:eastAsia="Times New Roman" w:hAnsi="Book Antiqua" w:cs="Arial"/>
          <w:color w:val="000000" w:themeColor="text1"/>
          <w:sz w:val="24"/>
          <w:lang w:val="en-US" w:eastAsia="de-DE"/>
        </w:rPr>
        <w:t xml:space="preserve">There is no report </w:t>
      </w:r>
      <w:r w:rsidR="005E5321" w:rsidRPr="00D23369">
        <w:rPr>
          <w:rFonts w:ascii="Book Antiqua" w:eastAsia="Times New Roman" w:hAnsi="Book Antiqua" w:cs="Arial"/>
          <w:color w:val="000000" w:themeColor="text1"/>
          <w:sz w:val="24"/>
          <w:lang w:val="en-US" w:eastAsia="de-DE"/>
        </w:rPr>
        <w:t xml:space="preserve">of </w:t>
      </w:r>
      <w:r w:rsidR="000E6273" w:rsidRPr="00D23369">
        <w:rPr>
          <w:rFonts w:ascii="Book Antiqua" w:eastAsia="Times New Roman" w:hAnsi="Book Antiqua" w:cs="Arial"/>
          <w:color w:val="000000" w:themeColor="text1"/>
          <w:sz w:val="24"/>
          <w:lang w:val="en-US" w:eastAsia="de-DE"/>
        </w:rPr>
        <w:t>overdose in any of the included trials. The highest dose applied was a mean dose of 5.97</w:t>
      </w:r>
      <w:r w:rsidR="003D5428" w:rsidRPr="00D23369">
        <w:rPr>
          <w:rFonts w:ascii="Book Antiqua" w:eastAsia="Times New Roman" w:hAnsi="Book Antiqua" w:cs="Arial"/>
          <w:color w:val="000000" w:themeColor="text1"/>
          <w:sz w:val="24"/>
          <w:lang w:val="en-US" w:eastAsia="de-DE"/>
        </w:rPr>
        <w:t xml:space="preserve"> </w:t>
      </w:r>
      <w:r w:rsidR="000E6273" w:rsidRPr="00D23369">
        <w:rPr>
          <w:rFonts w:ascii="Book Antiqua" w:eastAsia="Times New Roman" w:hAnsi="Book Antiqua" w:cs="Arial"/>
          <w:color w:val="000000" w:themeColor="text1"/>
          <w:sz w:val="24"/>
          <w:lang w:val="en-US" w:eastAsia="de-DE"/>
        </w:rPr>
        <w:t>×</w:t>
      </w:r>
      <w:r w:rsidR="003D5428" w:rsidRPr="00D23369">
        <w:rPr>
          <w:rFonts w:ascii="Book Antiqua" w:eastAsia="Times New Roman" w:hAnsi="Book Antiqua" w:cs="Arial"/>
          <w:color w:val="000000" w:themeColor="text1"/>
          <w:sz w:val="24"/>
          <w:lang w:val="en-US" w:eastAsia="de-DE"/>
        </w:rPr>
        <w:t xml:space="preserve"> </w:t>
      </w:r>
      <w:r w:rsidR="000E6273" w:rsidRPr="00D23369">
        <w:rPr>
          <w:rFonts w:ascii="Book Antiqua" w:eastAsia="Times New Roman" w:hAnsi="Book Antiqua" w:cs="Arial"/>
          <w:color w:val="000000" w:themeColor="text1"/>
          <w:sz w:val="24"/>
          <w:lang w:val="en-US" w:eastAsia="de-DE"/>
        </w:rPr>
        <w:t>10</w:t>
      </w:r>
      <w:r w:rsidR="000E6273" w:rsidRPr="00D23369">
        <w:rPr>
          <w:rFonts w:ascii="Book Antiqua" w:eastAsia="Times New Roman" w:hAnsi="Book Antiqua" w:cs="Arial"/>
          <w:color w:val="000000" w:themeColor="text1"/>
          <w:sz w:val="24"/>
          <w:vertAlign w:val="superscript"/>
          <w:lang w:val="en-US" w:eastAsia="de-DE"/>
        </w:rPr>
        <w:t xml:space="preserve">8 </w:t>
      </w:r>
      <w:r w:rsidR="000E6273" w:rsidRPr="00D23369">
        <w:rPr>
          <w:rFonts w:ascii="Book Antiqua" w:eastAsia="Times New Roman" w:hAnsi="Book Antiqua" w:cs="Arial"/>
          <w:color w:val="000000" w:themeColor="text1"/>
          <w:sz w:val="24"/>
          <w:lang w:val="en-US" w:eastAsia="de-DE"/>
        </w:rPr>
        <w:t xml:space="preserve">cells/kg and no SAEs were </w:t>
      </w:r>
      <w:proofErr w:type="gramStart"/>
      <w:r w:rsidR="000E6273" w:rsidRPr="00D23369">
        <w:rPr>
          <w:rFonts w:ascii="Book Antiqua" w:eastAsia="Times New Roman" w:hAnsi="Book Antiqua" w:cs="Arial"/>
          <w:color w:val="000000" w:themeColor="text1"/>
          <w:sz w:val="24"/>
          <w:lang w:val="en-US" w:eastAsia="de-DE"/>
        </w:rPr>
        <w:t>reported</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42]</w:t>
      </w:r>
      <w:r w:rsidR="000E6273" w:rsidRPr="00D23369">
        <w:rPr>
          <w:rFonts w:ascii="Book Antiqua" w:eastAsia="Times New Roman" w:hAnsi="Book Antiqua" w:cs="Arial"/>
          <w:color w:val="000000" w:themeColor="text1"/>
          <w:sz w:val="24"/>
          <w:lang w:val="en-US" w:eastAsia="de-DE"/>
        </w:rPr>
        <w:t xml:space="preserve">. </w:t>
      </w:r>
      <w:r w:rsidR="00A52A9E" w:rsidRPr="00D23369">
        <w:rPr>
          <w:rFonts w:ascii="Book Antiqua" w:hAnsi="Book Antiqua" w:cs="Arial"/>
          <w:color w:val="000000" w:themeColor="text1"/>
          <w:sz w:val="24"/>
          <w:lang w:val="en-US"/>
        </w:rPr>
        <w:t>Together, the included RCTs provide short-term safety</w:t>
      </w:r>
      <w:r w:rsidR="005D7A18" w:rsidRPr="00D23369">
        <w:rPr>
          <w:rFonts w:ascii="Book Antiqua" w:hAnsi="Book Antiqua" w:cs="Arial"/>
          <w:color w:val="000000" w:themeColor="text1"/>
          <w:sz w:val="24"/>
          <w:lang w:val="en-US"/>
        </w:rPr>
        <w:t>, whereas the long-term impact is unclear.</w:t>
      </w:r>
    </w:p>
    <w:p w14:paraId="225CB143" w14:textId="77777777" w:rsidR="00B122AC" w:rsidRPr="00D23369" w:rsidRDefault="00B122AC" w:rsidP="004E7AF5">
      <w:pPr>
        <w:spacing w:line="360" w:lineRule="auto"/>
        <w:jc w:val="both"/>
        <w:rPr>
          <w:rFonts w:ascii="Book Antiqua" w:hAnsi="Book Antiqua" w:cs="Arial"/>
          <w:b/>
          <w:color w:val="000000" w:themeColor="text1"/>
          <w:sz w:val="24"/>
          <w:lang w:val="en-US"/>
        </w:rPr>
      </w:pPr>
    </w:p>
    <w:p w14:paraId="364FE058" w14:textId="5B76D4CE" w:rsidR="00B122AC" w:rsidRPr="00D23369" w:rsidRDefault="00F61CEC" w:rsidP="004E7AF5">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DISCUSSION</w:t>
      </w:r>
    </w:p>
    <w:p w14:paraId="5EC39B34" w14:textId="3EB72016" w:rsidR="00893E48" w:rsidRPr="00D23369" w:rsidRDefault="0018716E" w:rsidP="004E7AF5">
      <w:pPr>
        <w:spacing w:line="360" w:lineRule="auto"/>
        <w:jc w:val="both"/>
        <w:rPr>
          <w:rFonts w:ascii="Book Antiqua" w:hAnsi="Book Antiqua" w:cs="Arial"/>
          <w:b/>
          <w:color w:val="000000" w:themeColor="text1"/>
          <w:sz w:val="24"/>
          <w:lang w:val="en-US"/>
        </w:rPr>
      </w:pPr>
      <w:r w:rsidRPr="00D23369">
        <w:rPr>
          <w:rFonts w:ascii="Book Antiqua" w:hAnsi="Book Antiqua" w:cs="Arial"/>
          <w:color w:val="000000" w:themeColor="text1"/>
          <w:sz w:val="24"/>
          <w:lang w:val="en-US"/>
        </w:rPr>
        <w:t xml:space="preserve">Using a </w:t>
      </w:r>
      <w:r w:rsidR="0040303B" w:rsidRPr="00D23369">
        <w:rPr>
          <w:rFonts w:ascii="Book Antiqua" w:hAnsi="Book Antiqua" w:cs="Arial"/>
          <w:color w:val="000000" w:themeColor="text1"/>
          <w:sz w:val="24"/>
          <w:lang w:val="en-US"/>
        </w:rPr>
        <w:t>systematic literature review</w:t>
      </w:r>
      <w:r w:rsidRPr="00D23369">
        <w:rPr>
          <w:rFonts w:ascii="Book Antiqua" w:hAnsi="Book Antiqua" w:cs="Arial"/>
          <w:color w:val="000000" w:themeColor="text1"/>
          <w:sz w:val="24"/>
          <w:lang w:val="en-US"/>
        </w:rPr>
        <w:t xml:space="preserve">, we identified </w:t>
      </w:r>
      <w:r w:rsidR="0040303B" w:rsidRPr="00D23369">
        <w:rPr>
          <w:rFonts w:ascii="Book Antiqua" w:hAnsi="Book Antiqua" w:cs="Arial"/>
          <w:color w:val="000000" w:themeColor="text1"/>
          <w:sz w:val="24"/>
          <w:lang w:val="en-US"/>
        </w:rPr>
        <w:t>8 RCT</w:t>
      </w:r>
      <w:r w:rsidR="003D5428" w:rsidRPr="00D23369">
        <w:rPr>
          <w:rFonts w:ascii="Book Antiqua" w:hAnsi="Book Antiqua" w:cs="Arial"/>
          <w:color w:val="000000" w:themeColor="text1"/>
          <w:sz w:val="24"/>
          <w:lang w:val="en-US"/>
        </w:rPr>
        <w:t>s</w:t>
      </w:r>
      <w:r w:rsidR="0040303B" w:rsidRPr="00D23369">
        <w:rPr>
          <w:rFonts w:ascii="Book Antiqua" w:hAnsi="Book Antiqua" w:cs="Arial"/>
          <w:color w:val="000000" w:themeColor="text1"/>
          <w:sz w:val="24"/>
          <w:lang w:val="en-US"/>
        </w:rPr>
        <w:t xml:space="preserve"> investigating the effect of stem cell treatment in children with CP </w:t>
      </w:r>
      <w:r w:rsidR="0040303B" w:rsidRPr="00D23369">
        <w:rPr>
          <w:rFonts w:ascii="Book Antiqua" w:hAnsi="Book Antiqua" w:cs="Arial"/>
          <w:i/>
          <w:iCs/>
          <w:color w:val="000000" w:themeColor="text1"/>
          <w:sz w:val="24"/>
          <w:lang w:val="en-US"/>
        </w:rPr>
        <w:t>vs</w:t>
      </w:r>
      <w:r w:rsidR="0040303B" w:rsidRPr="00D23369">
        <w:rPr>
          <w:rFonts w:ascii="Book Antiqua" w:hAnsi="Book Antiqua" w:cs="Arial"/>
          <w:color w:val="000000" w:themeColor="text1"/>
          <w:sz w:val="24"/>
          <w:lang w:val="en-US"/>
        </w:rPr>
        <w:t xml:space="preserve"> standard care with or without placebo. </w:t>
      </w:r>
      <w:r w:rsidR="000F3036" w:rsidRPr="00D23369">
        <w:rPr>
          <w:rFonts w:ascii="Book Antiqua" w:hAnsi="Book Antiqua" w:cs="Arial"/>
          <w:color w:val="000000" w:themeColor="text1"/>
          <w:sz w:val="24"/>
          <w:lang w:val="en-US"/>
        </w:rPr>
        <w:t>Based on our inclusion criteria, w</w:t>
      </w:r>
      <w:r w:rsidR="0040303B" w:rsidRPr="00D23369">
        <w:rPr>
          <w:rFonts w:ascii="Book Antiqua" w:hAnsi="Book Antiqua" w:cs="Arial"/>
          <w:color w:val="000000" w:themeColor="text1"/>
          <w:sz w:val="24"/>
          <w:lang w:val="en-US"/>
        </w:rPr>
        <w:t xml:space="preserve">e included </w:t>
      </w:r>
      <w:r w:rsidRPr="00D23369">
        <w:rPr>
          <w:rFonts w:ascii="Book Antiqua" w:hAnsi="Book Antiqua" w:cs="Arial"/>
          <w:color w:val="000000" w:themeColor="text1"/>
          <w:sz w:val="24"/>
          <w:lang w:val="en-US"/>
        </w:rPr>
        <w:t xml:space="preserve">5 trials in the meta-analysis with </w:t>
      </w:r>
      <w:r w:rsidR="0040303B" w:rsidRPr="00D23369">
        <w:rPr>
          <w:rFonts w:ascii="Book Antiqua" w:hAnsi="Book Antiqua" w:cs="Arial"/>
          <w:color w:val="000000" w:themeColor="text1"/>
          <w:sz w:val="24"/>
          <w:lang w:val="en-US"/>
        </w:rPr>
        <w:t xml:space="preserve">a total of 282 patients (142 control, 140 cell recipient group). By combining the outcome, </w:t>
      </w:r>
      <w:r w:rsidRPr="00D23369">
        <w:rPr>
          <w:rFonts w:ascii="Book Antiqua" w:hAnsi="Book Antiqua" w:cs="Arial"/>
          <w:color w:val="000000" w:themeColor="text1"/>
          <w:sz w:val="24"/>
          <w:lang w:val="en-US"/>
        </w:rPr>
        <w:t>we identified</w:t>
      </w:r>
      <w:r w:rsidR="0040303B" w:rsidRPr="00D23369">
        <w:rPr>
          <w:rFonts w:ascii="Book Antiqua" w:hAnsi="Book Antiqua" w:cs="Arial"/>
          <w:color w:val="000000" w:themeColor="text1"/>
          <w:sz w:val="24"/>
          <w:lang w:val="en-US"/>
        </w:rPr>
        <w:t xml:space="preserve"> a </w:t>
      </w:r>
      <w:r w:rsidR="00B05FB3" w:rsidRPr="00D23369">
        <w:rPr>
          <w:rFonts w:ascii="Book Antiqua" w:hAnsi="Book Antiqua" w:cs="Arial"/>
          <w:color w:val="000000" w:themeColor="text1"/>
          <w:sz w:val="24"/>
          <w:lang w:val="en-US"/>
        </w:rPr>
        <w:t>s</w:t>
      </w:r>
      <w:r w:rsidR="0040303B" w:rsidRPr="00D23369">
        <w:rPr>
          <w:rFonts w:ascii="Book Antiqua" w:hAnsi="Book Antiqua" w:cs="Arial"/>
          <w:color w:val="000000" w:themeColor="text1"/>
          <w:sz w:val="24"/>
          <w:lang w:val="en-US"/>
        </w:rPr>
        <w:t>ignificant improvement in the cell recipient compared to the control group (Fig</w:t>
      </w:r>
      <w:r w:rsidR="00772306" w:rsidRPr="00D23369">
        <w:rPr>
          <w:rFonts w:ascii="Book Antiqua" w:hAnsi="Book Antiqua" w:cs="Arial"/>
          <w:color w:val="000000" w:themeColor="text1"/>
          <w:sz w:val="24"/>
          <w:lang w:val="en-US"/>
        </w:rPr>
        <w:t xml:space="preserve">ure </w:t>
      </w:r>
      <w:r w:rsidR="004733FE" w:rsidRPr="00D23369">
        <w:rPr>
          <w:rFonts w:ascii="Book Antiqua" w:hAnsi="Book Antiqua" w:cs="Arial"/>
          <w:color w:val="000000" w:themeColor="text1"/>
          <w:sz w:val="24"/>
          <w:lang w:val="en-US"/>
        </w:rPr>
        <w:t>5</w:t>
      </w:r>
      <w:r w:rsidR="0040303B" w:rsidRPr="00D23369">
        <w:rPr>
          <w:rFonts w:ascii="Book Antiqua" w:hAnsi="Book Antiqua" w:cs="Arial"/>
          <w:color w:val="000000" w:themeColor="text1"/>
          <w:sz w:val="24"/>
          <w:lang w:val="en-US"/>
        </w:rPr>
        <w:t>). The</w:t>
      </w:r>
      <w:r w:rsidR="008D2D13" w:rsidRPr="00D23369">
        <w:rPr>
          <w:rFonts w:ascii="Book Antiqua" w:hAnsi="Book Antiqua" w:cs="Arial"/>
          <w:color w:val="000000" w:themeColor="text1"/>
          <w:sz w:val="24"/>
          <w:lang w:val="en-US"/>
        </w:rPr>
        <w:t xml:space="preserve"> pooled</w:t>
      </w:r>
      <w:r w:rsidR="0040303B" w:rsidRPr="00D23369">
        <w:rPr>
          <w:rFonts w:ascii="Book Antiqua" w:hAnsi="Book Antiqua" w:cs="Arial"/>
          <w:color w:val="000000" w:themeColor="text1"/>
          <w:sz w:val="24"/>
          <w:lang w:val="en-US"/>
        </w:rPr>
        <w:t xml:space="preserve"> standard mean difference was 0.95 (</w:t>
      </w:r>
      <w:r w:rsidR="003D5428" w:rsidRPr="00D23369">
        <w:rPr>
          <w:rFonts w:ascii="Book Antiqua" w:hAnsi="Book Antiqua" w:cs="Arial"/>
          <w:color w:val="000000" w:themeColor="text1"/>
          <w:sz w:val="24"/>
          <w:lang w:val="en-US"/>
        </w:rPr>
        <w:t xml:space="preserve">95% </w:t>
      </w:r>
      <w:r w:rsidR="003D5428" w:rsidRPr="00D23369">
        <w:rPr>
          <w:rFonts w:ascii="Book Antiqua" w:hAnsi="Book Antiqua"/>
          <w:sz w:val="24"/>
        </w:rPr>
        <w:t>confidence interval</w:t>
      </w:r>
      <w:r w:rsidR="0040303B" w:rsidRPr="00D23369">
        <w:rPr>
          <w:rFonts w:ascii="Book Antiqua" w:hAnsi="Book Antiqua" w:cs="Arial"/>
          <w:color w:val="000000" w:themeColor="text1"/>
          <w:sz w:val="24"/>
          <w:lang w:val="en-US"/>
        </w:rPr>
        <w:t>: 0.13-1.76). However, we detected a high heterogeneity (</w:t>
      </w:r>
      <w:r w:rsidR="0040303B" w:rsidRPr="00D23369">
        <w:rPr>
          <w:rFonts w:ascii="Book Antiqua" w:hAnsi="Book Antiqua" w:cs="Arial"/>
          <w:i/>
          <w:iCs/>
          <w:color w:val="000000" w:themeColor="text1"/>
          <w:sz w:val="24"/>
          <w:lang w:val="en-US"/>
        </w:rPr>
        <w:t>I</w:t>
      </w:r>
      <w:r w:rsidR="002D0CC9" w:rsidRPr="00D23369">
        <w:rPr>
          <w:rFonts w:ascii="Book Antiqua" w:hAnsi="Book Antiqua" w:cs="Arial"/>
          <w:i/>
          <w:iCs/>
          <w:color w:val="000000" w:themeColor="text1"/>
          <w:sz w:val="24"/>
          <w:vertAlign w:val="superscript"/>
          <w:lang w:val="en-US"/>
        </w:rPr>
        <w:t>2</w:t>
      </w:r>
      <w:r w:rsidR="0040303B" w:rsidRPr="00D23369">
        <w:rPr>
          <w:rFonts w:ascii="Book Antiqua" w:hAnsi="Book Antiqua" w:cs="Arial"/>
          <w:color w:val="000000" w:themeColor="text1"/>
          <w:sz w:val="24"/>
          <w:lang w:val="en-US"/>
        </w:rPr>
        <w:t xml:space="preserve"> = 90.1%), which reflects the diverse patient characteristics and needs to be accounted </w:t>
      </w:r>
      <w:r w:rsidR="00B41045" w:rsidRPr="00D23369">
        <w:rPr>
          <w:rFonts w:ascii="Book Antiqua" w:hAnsi="Book Antiqua" w:cs="Arial"/>
          <w:color w:val="000000" w:themeColor="text1"/>
          <w:sz w:val="24"/>
          <w:lang w:val="en-US"/>
        </w:rPr>
        <w:t xml:space="preserve">for </w:t>
      </w:r>
      <w:r w:rsidR="0040303B" w:rsidRPr="00D23369">
        <w:rPr>
          <w:rFonts w:ascii="Book Antiqua" w:hAnsi="Book Antiqua" w:cs="Arial"/>
          <w:color w:val="000000" w:themeColor="text1"/>
          <w:sz w:val="24"/>
          <w:lang w:val="en-US"/>
        </w:rPr>
        <w:t xml:space="preserve">while </w:t>
      </w:r>
      <w:r w:rsidR="000E6273" w:rsidRPr="00D23369">
        <w:rPr>
          <w:rFonts w:ascii="Book Antiqua" w:hAnsi="Book Antiqua" w:cs="Arial"/>
          <w:color w:val="000000" w:themeColor="text1"/>
          <w:sz w:val="24"/>
          <w:lang w:val="en-US"/>
        </w:rPr>
        <w:t>discussing</w:t>
      </w:r>
      <w:r w:rsidR="0040303B" w:rsidRPr="00D23369">
        <w:rPr>
          <w:rFonts w:ascii="Book Antiqua" w:hAnsi="Book Antiqua" w:cs="Arial"/>
          <w:color w:val="000000" w:themeColor="text1"/>
          <w:sz w:val="24"/>
          <w:lang w:val="en-US"/>
        </w:rPr>
        <w:t xml:space="preserve"> the results. </w:t>
      </w:r>
      <w:r w:rsidR="003E3A27" w:rsidRPr="00D23369">
        <w:rPr>
          <w:rFonts w:ascii="Book Antiqua" w:hAnsi="Book Antiqua" w:cs="Arial"/>
          <w:color w:val="000000" w:themeColor="text1"/>
          <w:sz w:val="24"/>
          <w:lang w:val="en-US"/>
        </w:rPr>
        <w:t>Besides</w:t>
      </w:r>
      <w:r w:rsidR="00D70D8B" w:rsidRPr="00D23369">
        <w:rPr>
          <w:rFonts w:ascii="Book Antiqua" w:hAnsi="Book Antiqua" w:cs="Arial"/>
          <w:color w:val="000000" w:themeColor="text1"/>
          <w:sz w:val="24"/>
          <w:lang w:val="en-US"/>
        </w:rPr>
        <w:t>, our</w:t>
      </w:r>
      <w:r w:rsidR="00C77B0D" w:rsidRPr="00D23369">
        <w:rPr>
          <w:rFonts w:ascii="Book Antiqua" w:hAnsi="Book Antiqua" w:cs="Arial"/>
          <w:color w:val="000000" w:themeColor="text1"/>
          <w:sz w:val="24"/>
          <w:lang w:val="en-US"/>
        </w:rPr>
        <w:t xml:space="preserve"> </w:t>
      </w:r>
      <w:r w:rsidR="00D70D8B" w:rsidRPr="00D23369">
        <w:rPr>
          <w:rFonts w:ascii="Book Antiqua" w:hAnsi="Book Antiqua" w:cs="Arial"/>
          <w:color w:val="000000" w:themeColor="text1"/>
          <w:sz w:val="24"/>
          <w:lang w:val="en-US"/>
        </w:rPr>
        <w:t>analysis</w:t>
      </w:r>
      <w:r w:rsidR="001C5D14" w:rsidRPr="00D23369">
        <w:rPr>
          <w:rFonts w:ascii="Book Antiqua" w:hAnsi="Book Antiqua" w:cs="Arial"/>
          <w:color w:val="000000" w:themeColor="text1"/>
          <w:sz w:val="24"/>
          <w:lang w:val="en-US"/>
        </w:rPr>
        <w:t xml:space="preserve"> only includes</w:t>
      </w:r>
      <w:r w:rsidR="00EE08B4" w:rsidRPr="00D23369">
        <w:rPr>
          <w:rFonts w:ascii="Book Antiqua" w:hAnsi="Book Antiqua" w:cs="Arial"/>
          <w:color w:val="000000" w:themeColor="text1"/>
          <w:sz w:val="24"/>
          <w:lang w:val="en-US"/>
        </w:rPr>
        <w:t xml:space="preserve"> the</w:t>
      </w:r>
      <w:r w:rsidR="001C5D14" w:rsidRPr="00D23369">
        <w:rPr>
          <w:rFonts w:ascii="Book Antiqua" w:hAnsi="Book Antiqua" w:cs="Arial"/>
          <w:color w:val="000000" w:themeColor="text1"/>
          <w:sz w:val="24"/>
          <w:lang w:val="en-US"/>
        </w:rPr>
        <w:t xml:space="preserve"> results </w:t>
      </w:r>
      <w:r w:rsidR="00D92862" w:rsidRPr="00D23369">
        <w:rPr>
          <w:rFonts w:ascii="Book Antiqua" w:hAnsi="Book Antiqua" w:cs="Arial"/>
          <w:color w:val="000000" w:themeColor="text1"/>
          <w:sz w:val="24"/>
          <w:lang w:val="en-US"/>
        </w:rPr>
        <w:t xml:space="preserve">from 5 trials, which is </w:t>
      </w:r>
      <w:r w:rsidR="001C5D14" w:rsidRPr="00D23369">
        <w:rPr>
          <w:rFonts w:ascii="Book Antiqua" w:hAnsi="Book Antiqua" w:cs="Arial"/>
          <w:color w:val="000000" w:themeColor="text1"/>
          <w:sz w:val="24"/>
          <w:lang w:val="en-US"/>
        </w:rPr>
        <w:t xml:space="preserve">hardly </w:t>
      </w:r>
      <w:r w:rsidR="005756C0" w:rsidRPr="00D23369">
        <w:rPr>
          <w:rFonts w:ascii="Book Antiqua" w:hAnsi="Book Antiqua" w:cs="Arial"/>
          <w:color w:val="000000" w:themeColor="text1"/>
          <w:sz w:val="24"/>
          <w:lang w:val="en-US"/>
        </w:rPr>
        <w:t>enough</w:t>
      </w:r>
      <w:r w:rsidR="001C5D14" w:rsidRPr="00D23369">
        <w:rPr>
          <w:rFonts w:ascii="Book Antiqua" w:hAnsi="Book Antiqua" w:cs="Arial"/>
          <w:color w:val="000000" w:themeColor="text1"/>
          <w:sz w:val="24"/>
          <w:lang w:val="en-US"/>
        </w:rPr>
        <w:t xml:space="preserve"> to represent </w:t>
      </w:r>
      <w:r w:rsidR="00EE08B4" w:rsidRPr="00D23369">
        <w:rPr>
          <w:rFonts w:ascii="Book Antiqua" w:hAnsi="Book Antiqua" w:cs="Arial"/>
          <w:color w:val="000000" w:themeColor="text1"/>
          <w:sz w:val="24"/>
          <w:lang w:val="en-US"/>
        </w:rPr>
        <w:t>the whole CP population</w:t>
      </w:r>
      <w:r w:rsidR="00D92862" w:rsidRPr="00D23369">
        <w:rPr>
          <w:rFonts w:ascii="Book Antiqua" w:hAnsi="Book Antiqua" w:cs="Arial"/>
          <w:color w:val="000000" w:themeColor="text1"/>
          <w:sz w:val="24"/>
          <w:lang w:val="en-US"/>
        </w:rPr>
        <w:t xml:space="preserve">. </w:t>
      </w:r>
      <w:r w:rsidR="00194512" w:rsidRPr="00D23369">
        <w:rPr>
          <w:rFonts w:ascii="Book Antiqua" w:hAnsi="Book Antiqua" w:cs="Arial"/>
          <w:color w:val="000000" w:themeColor="text1"/>
          <w:sz w:val="24"/>
          <w:lang w:val="en-US"/>
        </w:rPr>
        <w:t>A search on clinicaltrials.gov</w:t>
      </w:r>
      <w:r w:rsidR="00381541" w:rsidRPr="00D23369">
        <w:rPr>
          <w:rFonts w:ascii="Book Antiqua" w:hAnsi="Book Antiqua" w:cs="Arial"/>
          <w:color w:val="000000" w:themeColor="text1"/>
          <w:sz w:val="24"/>
          <w:lang w:val="en-US"/>
        </w:rPr>
        <w:t xml:space="preserve"> </w:t>
      </w:r>
      <w:r w:rsidR="000B3169" w:rsidRPr="00D23369">
        <w:rPr>
          <w:rFonts w:ascii="Book Antiqua" w:hAnsi="Book Antiqua" w:cs="Arial"/>
          <w:color w:val="000000" w:themeColor="text1"/>
          <w:sz w:val="24"/>
          <w:lang w:val="en-US"/>
        </w:rPr>
        <w:t xml:space="preserve">identified 9 </w:t>
      </w:r>
      <w:r w:rsidR="00534A89" w:rsidRPr="00D23369">
        <w:rPr>
          <w:rFonts w:ascii="Book Antiqua" w:hAnsi="Book Antiqua" w:cs="Arial"/>
          <w:color w:val="000000" w:themeColor="text1"/>
          <w:sz w:val="24"/>
          <w:lang w:val="en-US"/>
        </w:rPr>
        <w:t xml:space="preserve">ongoing </w:t>
      </w:r>
      <w:r w:rsidR="00164FA0" w:rsidRPr="00D23369">
        <w:rPr>
          <w:rFonts w:ascii="Book Antiqua" w:hAnsi="Book Antiqua" w:cs="Arial"/>
          <w:color w:val="000000" w:themeColor="text1"/>
          <w:sz w:val="24"/>
          <w:lang w:val="en-US"/>
        </w:rPr>
        <w:t>randomi</w:t>
      </w:r>
      <w:r w:rsidR="00D21448" w:rsidRPr="00D23369">
        <w:rPr>
          <w:rFonts w:ascii="Book Antiqua" w:hAnsi="Book Antiqua" w:cs="Arial"/>
          <w:color w:val="000000" w:themeColor="text1"/>
          <w:sz w:val="24"/>
          <w:lang w:val="en-US"/>
        </w:rPr>
        <w:t xml:space="preserve">zed </w:t>
      </w:r>
      <w:r w:rsidR="000B3169" w:rsidRPr="00D23369">
        <w:rPr>
          <w:rFonts w:ascii="Book Antiqua" w:hAnsi="Book Antiqua" w:cs="Arial"/>
          <w:color w:val="000000" w:themeColor="text1"/>
          <w:sz w:val="24"/>
          <w:lang w:val="en-US"/>
        </w:rPr>
        <w:t>clinical trials</w:t>
      </w:r>
      <w:r w:rsidR="00534A89" w:rsidRPr="00D23369">
        <w:rPr>
          <w:rFonts w:ascii="Book Antiqua" w:hAnsi="Book Antiqua" w:cs="Arial"/>
          <w:color w:val="000000" w:themeColor="text1"/>
          <w:sz w:val="24"/>
          <w:lang w:val="en-US"/>
        </w:rPr>
        <w:t xml:space="preserve"> about stem cell therapy </w:t>
      </w:r>
      <w:r w:rsidR="00A42D7B" w:rsidRPr="00D23369">
        <w:rPr>
          <w:rFonts w:ascii="Book Antiqua" w:hAnsi="Book Antiqua" w:cs="Arial"/>
          <w:color w:val="000000" w:themeColor="text1"/>
          <w:sz w:val="24"/>
          <w:lang w:val="en-US"/>
        </w:rPr>
        <w:t>in</w:t>
      </w:r>
      <w:r w:rsidR="00534A89" w:rsidRPr="00D23369">
        <w:rPr>
          <w:rFonts w:ascii="Book Antiqua" w:hAnsi="Book Antiqua" w:cs="Arial"/>
          <w:color w:val="000000" w:themeColor="text1"/>
          <w:sz w:val="24"/>
          <w:lang w:val="en-US"/>
        </w:rPr>
        <w:t xml:space="preserve"> </w:t>
      </w:r>
      <w:r w:rsidR="0003326A" w:rsidRPr="00D23369">
        <w:rPr>
          <w:rFonts w:ascii="Book Antiqua" w:hAnsi="Book Antiqua" w:cs="Arial"/>
          <w:color w:val="000000" w:themeColor="text1"/>
          <w:sz w:val="24"/>
          <w:lang w:val="en-US"/>
        </w:rPr>
        <w:t>CP</w:t>
      </w:r>
      <w:r w:rsidR="00534A89" w:rsidRPr="00D23369">
        <w:rPr>
          <w:rFonts w:ascii="Book Antiqua" w:hAnsi="Book Antiqua" w:cs="Arial"/>
          <w:color w:val="000000" w:themeColor="text1"/>
          <w:sz w:val="24"/>
          <w:lang w:val="en-US"/>
        </w:rPr>
        <w:t>.</w:t>
      </w:r>
      <w:r w:rsidR="00A42D7B" w:rsidRPr="00D23369">
        <w:rPr>
          <w:rFonts w:ascii="Book Antiqua" w:hAnsi="Book Antiqua" w:cs="Arial"/>
          <w:color w:val="000000" w:themeColor="text1"/>
          <w:sz w:val="24"/>
          <w:lang w:val="en-US"/>
        </w:rPr>
        <w:t xml:space="preserve"> Therefore, </w:t>
      </w:r>
      <w:r w:rsidR="00A711CE" w:rsidRPr="00D23369">
        <w:rPr>
          <w:rFonts w:ascii="Book Antiqua" w:hAnsi="Book Antiqua" w:cs="Arial"/>
          <w:color w:val="000000" w:themeColor="text1"/>
          <w:sz w:val="24"/>
          <w:lang w:val="en-US"/>
        </w:rPr>
        <w:t xml:space="preserve">evidence might grow stronger in future with </w:t>
      </w:r>
      <w:r w:rsidR="005C5C0A" w:rsidRPr="00D23369">
        <w:rPr>
          <w:rFonts w:ascii="Book Antiqua" w:hAnsi="Book Antiqua" w:cs="Arial"/>
          <w:color w:val="000000" w:themeColor="text1"/>
          <w:sz w:val="24"/>
          <w:lang w:val="en-US"/>
        </w:rPr>
        <w:t xml:space="preserve">greater data </w:t>
      </w:r>
      <w:r w:rsidR="00D21448" w:rsidRPr="00D23369">
        <w:rPr>
          <w:rFonts w:ascii="Book Antiqua" w:hAnsi="Book Antiqua" w:cs="Arial"/>
          <w:color w:val="000000" w:themeColor="text1"/>
          <w:sz w:val="24"/>
          <w:lang w:val="en-US"/>
        </w:rPr>
        <w:t>acquisition</w:t>
      </w:r>
      <w:r w:rsidR="005C5C0A" w:rsidRPr="00D23369">
        <w:rPr>
          <w:rFonts w:ascii="Book Antiqua" w:hAnsi="Book Antiqua" w:cs="Arial"/>
          <w:color w:val="000000" w:themeColor="text1"/>
          <w:sz w:val="24"/>
          <w:lang w:val="en-US"/>
        </w:rPr>
        <w:t>.</w:t>
      </w:r>
    </w:p>
    <w:p w14:paraId="555074AD" w14:textId="7672BD8F" w:rsidR="0040303B" w:rsidRPr="00D23369" w:rsidRDefault="0040303B" w:rsidP="003D5428">
      <w:pPr>
        <w:spacing w:line="360" w:lineRule="auto"/>
        <w:ind w:firstLineChars="100" w:firstLine="240"/>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In the included trials</w:t>
      </w:r>
      <w:r w:rsidR="000E6273"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the origin (autologous or allogeneic), type (MSC, mononuclear cells, and neural progenitor cells), and source (</w:t>
      </w:r>
      <w:r w:rsidR="00011B04" w:rsidRPr="00D23369">
        <w:rPr>
          <w:rFonts w:ascii="Book Antiqua" w:hAnsi="Book Antiqua" w:cs="Arial"/>
          <w:color w:val="000000" w:themeColor="text1"/>
          <w:sz w:val="24"/>
          <w:lang w:val="en-US"/>
        </w:rPr>
        <w:t>BM</w:t>
      </w:r>
      <w:r w:rsidRPr="00D23369">
        <w:rPr>
          <w:rFonts w:ascii="Book Antiqua" w:hAnsi="Book Antiqua" w:cs="Arial"/>
          <w:color w:val="000000" w:themeColor="text1"/>
          <w:sz w:val="24"/>
          <w:lang w:val="en-US"/>
        </w:rPr>
        <w:t xml:space="preserve">, brain tissue, </w:t>
      </w:r>
      <w:r w:rsidR="00011B04" w:rsidRPr="00D23369">
        <w:rPr>
          <w:rFonts w:ascii="Book Antiqua" w:hAnsi="Book Antiqua" w:cs="Arial"/>
          <w:color w:val="000000" w:themeColor="text1"/>
          <w:sz w:val="24"/>
          <w:lang w:val="en-US"/>
        </w:rPr>
        <w:t>UCB</w:t>
      </w:r>
      <w:r w:rsidRPr="00D23369">
        <w:rPr>
          <w:rFonts w:ascii="Book Antiqua" w:hAnsi="Book Antiqua" w:cs="Arial"/>
          <w:color w:val="000000" w:themeColor="text1"/>
          <w:sz w:val="24"/>
          <w:lang w:val="en-US"/>
        </w:rPr>
        <w:t xml:space="preserve">) of </w:t>
      </w:r>
      <w:r w:rsidR="000E70BA" w:rsidRPr="00D23369">
        <w:rPr>
          <w:rFonts w:ascii="Book Antiqua" w:hAnsi="Book Antiqua" w:cs="Arial"/>
          <w:color w:val="000000" w:themeColor="text1"/>
          <w:sz w:val="24"/>
          <w:lang w:val="en-US"/>
        </w:rPr>
        <w:t xml:space="preserve">the </w:t>
      </w:r>
      <w:r w:rsidRPr="00D23369">
        <w:rPr>
          <w:rFonts w:ascii="Book Antiqua" w:hAnsi="Book Antiqua" w:cs="Arial"/>
          <w:color w:val="000000" w:themeColor="text1"/>
          <w:sz w:val="24"/>
          <w:lang w:val="en-US"/>
        </w:rPr>
        <w:t xml:space="preserve">transplanted cells differed. Interestingly, in patients receiving the transplant with fewer HLA-mismatches </w:t>
      </w:r>
      <w:r w:rsidR="000E70BA" w:rsidRPr="00D23369">
        <w:rPr>
          <w:rFonts w:ascii="Book Antiqua" w:hAnsi="Book Antiqua" w:cs="Arial"/>
          <w:color w:val="000000" w:themeColor="text1"/>
          <w:sz w:val="24"/>
          <w:lang w:val="en-US"/>
        </w:rPr>
        <w:t xml:space="preserve">the improvement of gross motor function </w:t>
      </w:r>
      <w:r w:rsidRPr="00D23369">
        <w:rPr>
          <w:rFonts w:ascii="Book Antiqua" w:hAnsi="Book Antiqua" w:cs="Arial"/>
          <w:color w:val="000000" w:themeColor="text1"/>
          <w:sz w:val="24"/>
          <w:lang w:val="en-US"/>
        </w:rPr>
        <w:t>was</w:t>
      </w:r>
      <w:r w:rsidR="00D92862" w:rsidRPr="00D23369">
        <w:rPr>
          <w:rFonts w:ascii="Book Antiqua" w:hAnsi="Book Antiqua" w:cs="Arial"/>
          <w:color w:val="000000" w:themeColor="text1"/>
          <w:sz w:val="24"/>
          <w:lang w:val="en-US"/>
        </w:rPr>
        <w:t xml:space="preserve"> </w:t>
      </w:r>
      <w:r w:rsidR="000E70BA" w:rsidRPr="00D23369">
        <w:rPr>
          <w:rFonts w:ascii="Book Antiqua" w:hAnsi="Book Antiqua" w:cs="Arial"/>
          <w:color w:val="000000" w:themeColor="text1"/>
          <w:sz w:val="24"/>
          <w:lang w:val="en-US"/>
        </w:rPr>
        <w:t xml:space="preserve">clearly </w:t>
      </w:r>
      <w:proofErr w:type="gramStart"/>
      <w:r w:rsidRPr="00D23369">
        <w:rPr>
          <w:rFonts w:ascii="Book Antiqua" w:hAnsi="Book Antiqua" w:cs="Arial"/>
          <w:color w:val="000000" w:themeColor="text1"/>
          <w:sz w:val="24"/>
          <w:lang w:val="en-US"/>
        </w:rPr>
        <w:t>evident</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39,47]</w:t>
      </w:r>
      <w:r w:rsidRPr="00D23369">
        <w:rPr>
          <w:rFonts w:ascii="Book Antiqua" w:hAnsi="Book Antiqua" w:cs="Arial"/>
          <w:color w:val="000000" w:themeColor="text1"/>
          <w:sz w:val="24"/>
          <w:lang w:val="en-US"/>
        </w:rPr>
        <w:t xml:space="preserve">. </w:t>
      </w:r>
      <w:r w:rsidR="000E70BA" w:rsidRPr="00D23369">
        <w:rPr>
          <w:rFonts w:ascii="Book Antiqua" w:hAnsi="Book Antiqua" w:cs="Arial"/>
          <w:color w:val="000000" w:themeColor="text1"/>
          <w:sz w:val="24"/>
          <w:lang w:val="en-US"/>
        </w:rPr>
        <w:t xml:space="preserve">We speculate that </w:t>
      </w:r>
      <w:r w:rsidRPr="00D23369">
        <w:rPr>
          <w:rFonts w:ascii="Book Antiqua" w:hAnsi="Book Antiqua" w:cs="Arial"/>
          <w:color w:val="000000" w:themeColor="text1"/>
          <w:sz w:val="24"/>
          <w:lang w:val="en-US"/>
        </w:rPr>
        <w:t xml:space="preserve">autologous cells </w:t>
      </w:r>
      <w:r w:rsidR="0018716E" w:rsidRPr="00D23369">
        <w:rPr>
          <w:rFonts w:ascii="Book Antiqua" w:hAnsi="Book Antiqua" w:cs="Arial"/>
          <w:color w:val="000000" w:themeColor="text1"/>
          <w:sz w:val="24"/>
          <w:lang w:val="en-US"/>
        </w:rPr>
        <w:t>may</w:t>
      </w:r>
      <w:r w:rsidRPr="00D23369">
        <w:rPr>
          <w:rFonts w:ascii="Book Antiqua" w:hAnsi="Book Antiqua" w:cs="Arial"/>
          <w:color w:val="000000" w:themeColor="text1"/>
          <w:sz w:val="24"/>
          <w:lang w:val="en-US"/>
        </w:rPr>
        <w:t xml:space="preserve"> show a greate</w:t>
      </w:r>
      <w:r w:rsidR="000E70BA" w:rsidRPr="00D23369">
        <w:rPr>
          <w:rFonts w:ascii="Book Antiqua" w:hAnsi="Book Antiqua" w:cs="Arial"/>
          <w:color w:val="000000" w:themeColor="text1"/>
          <w:sz w:val="24"/>
          <w:lang w:val="en-US"/>
        </w:rPr>
        <w:t>r</w:t>
      </w:r>
      <w:r w:rsidRPr="00D23369">
        <w:rPr>
          <w:rFonts w:ascii="Book Antiqua" w:hAnsi="Book Antiqua" w:cs="Arial"/>
          <w:color w:val="000000" w:themeColor="text1"/>
          <w:sz w:val="24"/>
          <w:lang w:val="en-US"/>
        </w:rPr>
        <w:t xml:space="preserve"> benefit in the motor function improvement. Further</w:t>
      </w:r>
      <w:r w:rsidR="000E70BA" w:rsidRPr="00D23369">
        <w:rPr>
          <w:rFonts w:ascii="Book Antiqua" w:hAnsi="Book Antiqua" w:cs="Arial"/>
          <w:color w:val="000000" w:themeColor="text1"/>
          <w:sz w:val="24"/>
          <w:lang w:val="en-US"/>
        </w:rPr>
        <w:t>more,</w:t>
      </w:r>
      <w:r w:rsidRPr="00D23369">
        <w:rPr>
          <w:rFonts w:ascii="Book Antiqua" w:hAnsi="Book Antiqua" w:cs="Arial"/>
          <w:color w:val="000000" w:themeColor="text1"/>
          <w:sz w:val="24"/>
          <w:lang w:val="en-US"/>
        </w:rPr>
        <w:t xml:space="preserve"> the matching of HLA seems to have less relevance</w:t>
      </w:r>
      <w:r w:rsidR="000E70BA" w:rsidRPr="00D23369">
        <w:rPr>
          <w:rFonts w:ascii="Book Antiqua" w:hAnsi="Book Antiqua" w:cs="Arial"/>
          <w:color w:val="000000" w:themeColor="text1"/>
          <w:sz w:val="24"/>
          <w:lang w:val="en-US"/>
        </w:rPr>
        <w:t xml:space="preserve"> in case of a MSC </w:t>
      </w:r>
      <w:proofErr w:type="gramStart"/>
      <w:r w:rsidR="000E70BA" w:rsidRPr="00D23369">
        <w:rPr>
          <w:rFonts w:ascii="Book Antiqua" w:hAnsi="Book Antiqua" w:cs="Arial"/>
          <w:color w:val="000000" w:themeColor="text1"/>
          <w:sz w:val="24"/>
          <w:lang w:val="en-US"/>
        </w:rPr>
        <w:t>transplant</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46]</w:t>
      </w:r>
      <w:r w:rsidRPr="00D23369">
        <w:rPr>
          <w:rFonts w:ascii="Book Antiqua" w:hAnsi="Book Antiqua" w:cs="Arial"/>
          <w:color w:val="000000" w:themeColor="text1"/>
          <w:sz w:val="24"/>
          <w:lang w:val="en-US"/>
        </w:rPr>
        <w:t xml:space="preserve">. For example, both studies with a significant increase in the motor outcome used a MSC </w:t>
      </w:r>
      <w:proofErr w:type="gramStart"/>
      <w:r w:rsidRPr="00D23369">
        <w:rPr>
          <w:rFonts w:ascii="Book Antiqua" w:hAnsi="Book Antiqua" w:cs="Arial"/>
          <w:color w:val="000000" w:themeColor="text1"/>
          <w:sz w:val="24"/>
          <w:lang w:val="en-US"/>
        </w:rPr>
        <w:t>transplant</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40,46]</w:t>
      </w:r>
      <w:r w:rsidRPr="00D23369">
        <w:rPr>
          <w:rFonts w:ascii="Book Antiqua" w:hAnsi="Book Antiqua" w:cs="Arial"/>
          <w:color w:val="000000" w:themeColor="text1"/>
          <w:sz w:val="24"/>
          <w:lang w:val="en-US"/>
        </w:rPr>
        <w:t xml:space="preserve">. These observations are further supported by the direct comparison of mononuclear fraction of BM stem cells and MSC </w:t>
      </w:r>
      <w:proofErr w:type="gramStart"/>
      <w:r w:rsidRPr="00D23369">
        <w:rPr>
          <w:rFonts w:ascii="Book Antiqua" w:hAnsi="Book Antiqua" w:cs="Arial"/>
          <w:color w:val="000000" w:themeColor="text1"/>
          <w:sz w:val="24"/>
          <w:lang w:val="en-US"/>
        </w:rPr>
        <w:t>alone</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40]</w:t>
      </w:r>
      <w:r w:rsidRPr="00D23369">
        <w:rPr>
          <w:rFonts w:ascii="Book Antiqua" w:hAnsi="Book Antiqua" w:cs="Arial"/>
          <w:color w:val="000000" w:themeColor="text1"/>
          <w:sz w:val="24"/>
          <w:lang w:val="en-US"/>
        </w:rPr>
        <w:t>, which clearly favor</w:t>
      </w:r>
      <w:r w:rsidR="00C01F72" w:rsidRPr="00D23369">
        <w:rPr>
          <w:rFonts w:ascii="Book Antiqua" w:hAnsi="Book Antiqua" w:cs="Arial"/>
          <w:color w:val="000000" w:themeColor="text1"/>
          <w:sz w:val="24"/>
          <w:lang w:val="en-US"/>
        </w:rPr>
        <w:t>s</w:t>
      </w:r>
      <w:r w:rsidRPr="00D23369">
        <w:rPr>
          <w:rFonts w:ascii="Book Antiqua" w:hAnsi="Book Antiqua" w:cs="Arial"/>
          <w:color w:val="000000" w:themeColor="text1"/>
          <w:sz w:val="24"/>
          <w:lang w:val="en-US"/>
        </w:rPr>
        <w:t xml:space="preserve"> </w:t>
      </w:r>
      <w:r w:rsidR="00B41045" w:rsidRPr="00D23369">
        <w:rPr>
          <w:rFonts w:ascii="Book Antiqua" w:hAnsi="Book Antiqua" w:cs="Arial"/>
          <w:color w:val="000000" w:themeColor="text1"/>
          <w:sz w:val="24"/>
          <w:lang w:val="en-US"/>
        </w:rPr>
        <w:t xml:space="preserve">a </w:t>
      </w:r>
      <w:r w:rsidRPr="00D23369">
        <w:rPr>
          <w:rFonts w:ascii="Book Antiqua" w:hAnsi="Book Antiqua" w:cs="Arial"/>
          <w:color w:val="000000" w:themeColor="text1"/>
          <w:sz w:val="24"/>
          <w:lang w:val="en-US"/>
        </w:rPr>
        <w:t>MSC alone approach. Together, the present studies suggest that MSC are the ideal candidate</w:t>
      </w:r>
      <w:r w:rsidR="00B41045" w:rsidRPr="00D23369">
        <w:rPr>
          <w:rFonts w:ascii="Book Antiqua" w:hAnsi="Book Antiqua" w:cs="Arial"/>
          <w:color w:val="000000" w:themeColor="text1"/>
          <w:sz w:val="24"/>
          <w:lang w:val="en-US"/>
        </w:rPr>
        <w:t>s</w:t>
      </w:r>
      <w:r w:rsidRPr="00D23369">
        <w:rPr>
          <w:rFonts w:ascii="Book Antiqua" w:hAnsi="Book Antiqua" w:cs="Arial"/>
          <w:color w:val="000000" w:themeColor="text1"/>
          <w:sz w:val="24"/>
          <w:lang w:val="en-US"/>
        </w:rPr>
        <w:t xml:space="preserve"> to modulate the gross motor function in CP. The source may be the UCB as it is the less invasive and </w:t>
      </w:r>
      <w:r w:rsidR="00C01F72" w:rsidRPr="00D23369">
        <w:rPr>
          <w:rFonts w:ascii="Book Antiqua" w:hAnsi="Book Antiqua" w:cs="Arial"/>
          <w:color w:val="000000" w:themeColor="text1"/>
          <w:sz w:val="24"/>
          <w:lang w:val="en-US"/>
        </w:rPr>
        <w:t>easily</w:t>
      </w:r>
      <w:r w:rsidRPr="00D23369">
        <w:rPr>
          <w:rFonts w:ascii="Book Antiqua" w:hAnsi="Book Antiqua" w:cs="Arial"/>
          <w:color w:val="000000" w:themeColor="text1"/>
          <w:sz w:val="24"/>
          <w:lang w:val="en-US"/>
        </w:rPr>
        <w:t xml:space="preserve"> accessible. However, harvesting a sufficient number </w:t>
      </w:r>
      <w:r w:rsidR="000E70BA" w:rsidRPr="00D23369">
        <w:rPr>
          <w:rFonts w:ascii="Book Antiqua" w:hAnsi="Book Antiqua" w:cs="Arial"/>
          <w:color w:val="000000" w:themeColor="text1"/>
          <w:sz w:val="24"/>
          <w:lang w:val="en-US"/>
        </w:rPr>
        <w:t xml:space="preserve">of cells </w:t>
      </w:r>
      <w:r w:rsidRPr="00D23369">
        <w:rPr>
          <w:rFonts w:ascii="Book Antiqua" w:hAnsi="Book Antiqua" w:cs="Arial"/>
          <w:color w:val="000000" w:themeColor="text1"/>
          <w:sz w:val="24"/>
          <w:lang w:val="en-US"/>
        </w:rPr>
        <w:t>can</w:t>
      </w:r>
      <w:r w:rsidR="00723D9E" w:rsidRPr="00D23369">
        <w:rPr>
          <w:rFonts w:ascii="Book Antiqua" w:hAnsi="Book Antiqua" w:cs="Arial"/>
          <w:color w:val="000000" w:themeColor="text1"/>
          <w:sz w:val="24"/>
          <w:lang w:val="en-US"/>
        </w:rPr>
        <w:t xml:space="preserve"> </w:t>
      </w:r>
      <w:r w:rsidR="00AC76B3" w:rsidRPr="00D23369">
        <w:rPr>
          <w:rFonts w:ascii="Book Antiqua" w:hAnsi="Book Antiqua" w:cs="Arial"/>
          <w:color w:val="000000" w:themeColor="text1"/>
          <w:sz w:val="24"/>
          <w:lang w:val="en-US"/>
        </w:rPr>
        <w:t xml:space="preserve">only </w:t>
      </w:r>
      <w:r w:rsidRPr="00D23369">
        <w:rPr>
          <w:rFonts w:ascii="Book Antiqua" w:hAnsi="Book Antiqua" w:cs="Arial"/>
          <w:color w:val="000000" w:themeColor="text1"/>
          <w:sz w:val="24"/>
          <w:lang w:val="en-US"/>
        </w:rPr>
        <w:t xml:space="preserve">be achieved in around 40% of the </w:t>
      </w:r>
      <w:proofErr w:type="gramStart"/>
      <w:r w:rsidRPr="00D23369">
        <w:rPr>
          <w:rFonts w:ascii="Book Antiqua" w:hAnsi="Book Antiqua" w:cs="Arial"/>
          <w:color w:val="000000" w:themeColor="text1"/>
          <w:sz w:val="24"/>
          <w:lang w:val="en-US"/>
        </w:rPr>
        <w:t>samples</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48]</w:t>
      </w:r>
      <w:r w:rsidRPr="00D23369">
        <w:rPr>
          <w:rFonts w:ascii="Book Antiqua" w:eastAsia="Times New Roman" w:hAnsi="Book Antiqua" w:cs="Arial"/>
          <w:color w:val="000000" w:themeColor="text1"/>
          <w:sz w:val="24"/>
          <w:lang w:val="en-US" w:eastAsia="de-DE"/>
        </w:rPr>
        <w:t xml:space="preserve">, which </w:t>
      </w:r>
      <w:r w:rsidRPr="00D23369">
        <w:rPr>
          <w:rFonts w:ascii="Book Antiqua" w:hAnsi="Book Antiqua" w:cs="Arial"/>
          <w:color w:val="000000" w:themeColor="text1"/>
          <w:sz w:val="24"/>
          <w:lang w:val="en-US"/>
        </w:rPr>
        <w:t>limits the use of autologous UCB-derived MSC.</w:t>
      </w:r>
      <w:r w:rsidR="000E6273" w:rsidRPr="00D23369">
        <w:rPr>
          <w:rFonts w:ascii="Book Antiqua" w:hAnsi="Book Antiqua" w:cs="Arial"/>
          <w:color w:val="000000" w:themeColor="text1"/>
          <w:sz w:val="24"/>
          <w:lang w:val="en-US"/>
        </w:rPr>
        <w:t xml:space="preserve"> </w:t>
      </w:r>
      <w:r w:rsidR="000E70BA" w:rsidRPr="00D23369">
        <w:rPr>
          <w:rFonts w:ascii="Book Antiqua" w:hAnsi="Book Antiqua" w:cs="Arial"/>
          <w:color w:val="000000" w:themeColor="text1"/>
          <w:sz w:val="24"/>
          <w:lang w:val="en-US"/>
        </w:rPr>
        <w:t xml:space="preserve">Further studies are </w:t>
      </w:r>
      <w:r w:rsidR="000F3036" w:rsidRPr="00D23369">
        <w:rPr>
          <w:rFonts w:ascii="Book Antiqua" w:hAnsi="Book Antiqua" w:cs="Arial"/>
          <w:color w:val="000000" w:themeColor="text1"/>
          <w:sz w:val="24"/>
          <w:lang w:val="en-US"/>
        </w:rPr>
        <w:t xml:space="preserve">warranted especially as other </w:t>
      </w:r>
      <w:r w:rsidR="00A96161" w:rsidRPr="00D23369">
        <w:rPr>
          <w:rFonts w:ascii="Book Antiqua" w:hAnsi="Book Antiqua" w:cs="Arial"/>
          <w:color w:val="000000" w:themeColor="text1"/>
          <w:sz w:val="24"/>
          <w:lang w:val="en-US"/>
        </w:rPr>
        <w:t>easily</w:t>
      </w:r>
      <w:r w:rsidR="000F3036" w:rsidRPr="00D23369">
        <w:rPr>
          <w:rFonts w:ascii="Book Antiqua" w:hAnsi="Book Antiqua" w:cs="Arial"/>
          <w:color w:val="000000" w:themeColor="text1"/>
          <w:sz w:val="24"/>
          <w:lang w:val="en-US"/>
        </w:rPr>
        <w:t xml:space="preserve"> available MSC sources such as Wharton`s </w:t>
      </w:r>
      <w:r w:rsidR="00B41045" w:rsidRPr="00D23369">
        <w:rPr>
          <w:rFonts w:ascii="Book Antiqua" w:hAnsi="Book Antiqua" w:cs="Arial"/>
          <w:color w:val="000000" w:themeColor="text1"/>
          <w:sz w:val="24"/>
          <w:lang w:val="en-US"/>
        </w:rPr>
        <w:t xml:space="preserve">jelly </w:t>
      </w:r>
      <w:r w:rsidR="000F3036" w:rsidRPr="00D23369">
        <w:rPr>
          <w:rFonts w:ascii="Book Antiqua" w:hAnsi="Book Antiqua" w:cs="Arial"/>
          <w:color w:val="000000" w:themeColor="text1"/>
          <w:sz w:val="24"/>
          <w:lang w:val="en-US"/>
        </w:rPr>
        <w:t xml:space="preserve">of the umbilical cord are very </w:t>
      </w:r>
      <w:proofErr w:type="gramStart"/>
      <w:r w:rsidR="000F3036" w:rsidRPr="00D23369">
        <w:rPr>
          <w:rFonts w:ascii="Book Antiqua" w:hAnsi="Book Antiqua" w:cs="Arial"/>
          <w:color w:val="000000" w:themeColor="text1"/>
          <w:sz w:val="24"/>
          <w:lang w:val="en-US"/>
        </w:rPr>
        <w:t>promising</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49,50]</w:t>
      </w:r>
      <w:r w:rsidR="002375E6" w:rsidRPr="00D23369">
        <w:rPr>
          <w:rFonts w:ascii="Book Antiqua" w:hAnsi="Book Antiqua" w:cs="Arial"/>
          <w:color w:val="000000" w:themeColor="text1"/>
          <w:sz w:val="24"/>
          <w:lang w:val="en-US"/>
        </w:rPr>
        <w:t>.</w:t>
      </w:r>
    </w:p>
    <w:p w14:paraId="2A0B159B" w14:textId="6B39B329" w:rsidR="0040303B" w:rsidRPr="00D23369" w:rsidRDefault="007B0101" w:rsidP="00E83D6E">
      <w:pPr>
        <w:spacing w:line="360" w:lineRule="auto"/>
        <w:ind w:firstLineChars="100" w:firstLine="240"/>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In order to report a proper gross motor function improvement both the patient</w:t>
      </w:r>
      <w:r w:rsidR="00E83D6E"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s age and level of motor impairment need to be considered by using percentiles</w:t>
      </w:r>
      <w:r w:rsidR="0001224F" w:rsidRPr="00D23369">
        <w:rPr>
          <w:rFonts w:ascii="Book Antiqua" w:hAnsi="Book Antiqua" w:cs="Times New Roman"/>
          <w:color w:val="000000" w:themeColor="text1"/>
          <w:sz w:val="24"/>
          <w:vertAlign w:val="superscript"/>
        </w:rPr>
        <w:t>[51]</w:t>
      </w:r>
      <w:r w:rsidRPr="00D23369">
        <w:rPr>
          <w:rFonts w:ascii="Book Antiqua" w:hAnsi="Book Antiqua" w:cs="Arial"/>
          <w:color w:val="000000" w:themeColor="text1"/>
          <w:sz w:val="24"/>
          <w:lang w:val="en-US"/>
        </w:rPr>
        <w:t xml:space="preserve">. </w:t>
      </w:r>
      <w:r w:rsidR="00BB1B27" w:rsidRPr="00D23369">
        <w:rPr>
          <w:rFonts w:ascii="Book Antiqua" w:hAnsi="Book Antiqua" w:cs="Arial"/>
          <w:color w:val="000000" w:themeColor="text1"/>
          <w:sz w:val="24"/>
          <w:lang w:val="en-US"/>
        </w:rPr>
        <w:t>However, o</w:t>
      </w:r>
      <w:r w:rsidR="000E70BA" w:rsidRPr="00D23369">
        <w:rPr>
          <w:rFonts w:ascii="Book Antiqua" w:hAnsi="Book Antiqua" w:cs="Arial"/>
          <w:color w:val="000000" w:themeColor="text1"/>
          <w:sz w:val="24"/>
          <w:lang w:val="en-US"/>
        </w:rPr>
        <w:t>nly o</w:t>
      </w:r>
      <w:r w:rsidRPr="00D23369">
        <w:rPr>
          <w:rFonts w:ascii="Book Antiqua" w:hAnsi="Book Antiqua" w:cs="Arial"/>
          <w:color w:val="000000" w:themeColor="text1"/>
          <w:sz w:val="24"/>
          <w:lang w:val="en-US"/>
        </w:rPr>
        <w:t xml:space="preserve">ne of the included trials </w:t>
      </w:r>
      <w:r w:rsidRPr="00D23369">
        <w:rPr>
          <w:rFonts w:ascii="Book Antiqua" w:hAnsi="Book Antiqua" w:cs="Arial"/>
          <w:color w:val="000000" w:themeColor="text1"/>
          <w:sz w:val="24"/>
        </w:rPr>
        <w:t xml:space="preserve">used proper percentiles </w:t>
      </w:r>
      <w:r w:rsidRPr="00D23369">
        <w:rPr>
          <w:rFonts w:ascii="Book Antiqua" w:hAnsi="Book Antiqua" w:cs="Arial"/>
          <w:color w:val="000000" w:themeColor="text1"/>
          <w:sz w:val="24"/>
          <w:lang w:val="en-US"/>
        </w:rPr>
        <w:t>and presented the results as “greater than expected</w:t>
      </w:r>
      <w:proofErr w:type="gramStart"/>
      <w:r w:rsidRPr="00D23369">
        <w:rPr>
          <w:rFonts w:ascii="Book Antiqua" w:hAnsi="Book Antiqua" w:cs="Arial"/>
          <w:color w:val="000000" w:themeColor="text1"/>
          <w:sz w:val="24"/>
          <w:lang w:val="en-US"/>
        </w:rPr>
        <w:t>”</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41]</w:t>
      </w:r>
      <w:r w:rsidRPr="00D23369">
        <w:rPr>
          <w:rFonts w:ascii="Book Antiqua" w:hAnsi="Book Antiqua" w:cs="Arial"/>
          <w:color w:val="000000" w:themeColor="text1"/>
          <w:sz w:val="24"/>
          <w:lang w:val="en-US"/>
        </w:rPr>
        <w:t xml:space="preserve">. </w:t>
      </w:r>
      <w:r w:rsidR="00741A07" w:rsidRPr="00D23369">
        <w:rPr>
          <w:rFonts w:ascii="Book Antiqua" w:hAnsi="Book Antiqua" w:cs="Arial"/>
          <w:color w:val="000000" w:themeColor="text1"/>
          <w:sz w:val="24"/>
          <w:lang w:val="en-US"/>
        </w:rPr>
        <w:t>Interestingly, t</w:t>
      </w:r>
      <w:r w:rsidRPr="00D23369">
        <w:rPr>
          <w:rFonts w:ascii="Book Antiqua" w:hAnsi="Book Antiqua" w:cs="Arial"/>
          <w:color w:val="000000" w:themeColor="text1"/>
          <w:sz w:val="24"/>
          <w:lang w:val="en-US"/>
        </w:rPr>
        <w:t xml:space="preserve">his trial detected a significant gross motor function improvement </w:t>
      </w:r>
      <w:r w:rsidR="00741A07" w:rsidRPr="00D23369">
        <w:rPr>
          <w:rFonts w:ascii="Book Antiqua" w:hAnsi="Book Antiqua" w:cs="Arial"/>
          <w:color w:val="000000" w:themeColor="text1"/>
          <w:sz w:val="24"/>
          <w:lang w:val="en-US"/>
        </w:rPr>
        <w:t>using a</w:t>
      </w:r>
      <w:r w:rsidRPr="00D23369">
        <w:rPr>
          <w:rFonts w:ascii="Book Antiqua" w:hAnsi="Book Antiqua" w:cs="Arial"/>
          <w:color w:val="000000" w:themeColor="text1"/>
          <w:sz w:val="24"/>
          <w:lang w:val="en-US"/>
        </w:rPr>
        <w:t xml:space="preserve"> higher cell dose (</w:t>
      </w:r>
      <w:r w:rsidR="00D93662" w:rsidRPr="00D23369">
        <w:rPr>
          <w:rFonts w:ascii="Book Antiqua" w:hAnsi="Book Antiqua" w:cs="Arial"/>
          <w:color w:val="000000" w:themeColor="text1"/>
          <w:sz w:val="24"/>
          <w:lang w:val="en-US"/>
        </w:rPr>
        <w:t>≥</w:t>
      </w:r>
      <w:r w:rsidR="00E83D6E" w:rsidRPr="00D23369">
        <w:rPr>
          <w:rFonts w:ascii="Book Antiqua" w:hAnsi="Book Antiqua" w:cs="Arial"/>
          <w:color w:val="000000" w:themeColor="text1"/>
          <w:sz w:val="24"/>
          <w:lang w:val="en-US"/>
        </w:rPr>
        <w:t xml:space="preserve"> </w:t>
      </w:r>
      <w:r w:rsidR="00E26EF5" w:rsidRPr="00D23369">
        <w:rPr>
          <w:rFonts w:ascii="Book Antiqua" w:eastAsia="Times New Roman" w:hAnsi="Book Antiqua" w:cs="Arial"/>
          <w:color w:val="000000" w:themeColor="text1"/>
          <w:sz w:val="24"/>
          <w:lang w:val="en-US" w:eastAsia="de-DE"/>
        </w:rPr>
        <w:t xml:space="preserve">2 </w:t>
      </w:r>
      <w:r w:rsidR="00E83D6E" w:rsidRPr="00D23369">
        <w:rPr>
          <w:rFonts w:ascii="Book Antiqua" w:eastAsia="Times New Roman" w:hAnsi="Book Antiqua" w:cs="Arial"/>
          <w:color w:val="000000" w:themeColor="text1"/>
          <w:sz w:val="24"/>
          <w:lang w:val="en-US" w:eastAsia="de-DE"/>
        </w:rPr>
        <w:t>×</w:t>
      </w:r>
      <w:r w:rsidR="00E26EF5" w:rsidRPr="00D23369">
        <w:rPr>
          <w:rFonts w:ascii="Book Antiqua" w:eastAsia="Times New Roman" w:hAnsi="Book Antiqua" w:cs="Arial"/>
          <w:color w:val="000000" w:themeColor="text1"/>
          <w:sz w:val="24"/>
          <w:lang w:val="en-US" w:eastAsia="de-DE"/>
        </w:rPr>
        <w:t xml:space="preserve"> 10</w:t>
      </w:r>
      <w:r w:rsidR="00E26EF5" w:rsidRPr="00D23369">
        <w:rPr>
          <w:rFonts w:ascii="Book Antiqua" w:eastAsia="Times New Roman" w:hAnsi="Book Antiqua" w:cs="Arial"/>
          <w:color w:val="000000" w:themeColor="text1"/>
          <w:sz w:val="24"/>
          <w:vertAlign w:val="superscript"/>
          <w:lang w:val="en-US" w:eastAsia="de-DE"/>
        </w:rPr>
        <w:t>7</w:t>
      </w:r>
      <w:r w:rsidR="00E26EF5" w:rsidRPr="00D23369">
        <w:rPr>
          <w:rFonts w:ascii="Book Antiqua" w:eastAsia="Times New Roman" w:hAnsi="Book Antiqua" w:cs="Arial"/>
          <w:color w:val="000000" w:themeColor="text1"/>
          <w:sz w:val="24"/>
          <w:lang w:val="en-US" w:eastAsia="de-DE"/>
        </w:rPr>
        <w:t xml:space="preserve"> </w:t>
      </w:r>
      <w:r w:rsidRPr="00D23369">
        <w:rPr>
          <w:rFonts w:ascii="Book Antiqua" w:hAnsi="Book Antiqua" w:cs="Arial"/>
          <w:color w:val="000000" w:themeColor="text1"/>
          <w:sz w:val="24"/>
          <w:lang w:val="en-US"/>
        </w:rPr>
        <w:t>cells)</w:t>
      </w:r>
      <w:r w:rsidR="007E64B5" w:rsidRPr="00D23369">
        <w:rPr>
          <w:rFonts w:ascii="Book Antiqua" w:hAnsi="Book Antiqua" w:cs="Arial"/>
          <w:color w:val="000000" w:themeColor="text1"/>
          <w:sz w:val="24"/>
          <w:lang w:val="en-US"/>
        </w:rPr>
        <w:t xml:space="preserve"> only</w:t>
      </w:r>
      <w:r w:rsidRPr="00D23369">
        <w:rPr>
          <w:rFonts w:ascii="Book Antiqua" w:hAnsi="Book Antiqua" w:cs="Arial"/>
          <w:color w:val="000000" w:themeColor="text1"/>
          <w:sz w:val="24"/>
          <w:lang w:val="en-US"/>
        </w:rPr>
        <w:t xml:space="preserve">. </w:t>
      </w:r>
      <w:r w:rsidR="00741A07" w:rsidRPr="00D23369">
        <w:rPr>
          <w:rFonts w:ascii="Book Antiqua" w:hAnsi="Book Antiqua" w:cs="Arial"/>
          <w:color w:val="000000" w:themeColor="text1"/>
          <w:sz w:val="24"/>
          <w:lang w:val="en-US"/>
        </w:rPr>
        <w:t xml:space="preserve">Another </w:t>
      </w:r>
      <w:r w:rsidR="007E64B5" w:rsidRPr="00D23369">
        <w:rPr>
          <w:rFonts w:ascii="Book Antiqua" w:hAnsi="Book Antiqua" w:cs="Arial"/>
          <w:color w:val="000000" w:themeColor="text1"/>
          <w:sz w:val="24"/>
          <w:lang w:val="en-US"/>
        </w:rPr>
        <w:t>consideration</w:t>
      </w:r>
      <w:r w:rsidR="00741A07" w:rsidRPr="00D23369">
        <w:rPr>
          <w:rFonts w:ascii="Book Antiqua" w:hAnsi="Book Antiqua" w:cs="Arial"/>
          <w:color w:val="000000" w:themeColor="text1"/>
          <w:sz w:val="24"/>
          <w:lang w:val="en-US"/>
        </w:rPr>
        <w:t xml:space="preserve"> is the use of repeated cell </w:t>
      </w:r>
      <w:proofErr w:type="gramStart"/>
      <w:r w:rsidR="00FC7086" w:rsidRPr="00D23369">
        <w:rPr>
          <w:rFonts w:ascii="Book Antiqua" w:eastAsia="Times New Roman" w:hAnsi="Book Antiqua" w:cs="Arial"/>
          <w:color w:val="000000" w:themeColor="text1"/>
          <w:sz w:val="24"/>
          <w:lang w:val="en-US" w:eastAsia="de-DE"/>
        </w:rPr>
        <w:t>application</w:t>
      </w:r>
      <w:r w:rsidR="00741A07" w:rsidRPr="00D23369">
        <w:rPr>
          <w:rFonts w:ascii="Book Antiqua" w:eastAsia="Times New Roman" w:hAnsi="Book Antiqua" w:cs="Arial"/>
          <w:color w:val="000000" w:themeColor="text1"/>
          <w:sz w:val="24"/>
          <w:lang w:val="en-US" w:eastAsia="de-DE"/>
        </w:rPr>
        <w:t>s</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40,46]</w:t>
      </w:r>
      <w:r w:rsidR="0040303B" w:rsidRPr="00D23369">
        <w:rPr>
          <w:rFonts w:ascii="Book Antiqua" w:eastAsia="Times New Roman" w:hAnsi="Book Antiqua" w:cs="Arial"/>
          <w:color w:val="000000" w:themeColor="text1"/>
          <w:sz w:val="24"/>
          <w:lang w:val="en-US" w:eastAsia="de-DE"/>
        </w:rPr>
        <w:t xml:space="preserve">. Given that the pathophysiology </w:t>
      </w:r>
      <w:r w:rsidR="000E6273" w:rsidRPr="00D23369">
        <w:rPr>
          <w:rFonts w:ascii="Book Antiqua" w:eastAsia="Times New Roman" w:hAnsi="Book Antiqua" w:cs="Arial"/>
          <w:color w:val="000000" w:themeColor="text1"/>
          <w:sz w:val="24"/>
          <w:lang w:val="en-US" w:eastAsia="de-DE"/>
        </w:rPr>
        <w:t xml:space="preserve">of CP </w:t>
      </w:r>
      <w:r w:rsidR="007E64B5" w:rsidRPr="00D23369">
        <w:rPr>
          <w:rFonts w:ascii="Book Antiqua" w:eastAsia="Times New Roman" w:hAnsi="Book Antiqua" w:cs="Arial"/>
          <w:color w:val="000000" w:themeColor="text1"/>
          <w:sz w:val="24"/>
          <w:lang w:val="en-US" w:eastAsia="de-DE"/>
        </w:rPr>
        <w:t>consists of</w:t>
      </w:r>
      <w:r w:rsidR="000E6273" w:rsidRPr="00D23369">
        <w:rPr>
          <w:rFonts w:ascii="Book Antiqua" w:eastAsia="Times New Roman" w:hAnsi="Book Antiqua" w:cs="Arial"/>
          <w:color w:val="000000" w:themeColor="text1"/>
          <w:sz w:val="24"/>
          <w:lang w:val="en-US" w:eastAsia="de-DE"/>
        </w:rPr>
        <w:t xml:space="preserve"> persistent </w:t>
      </w:r>
      <w:r w:rsidR="0040303B" w:rsidRPr="00D23369">
        <w:rPr>
          <w:rFonts w:ascii="Book Antiqua" w:eastAsia="Times New Roman" w:hAnsi="Book Antiqua" w:cs="Arial"/>
          <w:color w:val="000000" w:themeColor="text1"/>
          <w:sz w:val="24"/>
          <w:lang w:val="en-US" w:eastAsia="de-DE"/>
        </w:rPr>
        <w:t xml:space="preserve">inflammation, such repetitive doses would </w:t>
      </w:r>
      <w:r w:rsidR="007E64B5" w:rsidRPr="00D23369">
        <w:rPr>
          <w:rFonts w:ascii="Book Antiqua" w:eastAsia="Times New Roman" w:hAnsi="Book Antiqua" w:cs="Arial"/>
          <w:color w:val="000000" w:themeColor="text1"/>
          <w:sz w:val="24"/>
          <w:lang w:val="en-US" w:eastAsia="de-DE"/>
        </w:rPr>
        <w:t xml:space="preserve">be </w:t>
      </w:r>
      <w:proofErr w:type="gramStart"/>
      <w:r w:rsidR="007E64B5" w:rsidRPr="00D23369">
        <w:rPr>
          <w:rFonts w:ascii="Book Antiqua" w:eastAsia="Times New Roman" w:hAnsi="Book Antiqua" w:cs="Arial"/>
          <w:color w:val="000000" w:themeColor="text1"/>
          <w:sz w:val="24"/>
          <w:lang w:val="en-US" w:eastAsia="de-DE"/>
        </w:rPr>
        <w:t>plausible</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52]</w:t>
      </w:r>
      <w:r w:rsidR="000E6273" w:rsidRPr="00D23369">
        <w:rPr>
          <w:rFonts w:ascii="Book Antiqua" w:eastAsia="Times New Roman" w:hAnsi="Book Antiqua" w:cs="Arial"/>
          <w:color w:val="000000" w:themeColor="text1"/>
          <w:sz w:val="24"/>
          <w:lang w:val="en-US" w:eastAsia="de-DE"/>
        </w:rPr>
        <w:t>.</w:t>
      </w:r>
      <w:r w:rsidR="0040303B" w:rsidRPr="00D23369">
        <w:rPr>
          <w:rFonts w:ascii="Book Antiqua" w:eastAsia="Times New Roman" w:hAnsi="Book Antiqua" w:cs="Arial"/>
          <w:color w:val="000000" w:themeColor="text1"/>
          <w:sz w:val="24"/>
          <w:lang w:val="en-US" w:eastAsia="de-DE"/>
        </w:rPr>
        <w:t xml:space="preserve"> Moreover, the </w:t>
      </w:r>
      <w:r w:rsidR="000E6273" w:rsidRPr="00D23369">
        <w:rPr>
          <w:rFonts w:ascii="Book Antiqua" w:eastAsia="Times New Roman" w:hAnsi="Book Antiqua" w:cs="Arial"/>
          <w:color w:val="000000" w:themeColor="text1"/>
          <w:sz w:val="24"/>
          <w:lang w:val="en-US" w:eastAsia="de-DE"/>
        </w:rPr>
        <w:t xml:space="preserve">transplanted </w:t>
      </w:r>
      <w:r w:rsidR="0040303B" w:rsidRPr="00D23369">
        <w:rPr>
          <w:rFonts w:ascii="Book Antiqua" w:eastAsia="Times New Roman" w:hAnsi="Book Antiqua" w:cs="Arial"/>
          <w:color w:val="000000" w:themeColor="text1"/>
          <w:sz w:val="24"/>
          <w:lang w:val="en-US" w:eastAsia="de-DE"/>
        </w:rPr>
        <w:t xml:space="preserve">cells do not persist for a very long </w:t>
      </w:r>
      <w:proofErr w:type="gramStart"/>
      <w:r w:rsidR="0040303B" w:rsidRPr="00D23369">
        <w:rPr>
          <w:rFonts w:ascii="Book Antiqua" w:eastAsia="Times New Roman" w:hAnsi="Book Antiqua" w:cs="Arial"/>
          <w:color w:val="000000" w:themeColor="text1"/>
          <w:sz w:val="24"/>
          <w:lang w:val="en-US" w:eastAsia="de-DE"/>
        </w:rPr>
        <w:t>time</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53]</w:t>
      </w:r>
      <w:r w:rsidR="000E6273" w:rsidRPr="00D23369">
        <w:rPr>
          <w:rFonts w:ascii="Book Antiqua" w:eastAsia="Times New Roman" w:hAnsi="Book Antiqua" w:cs="Arial"/>
          <w:color w:val="000000" w:themeColor="text1"/>
          <w:sz w:val="24"/>
          <w:lang w:val="en-US" w:eastAsia="de-DE"/>
        </w:rPr>
        <w:t>, which further support</w:t>
      </w:r>
      <w:r w:rsidR="00016DD7" w:rsidRPr="00D23369">
        <w:rPr>
          <w:rFonts w:ascii="Book Antiqua" w:eastAsia="Times New Roman" w:hAnsi="Book Antiqua" w:cs="Arial"/>
          <w:color w:val="000000" w:themeColor="text1"/>
          <w:sz w:val="24"/>
          <w:lang w:val="en-US" w:eastAsia="de-DE"/>
        </w:rPr>
        <w:t>s</w:t>
      </w:r>
      <w:r w:rsidR="000E6273" w:rsidRPr="00D23369">
        <w:rPr>
          <w:rFonts w:ascii="Book Antiqua" w:eastAsia="Times New Roman" w:hAnsi="Book Antiqua" w:cs="Arial"/>
          <w:color w:val="000000" w:themeColor="text1"/>
          <w:sz w:val="24"/>
          <w:lang w:val="en-US" w:eastAsia="de-DE"/>
        </w:rPr>
        <w:t xml:space="preserve"> the concurrent use. </w:t>
      </w:r>
      <w:r w:rsidR="0040303B" w:rsidRPr="00D23369">
        <w:rPr>
          <w:rFonts w:ascii="Book Antiqua" w:eastAsia="Times New Roman" w:hAnsi="Book Antiqua" w:cs="Arial"/>
          <w:color w:val="000000" w:themeColor="text1"/>
          <w:sz w:val="24"/>
          <w:lang w:val="en-US" w:eastAsia="de-DE"/>
        </w:rPr>
        <w:t xml:space="preserve">Eventually, the </w:t>
      </w:r>
      <w:r w:rsidR="00476479" w:rsidRPr="00D23369">
        <w:rPr>
          <w:rFonts w:ascii="Book Antiqua" w:eastAsia="Times New Roman" w:hAnsi="Book Antiqua" w:cs="Arial"/>
          <w:color w:val="000000" w:themeColor="text1"/>
          <w:sz w:val="24"/>
          <w:lang w:val="en-US" w:eastAsia="de-DE"/>
        </w:rPr>
        <w:t xml:space="preserve">included trials do not clearly </w:t>
      </w:r>
      <w:r w:rsidR="004C3938" w:rsidRPr="00D23369">
        <w:rPr>
          <w:rFonts w:ascii="Book Antiqua" w:eastAsia="Times New Roman" w:hAnsi="Book Antiqua" w:cs="Arial"/>
          <w:color w:val="000000" w:themeColor="text1"/>
          <w:sz w:val="24"/>
          <w:lang w:val="en-US" w:eastAsia="de-DE"/>
        </w:rPr>
        <w:t xml:space="preserve">provide </w:t>
      </w:r>
      <w:r w:rsidR="00476479" w:rsidRPr="00D23369">
        <w:rPr>
          <w:rFonts w:ascii="Book Antiqua" w:eastAsia="Times New Roman" w:hAnsi="Book Antiqua" w:cs="Arial"/>
          <w:color w:val="000000" w:themeColor="text1"/>
          <w:sz w:val="24"/>
          <w:lang w:val="en-US" w:eastAsia="de-DE"/>
        </w:rPr>
        <w:t xml:space="preserve">a specific </w:t>
      </w:r>
      <w:r w:rsidR="00B41045" w:rsidRPr="00D23369">
        <w:rPr>
          <w:rFonts w:ascii="Book Antiqua" w:eastAsia="Times New Roman" w:hAnsi="Book Antiqua" w:cs="Arial"/>
          <w:color w:val="000000" w:themeColor="text1"/>
          <w:sz w:val="24"/>
          <w:lang w:val="en-US" w:eastAsia="de-DE"/>
        </w:rPr>
        <w:t xml:space="preserve">effective </w:t>
      </w:r>
      <w:r w:rsidR="0040303B" w:rsidRPr="00D23369">
        <w:rPr>
          <w:rFonts w:ascii="Book Antiqua" w:eastAsia="Times New Roman" w:hAnsi="Book Antiqua" w:cs="Arial"/>
          <w:color w:val="000000" w:themeColor="text1"/>
          <w:sz w:val="24"/>
          <w:lang w:val="en-US" w:eastAsia="de-DE"/>
        </w:rPr>
        <w:t xml:space="preserve">dose of </w:t>
      </w:r>
      <w:r w:rsidR="00043080" w:rsidRPr="00D23369">
        <w:rPr>
          <w:rFonts w:ascii="Book Antiqua" w:eastAsia="Times New Roman" w:hAnsi="Book Antiqua" w:cs="Arial"/>
          <w:color w:val="000000" w:themeColor="text1"/>
          <w:sz w:val="24"/>
          <w:lang w:val="en-US" w:eastAsia="de-DE"/>
        </w:rPr>
        <w:t>cells,</w:t>
      </w:r>
      <w:r w:rsidR="0040303B" w:rsidRPr="00D23369">
        <w:rPr>
          <w:rFonts w:ascii="Book Antiqua" w:eastAsia="Times New Roman" w:hAnsi="Book Antiqua" w:cs="Arial"/>
          <w:color w:val="000000" w:themeColor="text1"/>
          <w:sz w:val="24"/>
          <w:lang w:val="en-US" w:eastAsia="de-DE"/>
        </w:rPr>
        <w:t xml:space="preserve"> </w:t>
      </w:r>
      <w:r w:rsidR="00476479" w:rsidRPr="00D23369">
        <w:rPr>
          <w:rFonts w:ascii="Book Antiqua" w:eastAsia="Times New Roman" w:hAnsi="Book Antiqua" w:cs="Arial"/>
          <w:color w:val="000000" w:themeColor="text1"/>
          <w:sz w:val="24"/>
          <w:lang w:val="en-US" w:eastAsia="de-DE"/>
        </w:rPr>
        <w:t xml:space="preserve">but </w:t>
      </w:r>
      <w:r w:rsidR="00734C3A" w:rsidRPr="00D23369">
        <w:rPr>
          <w:rFonts w:ascii="Book Antiqua" w:eastAsia="Times New Roman" w:hAnsi="Book Antiqua" w:cs="Arial"/>
          <w:color w:val="000000" w:themeColor="text1"/>
          <w:sz w:val="24"/>
          <w:lang w:val="en-US" w:eastAsia="de-DE"/>
        </w:rPr>
        <w:t>i</w:t>
      </w:r>
      <w:r w:rsidR="0040303B" w:rsidRPr="00D23369">
        <w:rPr>
          <w:rFonts w:ascii="Book Antiqua" w:eastAsia="Times New Roman" w:hAnsi="Book Antiqua" w:cs="Arial"/>
          <w:color w:val="000000" w:themeColor="text1"/>
          <w:sz w:val="24"/>
          <w:lang w:val="en-US" w:eastAsia="de-DE"/>
        </w:rPr>
        <w:t xml:space="preserve">t should be more than 2 </w:t>
      </w:r>
      <w:r w:rsidR="00E83D6E" w:rsidRPr="00D23369">
        <w:rPr>
          <w:rFonts w:ascii="Book Antiqua" w:eastAsia="Times New Roman" w:hAnsi="Book Antiqua" w:cs="Arial"/>
          <w:color w:val="000000" w:themeColor="text1"/>
          <w:sz w:val="24"/>
          <w:lang w:val="en-US" w:eastAsia="de-DE"/>
        </w:rPr>
        <w:t>×</w:t>
      </w:r>
      <w:r w:rsidR="0040303B" w:rsidRPr="00D23369">
        <w:rPr>
          <w:rFonts w:ascii="Book Antiqua" w:eastAsia="Times New Roman" w:hAnsi="Book Antiqua" w:cs="Arial"/>
          <w:color w:val="000000" w:themeColor="text1"/>
          <w:sz w:val="24"/>
          <w:lang w:val="en-US" w:eastAsia="de-DE"/>
        </w:rPr>
        <w:t xml:space="preserve"> 10</w:t>
      </w:r>
      <w:r w:rsidR="0040303B" w:rsidRPr="00D23369">
        <w:rPr>
          <w:rFonts w:ascii="Book Antiqua" w:eastAsia="Times New Roman" w:hAnsi="Book Antiqua" w:cs="Arial"/>
          <w:color w:val="000000" w:themeColor="text1"/>
          <w:sz w:val="24"/>
          <w:vertAlign w:val="superscript"/>
          <w:lang w:val="en-US" w:eastAsia="de-DE"/>
        </w:rPr>
        <w:t xml:space="preserve">7 </w:t>
      </w:r>
      <w:r w:rsidR="000E6273" w:rsidRPr="00D23369">
        <w:rPr>
          <w:rFonts w:ascii="Book Antiqua" w:eastAsia="Times New Roman" w:hAnsi="Book Antiqua" w:cs="Arial"/>
          <w:color w:val="000000" w:themeColor="text1"/>
          <w:sz w:val="24"/>
          <w:lang w:val="en-US" w:eastAsia="de-DE"/>
        </w:rPr>
        <w:t xml:space="preserve">total nucleated cells </w:t>
      </w:r>
      <w:r w:rsidR="0040303B" w:rsidRPr="00D23369">
        <w:rPr>
          <w:rFonts w:ascii="Book Antiqua" w:eastAsia="Times New Roman" w:hAnsi="Book Antiqua" w:cs="Arial"/>
          <w:color w:val="000000" w:themeColor="text1"/>
          <w:sz w:val="24"/>
          <w:lang w:val="en-US" w:eastAsia="de-DE"/>
        </w:rPr>
        <w:t xml:space="preserve">and may go up to 6 </w:t>
      </w:r>
      <w:r w:rsidR="00E83D6E" w:rsidRPr="00D23369">
        <w:rPr>
          <w:rFonts w:ascii="Book Antiqua" w:eastAsia="Times New Roman" w:hAnsi="Book Antiqua" w:cs="Arial"/>
          <w:color w:val="000000" w:themeColor="text1"/>
          <w:sz w:val="24"/>
          <w:lang w:val="en-US" w:eastAsia="de-DE"/>
        </w:rPr>
        <w:t>×</w:t>
      </w:r>
      <w:r w:rsidR="0040303B" w:rsidRPr="00D23369">
        <w:rPr>
          <w:rFonts w:ascii="Book Antiqua" w:eastAsia="Times New Roman" w:hAnsi="Book Antiqua" w:cs="Arial"/>
          <w:color w:val="000000" w:themeColor="text1"/>
          <w:sz w:val="24"/>
          <w:lang w:val="en-US" w:eastAsia="de-DE"/>
        </w:rPr>
        <w:t xml:space="preserve"> 10</w:t>
      </w:r>
      <w:r w:rsidR="0040303B" w:rsidRPr="00D23369">
        <w:rPr>
          <w:rFonts w:ascii="Book Antiqua" w:eastAsia="Times New Roman" w:hAnsi="Book Antiqua" w:cs="Arial"/>
          <w:color w:val="000000" w:themeColor="text1"/>
          <w:sz w:val="24"/>
          <w:vertAlign w:val="superscript"/>
          <w:lang w:val="en-US" w:eastAsia="de-DE"/>
        </w:rPr>
        <w:t xml:space="preserve">8 </w:t>
      </w:r>
      <w:r w:rsidR="0040303B" w:rsidRPr="00D23369">
        <w:rPr>
          <w:rFonts w:ascii="Book Antiqua" w:eastAsia="Times New Roman" w:hAnsi="Book Antiqua" w:cs="Arial"/>
          <w:color w:val="000000" w:themeColor="text1"/>
          <w:sz w:val="24"/>
          <w:lang w:val="en-US" w:eastAsia="de-DE"/>
        </w:rPr>
        <w:t>without the risk of overdosing</w:t>
      </w:r>
      <w:r w:rsidR="0001224F" w:rsidRPr="00D23369">
        <w:rPr>
          <w:rFonts w:ascii="Book Antiqua" w:hAnsi="Book Antiqua" w:cs="Times New Roman"/>
          <w:color w:val="000000" w:themeColor="text1"/>
          <w:sz w:val="24"/>
          <w:vertAlign w:val="superscript"/>
        </w:rPr>
        <w:t>[41,42]</w:t>
      </w:r>
      <w:r w:rsidR="00A30ADB" w:rsidRPr="00D23369">
        <w:rPr>
          <w:rFonts w:ascii="Book Antiqua" w:eastAsia="Times New Roman" w:hAnsi="Book Antiqua" w:cs="Arial"/>
          <w:color w:val="000000" w:themeColor="text1"/>
          <w:sz w:val="24"/>
          <w:lang w:val="en-US" w:eastAsia="de-DE"/>
        </w:rPr>
        <w:t>.</w:t>
      </w:r>
      <w:r w:rsidR="004C3938" w:rsidRPr="00D23369">
        <w:rPr>
          <w:rFonts w:ascii="Book Antiqua" w:eastAsia="Times New Roman" w:hAnsi="Book Antiqua" w:cs="Arial"/>
          <w:color w:val="000000" w:themeColor="text1"/>
          <w:sz w:val="24"/>
          <w:lang w:val="en-US" w:eastAsia="de-DE"/>
        </w:rPr>
        <w:t xml:space="preserve"> </w:t>
      </w:r>
      <w:r w:rsidR="00744DE8" w:rsidRPr="00D23369">
        <w:rPr>
          <w:rFonts w:ascii="Book Antiqua" w:eastAsia="Times New Roman" w:hAnsi="Book Antiqua" w:cs="Arial"/>
          <w:color w:val="000000" w:themeColor="text1"/>
          <w:sz w:val="24"/>
          <w:lang w:val="en-US" w:eastAsia="de-DE"/>
        </w:rPr>
        <w:t>The invasive transplantation routes such as the</w:t>
      </w:r>
      <w:r w:rsidR="0040303B" w:rsidRPr="00D23369">
        <w:rPr>
          <w:rFonts w:ascii="Book Antiqua" w:hAnsi="Book Antiqua" w:cs="Arial"/>
          <w:color w:val="000000" w:themeColor="text1"/>
          <w:sz w:val="24"/>
          <w:lang w:val="en-US"/>
        </w:rPr>
        <w:t xml:space="preserve"> lumbar puncture </w:t>
      </w:r>
      <w:r w:rsidR="00335F3F" w:rsidRPr="00D23369">
        <w:rPr>
          <w:rFonts w:ascii="Book Antiqua" w:hAnsi="Book Antiqua" w:cs="Arial"/>
          <w:color w:val="000000" w:themeColor="text1"/>
          <w:sz w:val="24"/>
          <w:lang w:val="en-US"/>
        </w:rPr>
        <w:t xml:space="preserve">were </w:t>
      </w:r>
      <w:r w:rsidR="004C3938" w:rsidRPr="00D23369">
        <w:rPr>
          <w:rFonts w:ascii="Book Antiqua" w:hAnsi="Book Antiqua" w:cs="Arial"/>
          <w:color w:val="000000" w:themeColor="text1"/>
          <w:sz w:val="24"/>
          <w:lang w:val="en-US"/>
        </w:rPr>
        <w:t xml:space="preserve">chosen to bypass the blood-brain barrier </w:t>
      </w:r>
      <w:r w:rsidR="00335F3F" w:rsidRPr="00D23369">
        <w:rPr>
          <w:rFonts w:ascii="Book Antiqua" w:hAnsi="Book Antiqua" w:cs="Arial"/>
          <w:color w:val="000000" w:themeColor="text1"/>
          <w:sz w:val="24"/>
          <w:lang w:val="en-US"/>
        </w:rPr>
        <w:t xml:space="preserve">but </w:t>
      </w:r>
      <w:r w:rsidR="0040303B" w:rsidRPr="00D23369">
        <w:rPr>
          <w:rFonts w:ascii="Book Antiqua" w:hAnsi="Book Antiqua" w:cs="Arial"/>
          <w:color w:val="000000" w:themeColor="text1"/>
          <w:sz w:val="24"/>
          <w:lang w:val="en-US"/>
        </w:rPr>
        <w:t xml:space="preserve">resulted in a higher number of reactions like nausea and </w:t>
      </w:r>
      <w:proofErr w:type="gramStart"/>
      <w:r w:rsidR="0040303B" w:rsidRPr="00D23369">
        <w:rPr>
          <w:rFonts w:ascii="Book Antiqua" w:hAnsi="Book Antiqua" w:cs="Arial"/>
          <w:color w:val="000000" w:themeColor="text1"/>
          <w:sz w:val="24"/>
          <w:lang w:val="en-US"/>
        </w:rPr>
        <w:t>headache</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40]</w:t>
      </w:r>
      <w:r w:rsidR="0040303B" w:rsidRPr="00D23369">
        <w:rPr>
          <w:rFonts w:ascii="Book Antiqua" w:hAnsi="Book Antiqua" w:cs="Arial"/>
          <w:color w:val="000000" w:themeColor="text1"/>
          <w:sz w:val="24"/>
          <w:lang w:val="en-US"/>
        </w:rPr>
        <w:t xml:space="preserve">. However, </w:t>
      </w:r>
      <w:r w:rsidR="00744DE8" w:rsidRPr="00D23369">
        <w:rPr>
          <w:rFonts w:ascii="Book Antiqua" w:hAnsi="Book Antiqua" w:cs="Arial"/>
          <w:color w:val="000000" w:themeColor="text1"/>
          <w:sz w:val="24"/>
          <w:lang w:val="en-US"/>
        </w:rPr>
        <w:t>the modulation of inflammatory responses by</w:t>
      </w:r>
      <w:r w:rsidR="0040303B" w:rsidRPr="00D23369">
        <w:rPr>
          <w:rFonts w:ascii="Book Antiqua" w:hAnsi="Book Antiqua" w:cs="Arial"/>
          <w:color w:val="000000" w:themeColor="text1"/>
          <w:sz w:val="24"/>
          <w:lang w:val="en-US"/>
        </w:rPr>
        <w:t xml:space="preserve"> secret</w:t>
      </w:r>
      <w:r w:rsidR="00744DE8" w:rsidRPr="00D23369">
        <w:rPr>
          <w:rFonts w:ascii="Book Antiqua" w:hAnsi="Book Antiqua" w:cs="Arial"/>
          <w:color w:val="000000" w:themeColor="text1"/>
          <w:sz w:val="24"/>
          <w:lang w:val="en-US"/>
        </w:rPr>
        <w:t xml:space="preserve">ion of factors can be achieved </w:t>
      </w:r>
      <w:proofErr w:type="gramStart"/>
      <w:r w:rsidR="00744DE8" w:rsidRPr="00D23369">
        <w:rPr>
          <w:rFonts w:ascii="Book Antiqua" w:hAnsi="Book Antiqua" w:cs="Arial"/>
          <w:color w:val="000000" w:themeColor="text1"/>
          <w:sz w:val="24"/>
          <w:lang w:val="en-US"/>
        </w:rPr>
        <w:t>peripherally</w:t>
      </w:r>
      <w:r w:rsidR="0001224F" w:rsidRPr="00D23369">
        <w:rPr>
          <w:rFonts w:ascii="Book Antiqua" w:hAnsi="Book Antiqua" w:cs="Times New Roman"/>
          <w:color w:val="000000" w:themeColor="text1"/>
          <w:sz w:val="24"/>
          <w:vertAlign w:val="superscript"/>
        </w:rPr>
        <w:t>[</w:t>
      </w:r>
      <w:proofErr w:type="gramEnd"/>
      <w:r w:rsidR="0001224F" w:rsidRPr="00D23369">
        <w:rPr>
          <w:rFonts w:ascii="Book Antiqua" w:hAnsi="Book Antiqua" w:cs="Times New Roman"/>
          <w:color w:val="000000" w:themeColor="text1"/>
          <w:sz w:val="24"/>
          <w:vertAlign w:val="superscript"/>
        </w:rPr>
        <w:t>54]</w:t>
      </w:r>
      <w:r w:rsidR="00335F3F" w:rsidRPr="00D23369">
        <w:rPr>
          <w:rFonts w:ascii="Book Antiqua" w:hAnsi="Book Antiqua" w:cs="Arial"/>
          <w:color w:val="000000" w:themeColor="text1"/>
          <w:sz w:val="24"/>
          <w:lang w:val="en-US"/>
        </w:rPr>
        <w:t xml:space="preserve">, </w:t>
      </w:r>
      <w:r w:rsidR="00744DE8" w:rsidRPr="00D23369">
        <w:rPr>
          <w:rFonts w:ascii="Book Antiqua" w:hAnsi="Book Antiqua" w:cs="Arial"/>
          <w:color w:val="000000" w:themeColor="text1"/>
          <w:sz w:val="24"/>
          <w:lang w:val="en-US"/>
        </w:rPr>
        <w:t xml:space="preserve">making </w:t>
      </w:r>
      <w:r w:rsidR="0040303B" w:rsidRPr="00D23369">
        <w:rPr>
          <w:rFonts w:ascii="Book Antiqua" w:hAnsi="Book Antiqua" w:cs="Arial"/>
          <w:color w:val="000000" w:themeColor="text1"/>
          <w:sz w:val="24"/>
          <w:lang w:val="en-US"/>
        </w:rPr>
        <w:t>the route of application less relevan</w:t>
      </w:r>
      <w:r w:rsidR="00744DE8" w:rsidRPr="00D23369">
        <w:rPr>
          <w:rFonts w:ascii="Book Antiqua" w:hAnsi="Book Antiqua" w:cs="Arial"/>
          <w:color w:val="000000" w:themeColor="text1"/>
          <w:sz w:val="24"/>
          <w:lang w:val="en-US"/>
        </w:rPr>
        <w:t>t</w:t>
      </w:r>
      <w:r w:rsidR="001F09F0" w:rsidRPr="00D23369">
        <w:rPr>
          <w:rFonts w:ascii="Book Antiqua" w:hAnsi="Book Antiqua" w:cs="Arial"/>
          <w:color w:val="000000" w:themeColor="text1"/>
          <w:sz w:val="24"/>
          <w:lang w:val="en-US"/>
        </w:rPr>
        <w:t xml:space="preserve"> for the efficacy of the cells</w:t>
      </w:r>
      <w:r w:rsidR="0001224F" w:rsidRPr="00D23369">
        <w:rPr>
          <w:rFonts w:ascii="Book Antiqua" w:hAnsi="Book Antiqua" w:cs="Times New Roman"/>
          <w:color w:val="000000" w:themeColor="text1"/>
          <w:sz w:val="24"/>
          <w:vertAlign w:val="superscript"/>
        </w:rPr>
        <w:t>[55]</w:t>
      </w:r>
      <w:r w:rsidR="00744DE8" w:rsidRPr="00D23369">
        <w:rPr>
          <w:rFonts w:ascii="Book Antiqua" w:hAnsi="Book Antiqua" w:cs="Arial"/>
          <w:color w:val="000000" w:themeColor="text1"/>
          <w:sz w:val="24"/>
          <w:lang w:val="en-US"/>
        </w:rPr>
        <w:t xml:space="preserve">. </w:t>
      </w:r>
    </w:p>
    <w:p w14:paraId="5D60EAEA" w14:textId="3CF51606" w:rsidR="0086164E" w:rsidRPr="00D23369" w:rsidRDefault="00E83D6E" w:rsidP="00E83D6E">
      <w:pPr>
        <w:spacing w:line="360" w:lineRule="auto"/>
        <w:ind w:firstLineChars="100" w:firstLine="240"/>
        <w:jc w:val="both"/>
        <w:rPr>
          <w:rFonts w:ascii="Book Antiqua" w:hAnsi="Book Antiqua" w:cs="Arial"/>
          <w:bCs/>
          <w:color w:val="000000" w:themeColor="text1"/>
          <w:sz w:val="24"/>
          <w:lang w:val="en-US"/>
        </w:rPr>
      </w:pPr>
      <w:r w:rsidRPr="00D23369">
        <w:rPr>
          <w:rFonts w:ascii="Book Antiqua" w:hAnsi="Book Antiqua" w:cs="Arial"/>
          <w:bCs/>
          <w:color w:val="000000" w:themeColor="text1"/>
          <w:sz w:val="24"/>
          <w:lang w:val="en-US"/>
        </w:rPr>
        <w:t>In conclusion,</w:t>
      </w:r>
      <w:r w:rsidRPr="00D23369">
        <w:rPr>
          <w:rFonts w:ascii="Book Antiqua" w:hAnsi="Book Antiqua" w:cs="Arial" w:hint="eastAsia"/>
          <w:bCs/>
          <w:color w:val="000000" w:themeColor="text1"/>
          <w:sz w:val="24"/>
          <w:lang w:val="en-US" w:eastAsia="zh-CN"/>
        </w:rPr>
        <w:t xml:space="preserve"> </w:t>
      </w:r>
      <w:r w:rsidRPr="00D23369">
        <w:rPr>
          <w:rFonts w:ascii="Book Antiqua" w:hAnsi="Book Antiqua" w:cs="Arial"/>
          <w:color w:val="000000" w:themeColor="text1"/>
          <w:sz w:val="24"/>
          <w:lang w:val="en-US"/>
        </w:rPr>
        <w:t>s</w:t>
      </w:r>
      <w:r w:rsidR="00335F3F" w:rsidRPr="00D23369">
        <w:rPr>
          <w:rFonts w:ascii="Book Antiqua" w:hAnsi="Book Antiqua" w:cs="Arial"/>
          <w:color w:val="000000" w:themeColor="text1"/>
          <w:sz w:val="24"/>
          <w:lang w:val="en-US"/>
        </w:rPr>
        <w:t xml:space="preserve">tem cell therapy for </w:t>
      </w:r>
      <w:r w:rsidR="0003326A" w:rsidRPr="00D23369">
        <w:rPr>
          <w:rFonts w:ascii="Book Antiqua" w:hAnsi="Book Antiqua" w:cs="Arial"/>
          <w:color w:val="000000" w:themeColor="text1"/>
          <w:sz w:val="24"/>
          <w:lang w:val="en-US"/>
        </w:rPr>
        <w:t>CP</w:t>
      </w:r>
      <w:r w:rsidR="00335F3F" w:rsidRPr="00D23369">
        <w:rPr>
          <w:rFonts w:ascii="Book Antiqua" w:hAnsi="Book Antiqua" w:cs="Arial"/>
          <w:color w:val="000000" w:themeColor="text1"/>
          <w:sz w:val="24"/>
          <w:lang w:val="en-US"/>
        </w:rPr>
        <w:t xml:space="preserve"> compared with symptomatic standard care only, shows a significant positive effect on the gross motor function, although the magnitude of the improvement is limited. Especially MSC show a positive outcome. </w:t>
      </w:r>
      <w:r w:rsidR="00E326C3" w:rsidRPr="00D23369">
        <w:rPr>
          <w:rFonts w:ascii="Book Antiqua" w:hAnsi="Book Antiqua" w:cs="Arial"/>
          <w:color w:val="000000" w:themeColor="text1"/>
          <w:sz w:val="24"/>
          <w:lang w:val="en-US"/>
        </w:rPr>
        <w:t xml:space="preserve">This novel treatment seems safe, at least </w:t>
      </w:r>
      <w:r w:rsidR="00B41045" w:rsidRPr="00D23369">
        <w:rPr>
          <w:rFonts w:ascii="Book Antiqua" w:hAnsi="Book Antiqua" w:cs="Arial"/>
          <w:color w:val="000000" w:themeColor="text1"/>
          <w:sz w:val="24"/>
          <w:lang w:val="en-US"/>
        </w:rPr>
        <w:t xml:space="preserve">in the </w:t>
      </w:r>
      <w:r w:rsidR="00E326C3" w:rsidRPr="00D23369">
        <w:rPr>
          <w:rFonts w:ascii="Book Antiqua" w:hAnsi="Book Antiqua" w:cs="Arial"/>
          <w:color w:val="000000" w:themeColor="text1"/>
          <w:sz w:val="24"/>
          <w:lang w:val="en-US"/>
        </w:rPr>
        <w:t xml:space="preserve">short term. </w:t>
      </w:r>
      <w:r w:rsidR="00335F3F" w:rsidRPr="00D23369">
        <w:rPr>
          <w:rFonts w:ascii="Book Antiqua" w:hAnsi="Book Antiqua" w:cs="Arial"/>
          <w:color w:val="000000" w:themeColor="text1"/>
          <w:sz w:val="24"/>
          <w:lang w:val="en-US"/>
        </w:rPr>
        <w:t>However, high-quality RCTs are still lacking.</w:t>
      </w:r>
    </w:p>
    <w:p w14:paraId="7D87209D" w14:textId="215AC6CA" w:rsidR="0086164E" w:rsidRPr="00D23369" w:rsidRDefault="0086164E" w:rsidP="004E7AF5">
      <w:pPr>
        <w:spacing w:line="360" w:lineRule="auto"/>
        <w:jc w:val="both"/>
        <w:rPr>
          <w:rFonts w:ascii="Book Antiqua" w:hAnsi="Book Antiqua" w:cs="Arial"/>
          <w:color w:val="000000" w:themeColor="text1"/>
          <w:sz w:val="24"/>
          <w:lang w:val="en-US"/>
        </w:rPr>
      </w:pPr>
    </w:p>
    <w:p w14:paraId="492ACD2B" w14:textId="4946D502" w:rsidR="00277ED5" w:rsidRPr="00D23369" w:rsidRDefault="00277ED5" w:rsidP="004E7AF5">
      <w:pPr>
        <w:adjustRightInd w:val="0"/>
        <w:snapToGrid w:val="0"/>
        <w:spacing w:line="360" w:lineRule="auto"/>
        <w:jc w:val="both"/>
        <w:rPr>
          <w:rFonts w:ascii="Book Antiqua" w:hAnsi="Book Antiqua" w:cs="Garamond-Bold"/>
          <w:b/>
          <w:bCs/>
          <w:color w:val="000000" w:themeColor="text1"/>
          <w:sz w:val="24"/>
          <w:lang w:eastAsia="zh-CN"/>
        </w:rPr>
      </w:pPr>
      <w:bookmarkStart w:id="56" w:name="OLE_LINK83"/>
      <w:bookmarkStart w:id="57" w:name="OLE_LINK86"/>
      <w:bookmarkStart w:id="58" w:name="_Hlk5627588"/>
      <w:r w:rsidRPr="00D23369">
        <w:rPr>
          <w:rFonts w:ascii="Book Antiqua" w:hAnsi="Book Antiqua" w:cs="Garamond-Bold"/>
          <w:b/>
          <w:bCs/>
          <w:color w:val="000000" w:themeColor="text1"/>
          <w:sz w:val="24"/>
        </w:rPr>
        <w:t>ARTICLE HIGHLIGHTS</w:t>
      </w:r>
      <w:bookmarkEnd w:id="56"/>
      <w:bookmarkEnd w:id="57"/>
    </w:p>
    <w:p w14:paraId="68D232E2" w14:textId="56A4311F" w:rsidR="00BB338F" w:rsidRPr="00D23369" w:rsidRDefault="00BB338F" w:rsidP="00BB338F">
      <w:pPr>
        <w:adjustRightInd w:val="0"/>
        <w:snapToGrid w:val="0"/>
        <w:spacing w:line="360" w:lineRule="auto"/>
        <w:jc w:val="both"/>
        <w:rPr>
          <w:rFonts w:ascii="Book Antiqua" w:hAnsi="Book Antiqua"/>
          <w:b/>
          <w:i/>
          <w:color w:val="000000"/>
          <w:sz w:val="24"/>
        </w:rPr>
      </w:pPr>
      <w:r w:rsidRPr="00D23369">
        <w:rPr>
          <w:rFonts w:ascii="Book Antiqua" w:hAnsi="Book Antiqua"/>
          <w:b/>
          <w:i/>
          <w:color w:val="000000"/>
          <w:sz w:val="24"/>
        </w:rPr>
        <w:t>Research background</w:t>
      </w:r>
    </w:p>
    <w:p w14:paraId="73FD4A00" w14:textId="35523C63" w:rsidR="00BB338F" w:rsidRPr="00D23369" w:rsidRDefault="00BB338F" w:rsidP="00BB338F">
      <w:pPr>
        <w:adjustRightInd w:val="0"/>
        <w:snapToGrid w:val="0"/>
        <w:spacing w:line="360" w:lineRule="auto"/>
        <w:jc w:val="both"/>
        <w:rPr>
          <w:rFonts w:ascii="Book Antiqua" w:hAnsi="Book Antiqua"/>
          <w:bCs/>
          <w:iCs/>
          <w:color w:val="000000"/>
          <w:sz w:val="24"/>
        </w:rPr>
      </w:pPr>
      <w:r w:rsidRPr="00D23369">
        <w:rPr>
          <w:rFonts w:ascii="Book Antiqua" w:hAnsi="Book Antiqua" w:cs="Arial"/>
          <w:color w:val="000000" w:themeColor="text1"/>
          <w:sz w:val="24"/>
          <w:lang w:val="en-US"/>
        </w:rPr>
        <w:t>Cerebral palsy (CP) is a severe, uncurable motor disability resulting from perinatal complications. It is a challenge for our health system and a burden for both patients and their families.</w:t>
      </w:r>
    </w:p>
    <w:p w14:paraId="2296EA80" w14:textId="77777777" w:rsidR="00BB338F" w:rsidRPr="00D23369" w:rsidRDefault="00BB338F" w:rsidP="00BB338F">
      <w:pPr>
        <w:adjustRightInd w:val="0"/>
        <w:snapToGrid w:val="0"/>
        <w:spacing w:line="360" w:lineRule="auto"/>
        <w:jc w:val="both"/>
        <w:rPr>
          <w:rFonts w:ascii="Book Antiqua" w:hAnsi="Book Antiqua"/>
          <w:b/>
          <w:i/>
          <w:color w:val="000000"/>
          <w:sz w:val="24"/>
        </w:rPr>
      </w:pPr>
    </w:p>
    <w:p w14:paraId="50F895EF" w14:textId="063CE2F3" w:rsidR="00BB338F" w:rsidRPr="00D23369" w:rsidRDefault="00BB338F" w:rsidP="00BB338F">
      <w:pPr>
        <w:adjustRightInd w:val="0"/>
        <w:snapToGrid w:val="0"/>
        <w:spacing w:line="360" w:lineRule="auto"/>
        <w:jc w:val="both"/>
        <w:rPr>
          <w:rFonts w:ascii="Book Antiqua" w:hAnsi="Book Antiqua"/>
          <w:b/>
          <w:i/>
          <w:color w:val="000000"/>
          <w:sz w:val="24"/>
        </w:rPr>
      </w:pPr>
      <w:r w:rsidRPr="00D23369">
        <w:rPr>
          <w:rFonts w:ascii="Book Antiqua" w:hAnsi="Book Antiqua"/>
          <w:b/>
          <w:i/>
          <w:color w:val="000000"/>
          <w:sz w:val="24"/>
        </w:rPr>
        <w:t>Research motivation</w:t>
      </w:r>
    </w:p>
    <w:p w14:paraId="68DB3009" w14:textId="47E6727B" w:rsidR="00BB338F" w:rsidRPr="00D23369" w:rsidRDefault="00BB338F" w:rsidP="00BB338F">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During the last years, stem cell therapy emerged as a novel treatment option. Clinical trials report promising results and create high expectations. However, most trials are of a poor quality and neither randomized nor controlled, so the scientific evidence remains doubtful. </w:t>
      </w:r>
    </w:p>
    <w:p w14:paraId="01C735AD" w14:textId="77777777" w:rsidR="00BB338F" w:rsidRPr="00D23369" w:rsidRDefault="00BB338F" w:rsidP="00BB338F">
      <w:pPr>
        <w:adjustRightInd w:val="0"/>
        <w:snapToGrid w:val="0"/>
        <w:spacing w:line="360" w:lineRule="auto"/>
        <w:jc w:val="both"/>
        <w:rPr>
          <w:rFonts w:ascii="Book Antiqua" w:hAnsi="Book Antiqua"/>
          <w:b/>
          <w:i/>
          <w:color w:val="000000"/>
          <w:sz w:val="24"/>
        </w:rPr>
      </w:pPr>
    </w:p>
    <w:p w14:paraId="05086151" w14:textId="3F3065E0" w:rsidR="00BB338F" w:rsidRPr="00D23369" w:rsidRDefault="00BB338F" w:rsidP="00BB338F">
      <w:pPr>
        <w:adjustRightInd w:val="0"/>
        <w:snapToGrid w:val="0"/>
        <w:spacing w:line="360" w:lineRule="auto"/>
        <w:jc w:val="both"/>
        <w:rPr>
          <w:rFonts w:ascii="Book Antiqua" w:hAnsi="Book Antiqua"/>
          <w:b/>
          <w:i/>
          <w:color w:val="000000"/>
          <w:sz w:val="24"/>
        </w:rPr>
      </w:pPr>
      <w:r w:rsidRPr="00D23369">
        <w:rPr>
          <w:rFonts w:ascii="Book Antiqua" w:hAnsi="Book Antiqua"/>
          <w:b/>
          <w:i/>
          <w:color w:val="000000"/>
          <w:sz w:val="24"/>
        </w:rPr>
        <w:t>Research objectives</w:t>
      </w:r>
    </w:p>
    <w:p w14:paraId="3EC1274E" w14:textId="3B0CD8D7" w:rsidR="00BB338F" w:rsidRPr="00D23369" w:rsidRDefault="00BB338F" w:rsidP="00BB338F">
      <w:pPr>
        <w:adjustRightInd w:val="0"/>
        <w:snapToGrid w:val="0"/>
        <w:spacing w:line="360" w:lineRule="auto"/>
        <w:jc w:val="both"/>
        <w:rPr>
          <w:rFonts w:ascii="Book Antiqua" w:hAnsi="Book Antiqua"/>
          <w:b/>
          <w:iCs/>
          <w:color w:val="000000"/>
          <w:sz w:val="24"/>
        </w:rPr>
      </w:pPr>
      <w:r w:rsidRPr="00D23369">
        <w:rPr>
          <w:rFonts w:ascii="Book Antiqua" w:hAnsi="Book Antiqua" w:cs="Arial"/>
          <w:color w:val="000000" w:themeColor="text1"/>
          <w:sz w:val="24"/>
          <w:lang w:val="en-US"/>
        </w:rPr>
        <w:t>The aim of our meta-analysis was to investigate the effect of stem cell treatment on the gross motor function in children with CP.</w:t>
      </w:r>
    </w:p>
    <w:p w14:paraId="0E0686E1" w14:textId="77777777" w:rsidR="00BB338F" w:rsidRPr="00D23369" w:rsidRDefault="00BB338F" w:rsidP="00BB338F">
      <w:pPr>
        <w:adjustRightInd w:val="0"/>
        <w:snapToGrid w:val="0"/>
        <w:spacing w:line="360" w:lineRule="auto"/>
        <w:jc w:val="both"/>
        <w:rPr>
          <w:rFonts w:ascii="Book Antiqua" w:hAnsi="Book Antiqua"/>
          <w:b/>
          <w:i/>
          <w:color w:val="000000"/>
          <w:sz w:val="24"/>
        </w:rPr>
      </w:pPr>
    </w:p>
    <w:p w14:paraId="1AB3E348" w14:textId="582D907A" w:rsidR="00BB338F" w:rsidRPr="00D23369" w:rsidRDefault="00BB338F" w:rsidP="00BB338F">
      <w:pPr>
        <w:adjustRightInd w:val="0"/>
        <w:snapToGrid w:val="0"/>
        <w:spacing w:line="360" w:lineRule="auto"/>
        <w:jc w:val="both"/>
        <w:rPr>
          <w:rFonts w:ascii="Book Antiqua" w:hAnsi="Book Antiqua"/>
          <w:b/>
          <w:i/>
          <w:color w:val="000000"/>
          <w:sz w:val="24"/>
        </w:rPr>
      </w:pPr>
      <w:r w:rsidRPr="00D23369">
        <w:rPr>
          <w:rFonts w:ascii="Book Antiqua" w:hAnsi="Book Antiqua"/>
          <w:b/>
          <w:i/>
          <w:color w:val="000000"/>
          <w:sz w:val="24"/>
        </w:rPr>
        <w:t>Research methods</w:t>
      </w:r>
    </w:p>
    <w:p w14:paraId="130B4976" w14:textId="5D6DC729" w:rsidR="00BB338F" w:rsidRPr="00D23369" w:rsidRDefault="00BB338F" w:rsidP="00BB338F">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With a systematic literature search on PubMed and EMBASE, we identified the eligible randomized controlled clinical trials (RCTs). We performed a random-effects meta-analysis focusing on the change in gross motor function and calculated the pooled standardized mean differences of the 6- and/or 12-mo-outcome. </w:t>
      </w:r>
    </w:p>
    <w:p w14:paraId="54D8F9E4" w14:textId="77777777" w:rsidR="00BB338F" w:rsidRPr="00D23369" w:rsidRDefault="00BB338F" w:rsidP="00BB338F">
      <w:pPr>
        <w:adjustRightInd w:val="0"/>
        <w:snapToGrid w:val="0"/>
        <w:spacing w:line="360" w:lineRule="auto"/>
        <w:jc w:val="both"/>
        <w:rPr>
          <w:rFonts w:ascii="Book Antiqua" w:hAnsi="Book Antiqua"/>
          <w:b/>
          <w:iCs/>
          <w:color w:val="000000"/>
          <w:sz w:val="24"/>
        </w:rPr>
      </w:pPr>
    </w:p>
    <w:p w14:paraId="3C94B6BF" w14:textId="330DDE0E" w:rsidR="00BB338F" w:rsidRPr="00D23369" w:rsidRDefault="00BB338F" w:rsidP="00BB338F">
      <w:pPr>
        <w:adjustRightInd w:val="0"/>
        <w:snapToGrid w:val="0"/>
        <w:spacing w:line="360" w:lineRule="auto"/>
        <w:jc w:val="both"/>
        <w:rPr>
          <w:rFonts w:ascii="Book Antiqua" w:hAnsi="Book Antiqua"/>
          <w:b/>
          <w:i/>
          <w:color w:val="000000"/>
          <w:sz w:val="24"/>
        </w:rPr>
      </w:pPr>
      <w:r w:rsidRPr="00D23369">
        <w:rPr>
          <w:rFonts w:ascii="Book Antiqua" w:hAnsi="Book Antiqua"/>
          <w:b/>
          <w:i/>
          <w:color w:val="000000"/>
          <w:sz w:val="24"/>
        </w:rPr>
        <w:t>Research results</w:t>
      </w:r>
    </w:p>
    <w:p w14:paraId="5B675913" w14:textId="3AA08F9D" w:rsidR="00BB338F" w:rsidRPr="00D23369" w:rsidRDefault="00BB338F" w:rsidP="00BB338F">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We identified a total of 8 RCTs for a qualitative review. From the initially selected trials, 5 met the criteria and were included in the meta-analysis. Patients’ population ranged from 0.5 up to 35 years (</w:t>
      </w:r>
      <w:r w:rsidRPr="00D23369">
        <w:rPr>
          <w:rFonts w:ascii="Book Antiqua" w:hAnsi="Book Antiqua" w:cs="Arial"/>
          <w:i/>
          <w:iCs/>
          <w:color w:val="000000" w:themeColor="text1"/>
          <w:sz w:val="24"/>
          <w:lang w:val="en-US"/>
        </w:rPr>
        <w:t>n</w:t>
      </w:r>
      <w:r w:rsidRPr="00D23369">
        <w:rPr>
          <w:rFonts w:ascii="Book Antiqua" w:hAnsi="Book Antiqua" w:cs="Arial"/>
          <w:color w:val="000000" w:themeColor="text1"/>
          <w:sz w:val="24"/>
          <w:lang w:val="en-US"/>
        </w:rPr>
        <w:t xml:space="preserve"> = 282). We detected a significant improvement in the gross motor function with a pooled standard mean difference of 0.95 (95</w:t>
      </w:r>
      <w:r w:rsidRPr="00D23369">
        <w:rPr>
          <w:rFonts w:ascii="Book Antiqua" w:hAnsi="Book Antiqua" w:cs="Arial" w:hint="eastAsia"/>
          <w:color w:val="000000" w:themeColor="text1"/>
          <w:sz w:val="24"/>
          <w:lang w:val="en-US" w:eastAsia="zh-CN"/>
        </w:rPr>
        <w:t>%</w:t>
      </w:r>
      <w:r w:rsidRPr="00D23369">
        <w:rPr>
          <w:rFonts w:ascii="Book Antiqua" w:hAnsi="Book Antiqua"/>
          <w:sz w:val="24"/>
        </w:rPr>
        <w:t xml:space="preserve"> confidence interval</w:t>
      </w:r>
      <w:r w:rsidRPr="00D23369">
        <w:rPr>
          <w:rFonts w:ascii="Book Antiqua" w:hAnsi="Book Antiqua" w:cs="Arial"/>
          <w:color w:val="000000" w:themeColor="text1"/>
          <w:sz w:val="24"/>
          <w:lang w:val="en-US"/>
        </w:rPr>
        <w:t>: 0.13-1.76) favoring the stem cell group and a high heterogeneity (</w:t>
      </w:r>
      <w:r w:rsidRPr="00D23369">
        <w:rPr>
          <w:rFonts w:ascii="Book Antiqua" w:hAnsi="Book Antiqua" w:cs="Arial"/>
          <w:i/>
          <w:iCs/>
          <w:color w:val="000000" w:themeColor="text1"/>
          <w:sz w:val="24"/>
          <w:lang w:val="en-US"/>
        </w:rPr>
        <w:t>I</w:t>
      </w:r>
      <w:r w:rsidRPr="00D23369">
        <w:rPr>
          <w:rFonts w:ascii="Book Antiqua" w:hAnsi="Book Antiqua" w:cs="Arial"/>
          <w:i/>
          <w:iCs/>
          <w:color w:val="000000" w:themeColor="text1"/>
          <w:sz w:val="24"/>
          <w:vertAlign w:val="superscript"/>
          <w:lang w:val="en-US"/>
        </w:rPr>
        <w:t>2</w:t>
      </w:r>
      <w:r w:rsidRPr="00D23369">
        <w:rPr>
          <w:rFonts w:ascii="Book Antiqua" w:hAnsi="Book Antiqua" w:cs="Arial"/>
          <w:color w:val="000000" w:themeColor="text1"/>
          <w:sz w:val="24"/>
          <w:lang w:val="en-US"/>
        </w:rPr>
        <w:t xml:space="preserve"> = 90.1%). Serious adverse events were rare and equally distributed among both intervention and control group.</w:t>
      </w:r>
    </w:p>
    <w:p w14:paraId="66C0A72C" w14:textId="77777777" w:rsidR="00BB338F" w:rsidRPr="00D23369" w:rsidRDefault="00BB338F" w:rsidP="00BB338F">
      <w:pPr>
        <w:adjustRightInd w:val="0"/>
        <w:snapToGrid w:val="0"/>
        <w:spacing w:line="360" w:lineRule="auto"/>
        <w:jc w:val="both"/>
        <w:rPr>
          <w:rFonts w:ascii="Book Antiqua" w:hAnsi="Book Antiqua"/>
          <w:b/>
          <w:i/>
          <w:color w:val="000000"/>
          <w:sz w:val="24"/>
        </w:rPr>
      </w:pPr>
    </w:p>
    <w:p w14:paraId="4A19BE0E" w14:textId="77777777" w:rsidR="00BB338F" w:rsidRPr="00D23369" w:rsidRDefault="00BB338F" w:rsidP="00BB338F">
      <w:pPr>
        <w:adjustRightInd w:val="0"/>
        <w:snapToGrid w:val="0"/>
        <w:spacing w:line="360" w:lineRule="auto"/>
        <w:jc w:val="both"/>
        <w:rPr>
          <w:rFonts w:ascii="Book Antiqua" w:hAnsi="Book Antiqua"/>
          <w:b/>
          <w:i/>
          <w:color w:val="000000"/>
          <w:sz w:val="24"/>
        </w:rPr>
      </w:pPr>
      <w:r w:rsidRPr="00D23369">
        <w:rPr>
          <w:rFonts w:ascii="Book Antiqua" w:hAnsi="Book Antiqua"/>
          <w:b/>
          <w:i/>
          <w:color w:val="000000"/>
          <w:sz w:val="24"/>
        </w:rPr>
        <w:t>Research conclusions</w:t>
      </w:r>
    </w:p>
    <w:p w14:paraId="7A10E7BA" w14:textId="318406FE" w:rsidR="00BB338F" w:rsidRPr="00D23369" w:rsidRDefault="00BB338F" w:rsidP="00BB338F">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Stem cells therapy for CP compared with symptomatic standard care only, shows a significant positive effect on the gross motor function, although the magnitude of the improvement is limited. </w:t>
      </w:r>
    </w:p>
    <w:p w14:paraId="09957FB3" w14:textId="77777777" w:rsidR="00BB338F" w:rsidRPr="00D23369" w:rsidRDefault="00BB338F" w:rsidP="00BB338F">
      <w:pPr>
        <w:adjustRightInd w:val="0"/>
        <w:snapToGrid w:val="0"/>
        <w:spacing w:line="360" w:lineRule="auto"/>
        <w:jc w:val="both"/>
        <w:rPr>
          <w:rFonts w:ascii="Book Antiqua" w:hAnsi="Book Antiqua"/>
          <w:b/>
          <w:i/>
          <w:color w:val="000000"/>
          <w:sz w:val="24"/>
        </w:rPr>
      </w:pPr>
    </w:p>
    <w:p w14:paraId="45A283EA" w14:textId="310D1185" w:rsidR="00E83D6E" w:rsidRPr="00D23369" w:rsidRDefault="00BB338F" w:rsidP="004E7AF5">
      <w:pPr>
        <w:adjustRightInd w:val="0"/>
        <w:snapToGrid w:val="0"/>
        <w:spacing w:line="360" w:lineRule="auto"/>
        <w:jc w:val="both"/>
        <w:rPr>
          <w:rFonts w:ascii="Book Antiqua" w:hAnsi="Book Antiqua"/>
          <w:b/>
          <w:i/>
          <w:color w:val="000000"/>
          <w:sz w:val="24"/>
        </w:rPr>
      </w:pPr>
      <w:r w:rsidRPr="00D23369">
        <w:rPr>
          <w:rFonts w:ascii="Book Antiqua" w:hAnsi="Book Antiqua"/>
          <w:b/>
          <w:i/>
          <w:color w:val="000000"/>
          <w:sz w:val="24"/>
        </w:rPr>
        <w:t>Research perspectives</w:t>
      </w:r>
    </w:p>
    <w:bookmarkEnd w:id="58"/>
    <w:p w14:paraId="54C09F26" w14:textId="3CB24A6F" w:rsidR="007D6FC4" w:rsidRPr="00D23369" w:rsidRDefault="00EA0E7C"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Considering</w:t>
      </w:r>
      <w:r w:rsidR="00DF1286" w:rsidRPr="00D23369">
        <w:rPr>
          <w:rFonts w:ascii="Book Antiqua" w:hAnsi="Book Antiqua" w:cs="Arial"/>
          <w:color w:val="000000" w:themeColor="text1"/>
          <w:sz w:val="24"/>
          <w:lang w:val="en-US"/>
        </w:rPr>
        <w:t xml:space="preserve"> that this small number may not be enough to represent the whole CP population, our meta-analysis</w:t>
      </w:r>
      <w:r w:rsidR="0086164E" w:rsidRPr="00D23369">
        <w:rPr>
          <w:rFonts w:ascii="Book Antiqua" w:hAnsi="Book Antiqua" w:cs="Arial"/>
          <w:color w:val="000000" w:themeColor="text1"/>
          <w:sz w:val="24"/>
          <w:lang w:val="en-US"/>
        </w:rPr>
        <w:t xml:space="preserve"> detected a small but significant improvement in the gross motor function</w:t>
      </w:r>
      <w:r w:rsidR="00DF1286" w:rsidRPr="00D23369">
        <w:rPr>
          <w:rFonts w:ascii="Book Antiqua" w:hAnsi="Book Antiqua" w:cs="Arial"/>
          <w:color w:val="000000" w:themeColor="text1"/>
          <w:sz w:val="24"/>
          <w:lang w:val="en-US"/>
        </w:rPr>
        <w:t xml:space="preserve"> </w:t>
      </w:r>
      <w:r w:rsidR="0086164E" w:rsidRPr="00D23369">
        <w:rPr>
          <w:rFonts w:ascii="Book Antiqua" w:hAnsi="Book Antiqua" w:cs="Arial"/>
          <w:color w:val="000000" w:themeColor="text1"/>
          <w:sz w:val="24"/>
          <w:lang w:val="en-US"/>
        </w:rPr>
        <w:t xml:space="preserve">favoring the stem cell group. However, the magnitude of the effect is limited. </w:t>
      </w:r>
      <w:r w:rsidRPr="00D23369">
        <w:rPr>
          <w:rFonts w:ascii="Book Antiqua" w:hAnsi="Book Antiqua" w:cs="Arial"/>
          <w:color w:val="000000" w:themeColor="text1"/>
          <w:sz w:val="24"/>
          <w:lang w:val="en-US"/>
        </w:rPr>
        <w:t xml:space="preserve">In future, high-quality research with a more homogenous study population is needed to bring more clarity. </w:t>
      </w:r>
    </w:p>
    <w:p w14:paraId="2FECF8A0" w14:textId="77777777" w:rsidR="00EA0E7C" w:rsidRPr="00D23369" w:rsidRDefault="00EA0E7C" w:rsidP="004E7AF5">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br w:type="page"/>
      </w:r>
    </w:p>
    <w:p w14:paraId="5F79EFD3" w14:textId="6CD48486" w:rsidR="005619B1" w:rsidRPr="00D23369" w:rsidRDefault="005619B1" w:rsidP="004E7AF5">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REFERENCES</w:t>
      </w:r>
    </w:p>
    <w:p w14:paraId="0F34E9E7"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1 </w:t>
      </w:r>
      <w:r w:rsidRPr="00D23369">
        <w:rPr>
          <w:rFonts w:ascii="Book Antiqua" w:eastAsia="等线" w:hAnsi="Book Antiqua" w:cs="Times New Roman"/>
          <w:b/>
          <w:kern w:val="2"/>
          <w:sz w:val="24"/>
          <w:lang w:val="en-US" w:eastAsia="zh-CN"/>
        </w:rPr>
        <w:t>Rosenbaum P</w:t>
      </w:r>
      <w:r w:rsidRPr="00D23369">
        <w:rPr>
          <w:rFonts w:ascii="Book Antiqua" w:eastAsia="等线" w:hAnsi="Book Antiqua" w:cs="Times New Roman"/>
          <w:kern w:val="2"/>
          <w:sz w:val="24"/>
          <w:lang w:val="en-US" w:eastAsia="zh-CN"/>
        </w:rPr>
        <w:t xml:space="preserve">, Paneth N, Leviton A, Goldstein M, </w:t>
      </w:r>
      <w:proofErr w:type="spellStart"/>
      <w:r w:rsidRPr="00D23369">
        <w:rPr>
          <w:rFonts w:ascii="Book Antiqua" w:eastAsia="等线" w:hAnsi="Book Antiqua" w:cs="Times New Roman"/>
          <w:kern w:val="2"/>
          <w:sz w:val="24"/>
          <w:lang w:val="en-US" w:eastAsia="zh-CN"/>
        </w:rPr>
        <w:t>Bax</w:t>
      </w:r>
      <w:proofErr w:type="spellEnd"/>
      <w:r w:rsidRPr="00D23369">
        <w:rPr>
          <w:rFonts w:ascii="Book Antiqua" w:eastAsia="等线" w:hAnsi="Book Antiqua" w:cs="Times New Roman"/>
          <w:kern w:val="2"/>
          <w:sz w:val="24"/>
          <w:lang w:val="en-US" w:eastAsia="zh-CN"/>
        </w:rPr>
        <w:t xml:space="preserve"> M, </w:t>
      </w:r>
      <w:proofErr w:type="spellStart"/>
      <w:r w:rsidRPr="00D23369">
        <w:rPr>
          <w:rFonts w:ascii="Book Antiqua" w:eastAsia="等线" w:hAnsi="Book Antiqua" w:cs="Times New Roman"/>
          <w:kern w:val="2"/>
          <w:sz w:val="24"/>
          <w:lang w:val="en-US" w:eastAsia="zh-CN"/>
        </w:rPr>
        <w:t>Damiano</w:t>
      </w:r>
      <w:proofErr w:type="spellEnd"/>
      <w:r w:rsidRPr="00D23369">
        <w:rPr>
          <w:rFonts w:ascii="Book Antiqua" w:eastAsia="等线" w:hAnsi="Book Antiqua" w:cs="Times New Roman"/>
          <w:kern w:val="2"/>
          <w:sz w:val="24"/>
          <w:lang w:val="en-US" w:eastAsia="zh-CN"/>
        </w:rPr>
        <w:t xml:space="preserve"> D, Dan B, </w:t>
      </w:r>
      <w:proofErr w:type="spellStart"/>
      <w:r w:rsidRPr="00D23369">
        <w:rPr>
          <w:rFonts w:ascii="Book Antiqua" w:eastAsia="等线" w:hAnsi="Book Antiqua" w:cs="Times New Roman"/>
          <w:kern w:val="2"/>
          <w:sz w:val="24"/>
          <w:lang w:val="en-US" w:eastAsia="zh-CN"/>
        </w:rPr>
        <w:t>Jacobsson</w:t>
      </w:r>
      <w:proofErr w:type="spellEnd"/>
      <w:r w:rsidRPr="00D23369">
        <w:rPr>
          <w:rFonts w:ascii="Book Antiqua" w:eastAsia="等线" w:hAnsi="Book Antiqua" w:cs="Times New Roman"/>
          <w:kern w:val="2"/>
          <w:sz w:val="24"/>
          <w:lang w:val="en-US" w:eastAsia="zh-CN"/>
        </w:rPr>
        <w:t xml:space="preserve"> B. A report: The definition and classification of cerebral palsy April 2006. </w:t>
      </w:r>
      <w:r w:rsidRPr="00D23369">
        <w:rPr>
          <w:rFonts w:ascii="Book Antiqua" w:eastAsia="等线" w:hAnsi="Book Antiqua" w:cs="Times New Roman"/>
          <w:i/>
          <w:kern w:val="2"/>
          <w:sz w:val="24"/>
          <w:lang w:val="en-US" w:eastAsia="zh-CN"/>
        </w:rPr>
        <w:t>Dev Med Child Neurol Suppl</w:t>
      </w:r>
      <w:r w:rsidRPr="00D23369">
        <w:rPr>
          <w:rFonts w:ascii="Book Antiqua" w:eastAsia="等线" w:hAnsi="Book Antiqua" w:cs="Times New Roman"/>
          <w:kern w:val="2"/>
          <w:sz w:val="24"/>
          <w:lang w:val="en-US" w:eastAsia="zh-CN"/>
        </w:rPr>
        <w:t xml:space="preserve"> 2007; </w:t>
      </w:r>
      <w:r w:rsidRPr="00D23369">
        <w:rPr>
          <w:rFonts w:ascii="Book Antiqua" w:eastAsia="等线" w:hAnsi="Book Antiqua" w:cs="Times New Roman"/>
          <w:b/>
          <w:kern w:val="2"/>
          <w:sz w:val="24"/>
          <w:lang w:val="en-US" w:eastAsia="zh-CN"/>
        </w:rPr>
        <w:t>109</w:t>
      </w:r>
      <w:r w:rsidRPr="00D23369">
        <w:rPr>
          <w:rFonts w:ascii="Book Antiqua" w:eastAsia="等线" w:hAnsi="Book Antiqua" w:cs="Times New Roman"/>
          <w:kern w:val="2"/>
          <w:sz w:val="24"/>
          <w:lang w:val="en-US" w:eastAsia="zh-CN"/>
        </w:rPr>
        <w:t>: 8-14 [PMID: 17370477 DOI: 10.1111/j.1469-8749.2007.tb12610.x]</w:t>
      </w:r>
    </w:p>
    <w:p w14:paraId="7BFE0AC5"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2 </w:t>
      </w:r>
      <w:r w:rsidRPr="00D23369">
        <w:rPr>
          <w:rFonts w:ascii="Book Antiqua" w:eastAsia="等线" w:hAnsi="Book Antiqua" w:cs="Times New Roman"/>
          <w:b/>
          <w:kern w:val="2"/>
          <w:sz w:val="24"/>
          <w:lang w:val="en-US" w:eastAsia="zh-CN"/>
        </w:rPr>
        <w:t>Novak I</w:t>
      </w:r>
      <w:r w:rsidRPr="00D23369">
        <w:rPr>
          <w:rFonts w:ascii="Book Antiqua" w:eastAsia="等线" w:hAnsi="Book Antiqua" w:cs="Times New Roman"/>
          <w:kern w:val="2"/>
          <w:sz w:val="24"/>
          <w:lang w:val="en-US" w:eastAsia="zh-CN"/>
        </w:rPr>
        <w:t xml:space="preserve">, Hines M, Goldsmith S, Barclay R. Clinical prognostic messages from a systematic review on cerebral palsy. </w:t>
      </w:r>
      <w:r w:rsidRPr="00D23369">
        <w:rPr>
          <w:rFonts w:ascii="Book Antiqua" w:eastAsia="等线" w:hAnsi="Book Antiqua" w:cs="Times New Roman"/>
          <w:i/>
          <w:kern w:val="2"/>
          <w:sz w:val="24"/>
          <w:lang w:val="en-US" w:eastAsia="zh-CN"/>
        </w:rPr>
        <w:t>Pediatrics</w:t>
      </w:r>
      <w:r w:rsidRPr="00D23369">
        <w:rPr>
          <w:rFonts w:ascii="Book Antiqua" w:eastAsia="等线" w:hAnsi="Book Antiqua" w:cs="Times New Roman"/>
          <w:kern w:val="2"/>
          <w:sz w:val="24"/>
          <w:lang w:val="en-US" w:eastAsia="zh-CN"/>
        </w:rPr>
        <w:t xml:space="preserve"> 2012; </w:t>
      </w:r>
      <w:r w:rsidRPr="00D23369">
        <w:rPr>
          <w:rFonts w:ascii="Book Antiqua" w:eastAsia="等线" w:hAnsi="Book Antiqua" w:cs="Times New Roman"/>
          <w:b/>
          <w:kern w:val="2"/>
          <w:sz w:val="24"/>
          <w:lang w:val="en-US" w:eastAsia="zh-CN"/>
        </w:rPr>
        <w:t>130</w:t>
      </w:r>
      <w:r w:rsidRPr="00D23369">
        <w:rPr>
          <w:rFonts w:ascii="Book Antiqua" w:eastAsia="等线" w:hAnsi="Book Antiqua" w:cs="Times New Roman"/>
          <w:kern w:val="2"/>
          <w:sz w:val="24"/>
          <w:lang w:val="en-US" w:eastAsia="zh-CN"/>
        </w:rPr>
        <w:t>: e1285-e1312 [PMID: 23045562 DOI: 10.1542/peds.2012-0924]</w:t>
      </w:r>
    </w:p>
    <w:p w14:paraId="5BF02F2F"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3 </w:t>
      </w:r>
      <w:proofErr w:type="spellStart"/>
      <w:r w:rsidRPr="00D23369">
        <w:rPr>
          <w:rFonts w:ascii="Book Antiqua" w:eastAsia="等线" w:hAnsi="Book Antiqua" w:cs="Times New Roman"/>
          <w:b/>
          <w:kern w:val="2"/>
          <w:sz w:val="24"/>
          <w:lang w:val="en-US" w:eastAsia="zh-CN"/>
        </w:rPr>
        <w:t>Oskoui</w:t>
      </w:r>
      <w:proofErr w:type="spellEnd"/>
      <w:r w:rsidRPr="00D23369">
        <w:rPr>
          <w:rFonts w:ascii="Book Antiqua" w:eastAsia="等线" w:hAnsi="Book Antiqua" w:cs="Times New Roman"/>
          <w:b/>
          <w:kern w:val="2"/>
          <w:sz w:val="24"/>
          <w:lang w:val="en-US" w:eastAsia="zh-CN"/>
        </w:rPr>
        <w:t xml:space="preserve"> M</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Coutinho</w:t>
      </w:r>
      <w:proofErr w:type="spellEnd"/>
      <w:r w:rsidRPr="00D23369">
        <w:rPr>
          <w:rFonts w:ascii="Book Antiqua" w:eastAsia="等线" w:hAnsi="Book Antiqua" w:cs="Times New Roman"/>
          <w:kern w:val="2"/>
          <w:sz w:val="24"/>
          <w:lang w:val="en-US" w:eastAsia="zh-CN"/>
        </w:rPr>
        <w:t xml:space="preserve"> F, </w:t>
      </w:r>
      <w:proofErr w:type="spellStart"/>
      <w:r w:rsidRPr="00D23369">
        <w:rPr>
          <w:rFonts w:ascii="Book Antiqua" w:eastAsia="等线" w:hAnsi="Book Antiqua" w:cs="Times New Roman"/>
          <w:kern w:val="2"/>
          <w:sz w:val="24"/>
          <w:lang w:val="en-US" w:eastAsia="zh-CN"/>
        </w:rPr>
        <w:t>Dykeman</w:t>
      </w:r>
      <w:proofErr w:type="spellEnd"/>
      <w:r w:rsidRPr="00D23369">
        <w:rPr>
          <w:rFonts w:ascii="Book Antiqua" w:eastAsia="等线" w:hAnsi="Book Antiqua" w:cs="Times New Roman"/>
          <w:kern w:val="2"/>
          <w:sz w:val="24"/>
          <w:lang w:val="en-US" w:eastAsia="zh-CN"/>
        </w:rPr>
        <w:t xml:space="preserve"> J, </w:t>
      </w:r>
      <w:proofErr w:type="spellStart"/>
      <w:r w:rsidRPr="00D23369">
        <w:rPr>
          <w:rFonts w:ascii="Book Antiqua" w:eastAsia="等线" w:hAnsi="Book Antiqua" w:cs="Times New Roman"/>
          <w:kern w:val="2"/>
          <w:sz w:val="24"/>
          <w:lang w:val="en-US" w:eastAsia="zh-CN"/>
        </w:rPr>
        <w:t>Jetté</w:t>
      </w:r>
      <w:proofErr w:type="spellEnd"/>
      <w:r w:rsidRPr="00D23369">
        <w:rPr>
          <w:rFonts w:ascii="Book Antiqua" w:eastAsia="等线" w:hAnsi="Book Antiqua" w:cs="Times New Roman"/>
          <w:kern w:val="2"/>
          <w:sz w:val="24"/>
          <w:lang w:val="en-US" w:eastAsia="zh-CN"/>
        </w:rPr>
        <w:t xml:space="preserve"> N, </w:t>
      </w:r>
      <w:proofErr w:type="spellStart"/>
      <w:r w:rsidRPr="00D23369">
        <w:rPr>
          <w:rFonts w:ascii="Book Antiqua" w:eastAsia="等线" w:hAnsi="Book Antiqua" w:cs="Times New Roman"/>
          <w:kern w:val="2"/>
          <w:sz w:val="24"/>
          <w:lang w:val="en-US" w:eastAsia="zh-CN"/>
        </w:rPr>
        <w:t>Pringsheim</w:t>
      </w:r>
      <w:proofErr w:type="spellEnd"/>
      <w:r w:rsidRPr="00D23369">
        <w:rPr>
          <w:rFonts w:ascii="Book Antiqua" w:eastAsia="等线" w:hAnsi="Book Antiqua" w:cs="Times New Roman"/>
          <w:kern w:val="2"/>
          <w:sz w:val="24"/>
          <w:lang w:val="en-US" w:eastAsia="zh-CN"/>
        </w:rPr>
        <w:t xml:space="preserve"> T. An update on the prevalence of cerebral palsy: A systematic review and meta-analysis. </w:t>
      </w:r>
      <w:r w:rsidRPr="00D23369">
        <w:rPr>
          <w:rFonts w:ascii="Book Antiqua" w:eastAsia="等线" w:hAnsi="Book Antiqua" w:cs="Times New Roman"/>
          <w:i/>
          <w:kern w:val="2"/>
          <w:sz w:val="24"/>
          <w:lang w:val="en-US" w:eastAsia="zh-CN"/>
        </w:rPr>
        <w:t>Dev Med Child Neurol</w:t>
      </w:r>
      <w:r w:rsidRPr="00D23369">
        <w:rPr>
          <w:rFonts w:ascii="Book Antiqua" w:eastAsia="等线" w:hAnsi="Book Antiqua" w:cs="Times New Roman"/>
          <w:kern w:val="2"/>
          <w:sz w:val="24"/>
          <w:lang w:val="en-US" w:eastAsia="zh-CN"/>
        </w:rPr>
        <w:t xml:space="preserve"> 2013; </w:t>
      </w:r>
      <w:r w:rsidRPr="00D23369">
        <w:rPr>
          <w:rFonts w:ascii="Book Antiqua" w:eastAsia="等线" w:hAnsi="Book Antiqua" w:cs="Times New Roman"/>
          <w:b/>
          <w:kern w:val="2"/>
          <w:sz w:val="24"/>
          <w:lang w:val="en-US" w:eastAsia="zh-CN"/>
        </w:rPr>
        <w:t>55</w:t>
      </w:r>
      <w:r w:rsidRPr="00D23369">
        <w:rPr>
          <w:rFonts w:ascii="Book Antiqua" w:eastAsia="等线" w:hAnsi="Book Antiqua" w:cs="Times New Roman"/>
          <w:kern w:val="2"/>
          <w:sz w:val="24"/>
          <w:lang w:val="en-US" w:eastAsia="zh-CN"/>
        </w:rPr>
        <w:t>: 509-519 [PMID: 23346889 DOI: 10.1111/dmcn.12080]</w:t>
      </w:r>
    </w:p>
    <w:p w14:paraId="284F1596"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4 </w:t>
      </w:r>
      <w:r w:rsidRPr="00D23369">
        <w:rPr>
          <w:rFonts w:ascii="Book Antiqua" w:eastAsia="等线" w:hAnsi="Book Antiqua" w:cs="Times New Roman"/>
          <w:b/>
          <w:kern w:val="2"/>
          <w:sz w:val="24"/>
          <w:lang w:val="en-US" w:eastAsia="zh-CN"/>
        </w:rPr>
        <w:t>McIntyre S</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Taitz</w:t>
      </w:r>
      <w:proofErr w:type="spellEnd"/>
      <w:r w:rsidRPr="00D23369">
        <w:rPr>
          <w:rFonts w:ascii="Book Antiqua" w:eastAsia="等线" w:hAnsi="Book Antiqua" w:cs="Times New Roman"/>
          <w:kern w:val="2"/>
          <w:sz w:val="24"/>
          <w:lang w:val="en-US" w:eastAsia="zh-CN"/>
        </w:rPr>
        <w:t xml:space="preserve"> D, Keogh J, Goldsmith S, Badawi N, Blair E. A systematic review of risk factors for cerebral palsy in children born at term in developed countries. </w:t>
      </w:r>
      <w:r w:rsidRPr="00D23369">
        <w:rPr>
          <w:rFonts w:ascii="Book Antiqua" w:eastAsia="等线" w:hAnsi="Book Antiqua" w:cs="Times New Roman"/>
          <w:i/>
          <w:kern w:val="2"/>
          <w:sz w:val="24"/>
          <w:lang w:val="en-US" w:eastAsia="zh-CN"/>
        </w:rPr>
        <w:t>Dev Med Child Neurol</w:t>
      </w:r>
      <w:r w:rsidRPr="00D23369">
        <w:rPr>
          <w:rFonts w:ascii="Book Antiqua" w:eastAsia="等线" w:hAnsi="Book Antiqua" w:cs="Times New Roman"/>
          <w:kern w:val="2"/>
          <w:sz w:val="24"/>
          <w:lang w:val="en-US" w:eastAsia="zh-CN"/>
        </w:rPr>
        <w:t xml:space="preserve"> 2013; </w:t>
      </w:r>
      <w:r w:rsidRPr="00D23369">
        <w:rPr>
          <w:rFonts w:ascii="Book Antiqua" w:eastAsia="等线" w:hAnsi="Book Antiqua" w:cs="Times New Roman"/>
          <w:b/>
          <w:kern w:val="2"/>
          <w:sz w:val="24"/>
          <w:lang w:val="en-US" w:eastAsia="zh-CN"/>
        </w:rPr>
        <w:t>55</w:t>
      </w:r>
      <w:r w:rsidRPr="00D23369">
        <w:rPr>
          <w:rFonts w:ascii="Book Antiqua" w:eastAsia="等线" w:hAnsi="Book Antiqua" w:cs="Times New Roman"/>
          <w:kern w:val="2"/>
          <w:sz w:val="24"/>
          <w:lang w:val="en-US" w:eastAsia="zh-CN"/>
        </w:rPr>
        <w:t>: 499-508 [PMID: 23181910 DOI: 10.1111/dmcn.12017]</w:t>
      </w:r>
    </w:p>
    <w:p w14:paraId="7CFBEA77"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5 </w:t>
      </w:r>
      <w:proofErr w:type="spellStart"/>
      <w:r w:rsidRPr="00D23369">
        <w:rPr>
          <w:rFonts w:ascii="Book Antiqua" w:eastAsia="等线" w:hAnsi="Book Antiqua" w:cs="Times New Roman"/>
          <w:b/>
          <w:kern w:val="2"/>
          <w:sz w:val="24"/>
          <w:lang w:val="en-US" w:eastAsia="zh-CN"/>
        </w:rPr>
        <w:t>Colver</w:t>
      </w:r>
      <w:proofErr w:type="spellEnd"/>
      <w:r w:rsidRPr="00D23369">
        <w:rPr>
          <w:rFonts w:ascii="Book Antiqua" w:eastAsia="等线" w:hAnsi="Book Antiqua" w:cs="Times New Roman"/>
          <w:b/>
          <w:kern w:val="2"/>
          <w:sz w:val="24"/>
          <w:lang w:val="en-US" w:eastAsia="zh-CN"/>
        </w:rPr>
        <w:t xml:space="preserve"> A</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Fairhurst</w:t>
      </w:r>
      <w:proofErr w:type="spellEnd"/>
      <w:r w:rsidRPr="00D23369">
        <w:rPr>
          <w:rFonts w:ascii="Book Antiqua" w:eastAsia="等线" w:hAnsi="Book Antiqua" w:cs="Times New Roman"/>
          <w:kern w:val="2"/>
          <w:sz w:val="24"/>
          <w:lang w:val="en-US" w:eastAsia="zh-CN"/>
        </w:rPr>
        <w:t xml:space="preserve"> C, </w:t>
      </w:r>
      <w:proofErr w:type="spellStart"/>
      <w:r w:rsidRPr="00D23369">
        <w:rPr>
          <w:rFonts w:ascii="Book Antiqua" w:eastAsia="等线" w:hAnsi="Book Antiqua" w:cs="Times New Roman"/>
          <w:kern w:val="2"/>
          <w:sz w:val="24"/>
          <w:lang w:val="en-US" w:eastAsia="zh-CN"/>
        </w:rPr>
        <w:t>Pharoah</w:t>
      </w:r>
      <w:proofErr w:type="spellEnd"/>
      <w:r w:rsidRPr="00D23369">
        <w:rPr>
          <w:rFonts w:ascii="Book Antiqua" w:eastAsia="等线" w:hAnsi="Book Antiqua" w:cs="Times New Roman"/>
          <w:kern w:val="2"/>
          <w:sz w:val="24"/>
          <w:lang w:val="en-US" w:eastAsia="zh-CN"/>
        </w:rPr>
        <w:t xml:space="preserve"> PO. Cerebral palsy. </w:t>
      </w:r>
      <w:r w:rsidRPr="00D23369">
        <w:rPr>
          <w:rFonts w:ascii="Book Antiqua" w:eastAsia="等线" w:hAnsi="Book Antiqua" w:cs="Times New Roman"/>
          <w:i/>
          <w:kern w:val="2"/>
          <w:sz w:val="24"/>
          <w:lang w:val="en-US" w:eastAsia="zh-CN"/>
        </w:rPr>
        <w:t>Lancet</w:t>
      </w:r>
      <w:r w:rsidRPr="00D23369">
        <w:rPr>
          <w:rFonts w:ascii="Book Antiqua" w:eastAsia="等线" w:hAnsi="Book Antiqua" w:cs="Times New Roman"/>
          <w:kern w:val="2"/>
          <w:sz w:val="24"/>
          <w:lang w:val="en-US" w:eastAsia="zh-CN"/>
        </w:rPr>
        <w:t xml:space="preserve"> 2014; </w:t>
      </w:r>
      <w:r w:rsidRPr="00D23369">
        <w:rPr>
          <w:rFonts w:ascii="Book Antiqua" w:eastAsia="等线" w:hAnsi="Book Antiqua" w:cs="Times New Roman"/>
          <w:b/>
          <w:kern w:val="2"/>
          <w:sz w:val="24"/>
          <w:lang w:val="en-US" w:eastAsia="zh-CN"/>
        </w:rPr>
        <w:t>383</w:t>
      </w:r>
      <w:r w:rsidRPr="00D23369">
        <w:rPr>
          <w:rFonts w:ascii="Book Antiqua" w:eastAsia="等线" w:hAnsi="Book Antiqua" w:cs="Times New Roman"/>
          <w:kern w:val="2"/>
          <w:sz w:val="24"/>
          <w:lang w:val="en-US" w:eastAsia="zh-CN"/>
        </w:rPr>
        <w:t>: 1240-1249 [PMID: 24268104 DOI: 10.1016/S0140-6736(13)61835-8]</w:t>
      </w:r>
    </w:p>
    <w:p w14:paraId="675EC24D"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6 </w:t>
      </w:r>
      <w:r w:rsidRPr="00D23369">
        <w:rPr>
          <w:rFonts w:ascii="Book Antiqua" w:eastAsia="等线" w:hAnsi="Book Antiqua" w:cs="Times New Roman"/>
          <w:b/>
          <w:kern w:val="2"/>
          <w:sz w:val="24"/>
          <w:lang w:val="en-US" w:eastAsia="zh-CN"/>
        </w:rPr>
        <w:t xml:space="preserve">Van </w:t>
      </w:r>
      <w:proofErr w:type="spellStart"/>
      <w:r w:rsidRPr="00D23369">
        <w:rPr>
          <w:rFonts w:ascii="Book Antiqua" w:eastAsia="等线" w:hAnsi="Book Antiqua" w:cs="Times New Roman"/>
          <w:b/>
          <w:kern w:val="2"/>
          <w:sz w:val="24"/>
          <w:lang w:val="en-US" w:eastAsia="zh-CN"/>
        </w:rPr>
        <w:t>Naarden</w:t>
      </w:r>
      <w:proofErr w:type="spellEnd"/>
      <w:r w:rsidRPr="00D23369">
        <w:rPr>
          <w:rFonts w:ascii="Book Antiqua" w:eastAsia="等线" w:hAnsi="Book Antiqua" w:cs="Times New Roman"/>
          <w:b/>
          <w:kern w:val="2"/>
          <w:sz w:val="24"/>
          <w:lang w:val="en-US" w:eastAsia="zh-CN"/>
        </w:rPr>
        <w:t xml:space="preserve"> Braun K</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Doernberg</w:t>
      </w:r>
      <w:proofErr w:type="spellEnd"/>
      <w:r w:rsidRPr="00D23369">
        <w:rPr>
          <w:rFonts w:ascii="Book Antiqua" w:eastAsia="等线" w:hAnsi="Book Antiqua" w:cs="Times New Roman"/>
          <w:kern w:val="2"/>
          <w:sz w:val="24"/>
          <w:lang w:val="en-US" w:eastAsia="zh-CN"/>
        </w:rPr>
        <w:t xml:space="preserve"> N, </w:t>
      </w:r>
      <w:proofErr w:type="spellStart"/>
      <w:r w:rsidRPr="00D23369">
        <w:rPr>
          <w:rFonts w:ascii="Book Antiqua" w:eastAsia="等线" w:hAnsi="Book Antiqua" w:cs="Times New Roman"/>
          <w:kern w:val="2"/>
          <w:sz w:val="24"/>
          <w:lang w:val="en-US" w:eastAsia="zh-CN"/>
        </w:rPr>
        <w:t>Schieve</w:t>
      </w:r>
      <w:proofErr w:type="spellEnd"/>
      <w:r w:rsidRPr="00D23369">
        <w:rPr>
          <w:rFonts w:ascii="Book Antiqua" w:eastAsia="等线" w:hAnsi="Book Antiqua" w:cs="Times New Roman"/>
          <w:kern w:val="2"/>
          <w:sz w:val="24"/>
          <w:lang w:val="en-US" w:eastAsia="zh-CN"/>
        </w:rPr>
        <w:t xml:space="preserve"> L, Christensen D, Goodman A, </w:t>
      </w:r>
      <w:proofErr w:type="spellStart"/>
      <w:r w:rsidRPr="00D23369">
        <w:rPr>
          <w:rFonts w:ascii="Book Antiqua" w:eastAsia="等线" w:hAnsi="Book Antiqua" w:cs="Times New Roman"/>
          <w:kern w:val="2"/>
          <w:sz w:val="24"/>
          <w:lang w:val="en-US" w:eastAsia="zh-CN"/>
        </w:rPr>
        <w:t>Yeargin</w:t>
      </w:r>
      <w:proofErr w:type="spellEnd"/>
      <w:r w:rsidRPr="00D23369">
        <w:rPr>
          <w:rFonts w:ascii="Book Antiqua" w:eastAsia="等线" w:hAnsi="Book Antiqua" w:cs="Times New Roman"/>
          <w:kern w:val="2"/>
          <w:sz w:val="24"/>
          <w:lang w:val="en-US" w:eastAsia="zh-CN"/>
        </w:rPr>
        <w:t xml:space="preserve">-Allsopp M. Birth Prevalence of Cerebral Palsy: A Population-Based Study. </w:t>
      </w:r>
      <w:r w:rsidRPr="00D23369">
        <w:rPr>
          <w:rFonts w:ascii="Book Antiqua" w:eastAsia="等线" w:hAnsi="Book Antiqua" w:cs="Times New Roman"/>
          <w:i/>
          <w:kern w:val="2"/>
          <w:sz w:val="24"/>
          <w:lang w:val="en-US" w:eastAsia="zh-CN"/>
        </w:rPr>
        <w:t>Pediatrics</w:t>
      </w:r>
      <w:r w:rsidRPr="00D23369">
        <w:rPr>
          <w:rFonts w:ascii="Book Antiqua" w:eastAsia="等线" w:hAnsi="Book Antiqua" w:cs="Times New Roman"/>
          <w:kern w:val="2"/>
          <w:sz w:val="24"/>
          <w:lang w:val="en-US" w:eastAsia="zh-CN"/>
        </w:rPr>
        <w:t xml:space="preserve"> 2016; </w:t>
      </w:r>
      <w:r w:rsidRPr="00D23369">
        <w:rPr>
          <w:rFonts w:ascii="Book Antiqua" w:eastAsia="等线" w:hAnsi="Book Antiqua" w:cs="Times New Roman"/>
          <w:b/>
          <w:kern w:val="2"/>
          <w:sz w:val="24"/>
          <w:lang w:val="en-US" w:eastAsia="zh-CN"/>
        </w:rPr>
        <w:t>137</w:t>
      </w:r>
      <w:r w:rsidRPr="00D23369">
        <w:rPr>
          <w:rFonts w:ascii="Book Antiqua" w:eastAsia="等线" w:hAnsi="Book Antiqua" w:cs="Times New Roman"/>
          <w:kern w:val="2"/>
          <w:sz w:val="24"/>
          <w:lang w:val="en-US" w:eastAsia="zh-CN"/>
        </w:rPr>
        <w:t xml:space="preserve"> [PMID: </w:t>
      </w:r>
      <w:bookmarkStart w:id="59" w:name="OLE_LINK20"/>
      <w:bookmarkStart w:id="60" w:name="OLE_LINK21"/>
      <w:r w:rsidRPr="00D23369">
        <w:rPr>
          <w:rFonts w:ascii="Book Antiqua" w:eastAsia="等线" w:hAnsi="Book Antiqua" w:cs="Times New Roman"/>
          <w:kern w:val="2"/>
          <w:sz w:val="24"/>
          <w:lang w:val="en-US" w:eastAsia="zh-CN"/>
        </w:rPr>
        <w:t>26659459</w:t>
      </w:r>
      <w:bookmarkEnd w:id="59"/>
      <w:bookmarkEnd w:id="60"/>
      <w:r w:rsidRPr="00D23369">
        <w:rPr>
          <w:rFonts w:ascii="Book Antiqua" w:eastAsia="等线" w:hAnsi="Book Antiqua" w:cs="Times New Roman"/>
          <w:kern w:val="2"/>
          <w:sz w:val="24"/>
          <w:lang w:val="en-US" w:eastAsia="zh-CN"/>
        </w:rPr>
        <w:t xml:space="preserve"> DOI: 10.1542/peds.2015-2872]</w:t>
      </w:r>
    </w:p>
    <w:p w14:paraId="3950F38B"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7 </w:t>
      </w:r>
      <w:r w:rsidRPr="00D23369">
        <w:rPr>
          <w:rFonts w:ascii="Book Antiqua" w:eastAsia="等线" w:hAnsi="Book Antiqua" w:cs="Times New Roman"/>
          <w:b/>
          <w:kern w:val="2"/>
          <w:sz w:val="24"/>
          <w:lang w:val="en-US" w:eastAsia="zh-CN"/>
        </w:rPr>
        <w:t>Jacobs SE</w:t>
      </w:r>
      <w:r w:rsidRPr="00D23369">
        <w:rPr>
          <w:rFonts w:ascii="Book Antiqua" w:eastAsia="等线" w:hAnsi="Book Antiqua" w:cs="Times New Roman"/>
          <w:kern w:val="2"/>
          <w:sz w:val="24"/>
          <w:lang w:val="en-US" w:eastAsia="zh-CN"/>
        </w:rPr>
        <w:t>, Berg M, Hunt R, Tarnow-</w:t>
      </w:r>
      <w:proofErr w:type="spellStart"/>
      <w:r w:rsidRPr="00D23369">
        <w:rPr>
          <w:rFonts w:ascii="Book Antiqua" w:eastAsia="等线" w:hAnsi="Book Antiqua" w:cs="Times New Roman"/>
          <w:kern w:val="2"/>
          <w:sz w:val="24"/>
          <w:lang w:val="en-US" w:eastAsia="zh-CN"/>
        </w:rPr>
        <w:t>Mordi</w:t>
      </w:r>
      <w:proofErr w:type="spellEnd"/>
      <w:r w:rsidRPr="00D23369">
        <w:rPr>
          <w:rFonts w:ascii="Book Antiqua" w:eastAsia="等线" w:hAnsi="Book Antiqua" w:cs="Times New Roman"/>
          <w:kern w:val="2"/>
          <w:sz w:val="24"/>
          <w:lang w:val="en-US" w:eastAsia="zh-CN"/>
        </w:rPr>
        <w:t xml:space="preserve"> WO, </w:t>
      </w:r>
      <w:proofErr w:type="spellStart"/>
      <w:r w:rsidRPr="00D23369">
        <w:rPr>
          <w:rFonts w:ascii="Book Antiqua" w:eastAsia="等线" w:hAnsi="Book Antiqua" w:cs="Times New Roman"/>
          <w:kern w:val="2"/>
          <w:sz w:val="24"/>
          <w:lang w:val="en-US" w:eastAsia="zh-CN"/>
        </w:rPr>
        <w:t>Inder</w:t>
      </w:r>
      <w:proofErr w:type="spellEnd"/>
      <w:r w:rsidRPr="00D23369">
        <w:rPr>
          <w:rFonts w:ascii="Book Antiqua" w:eastAsia="等线" w:hAnsi="Book Antiqua" w:cs="Times New Roman"/>
          <w:kern w:val="2"/>
          <w:sz w:val="24"/>
          <w:lang w:val="en-US" w:eastAsia="zh-CN"/>
        </w:rPr>
        <w:t xml:space="preserve"> TE, Davis PG. Cooling for newborns with hypoxic </w:t>
      </w:r>
      <w:proofErr w:type="spellStart"/>
      <w:r w:rsidRPr="00D23369">
        <w:rPr>
          <w:rFonts w:ascii="Book Antiqua" w:eastAsia="等线" w:hAnsi="Book Antiqua" w:cs="Times New Roman"/>
          <w:kern w:val="2"/>
          <w:sz w:val="24"/>
          <w:lang w:val="en-US" w:eastAsia="zh-CN"/>
        </w:rPr>
        <w:t>ischaemic</w:t>
      </w:r>
      <w:proofErr w:type="spellEnd"/>
      <w:r w:rsidRPr="00D23369">
        <w:rPr>
          <w:rFonts w:ascii="Book Antiqua" w:eastAsia="等线" w:hAnsi="Book Antiqua" w:cs="Times New Roman"/>
          <w:kern w:val="2"/>
          <w:sz w:val="24"/>
          <w:lang w:val="en-US" w:eastAsia="zh-CN"/>
        </w:rPr>
        <w:t xml:space="preserve"> encephalopathy. </w:t>
      </w:r>
      <w:r w:rsidRPr="00D23369">
        <w:rPr>
          <w:rFonts w:ascii="Book Antiqua" w:eastAsia="等线" w:hAnsi="Book Antiqua" w:cs="Times New Roman"/>
          <w:i/>
          <w:kern w:val="2"/>
          <w:sz w:val="24"/>
          <w:lang w:val="en-US" w:eastAsia="zh-CN"/>
        </w:rPr>
        <w:t>Cochrane Database Syst Rev</w:t>
      </w:r>
      <w:r w:rsidRPr="00D23369">
        <w:rPr>
          <w:rFonts w:ascii="Book Antiqua" w:eastAsia="等线" w:hAnsi="Book Antiqua" w:cs="Times New Roman"/>
          <w:kern w:val="2"/>
          <w:sz w:val="24"/>
          <w:lang w:val="en-US" w:eastAsia="zh-CN"/>
        </w:rPr>
        <w:t xml:space="preserve"> 2013; </w:t>
      </w:r>
      <w:r w:rsidRPr="00D23369">
        <w:rPr>
          <w:rFonts w:ascii="Book Antiqua" w:eastAsia="等线" w:hAnsi="Book Antiqua" w:cs="Times New Roman"/>
          <w:b/>
          <w:bCs/>
          <w:kern w:val="2"/>
          <w:sz w:val="24"/>
          <w:lang w:val="en-US" w:eastAsia="zh-CN"/>
        </w:rPr>
        <w:t>(1)</w:t>
      </w:r>
      <w:r w:rsidRPr="00D23369">
        <w:rPr>
          <w:rFonts w:ascii="Book Antiqua" w:eastAsia="等线" w:hAnsi="Book Antiqua" w:cs="Times New Roman"/>
          <w:kern w:val="2"/>
          <w:sz w:val="24"/>
          <w:lang w:val="en-US" w:eastAsia="zh-CN"/>
        </w:rPr>
        <w:t xml:space="preserve">: CD003311 [PMID: </w:t>
      </w:r>
      <w:bookmarkStart w:id="61" w:name="OLE_LINK22"/>
      <w:bookmarkStart w:id="62" w:name="OLE_LINK23"/>
      <w:r w:rsidRPr="00D23369">
        <w:rPr>
          <w:rFonts w:ascii="Book Antiqua" w:eastAsia="等线" w:hAnsi="Book Antiqua" w:cs="Times New Roman"/>
          <w:kern w:val="2"/>
          <w:sz w:val="24"/>
          <w:lang w:val="en-US" w:eastAsia="zh-CN"/>
        </w:rPr>
        <w:t>23440789</w:t>
      </w:r>
      <w:bookmarkEnd w:id="61"/>
      <w:bookmarkEnd w:id="62"/>
      <w:r w:rsidRPr="00D23369">
        <w:rPr>
          <w:rFonts w:ascii="Book Antiqua" w:eastAsia="等线" w:hAnsi="Book Antiqua" w:cs="Times New Roman"/>
          <w:kern w:val="2"/>
          <w:sz w:val="24"/>
          <w:lang w:val="en-US" w:eastAsia="zh-CN"/>
        </w:rPr>
        <w:t xml:space="preserve"> DOI: 10.1002/14651858.CD003311.pub3]</w:t>
      </w:r>
    </w:p>
    <w:p w14:paraId="719BE0BA"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8 </w:t>
      </w:r>
      <w:r w:rsidRPr="00D23369">
        <w:rPr>
          <w:rFonts w:ascii="Book Antiqua" w:eastAsia="等线" w:hAnsi="Book Antiqua" w:cs="Times New Roman"/>
          <w:b/>
          <w:kern w:val="2"/>
          <w:sz w:val="24"/>
          <w:lang w:val="en-US" w:eastAsia="zh-CN"/>
        </w:rPr>
        <w:t>Edwards AD</w:t>
      </w:r>
      <w:r w:rsidRPr="00D23369">
        <w:rPr>
          <w:rFonts w:ascii="Book Antiqua" w:eastAsia="等线" w:hAnsi="Book Antiqua" w:cs="Times New Roman"/>
          <w:kern w:val="2"/>
          <w:sz w:val="24"/>
          <w:lang w:val="en-US" w:eastAsia="zh-CN"/>
        </w:rPr>
        <w:t xml:space="preserve">, Brocklehurst P, Gunn AJ, Halliday H, </w:t>
      </w:r>
      <w:proofErr w:type="spellStart"/>
      <w:r w:rsidRPr="00D23369">
        <w:rPr>
          <w:rFonts w:ascii="Book Antiqua" w:eastAsia="等线" w:hAnsi="Book Antiqua" w:cs="Times New Roman"/>
          <w:kern w:val="2"/>
          <w:sz w:val="24"/>
          <w:lang w:val="en-US" w:eastAsia="zh-CN"/>
        </w:rPr>
        <w:t>Juszczak</w:t>
      </w:r>
      <w:proofErr w:type="spellEnd"/>
      <w:r w:rsidRPr="00D23369">
        <w:rPr>
          <w:rFonts w:ascii="Book Antiqua" w:eastAsia="等线" w:hAnsi="Book Antiqua" w:cs="Times New Roman"/>
          <w:kern w:val="2"/>
          <w:sz w:val="24"/>
          <w:lang w:val="en-US" w:eastAsia="zh-CN"/>
        </w:rPr>
        <w:t xml:space="preserve"> E, </w:t>
      </w:r>
      <w:proofErr w:type="spellStart"/>
      <w:r w:rsidRPr="00D23369">
        <w:rPr>
          <w:rFonts w:ascii="Book Antiqua" w:eastAsia="等线" w:hAnsi="Book Antiqua" w:cs="Times New Roman"/>
          <w:kern w:val="2"/>
          <w:sz w:val="24"/>
          <w:lang w:val="en-US" w:eastAsia="zh-CN"/>
        </w:rPr>
        <w:t>Levene</w:t>
      </w:r>
      <w:proofErr w:type="spellEnd"/>
      <w:r w:rsidRPr="00D23369">
        <w:rPr>
          <w:rFonts w:ascii="Book Antiqua" w:eastAsia="等线" w:hAnsi="Book Antiqua" w:cs="Times New Roman"/>
          <w:kern w:val="2"/>
          <w:sz w:val="24"/>
          <w:lang w:val="en-US" w:eastAsia="zh-CN"/>
        </w:rPr>
        <w:t xml:space="preserve"> M, </w:t>
      </w:r>
      <w:proofErr w:type="spellStart"/>
      <w:r w:rsidRPr="00D23369">
        <w:rPr>
          <w:rFonts w:ascii="Book Antiqua" w:eastAsia="等线" w:hAnsi="Book Antiqua" w:cs="Times New Roman"/>
          <w:kern w:val="2"/>
          <w:sz w:val="24"/>
          <w:lang w:val="en-US" w:eastAsia="zh-CN"/>
        </w:rPr>
        <w:t>Strohm</w:t>
      </w:r>
      <w:proofErr w:type="spellEnd"/>
      <w:r w:rsidRPr="00D23369">
        <w:rPr>
          <w:rFonts w:ascii="Book Antiqua" w:eastAsia="等线" w:hAnsi="Book Antiqua" w:cs="Times New Roman"/>
          <w:kern w:val="2"/>
          <w:sz w:val="24"/>
          <w:lang w:val="en-US" w:eastAsia="zh-CN"/>
        </w:rPr>
        <w:t xml:space="preserve"> B, </w:t>
      </w:r>
      <w:proofErr w:type="spellStart"/>
      <w:r w:rsidRPr="00D23369">
        <w:rPr>
          <w:rFonts w:ascii="Book Antiqua" w:eastAsia="等线" w:hAnsi="Book Antiqua" w:cs="Times New Roman"/>
          <w:kern w:val="2"/>
          <w:sz w:val="24"/>
          <w:lang w:val="en-US" w:eastAsia="zh-CN"/>
        </w:rPr>
        <w:t>Thoresen</w:t>
      </w:r>
      <w:proofErr w:type="spellEnd"/>
      <w:r w:rsidRPr="00D23369">
        <w:rPr>
          <w:rFonts w:ascii="Book Antiqua" w:eastAsia="等线" w:hAnsi="Book Antiqua" w:cs="Times New Roman"/>
          <w:kern w:val="2"/>
          <w:sz w:val="24"/>
          <w:lang w:val="en-US" w:eastAsia="zh-CN"/>
        </w:rPr>
        <w:t xml:space="preserve"> M, Whitelaw A, Azzopardi D. Neurological outcomes at 18 months of age after moderate hypothermia for perinatal hypoxic </w:t>
      </w:r>
      <w:proofErr w:type="spellStart"/>
      <w:r w:rsidRPr="00D23369">
        <w:rPr>
          <w:rFonts w:ascii="Book Antiqua" w:eastAsia="等线" w:hAnsi="Book Antiqua" w:cs="Times New Roman"/>
          <w:kern w:val="2"/>
          <w:sz w:val="24"/>
          <w:lang w:val="en-US" w:eastAsia="zh-CN"/>
        </w:rPr>
        <w:t>ischaemic</w:t>
      </w:r>
      <w:proofErr w:type="spellEnd"/>
      <w:r w:rsidRPr="00D23369">
        <w:rPr>
          <w:rFonts w:ascii="Book Antiqua" w:eastAsia="等线" w:hAnsi="Book Antiqua" w:cs="Times New Roman"/>
          <w:kern w:val="2"/>
          <w:sz w:val="24"/>
          <w:lang w:val="en-US" w:eastAsia="zh-CN"/>
        </w:rPr>
        <w:t xml:space="preserve"> encephalopathy: Synthesis and meta-analysis of trial data. </w:t>
      </w:r>
      <w:r w:rsidRPr="00D23369">
        <w:rPr>
          <w:rFonts w:ascii="Book Antiqua" w:eastAsia="等线" w:hAnsi="Book Antiqua" w:cs="Times New Roman"/>
          <w:i/>
          <w:kern w:val="2"/>
          <w:sz w:val="24"/>
          <w:lang w:val="en-US" w:eastAsia="zh-CN"/>
        </w:rPr>
        <w:t>BMJ</w:t>
      </w:r>
      <w:r w:rsidRPr="00D23369">
        <w:rPr>
          <w:rFonts w:ascii="Book Antiqua" w:eastAsia="等线" w:hAnsi="Book Antiqua" w:cs="Times New Roman"/>
          <w:kern w:val="2"/>
          <w:sz w:val="24"/>
          <w:lang w:val="en-US" w:eastAsia="zh-CN"/>
        </w:rPr>
        <w:t xml:space="preserve"> 2010; </w:t>
      </w:r>
      <w:r w:rsidRPr="00D23369">
        <w:rPr>
          <w:rFonts w:ascii="Book Antiqua" w:eastAsia="等线" w:hAnsi="Book Antiqua" w:cs="Times New Roman"/>
          <w:b/>
          <w:kern w:val="2"/>
          <w:sz w:val="24"/>
          <w:lang w:val="en-US" w:eastAsia="zh-CN"/>
        </w:rPr>
        <w:t>340</w:t>
      </w:r>
      <w:r w:rsidRPr="00D23369">
        <w:rPr>
          <w:rFonts w:ascii="Book Antiqua" w:eastAsia="等线" w:hAnsi="Book Antiqua" w:cs="Times New Roman"/>
          <w:kern w:val="2"/>
          <w:sz w:val="24"/>
          <w:lang w:val="en-US" w:eastAsia="zh-CN"/>
        </w:rPr>
        <w:t>: c363 [PMID: 20144981 DOI: 10.1136/bmj.c363]</w:t>
      </w:r>
    </w:p>
    <w:p w14:paraId="0409397C"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9 </w:t>
      </w:r>
      <w:r w:rsidRPr="00D23369">
        <w:rPr>
          <w:rFonts w:ascii="Book Antiqua" w:eastAsia="等线" w:hAnsi="Book Antiqua" w:cs="Times New Roman"/>
          <w:b/>
          <w:kern w:val="2"/>
          <w:sz w:val="24"/>
          <w:lang w:val="en-US" w:eastAsia="zh-CN"/>
        </w:rPr>
        <w:t>Cahill AG</w:t>
      </w:r>
      <w:r w:rsidRPr="00D23369">
        <w:rPr>
          <w:rFonts w:ascii="Book Antiqua" w:eastAsia="等线" w:hAnsi="Book Antiqua" w:cs="Times New Roman"/>
          <w:kern w:val="2"/>
          <w:sz w:val="24"/>
          <w:lang w:val="en-US" w:eastAsia="zh-CN"/>
        </w:rPr>
        <w:t xml:space="preserve">, Stout MJ, </w:t>
      </w:r>
      <w:proofErr w:type="spellStart"/>
      <w:r w:rsidRPr="00D23369">
        <w:rPr>
          <w:rFonts w:ascii="Book Antiqua" w:eastAsia="等线" w:hAnsi="Book Antiqua" w:cs="Times New Roman"/>
          <w:kern w:val="2"/>
          <w:sz w:val="24"/>
          <w:lang w:val="en-US" w:eastAsia="zh-CN"/>
        </w:rPr>
        <w:t>Caughey</w:t>
      </w:r>
      <w:proofErr w:type="spellEnd"/>
      <w:r w:rsidRPr="00D23369">
        <w:rPr>
          <w:rFonts w:ascii="Book Antiqua" w:eastAsia="等线" w:hAnsi="Book Antiqua" w:cs="Times New Roman"/>
          <w:kern w:val="2"/>
          <w:sz w:val="24"/>
          <w:lang w:val="en-US" w:eastAsia="zh-CN"/>
        </w:rPr>
        <w:t xml:space="preserve"> AB. Intrapartum magnesium for prevention of cerebral palsy: Continuing controversy? </w:t>
      </w:r>
      <w:proofErr w:type="spellStart"/>
      <w:r w:rsidRPr="00D23369">
        <w:rPr>
          <w:rFonts w:ascii="Book Antiqua" w:eastAsia="等线" w:hAnsi="Book Antiqua" w:cs="Times New Roman"/>
          <w:i/>
          <w:kern w:val="2"/>
          <w:sz w:val="24"/>
          <w:lang w:val="en-US" w:eastAsia="zh-CN"/>
        </w:rPr>
        <w:t>Curr</w:t>
      </w:r>
      <w:proofErr w:type="spellEnd"/>
      <w:r w:rsidRPr="00D23369">
        <w:rPr>
          <w:rFonts w:ascii="Book Antiqua" w:eastAsia="等线" w:hAnsi="Book Antiqua" w:cs="Times New Roman"/>
          <w:i/>
          <w:kern w:val="2"/>
          <w:sz w:val="24"/>
          <w:lang w:val="en-US" w:eastAsia="zh-CN"/>
        </w:rPr>
        <w:t xml:space="preserve"> </w:t>
      </w:r>
      <w:proofErr w:type="spellStart"/>
      <w:r w:rsidRPr="00D23369">
        <w:rPr>
          <w:rFonts w:ascii="Book Antiqua" w:eastAsia="等线" w:hAnsi="Book Antiqua" w:cs="Times New Roman"/>
          <w:i/>
          <w:kern w:val="2"/>
          <w:sz w:val="24"/>
          <w:lang w:val="en-US" w:eastAsia="zh-CN"/>
        </w:rPr>
        <w:t>Opin</w:t>
      </w:r>
      <w:proofErr w:type="spellEnd"/>
      <w:r w:rsidRPr="00D23369">
        <w:rPr>
          <w:rFonts w:ascii="Book Antiqua" w:eastAsia="等线" w:hAnsi="Book Antiqua" w:cs="Times New Roman"/>
          <w:i/>
          <w:kern w:val="2"/>
          <w:sz w:val="24"/>
          <w:lang w:val="en-US" w:eastAsia="zh-CN"/>
        </w:rPr>
        <w:t xml:space="preserve"> </w:t>
      </w:r>
      <w:proofErr w:type="spellStart"/>
      <w:r w:rsidRPr="00D23369">
        <w:rPr>
          <w:rFonts w:ascii="Book Antiqua" w:eastAsia="等线" w:hAnsi="Book Antiqua" w:cs="Times New Roman"/>
          <w:i/>
          <w:kern w:val="2"/>
          <w:sz w:val="24"/>
          <w:lang w:val="en-US" w:eastAsia="zh-CN"/>
        </w:rPr>
        <w:t>Obstet</w:t>
      </w:r>
      <w:proofErr w:type="spellEnd"/>
      <w:r w:rsidRPr="00D23369">
        <w:rPr>
          <w:rFonts w:ascii="Book Antiqua" w:eastAsia="等线" w:hAnsi="Book Antiqua" w:cs="Times New Roman"/>
          <w:i/>
          <w:kern w:val="2"/>
          <w:sz w:val="24"/>
          <w:lang w:val="en-US" w:eastAsia="zh-CN"/>
        </w:rPr>
        <w:t xml:space="preserve"> </w:t>
      </w:r>
      <w:proofErr w:type="spellStart"/>
      <w:r w:rsidRPr="00D23369">
        <w:rPr>
          <w:rFonts w:ascii="Book Antiqua" w:eastAsia="等线" w:hAnsi="Book Antiqua" w:cs="Times New Roman"/>
          <w:i/>
          <w:kern w:val="2"/>
          <w:sz w:val="24"/>
          <w:lang w:val="en-US" w:eastAsia="zh-CN"/>
        </w:rPr>
        <w:t>Gynecol</w:t>
      </w:r>
      <w:proofErr w:type="spellEnd"/>
      <w:r w:rsidRPr="00D23369">
        <w:rPr>
          <w:rFonts w:ascii="Book Antiqua" w:eastAsia="等线" w:hAnsi="Book Antiqua" w:cs="Times New Roman"/>
          <w:kern w:val="2"/>
          <w:sz w:val="24"/>
          <w:lang w:val="en-US" w:eastAsia="zh-CN"/>
        </w:rPr>
        <w:t xml:space="preserve"> 2010; </w:t>
      </w:r>
      <w:r w:rsidRPr="00D23369">
        <w:rPr>
          <w:rFonts w:ascii="Book Antiqua" w:eastAsia="等线" w:hAnsi="Book Antiqua" w:cs="Times New Roman"/>
          <w:b/>
          <w:kern w:val="2"/>
          <w:sz w:val="24"/>
          <w:lang w:val="en-US" w:eastAsia="zh-CN"/>
        </w:rPr>
        <w:t>22</w:t>
      </w:r>
      <w:r w:rsidRPr="00D23369">
        <w:rPr>
          <w:rFonts w:ascii="Book Antiqua" w:eastAsia="等线" w:hAnsi="Book Antiqua" w:cs="Times New Roman"/>
          <w:kern w:val="2"/>
          <w:sz w:val="24"/>
          <w:lang w:val="en-US" w:eastAsia="zh-CN"/>
        </w:rPr>
        <w:t>: 122-127 [PMID: 20179596 DOI: 10.1097/GCO.0b013e3283372312]</w:t>
      </w:r>
    </w:p>
    <w:p w14:paraId="70EEEB8A"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10 </w:t>
      </w:r>
      <w:r w:rsidRPr="00D23369">
        <w:rPr>
          <w:rFonts w:ascii="Book Antiqua" w:eastAsia="等线" w:hAnsi="Book Antiqua" w:cs="Times New Roman"/>
          <w:b/>
          <w:kern w:val="2"/>
          <w:sz w:val="24"/>
          <w:lang w:val="en-US" w:eastAsia="zh-CN"/>
        </w:rPr>
        <w:t>Doyle LW</w:t>
      </w:r>
      <w:r w:rsidRPr="00D23369">
        <w:rPr>
          <w:rFonts w:ascii="Book Antiqua" w:eastAsia="等线" w:hAnsi="Book Antiqua" w:cs="Times New Roman"/>
          <w:kern w:val="2"/>
          <w:sz w:val="24"/>
          <w:lang w:val="en-US" w:eastAsia="zh-CN"/>
        </w:rPr>
        <w:t xml:space="preserve">, Anderson PJ, Haslam R, Lee KJ, Crowther C; Australasian Collaborative Trial of Magnesium Sulphate (ACTOMgSO4) Study Group. School-age outcomes of very preterm infants after antenatal treatment with magnesium sulfate vs placebo. </w:t>
      </w:r>
      <w:r w:rsidRPr="00D23369">
        <w:rPr>
          <w:rFonts w:ascii="Book Antiqua" w:eastAsia="等线" w:hAnsi="Book Antiqua" w:cs="Times New Roman"/>
          <w:i/>
          <w:kern w:val="2"/>
          <w:sz w:val="24"/>
          <w:lang w:val="en-US" w:eastAsia="zh-CN"/>
        </w:rPr>
        <w:t>JAMA</w:t>
      </w:r>
      <w:r w:rsidRPr="00D23369">
        <w:rPr>
          <w:rFonts w:ascii="Book Antiqua" w:eastAsia="等线" w:hAnsi="Book Antiqua" w:cs="Times New Roman"/>
          <w:kern w:val="2"/>
          <w:sz w:val="24"/>
          <w:lang w:val="en-US" w:eastAsia="zh-CN"/>
        </w:rPr>
        <w:t xml:space="preserve"> 2014; </w:t>
      </w:r>
      <w:r w:rsidRPr="00D23369">
        <w:rPr>
          <w:rFonts w:ascii="Book Antiqua" w:eastAsia="等线" w:hAnsi="Book Antiqua" w:cs="Times New Roman"/>
          <w:b/>
          <w:kern w:val="2"/>
          <w:sz w:val="24"/>
          <w:lang w:val="en-US" w:eastAsia="zh-CN"/>
        </w:rPr>
        <w:t>312</w:t>
      </w:r>
      <w:r w:rsidRPr="00D23369">
        <w:rPr>
          <w:rFonts w:ascii="Book Antiqua" w:eastAsia="等线" w:hAnsi="Book Antiqua" w:cs="Times New Roman"/>
          <w:kern w:val="2"/>
          <w:sz w:val="24"/>
          <w:lang w:val="en-US" w:eastAsia="zh-CN"/>
        </w:rPr>
        <w:t>: 1105-1113 [PMID: 25226476 DOI: 10.1001/jama.2014.11189]</w:t>
      </w:r>
    </w:p>
    <w:p w14:paraId="18CEEE64"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11 </w:t>
      </w:r>
      <w:r w:rsidRPr="00D23369">
        <w:rPr>
          <w:rFonts w:ascii="Book Antiqua" w:eastAsia="等线" w:hAnsi="Book Antiqua" w:cs="Times New Roman"/>
          <w:b/>
          <w:kern w:val="2"/>
          <w:sz w:val="24"/>
          <w:lang w:val="en-US" w:eastAsia="zh-CN"/>
        </w:rPr>
        <w:t>Slack JMW</w:t>
      </w:r>
      <w:r w:rsidRPr="00D23369">
        <w:rPr>
          <w:rFonts w:ascii="Book Antiqua" w:eastAsia="等线" w:hAnsi="Book Antiqua" w:cs="Times New Roman"/>
          <w:kern w:val="2"/>
          <w:sz w:val="24"/>
          <w:lang w:val="en-US" w:eastAsia="zh-CN"/>
        </w:rPr>
        <w:t xml:space="preserve">. What is a stem cell? </w:t>
      </w:r>
      <w:r w:rsidRPr="00D23369">
        <w:rPr>
          <w:rFonts w:ascii="Book Antiqua" w:eastAsia="等线" w:hAnsi="Book Antiqua" w:cs="Times New Roman"/>
          <w:i/>
          <w:kern w:val="2"/>
          <w:sz w:val="24"/>
          <w:lang w:val="en-US" w:eastAsia="zh-CN"/>
        </w:rPr>
        <w:t xml:space="preserve">Wiley </w:t>
      </w:r>
      <w:proofErr w:type="spellStart"/>
      <w:r w:rsidRPr="00D23369">
        <w:rPr>
          <w:rFonts w:ascii="Book Antiqua" w:eastAsia="等线" w:hAnsi="Book Antiqua" w:cs="Times New Roman"/>
          <w:i/>
          <w:kern w:val="2"/>
          <w:sz w:val="24"/>
          <w:lang w:val="en-US" w:eastAsia="zh-CN"/>
        </w:rPr>
        <w:t>Interdiscip</w:t>
      </w:r>
      <w:proofErr w:type="spellEnd"/>
      <w:r w:rsidRPr="00D23369">
        <w:rPr>
          <w:rFonts w:ascii="Book Antiqua" w:eastAsia="等线" w:hAnsi="Book Antiqua" w:cs="Times New Roman"/>
          <w:i/>
          <w:kern w:val="2"/>
          <w:sz w:val="24"/>
          <w:lang w:val="en-US" w:eastAsia="zh-CN"/>
        </w:rPr>
        <w:t xml:space="preserve"> Rev Dev </w:t>
      </w:r>
      <w:proofErr w:type="spellStart"/>
      <w:r w:rsidRPr="00D23369">
        <w:rPr>
          <w:rFonts w:ascii="Book Antiqua" w:eastAsia="等线" w:hAnsi="Book Antiqua" w:cs="Times New Roman"/>
          <w:i/>
          <w:kern w:val="2"/>
          <w:sz w:val="24"/>
          <w:lang w:val="en-US" w:eastAsia="zh-CN"/>
        </w:rPr>
        <w:t>Biol</w:t>
      </w:r>
      <w:proofErr w:type="spellEnd"/>
      <w:r w:rsidRPr="00D23369">
        <w:rPr>
          <w:rFonts w:ascii="Book Antiqua" w:eastAsia="等线" w:hAnsi="Book Antiqua" w:cs="Times New Roman"/>
          <w:kern w:val="2"/>
          <w:sz w:val="24"/>
          <w:lang w:val="en-US" w:eastAsia="zh-CN"/>
        </w:rPr>
        <w:t xml:space="preserve"> 2018; e323 [PMID: </w:t>
      </w:r>
      <w:bookmarkStart w:id="63" w:name="OLE_LINK24"/>
      <w:bookmarkStart w:id="64" w:name="OLE_LINK25"/>
      <w:r w:rsidRPr="00D23369">
        <w:rPr>
          <w:rFonts w:ascii="Book Antiqua" w:eastAsia="等线" w:hAnsi="Book Antiqua" w:cs="Times New Roman"/>
          <w:kern w:val="2"/>
          <w:sz w:val="24"/>
          <w:lang w:val="en-US" w:eastAsia="zh-CN"/>
        </w:rPr>
        <w:t>29762894</w:t>
      </w:r>
      <w:bookmarkEnd w:id="63"/>
      <w:bookmarkEnd w:id="64"/>
      <w:r w:rsidRPr="00D23369">
        <w:rPr>
          <w:rFonts w:ascii="Book Antiqua" w:eastAsia="等线" w:hAnsi="Book Antiqua" w:cs="Times New Roman"/>
          <w:kern w:val="2"/>
          <w:sz w:val="24"/>
          <w:lang w:val="en-US" w:eastAsia="zh-CN"/>
        </w:rPr>
        <w:t xml:space="preserve"> DOI: 10.1002/wdev.323]</w:t>
      </w:r>
    </w:p>
    <w:p w14:paraId="559C4379"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12 </w:t>
      </w:r>
      <w:proofErr w:type="spellStart"/>
      <w:r w:rsidRPr="00D23369">
        <w:rPr>
          <w:rFonts w:ascii="Book Antiqua" w:eastAsia="等线" w:hAnsi="Book Antiqua" w:cs="Times New Roman"/>
          <w:b/>
          <w:kern w:val="2"/>
          <w:sz w:val="24"/>
          <w:lang w:val="en-US" w:eastAsia="zh-CN"/>
        </w:rPr>
        <w:t>Forraz</w:t>
      </w:r>
      <w:proofErr w:type="spellEnd"/>
      <w:r w:rsidRPr="00D23369">
        <w:rPr>
          <w:rFonts w:ascii="Book Antiqua" w:eastAsia="等线" w:hAnsi="Book Antiqua" w:cs="Times New Roman"/>
          <w:b/>
          <w:kern w:val="2"/>
          <w:sz w:val="24"/>
          <w:lang w:val="en-US" w:eastAsia="zh-CN"/>
        </w:rPr>
        <w:t xml:space="preserve"> N</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McGuckin</w:t>
      </w:r>
      <w:proofErr w:type="spellEnd"/>
      <w:r w:rsidRPr="00D23369">
        <w:rPr>
          <w:rFonts w:ascii="Book Antiqua" w:eastAsia="等线" w:hAnsi="Book Antiqua" w:cs="Times New Roman"/>
          <w:kern w:val="2"/>
          <w:sz w:val="24"/>
          <w:lang w:val="en-US" w:eastAsia="zh-CN"/>
        </w:rPr>
        <w:t xml:space="preserve"> CP. The umbilical cord: A rich and ethical stem cell source to advance regenerative medicine. </w:t>
      </w:r>
      <w:r w:rsidRPr="00D23369">
        <w:rPr>
          <w:rFonts w:ascii="Book Antiqua" w:eastAsia="等线" w:hAnsi="Book Antiqua" w:cs="Times New Roman"/>
          <w:i/>
          <w:kern w:val="2"/>
          <w:sz w:val="24"/>
          <w:lang w:val="en-US" w:eastAsia="zh-CN"/>
        </w:rPr>
        <w:t xml:space="preserve">Cell </w:t>
      </w:r>
      <w:proofErr w:type="spellStart"/>
      <w:r w:rsidRPr="00D23369">
        <w:rPr>
          <w:rFonts w:ascii="Book Antiqua" w:eastAsia="等线" w:hAnsi="Book Antiqua" w:cs="Times New Roman"/>
          <w:i/>
          <w:kern w:val="2"/>
          <w:sz w:val="24"/>
          <w:lang w:val="en-US" w:eastAsia="zh-CN"/>
        </w:rPr>
        <w:t>Prolif</w:t>
      </w:r>
      <w:proofErr w:type="spellEnd"/>
      <w:r w:rsidRPr="00D23369">
        <w:rPr>
          <w:rFonts w:ascii="Book Antiqua" w:eastAsia="等线" w:hAnsi="Book Antiqua" w:cs="Times New Roman"/>
          <w:kern w:val="2"/>
          <w:sz w:val="24"/>
          <w:lang w:val="en-US" w:eastAsia="zh-CN"/>
        </w:rPr>
        <w:t xml:space="preserve"> 2011; </w:t>
      </w:r>
      <w:r w:rsidRPr="00D23369">
        <w:rPr>
          <w:rFonts w:ascii="Book Antiqua" w:eastAsia="等线" w:hAnsi="Book Antiqua" w:cs="Times New Roman"/>
          <w:b/>
          <w:kern w:val="2"/>
          <w:sz w:val="24"/>
          <w:lang w:val="en-US" w:eastAsia="zh-CN"/>
        </w:rPr>
        <w:t xml:space="preserve">44 </w:t>
      </w:r>
      <w:proofErr w:type="spellStart"/>
      <w:r w:rsidRPr="00D23369">
        <w:rPr>
          <w:rFonts w:ascii="Book Antiqua" w:eastAsia="等线" w:hAnsi="Book Antiqua" w:cs="Times New Roman"/>
          <w:bCs/>
          <w:kern w:val="2"/>
          <w:sz w:val="24"/>
          <w:lang w:val="en-US" w:eastAsia="zh-CN"/>
        </w:rPr>
        <w:t>Suppl</w:t>
      </w:r>
      <w:proofErr w:type="spellEnd"/>
      <w:r w:rsidRPr="00D23369">
        <w:rPr>
          <w:rFonts w:ascii="Book Antiqua" w:eastAsia="等线" w:hAnsi="Book Antiqua" w:cs="Times New Roman"/>
          <w:bCs/>
          <w:kern w:val="2"/>
          <w:sz w:val="24"/>
          <w:lang w:val="en-US" w:eastAsia="zh-CN"/>
        </w:rPr>
        <w:t xml:space="preserve"> 1</w:t>
      </w:r>
      <w:r w:rsidRPr="00D23369">
        <w:rPr>
          <w:rFonts w:ascii="Book Antiqua" w:eastAsia="等线" w:hAnsi="Book Antiqua" w:cs="Times New Roman"/>
          <w:kern w:val="2"/>
          <w:sz w:val="24"/>
          <w:lang w:val="en-US" w:eastAsia="zh-CN"/>
        </w:rPr>
        <w:t>: 60-69 [PMID: 21481046 DOI: 10.1111/j.1365-2184.2010.00729.x]</w:t>
      </w:r>
    </w:p>
    <w:p w14:paraId="66D56E4B"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13 </w:t>
      </w:r>
      <w:r w:rsidRPr="00D23369">
        <w:rPr>
          <w:rFonts w:ascii="Book Antiqua" w:eastAsia="等线" w:hAnsi="Book Antiqua" w:cs="Times New Roman"/>
          <w:b/>
          <w:kern w:val="2"/>
          <w:sz w:val="24"/>
          <w:lang w:val="en-US" w:eastAsia="zh-CN"/>
        </w:rPr>
        <w:t>Ben-David U</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Benvenisty</w:t>
      </w:r>
      <w:proofErr w:type="spellEnd"/>
      <w:r w:rsidRPr="00D23369">
        <w:rPr>
          <w:rFonts w:ascii="Book Antiqua" w:eastAsia="等线" w:hAnsi="Book Antiqua" w:cs="Times New Roman"/>
          <w:kern w:val="2"/>
          <w:sz w:val="24"/>
          <w:lang w:val="en-US" w:eastAsia="zh-CN"/>
        </w:rPr>
        <w:t xml:space="preserve"> N. The tumorigenicity of human embryonic and induced pluripotent stem cells. </w:t>
      </w:r>
      <w:r w:rsidRPr="00D23369">
        <w:rPr>
          <w:rFonts w:ascii="Book Antiqua" w:eastAsia="等线" w:hAnsi="Book Antiqua" w:cs="Times New Roman"/>
          <w:i/>
          <w:kern w:val="2"/>
          <w:sz w:val="24"/>
          <w:lang w:val="en-US" w:eastAsia="zh-CN"/>
        </w:rPr>
        <w:t>Nat Rev Cancer</w:t>
      </w:r>
      <w:r w:rsidRPr="00D23369">
        <w:rPr>
          <w:rFonts w:ascii="Book Antiqua" w:eastAsia="等线" w:hAnsi="Book Antiqua" w:cs="Times New Roman"/>
          <w:kern w:val="2"/>
          <w:sz w:val="24"/>
          <w:lang w:val="en-US" w:eastAsia="zh-CN"/>
        </w:rPr>
        <w:t xml:space="preserve"> 2011; </w:t>
      </w:r>
      <w:r w:rsidRPr="00D23369">
        <w:rPr>
          <w:rFonts w:ascii="Book Antiqua" w:eastAsia="等线" w:hAnsi="Book Antiqua" w:cs="Times New Roman"/>
          <w:b/>
          <w:kern w:val="2"/>
          <w:sz w:val="24"/>
          <w:lang w:val="en-US" w:eastAsia="zh-CN"/>
        </w:rPr>
        <w:t>11</w:t>
      </w:r>
      <w:r w:rsidRPr="00D23369">
        <w:rPr>
          <w:rFonts w:ascii="Book Antiqua" w:eastAsia="等线" w:hAnsi="Book Antiqua" w:cs="Times New Roman"/>
          <w:kern w:val="2"/>
          <w:sz w:val="24"/>
          <w:lang w:val="en-US" w:eastAsia="zh-CN"/>
        </w:rPr>
        <w:t>: 268-277 [PMID: 21390058 DOI: 10.1038/nrc3034]</w:t>
      </w:r>
    </w:p>
    <w:p w14:paraId="24F51E52"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14 </w:t>
      </w:r>
      <w:r w:rsidRPr="00D23369">
        <w:rPr>
          <w:rFonts w:ascii="Book Antiqua" w:eastAsia="等线" w:hAnsi="Book Antiqua" w:cs="Times New Roman"/>
          <w:b/>
          <w:kern w:val="2"/>
          <w:sz w:val="24"/>
          <w:lang w:val="en-US" w:eastAsia="zh-CN"/>
        </w:rPr>
        <w:t>Carroll JE</w:t>
      </w:r>
      <w:r w:rsidRPr="00D23369">
        <w:rPr>
          <w:rFonts w:ascii="Book Antiqua" w:eastAsia="等线" w:hAnsi="Book Antiqua" w:cs="Times New Roman"/>
          <w:kern w:val="2"/>
          <w:sz w:val="24"/>
          <w:lang w:val="en-US" w:eastAsia="zh-CN"/>
        </w:rPr>
        <w:t xml:space="preserve">, Mays RW. Update on stem cell therapy for cerebral palsy. </w:t>
      </w:r>
      <w:r w:rsidRPr="00D23369">
        <w:rPr>
          <w:rFonts w:ascii="Book Antiqua" w:eastAsia="等线" w:hAnsi="Book Antiqua" w:cs="Times New Roman"/>
          <w:i/>
          <w:kern w:val="2"/>
          <w:sz w:val="24"/>
          <w:lang w:val="en-US" w:eastAsia="zh-CN"/>
        </w:rPr>
        <w:t xml:space="preserve">Expert </w:t>
      </w:r>
      <w:proofErr w:type="spellStart"/>
      <w:r w:rsidRPr="00D23369">
        <w:rPr>
          <w:rFonts w:ascii="Book Antiqua" w:eastAsia="等线" w:hAnsi="Book Antiqua" w:cs="Times New Roman"/>
          <w:i/>
          <w:kern w:val="2"/>
          <w:sz w:val="24"/>
          <w:lang w:val="en-US" w:eastAsia="zh-CN"/>
        </w:rPr>
        <w:t>Opin</w:t>
      </w:r>
      <w:proofErr w:type="spellEnd"/>
      <w:r w:rsidRPr="00D23369">
        <w:rPr>
          <w:rFonts w:ascii="Book Antiqua" w:eastAsia="等线" w:hAnsi="Book Antiqua" w:cs="Times New Roman"/>
          <w:i/>
          <w:kern w:val="2"/>
          <w:sz w:val="24"/>
          <w:lang w:val="en-US" w:eastAsia="zh-CN"/>
        </w:rPr>
        <w:t xml:space="preserve"> </w:t>
      </w:r>
      <w:proofErr w:type="spellStart"/>
      <w:r w:rsidRPr="00D23369">
        <w:rPr>
          <w:rFonts w:ascii="Book Antiqua" w:eastAsia="等线" w:hAnsi="Book Antiqua" w:cs="Times New Roman"/>
          <w:i/>
          <w:kern w:val="2"/>
          <w:sz w:val="24"/>
          <w:lang w:val="en-US" w:eastAsia="zh-CN"/>
        </w:rPr>
        <w:t>Biol</w:t>
      </w:r>
      <w:proofErr w:type="spellEnd"/>
      <w:r w:rsidRPr="00D23369">
        <w:rPr>
          <w:rFonts w:ascii="Book Antiqua" w:eastAsia="等线" w:hAnsi="Book Antiqua" w:cs="Times New Roman"/>
          <w:i/>
          <w:kern w:val="2"/>
          <w:sz w:val="24"/>
          <w:lang w:val="en-US" w:eastAsia="zh-CN"/>
        </w:rPr>
        <w:t xml:space="preserve"> </w:t>
      </w:r>
      <w:proofErr w:type="spellStart"/>
      <w:r w:rsidRPr="00D23369">
        <w:rPr>
          <w:rFonts w:ascii="Book Antiqua" w:eastAsia="等线" w:hAnsi="Book Antiqua" w:cs="Times New Roman"/>
          <w:i/>
          <w:kern w:val="2"/>
          <w:sz w:val="24"/>
          <w:lang w:val="en-US" w:eastAsia="zh-CN"/>
        </w:rPr>
        <w:t>Ther</w:t>
      </w:r>
      <w:proofErr w:type="spellEnd"/>
      <w:r w:rsidRPr="00D23369">
        <w:rPr>
          <w:rFonts w:ascii="Book Antiqua" w:eastAsia="等线" w:hAnsi="Book Antiqua" w:cs="Times New Roman"/>
          <w:kern w:val="2"/>
          <w:sz w:val="24"/>
          <w:lang w:val="en-US" w:eastAsia="zh-CN"/>
        </w:rPr>
        <w:t xml:space="preserve"> 2011; </w:t>
      </w:r>
      <w:r w:rsidRPr="00D23369">
        <w:rPr>
          <w:rFonts w:ascii="Book Antiqua" w:eastAsia="等线" w:hAnsi="Book Antiqua" w:cs="Times New Roman"/>
          <w:b/>
          <w:kern w:val="2"/>
          <w:sz w:val="24"/>
          <w:lang w:val="en-US" w:eastAsia="zh-CN"/>
        </w:rPr>
        <w:t>11</w:t>
      </w:r>
      <w:r w:rsidRPr="00D23369">
        <w:rPr>
          <w:rFonts w:ascii="Book Antiqua" w:eastAsia="等线" w:hAnsi="Book Antiqua" w:cs="Times New Roman"/>
          <w:kern w:val="2"/>
          <w:sz w:val="24"/>
          <w:lang w:val="en-US" w:eastAsia="zh-CN"/>
        </w:rPr>
        <w:t>: 463-471 [PMID: 21299445 DOI: 10.1517/14712598.2011.557060]</w:t>
      </w:r>
    </w:p>
    <w:p w14:paraId="6A98F8EB"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15 </w:t>
      </w:r>
      <w:proofErr w:type="spellStart"/>
      <w:r w:rsidRPr="00D23369">
        <w:rPr>
          <w:rFonts w:ascii="Book Antiqua" w:eastAsia="等线" w:hAnsi="Book Antiqua" w:cs="Times New Roman"/>
          <w:b/>
          <w:kern w:val="2"/>
          <w:sz w:val="24"/>
          <w:lang w:val="en-US" w:eastAsia="zh-CN"/>
        </w:rPr>
        <w:t>Gluckman</w:t>
      </w:r>
      <w:proofErr w:type="spellEnd"/>
      <w:r w:rsidRPr="00D23369">
        <w:rPr>
          <w:rFonts w:ascii="Book Antiqua" w:eastAsia="等线" w:hAnsi="Book Antiqua" w:cs="Times New Roman"/>
          <w:b/>
          <w:kern w:val="2"/>
          <w:sz w:val="24"/>
          <w:lang w:val="en-US" w:eastAsia="zh-CN"/>
        </w:rPr>
        <w:t xml:space="preserve"> E</w:t>
      </w:r>
      <w:r w:rsidRPr="00D23369">
        <w:rPr>
          <w:rFonts w:ascii="Book Antiqua" w:eastAsia="等线" w:hAnsi="Book Antiqua" w:cs="Times New Roman"/>
          <w:kern w:val="2"/>
          <w:sz w:val="24"/>
          <w:lang w:val="en-US" w:eastAsia="zh-CN"/>
        </w:rPr>
        <w:t xml:space="preserve">. History of cord blood transplantation. </w:t>
      </w:r>
      <w:r w:rsidRPr="00D23369">
        <w:rPr>
          <w:rFonts w:ascii="Book Antiqua" w:eastAsia="等线" w:hAnsi="Book Antiqua" w:cs="Times New Roman"/>
          <w:i/>
          <w:kern w:val="2"/>
          <w:sz w:val="24"/>
          <w:lang w:val="en-US" w:eastAsia="zh-CN"/>
        </w:rPr>
        <w:t>Bone Marrow Transplant</w:t>
      </w:r>
      <w:r w:rsidRPr="00D23369">
        <w:rPr>
          <w:rFonts w:ascii="Book Antiqua" w:eastAsia="等线" w:hAnsi="Book Antiqua" w:cs="Times New Roman"/>
          <w:kern w:val="2"/>
          <w:sz w:val="24"/>
          <w:lang w:val="en-US" w:eastAsia="zh-CN"/>
        </w:rPr>
        <w:t xml:space="preserve"> 2009; </w:t>
      </w:r>
      <w:r w:rsidRPr="00D23369">
        <w:rPr>
          <w:rFonts w:ascii="Book Antiqua" w:eastAsia="等线" w:hAnsi="Book Antiqua" w:cs="Times New Roman"/>
          <w:b/>
          <w:kern w:val="2"/>
          <w:sz w:val="24"/>
          <w:lang w:val="en-US" w:eastAsia="zh-CN"/>
        </w:rPr>
        <w:t>44</w:t>
      </w:r>
      <w:r w:rsidRPr="00D23369">
        <w:rPr>
          <w:rFonts w:ascii="Book Antiqua" w:eastAsia="等线" w:hAnsi="Book Antiqua" w:cs="Times New Roman"/>
          <w:kern w:val="2"/>
          <w:sz w:val="24"/>
          <w:lang w:val="en-US" w:eastAsia="zh-CN"/>
        </w:rPr>
        <w:t>: 621-626 [PMID: 19802032 DOI: 10.1038/bmt.2009.280]</w:t>
      </w:r>
    </w:p>
    <w:p w14:paraId="09923401"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16 </w:t>
      </w:r>
      <w:r w:rsidRPr="00D23369">
        <w:rPr>
          <w:rFonts w:ascii="Book Antiqua" w:eastAsia="等线" w:hAnsi="Book Antiqua" w:cs="Times New Roman"/>
          <w:b/>
          <w:kern w:val="2"/>
          <w:sz w:val="24"/>
          <w:lang w:val="en-US" w:eastAsia="zh-CN"/>
        </w:rPr>
        <w:t>McDonald CA</w:t>
      </w:r>
      <w:r w:rsidRPr="00D23369">
        <w:rPr>
          <w:rFonts w:ascii="Book Antiqua" w:eastAsia="等线" w:hAnsi="Book Antiqua" w:cs="Times New Roman"/>
          <w:kern w:val="2"/>
          <w:sz w:val="24"/>
          <w:lang w:val="en-US" w:eastAsia="zh-CN"/>
        </w:rPr>
        <w:t xml:space="preserve">, Fahey MC, Jenkin G, Miller SL. Umbilical cord blood cells for treatment of cerebral palsy; timing and treatment options. </w:t>
      </w:r>
      <w:proofErr w:type="spellStart"/>
      <w:r w:rsidRPr="00D23369">
        <w:rPr>
          <w:rFonts w:ascii="Book Antiqua" w:eastAsia="等线" w:hAnsi="Book Antiqua" w:cs="Times New Roman"/>
          <w:i/>
          <w:kern w:val="2"/>
          <w:sz w:val="24"/>
          <w:lang w:val="en-US" w:eastAsia="zh-CN"/>
        </w:rPr>
        <w:t>Pediatr</w:t>
      </w:r>
      <w:proofErr w:type="spellEnd"/>
      <w:r w:rsidRPr="00D23369">
        <w:rPr>
          <w:rFonts w:ascii="Book Antiqua" w:eastAsia="等线" w:hAnsi="Book Antiqua" w:cs="Times New Roman"/>
          <w:i/>
          <w:kern w:val="2"/>
          <w:sz w:val="24"/>
          <w:lang w:val="en-US" w:eastAsia="zh-CN"/>
        </w:rPr>
        <w:t xml:space="preserve"> Res</w:t>
      </w:r>
      <w:r w:rsidRPr="00D23369">
        <w:rPr>
          <w:rFonts w:ascii="Book Antiqua" w:eastAsia="等线" w:hAnsi="Book Antiqua" w:cs="Times New Roman"/>
          <w:kern w:val="2"/>
          <w:sz w:val="24"/>
          <w:lang w:val="en-US" w:eastAsia="zh-CN"/>
        </w:rPr>
        <w:t xml:space="preserve"> 2018; </w:t>
      </w:r>
      <w:r w:rsidRPr="00D23369">
        <w:rPr>
          <w:rFonts w:ascii="Book Antiqua" w:eastAsia="等线" w:hAnsi="Book Antiqua" w:cs="Times New Roman"/>
          <w:b/>
          <w:kern w:val="2"/>
          <w:sz w:val="24"/>
          <w:lang w:val="en-US" w:eastAsia="zh-CN"/>
        </w:rPr>
        <w:t>83</w:t>
      </w:r>
      <w:r w:rsidRPr="00D23369">
        <w:rPr>
          <w:rFonts w:ascii="Book Antiqua" w:eastAsia="等线" w:hAnsi="Book Antiqua" w:cs="Times New Roman"/>
          <w:kern w:val="2"/>
          <w:sz w:val="24"/>
          <w:lang w:val="en-US" w:eastAsia="zh-CN"/>
        </w:rPr>
        <w:t>: 333-344 [PMID: 28937975 DOI: 10.1038/pr.2017.236]</w:t>
      </w:r>
    </w:p>
    <w:p w14:paraId="48E1BBAA"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17 </w:t>
      </w:r>
      <w:proofErr w:type="spellStart"/>
      <w:r w:rsidRPr="00D23369">
        <w:rPr>
          <w:rFonts w:ascii="Book Antiqua" w:eastAsia="等线" w:hAnsi="Book Antiqua" w:cs="Times New Roman"/>
          <w:b/>
          <w:kern w:val="2"/>
          <w:sz w:val="24"/>
          <w:lang w:val="en-US" w:eastAsia="zh-CN"/>
        </w:rPr>
        <w:t>Galieva</w:t>
      </w:r>
      <w:proofErr w:type="spellEnd"/>
      <w:r w:rsidRPr="00D23369">
        <w:rPr>
          <w:rFonts w:ascii="Book Antiqua" w:eastAsia="等线" w:hAnsi="Book Antiqua" w:cs="Times New Roman"/>
          <w:b/>
          <w:kern w:val="2"/>
          <w:sz w:val="24"/>
          <w:lang w:val="en-US" w:eastAsia="zh-CN"/>
        </w:rPr>
        <w:t xml:space="preserve"> LR</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Mukhamedshina</w:t>
      </w:r>
      <w:proofErr w:type="spellEnd"/>
      <w:r w:rsidRPr="00D23369">
        <w:rPr>
          <w:rFonts w:ascii="Book Antiqua" w:eastAsia="等线" w:hAnsi="Book Antiqua" w:cs="Times New Roman"/>
          <w:kern w:val="2"/>
          <w:sz w:val="24"/>
          <w:lang w:val="en-US" w:eastAsia="zh-CN"/>
        </w:rPr>
        <w:t xml:space="preserve"> YO, </w:t>
      </w:r>
      <w:proofErr w:type="spellStart"/>
      <w:r w:rsidRPr="00D23369">
        <w:rPr>
          <w:rFonts w:ascii="Book Antiqua" w:eastAsia="等线" w:hAnsi="Book Antiqua" w:cs="Times New Roman"/>
          <w:kern w:val="2"/>
          <w:sz w:val="24"/>
          <w:lang w:val="en-US" w:eastAsia="zh-CN"/>
        </w:rPr>
        <w:t>Arkhipova</w:t>
      </w:r>
      <w:proofErr w:type="spellEnd"/>
      <w:r w:rsidRPr="00D23369">
        <w:rPr>
          <w:rFonts w:ascii="Book Antiqua" w:eastAsia="等线" w:hAnsi="Book Antiqua" w:cs="Times New Roman"/>
          <w:kern w:val="2"/>
          <w:sz w:val="24"/>
          <w:lang w:val="en-US" w:eastAsia="zh-CN"/>
        </w:rPr>
        <w:t xml:space="preserve"> SS, </w:t>
      </w:r>
      <w:proofErr w:type="spellStart"/>
      <w:r w:rsidRPr="00D23369">
        <w:rPr>
          <w:rFonts w:ascii="Book Antiqua" w:eastAsia="等线" w:hAnsi="Book Antiqua" w:cs="Times New Roman"/>
          <w:kern w:val="2"/>
          <w:sz w:val="24"/>
          <w:lang w:val="en-US" w:eastAsia="zh-CN"/>
        </w:rPr>
        <w:t>Rizvanov</w:t>
      </w:r>
      <w:proofErr w:type="spellEnd"/>
      <w:r w:rsidRPr="00D23369">
        <w:rPr>
          <w:rFonts w:ascii="Book Antiqua" w:eastAsia="等线" w:hAnsi="Book Antiqua" w:cs="Times New Roman"/>
          <w:kern w:val="2"/>
          <w:sz w:val="24"/>
          <w:lang w:val="en-US" w:eastAsia="zh-CN"/>
        </w:rPr>
        <w:t xml:space="preserve"> AA. Human Umbilical Cord Blood Cell Transplantation in </w:t>
      </w:r>
      <w:proofErr w:type="spellStart"/>
      <w:r w:rsidRPr="00D23369">
        <w:rPr>
          <w:rFonts w:ascii="Book Antiqua" w:eastAsia="等线" w:hAnsi="Book Antiqua" w:cs="Times New Roman"/>
          <w:kern w:val="2"/>
          <w:sz w:val="24"/>
          <w:lang w:val="en-US" w:eastAsia="zh-CN"/>
        </w:rPr>
        <w:t>Neuroregenerative</w:t>
      </w:r>
      <w:proofErr w:type="spellEnd"/>
      <w:r w:rsidRPr="00D23369">
        <w:rPr>
          <w:rFonts w:ascii="Book Antiqua" w:eastAsia="等线" w:hAnsi="Book Antiqua" w:cs="Times New Roman"/>
          <w:kern w:val="2"/>
          <w:sz w:val="24"/>
          <w:lang w:val="en-US" w:eastAsia="zh-CN"/>
        </w:rPr>
        <w:t xml:space="preserve"> Strategies. </w:t>
      </w:r>
      <w:r w:rsidRPr="00D23369">
        <w:rPr>
          <w:rFonts w:ascii="Book Antiqua" w:eastAsia="等线" w:hAnsi="Book Antiqua" w:cs="Times New Roman"/>
          <w:i/>
          <w:kern w:val="2"/>
          <w:sz w:val="24"/>
          <w:lang w:val="en-US" w:eastAsia="zh-CN"/>
        </w:rPr>
        <w:t xml:space="preserve">Front </w:t>
      </w:r>
      <w:proofErr w:type="spellStart"/>
      <w:r w:rsidRPr="00D23369">
        <w:rPr>
          <w:rFonts w:ascii="Book Antiqua" w:eastAsia="等线" w:hAnsi="Book Antiqua" w:cs="Times New Roman"/>
          <w:i/>
          <w:kern w:val="2"/>
          <w:sz w:val="24"/>
          <w:lang w:val="en-US" w:eastAsia="zh-CN"/>
        </w:rPr>
        <w:t>Pharmacol</w:t>
      </w:r>
      <w:proofErr w:type="spellEnd"/>
      <w:r w:rsidRPr="00D23369">
        <w:rPr>
          <w:rFonts w:ascii="Book Antiqua" w:eastAsia="等线" w:hAnsi="Book Antiqua" w:cs="Times New Roman"/>
          <w:kern w:val="2"/>
          <w:sz w:val="24"/>
          <w:lang w:val="en-US" w:eastAsia="zh-CN"/>
        </w:rPr>
        <w:t xml:space="preserve"> 2017; </w:t>
      </w:r>
      <w:r w:rsidRPr="00D23369">
        <w:rPr>
          <w:rFonts w:ascii="Book Antiqua" w:eastAsia="等线" w:hAnsi="Book Antiqua" w:cs="Times New Roman"/>
          <w:b/>
          <w:kern w:val="2"/>
          <w:sz w:val="24"/>
          <w:lang w:val="en-US" w:eastAsia="zh-CN"/>
        </w:rPr>
        <w:t>8</w:t>
      </w:r>
      <w:r w:rsidRPr="00D23369">
        <w:rPr>
          <w:rFonts w:ascii="Book Antiqua" w:eastAsia="等线" w:hAnsi="Book Antiqua" w:cs="Times New Roman"/>
          <w:kern w:val="2"/>
          <w:sz w:val="24"/>
          <w:lang w:val="en-US" w:eastAsia="zh-CN"/>
        </w:rPr>
        <w:t>: 628 [PMID: 28951720 DOI: 10.3389/fphar.2017.00628]</w:t>
      </w:r>
    </w:p>
    <w:p w14:paraId="16E95688"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18 </w:t>
      </w:r>
      <w:r w:rsidRPr="00D23369">
        <w:rPr>
          <w:rFonts w:ascii="Book Antiqua" w:eastAsia="等线" w:hAnsi="Book Antiqua" w:cs="Times New Roman"/>
          <w:b/>
          <w:kern w:val="2"/>
          <w:sz w:val="24"/>
          <w:lang w:val="en-US" w:eastAsia="zh-CN"/>
        </w:rPr>
        <w:t>Messerli M</w:t>
      </w:r>
      <w:r w:rsidRPr="00D23369">
        <w:rPr>
          <w:rFonts w:ascii="Book Antiqua" w:eastAsia="等线" w:hAnsi="Book Antiqua" w:cs="Times New Roman"/>
          <w:kern w:val="2"/>
          <w:sz w:val="24"/>
          <w:lang w:val="en-US" w:eastAsia="zh-CN"/>
        </w:rPr>
        <w:t xml:space="preserve">, Wagner A, Sager R, Mueller M, Baumann M, </w:t>
      </w:r>
      <w:proofErr w:type="spellStart"/>
      <w:r w:rsidRPr="00D23369">
        <w:rPr>
          <w:rFonts w:ascii="Book Antiqua" w:eastAsia="等线" w:hAnsi="Book Antiqua" w:cs="Times New Roman"/>
          <w:kern w:val="2"/>
          <w:sz w:val="24"/>
          <w:lang w:val="en-US" w:eastAsia="zh-CN"/>
        </w:rPr>
        <w:t>Surbek</w:t>
      </w:r>
      <w:proofErr w:type="spellEnd"/>
      <w:r w:rsidRPr="00D23369">
        <w:rPr>
          <w:rFonts w:ascii="Book Antiqua" w:eastAsia="等线" w:hAnsi="Book Antiqua" w:cs="Times New Roman"/>
          <w:kern w:val="2"/>
          <w:sz w:val="24"/>
          <w:lang w:val="en-US" w:eastAsia="zh-CN"/>
        </w:rPr>
        <w:t xml:space="preserve"> DV, </w:t>
      </w:r>
      <w:proofErr w:type="spellStart"/>
      <w:r w:rsidRPr="00D23369">
        <w:rPr>
          <w:rFonts w:ascii="Book Antiqua" w:eastAsia="等线" w:hAnsi="Book Antiqua" w:cs="Times New Roman"/>
          <w:kern w:val="2"/>
          <w:sz w:val="24"/>
          <w:lang w:val="en-US" w:eastAsia="zh-CN"/>
        </w:rPr>
        <w:t>Schoeberlein</w:t>
      </w:r>
      <w:proofErr w:type="spellEnd"/>
      <w:r w:rsidRPr="00D23369">
        <w:rPr>
          <w:rFonts w:ascii="Book Antiqua" w:eastAsia="等线" w:hAnsi="Book Antiqua" w:cs="Times New Roman"/>
          <w:kern w:val="2"/>
          <w:sz w:val="24"/>
          <w:lang w:val="en-US" w:eastAsia="zh-CN"/>
        </w:rPr>
        <w:t xml:space="preserve"> A. Stem cells from umbilical cord Wharton's jelly from preterm birth have neuroglial differentiation potential. </w:t>
      </w:r>
      <w:proofErr w:type="spellStart"/>
      <w:r w:rsidRPr="00D23369">
        <w:rPr>
          <w:rFonts w:ascii="Book Antiqua" w:eastAsia="等线" w:hAnsi="Book Antiqua" w:cs="Times New Roman"/>
          <w:i/>
          <w:kern w:val="2"/>
          <w:sz w:val="24"/>
          <w:lang w:val="en-US" w:eastAsia="zh-CN"/>
        </w:rPr>
        <w:t>Reprod</w:t>
      </w:r>
      <w:proofErr w:type="spellEnd"/>
      <w:r w:rsidRPr="00D23369">
        <w:rPr>
          <w:rFonts w:ascii="Book Antiqua" w:eastAsia="等线" w:hAnsi="Book Antiqua" w:cs="Times New Roman"/>
          <w:i/>
          <w:kern w:val="2"/>
          <w:sz w:val="24"/>
          <w:lang w:val="en-US" w:eastAsia="zh-CN"/>
        </w:rPr>
        <w:t xml:space="preserve"> </w:t>
      </w:r>
      <w:proofErr w:type="spellStart"/>
      <w:r w:rsidRPr="00D23369">
        <w:rPr>
          <w:rFonts w:ascii="Book Antiqua" w:eastAsia="等线" w:hAnsi="Book Antiqua" w:cs="Times New Roman"/>
          <w:i/>
          <w:kern w:val="2"/>
          <w:sz w:val="24"/>
          <w:lang w:val="en-US" w:eastAsia="zh-CN"/>
        </w:rPr>
        <w:t>Sci</w:t>
      </w:r>
      <w:proofErr w:type="spellEnd"/>
      <w:r w:rsidRPr="00D23369">
        <w:rPr>
          <w:rFonts w:ascii="Book Antiqua" w:eastAsia="等线" w:hAnsi="Book Antiqua" w:cs="Times New Roman"/>
          <w:kern w:val="2"/>
          <w:sz w:val="24"/>
          <w:lang w:val="en-US" w:eastAsia="zh-CN"/>
        </w:rPr>
        <w:t xml:space="preserve"> 2013; </w:t>
      </w:r>
      <w:r w:rsidRPr="00D23369">
        <w:rPr>
          <w:rFonts w:ascii="Book Antiqua" w:eastAsia="等线" w:hAnsi="Book Antiqua" w:cs="Times New Roman"/>
          <w:b/>
          <w:kern w:val="2"/>
          <w:sz w:val="24"/>
          <w:lang w:val="en-US" w:eastAsia="zh-CN"/>
        </w:rPr>
        <w:t>20</w:t>
      </w:r>
      <w:r w:rsidRPr="00D23369">
        <w:rPr>
          <w:rFonts w:ascii="Book Antiqua" w:eastAsia="等线" w:hAnsi="Book Antiqua" w:cs="Times New Roman"/>
          <w:kern w:val="2"/>
          <w:sz w:val="24"/>
          <w:lang w:val="en-US" w:eastAsia="zh-CN"/>
        </w:rPr>
        <w:t>: 1455-1464 [PMID: 23670950 DOI: 10.1177/1933719113488443]</w:t>
      </w:r>
    </w:p>
    <w:p w14:paraId="10A956DB"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19 </w:t>
      </w:r>
      <w:r w:rsidRPr="00D23369">
        <w:rPr>
          <w:rFonts w:ascii="Book Antiqua" w:eastAsia="等线" w:hAnsi="Book Antiqua" w:cs="Times New Roman"/>
          <w:b/>
          <w:kern w:val="2"/>
          <w:sz w:val="24"/>
          <w:lang w:val="en-US" w:eastAsia="zh-CN"/>
        </w:rPr>
        <w:t>Sipos PI</w:t>
      </w:r>
      <w:r w:rsidRPr="00D23369">
        <w:rPr>
          <w:rFonts w:ascii="Book Antiqua" w:eastAsia="等线" w:hAnsi="Book Antiqua" w:cs="Times New Roman"/>
          <w:kern w:val="2"/>
          <w:sz w:val="24"/>
          <w:lang w:val="en-US" w:eastAsia="zh-CN"/>
        </w:rPr>
        <w:t xml:space="preserve">, Bourque SL, Hubel CA, Baker PN, Sibley CP, </w:t>
      </w:r>
      <w:proofErr w:type="spellStart"/>
      <w:r w:rsidRPr="00D23369">
        <w:rPr>
          <w:rFonts w:ascii="Book Antiqua" w:eastAsia="等线" w:hAnsi="Book Antiqua" w:cs="Times New Roman"/>
          <w:kern w:val="2"/>
          <w:sz w:val="24"/>
          <w:lang w:val="en-US" w:eastAsia="zh-CN"/>
        </w:rPr>
        <w:t>Davidge</w:t>
      </w:r>
      <w:proofErr w:type="spellEnd"/>
      <w:r w:rsidRPr="00D23369">
        <w:rPr>
          <w:rFonts w:ascii="Book Antiqua" w:eastAsia="等线" w:hAnsi="Book Antiqua" w:cs="Times New Roman"/>
          <w:kern w:val="2"/>
          <w:sz w:val="24"/>
          <w:lang w:val="en-US" w:eastAsia="zh-CN"/>
        </w:rPr>
        <w:t xml:space="preserve"> ST, Crocker IP. Endothelial colony-forming cells derived from pregnancies complicated by intrauterine growth restriction are fewer and have reduced vasculogenic capacity. </w:t>
      </w:r>
      <w:r w:rsidRPr="00D23369">
        <w:rPr>
          <w:rFonts w:ascii="Book Antiqua" w:eastAsia="等线" w:hAnsi="Book Antiqua" w:cs="Times New Roman"/>
          <w:i/>
          <w:kern w:val="2"/>
          <w:sz w:val="24"/>
          <w:lang w:val="en-US" w:eastAsia="zh-CN"/>
        </w:rPr>
        <w:t xml:space="preserve">J </w:t>
      </w:r>
      <w:proofErr w:type="spellStart"/>
      <w:r w:rsidRPr="00D23369">
        <w:rPr>
          <w:rFonts w:ascii="Book Antiqua" w:eastAsia="等线" w:hAnsi="Book Antiqua" w:cs="Times New Roman"/>
          <w:i/>
          <w:kern w:val="2"/>
          <w:sz w:val="24"/>
          <w:lang w:val="en-US" w:eastAsia="zh-CN"/>
        </w:rPr>
        <w:t>Clin</w:t>
      </w:r>
      <w:proofErr w:type="spellEnd"/>
      <w:r w:rsidRPr="00D23369">
        <w:rPr>
          <w:rFonts w:ascii="Book Antiqua" w:eastAsia="等线" w:hAnsi="Book Antiqua" w:cs="Times New Roman"/>
          <w:i/>
          <w:kern w:val="2"/>
          <w:sz w:val="24"/>
          <w:lang w:val="en-US" w:eastAsia="zh-CN"/>
        </w:rPr>
        <w:t xml:space="preserve"> </w:t>
      </w:r>
      <w:proofErr w:type="spellStart"/>
      <w:r w:rsidRPr="00D23369">
        <w:rPr>
          <w:rFonts w:ascii="Book Antiqua" w:eastAsia="等线" w:hAnsi="Book Antiqua" w:cs="Times New Roman"/>
          <w:i/>
          <w:kern w:val="2"/>
          <w:sz w:val="24"/>
          <w:lang w:val="en-US" w:eastAsia="zh-CN"/>
        </w:rPr>
        <w:t>Endocrinol</w:t>
      </w:r>
      <w:proofErr w:type="spellEnd"/>
      <w:r w:rsidRPr="00D23369">
        <w:rPr>
          <w:rFonts w:ascii="Book Antiqua" w:eastAsia="等线" w:hAnsi="Book Antiqua" w:cs="Times New Roman"/>
          <w:i/>
          <w:kern w:val="2"/>
          <w:sz w:val="24"/>
          <w:lang w:val="en-US" w:eastAsia="zh-CN"/>
        </w:rPr>
        <w:t xml:space="preserve"> </w:t>
      </w:r>
      <w:proofErr w:type="spellStart"/>
      <w:r w:rsidRPr="00D23369">
        <w:rPr>
          <w:rFonts w:ascii="Book Antiqua" w:eastAsia="等线" w:hAnsi="Book Antiqua" w:cs="Times New Roman"/>
          <w:i/>
          <w:kern w:val="2"/>
          <w:sz w:val="24"/>
          <w:lang w:val="en-US" w:eastAsia="zh-CN"/>
        </w:rPr>
        <w:t>Metab</w:t>
      </w:r>
      <w:proofErr w:type="spellEnd"/>
      <w:r w:rsidRPr="00D23369">
        <w:rPr>
          <w:rFonts w:ascii="Book Antiqua" w:eastAsia="等线" w:hAnsi="Book Antiqua" w:cs="Times New Roman"/>
          <w:kern w:val="2"/>
          <w:sz w:val="24"/>
          <w:lang w:val="en-US" w:eastAsia="zh-CN"/>
        </w:rPr>
        <w:t xml:space="preserve"> 2013; </w:t>
      </w:r>
      <w:r w:rsidRPr="00D23369">
        <w:rPr>
          <w:rFonts w:ascii="Book Antiqua" w:eastAsia="等线" w:hAnsi="Book Antiqua" w:cs="Times New Roman"/>
          <w:b/>
          <w:kern w:val="2"/>
          <w:sz w:val="24"/>
          <w:lang w:val="en-US" w:eastAsia="zh-CN"/>
        </w:rPr>
        <w:t>98</w:t>
      </w:r>
      <w:r w:rsidRPr="00D23369">
        <w:rPr>
          <w:rFonts w:ascii="Book Antiqua" w:eastAsia="等线" w:hAnsi="Book Antiqua" w:cs="Times New Roman"/>
          <w:kern w:val="2"/>
          <w:sz w:val="24"/>
          <w:lang w:val="en-US" w:eastAsia="zh-CN"/>
        </w:rPr>
        <w:t>: 4953-4960 [PMID: 24106289 DOI: 10.1210/jc.2013-2580]</w:t>
      </w:r>
    </w:p>
    <w:p w14:paraId="4B75D2EB"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20 </w:t>
      </w:r>
      <w:proofErr w:type="spellStart"/>
      <w:r w:rsidRPr="00D23369">
        <w:rPr>
          <w:rFonts w:ascii="Book Antiqua" w:eastAsia="等线" w:hAnsi="Book Antiqua" w:cs="Times New Roman"/>
          <w:b/>
          <w:kern w:val="2"/>
          <w:sz w:val="24"/>
          <w:lang w:val="en-US" w:eastAsia="zh-CN"/>
        </w:rPr>
        <w:t>Rurali</w:t>
      </w:r>
      <w:proofErr w:type="spellEnd"/>
      <w:r w:rsidRPr="00D23369">
        <w:rPr>
          <w:rFonts w:ascii="Book Antiqua" w:eastAsia="等线" w:hAnsi="Book Antiqua" w:cs="Times New Roman"/>
          <w:b/>
          <w:kern w:val="2"/>
          <w:sz w:val="24"/>
          <w:lang w:val="en-US" w:eastAsia="zh-CN"/>
        </w:rPr>
        <w:t xml:space="preserve"> E</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Bassetti</w:t>
      </w:r>
      <w:proofErr w:type="spellEnd"/>
      <w:r w:rsidRPr="00D23369">
        <w:rPr>
          <w:rFonts w:ascii="Book Antiqua" w:eastAsia="等线" w:hAnsi="Book Antiqua" w:cs="Times New Roman"/>
          <w:kern w:val="2"/>
          <w:sz w:val="24"/>
          <w:lang w:val="en-US" w:eastAsia="zh-CN"/>
        </w:rPr>
        <w:t xml:space="preserve"> B, </w:t>
      </w:r>
      <w:proofErr w:type="spellStart"/>
      <w:r w:rsidRPr="00D23369">
        <w:rPr>
          <w:rFonts w:ascii="Book Antiqua" w:eastAsia="等线" w:hAnsi="Book Antiqua" w:cs="Times New Roman"/>
          <w:kern w:val="2"/>
          <w:sz w:val="24"/>
          <w:lang w:val="en-US" w:eastAsia="zh-CN"/>
        </w:rPr>
        <w:t>Perrucci</w:t>
      </w:r>
      <w:proofErr w:type="spellEnd"/>
      <w:r w:rsidRPr="00D23369">
        <w:rPr>
          <w:rFonts w:ascii="Book Antiqua" w:eastAsia="等线" w:hAnsi="Book Antiqua" w:cs="Times New Roman"/>
          <w:kern w:val="2"/>
          <w:sz w:val="24"/>
          <w:lang w:val="en-US" w:eastAsia="zh-CN"/>
        </w:rPr>
        <w:t xml:space="preserve"> GL, </w:t>
      </w:r>
      <w:proofErr w:type="spellStart"/>
      <w:r w:rsidRPr="00D23369">
        <w:rPr>
          <w:rFonts w:ascii="Book Antiqua" w:eastAsia="等线" w:hAnsi="Book Antiqua" w:cs="Times New Roman"/>
          <w:kern w:val="2"/>
          <w:sz w:val="24"/>
          <w:lang w:val="en-US" w:eastAsia="zh-CN"/>
        </w:rPr>
        <w:t>Zanobini</w:t>
      </w:r>
      <w:proofErr w:type="spellEnd"/>
      <w:r w:rsidRPr="00D23369">
        <w:rPr>
          <w:rFonts w:ascii="Book Antiqua" w:eastAsia="等线" w:hAnsi="Book Antiqua" w:cs="Times New Roman"/>
          <w:kern w:val="2"/>
          <w:sz w:val="24"/>
          <w:lang w:val="en-US" w:eastAsia="zh-CN"/>
        </w:rPr>
        <w:t xml:space="preserve"> M, </w:t>
      </w:r>
      <w:proofErr w:type="spellStart"/>
      <w:r w:rsidRPr="00D23369">
        <w:rPr>
          <w:rFonts w:ascii="Book Antiqua" w:eastAsia="等线" w:hAnsi="Book Antiqua" w:cs="Times New Roman"/>
          <w:kern w:val="2"/>
          <w:sz w:val="24"/>
          <w:lang w:val="en-US" w:eastAsia="zh-CN"/>
        </w:rPr>
        <w:t>Malafronte</w:t>
      </w:r>
      <w:proofErr w:type="spellEnd"/>
      <w:r w:rsidRPr="00D23369">
        <w:rPr>
          <w:rFonts w:ascii="Book Antiqua" w:eastAsia="等线" w:hAnsi="Book Antiqua" w:cs="Times New Roman"/>
          <w:kern w:val="2"/>
          <w:sz w:val="24"/>
          <w:lang w:val="en-US" w:eastAsia="zh-CN"/>
        </w:rPr>
        <w:t xml:space="preserve"> C, </w:t>
      </w:r>
      <w:proofErr w:type="spellStart"/>
      <w:r w:rsidRPr="00D23369">
        <w:rPr>
          <w:rFonts w:ascii="Book Antiqua" w:eastAsia="等线" w:hAnsi="Book Antiqua" w:cs="Times New Roman"/>
          <w:kern w:val="2"/>
          <w:sz w:val="24"/>
          <w:lang w:val="en-US" w:eastAsia="zh-CN"/>
        </w:rPr>
        <w:t>Achilli</w:t>
      </w:r>
      <w:proofErr w:type="spellEnd"/>
      <w:r w:rsidRPr="00D23369">
        <w:rPr>
          <w:rFonts w:ascii="Book Antiqua" w:eastAsia="等线" w:hAnsi="Book Antiqua" w:cs="Times New Roman"/>
          <w:kern w:val="2"/>
          <w:sz w:val="24"/>
          <w:lang w:val="en-US" w:eastAsia="zh-CN"/>
        </w:rPr>
        <w:t xml:space="preserve"> F, </w:t>
      </w:r>
      <w:proofErr w:type="spellStart"/>
      <w:r w:rsidRPr="00D23369">
        <w:rPr>
          <w:rFonts w:ascii="Book Antiqua" w:eastAsia="等线" w:hAnsi="Book Antiqua" w:cs="Times New Roman"/>
          <w:kern w:val="2"/>
          <w:sz w:val="24"/>
          <w:lang w:val="en-US" w:eastAsia="zh-CN"/>
        </w:rPr>
        <w:t>Gambini</w:t>
      </w:r>
      <w:proofErr w:type="spellEnd"/>
      <w:r w:rsidRPr="00D23369">
        <w:rPr>
          <w:rFonts w:ascii="Book Antiqua" w:eastAsia="等线" w:hAnsi="Book Antiqua" w:cs="Times New Roman"/>
          <w:kern w:val="2"/>
          <w:sz w:val="24"/>
          <w:lang w:val="en-US" w:eastAsia="zh-CN"/>
        </w:rPr>
        <w:t xml:space="preserve"> E. BM ageing: Implication for cell therapy with EPCs. </w:t>
      </w:r>
      <w:r w:rsidRPr="00D23369">
        <w:rPr>
          <w:rFonts w:ascii="Book Antiqua" w:eastAsia="等线" w:hAnsi="Book Antiqua" w:cs="Times New Roman"/>
          <w:i/>
          <w:kern w:val="2"/>
          <w:sz w:val="24"/>
          <w:lang w:val="en-US" w:eastAsia="zh-CN"/>
        </w:rPr>
        <w:t>Mech Ageing Dev</w:t>
      </w:r>
      <w:r w:rsidRPr="00D23369">
        <w:rPr>
          <w:rFonts w:ascii="Book Antiqua" w:eastAsia="等线" w:hAnsi="Book Antiqua" w:cs="Times New Roman"/>
          <w:kern w:val="2"/>
          <w:sz w:val="24"/>
          <w:lang w:val="en-US" w:eastAsia="zh-CN"/>
        </w:rPr>
        <w:t xml:space="preserve"> 2016; </w:t>
      </w:r>
      <w:r w:rsidRPr="00D23369">
        <w:rPr>
          <w:rFonts w:ascii="Book Antiqua" w:eastAsia="等线" w:hAnsi="Book Antiqua" w:cs="Times New Roman"/>
          <w:b/>
          <w:kern w:val="2"/>
          <w:sz w:val="24"/>
          <w:lang w:val="en-US" w:eastAsia="zh-CN"/>
        </w:rPr>
        <w:t>159</w:t>
      </w:r>
      <w:r w:rsidRPr="00D23369">
        <w:rPr>
          <w:rFonts w:ascii="Book Antiqua" w:eastAsia="等线" w:hAnsi="Book Antiqua" w:cs="Times New Roman"/>
          <w:kern w:val="2"/>
          <w:sz w:val="24"/>
          <w:lang w:val="en-US" w:eastAsia="zh-CN"/>
        </w:rPr>
        <w:t>: 4-13 [PMID: 27045606 DOI: 10.1016/j.mad.2016.04.002]</w:t>
      </w:r>
    </w:p>
    <w:p w14:paraId="02296687"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21 </w:t>
      </w:r>
      <w:proofErr w:type="spellStart"/>
      <w:r w:rsidRPr="00D23369">
        <w:rPr>
          <w:rFonts w:ascii="Book Antiqua" w:eastAsia="等线" w:hAnsi="Book Antiqua" w:cs="Times New Roman"/>
          <w:b/>
          <w:kern w:val="2"/>
          <w:sz w:val="24"/>
          <w:lang w:val="en-US" w:eastAsia="zh-CN"/>
        </w:rPr>
        <w:t>Deotare</w:t>
      </w:r>
      <w:proofErr w:type="spellEnd"/>
      <w:r w:rsidRPr="00D23369">
        <w:rPr>
          <w:rFonts w:ascii="Book Antiqua" w:eastAsia="等线" w:hAnsi="Book Antiqua" w:cs="Times New Roman"/>
          <w:b/>
          <w:kern w:val="2"/>
          <w:sz w:val="24"/>
          <w:lang w:val="en-US" w:eastAsia="zh-CN"/>
        </w:rPr>
        <w:t xml:space="preserve"> U</w:t>
      </w:r>
      <w:r w:rsidRPr="00D23369">
        <w:rPr>
          <w:rFonts w:ascii="Book Antiqua" w:eastAsia="等线" w:hAnsi="Book Antiqua" w:cs="Times New Roman"/>
          <w:kern w:val="2"/>
          <w:sz w:val="24"/>
          <w:lang w:val="en-US" w:eastAsia="zh-CN"/>
        </w:rPr>
        <w:t>, Al-</w:t>
      </w:r>
      <w:proofErr w:type="spellStart"/>
      <w:r w:rsidRPr="00D23369">
        <w:rPr>
          <w:rFonts w:ascii="Book Antiqua" w:eastAsia="等线" w:hAnsi="Book Antiqua" w:cs="Times New Roman"/>
          <w:kern w:val="2"/>
          <w:sz w:val="24"/>
          <w:lang w:val="en-US" w:eastAsia="zh-CN"/>
        </w:rPr>
        <w:t>Dawsari</w:t>
      </w:r>
      <w:proofErr w:type="spellEnd"/>
      <w:r w:rsidRPr="00D23369">
        <w:rPr>
          <w:rFonts w:ascii="Book Antiqua" w:eastAsia="等线" w:hAnsi="Book Antiqua" w:cs="Times New Roman"/>
          <w:kern w:val="2"/>
          <w:sz w:val="24"/>
          <w:lang w:val="en-US" w:eastAsia="zh-CN"/>
        </w:rPr>
        <w:t xml:space="preserve"> G, </w:t>
      </w:r>
      <w:proofErr w:type="spellStart"/>
      <w:r w:rsidRPr="00D23369">
        <w:rPr>
          <w:rFonts w:ascii="Book Antiqua" w:eastAsia="等线" w:hAnsi="Book Antiqua" w:cs="Times New Roman"/>
          <w:kern w:val="2"/>
          <w:sz w:val="24"/>
          <w:lang w:val="en-US" w:eastAsia="zh-CN"/>
        </w:rPr>
        <w:t>Couban</w:t>
      </w:r>
      <w:proofErr w:type="spellEnd"/>
      <w:r w:rsidRPr="00D23369">
        <w:rPr>
          <w:rFonts w:ascii="Book Antiqua" w:eastAsia="等线" w:hAnsi="Book Antiqua" w:cs="Times New Roman"/>
          <w:kern w:val="2"/>
          <w:sz w:val="24"/>
          <w:lang w:val="en-US" w:eastAsia="zh-CN"/>
        </w:rPr>
        <w:t xml:space="preserve"> S, Lipton JH. G-CSF-primed bone marrow as a source of stem cells for allografting: Revisiting the concept. </w:t>
      </w:r>
      <w:r w:rsidRPr="00D23369">
        <w:rPr>
          <w:rFonts w:ascii="Book Antiqua" w:eastAsia="等线" w:hAnsi="Book Antiqua" w:cs="Times New Roman"/>
          <w:i/>
          <w:kern w:val="2"/>
          <w:sz w:val="24"/>
          <w:lang w:val="en-US" w:eastAsia="zh-CN"/>
        </w:rPr>
        <w:t>Bone Marrow Transplant</w:t>
      </w:r>
      <w:r w:rsidRPr="00D23369">
        <w:rPr>
          <w:rFonts w:ascii="Book Antiqua" w:eastAsia="等线" w:hAnsi="Book Antiqua" w:cs="Times New Roman"/>
          <w:kern w:val="2"/>
          <w:sz w:val="24"/>
          <w:lang w:val="en-US" w:eastAsia="zh-CN"/>
        </w:rPr>
        <w:t xml:space="preserve"> 2015; </w:t>
      </w:r>
      <w:r w:rsidRPr="00D23369">
        <w:rPr>
          <w:rFonts w:ascii="Book Antiqua" w:eastAsia="等线" w:hAnsi="Book Antiqua" w:cs="Times New Roman"/>
          <w:b/>
          <w:kern w:val="2"/>
          <w:sz w:val="24"/>
          <w:lang w:val="en-US" w:eastAsia="zh-CN"/>
        </w:rPr>
        <w:t>50</w:t>
      </w:r>
      <w:r w:rsidRPr="00D23369">
        <w:rPr>
          <w:rFonts w:ascii="Book Antiqua" w:eastAsia="等线" w:hAnsi="Book Antiqua" w:cs="Times New Roman"/>
          <w:kern w:val="2"/>
          <w:sz w:val="24"/>
          <w:lang w:val="en-US" w:eastAsia="zh-CN"/>
        </w:rPr>
        <w:t>: 1150-1156 [PMID: 25915812 DOI: 10.1038/bmt.2015.80]</w:t>
      </w:r>
    </w:p>
    <w:p w14:paraId="094F04C4"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22 </w:t>
      </w:r>
      <w:r w:rsidRPr="00D23369">
        <w:rPr>
          <w:rFonts w:ascii="Book Antiqua" w:eastAsia="等线" w:hAnsi="Book Antiqua" w:cs="Times New Roman"/>
          <w:b/>
          <w:kern w:val="2"/>
          <w:sz w:val="24"/>
          <w:lang w:val="en-US" w:eastAsia="zh-CN"/>
        </w:rPr>
        <w:t>Borges FT</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Convento</w:t>
      </w:r>
      <w:proofErr w:type="spellEnd"/>
      <w:r w:rsidRPr="00D23369">
        <w:rPr>
          <w:rFonts w:ascii="Book Antiqua" w:eastAsia="等线" w:hAnsi="Book Antiqua" w:cs="Times New Roman"/>
          <w:kern w:val="2"/>
          <w:sz w:val="24"/>
          <w:lang w:val="en-US" w:eastAsia="zh-CN"/>
        </w:rPr>
        <w:t xml:space="preserve"> MB, </w:t>
      </w:r>
      <w:proofErr w:type="spellStart"/>
      <w:r w:rsidRPr="00D23369">
        <w:rPr>
          <w:rFonts w:ascii="Book Antiqua" w:eastAsia="等线" w:hAnsi="Book Antiqua" w:cs="Times New Roman"/>
          <w:kern w:val="2"/>
          <w:sz w:val="24"/>
          <w:lang w:val="en-US" w:eastAsia="zh-CN"/>
        </w:rPr>
        <w:t>Schor</w:t>
      </w:r>
      <w:proofErr w:type="spellEnd"/>
      <w:r w:rsidRPr="00D23369">
        <w:rPr>
          <w:rFonts w:ascii="Book Antiqua" w:eastAsia="等线" w:hAnsi="Book Antiqua" w:cs="Times New Roman"/>
          <w:kern w:val="2"/>
          <w:sz w:val="24"/>
          <w:lang w:val="en-US" w:eastAsia="zh-CN"/>
        </w:rPr>
        <w:t xml:space="preserve"> N. Bone marrow-derived mesenchymal stromal cell: What next? </w:t>
      </w:r>
      <w:r w:rsidRPr="00D23369">
        <w:rPr>
          <w:rFonts w:ascii="Book Antiqua" w:eastAsia="等线" w:hAnsi="Book Antiqua" w:cs="Times New Roman"/>
          <w:i/>
          <w:kern w:val="2"/>
          <w:sz w:val="24"/>
          <w:lang w:val="en-US" w:eastAsia="zh-CN"/>
        </w:rPr>
        <w:t>Stem Cells Cloning</w:t>
      </w:r>
      <w:r w:rsidRPr="00D23369">
        <w:rPr>
          <w:rFonts w:ascii="Book Antiqua" w:eastAsia="等线" w:hAnsi="Book Antiqua" w:cs="Times New Roman"/>
          <w:kern w:val="2"/>
          <w:sz w:val="24"/>
          <w:lang w:val="en-US" w:eastAsia="zh-CN"/>
        </w:rPr>
        <w:t xml:space="preserve"> 2018; </w:t>
      </w:r>
      <w:r w:rsidRPr="00D23369">
        <w:rPr>
          <w:rFonts w:ascii="Book Antiqua" w:eastAsia="等线" w:hAnsi="Book Antiqua" w:cs="Times New Roman"/>
          <w:b/>
          <w:kern w:val="2"/>
          <w:sz w:val="24"/>
          <w:lang w:val="en-US" w:eastAsia="zh-CN"/>
        </w:rPr>
        <w:t>11</w:t>
      </w:r>
      <w:r w:rsidRPr="00D23369">
        <w:rPr>
          <w:rFonts w:ascii="Book Antiqua" w:eastAsia="等线" w:hAnsi="Book Antiqua" w:cs="Times New Roman"/>
          <w:kern w:val="2"/>
          <w:sz w:val="24"/>
          <w:lang w:val="en-US" w:eastAsia="zh-CN"/>
        </w:rPr>
        <w:t>: 77-83 [PMID: 30510433 DOI: 10.2147/SCCAA.S147804]</w:t>
      </w:r>
    </w:p>
    <w:p w14:paraId="37767DC4"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23 </w:t>
      </w:r>
      <w:proofErr w:type="spellStart"/>
      <w:r w:rsidRPr="00D23369">
        <w:rPr>
          <w:rFonts w:ascii="Book Antiqua" w:eastAsia="等线" w:hAnsi="Book Antiqua" w:cs="Times New Roman"/>
          <w:b/>
          <w:kern w:val="2"/>
          <w:sz w:val="24"/>
          <w:lang w:val="en-US" w:eastAsia="zh-CN"/>
        </w:rPr>
        <w:t>Stolzing</w:t>
      </w:r>
      <w:proofErr w:type="spellEnd"/>
      <w:r w:rsidRPr="00D23369">
        <w:rPr>
          <w:rFonts w:ascii="Book Antiqua" w:eastAsia="等线" w:hAnsi="Book Antiqua" w:cs="Times New Roman"/>
          <w:b/>
          <w:kern w:val="2"/>
          <w:sz w:val="24"/>
          <w:lang w:val="en-US" w:eastAsia="zh-CN"/>
        </w:rPr>
        <w:t xml:space="preserve"> A</w:t>
      </w:r>
      <w:r w:rsidRPr="00D23369">
        <w:rPr>
          <w:rFonts w:ascii="Book Antiqua" w:eastAsia="等线" w:hAnsi="Book Antiqua" w:cs="Times New Roman"/>
          <w:kern w:val="2"/>
          <w:sz w:val="24"/>
          <w:lang w:val="en-US" w:eastAsia="zh-CN"/>
        </w:rPr>
        <w:t xml:space="preserve">, Jones E, </w:t>
      </w:r>
      <w:proofErr w:type="spellStart"/>
      <w:r w:rsidRPr="00D23369">
        <w:rPr>
          <w:rFonts w:ascii="Book Antiqua" w:eastAsia="等线" w:hAnsi="Book Antiqua" w:cs="Times New Roman"/>
          <w:kern w:val="2"/>
          <w:sz w:val="24"/>
          <w:lang w:val="en-US" w:eastAsia="zh-CN"/>
        </w:rPr>
        <w:t>McGonagle</w:t>
      </w:r>
      <w:proofErr w:type="spellEnd"/>
      <w:r w:rsidRPr="00D23369">
        <w:rPr>
          <w:rFonts w:ascii="Book Antiqua" w:eastAsia="等线" w:hAnsi="Book Antiqua" w:cs="Times New Roman"/>
          <w:kern w:val="2"/>
          <w:sz w:val="24"/>
          <w:lang w:val="en-US" w:eastAsia="zh-CN"/>
        </w:rPr>
        <w:t xml:space="preserve"> D, </w:t>
      </w:r>
      <w:proofErr w:type="spellStart"/>
      <w:r w:rsidRPr="00D23369">
        <w:rPr>
          <w:rFonts w:ascii="Book Antiqua" w:eastAsia="等线" w:hAnsi="Book Antiqua" w:cs="Times New Roman"/>
          <w:kern w:val="2"/>
          <w:sz w:val="24"/>
          <w:lang w:val="en-US" w:eastAsia="zh-CN"/>
        </w:rPr>
        <w:t>Scutt</w:t>
      </w:r>
      <w:proofErr w:type="spellEnd"/>
      <w:r w:rsidRPr="00D23369">
        <w:rPr>
          <w:rFonts w:ascii="Book Antiqua" w:eastAsia="等线" w:hAnsi="Book Antiqua" w:cs="Times New Roman"/>
          <w:kern w:val="2"/>
          <w:sz w:val="24"/>
          <w:lang w:val="en-US" w:eastAsia="zh-CN"/>
        </w:rPr>
        <w:t xml:space="preserve"> A. Age-related changes in human bone marrow-derived mesenchymal stem cells: Consequences for cell therapies. </w:t>
      </w:r>
      <w:r w:rsidRPr="00D23369">
        <w:rPr>
          <w:rFonts w:ascii="Book Antiqua" w:eastAsia="等线" w:hAnsi="Book Antiqua" w:cs="Times New Roman"/>
          <w:i/>
          <w:kern w:val="2"/>
          <w:sz w:val="24"/>
          <w:lang w:val="en-US" w:eastAsia="zh-CN"/>
        </w:rPr>
        <w:t>Mech Ageing Dev</w:t>
      </w:r>
      <w:r w:rsidRPr="00D23369">
        <w:rPr>
          <w:rFonts w:ascii="Book Antiqua" w:eastAsia="等线" w:hAnsi="Book Antiqua" w:cs="Times New Roman"/>
          <w:kern w:val="2"/>
          <w:sz w:val="24"/>
          <w:lang w:val="en-US" w:eastAsia="zh-CN"/>
        </w:rPr>
        <w:t xml:space="preserve"> 2008; </w:t>
      </w:r>
      <w:r w:rsidRPr="00D23369">
        <w:rPr>
          <w:rFonts w:ascii="Book Antiqua" w:eastAsia="等线" w:hAnsi="Book Antiqua" w:cs="Times New Roman"/>
          <w:b/>
          <w:kern w:val="2"/>
          <w:sz w:val="24"/>
          <w:lang w:val="en-US" w:eastAsia="zh-CN"/>
        </w:rPr>
        <w:t>129</w:t>
      </w:r>
      <w:r w:rsidRPr="00D23369">
        <w:rPr>
          <w:rFonts w:ascii="Book Antiqua" w:eastAsia="等线" w:hAnsi="Book Antiqua" w:cs="Times New Roman"/>
          <w:kern w:val="2"/>
          <w:sz w:val="24"/>
          <w:lang w:val="en-US" w:eastAsia="zh-CN"/>
        </w:rPr>
        <w:t>: 163-173 [PMID: 18241911 DOI: 10.1016/j.mad.2007.12.002]</w:t>
      </w:r>
    </w:p>
    <w:p w14:paraId="57C39944"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24 </w:t>
      </w:r>
      <w:r w:rsidRPr="00D23369">
        <w:rPr>
          <w:rFonts w:ascii="Book Antiqua" w:eastAsia="等线" w:hAnsi="Book Antiqua" w:cs="Times New Roman"/>
          <w:b/>
          <w:kern w:val="2"/>
          <w:sz w:val="24"/>
          <w:lang w:val="en-US" w:eastAsia="zh-CN"/>
        </w:rPr>
        <w:t>Mukai T</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Tojo</w:t>
      </w:r>
      <w:proofErr w:type="spellEnd"/>
      <w:r w:rsidRPr="00D23369">
        <w:rPr>
          <w:rFonts w:ascii="Book Antiqua" w:eastAsia="等线" w:hAnsi="Book Antiqua" w:cs="Times New Roman"/>
          <w:kern w:val="2"/>
          <w:sz w:val="24"/>
          <w:lang w:val="en-US" w:eastAsia="zh-CN"/>
        </w:rPr>
        <w:t xml:space="preserve"> A, </w:t>
      </w:r>
      <w:proofErr w:type="spellStart"/>
      <w:r w:rsidRPr="00D23369">
        <w:rPr>
          <w:rFonts w:ascii="Book Antiqua" w:eastAsia="等线" w:hAnsi="Book Antiqua" w:cs="Times New Roman"/>
          <w:kern w:val="2"/>
          <w:sz w:val="24"/>
          <w:lang w:val="en-US" w:eastAsia="zh-CN"/>
        </w:rPr>
        <w:t>Nagamura</w:t>
      </w:r>
      <w:proofErr w:type="spellEnd"/>
      <w:r w:rsidRPr="00D23369">
        <w:rPr>
          <w:rFonts w:ascii="Book Antiqua" w:eastAsia="等线" w:hAnsi="Book Antiqua" w:cs="Times New Roman"/>
          <w:kern w:val="2"/>
          <w:sz w:val="24"/>
          <w:lang w:val="en-US" w:eastAsia="zh-CN"/>
        </w:rPr>
        <w:t xml:space="preserve">-Inoue T. Mesenchymal stromal cells as a potential therapeutic for neurological disorders. </w:t>
      </w:r>
      <w:r w:rsidRPr="00D23369">
        <w:rPr>
          <w:rFonts w:ascii="Book Antiqua" w:eastAsia="等线" w:hAnsi="Book Antiqua" w:cs="Times New Roman"/>
          <w:i/>
          <w:kern w:val="2"/>
          <w:sz w:val="24"/>
          <w:lang w:val="en-US" w:eastAsia="zh-CN"/>
        </w:rPr>
        <w:t xml:space="preserve">Regen </w:t>
      </w:r>
      <w:proofErr w:type="spellStart"/>
      <w:r w:rsidRPr="00D23369">
        <w:rPr>
          <w:rFonts w:ascii="Book Antiqua" w:eastAsia="等线" w:hAnsi="Book Antiqua" w:cs="Times New Roman"/>
          <w:i/>
          <w:kern w:val="2"/>
          <w:sz w:val="24"/>
          <w:lang w:val="en-US" w:eastAsia="zh-CN"/>
        </w:rPr>
        <w:t>Ther</w:t>
      </w:r>
      <w:proofErr w:type="spellEnd"/>
      <w:r w:rsidRPr="00D23369">
        <w:rPr>
          <w:rFonts w:ascii="Book Antiqua" w:eastAsia="等线" w:hAnsi="Book Antiqua" w:cs="Times New Roman"/>
          <w:kern w:val="2"/>
          <w:sz w:val="24"/>
          <w:lang w:val="en-US" w:eastAsia="zh-CN"/>
        </w:rPr>
        <w:t xml:space="preserve"> 2018; </w:t>
      </w:r>
      <w:r w:rsidRPr="00D23369">
        <w:rPr>
          <w:rFonts w:ascii="Book Antiqua" w:eastAsia="等线" w:hAnsi="Book Antiqua" w:cs="Times New Roman"/>
          <w:b/>
          <w:kern w:val="2"/>
          <w:sz w:val="24"/>
          <w:lang w:val="en-US" w:eastAsia="zh-CN"/>
        </w:rPr>
        <w:t>9</w:t>
      </w:r>
      <w:r w:rsidRPr="00D23369">
        <w:rPr>
          <w:rFonts w:ascii="Book Antiqua" w:eastAsia="等线" w:hAnsi="Book Antiqua" w:cs="Times New Roman"/>
          <w:kern w:val="2"/>
          <w:sz w:val="24"/>
          <w:lang w:val="en-US" w:eastAsia="zh-CN"/>
        </w:rPr>
        <w:t>: 32-37 [PMID: 30525073 DOI: 10.1016/j.reth.2018.08.001]</w:t>
      </w:r>
    </w:p>
    <w:p w14:paraId="05DBA4CA"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25 </w:t>
      </w:r>
      <w:proofErr w:type="spellStart"/>
      <w:r w:rsidRPr="00D23369">
        <w:rPr>
          <w:rFonts w:ascii="Book Antiqua" w:eastAsia="等线" w:hAnsi="Book Antiqua" w:cs="Times New Roman"/>
          <w:b/>
          <w:kern w:val="2"/>
          <w:sz w:val="24"/>
          <w:lang w:val="en-US" w:eastAsia="zh-CN"/>
        </w:rPr>
        <w:t>Hematti</w:t>
      </w:r>
      <w:proofErr w:type="spellEnd"/>
      <w:r w:rsidRPr="00D23369">
        <w:rPr>
          <w:rFonts w:ascii="Book Antiqua" w:eastAsia="等线" w:hAnsi="Book Antiqua" w:cs="Times New Roman"/>
          <w:b/>
          <w:kern w:val="2"/>
          <w:sz w:val="24"/>
          <w:lang w:val="en-US" w:eastAsia="zh-CN"/>
        </w:rPr>
        <w:t xml:space="preserve"> P</w:t>
      </w:r>
      <w:r w:rsidRPr="00D23369">
        <w:rPr>
          <w:rFonts w:ascii="Book Antiqua" w:eastAsia="等线" w:hAnsi="Book Antiqua" w:cs="Times New Roman"/>
          <w:bCs/>
          <w:kern w:val="2"/>
          <w:sz w:val="24"/>
          <w:lang w:val="en-US" w:eastAsia="zh-CN"/>
        </w:rPr>
        <w:t xml:space="preserve">. </w:t>
      </w:r>
      <w:bookmarkStart w:id="65" w:name="OLE_LINK14"/>
      <w:bookmarkStart w:id="66" w:name="OLE_LINK15"/>
      <w:r w:rsidRPr="00D23369">
        <w:rPr>
          <w:rFonts w:ascii="Book Antiqua" w:eastAsia="等线" w:hAnsi="Book Antiqua" w:cs="Times New Roman"/>
          <w:bCs/>
          <w:kern w:val="2"/>
          <w:sz w:val="24"/>
          <w:lang w:val="en-US" w:eastAsia="zh-CN"/>
        </w:rPr>
        <w:t>Mesenchymal Stromal Cells: Clinical Experience,</w:t>
      </w:r>
      <w:r w:rsidRPr="00D23369">
        <w:rPr>
          <w:rFonts w:ascii="Book Antiqua" w:eastAsia="等线" w:hAnsi="Book Antiqua" w:cs="Times New Roman"/>
          <w:kern w:val="2"/>
          <w:sz w:val="24"/>
          <w:lang w:val="en-US" w:eastAsia="zh-CN"/>
        </w:rPr>
        <w:t xml:space="preserve"> Challenges, and Future Directions</w:t>
      </w:r>
      <w:bookmarkEnd w:id="65"/>
      <w:bookmarkEnd w:id="66"/>
      <w:r w:rsidRPr="00D23369">
        <w:rPr>
          <w:rFonts w:ascii="Book Antiqua" w:eastAsia="等线" w:hAnsi="Book Antiqua" w:cs="Times New Roman"/>
          <w:kern w:val="2"/>
          <w:sz w:val="24"/>
          <w:lang w:val="en-US" w:eastAsia="zh-CN"/>
        </w:rPr>
        <w:t xml:space="preserve">. In: Viswanathan S, </w:t>
      </w:r>
      <w:proofErr w:type="spellStart"/>
      <w:r w:rsidRPr="00D23369">
        <w:rPr>
          <w:rFonts w:ascii="Book Antiqua" w:eastAsia="等线" w:hAnsi="Book Antiqua" w:cs="Times New Roman"/>
          <w:kern w:val="2"/>
          <w:sz w:val="24"/>
          <w:lang w:val="en-US" w:eastAsia="zh-CN"/>
        </w:rPr>
        <w:t>Hematti</w:t>
      </w:r>
      <w:proofErr w:type="spellEnd"/>
      <w:r w:rsidRPr="00D23369">
        <w:rPr>
          <w:rFonts w:ascii="Book Antiqua" w:eastAsia="等线" w:hAnsi="Book Antiqua" w:cs="Times New Roman"/>
          <w:kern w:val="2"/>
          <w:sz w:val="24"/>
          <w:lang w:val="en-US" w:eastAsia="zh-CN"/>
        </w:rPr>
        <w:t xml:space="preserve"> P, editors. Mesenchymal Stromal Cells. Boston: Academic Press, 2017: 309-334 [DOI: 10.1016/B978-0-12-802826-1.00012-X]</w:t>
      </w:r>
    </w:p>
    <w:p w14:paraId="564DA01D"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26 </w:t>
      </w:r>
      <w:proofErr w:type="spellStart"/>
      <w:r w:rsidRPr="00D23369">
        <w:rPr>
          <w:rFonts w:ascii="Book Antiqua" w:eastAsia="等线" w:hAnsi="Book Antiqua" w:cs="Times New Roman"/>
          <w:b/>
          <w:kern w:val="2"/>
          <w:sz w:val="24"/>
          <w:lang w:val="en-US" w:eastAsia="zh-CN"/>
        </w:rPr>
        <w:t>Dominici</w:t>
      </w:r>
      <w:proofErr w:type="spellEnd"/>
      <w:r w:rsidRPr="00D23369">
        <w:rPr>
          <w:rFonts w:ascii="Book Antiqua" w:eastAsia="等线" w:hAnsi="Book Antiqua" w:cs="Times New Roman"/>
          <w:b/>
          <w:kern w:val="2"/>
          <w:sz w:val="24"/>
          <w:lang w:val="en-US" w:eastAsia="zh-CN"/>
        </w:rPr>
        <w:t xml:space="preserve"> M</w:t>
      </w:r>
      <w:r w:rsidRPr="00D23369">
        <w:rPr>
          <w:rFonts w:ascii="Book Antiqua" w:eastAsia="等线" w:hAnsi="Book Antiqua" w:cs="Times New Roman"/>
          <w:kern w:val="2"/>
          <w:sz w:val="24"/>
          <w:lang w:val="en-US" w:eastAsia="zh-CN"/>
        </w:rPr>
        <w:t xml:space="preserve">, Le Blanc K, Mueller I, </w:t>
      </w:r>
      <w:proofErr w:type="spellStart"/>
      <w:r w:rsidRPr="00D23369">
        <w:rPr>
          <w:rFonts w:ascii="Book Antiqua" w:eastAsia="等线" w:hAnsi="Book Antiqua" w:cs="Times New Roman"/>
          <w:kern w:val="2"/>
          <w:sz w:val="24"/>
          <w:lang w:val="en-US" w:eastAsia="zh-CN"/>
        </w:rPr>
        <w:t>Slaper-Cortenbach</w:t>
      </w:r>
      <w:proofErr w:type="spellEnd"/>
      <w:r w:rsidRPr="00D23369">
        <w:rPr>
          <w:rFonts w:ascii="Book Antiqua" w:eastAsia="等线" w:hAnsi="Book Antiqua" w:cs="Times New Roman"/>
          <w:kern w:val="2"/>
          <w:sz w:val="24"/>
          <w:lang w:val="en-US" w:eastAsia="zh-CN"/>
        </w:rPr>
        <w:t xml:space="preserve"> I, Marini F, Krause D, Deans R, Keating A, </w:t>
      </w:r>
      <w:proofErr w:type="spellStart"/>
      <w:r w:rsidRPr="00D23369">
        <w:rPr>
          <w:rFonts w:ascii="Book Antiqua" w:eastAsia="等线" w:hAnsi="Book Antiqua" w:cs="Times New Roman"/>
          <w:kern w:val="2"/>
          <w:sz w:val="24"/>
          <w:lang w:val="en-US" w:eastAsia="zh-CN"/>
        </w:rPr>
        <w:t>Prockop</w:t>
      </w:r>
      <w:proofErr w:type="spellEnd"/>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Dj</w:t>
      </w:r>
      <w:proofErr w:type="spellEnd"/>
      <w:r w:rsidRPr="00D23369">
        <w:rPr>
          <w:rFonts w:ascii="Book Antiqua" w:eastAsia="等线" w:hAnsi="Book Antiqua" w:cs="Times New Roman"/>
          <w:kern w:val="2"/>
          <w:sz w:val="24"/>
          <w:lang w:val="en-US" w:eastAsia="zh-CN"/>
        </w:rPr>
        <w:t xml:space="preserve">, Horwitz E. Minimal criteria for defining multipotent mesenchymal stromal cells. The International Society for Cellular Therapy position statement. </w:t>
      </w:r>
      <w:proofErr w:type="spellStart"/>
      <w:r w:rsidRPr="00D23369">
        <w:rPr>
          <w:rFonts w:ascii="Book Antiqua" w:eastAsia="等线" w:hAnsi="Book Antiqua" w:cs="Times New Roman"/>
          <w:i/>
          <w:kern w:val="2"/>
          <w:sz w:val="24"/>
          <w:lang w:val="en-US" w:eastAsia="zh-CN"/>
        </w:rPr>
        <w:t>Cytotherapy</w:t>
      </w:r>
      <w:proofErr w:type="spellEnd"/>
      <w:r w:rsidRPr="00D23369">
        <w:rPr>
          <w:rFonts w:ascii="Book Antiqua" w:eastAsia="等线" w:hAnsi="Book Antiqua" w:cs="Times New Roman"/>
          <w:kern w:val="2"/>
          <w:sz w:val="24"/>
          <w:lang w:val="en-US" w:eastAsia="zh-CN"/>
        </w:rPr>
        <w:t xml:space="preserve"> 2006; </w:t>
      </w:r>
      <w:r w:rsidRPr="00D23369">
        <w:rPr>
          <w:rFonts w:ascii="Book Antiqua" w:eastAsia="等线" w:hAnsi="Book Antiqua" w:cs="Times New Roman"/>
          <w:b/>
          <w:kern w:val="2"/>
          <w:sz w:val="24"/>
          <w:lang w:val="en-US" w:eastAsia="zh-CN"/>
        </w:rPr>
        <w:t>8</w:t>
      </w:r>
      <w:r w:rsidRPr="00D23369">
        <w:rPr>
          <w:rFonts w:ascii="Book Antiqua" w:eastAsia="等线" w:hAnsi="Book Antiqua" w:cs="Times New Roman"/>
          <w:kern w:val="2"/>
          <w:sz w:val="24"/>
          <w:lang w:val="en-US" w:eastAsia="zh-CN"/>
        </w:rPr>
        <w:t>: 315-317 [PMID: 16923606 DOI: 10.1080/14653240600855905]</w:t>
      </w:r>
    </w:p>
    <w:p w14:paraId="7B04645B"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27 </w:t>
      </w:r>
      <w:r w:rsidRPr="00D23369">
        <w:rPr>
          <w:rFonts w:ascii="Book Antiqua" w:eastAsia="等线" w:hAnsi="Book Antiqua" w:cs="Times New Roman"/>
          <w:b/>
          <w:kern w:val="2"/>
          <w:sz w:val="24"/>
          <w:lang w:val="en-US" w:eastAsia="zh-CN"/>
        </w:rPr>
        <w:t>Slack JM</w:t>
      </w:r>
      <w:r w:rsidRPr="00D23369">
        <w:rPr>
          <w:rFonts w:ascii="Book Antiqua" w:eastAsia="等线" w:hAnsi="Book Antiqua" w:cs="Times New Roman"/>
          <w:bCs/>
          <w:kern w:val="2"/>
          <w:sz w:val="24"/>
          <w:lang w:val="en-US" w:eastAsia="zh-CN"/>
        </w:rPr>
        <w:t xml:space="preserve">. </w:t>
      </w:r>
      <w:bookmarkStart w:id="67" w:name="OLE_LINK16"/>
      <w:bookmarkStart w:id="68" w:name="OLE_LINK17"/>
      <w:r w:rsidRPr="00D23369">
        <w:rPr>
          <w:rFonts w:ascii="Book Antiqua" w:eastAsia="等线" w:hAnsi="Book Antiqua" w:cs="Times New Roman"/>
          <w:bCs/>
          <w:kern w:val="2"/>
          <w:sz w:val="24"/>
          <w:lang w:val="en-US" w:eastAsia="zh-CN"/>
        </w:rPr>
        <w:t>Regeneration,</w:t>
      </w:r>
      <w:r w:rsidRPr="00D23369">
        <w:rPr>
          <w:rFonts w:ascii="Book Antiqua" w:eastAsia="等线" w:hAnsi="Book Antiqua" w:cs="Times New Roman"/>
          <w:kern w:val="2"/>
          <w:sz w:val="24"/>
          <w:lang w:val="en-US" w:eastAsia="zh-CN"/>
        </w:rPr>
        <w:t xml:space="preserve"> Wound Healing and Cancer</w:t>
      </w:r>
      <w:bookmarkEnd w:id="67"/>
      <w:bookmarkEnd w:id="68"/>
      <w:r w:rsidRPr="00D23369">
        <w:rPr>
          <w:rFonts w:ascii="Book Antiqua" w:eastAsia="等线" w:hAnsi="Book Antiqua" w:cs="Times New Roman"/>
          <w:kern w:val="2"/>
          <w:sz w:val="24"/>
          <w:lang w:val="en-US" w:eastAsia="zh-CN"/>
        </w:rPr>
        <w:t xml:space="preserve">. In: </w:t>
      </w:r>
      <w:bookmarkStart w:id="69" w:name="OLE_LINK18"/>
      <w:bookmarkStart w:id="70" w:name="OLE_LINK19"/>
      <w:r w:rsidRPr="00D23369">
        <w:rPr>
          <w:rFonts w:ascii="Book Antiqua" w:eastAsia="等线" w:hAnsi="Book Antiqua" w:cs="Times New Roman"/>
          <w:kern w:val="2"/>
          <w:sz w:val="24"/>
          <w:lang w:val="en-US" w:eastAsia="zh-CN"/>
        </w:rPr>
        <w:t>The Science of Stem cells</w:t>
      </w:r>
      <w:bookmarkEnd w:id="69"/>
      <w:bookmarkEnd w:id="70"/>
      <w:r w:rsidRPr="00D23369">
        <w:rPr>
          <w:rFonts w:ascii="Book Antiqua" w:eastAsia="等线" w:hAnsi="Book Antiqua" w:cs="Times New Roman"/>
          <w:kern w:val="2"/>
          <w:sz w:val="24"/>
          <w:lang w:val="en-US" w:eastAsia="zh-CN"/>
        </w:rPr>
        <w:t>. John Wiley and Sons, Ltd, 2017: 217-238 [DOI: 10.1002/9781119235293.ch11]</w:t>
      </w:r>
    </w:p>
    <w:p w14:paraId="728ADF82"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28 </w:t>
      </w:r>
      <w:r w:rsidRPr="00D23369">
        <w:rPr>
          <w:rFonts w:ascii="Book Antiqua" w:eastAsia="等线" w:hAnsi="Book Antiqua" w:cs="Times New Roman"/>
          <w:b/>
          <w:kern w:val="2"/>
          <w:sz w:val="24"/>
          <w:lang w:val="en-US" w:eastAsia="zh-CN"/>
        </w:rPr>
        <w:t>Atkinson K</w:t>
      </w:r>
      <w:r w:rsidRPr="00D23369">
        <w:rPr>
          <w:rFonts w:ascii="Book Antiqua" w:eastAsia="等线" w:hAnsi="Book Antiqua" w:cs="Times New Roman"/>
          <w:bCs/>
          <w:kern w:val="2"/>
          <w:sz w:val="24"/>
          <w:lang w:val="en-US" w:eastAsia="zh-CN"/>
        </w:rPr>
        <w:t>. The mesenchymal stem cell,</w:t>
      </w:r>
      <w:r w:rsidRPr="00D23369">
        <w:rPr>
          <w:rFonts w:ascii="Book Antiqua" w:eastAsia="等线" w:hAnsi="Book Antiqua" w:cs="Times New Roman"/>
          <w:kern w:val="2"/>
          <w:sz w:val="24"/>
          <w:lang w:val="en-US" w:eastAsia="zh-CN"/>
        </w:rPr>
        <w:t xml:space="preserve"> the mesenchymal stromal cell, and the mesenchymal stromal cell exosome. In: The Biology and Therapeutic Application of Mesenchymal Cells. John Wiley and Sons, Ltd, 2016: 1-7 [DOI: 10.1002/9781118907474.ch1]</w:t>
      </w:r>
    </w:p>
    <w:p w14:paraId="54AD6028"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29 </w:t>
      </w:r>
      <w:r w:rsidRPr="00D23369">
        <w:rPr>
          <w:rFonts w:ascii="Book Antiqua" w:eastAsia="等线" w:hAnsi="Book Antiqua" w:cs="Times New Roman"/>
          <w:b/>
          <w:kern w:val="2"/>
          <w:sz w:val="24"/>
          <w:lang w:val="en-US" w:eastAsia="zh-CN"/>
        </w:rPr>
        <w:t>van de Ven C</w:t>
      </w:r>
      <w:r w:rsidRPr="00D23369">
        <w:rPr>
          <w:rFonts w:ascii="Book Antiqua" w:eastAsia="等线" w:hAnsi="Book Antiqua" w:cs="Times New Roman"/>
          <w:kern w:val="2"/>
          <w:sz w:val="24"/>
          <w:lang w:val="en-US" w:eastAsia="zh-CN"/>
        </w:rPr>
        <w:t xml:space="preserve">, Collins D, Bradley MB, Morris E, Cairo MS. The potential of umbilical cord blood multipotent stem cells for nonhematopoietic tissue and cell regeneration. </w:t>
      </w:r>
      <w:proofErr w:type="spellStart"/>
      <w:r w:rsidRPr="00D23369">
        <w:rPr>
          <w:rFonts w:ascii="Book Antiqua" w:eastAsia="等线" w:hAnsi="Book Antiqua" w:cs="Times New Roman"/>
          <w:i/>
          <w:kern w:val="2"/>
          <w:sz w:val="24"/>
          <w:lang w:val="en-US" w:eastAsia="zh-CN"/>
        </w:rPr>
        <w:t>Exp</w:t>
      </w:r>
      <w:proofErr w:type="spellEnd"/>
      <w:r w:rsidRPr="00D23369">
        <w:rPr>
          <w:rFonts w:ascii="Book Antiqua" w:eastAsia="等线" w:hAnsi="Book Antiqua" w:cs="Times New Roman"/>
          <w:i/>
          <w:kern w:val="2"/>
          <w:sz w:val="24"/>
          <w:lang w:val="en-US" w:eastAsia="zh-CN"/>
        </w:rPr>
        <w:t xml:space="preserve"> </w:t>
      </w:r>
      <w:proofErr w:type="spellStart"/>
      <w:r w:rsidRPr="00D23369">
        <w:rPr>
          <w:rFonts w:ascii="Book Antiqua" w:eastAsia="等线" w:hAnsi="Book Antiqua" w:cs="Times New Roman"/>
          <w:i/>
          <w:kern w:val="2"/>
          <w:sz w:val="24"/>
          <w:lang w:val="en-US" w:eastAsia="zh-CN"/>
        </w:rPr>
        <w:t>Hematol</w:t>
      </w:r>
      <w:proofErr w:type="spellEnd"/>
      <w:r w:rsidRPr="00D23369">
        <w:rPr>
          <w:rFonts w:ascii="Book Antiqua" w:eastAsia="等线" w:hAnsi="Book Antiqua" w:cs="Times New Roman"/>
          <w:kern w:val="2"/>
          <w:sz w:val="24"/>
          <w:lang w:val="en-US" w:eastAsia="zh-CN"/>
        </w:rPr>
        <w:t xml:space="preserve"> 2007; </w:t>
      </w:r>
      <w:r w:rsidRPr="00D23369">
        <w:rPr>
          <w:rFonts w:ascii="Book Antiqua" w:eastAsia="等线" w:hAnsi="Book Antiqua" w:cs="Times New Roman"/>
          <w:b/>
          <w:kern w:val="2"/>
          <w:sz w:val="24"/>
          <w:lang w:val="en-US" w:eastAsia="zh-CN"/>
        </w:rPr>
        <w:t>35</w:t>
      </w:r>
      <w:r w:rsidRPr="00D23369">
        <w:rPr>
          <w:rFonts w:ascii="Book Antiqua" w:eastAsia="等线" w:hAnsi="Book Antiqua" w:cs="Times New Roman"/>
          <w:kern w:val="2"/>
          <w:sz w:val="24"/>
          <w:lang w:val="en-US" w:eastAsia="zh-CN"/>
        </w:rPr>
        <w:t>: 1753-1765 [PMID: 17949892 DOI: 10.1016/j.exphem.2007.08.017]</w:t>
      </w:r>
    </w:p>
    <w:p w14:paraId="1A4EC7F5"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30 </w:t>
      </w:r>
      <w:proofErr w:type="spellStart"/>
      <w:r w:rsidRPr="00D23369">
        <w:rPr>
          <w:rFonts w:ascii="Book Antiqua" w:eastAsia="等线" w:hAnsi="Book Antiqua" w:cs="Times New Roman"/>
          <w:b/>
          <w:kern w:val="2"/>
          <w:sz w:val="24"/>
          <w:lang w:val="en-US" w:eastAsia="zh-CN"/>
        </w:rPr>
        <w:t>Joerger-Messerli</w:t>
      </w:r>
      <w:proofErr w:type="spellEnd"/>
      <w:r w:rsidRPr="00D23369">
        <w:rPr>
          <w:rFonts w:ascii="Book Antiqua" w:eastAsia="等线" w:hAnsi="Book Antiqua" w:cs="Times New Roman"/>
          <w:b/>
          <w:kern w:val="2"/>
          <w:sz w:val="24"/>
          <w:lang w:val="en-US" w:eastAsia="zh-CN"/>
        </w:rPr>
        <w:t xml:space="preserve"> M</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Brühlmann</w:t>
      </w:r>
      <w:proofErr w:type="spellEnd"/>
      <w:r w:rsidRPr="00D23369">
        <w:rPr>
          <w:rFonts w:ascii="Book Antiqua" w:eastAsia="等线" w:hAnsi="Book Antiqua" w:cs="Times New Roman"/>
          <w:kern w:val="2"/>
          <w:sz w:val="24"/>
          <w:lang w:val="en-US" w:eastAsia="zh-CN"/>
        </w:rPr>
        <w:t xml:space="preserve"> E, </w:t>
      </w:r>
      <w:proofErr w:type="spellStart"/>
      <w:r w:rsidRPr="00D23369">
        <w:rPr>
          <w:rFonts w:ascii="Book Antiqua" w:eastAsia="等线" w:hAnsi="Book Antiqua" w:cs="Times New Roman"/>
          <w:kern w:val="2"/>
          <w:sz w:val="24"/>
          <w:lang w:val="en-US" w:eastAsia="zh-CN"/>
        </w:rPr>
        <w:t>Bessire</w:t>
      </w:r>
      <w:proofErr w:type="spellEnd"/>
      <w:r w:rsidRPr="00D23369">
        <w:rPr>
          <w:rFonts w:ascii="Book Antiqua" w:eastAsia="等线" w:hAnsi="Book Antiqua" w:cs="Times New Roman"/>
          <w:kern w:val="2"/>
          <w:sz w:val="24"/>
          <w:lang w:val="en-US" w:eastAsia="zh-CN"/>
        </w:rPr>
        <w:t xml:space="preserve"> A, Wagner A, Mueller M, </w:t>
      </w:r>
      <w:proofErr w:type="spellStart"/>
      <w:r w:rsidRPr="00D23369">
        <w:rPr>
          <w:rFonts w:ascii="Book Antiqua" w:eastAsia="等线" w:hAnsi="Book Antiqua" w:cs="Times New Roman"/>
          <w:kern w:val="2"/>
          <w:sz w:val="24"/>
          <w:lang w:val="en-US" w:eastAsia="zh-CN"/>
        </w:rPr>
        <w:t>Surbek</w:t>
      </w:r>
      <w:proofErr w:type="spellEnd"/>
      <w:r w:rsidRPr="00D23369">
        <w:rPr>
          <w:rFonts w:ascii="Book Antiqua" w:eastAsia="等线" w:hAnsi="Book Antiqua" w:cs="Times New Roman"/>
          <w:kern w:val="2"/>
          <w:sz w:val="24"/>
          <w:lang w:val="en-US" w:eastAsia="zh-CN"/>
        </w:rPr>
        <w:t xml:space="preserve"> DV, </w:t>
      </w:r>
      <w:proofErr w:type="spellStart"/>
      <w:r w:rsidRPr="00D23369">
        <w:rPr>
          <w:rFonts w:ascii="Book Antiqua" w:eastAsia="等线" w:hAnsi="Book Antiqua" w:cs="Times New Roman"/>
          <w:kern w:val="2"/>
          <w:sz w:val="24"/>
          <w:lang w:val="en-US" w:eastAsia="zh-CN"/>
        </w:rPr>
        <w:t>Schoeberlein</w:t>
      </w:r>
      <w:proofErr w:type="spellEnd"/>
      <w:r w:rsidRPr="00D23369">
        <w:rPr>
          <w:rFonts w:ascii="Book Antiqua" w:eastAsia="等线" w:hAnsi="Book Antiqua" w:cs="Times New Roman"/>
          <w:kern w:val="2"/>
          <w:sz w:val="24"/>
          <w:lang w:val="en-US" w:eastAsia="zh-CN"/>
        </w:rPr>
        <w:t xml:space="preserve"> A. Preeclampsia enhances neuroglial marker expression in umbilical cord Wharton's jelly-derived mesenchymal stem cells. </w:t>
      </w:r>
      <w:r w:rsidRPr="00D23369">
        <w:rPr>
          <w:rFonts w:ascii="Book Antiqua" w:eastAsia="等线" w:hAnsi="Book Antiqua" w:cs="Times New Roman"/>
          <w:i/>
          <w:kern w:val="2"/>
          <w:sz w:val="24"/>
          <w:lang w:val="en-US" w:eastAsia="zh-CN"/>
        </w:rPr>
        <w:t xml:space="preserve">J </w:t>
      </w:r>
      <w:proofErr w:type="spellStart"/>
      <w:r w:rsidRPr="00D23369">
        <w:rPr>
          <w:rFonts w:ascii="Book Antiqua" w:eastAsia="等线" w:hAnsi="Book Antiqua" w:cs="Times New Roman"/>
          <w:i/>
          <w:kern w:val="2"/>
          <w:sz w:val="24"/>
          <w:lang w:val="en-US" w:eastAsia="zh-CN"/>
        </w:rPr>
        <w:t>Matern</w:t>
      </w:r>
      <w:proofErr w:type="spellEnd"/>
      <w:r w:rsidRPr="00D23369">
        <w:rPr>
          <w:rFonts w:ascii="Book Antiqua" w:eastAsia="等线" w:hAnsi="Book Antiqua" w:cs="Times New Roman"/>
          <w:i/>
          <w:kern w:val="2"/>
          <w:sz w:val="24"/>
          <w:lang w:val="en-US" w:eastAsia="zh-CN"/>
        </w:rPr>
        <w:t xml:space="preserve"> Fetal Neonatal Med</w:t>
      </w:r>
      <w:r w:rsidRPr="00D23369">
        <w:rPr>
          <w:rFonts w:ascii="Book Antiqua" w:eastAsia="等线" w:hAnsi="Book Antiqua" w:cs="Times New Roman"/>
          <w:kern w:val="2"/>
          <w:sz w:val="24"/>
          <w:lang w:val="en-US" w:eastAsia="zh-CN"/>
        </w:rPr>
        <w:t xml:space="preserve"> 2015; </w:t>
      </w:r>
      <w:r w:rsidRPr="00D23369">
        <w:rPr>
          <w:rFonts w:ascii="Book Antiqua" w:eastAsia="等线" w:hAnsi="Book Antiqua" w:cs="Times New Roman"/>
          <w:b/>
          <w:kern w:val="2"/>
          <w:sz w:val="24"/>
          <w:lang w:val="en-US" w:eastAsia="zh-CN"/>
        </w:rPr>
        <w:t>28</w:t>
      </w:r>
      <w:r w:rsidRPr="00D23369">
        <w:rPr>
          <w:rFonts w:ascii="Book Antiqua" w:eastAsia="等线" w:hAnsi="Book Antiqua" w:cs="Times New Roman"/>
          <w:kern w:val="2"/>
          <w:sz w:val="24"/>
          <w:lang w:val="en-US" w:eastAsia="zh-CN"/>
        </w:rPr>
        <w:t>: 464-469 [PMID: 24803009 DOI: 10.3109/14767058.2014.921671]</w:t>
      </w:r>
    </w:p>
    <w:p w14:paraId="5B59CB48"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31 </w:t>
      </w:r>
      <w:r w:rsidRPr="00D23369">
        <w:rPr>
          <w:rFonts w:ascii="Book Antiqua" w:eastAsia="等线" w:hAnsi="Book Antiqua" w:cs="Times New Roman"/>
          <w:b/>
          <w:kern w:val="2"/>
          <w:sz w:val="24"/>
          <w:lang w:val="en-US" w:eastAsia="zh-CN"/>
        </w:rPr>
        <w:t>Mukai T</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Tojo</w:t>
      </w:r>
      <w:proofErr w:type="spellEnd"/>
      <w:r w:rsidRPr="00D23369">
        <w:rPr>
          <w:rFonts w:ascii="Book Antiqua" w:eastAsia="等线" w:hAnsi="Book Antiqua" w:cs="Times New Roman"/>
          <w:kern w:val="2"/>
          <w:sz w:val="24"/>
          <w:lang w:val="en-US" w:eastAsia="zh-CN"/>
        </w:rPr>
        <w:t xml:space="preserve"> A, </w:t>
      </w:r>
      <w:proofErr w:type="spellStart"/>
      <w:r w:rsidRPr="00D23369">
        <w:rPr>
          <w:rFonts w:ascii="Book Antiqua" w:eastAsia="等线" w:hAnsi="Book Antiqua" w:cs="Times New Roman"/>
          <w:kern w:val="2"/>
          <w:sz w:val="24"/>
          <w:lang w:val="en-US" w:eastAsia="zh-CN"/>
        </w:rPr>
        <w:t>Nagamura</w:t>
      </w:r>
      <w:proofErr w:type="spellEnd"/>
      <w:r w:rsidRPr="00D23369">
        <w:rPr>
          <w:rFonts w:ascii="Book Antiqua" w:eastAsia="等线" w:hAnsi="Book Antiqua" w:cs="Times New Roman"/>
          <w:kern w:val="2"/>
          <w:sz w:val="24"/>
          <w:lang w:val="en-US" w:eastAsia="zh-CN"/>
        </w:rPr>
        <w:t xml:space="preserve">-Inoue T. Umbilical Cord-Derived Mesenchymal Stromal Cells Contribute to Neuroprotection in Neonatal Cortical Neurons Damaged by Oxygen-Glucose Deprivation. </w:t>
      </w:r>
      <w:r w:rsidRPr="00D23369">
        <w:rPr>
          <w:rFonts w:ascii="Book Antiqua" w:eastAsia="等线" w:hAnsi="Book Antiqua" w:cs="Times New Roman"/>
          <w:i/>
          <w:kern w:val="2"/>
          <w:sz w:val="24"/>
          <w:lang w:val="en-US" w:eastAsia="zh-CN"/>
        </w:rPr>
        <w:t>Front Neurol</w:t>
      </w:r>
      <w:r w:rsidRPr="00D23369">
        <w:rPr>
          <w:rFonts w:ascii="Book Antiqua" w:eastAsia="等线" w:hAnsi="Book Antiqua" w:cs="Times New Roman"/>
          <w:kern w:val="2"/>
          <w:sz w:val="24"/>
          <w:lang w:val="en-US" w:eastAsia="zh-CN"/>
        </w:rPr>
        <w:t xml:space="preserve"> 2018; </w:t>
      </w:r>
      <w:r w:rsidRPr="00D23369">
        <w:rPr>
          <w:rFonts w:ascii="Book Antiqua" w:eastAsia="等线" w:hAnsi="Book Antiqua" w:cs="Times New Roman"/>
          <w:b/>
          <w:kern w:val="2"/>
          <w:sz w:val="24"/>
          <w:lang w:val="en-US" w:eastAsia="zh-CN"/>
        </w:rPr>
        <w:t>9</w:t>
      </w:r>
      <w:r w:rsidRPr="00D23369">
        <w:rPr>
          <w:rFonts w:ascii="Book Antiqua" w:eastAsia="等线" w:hAnsi="Book Antiqua" w:cs="Times New Roman"/>
          <w:kern w:val="2"/>
          <w:sz w:val="24"/>
          <w:lang w:val="en-US" w:eastAsia="zh-CN"/>
        </w:rPr>
        <w:t>: 466 [PMID: 29963009 DOI: 10.3389/fneur.2018.00466]</w:t>
      </w:r>
    </w:p>
    <w:p w14:paraId="1ED87BB9"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32 </w:t>
      </w:r>
      <w:proofErr w:type="spellStart"/>
      <w:r w:rsidRPr="00D23369">
        <w:rPr>
          <w:rFonts w:ascii="Book Antiqua" w:eastAsia="等线" w:hAnsi="Book Antiqua" w:cs="Times New Roman"/>
          <w:b/>
          <w:kern w:val="2"/>
          <w:sz w:val="24"/>
          <w:lang w:val="en-US" w:eastAsia="zh-CN"/>
        </w:rPr>
        <w:t>Zeddou</w:t>
      </w:r>
      <w:proofErr w:type="spellEnd"/>
      <w:r w:rsidRPr="00D23369">
        <w:rPr>
          <w:rFonts w:ascii="Book Antiqua" w:eastAsia="等线" w:hAnsi="Book Antiqua" w:cs="Times New Roman"/>
          <w:b/>
          <w:kern w:val="2"/>
          <w:sz w:val="24"/>
          <w:lang w:val="en-US" w:eastAsia="zh-CN"/>
        </w:rPr>
        <w:t xml:space="preserve"> M</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Briquet</w:t>
      </w:r>
      <w:proofErr w:type="spellEnd"/>
      <w:r w:rsidRPr="00D23369">
        <w:rPr>
          <w:rFonts w:ascii="Book Antiqua" w:eastAsia="等线" w:hAnsi="Book Antiqua" w:cs="Times New Roman"/>
          <w:kern w:val="2"/>
          <w:sz w:val="24"/>
          <w:lang w:val="en-US" w:eastAsia="zh-CN"/>
        </w:rPr>
        <w:t xml:space="preserve"> A, Relic B, </w:t>
      </w:r>
      <w:proofErr w:type="spellStart"/>
      <w:r w:rsidRPr="00D23369">
        <w:rPr>
          <w:rFonts w:ascii="Book Antiqua" w:eastAsia="等线" w:hAnsi="Book Antiqua" w:cs="Times New Roman"/>
          <w:kern w:val="2"/>
          <w:sz w:val="24"/>
          <w:lang w:val="en-US" w:eastAsia="zh-CN"/>
        </w:rPr>
        <w:t>Josse</w:t>
      </w:r>
      <w:proofErr w:type="spellEnd"/>
      <w:r w:rsidRPr="00D23369">
        <w:rPr>
          <w:rFonts w:ascii="Book Antiqua" w:eastAsia="等线" w:hAnsi="Book Antiqua" w:cs="Times New Roman"/>
          <w:kern w:val="2"/>
          <w:sz w:val="24"/>
          <w:lang w:val="en-US" w:eastAsia="zh-CN"/>
        </w:rPr>
        <w:t xml:space="preserve"> C, Malaise MG, </w:t>
      </w:r>
      <w:proofErr w:type="spellStart"/>
      <w:r w:rsidRPr="00D23369">
        <w:rPr>
          <w:rFonts w:ascii="Book Antiqua" w:eastAsia="等线" w:hAnsi="Book Antiqua" w:cs="Times New Roman"/>
          <w:kern w:val="2"/>
          <w:sz w:val="24"/>
          <w:lang w:val="en-US" w:eastAsia="zh-CN"/>
        </w:rPr>
        <w:t>Gothot</w:t>
      </w:r>
      <w:proofErr w:type="spellEnd"/>
      <w:r w:rsidRPr="00D23369">
        <w:rPr>
          <w:rFonts w:ascii="Book Antiqua" w:eastAsia="等线" w:hAnsi="Book Antiqua" w:cs="Times New Roman"/>
          <w:kern w:val="2"/>
          <w:sz w:val="24"/>
          <w:lang w:val="en-US" w:eastAsia="zh-CN"/>
        </w:rPr>
        <w:t xml:space="preserve"> A, </w:t>
      </w:r>
      <w:proofErr w:type="spellStart"/>
      <w:r w:rsidRPr="00D23369">
        <w:rPr>
          <w:rFonts w:ascii="Book Antiqua" w:eastAsia="等线" w:hAnsi="Book Antiqua" w:cs="Times New Roman"/>
          <w:kern w:val="2"/>
          <w:sz w:val="24"/>
          <w:lang w:val="en-US" w:eastAsia="zh-CN"/>
        </w:rPr>
        <w:t>Lechanteur</w:t>
      </w:r>
      <w:proofErr w:type="spellEnd"/>
      <w:r w:rsidRPr="00D23369">
        <w:rPr>
          <w:rFonts w:ascii="Book Antiqua" w:eastAsia="等线" w:hAnsi="Book Antiqua" w:cs="Times New Roman"/>
          <w:kern w:val="2"/>
          <w:sz w:val="24"/>
          <w:lang w:val="en-US" w:eastAsia="zh-CN"/>
        </w:rPr>
        <w:t xml:space="preserve"> C, </w:t>
      </w:r>
      <w:proofErr w:type="spellStart"/>
      <w:r w:rsidRPr="00D23369">
        <w:rPr>
          <w:rFonts w:ascii="Book Antiqua" w:eastAsia="等线" w:hAnsi="Book Antiqua" w:cs="Times New Roman"/>
          <w:kern w:val="2"/>
          <w:sz w:val="24"/>
          <w:lang w:val="en-US" w:eastAsia="zh-CN"/>
        </w:rPr>
        <w:t>Beguin</w:t>
      </w:r>
      <w:proofErr w:type="spellEnd"/>
      <w:r w:rsidRPr="00D23369">
        <w:rPr>
          <w:rFonts w:ascii="Book Antiqua" w:eastAsia="等线" w:hAnsi="Book Antiqua" w:cs="Times New Roman"/>
          <w:kern w:val="2"/>
          <w:sz w:val="24"/>
          <w:lang w:val="en-US" w:eastAsia="zh-CN"/>
        </w:rPr>
        <w:t xml:space="preserve"> Y. The umbilical cord matrix is a better source of mesenchymal stem cells (MSC) than the umbilical cord blood. </w:t>
      </w:r>
      <w:r w:rsidRPr="00D23369">
        <w:rPr>
          <w:rFonts w:ascii="Book Antiqua" w:eastAsia="等线" w:hAnsi="Book Antiqua" w:cs="Times New Roman"/>
          <w:i/>
          <w:kern w:val="2"/>
          <w:sz w:val="24"/>
          <w:lang w:val="en-US" w:eastAsia="zh-CN"/>
        </w:rPr>
        <w:t>Cell Biol Int</w:t>
      </w:r>
      <w:r w:rsidRPr="00D23369">
        <w:rPr>
          <w:rFonts w:ascii="Book Antiqua" w:eastAsia="等线" w:hAnsi="Book Antiqua" w:cs="Times New Roman"/>
          <w:kern w:val="2"/>
          <w:sz w:val="24"/>
          <w:lang w:val="en-US" w:eastAsia="zh-CN"/>
        </w:rPr>
        <w:t xml:space="preserve"> 2010; </w:t>
      </w:r>
      <w:r w:rsidRPr="00D23369">
        <w:rPr>
          <w:rFonts w:ascii="Book Antiqua" w:eastAsia="等线" w:hAnsi="Book Antiqua" w:cs="Times New Roman"/>
          <w:b/>
          <w:kern w:val="2"/>
          <w:sz w:val="24"/>
          <w:lang w:val="en-US" w:eastAsia="zh-CN"/>
        </w:rPr>
        <w:t>34</w:t>
      </w:r>
      <w:r w:rsidRPr="00D23369">
        <w:rPr>
          <w:rFonts w:ascii="Book Antiqua" w:eastAsia="等线" w:hAnsi="Book Antiqua" w:cs="Times New Roman"/>
          <w:kern w:val="2"/>
          <w:sz w:val="24"/>
          <w:lang w:val="en-US" w:eastAsia="zh-CN"/>
        </w:rPr>
        <w:t>: 693-701 [PMID: 20187873 DOI: 10.1042/CBI20090414]</w:t>
      </w:r>
    </w:p>
    <w:p w14:paraId="720F37A1"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33 </w:t>
      </w:r>
      <w:r w:rsidRPr="00D23369">
        <w:rPr>
          <w:rFonts w:ascii="Book Antiqua" w:eastAsia="等线" w:hAnsi="Book Antiqua" w:cs="Times New Roman"/>
          <w:b/>
          <w:kern w:val="2"/>
          <w:sz w:val="24"/>
          <w:lang w:val="en-US" w:eastAsia="zh-CN"/>
        </w:rPr>
        <w:t>Hawley RG</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Ramezani</w:t>
      </w:r>
      <w:proofErr w:type="spellEnd"/>
      <w:r w:rsidRPr="00D23369">
        <w:rPr>
          <w:rFonts w:ascii="Book Antiqua" w:eastAsia="等线" w:hAnsi="Book Antiqua" w:cs="Times New Roman"/>
          <w:kern w:val="2"/>
          <w:sz w:val="24"/>
          <w:lang w:val="en-US" w:eastAsia="zh-CN"/>
        </w:rPr>
        <w:t xml:space="preserve"> A, Hawley TS. Hematopoietic stem cells. </w:t>
      </w:r>
      <w:r w:rsidRPr="00D23369">
        <w:rPr>
          <w:rFonts w:ascii="Book Antiqua" w:eastAsia="等线" w:hAnsi="Book Antiqua" w:cs="Times New Roman"/>
          <w:i/>
          <w:kern w:val="2"/>
          <w:sz w:val="24"/>
          <w:lang w:val="en-US" w:eastAsia="zh-CN"/>
        </w:rPr>
        <w:t xml:space="preserve">Methods </w:t>
      </w:r>
      <w:proofErr w:type="spellStart"/>
      <w:r w:rsidRPr="00D23369">
        <w:rPr>
          <w:rFonts w:ascii="Book Antiqua" w:eastAsia="等线" w:hAnsi="Book Antiqua" w:cs="Times New Roman"/>
          <w:i/>
          <w:kern w:val="2"/>
          <w:sz w:val="24"/>
          <w:lang w:val="en-US" w:eastAsia="zh-CN"/>
        </w:rPr>
        <w:t>Enzymol</w:t>
      </w:r>
      <w:proofErr w:type="spellEnd"/>
      <w:r w:rsidRPr="00D23369">
        <w:rPr>
          <w:rFonts w:ascii="Book Antiqua" w:eastAsia="等线" w:hAnsi="Book Antiqua" w:cs="Times New Roman"/>
          <w:kern w:val="2"/>
          <w:sz w:val="24"/>
          <w:lang w:val="en-US" w:eastAsia="zh-CN"/>
        </w:rPr>
        <w:t xml:space="preserve"> 2006; </w:t>
      </w:r>
      <w:r w:rsidRPr="00D23369">
        <w:rPr>
          <w:rFonts w:ascii="Book Antiqua" w:eastAsia="等线" w:hAnsi="Book Antiqua" w:cs="Times New Roman"/>
          <w:b/>
          <w:kern w:val="2"/>
          <w:sz w:val="24"/>
          <w:lang w:val="en-US" w:eastAsia="zh-CN"/>
        </w:rPr>
        <w:t>419</w:t>
      </w:r>
      <w:r w:rsidRPr="00D23369">
        <w:rPr>
          <w:rFonts w:ascii="Book Antiqua" w:eastAsia="等线" w:hAnsi="Book Antiqua" w:cs="Times New Roman"/>
          <w:kern w:val="2"/>
          <w:sz w:val="24"/>
          <w:lang w:val="en-US" w:eastAsia="zh-CN"/>
        </w:rPr>
        <w:t>: 149-179 [PMID: 17141055 DOI: 10.1016/S0076-6879(06)19007-2]</w:t>
      </w:r>
    </w:p>
    <w:p w14:paraId="4CD60A02"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34 </w:t>
      </w:r>
      <w:proofErr w:type="spellStart"/>
      <w:r w:rsidRPr="00D23369">
        <w:rPr>
          <w:rFonts w:ascii="Book Antiqua" w:eastAsia="等线" w:hAnsi="Book Antiqua" w:cs="Times New Roman"/>
          <w:b/>
          <w:kern w:val="2"/>
          <w:sz w:val="24"/>
          <w:lang w:val="en-US" w:eastAsia="zh-CN"/>
        </w:rPr>
        <w:t>Porada</w:t>
      </w:r>
      <w:proofErr w:type="spellEnd"/>
      <w:r w:rsidRPr="00D23369">
        <w:rPr>
          <w:rFonts w:ascii="Book Antiqua" w:eastAsia="等线" w:hAnsi="Book Antiqua" w:cs="Times New Roman"/>
          <w:b/>
          <w:kern w:val="2"/>
          <w:sz w:val="24"/>
          <w:lang w:val="en-US" w:eastAsia="zh-CN"/>
        </w:rPr>
        <w:t xml:space="preserve"> CD</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Atala</w:t>
      </w:r>
      <w:proofErr w:type="spellEnd"/>
      <w:r w:rsidRPr="00D23369">
        <w:rPr>
          <w:rFonts w:ascii="Book Antiqua" w:eastAsia="等线" w:hAnsi="Book Antiqua" w:cs="Times New Roman"/>
          <w:kern w:val="2"/>
          <w:sz w:val="24"/>
          <w:lang w:val="en-US" w:eastAsia="zh-CN"/>
        </w:rPr>
        <w:t xml:space="preserve"> AJ, Almeida-</w:t>
      </w:r>
      <w:proofErr w:type="spellStart"/>
      <w:r w:rsidRPr="00D23369">
        <w:rPr>
          <w:rFonts w:ascii="Book Antiqua" w:eastAsia="等线" w:hAnsi="Book Antiqua" w:cs="Times New Roman"/>
          <w:kern w:val="2"/>
          <w:sz w:val="24"/>
          <w:lang w:val="en-US" w:eastAsia="zh-CN"/>
        </w:rPr>
        <w:t>Porada</w:t>
      </w:r>
      <w:proofErr w:type="spellEnd"/>
      <w:r w:rsidRPr="00D23369">
        <w:rPr>
          <w:rFonts w:ascii="Book Antiqua" w:eastAsia="等线" w:hAnsi="Book Antiqua" w:cs="Times New Roman"/>
          <w:kern w:val="2"/>
          <w:sz w:val="24"/>
          <w:lang w:val="en-US" w:eastAsia="zh-CN"/>
        </w:rPr>
        <w:t xml:space="preserve"> G. The hematopoietic system in the context of regenerative medicine. </w:t>
      </w:r>
      <w:r w:rsidRPr="00D23369">
        <w:rPr>
          <w:rFonts w:ascii="Book Antiqua" w:eastAsia="等线" w:hAnsi="Book Antiqua" w:cs="Times New Roman"/>
          <w:i/>
          <w:kern w:val="2"/>
          <w:sz w:val="24"/>
          <w:lang w:val="en-US" w:eastAsia="zh-CN"/>
        </w:rPr>
        <w:t>Methods</w:t>
      </w:r>
      <w:r w:rsidRPr="00D23369">
        <w:rPr>
          <w:rFonts w:ascii="Book Antiqua" w:eastAsia="等线" w:hAnsi="Book Antiqua" w:cs="Times New Roman"/>
          <w:kern w:val="2"/>
          <w:sz w:val="24"/>
          <w:lang w:val="en-US" w:eastAsia="zh-CN"/>
        </w:rPr>
        <w:t xml:space="preserve"> 2016; </w:t>
      </w:r>
      <w:r w:rsidRPr="00D23369">
        <w:rPr>
          <w:rFonts w:ascii="Book Antiqua" w:eastAsia="等线" w:hAnsi="Book Antiqua" w:cs="Times New Roman"/>
          <w:b/>
          <w:kern w:val="2"/>
          <w:sz w:val="24"/>
          <w:lang w:val="en-US" w:eastAsia="zh-CN"/>
        </w:rPr>
        <w:t>99</w:t>
      </w:r>
      <w:r w:rsidRPr="00D23369">
        <w:rPr>
          <w:rFonts w:ascii="Book Antiqua" w:eastAsia="等线" w:hAnsi="Book Antiqua" w:cs="Times New Roman"/>
          <w:kern w:val="2"/>
          <w:sz w:val="24"/>
          <w:lang w:val="en-US" w:eastAsia="zh-CN"/>
        </w:rPr>
        <w:t>: 44-61 [PMID: 26319943 DOI: 10.1016/j.ymeth.2015.08.015]</w:t>
      </w:r>
    </w:p>
    <w:p w14:paraId="4A4AC591"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35 </w:t>
      </w:r>
      <w:proofErr w:type="spellStart"/>
      <w:r w:rsidRPr="00D23369">
        <w:rPr>
          <w:rFonts w:ascii="Book Antiqua" w:eastAsia="等线" w:hAnsi="Book Antiqua" w:cs="Times New Roman"/>
          <w:b/>
          <w:kern w:val="2"/>
          <w:sz w:val="24"/>
          <w:lang w:val="en-US" w:eastAsia="zh-CN"/>
        </w:rPr>
        <w:t>Felfly</w:t>
      </w:r>
      <w:proofErr w:type="spellEnd"/>
      <w:r w:rsidRPr="00D23369">
        <w:rPr>
          <w:rFonts w:ascii="Book Antiqua" w:eastAsia="等线" w:hAnsi="Book Antiqua" w:cs="Times New Roman"/>
          <w:b/>
          <w:kern w:val="2"/>
          <w:sz w:val="24"/>
          <w:lang w:val="en-US" w:eastAsia="zh-CN"/>
        </w:rPr>
        <w:t xml:space="preserve"> H</w:t>
      </w:r>
      <w:r w:rsidRPr="00D23369">
        <w:rPr>
          <w:rFonts w:ascii="Book Antiqua" w:eastAsia="等线" w:hAnsi="Book Antiqua" w:cs="Times New Roman"/>
          <w:kern w:val="2"/>
          <w:sz w:val="24"/>
          <w:lang w:val="en-US" w:eastAsia="zh-CN"/>
        </w:rPr>
        <w:t xml:space="preserve">, Haddad GG. Hematopoietic stem cells: Potential new applications for translational medicine. </w:t>
      </w:r>
      <w:r w:rsidRPr="00D23369">
        <w:rPr>
          <w:rFonts w:ascii="Book Antiqua" w:eastAsia="等线" w:hAnsi="Book Antiqua" w:cs="Times New Roman"/>
          <w:i/>
          <w:kern w:val="2"/>
          <w:sz w:val="24"/>
          <w:lang w:val="en-US" w:eastAsia="zh-CN"/>
        </w:rPr>
        <w:t>J Stem Cells</w:t>
      </w:r>
      <w:r w:rsidRPr="00D23369">
        <w:rPr>
          <w:rFonts w:ascii="Book Antiqua" w:eastAsia="等线" w:hAnsi="Book Antiqua" w:cs="Times New Roman"/>
          <w:kern w:val="2"/>
          <w:sz w:val="24"/>
          <w:lang w:val="en-US" w:eastAsia="zh-CN"/>
        </w:rPr>
        <w:t xml:space="preserve"> 2014; </w:t>
      </w:r>
      <w:r w:rsidRPr="00D23369">
        <w:rPr>
          <w:rFonts w:ascii="Book Antiqua" w:eastAsia="等线" w:hAnsi="Book Antiqua" w:cs="Times New Roman"/>
          <w:b/>
          <w:kern w:val="2"/>
          <w:sz w:val="24"/>
          <w:lang w:val="en-US" w:eastAsia="zh-CN"/>
        </w:rPr>
        <w:t>9</w:t>
      </w:r>
      <w:r w:rsidRPr="00D23369">
        <w:rPr>
          <w:rFonts w:ascii="Book Antiqua" w:eastAsia="等线" w:hAnsi="Book Antiqua" w:cs="Times New Roman"/>
          <w:kern w:val="2"/>
          <w:sz w:val="24"/>
          <w:lang w:val="en-US" w:eastAsia="zh-CN"/>
        </w:rPr>
        <w:t>: 163-197 [PMID: 25157450]</w:t>
      </w:r>
    </w:p>
    <w:p w14:paraId="318A3986"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36 </w:t>
      </w:r>
      <w:r w:rsidRPr="00D23369">
        <w:rPr>
          <w:rFonts w:ascii="Book Antiqua" w:eastAsia="等线" w:hAnsi="Book Antiqua" w:cs="Times New Roman"/>
          <w:b/>
          <w:kern w:val="2"/>
          <w:sz w:val="24"/>
          <w:lang w:val="en-US" w:eastAsia="zh-CN"/>
        </w:rPr>
        <w:t>Tanaka N</w:t>
      </w:r>
      <w:r w:rsidRPr="00D23369">
        <w:rPr>
          <w:rFonts w:ascii="Book Antiqua" w:eastAsia="等线" w:hAnsi="Book Antiqua" w:cs="Times New Roman"/>
          <w:kern w:val="2"/>
          <w:sz w:val="24"/>
          <w:lang w:val="en-US" w:eastAsia="zh-CN"/>
        </w:rPr>
        <w:t xml:space="preserve">, Kamei N, </w:t>
      </w:r>
      <w:proofErr w:type="spellStart"/>
      <w:r w:rsidRPr="00D23369">
        <w:rPr>
          <w:rFonts w:ascii="Book Antiqua" w:eastAsia="等线" w:hAnsi="Book Antiqua" w:cs="Times New Roman"/>
          <w:kern w:val="2"/>
          <w:sz w:val="24"/>
          <w:lang w:val="en-US" w:eastAsia="zh-CN"/>
        </w:rPr>
        <w:t>Nakamae</w:t>
      </w:r>
      <w:proofErr w:type="spellEnd"/>
      <w:r w:rsidRPr="00D23369">
        <w:rPr>
          <w:rFonts w:ascii="Book Antiqua" w:eastAsia="等线" w:hAnsi="Book Antiqua" w:cs="Times New Roman"/>
          <w:kern w:val="2"/>
          <w:sz w:val="24"/>
          <w:lang w:val="en-US" w:eastAsia="zh-CN"/>
        </w:rPr>
        <w:t xml:space="preserve"> T, Yamamoto R, Ishikawa M, Fujiwara H, Miyoshi H, </w:t>
      </w:r>
      <w:proofErr w:type="spellStart"/>
      <w:r w:rsidRPr="00D23369">
        <w:rPr>
          <w:rFonts w:ascii="Book Antiqua" w:eastAsia="等线" w:hAnsi="Book Antiqua" w:cs="Times New Roman"/>
          <w:kern w:val="2"/>
          <w:sz w:val="24"/>
          <w:lang w:val="en-US" w:eastAsia="zh-CN"/>
        </w:rPr>
        <w:t>Asahara</w:t>
      </w:r>
      <w:proofErr w:type="spellEnd"/>
      <w:r w:rsidRPr="00D23369">
        <w:rPr>
          <w:rFonts w:ascii="Book Antiqua" w:eastAsia="等线" w:hAnsi="Book Antiqua" w:cs="Times New Roman"/>
          <w:kern w:val="2"/>
          <w:sz w:val="24"/>
          <w:lang w:val="en-US" w:eastAsia="zh-CN"/>
        </w:rPr>
        <w:t xml:space="preserve"> T, Ochi M, Kudo Y. CD133+ cells from human umbilical cord blood reduce cortical damage and promote axonal growth in neonatal rat organ co-cultures exposed to hypoxia. </w:t>
      </w:r>
      <w:proofErr w:type="spellStart"/>
      <w:r w:rsidRPr="00D23369">
        <w:rPr>
          <w:rFonts w:ascii="Book Antiqua" w:eastAsia="等线" w:hAnsi="Book Antiqua" w:cs="Times New Roman"/>
          <w:i/>
          <w:kern w:val="2"/>
          <w:sz w:val="24"/>
          <w:lang w:val="en-US" w:eastAsia="zh-CN"/>
        </w:rPr>
        <w:t>Int</w:t>
      </w:r>
      <w:proofErr w:type="spellEnd"/>
      <w:r w:rsidRPr="00D23369">
        <w:rPr>
          <w:rFonts w:ascii="Book Antiqua" w:eastAsia="等线" w:hAnsi="Book Antiqua" w:cs="Times New Roman"/>
          <w:i/>
          <w:kern w:val="2"/>
          <w:sz w:val="24"/>
          <w:lang w:val="en-US" w:eastAsia="zh-CN"/>
        </w:rPr>
        <w:t xml:space="preserve"> J Dev </w:t>
      </w:r>
      <w:proofErr w:type="spellStart"/>
      <w:r w:rsidRPr="00D23369">
        <w:rPr>
          <w:rFonts w:ascii="Book Antiqua" w:eastAsia="等线" w:hAnsi="Book Antiqua" w:cs="Times New Roman"/>
          <w:i/>
          <w:kern w:val="2"/>
          <w:sz w:val="24"/>
          <w:lang w:val="en-US" w:eastAsia="zh-CN"/>
        </w:rPr>
        <w:t>Neurosci</w:t>
      </w:r>
      <w:proofErr w:type="spellEnd"/>
      <w:r w:rsidRPr="00D23369">
        <w:rPr>
          <w:rFonts w:ascii="Book Antiqua" w:eastAsia="等线" w:hAnsi="Book Antiqua" w:cs="Times New Roman"/>
          <w:kern w:val="2"/>
          <w:sz w:val="24"/>
          <w:lang w:val="en-US" w:eastAsia="zh-CN"/>
        </w:rPr>
        <w:t xml:space="preserve"> 2010; </w:t>
      </w:r>
      <w:r w:rsidRPr="00D23369">
        <w:rPr>
          <w:rFonts w:ascii="Book Antiqua" w:eastAsia="等线" w:hAnsi="Book Antiqua" w:cs="Times New Roman"/>
          <w:b/>
          <w:kern w:val="2"/>
          <w:sz w:val="24"/>
          <w:lang w:val="en-US" w:eastAsia="zh-CN"/>
        </w:rPr>
        <w:t>28</w:t>
      </w:r>
      <w:r w:rsidRPr="00D23369">
        <w:rPr>
          <w:rFonts w:ascii="Book Antiqua" w:eastAsia="等线" w:hAnsi="Book Antiqua" w:cs="Times New Roman"/>
          <w:kern w:val="2"/>
          <w:sz w:val="24"/>
          <w:lang w:val="en-US" w:eastAsia="zh-CN"/>
        </w:rPr>
        <w:t>: 581-587 [PMID: 20673797 DOI: 10.1016/j.ijdevneu.2010.07.232]</w:t>
      </w:r>
    </w:p>
    <w:p w14:paraId="1ECD8819"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37 </w:t>
      </w:r>
      <w:proofErr w:type="spellStart"/>
      <w:r w:rsidRPr="00D23369">
        <w:rPr>
          <w:rFonts w:ascii="Book Antiqua" w:eastAsia="等线" w:hAnsi="Book Antiqua" w:cs="Times New Roman"/>
          <w:b/>
          <w:kern w:val="2"/>
          <w:sz w:val="24"/>
          <w:lang w:val="en-US" w:eastAsia="zh-CN"/>
        </w:rPr>
        <w:t>Murohara</w:t>
      </w:r>
      <w:proofErr w:type="spellEnd"/>
      <w:r w:rsidRPr="00D23369">
        <w:rPr>
          <w:rFonts w:ascii="Book Antiqua" w:eastAsia="等线" w:hAnsi="Book Antiqua" w:cs="Times New Roman"/>
          <w:b/>
          <w:kern w:val="2"/>
          <w:sz w:val="24"/>
          <w:lang w:val="en-US" w:eastAsia="zh-CN"/>
        </w:rPr>
        <w:t xml:space="preserve"> T</w:t>
      </w:r>
      <w:r w:rsidRPr="00D23369">
        <w:rPr>
          <w:rFonts w:ascii="Book Antiqua" w:eastAsia="等线" w:hAnsi="Book Antiqua" w:cs="Times New Roman"/>
          <w:kern w:val="2"/>
          <w:sz w:val="24"/>
          <w:lang w:val="en-US" w:eastAsia="zh-CN"/>
        </w:rPr>
        <w:t xml:space="preserve">. Therapeutic </w:t>
      </w:r>
      <w:proofErr w:type="spellStart"/>
      <w:r w:rsidRPr="00D23369">
        <w:rPr>
          <w:rFonts w:ascii="Book Antiqua" w:eastAsia="等线" w:hAnsi="Book Antiqua" w:cs="Times New Roman"/>
          <w:kern w:val="2"/>
          <w:sz w:val="24"/>
          <w:lang w:val="en-US" w:eastAsia="zh-CN"/>
        </w:rPr>
        <w:t>vasculogenesis</w:t>
      </w:r>
      <w:proofErr w:type="spellEnd"/>
      <w:r w:rsidRPr="00D23369">
        <w:rPr>
          <w:rFonts w:ascii="Book Antiqua" w:eastAsia="等线" w:hAnsi="Book Antiqua" w:cs="Times New Roman"/>
          <w:kern w:val="2"/>
          <w:sz w:val="24"/>
          <w:lang w:val="en-US" w:eastAsia="zh-CN"/>
        </w:rPr>
        <w:t xml:space="preserve"> using human cord blood-derived endothelial progenitors. </w:t>
      </w:r>
      <w:r w:rsidRPr="00D23369">
        <w:rPr>
          <w:rFonts w:ascii="Book Antiqua" w:eastAsia="等线" w:hAnsi="Book Antiqua" w:cs="Times New Roman"/>
          <w:i/>
          <w:kern w:val="2"/>
          <w:sz w:val="24"/>
          <w:lang w:val="en-US" w:eastAsia="zh-CN"/>
        </w:rPr>
        <w:t>Trends Cardiovasc Med</w:t>
      </w:r>
      <w:r w:rsidRPr="00D23369">
        <w:rPr>
          <w:rFonts w:ascii="Book Antiqua" w:eastAsia="等线" w:hAnsi="Book Antiqua" w:cs="Times New Roman"/>
          <w:kern w:val="2"/>
          <w:sz w:val="24"/>
          <w:lang w:val="en-US" w:eastAsia="zh-CN"/>
        </w:rPr>
        <w:t xml:space="preserve"> 2001; </w:t>
      </w:r>
      <w:r w:rsidRPr="00D23369">
        <w:rPr>
          <w:rFonts w:ascii="Book Antiqua" w:eastAsia="等线" w:hAnsi="Book Antiqua" w:cs="Times New Roman"/>
          <w:b/>
          <w:kern w:val="2"/>
          <w:sz w:val="24"/>
          <w:lang w:val="en-US" w:eastAsia="zh-CN"/>
        </w:rPr>
        <w:t>11</w:t>
      </w:r>
      <w:r w:rsidRPr="00D23369">
        <w:rPr>
          <w:rFonts w:ascii="Book Antiqua" w:eastAsia="等线" w:hAnsi="Book Antiqua" w:cs="Times New Roman"/>
          <w:kern w:val="2"/>
          <w:sz w:val="24"/>
          <w:lang w:val="en-US" w:eastAsia="zh-CN"/>
        </w:rPr>
        <w:t>: 303-307 [PMID: 11728877 DOI: 10.1016/s1050-1738(01)00128-1]</w:t>
      </w:r>
    </w:p>
    <w:p w14:paraId="4DEAE652"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38 </w:t>
      </w:r>
      <w:proofErr w:type="spellStart"/>
      <w:r w:rsidRPr="00D23369">
        <w:rPr>
          <w:rFonts w:ascii="Book Antiqua" w:eastAsia="等线" w:hAnsi="Book Antiqua" w:cs="Times New Roman"/>
          <w:b/>
          <w:kern w:val="2"/>
          <w:sz w:val="24"/>
          <w:lang w:val="en-US" w:eastAsia="zh-CN"/>
        </w:rPr>
        <w:t>DerSimonian</w:t>
      </w:r>
      <w:proofErr w:type="spellEnd"/>
      <w:r w:rsidRPr="00D23369">
        <w:rPr>
          <w:rFonts w:ascii="Book Antiqua" w:eastAsia="等线" w:hAnsi="Book Antiqua" w:cs="Times New Roman"/>
          <w:b/>
          <w:kern w:val="2"/>
          <w:sz w:val="24"/>
          <w:lang w:val="en-US" w:eastAsia="zh-CN"/>
        </w:rPr>
        <w:t xml:space="preserve"> R</w:t>
      </w:r>
      <w:r w:rsidRPr="00D23369">
        <w:rPr>
          <w:rFonts w:ascii="Book Antiqua" w:eastAsia="等线" w:hAnsi="Book Antiqua" w:cs="Times New Roman"/>
          <w:kern w:val="2"/>
          <w:sz w:val="24"/>
          <w:lang w:val="en-US" w:eastAsia="zh-CN"/>
        </w:rPr>
        <w:t xml:space="preserve">, Laird N. Meta-analysis in clinical trials. </w:t>
      </w:r>
      <w:r w:rsidRPr="00D23369">
        <w:rPr>
          <w:rFonts w:ascii="Book Antiqua" w:eastAsia="等线" w:hAnsi="Book Antiqua" w:cs="Times New Roman"/>
          <w:i/>
          <w:kern w:val="2"/>
          <w:sz w:val="24"/>
          <w:lang w:val="en-US" w:eastAsia="zh-CN"/>
        </w:rPr>
        <w:t>Control Clin Trials</w:t>
      </w:r>
      <w:r w:rsidRPr="00D23369">
        <w:rPr>
          <w:rFonts w:ascii="Book Antiqua" w:eastAsia="等线" w:hAnsi="Book Antiqua" w:cs="Times New Roman"/>
          <w:kern w:val="2"/>
          <w:sz w:val="24"/>
          <w:lang w:val="en-US" w:eastAsia="zh-CN"/>
        </w:rPr>
        <w:t xml:space="preserve"> 1986; </w:t>
      </w:r>
      <w:r w:rsidRPr="00D23369">
        <w:rPr>
          <w:rFonts w:ascii="Book Antiqua" w:eastAsia="等线" w:hAnsi="Book Antiqua" w:cs="Times New Roman"/>
          <w:b/>
          <w:kern w:val="2"/>
          <w:sz w:val="24"/>
          <w:lang w:val="en-US" w:eastAsia="zh-CN"/>
        </w:rPr>
        <w:t>7</w:t>
      </w:r>
      <w:r w:rsidRPr="00D23369">
        <w:rPr>
          <w:rFonts w:ascii="Book Antiqua" w:eastAsia="等线" w:hAnsi="Book Antiqua" w:cs="Times New Roman"/>
          <w:kern w:val="2"/>
          <w:sz w:val="24"/>
          <w:lang w:val="en-US" w:eastAsia="zh-CN"/>
        </w:rPr>
        <w:t>: 177-188 [PMID: 3802833 DOI: 10.1016/0197-2456(86)90046-2]</w:t>
      </w:r>
    </w:p>
    <w:p w14:paraId="4792BD51"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39 </w:t>
      </w:r>
      <w:r w:rsidRPr="00D23369">
        <w:rPr>
          <w:rFonts w:ascii="Book Antiqua" w:eastAsia="等线" w:hAnsi="Book Antiqua" w:cs="Times New Roman"/>
          <w:b/>
          <w:kern w:val="2"/>
          <w:sz w:val="24"/>
          <w:lang w:val="en-US" w:eastAsia="zh-CN"/>
        </w:rPr>
        <w:t>Min K</w:t>
      </w:r>
      <w:r w:rsidRPr="00D23369">
        <w:rPr>
          <w:rFonts w:ascii="Book Antiqua" w:eastAsia="等线" w:hAnsi="Book Antiqua" w:cs="Times New Roman"/>
          <w:kern w:val="2"/>
          <w:sz w:val="24"/>
          <w:lang w:val="en-US" w:eastAsia="zh-CN"/>
        </w:rPr>
        <w:t xml:space="preserve">, Song J, Kang JY, Ko J, Ryu JS, Kang MS, Jang SJ, Kim SH, Oh D, Kim MK, Kim SS, Kim M. Umbilical cord blood therapy potentiated with erythropoietin for children with cerebral palsy: A double-blind, randomized, placebo-controlled trial. </w:t>
      </w:r>
      <w:r w:rsidRPr="00D23369">
        <w:rPr>
          <w:rFonts w:ascii="Book Antiqua" w:eastAsia="等线" w:hAnsi="Book Antiqua" w:cs="Times New Roman"/>
          <w:i/>
          <w:kern w:val="2"/>
          <w:sz w:val="24"/>
          <w:lang w:val="en-US" w:eastAsia="zh-CN"/>
        </w:rPr>
        <w:t>Stem Cells</w:t>
      </w:r>
      <w:r w:rsidRPr="00D23369">
        <w:rPr>
          <w:rFonts w:ascii="Book Antiqua" w:eastAsia="等线" w:hAnsi="Book Antiqua" w:cs="Times New Roman"/>
          <w:kern w:val="2"/>
          <w:sz w:val="24"/>
          <w:lang w:val="en-US" w:eastAsia="zh-CN"/>
        </w:rPr>
        <w:t xml:space="preserve"> 2013; </w:t>
      </w:r>
      <w:r w:rsidRPr="00D23369">
        <w:rPr>
          <w:rFonts w:ascii="Book Antiqua" w:eastAsia="等线" w:hAnsi="Book Antiqua" w:cs="Times New Roman"/>
          <w:b/>
          <w:kern w:val="2"/>
          <w:sz w:val="24"/>
          <w:lang w:val="en-US" w:eastAsia="zh-CN"/>
        </w:rPr>
        <w:t>31</w:t>
      </w:r>
      <w:r w:rsidRPr="00D23369">
        <w:rPr>
          <w:rFonts w:ascii="Book Antiqua" w:eastAsia="等线" w:hAnsi="Book Antiqua" w:cs="Times New Roman"/>
          <w:kern w:val="2"/>
          <w:sz w:val="24"/>
          <w:lang w:val="en-US" w:eastAsia="zh-CN"/>
        </w:rPr>
        <w:t>: 581-591 [PMID: 23281216 DOI: 10.1002/stem.1304]</w:t>
      </w:r>
    </w:p>
    <w:p w14:paraId="6375AAFC"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40 </w:t>
      </w:r>
      <w:r w:rsidRPr="00D23369">
        <w:rPr>
          <w:rFonts w:ascii="Book Antiqua" w:eastAsia="等线" w:hAnsi="Book Antiqua" w:cs="Times New Roman"/>
          <w:b/>
          <w:kern w:val="2"/>
          <w:sz w:val="24"/>
          <w:lang w:val="en-US" w:eastAsia="zh-CN"/>
        </w:rPr>
        <w:t>Liu X</w:t>
      </w:r>
      <w:r w:rsidRPr="00D23369">
        <w:rPr>
          <w:rFonts w:ascii="Book Antiqua" w:eastAsia="等线" w:hAnsi="Book Antiqua" w:cs="Times New Roman"/>
          <w:kern w:val="2"/>
          <w:sz w:val="24"/>
          <w:lang w:val="en-US" w:eastAsia="zh-CN"/>
        </w:rPr>
        <w:t xml:space="preserve">, Fu X, Dai G, Wang X, Zhang Z, Cheng H, Zheng P, An Y. Comparative analysis of curative effect of bone marrow mesenchymal stem cell and bone marrow mononuclear cell transplantation for spastic cerebral palsy. </w:t>
      </w:r>
      <w:r w:rsidRPr="00D23369">
        <w:rPr>
          <w:rFonts w:ascii="Book Antiqua" w:eastAsia="等线" w:hAnsi="Book Antiqua" w:cs="Times New Roman"/>
          <w:i/>
          <w:kern w:val="2"/>
          <w:sz w:val="24"/>
          <w:lang w:val="en-US" w:eastAsia="zh-CN"/>
        </w:rPr>
        <w:t xml:space="preserve">J </w:t>
      </w:r>
      <w:proofErr w:type="spellStart"/>
      <w:r w:rsidRPr="00D23369">
        <w:rPr>
          <w:rFonts w:ascii="Book Antiqua" w:eastAsia="等线" w:hAnsi="Book Antiqua" w:cs="Times New Roman"/>
          <w:i/>
          <w:kern w:val="2"/>
          <w:sz w:val="24"/>
          <w:lang w:val="en-US" w:eastAsia="zh-CN"/>
        </w:rPr>
        <w:t>Transl</w:t>
      </w:r>
      <w:proofErr w:type="spellEnd"/>
      <w:r w:rsidRPr="00D23369">
        <w:rPr>
          <w:rFonts w:ascii="Book Antiqua" w:eastAsia="等线" w:hAnsi="Book Antiqua" w:cs="Times New Roman"/>
          <w:i/>
          <w:kern w:val="2"/>
          <w:sz w:val="24"/>
          <w:lang w:val="en-US" w:eastAsia="zh-CN"/>
        </w:rPr>
        <w:t xml:space="preserve"> Med</w:t>
      </w:r>
      <w:r w:rsidRPr="00D23369">
        <w:rPr>
          <w:rFonts w:ascii="Book Antiqua" w:eastAsia="等线" w:hAnsi="Book Antiqua" w:cs="Times New Roman"/>
          <w:kern w:val="2"/>
          <w:sz w:val="24"/>
          <w:lang w:val="en-US" w:eastAsia="zh-CN"/>
        </w:rPr>
        <w:t xml:space="preserve"> 2017; </w:t>
      </w:r>
      <w:r w:rsidRPr="00D23369">
        <w:rPr>
          <w:rFonts w:ascii="Book Antiqua" w:eastAsia="等线" w:hAnsi="Book Antiqua" w:cs="Times New Roman"/>
          <w:b/>
          <w:kern w:val="2"/>
          <w:sz w:val="24"/>
          <w:lang w:val="en-US" w:eastAsia="zh-CN"/>
        </w:rPr>
        <w:t>15</w:t>
      </w:r>
      <w:r w:rsidRPr="00D23369">
        <w:rPr>
          <w:rFonts w:ascii="Book Antiqua" w:eastAsia="等线" w:hAnsi="Book Antiqua" w:cs="Times New Roman"/>
          <w:kern w:val="2"/>
          <w:sz w:val="24"/>
          <w:lang w:val="en-US" w:eastAsia="zh-CN"/>
        </w:rPr>
        <w:t>: 48 [PMID: 28235424 DOI: 10.1186/s12967-017-1149-0]</w:t>
      </w:r>
    </w:p>
    <w:p w14:paraId="342D683A"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41 </w:t>
      </w:r>
      <w:r w:rsidRPr="00D23369">
        <w:rPr>
          <w:rFonts w:ascii="Book Antiqua" w:eastAsia="等线" w:hAnsi="Book Antiqua" w:cs="Times New Roman"/>
          <w:b/>
          <w:kern w:val="2"/>
          <w:sz w:val="24"/>
          <w:lang w:val="en-US" w:eastAsia="zh-CN"/>
        </w:rPr>
        <w:t>Sun JM</w:t>
      </w:r>
      <w:r w:rsidRPr="00D23369">
        <w:rPr>
          <w:rFonts w:ascii="Book Antiqua" w:eastAsia="等线" w:hAnsi="Book Antiqua" w:cs="Times New Roman"/>
          <w:kern w:val="2"/>
          <w:sz w:val="24"/>
          <w:lang w:val="en-US" w:eastAsia="zh-CN"/>
        </w:rPr>
        <w:t xml:space="preserve">, Song AW, Case LE, </w:t>
      </w:r>
      <w:proofErr w:type="spellStart"/>
      <w:r w:rsidRPr="00D23369">
        <w:rPr>
          <w:rFonts w:ascii="Book Antiqua" w:eastAsia="等线" w:hAnsi="Book Antiqua" w:cs="Times New Roman"/>
          <w:kern w:val="2"/>
          <w:sz w:val="24"/>
          <w:lang w:val="en-US" w:eastAsia="zh-CN"/>
        </w:rPr>
        <w:t>Mikati</w:t>
      </w:r>
      <w:proofErr w:type="spellEnd"/>
      <w:r w:rsidRPr="00D23369">
        <w:rPr>
          <w:rFonts w:ascii="Book Antiqua" w:eastAsia="等线" w:hAnsi="Book Antiqua" w:cs="Times New Roman"/>
          <w:kern w:val="2"/>
          <w:sz w:val="24"/>
          <w:lang w:val="en-US" w:eastAsia="zh-CN"/>
        </w:rPr>
        <w:t xml:space="preserve"> MA, Gustafson KE, Simmons R, Goldstein R, Petry J, McLaughlin C, Waters-Pick B, Chen LW, </w:t>
      </w:r>
      <w:proofErr w:type="spellStart"/>
      <w:r w:rsidRPr="00D23369">
        <w:rPr>
          <w:rFonts w:ascii="Book Antiqua" w:eastAsia="等线" w:hAnsi="Book Antiqua" w:cs="Times New Roman"/>
          <w:kern w:val="2"/>
          <w:sz w:val="24"/>
          <w:lang w:val="en-US" w:eastAsia="zh-CN"/>
        </w:rPr>
        <w:t>Wease</w:t>
      </w:r>
      <w:proofErr w:type="spellEnd"/>
      <w:r w:rsidRPr="00D23369">
        <w:rPr>
          <w:rFonts w:ascii="Book Antiqua" w:eastAsia="等线" w:hAnsi="Book Antiqua" w:cs="Times New Roman"/>
          <w:kern w:val="2"/>
          <w:sz w:val="24"/>
          <w:lang w:val="en-US" w:eastAsia="zh-CN"/>
        </w:rPr>
        <w:t xml:space="preserve"> S, Blackwell B, Worley G, Troy J, </w:t>
      </w:r>
      <w:proofErr w:type="spellStart"/>
      <w:r w:rsidRPr="00D23369">
        <w:rPr>
          <w:rFonts w:ascii="Book Antiqua" w:eastAsia="等线" w:hAnsi="Book Antiqua" w:cs="Times New Roman"/>
          <w:kern w:val="2"/>
          <w:sz w:val="24"/>
          <w:lang w:val="en-US" w:eastAsia="zh-CN"/>
        </w:rPr>
        <w:t>Kurtzberg</w:t>
      </w:r>
      <w:proofErr w:type="spellEnd"/>
      <w:r w:rsidRPr="00D23369">
        <w:rPr>
          <w:rFonts w:ascii="Book Antiqua" w:eastAsia="等线" w:hAnsi="Book Antiqua" w:cs="Times New Roman"/>
          <w:kern w:val="2"/>
          <w:sz w:val="24"/>
          <w:lang w:val="en-US" w:eastAsia="zh-CN"/>
        </w:rPr>
        <w:t xml:space="preserve"> J. Effect of Autologous Cord Blood Infusion on Motor Function and Brain Connectivity in Young Children with Cerebral Palsy: A Randomized, Placebo-Controlled Trial. </w:t>
      </w:r>
      <w:r w:rsidRPr="00D23369">
        <w:rPr>
          <w:rFonts w:ascii="Book Antiqua" w:eastAsia="等线" w:hAnsi="Book Antiqua" w:cs="Times New Roman"/>
          <w:i/>
          <w:kern w:val="2"/>
          <w:sz w:val="24"/>
          <w:lang w:val="en-US" w:eastAsia="zh-CN"/>
        </w:rPr>
        <w:t xml:space="preserve">Stem Cells </w:t>
      </w:r>
      <w:proofErr w:type="spellStart"/>
      <w:r w:rsidRPr="00D23369">
        <w:rPr>
          <w:rFonts w:ascii="Book Antiqua" w:eastAsia="等线" w:hAnsi="Book Antiqua" w:cs="Times New Roman"/>
          <w:i/>
          <w:kern w:val="2"/>
          <w:sz w:val="24"/>
          <w:lang w:val="en-US" w:eastAsia="zh-CN"/>
        </w:rPr>
        <w:t>Transl</w:t>
      </w:r>
      <w:proofErr w:type="spellEnd"/>
      <w:r w:rsidRPr="00D23369">
        <w:rPr>
          <w:rFonts w:ascii="Book Antiqua" w:eastAsia="等线" w:hAnsi="Book Antiqua" w:cs="Times New Roman"/>
          <w:i/>
          <w:kern w:val="2"/>
          <w:sz w:val="24"/>
          <w:lang w:val="en-US" w:eastAsia="zh-CN"/>
        </w:rPr>
        <w:t xml:space="preserve"> Med</w:t>
      </w:r>
      <w:r w:rsidRPr="00D23369">
        <w:rPr>
          <w:rFonts w:ascii="Book Antiqua" w:eastAsia="等线" w:hAnsi="Book Antiqua" w:cs="Times New Roman"/>
          <w:kern w:val="2"/>
          <w:sz w:val="24"/>
          <w:lang w:val="en-US" w:eastAsia="zh-CN"/>
        </w:rPr>
        <w:t xml:space="preserve"> 2017; </w:t>
      </w:r>
      <w:r w:rsidRPr="00D23369">
        <w:rPr>
          <w:rFonts w:ascii="Book Antiqua" w:eastAsia="等线" w:hAnsi="Book Antiqua" w:cs="Times New Roman"/>
          <w:b/>
          <w:kern w:val="2"/>
          <w:sz w:val="24"/>
          <w:lang w:val="en-US" w:eastAsia="zh-CN"/>
        </w:rPr>
        <w:t>6</w:t>
      </w:r>
      <w:r w:rsidRPr="00D23369">
        <w:rPr>
          <w:rFonts w:ascii="Book Antiqua" w:eastAsia="等线" w:hAnsi="Book Antiqua" w:cs="Times New Roman"/>
          <w:kern w:val="2"/>
          <w:sz w:val="24"/>
          <w:lang w:val="en-US" w:eastAsia="zh-CN"/>
        </w:rPr>
        <w:t>: 2071-2078 [PMID: 29080265 DOI: 10.1002/sctm.17-0102]</w:t>
      </w:r>
    </w:p>
    <w:p w14:paraId="4D045B60"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42 </w:t>
      </w:r>
      <w:r w:rsidRPr="00D23369">
        <w:rPr>
          <w:rFonts w:ascii="Book Antiqua" w:eastAsia="等线" w:hAnsi="Book Antiqua" w:cs="Times New Roman"/>
          <w:b/>
          <w:kern w:val="2"/>
          <w:sz w:val="24"/>
          <w:lang w:val="en-US" w:eastAsia="zh-CN"/>
        </w:rPr>
        <w:t>Rah WJ</w:t>
      </w:r>
      <w:r w:rsidRPr="00D23369">
        <w:rPr>
          <w:rFonts w:ascii="Book Antiqua" w:eastAsia="等线" w:hAnsi="Book Antiqua" w:cs="Times New Roman"/>
          <w:kern w:val="2"/>
          <w:sz w:val="24"/>
          <w:lang w:val="en-US" w:eastAsia="zh-CN"/>
        </w:rPr>
        <w:t xml:space="preserve">, Lee YH, Moon JH, Jun HJ, Kang HR, </w:t>
      </w:r>
      <w:proofErr w:type="spellStart"/>
      <w:r w:rsidRPr="00D23369">
        <w:rPr>
          <w:rFonts w:ascii="Book Antiqua" w:eastAsia="等线" w:hAnsi="Book Antiqua" w:cs="Times New Roman"/>
          <w:kern w:val="2"/>
          <w:sz w:val="24"/>
          <w:lang w:val="en-US" w:eastAsia="zh-CN"/>
        </w:rPr>
        <w:t>Koh</w:t>
      </w:r>
      <w:proofErr w:type="spellEnd"/>
      <w:r w:rsidRPr="00D23369">
        <w:rPr>
          <w:rFonts w:ascii="Book Antiqua" w:eastAsia="等线" w:hAnsi="Book Antiqua" w:cs="Times New Roman"/>
          <w:kern w:val="2"/>
          <w:sz w:val="24"/>
          <w:lang w:val="en-US" w:eastAsia="zh-CN"/>
        </w:rPr>
        <w:t xml:space="preserve"> H, </w:t>
      </w:r>
      <w:proofErr w:type="spellStart"/>
      <w:r w:rsidRPr="00D23369">
        <w:rPr>
          <w:rFonts w:ascii="Book Antiqua" w:eastAsia="等线" w:hAnsi="Book Antiqua" w:cs="Times New Roman"/>
          <w:kern w:val="2"/>
          <w:sz w:val="24"/>
          <w:lang w:val="en-US" w:eastAsia="zh-CN"/>
        </w:rPr>
        <w:t>Eom</w:t>
      </w:r>
      <w:proofErr w:type="spellEnd"/>
      <w:r w:rsidRPr="00D23369">
        <w:rPr>
          <w:rFonts w:ascii="Book Antiqua" w:eastAsia="等线" w:hAnsi="Book Antiqua" w:cs="Times New Roman"/>
          <w:kern w:val="2"/>
          <w:sz w:val="24"/>
          <w:lang w:val="en-US" w:eastAsia="zh-CN"/>
        </w:rPr>
        <w:t xml:space="preserve"> HJ, Lee JY, Lee YJ, Kim JY, Choi YY, Park K, Kim MJ, Kim SH. </w:t>
      </w:r>
      <w:proofErr w:type="spellStart"/>
      <w:r w:rsidRPr="00D23369">
        <w:rPr>
          <w:rFonts w:ascii="Book Antiqua" w:eastAsia="等线" w:hAnsi="Book Antiqua" w:cs="Times New Roman"/>
          <w:kern w:val="2"/>
          <w:sz w:val="24"/>
          <w:lang w:val="en-US" w:eastAsia="zh-CN"/>
        </w:rPr>
        <w:t>Neuroregenerative</w:t>
      </w:r>
      <w:proofErr w:type="spellEnd"/>
      <w:r w:rsidRPr="00D23369">
        <w:rPr>
          <w:rFonts w:ascii="Book Antiqua" w:eastAsia="等线" w:hAnsi="Book Antiqua" w:cs="Times New Roman"/>
          <w:kern w:val="2"/>
          <w:sz w:val="24"/>
          <w:lang w:val="en-US" w:eastAsia="zh-CN"/>
        </w:rPr>
        <w:t xml:space="preserve"> potential of intravenous G-CSF and autologous peripheral blood stem cells in children with cerebral palsy: A randomized, double-blind, cross-over study. </w:t>
      </w:r>
      <w:r w:rsidRPr="00D23369">
        <w:rPr>
          <w:rFonts w:ascii="Book Antiqua" w:eastAsia="等线" w:hAnsi="Book Antiqua" w:cs="Times New Roman"/>
          <w:i/>
          <w:kern w:val="2"/>
          <w:sz w:val="24"/>
          <w:lang w:val="en-US" w:eastAsia="zh-CN"/>
        </w:rPr>
        <w:t xml:space="preserve">J </w:t>
      </w:r>
      <w:proofErr w:type="spellStart"/>
      <w:r w:rsidRPr="00D23369">
        <w:rPr>
          <w:rFonts w:ascii="Book Antiqua" w:eastAsia="等线" w:hAnsi="Book Antiqua" w:cs="Times New Roman"/>
          <w:i/>
          <w:kern w:val="2"/>
          <w:sz w:val="24"/>
          <w:lang w:val="en-US" w:eastAsia="zh-CN"/>
        </w:rPr>
        <w:t>Transl</w:t>
      </w:r>
      <w:proofErr w:type="spellEnd"/>
      <w:r w:rsidRPr="00D23369">
        <w:rPr>
          <w:rFonts w:ascii="Book Antiqua" w:eastAsia="等线" w:hAnsi="Book Antiqua" w:cs="Times New Roman"/>
          <w:i/>
          <w:kern w:val="2"/>
          <w:sz w:val="24"/>
          <w:lang w:val="en-US" w:eastAsia="zh-CN"/>
        </w:rPr>
        <w:t xml:space="preserve"> Med</w:t>
      </w:r>
      <w:r w:rsidRPr="00D23369">
        <w:rPr>
          <w:rFonts w:ascii="Book Antiqua" w:eastAsia="等线" w:hAnsi="Book Antiqua" w:cs="Times New Roman"/>
          <w:kern w:val="2"/>
          <w:sz w:val="24"/>
          <w:lang w:val="en-US" w:eastAsia="zh-CN"/>
        </w:rPr>
        <w:t xml:space="preserve"> 2017; </w:t>
      </w:r>
      <w:r w:rsidRPr="00D23369">
        <w:rPr>
          <w:rFonts w:ascii="Book Antiqua" w:eastAsia="等线" w:hAnsi="Book Antiqua" w:cs="Times New Roman"/>
          <w:b/>
          <w:kern w:val="2"/>
          <w:sz w:val="24"/>
          <w:lang w:val="en-US" w:eastAsia="zh-CN"/>
        </w:rPr>
        <w:t>15</w:t>
      </w:r>
      <w:r w:rsidRPr="00D23369">
        <w:rPr>
          <w:rFonts w:ascii="Book Antiqua" w:eastAsia="等线" w:hAnsi="Book Antiqua" w:cs="Times New Roman"/>
          <w:kern w:val="2"/>
          <w:sz w:val="24"/>
          <w:lang w:val="en-US" w:eastAsia="zh-CN"/>
        </w:rPr>
        <w:t>: 16 [PMID: 28109298 DOI: 10.1186/s12967-017-1120-0]</w:t>
      </w:r>
    </w:p>
    <w:p w14:paraId="3B3257B4"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43 </w:t>
      </w:r>
      <w:r w:rsidRPr="00D23369">
        <w:rPr>
          <w:rFonts w:ascii="Book Antiqua" w:eastAsia="等线" w:hAnsi="Book Antiqua" w:cs="Times New Roman"/>
          <w:b/>
          <w:kern w:val="2"/>
          <w:sz w:val="24"/>
          <w:lang w:val="en-US" w:eastAsia="zh-CN"/>
        </w:rPr>
        <w:t>Rosenbaum PL</w:t>
      </w:r>
      <w:r w:rsidRPr="00D23369">
        <w:rPr>
          <w:rFonts w:ascii="Book Antiqua" w:eastAsia="等线" w:hAnsi="Book Antiqua" w:cs="Times New Roman"/>
          <w:kern w:val="2"/>
          <w:sz w:val="24"/>
          <w:lang w:val="en-US" w:eastAsia="zh-CN"/>
        </w:rPr>
        <w:t xml:space="preserve">, Walter SD, Hanna SE, </w:t>
      </w:r>
      <w:proofErr w:type="spellStart"/>
      <w:r w:rsidRPr="00D23369">
        <w:rPr>
          <w:rFonts w:ascii="Book Antiqua" w:eastAsia="等线" w:hAnsi="Book Antiqua" w:cs="Times New Roman"/>
          <w:kern w:val="2"/>
          <w:sz w:val="24"/>
          <w:lang w:val="en-US" w:eastAsia="zh-CN"/>
        </w:rPr>
        <w:t>Palisano</w:t>
      </w:r>
      <w:proofErr w:type="spellEnd"/>
      <w:r w:rsidRPr="00D23369">
        <w:rPr>
          <w:rFonts w:ascii="Book Antiqua" w:eastAsia="等线" w:hAnsi="Book Antiqua" w:cs="Times New Roman"/>
          <w:kern w:val="2"/>
          <w:sz w:val="24"/>
          <w:lang w:val="en-US" w:eastAsia="zh-CN"/>
        </w:rPr>
        <w:t xml:space="preserve"> RJ, Russell DJ, Raina P, Wood E, Bartlett DJ, </w:t>
      </w:r>
      <w:proofErr w:type="spellStart"/>
      <w:r w:rsidRPr="00D23369">
        <w:rPr>
          <w:rFonts w:ascii="Book Antiqua" w:eastAsia="等线" w:hAnsi="Book Antiqua" w:cs="Times New Roman"/>
          <w:kern w:val="2"/>
          <w:sz w:val="24"/>
          <w:lang w:val="en-US" w:eastAsia="zh-CN"/>
        </w:rPr>
        <w:t>Galuppi</w:t>
      </w:r>
      <w:proofErr w:type="spellEnd"/>
      <w:r w:rsidRPr="00D23369">
        <w:rPr>
          <w:rFonts w:ascii="Book Antiqua" w:eastAsia="等线" w:hAnsi="Book Antiqua" w:cs="Times New Roman"/>
          <w:kern w:val="2"/>
          <w:sz w:val="24"/>
          <w:lang w:val="en-US" w:eastAsia="zh-CN"/>
        </w:rPr>
        <w:t xml:space="preserve"> BE. Prognosis for gross motor function in cerebral palsy: Creation of motor development curves. </w:t>
      </w:r>
      <w:r w:rsidRPr="00D23369">
        <w:rPr>
          <w:rFonts w:ascii="Book Antiqua" w:eastAsia="等线" w:hAnsi="Book Antiqua" w:cs="Times New Roman"/>
          <w:i/>
          <w:kern w:val="2"/>
          <w:sz w:val="24"/>
          <w:lang w:val="en-US" w:eastAsia="zh-CN"/>
        </w:rPr>
        <w:t>JAMA</w:t>
      </w:r>
      <w:r w:rsidRPr="00D23369">
        <w:rPr>
          <w:rFonts w:ascii="Book Antiqua" w:eastAsia="等线" w:hAnsi="Book Antiqua" w:cs="Times New Roman"/>
          <w:kern w:val="2"/>
          <w:sz w:val="24"/>
          <w:lang w:val="en-US" w:eastAsia="zh-CN"/>
        </w:rPr>
        <w:t xml:space="preserve"> 2002; </w:t>
      </w:r>
      <w:r w:rsidRPr="00D23369">
        <w:rPr>
          <w:rFonts w:ascii="Book Antiqua" w:eastAsia="等线" w:hAnsi="Book Antiqua" w:cs="Times New Roman"/>
          <w:b/>
          <w:kern w:val="2"/>
          <w:sz w:val="24"/>
          <w:lang w:val="en-US" w:eastAsia="zh-CN"/>
        </w:rPr>
        <w:t>288</w:t>
      </w:r>
      <w:r w:rsidRPr="00D23369">
        <w:rPr>
          <w:rFonts w:ascii="Book Antiqua" w:eastAsia="等线" w:hAnsi="Book Antiqua" w:cs="Times New Roman"/>
          <w:kern w:val="2"/>
          <w:sz w:val="24"/>
          <w:lang w:val="en-US" w:eastAsia="zh-CN"/>
        </w:rPr>
        <w:t>: 1357-1363 [PMID: 12234229 DOI: 10.1001/jama.288.11.1357]</w:t>
      </w:r>
    </w:p>
    <w:p w14:paraId="155B6877"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44 </w:t>
      </w:r>
      <w:r w:rsidRPr="00D23369">
        <w:rPr>
          <w:rFonts w:ascii="Book Antiqua" w:eastAsia="等线" w:hAnsi="Book Antiqua" w:cs="Times New Roman"/>
          <w:b/>
          <w:kern w:val="2"/>
          <w:sz w:val="24"/>
          <w:lang w:val="en-US" w:eastAsia="zh-CN"/>
        </w:rPr>
        <w:t>Luan Z</w:t>
      </w:r>
      <w:r w:rsidRPr="00D23369">
        <w:rPr>
          <w:rFonts w:ascii="Book Antiqua" w:eastAsia="等线" w:hAnsi="Book Antiqua" w:cs="Times New Roman"/>
          <w:kern w:val="2"/>
          <w:sz w:val="24"/>
          <w:lang w:val="en-US" w:eastAsia="zh-CN"/>
        </w:rPr>
        <w:t xml:space="preserve">, Liu W, Qu S, Du K, He S, Wang Z, Yang Y, Wang C, Gong X. Effects of neural progenitor cell transplantation in children with severe cerebral palsy. </w:t>
      </w:r>
      <w:r w:rsidRPr="00D23369">
        <w:rPr>
          <w:rFonts w:ascii="Book Antiqua" w:eastAsia="等线" w:hAnsi="Book Antiqua" w:cs="Times New Roman"/>
          <w:i/>
          <w:kern w:val="2"/>
          <w:sz w:val="24"/>
          <w:lang w:val="en-US" w:eastAsia="zh-CN"/>
        </w:rPr>
        <w:t>Cell Transplant</w:t>
      </w:r>
      <w:r w:rsidRPr="00D23369">
        <w:rPr>
          <w:rFonts w:ascii="Book Antiqua" w:eastAsia="等线" w:hAnsi="Book Antiqua" w:cs="Times New Roman"/>
          <w:kern w:val="2"/>
          <w:sz w:val="24"/>
          <w:lang w:val="en-US" w:eastAsia="zh-CN"/>
        </w:rPr>
        <w:t xml:space="preserve"> 2012; </w:t>
      </w:r>
      <w:r w:rsidRPr="00D23369">
        <w:rPr>
          <w:rFonts w:ascii="Book Antiqua" w:eastAsia="等线" w:hAnsi="Book Antiqua" w:cs="Times New Roman"/>
          <w:b/>
          <w:kern w:val="2"/>
          <w:sz w:val="24"/>
          <w:lang w:val="en-US" w:eastAsia="zh-CN"/>
        </w:rPr>
        <w:t xml:space="preserve">21 </w:t>
      </w:r>
      <w:r w:rsidRPr="00D23369">
        <w:rPr>
          <w:rFonts w:ascii="Book Antiqua" w:eastAsia="等线" w:hAnsi="Book Antiqua" w:cs="Times New Roman"/>
          <w:bCs/>
          <w:kern w:val="2"/>
          <w:sz w:val="24"/>
          <w:lang w:val="en-US" w:eastAsia="zh-CN"/>
        </w:rPr>
        <w:t>Suppl 1</w:t>
      </w:r>
      <w:r w:rsidRPr="00D23369">
        <w:rPr>
          <w:rFonts w:ascii="Book Antiqua" w:eastAsia="等线" w:hAnsi="Book Antiqua" w:cs="Times New Roman"/>
          <w:kern w:val="2"/>
          <w:sz w:val="24"/>
          <w:lang w:val="en-US" w:eastAsia="zh-CN"/>
        </w:rPr>
        <w:t>: S91-S98 [PMID: 22507684 DOI: 10.3727/096368912X633806]</w:t>
      </w:r>
    </w:p>
    <w:p w14:paraId="6EC34910"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45 </w:t>
      </w:r>
      <w:r w:rsidRPr="00D23369">
        <w:rPr>
          <w:rFonts w:ascii="Book Antiqua" w:eastAsia="等线" w:hAnsi="Book Antiqua" w:cs="Times New Roman"/>
          <w:b/>
          <w:kern w:val="2"/>
          <w:sz w:val="24"/>
          <w:lang w:val="en-US" w:eastAsia="zh-CN"/>
        </w:rPr>
        <w:t>Chen G</w:t>
      </w:r>
      <w:r w:rsidRPr="00D23369">
        <w:rPr>
          <w:rFonts w:ascii="Book Antiqua" w:eastAsia="等线" w:hAnsi="Book Antiqua" w:cs="Times New Roman"/>
          <w:kern w:val="2"/>
          <w:sz w:val="24"/>
          <w:lang w:val="en-US" w:eastAsia="zh-CN"/>
        </w:rPr>
        <w:t xml:space="preserve">, Wang Y, Xu Z, Fang F, Xu R, Wang Y, Hu X, Fan L, Liu H. Neural stem cell-like cells derived from autologous bone mesenchymal stem cells for the treatment of patients with cerebral palsy. </w:t>
      </w:r>
      <w:r w:rsidRPr="00D23369">
        <w:rPr>
          <w:rFonts w:ascii="Book Antiqua" w:eastAsia="等线" w:hAnsi="Book Antiqua" w:cs="Times New Roman"/>
          <w:i/>
          <w:kern w:val="2"/>
          <w:sz w:val="24"/>
          <w:lang w:val="en-US" w:eastAsia="zh-CN"/>
        </w:rPr>
        <w:t xml:space="preserve">J </w:t>
      </w:r>
      <w:proofErr w:type="spellStart"/>
      <w:r w:rsidRPr="00D23369">
        <w:rPr>
          <w:rFonts w:ascii="Book Antiqua" w:eastAsia="等线" w:hAnsi="Book Antiqua" w:cs="Times New Roman"/>
          <w:i/>
          <w:kern w:val="2"/>
          <w:sz w:val="24"/>
          <w:lang w:val="en-US" w:eastAsia="zh-CN"/>
        </w:rPr>
        <w:t>Transl</w:t>
      </w:r>
      <w:proofErr w:type="spellEnd"/>
      <w:r w:rsidRPr="00D23369">
        <w:rPr>
          <w:rFonts w:ascii="Book Antiqua" w:eastAsia="等线" w:hAnsi="Book Antiqua" w:cs="Times New Roman"/>
          <w:i/>
          <w:kern w:val="2"/>
          <w:sz w:val="24"/>
          <w:lang w:val="en-US" w:eastAsia="zh-CN"/>
        </w:rPr>
        <w:t xml:space="preserve"> Med</w:t>
      </w:r>
      <w:r w:rsidRPr="00D23369">
        <w:rPr>
          <w:rFonts w:ascii="Book Antiqua" w:eastAsia="等线" w:hAnsi="Book Antiqua" w:cs="Times New Roman"/>
          <w:kern w:val="2"/>
          <w:sz w:val="24"/>
          <w:lang w:val="en-US" w:eastAsia="zh-CN"/>
        </w:rPr>
        <w:t xml:space="preserve"> 2013; </w:t>
      </w:r>
      <w:r w:rsidRPr="00D23369">
        <w:rPr>
          <w:rFonts w:ascii="Book Antiqua" w:eastAsia="等线" w:hAnsi="Book Antiqua" w:cs="Times New Roman"/>
          <w:b/>
          <w:kern w:val="2"/>
          <w:sz w:val="24"/>
          <w:lang w:val="en-US" w:eastAsia="zh-CN"/>
        </w:rPr>
        <w:t>11</w:t>
      </w:r>
      <w:r w:rsidRPr="00D23369">
        <w:rPr>
          <w:rFonts w:ascii="Book Antiqua" w:eastAsia="等线" w:hAnsi="Book Antiqua" w:cs="Times New Roman"/>
          <w:kern w:val="2"/>
          <w:sz w:val="24"/>
          <w:lang w:val="en-US" w:eastAsia="zh-CN"/>
        </w:rPr>
        <w:t>: 21 [PMID: 23351389 DOI: 10.1186/1479-5876-11-21]</w:t>
      </w:r>
    </w:p>
    <w:p w14:paraId="54D6CE9E"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46 </w:t>
      </w:r>
      <w:r w:rsidRPr="00D23369">
        <w:rPr>
          <w:rFonts w:ascii="Book Antiqua" w:eastAsia="等线" w:hAnsi="Book Antiqua" w:cs="Times New Roman"/>
          <w:b/>
          <w:kern w:val="2"/>
          <w:sz w:val="24"/>
          <w:lang w:val="en-US" w:eastAsia="zh-CN"/>
        </w:rPr>
        <w:t>Huang L</w:t>
      </w:r>
      <w:r w:rsidRPr="00D23369">
        <w:rPr>
          <w:rFonts w:ascii="Book Antiqua" w:eastAsia="等线" w:hAnsi="Book Antiqua" w:cs="Times New Roman"/>
          <w:kern w:val="2"/>
          <w:sz w:val="24"/>
          <w:lang w:val="en-US" w:eastAsia="zh-CN"/>
        </w:rPr>
        <w:t xml:space="preserve">, Zhang C, Gu J, Wu W, Shen Z, Zhou X, Lu H. A Randomized, Placebo-Controlled Trial of Human Umbilical Cord Blood Mesenchymal Stem Cell Infusion for Children </w:t>
      </w:r>
      <w:proofErr w:type="gramStart"/>
      <w:r w:rsidRPr="00D23369">
        <w:rPr>
          <w:rFonts w:ascii="Book Antiqua" w:eastAsia="等线" w:hAnsi="Book Antiqua" w:cs="Times New Roman"/>
          <w:kern w:val="2"/>
          <w:sz w:val="24"/>
          <w:lang w:val="en-US" w:eastAsia="zh-CN"/>
        </w:rPr>
        <w:t>With</w:t>
      </w:r>
      <w:proofErr w:type="gramEnd"/>
      <w:r w:rsidRPr="00D23369">
        <w:rPr>
          <w:rFonts w:ascii="Book Antiqua" w:eastAsia="等线" w:hAnsi="Book Antiqua" w:cs="Times New Roman"/>
          <w:kern w:val="2"/>
          <w:sz w:val="24"/>
          <w:lang w:val="en-US" w:eastAsia="zh-CN"/>
        </w:rPr>
        <w:t xml:space="preserve"> Cerebral Palsy. </w:t>
      </w:r>
      <w:r w:rsidRPr="00D23369">
        <w:rPr>
          <w:rFonts w:ascii="Book Antiqua" w:eastAsia="等线" w:hAnsi="Book Antiqua" w:cs="Times New Roman"/>
          <w:i/>
          <w:kern w:val="2"/>
          <w:sz w:val="24"/>
          <w:lang w:val="en-US" w:eastAsia="zh-CN"/>
        </w:rPr>
        <w:t>Cell Transplant</w:t>
      </w:r>
      <w:r w:rsidRPr="00D23369">
        <w:rPr>
          <w:rFonts w:ascii="Book Antiqua" w:eastAsia="等线" w:hAnsi="Book Antiqua" w:cs="Times New Roman"/>
          <w:kern w:val="2"/>
          <w:sz w:val="24"/>
          <w:lang w:val="en-US" w:eastAsia="zh-CN"/>
        </w:rPr>
        <w:t xml:space="preserve"> 2018; </w:t>
      </w:r>
      <w:r w:rsidRPr="00D23369">
        <w:rPr>
          <w:rFonts w:ascii="Book Antiqua" w:eastAsia="等线" w:hAnsi="Book Antiqua" w:cs="Times New Roman"/>
          <w:b/>
          <w:kern w:val="2"/>
          <w:sz w:val="24"/>
          <w:lang w:val="en-US" w:eastAsia="zh-CN"/>
        </w:rPr>
        <w:t>27</w:t>
      </w:r>
      <w:r w:rsidRPr="00D23369">
        <w:rPr>
          <w:rFonts w:ascii="Book Antiqua" w:eastAsia="等线" w:hAnsi="Book Antiqua" w:cs="Times New Roman"/>
          <w:kern w:val="2"/>
          <w:sz w:val="24"/>
          <w:lang w:val="en-US" w:eastAsia="zh-CN"/>
        </w:rPr>
        <w:t>: 325-334 [PMID: 29637820 DOI: 10.1177/0963689717729379]</w:t>
      </w:r>
    </w:p>
    <w:p w14:paraId="4FC15B24"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47 </w:t>
      </w:r>
      <w:r w:rsidRPr="00D23369">
        <w:rPr>
          <w:rFonts w:ascii="Book Antiqua" w:eastAsia="等线" w:hAnsi="Book Antiqua" w:cs="Times New Roman"/>
          <w:b/>
          <w:kern w:val="2"/>
          <w:sz w:val="24"/>
          <w:lang w:val="en-US" w:eastAsia="zh-CN"/>
        </w:rPr>
        <w:t>Kang M</w:t>
      </w:r>
      <w:r w:rsidRPr="00D23369">
        <w:rPr>
          <w:rFonts w:ascii="Book Antiqua" w:eastAsia="等线" w:hAnsi="Book Antiqua" w:cs="Times New Roman"/>
          <w:kern w:val="2"/>
          <w:sz w:val="24"/>
          <w:lang w:val="en-US" w:eastAsia="zh-CN"/>
        </w:rPr>
        <w:t xml:space="preserve">, Min K, Jang J, Kim SC, Kang MS, Jang SJ, Lee JY, Kim SH, Kim MK, </w:t>
      </w:r>
      <w:proofErr w:type="gramStart"/>
      <w:r w:rsidRPr="00D23369">
        <w:rPr>
          <w:rFonts w:ascii="Book Antiqua" w:eastAsia="等线" w:hAnsi="Book Antiqua" w:cs="Times New Roman"/>
          <w:kern w:val="2"/>
          <w:sz w:val="24"/>
          <w:lang w:val="en-US" w:eastAsia="zh-CN"/>
        </w:rPr>
        <w:t>An</w:t>
      </w:r>
      <w:proofErr w:type="gramEnd"/>
      <w:r w:rsidRPr="00D23369">
        <w:rPr>
          <w:rFonts w:ascii="Book Antiqua" w:eastAsia="等线" w:hAnsi="Book Antiqua" w:cs="Times New Roman"/>
          <w:kern w:val="2"/>
          <w:sz w:val="24"/>
          <w:lang w:val="en-US" w:eastAsia="zh-CN"/>
        </w:rPr>
        <w:t xml:space="preserve"> SA, Kim M. Involvement of Immune Responses in the Efficacy of Cord Blood Cell Therapy for Cerebral Palsy. </w:t>
      </w:r>
      <w:r w:rsidRPr="00D23369">
        <w:rPr>
          <w:rFonts w:ascii="Book Antiqua" w:eastAsia="等线" w:hAnsi="Book Antiqua" w:cs="Times New Roman"/>
          <w:i/>
          <w:kern w:val="2"/>
          <w:sz w:val="24"/>
          <w:lang w:val="en-US" w:eastAsia="zh-CN"/>
        </w:rPr>
        <w:t>Stem Cells Dev</w:t>
      </w:r>
      <w:r w:rsidRPr="00D23369">
        <w:rPr>
          <w:rFonts w:ascii="Book Antiqua" w:eastAsia="等线" w:hAnsi="Book Antiqua" w:cs="Times New Roman"/>
          <w:kern w:val="2"/>
          <w:sz w:val="24"/>
          <w:lang w:val="en-US" w:eastAsia="zh-CN"/>
        </w:rPr>
        <w:t xml:space="preserve"> 2015; </w:t>
      </w:r>
      <w:r w:rsidRPr="00D23369">
        <w:rPr>
          <w:rFonts w:ascii="Book Antiqua" w:eastAsia="等线" w:hAnsi="Book Antiqua" w:cs="Times New Roman"/>
          <w:b/>
          <w:kern w:val="2"/>
          <w:sz w:val="24"/>
          <w:lang w:val="en-US" w:eastAsia="zh-CN"/>
        </w:rPr>
        <w:t>24</w:t>
      </w:r>
      <w:r w:rsidRPr="00D23369">
        <w:rPr>
          <w:rFonts w:ascii="Book Antiqua" w:eastAsia="等线" w:hAnsi="Book Antiqua" w:cs="Times New Roman"/>
          <w:kern w:val="2"/>
          <w:sz w:val="24"/>
          <w:lang w:val="en-US" w:eastAsia="zh-CN"/>
        </w:rPr>
        <w:t>: 2259-2268 [PMID: 25977995 DOI: 10.1089/scd.2015.0074]</w:t>
      </w:r>
    </w:p>
    <w:p w14:paraId="47D24274"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48 </w:t>
      </w:r>
      <w:r w:rsidRPr="00D23369">
        <w:rPr>
          <w:rFonts w:ascii="Book Antiqua" w:eastAsia="等线" w:hAnsi="Book Antiqua" w:cs="Times New Roman"/>
          <w:b/>
          <w:kern w:val="2"/>
          <w:sz w:val="24"/>
          <w:lang w:val="en-US" w:eastAsia="zh-CN"/>
        </w:rPr>
        <w:t>Amati E</w:t>
      </w:r>
      <w:r w:rsidRPr="00D23369">
        <w:rPr>
          <w:rFonts w:ascii="Book Antiqua" w:eastAsia="等线" w:hAnsi="Book Antiqua" w:cs="Times New Roman"/>
          <w:kern w:val="2"/>
          <w:sz w:val="24"/>
          <w:lang w:val="en-US" w:eastAsia="zh-CN"/>
        </w:rPr>
        <w:t xml:space="preserve">, Sella S, </w:t>
      </w:r>
      <w:proofErr w:type="spellStart"/>
      <w:r w:rsidRPr="00D23369">
        <w:rPr>
          <w:rFonts w:ascii="Book Antiqua" w:eastAsia="等线" w:hAnsi="Book Antiqua" w:cs="Times New Roman"/>
          <w:kern w:val="2"/>
          <w:sz w:val="24"/>
          <w:lang w:val="en-US" w:eastAsia="zh-CN"/>
        </w:rPr>
        <w:t>Perbellini</w:t>
      </w:r>
      <w:proofErr w:type="spellEnd"/>
      <w:r w:rsidRPr="00D23369">
        <w:rPr>
          <w:rFonts w:ascii="Book Antiqua" w:eastAsia="等线" w:hAnsi="Book Antiqua" w:cs="Times New Roman"/>
          <w:kern w:val="2"/>
          <w:sz w:val="24"/>
          <w:lang w:val="en-US" w:eastAsia="zh-CN"/>
        </w:rPr>
        <w:t xml:space="preserve"> O, </w:t>
      </w:r>
      <w:proofErr w:type="spellStart"/>
      <w:r w:rsidRPr="00D23369">
        <w:rPr>
          <w:rFonts w:ascii="Book Antiqua" w:eastAsia="等线" w:hAnsi="Book Antiqua" w:cs="Times New Roman"/>
          <w:kern w:val="2"/>
          <w:sz w:val="24"/>
          <w:lang w:val="en-US" w:eastAsia="zh-CN"/>
        </w:rPr>
        <w:t>Alghisi</w:t>
      </w:r>
      <w:proofErr w:type="spellEnd"/>
      <w:r w:rsidRPr="00D23369">
        <w:rPr>
          <w:rFonts w:ascii="Book Antiqua" w:eastAsia="等线" w:hAnsi="Book Antiqua" w:cs="Times New Roman"/>
          <w:kern w:val="2"/>
          <w:sz w:val="24"/>
          <w:lang w:val="en-US" w:eastAsia="zh-CN"/>
        </w:rPr>
        <w:t xml:space="preserve"> A, </w:t>
      </w:r>
      <w:proofErr w:type="spellStart"/>
      <w:r w:rsidRPr="00D23369">
        <w:rPr>
          <w:rFonts w:ascii="Book Antiqua" w:eastAsia="等线" w:hAnsi="Book Antiqua" w:cs="Times New Roman"/>
          <w:kern w:val="2"/>
          <w:sz w:val="24"/>
          <w:lang w:val="en-US" w:eastAsia="zh-CN"/>
        </w:rPr>
        <w:t>Bernardi</w:t>
      </w:r>
      <w:proofErr w:type="spellEnd"/>
      <w:r w:rsidRPr="00D23369">
        <w:rPr>
          <w:rFonts w:ascii="Book Antiqua" w:eastAsia="等线" w:hAnsi="Book Antiqua" w:cs="Times New Roman"/>
          <w:kern w:val="2"/>
          <w:sz w:val="24"/>
          <w:lang w:val="en-US" w:eastAsia="zh-CN"/>
        </w:rPr>
        <w:t xml:space="preserve"> M, </w:t>
      </w:r>
      <w:proofErr w:type="spellStart"/>
      <w:r w:rsidRPr="00D23369">
        <w:rPr>
          <w:rFonts w:ascii="Book Antiqua" w:eastAsia="等线" w:hAnsi="Book Antiqua" w:cs="Times New Roman"/>
          <w:kern w:val="2"/>
          <w:sz w:val="24"/>
          <w:lang w:val="en-US" w:eastAsia="zh-CN"/>
        </w:rPr>
        <w:t>Chieregato</w:t>
      </w:r>
      <w:proofErr w:type="spellEnd"/>
      <w:r w:rsidRPr="00D23369">
        <w:rPr>
          <w:rFonts w:ascii="Book Antiqua" w:eastAsia="等线" w:hAnsi="Book Antiqua" w:cs="Times New Roman"/>
          <w:kern w:val="2"/>
          <w:sz w:val="24"/>
          <w:lang w:val="en-US" w:eastAsia="zh-CN"/>
        </w:rPr>
        <w:t xml:space="preserve"> K, </w:t>
      </w:r>
      <w:proofErr w:type="spellStart"/>
      <w:r w:rsidRPr="00D23369">
        <w:rPr>
          <w:rFonts w:ascii="Book Antiqua" w:eastAsia="等线" w:hAnsi="Book Antiqua" w:cs="Times New Roman"/>
          <w:kern w:val="2"/>
          <w:sz w:val="24"/>
          <w:lang w:val="en-US" w:eastAsia="zh-CN"/>
        </w:rPr>
        <w:t>Lievore</w:t>
      </w:r>
      <w:proofErr w:type="spellEnd"/>
      <w:r w:rsidRPr="00D23369">
        <w:rPr>
          <w:rFonts w:ascii="Book Antiqua" w:eastAsia="等线" w:hAnsi="Book Antiqua" w:cs="Times New Roman"/>
          <w:kern w:val="2"/>
          <w:sz w:val="24"/>
          <w:lang w:val="en-US" w:eastAsia="zh-CN"/>
        </w:rPr>
        <w:t xml:space="preserve"> C, </w:t>
      </w:r>
      <w:proofErr w:type="spellStart"/>
      <w:r w:rsidRPr="00D23369">
        <w:rPr>
          <w:rFonts w:ascii="Book Antiqua" w:eastAsia="等线" w:hAnsi="Book Antiqua" w:cs="Times New Roman"/>
          <w:kern w:val="2"/>
          <w:sz w:val="24"/>
          <w:lang w:val="en-US" w:eastAsia="zh-CN"/>
        </w:rPr>
        <w:t>Peserico</w:t>
      </w:r>
      <w:proofErr w:type="spellEnd"/>
      <w:r w:rsidRPr="00D23369">
        <w:rPr>
          <w:rFonts w:ascii="Book Antiqua" w:eastAsia="等线" w:hAnsi="Book Antiqua" w:cs="Times New Roman"/>
          <w:kern w:val="2"/>
          <w:sz w:val="24"/>
          <w:lang w:val="en-US" w:eastAsia="zh-CN"/>
        </w:rPr>
        <w:t xml:space="preserve"> D, </w:t>
      </w:r>
      <w:proofErr w:type="spellStart"/>
      <w:r w:rsidRPr="00D23369">
        <w:rPr>
          <w:rFonts w:ascii="Book Antiqua" w:eastAsia="等线" w:hAnsi="Book Antiqua" w:cs="Times New Roman"/>
          <w:kern w:val="2"/>
          <w:sz w:val="24"/>
          <w:lang w:val="en-US" w:eastAsia="zh-CN"/>
        </w:rPr>
        <w:t>Rigno</w:t>
      </w:r>
      <w:proofErr w:type="spellEnd"/>
      <w:r w:rsidRPr="00D23369">
        <w:rPr>
          <w:rFonts w:ascii="Book Antiqua" w:eastAsia="等线" w:hAnsi="Book Antiqua" w:cs="Times New Roman"/>
          <w:kern w:val="2"/>
          <w:sz w:val="24"/>
          <w:lang w:val="en-US" w:eastAsia="zh-CN"/>
        </w:rPr>
        <w:t xml:space="preserve"> M, </w:t>
      </w:r>
      <w:proofErr w:type="spellStart"/>
      <w:r w:rsidRPr="00D23369">
        <w:rPr>
          <w:rFonts w:ascii="Book Antiqua" w:eastAsia="等线" w:hAnsi="Book Antiqua" w:cs="Times New Roman"/>
          <w:kern w:val="2"/>
          <w:sz w:val="24"/>
          <w:lang w:val="en-US" w:eastAsia="zh-CN"/>
        </w:rPr>
        <w:t>Zilio</w:t>
      </w:r>
      <w:proofErr w:type="spellEnd"/>
      <w:r w:rsidRPr="00D23369">
        <w:rPr>
          <w:rFonts w:ascii="Book Antiqua" w:eastAsia="等线" w:hAnsi="Book Antiqua" w:cs="Times New Roman"/>
          <w:kern w:val="2"/>
          <w:sz w:val="24"/>
          <w:lang w:val="en-US" w:eastAsia="zh-CN"/>
        </w:rPr>
        <w:t xml:space="preserve"> A, Ruggeri M, </w:t>
      </w:r>
      <w:proofErr w:type="spellStart"/>
      <w:r w:rsidRPr="00D23369">
        <w:rPr>
          <w:rFonts w:ascii="Book Antiqua" w:eastAsia="等线" w:hAnsi="Book Antiqua" w:cs="Times New Roman"/>
          <w:kern w:val="2"/>
          <w:sz w:val="24"/>
          <w:lang w:val="en-US" w:eastAsia="zh-CN"/>
        </w:rPr>
        <w:t>Rodeghiero</w:t>
      </w:r>
      <w:proofErr w:type="spellEnd"/>
      <w:r w:rsidRPr="00D23369">
        <w:rPr>
          <w:rFonts w:ascii="Book Antiqua" w:eastAsia="等线" w:hAnsi="Book Antiqua" w:cs="Times New Roman"/>
          <w:kern w:val="2"/>
          <w:sz w:val="24"/>
          <w:lang w:val="en-US" w:eastAsia="zh-CN"/>
        </w:rPr>
        <w:t xml:space="preserve"> F, </w:t>
      </w:r>
      <w:proofErr w:type="spellStart"/>
      <w:r w:rsidRPr="00D23369">
        <w:rPr>
          <w:rFonts w:ascii="Book Antiqua" w:eastAsia="等线" w:hAnsi="Book Antiqua" w:cs="Times New Roman"/>
          <w:kern w:val="2"/>
          <w:sz w:val="24"/>
          <w:lang w:val="en-US" w:eastAsia="zh-CN"/>
        </w:rPr>
        <w:t>Astori</w:t>
      </w:r>
      <w:proofErr w:type="spellEnd"/>
      <w:r w:rsidRPr="00D23369">
        <w:rPr>
          <w:rFonts w:ascii="Book Antiqua" w:eastAsia="等线" w:hAnsi="Book Antiqua" w:cs="Times New Roman"/>
          <w:kern w:val="2"/>
          <w:sz w:val="24"/>
          <w:lang w:val="en-US" w:eastAsia="zh-CN"/>
        </w:rPr>
        <w:t xml:space="preserve"> G. Generation of mesenchymal stromal cells from cord blood: Evaluation of in vitro quality parameters prior to clinical use. </w:t>
      </w:r>
      <w:r w:rsidRPr="00D23369">
        <w:rPr>
          <w:rFonts w:ascii="Book Antiqua" w:eastAsia="等线" w:hAnsi="Book Antiqua" w:cs="Times New Roman"/>
          <w:i/>
          <w:kern w:val="2"/>
          <w:sz w:val="24"/>
          <w:lang w:val="en-US" w:eastAsia="zh-CN"/>
        </w:rPr>
        <w:t xml:space="preserve">Stem Cell Res </w:t>
      </w:r>
      <w:proofErr w:type="spellStart"/>
      <w:r w:rsidRPr="00D23369">
        <w:rPr>
          <w:rFonts w:ascii="Book Antiqua" w:eastAsia="等线" w:hAnsi="Book Antiqua" w:cs="Times New Roman"/>
          <w:i/>
          <w:kern w:val="2"/>
          <w:sz w:val="24"/>
          <w:lang w:val="en-US" w:eastAsia="zh-CN"/>
        </w:rPr>
        <w:t>Ther</w:t>
      </w:r>
      <w:proofErr w:type="spellEnd"/>
      <w:r w:rsidRPr="00D23369">
        <w:rPr>
          <w:rFonts w:ascii="Book Antiqua" w:eastAsia="等线" w:hAnsi="Book Antiqua" w:cs="Times New Roman"/>
          <w:kern w:val="2"/>
          <w:sz w:val="24"/>
          <w:lang w:val="en-US" w:eastAsia="zh-CN"/>
        </w:rPr>
        <w:t xml:space="preserve"> 2017; </w:t>
      </w:r>
      <w:r w:rsidRPr="00D23369">
        <w:rPr>
          <w:rFonts w:ascii="Book Antiqua" w:eastAsia="等线" w:hAnsi="Book Antiqua" w:cs="Times New Roman"/>
          <w:b/>
          <w:kern w:val="2"/>
          <w:sz w:val="24"/>
          <w:lang w:val="en-US" w:eastAsia="zh-CN"/>
        </w:rPr>
        <w:t>8</w:t>
      </w:r>
      <w:r w:rsidRPr="00D23369">
        <w:rPr>
          <w:rFonts w:ascii="Book Antiqua" w:eastAsia="等线" w:hAnsi="Book Antiqua" w:cs="Times New Roman"/>
          <w:kern w:val="2"/>
          <w:sz w:val="24"/>
          <w:lang w:val="en-US" w:eastAsia="zh-CN"/>
        </w:rPr>
        <w:t>: 14 [PMID: 28115021 DOI: 10.1186/s13287-016-0465-2]</w:t>
      </w:r>
    </w:p>
    <w:p w14:paraId="684C35D4"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49 </w:t>
      </w:r>
      <w:proofErr w:type="spellStart"/>
      <w:r w:rsidRPr="00D23369">
        <w:rPr>
          <w:rFonts w:ascii="Book Antiqua" w:eastAsia="等线" w:hAnsi="Book Antiqua" w:cs="Times New Roman"/>
          <w:b/>
          <w:kern w:val="2"/>
          <w:sz w:val="24"/>
          <w:lang w:val="en-US" w:eastAsia="zh-CN"/>
        </w:rPr>
        <w:t>Oppliger</w:t>
      </w:r>
      <w:proofErr w:type="spellEnd"/>
      <w:r w:rsidRPr="00D23369">
        <w:rPr>
          <w:rFonts w:ascii="Book Antiqua" w:eastAsia="等线" w:hAnsi="Book Antiqua" w:cs="Times New Roman"/>
          <w:b/>
          <w:kern w:val="2"/>
          <w:sz w:val="24"/>
          <w:lang w:val="en-US" w:eastAsia="zh-CN"/>
        </w:rPr>
        <w:t xml:space="preserve"> B</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Joerger-Messerli</w:t>
      </w:r>
      <w:proofErr w:type="spellEnd"/>
      <w:r w:rsidRPr="00D23369">
        <w:rPr>
          <w:rFonts w:ascii="Book Antiqua" w:eastAsia="等线" w:hAnsi="Book Antiqua" w:cs="Times New Roman"/>
          <w:kern w:val="2"/>
          <w:sz w:val="24"/>
          <w:lang w:val="en-US" w:eastAsia="zh-CN"/>
        </w:rPr>
        <w:t xml:space="preserve"> M, Mueller M, Reinhart U, Schneider P, </w:t>
      </w:r>
      <w:proofErr w:type="spellStart"/>
      <w:r w:rsidRPr="00D23369">
        <w:rPr>
          <w:rFonts w:ascii="Book Antiqua" w:eastAsia="等线" w:hAnsi="Book Antiqua" w:cs="Times New Roman"/>
          <w:kern w:val="2"/>
          <w:sz w:val="24"/>
          <w:lang w:val="en-US" w:eastAsia="zh-CN"/>
        </w:rPr>
        <w:t>Surbek</w:t>
      </w:r>
      <w:proofErr w:type="spellEnd"/>
      <w:r w:rsidRPr="00D23369">
        <w:rPr>
          <w:rFonts w:ascii="Book Antiqua" w:eastAsia="等线" w:hAnsi="Book Antiqua" w:cs="Times New Roman"/>
          <w:kern w:val="2"/>
          <w:sz w:val="24"/>
          <w:lang w:val="en-US" w:eastAsia="zh-CN"/>
        </w:rPr>
        <w:t xml:space="preserve"> DV, </w:t>
      </w:r>
      <w:proofErr w:type="spellStart"/>
      <w:r w:rsidRPr="00D23369">
        <w:rPr>
          <w:rFonts w:ascii="Book Antiqua" w:eastAsia="等线" w:hAnsi="Book Antiqua" w:cs="Times New Roman"/>
          <w:kern w:val="2"/>
          <w:sz w:val="24"/>
          <w:lang w:val="en-US" w:eastAsia="zh-CN"/>
        </w:rPr>
        <w:t>Schoeberlein</w:t>
      </w:r>
      <w:proofErr w:type="spellEnd"/>
      <w:r w:rsidRPr="00D23369">
        <w:rPr>
          <w:rFonts w:ascii="Book Antiqua" w:eastAsia="等线" w:hAnsi="Book Antiqua" w:cs="Times New Roman"/>
          <w:kern w:val="2"/>
          <w:sz w:val="24"/>
          <w:lang w:val="en-US" w:eastAsia="zh-CN"/>
        </w:rPr>
        <w:t xml:space="preserve"> A. Intranasal Delivery of Umbilical Cord-Derived Mesenchymal Stem Cells Preserves Myelination in Perinatal Brain Damage. </w:t>
      </w:r>
      <w:r w:rsidRPr="00D23369">
        <w:rPr>
          <w:rFonts w:ascii="Book Antiqua" w:eastAsia="等线" w:hAnsi="Book Antiqua" w:cs="Times New Roman"/>
          <w:i/>
          <w:kern w:val="2"/>
          <w:sz w:val="24"/>
          <w:lang w:val="en-US" w:eastAsia="zh-CN"/>
        </w:rPr>
        <w:t>Stem Cells Dev</w:t>
      </w:r>
      <w:r w:rsidRPr="00D23369">
        <w:rPr>
          <w:rFonts w:ascii="Book Antiqua" w:eastAsia="等线" w:hAnsi="Book Antiqua" w:cs="Times New Roman"/>
          <w:kern w:val="2"/>
          <w:sz w:val="24"/>
          <w:lang w:val="en-US" w:eastAsia="zh-CN"/>
        </w:rPr>
        <w:t xml:space="preserve"> 2016; </w:t>
      </w:r>
      <w:r w:rsidRPr="00D23369">
        <w:rPr>
          <w:rFonts w:ascii="Book Antiqua" w:eastAsia="等线" w:hAnsi="Book Antiqua" w:cs="Times New Roman"/>
          <w:b/>
          <w:kern w:val="2"/>
          <w:sz w:val="24"/>
          <w:lang w:val="en-US" w:eastAsia="zh-CN"/>
        </w:rPr>
        <w:t>25</w:t>
      </w:r>
      <w:r w:rsidRPr="00D23369">
        <w:rPr>
          <w:rFonts w:ascii="Book Antiqua" w:eastAsia="等线" w:hAnsi="Book Antiqua" w:cs="Times New Roman"/>
          <w:kern w:val="2"/>
          <w:sz w:val="24"/>
          <w:lang w:val="en-US" w:eastAsia="zh-CN"/>
        </w:rPr>
        <w:t>: 1234-1242 [PMID: 27392671 DOI: 10.1089/scd.2016.0027]</w:t>
      </w:r>
    </w:p>
    <w:p w14:paraId="4EB9F01D"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50 </w:t>
      </w:r>
      <w:r w:rsidRPr="00D23369">
        <w:rPr>
          <w:rFonts w:ascii="Book Antiqua" w:eastAsia="等线" w:hAnsi="Book Antiqua" w:cs="Times New Roman"/>
          <w:b/>
          <w:kern w:val="2"/>
          <w:sz w:val="24"/>
          <w:lang w:val="en-US" w:eastAsia="zh-CN"/>
        </w:rPr>
        <w:t>Mueller M</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Oppliger</w:t>
      </w:r>
      <w:proofErr w:type="spellEnd"/>
      <w:r w:rsidRPr="00D23369">
        <w:rPr>
          <w:rFonts w:ascii="Book Antiqua" w:eastAsia="等线" w:hAnsi="Book Antiqua" w:cs="Times New Roman"/>
          <w:kern w:val="2"/>
          <w:sz w:val="24"/>
          <w:lang w:val="en-US" w:eastAsia="zh-CN"/>
        </w:rPr>
        <w:t xml:space="preserve"> B, </w:t>
      </w:r>
      <w:proofErr w:type="spellStart"/>
      <w:r w:rsidRPr="00D23369">
        <w:rPr>
          <w:rFonts w:ascii="Book Antiqua" w:eastAsia="等线" w:hAnsi="Book Antiqua" w:cs="Times New Roman"/>
          <w:kern w:val="2"/>
          <w:sz w:val="24"/>
          <w:lang w:val="en-US" w:eastAsia="zh-CN"/>
        </w:rPr>
        <w:t>Joerger-Messerli</w:t>
      </w:r>
      <w:proofErr w:type="spellEnd"/>
      <w:r w:rsidRPr="00D23369">
        <w:rPr>
          <w:rFonts w:ascii="Book Antiqua" w:eastAsia="等线" w:hAnsi="Book Antiqua" w:cs="Times New Roman"/>
          <w:kern w:val="2"/>
          <w:sz w:val="24"/>
          <w:lang w:val="en-US" w:eastAsia="zh-CN"/>
        </w:rPr>
        <w:t xml:space="preserve"> M, Reinhart U, </w:t>
      </w:r>
      <w:proofErr w:type="spellStart"/>
      <w:r w:rsidRPr="00D23369">
        <w:rPr>
          <w:rFonts w:ascii="Book Antiqua" w:eastAsia="等线" w:hAnsi="Book Antiqua" w:cs="Times New Roman"/>
          <w:kern w:val="2"/>
          <w:sz w:val="24"/>
          <w:lang w:val="en-US" w:eastAsia="zh-CN"/>
        </w:rPr>
        <w:t>Barnea</w:t>
      </w:r>
      <w:proofErr w:type="spellEnd"/>
      <w:r w:rsidRPr="00D23369">
        <w:rPr>
          <w:rFonts w:ascii="Book Antiqua" w:eastAsia="等线" w:hAnsi="Book Antiqua" w:cs="Times New Roman"/>
          <w:kern w:val="2"/>
          <w:sz w:val="24"/>
          <w:lang w:val="en-US" w:eastAsia="zh-CN"/>
        </w:rPr>
        <w:t xml:space="preserve"> E, </w:t>
      </w:r>
      <w:proofErr w:type="spellStart"/>
      <w:r w:rsidRPr="00D23369">
        <w:rPr>
          <w:rFonts w:ascii="Book Antiqua" w:eastAsia="等线" w:hAnsi="Book Antiqua" w:cs="Times New Roman"/>
          <w:kern w:val="2"/>
          <w:sz w:val="24"/>
          <w:lang w:val="en-US" w:eastAsia="zh-CN"/>
        </w:rPr>
        <w:t>Paidas</w:t>
      </w:r>
      <w:proofErr w:type="spellEnd"/>
      <w:r w:rsidRPr="00D23369">
        <w:rPr>
          <w:rFonts w:ascii="Book Antiqua" w:eastAsia="等线" w:hAnsi="Book Antiqua" w:cs="Times New Roman"/>
          <w:kern w:val="2"/>
          <w:sz w:val="24"/>
          <w:lang w:val="en-US" w:eastAsia="zh-CN"/>
        </w:rPr>
        <w:t xml:space="preserve"> M, Kramer BW, </w:t>
      </w:r>
      <w:proofErr w:type="spellStart"/>
      <w:r w:rsidRPr="00D23369">
        <w:rPr>
          <w:rFonts w:ascii="Book Antiqua" w:eastAsia="等线" w:hAnsi="Book Antiqua" w:cs="Times New Roman"/>
          <w:kern w:val="2"/>
          <w:sz w:val="24"/>
          <w:lang w:val="en-US" w:eastAsia="zh-CN"/>
        </w:rPr>
        <w:t>Surbek</w:t>
      </w:r>
      <w:proofErr w:type="spellEnd"/>
      <w:r w:rsidRPr="00D23369">
        <w:rPr>
          <w:rFonts w:ascii="Book Antiqua" w:eastAsia="等线" w:hAnsi="Book Antiqua" w:cs="Times New Roman"/>
          <w:kern w:val="2"/>
          <w:sz w:val="24"/>
          <w:lang w:val="en-US" w:eastAsia="zh-CN"/>
        </w:rPr>
        <w:t xml:space="preserve"> DV, </w:t>
      </w:r>
      <w:proofErr w:type="spellStart"/>
      <w:r w:rsidRPr="00D23369">
        <w:rPr>
          <w:rFonts w:ascii="Book Antiqua" w:eastAsia="等线" w:hAnsi="Book Antiqua" w:cs="Times New Roman"/>
          <w:kern w:val="2"/>
          <w:sz w:val="24"/>
          <w:lang w:val="en-US" w:eastAsia="zh-CN"/>
        </w:rPr>
        <w:t>Schoeberlein</w:t>
      </w:r>
      <w:proofErr w:type="spellEnd"/>
      <w:r w:rsidRPr="00D23369">
        <w:rPr>
          <w:rFonts w:ascii="Book Antiqua" w:eastAsia="等线" w:hAnsi="Book Antiqua" w:cs="Times New Roman"/>
          <w:kern w:val="2"/>
          <w:sz w:val="24"/>
          <w:lang w:val="en-US" w:eastAsia="zh-CN"/>
        </w:rPr>
        <w:t xml:space="preserve"> A. Wharton's Jelly Mesenchymal Stem Cells Protect the Immature Brain in Rats and Modulate Cell Fate. </w:t>
      </w:r>
      <w:r w:rsidRPr="00D23369">
        <w:rPr>
          <w:rFonts w:ascii="Book Antiqua" w:eastAsia="等线" w:hAnsi="Book Antiqua" w:cs="Times New Roman"/>
          <w:i/>
          <w:kern w:val="2"/>
          <w:sz w:val="24"/>
          <w:lang w:val="en-US" w:eastAsia="zh-CN"/>
        </w:rPr>
        <w:t>Stem Cells Dev</w:t>
      </w:r>
      <w:r w:rsidRPr="00D23369">
        <w:rPr>
          <w:rFonts w:ascii="Book Antiqua" w:eastAsia="等线" w:hAnsi="Book Antiqua" w:cs="Times New Roman"/>
          <w:kern w:val="2"/>
          <w:sz w:val="24"/>
          <w:lang w:val="en-US" w:eastAsia="zh-CN"/>
        </w:rPr>
        <w:t xml:space="preserve"> 2017; </w:t>
      </w:r>
      <w:r w:rsidRPr="00D23369">
        <w:rPr>
          <w:rFonts w:ascii="Book Antiqua" w:eastAsia="等线" w:hAnsi="Book Antiqua" w:cs="Times New Roman"/>
          <w:b/>
          <w:kern w:val="2"/>
          <w:sz w:val="24"/>
          <w:lang w:val="en-US" w:eastAsia="zh-CN"/>
        </w:rPr>
        <w:t>26</w:t>
      </w:r>
      <w:r w:rsidRPr="00D23369">
        <w:rPr>
          <w:rFonts w:ascii="Book Antiqua" w:eastAsia="等线" w:hAnsi="Book Antiqua" w:cs="Times New Roman"/>
          <w:kern w:val="2"/>
          <w:sz w:val="24"/>
          <w:lang w:val="en-US" w:eastAsia="zh-CN"/>
        </w:rPr>
        <w:t>: 239-248 [PMID: 27842457 DOI: 10.1089/scd.2016.0108]</w:t>
      </w:r>
    </w:p>
    <w:p w14:paraId="4E3D6A2B"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51 </w:t>
      </w:r>
      <w:r w:rsidRPr="00D23369">
        <w:rPr>
          <w:rFonts w:ascii="Book Antiqua" w:eastAsia="等线" w:hAnsi="Book Antiqua" w:cs="Times New Roman"/>
          <w:b/>
          <w:kern w:val="2"/>
          <w:sz w:val="24"/>
          <w:lang w:val="en-US" w:eastAsia="zh-CN"/>
        </w:rPr>
        <w:t>Hanna SE</w:t>
      </w:r>
      <w:r w:rsidRPr="00D23369">
        <w:rPr>
          <w:rFonts w:ascii="Book Antiqua" w:eastAsia="等线" w:hAnsi="Book Antiqua" w:cs="Times New Roman"/>
          <w:kern w:val="2"/>
          <w:sz w:val="24"/>
          <w:lang w:val="en-US" w:eastAsia="zh-CN"/>
        </w:rPr>
        <w:t xml:space="preserve">, Bartlett DJ, </w:t>
      </w:r>
      <w:proofErr w:type="spellStart"/>
      <w:r w:rsidRPr="00D23369">
        <w:rPr>
          <w:rFonts w:ascii="Book Antiqua" w:eastAsia="等线" w:hAnsi="Book Antiqua" w:cs="Times New Roman"/>
          <w:kern w:val="2"/>
          <w:sz w:val="24"/>
          <w:lang w:val="en-US" w:eastAsia="zh-CN"/>
        </w:rPr>
        <w:t>Rivard</w:t>
      </w:r>
      <w:proofErr w:type="spellEnd"/>
      <w:r w:rsidRPr="00D23369">
        <w:rPr>
          <w:rFonts w:ascii="Book Antiqua" w:eastAsia="等线" w:hAnsi="Book Antiqua" w:cs="Times New Roman"/>
          <w:kern w:val="2"/>
          <w:sz w:val="24"/>
          <w:lang w:val="en-US" w:eastAsia="zh-CN"/>
        </w:rPr>
        <w:t xml:space="preserve"> LM, Russell DJ. Reference curves for the Gross Motor Function Measure: Percentiles for clinical description and tracking over time among children with cerebral palsy. </w:t>
      </w:r>
      <w:r w:rsidRPr="00D23369">
        <w:rPr>
          <w:rFonts w:ascii="Book Antiqua" w:eastAsia="等线" w:hAnsi="Book Antiqua" w:cs="Times New Roman"/>
          <w:i/>
          <w:kern w:val="2"/>
          <w:sz w:val="24"/>
          <w:lang w:val="en-US" w:eastAsia="zh-CN"/>
        </w:rPr>
        <w:t xml:space="preserve">Phys </w:t>
      </w:r>
      <w:proofErr w:type="spellStart"/>
      <w:r w:rsidRPr="00D23369">
        <w:rPr>
          <w:rFonts w:ascii="Book Antiqua" w:eastAsia="等线" w:hAnsi="Book Antiqua" w:cs="Times New Roman"/>
          <w:i/>
          <w:kern w:val="2"/>
          <w:sz w:val="24"/>
          <w:lang w:val="en-US" w:eastAsia="zh-CN"/>
        </w:rPr>
        <w:t>Ther</w:t>
      </w:r>
      <w:proofErr w:type="spellEnd"/>
      <w:r w:rsidRPr="00D23369">
        <w:rPr>
          <w:rFonts w:ascii="Book Antiqua" w:eastAsia="等线" w:hAnsi="Book Antiqua" w:cs="Times New Roman"/>
          <w:kern w:val="2"/>
          <w:sz w:val="24"/>
          <w:lang w:val="en-US" w:eastAsia="zh-CN"/>
        </w:rPr>
        <w:t xml:space="preserve"> 2008; </w:t>
      </w:r>
      <w:r w:rsidRPr="00D23369">
        <w:rPr>
          <w:rFonts w:ascii="Book Antiqua" w:eastAsia="等线" w:hAnsi="Book Antiqua" w:cs="Times New Roman"/>
          <w:b/>
          <w:kern w:val="2"/>
          <w:sz w:val="24"/>
          <w:lang w:val="en-US" w:eastAsia="zh-CN"/>
        </w:rPr>
        <w:t>88</w:t>
      </w:r>
      <w:r w:rsidRPr="00D23369">
        <w:rPr>
          <w:rFonts w:ascii="Book Antiqua" w:eastAsia="等线" w:hAnsi="Book Antiqua" w:cs="Times New Roman"/>
          <w:kern w:val="2"/>
          <w:sz w:val="24"/>
          <w:lang w:val="en-US" w:eastAsia="zh-CN"/>
        </w:rPr>
        <w:t>: 596-607 [PMID: 18339799 DOI: 10.2522/ptj.20070314]</w:t>
      </w:r>
    </w:p>
    <w:p w14:paraId="251EC119"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52 </w:t>
      </w:r>
      <w:r w:rsidRPr="00D23369">
        <w:rPr>
          <w:rFonts w:ascii="Book Antiqua" w:eastAsia="等线" w:hAnsi="Book Antiqua" w:cs="Times New Roman"/>
          <w:b/>
          <w:kern w:val="2"/>
          <w:sz w:val="24"/>
          <w:lang w:val="en-US" w:eastAsia="zh-CN"/>
        </w:rPr>
        <w:t>Fleiss B</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Gressens</w:t>
      </w:r>
      <w:proofErr w:type="spellEnd"/>
      <w:r w:rsidRPr="00D23369">
        <w:rPr>
          <w:rFonts w:ascii="Book Antiqua" w:eastAsia="等线" w:hAnsi="Book Antiqua" w:cs="Times New Roman"/>
          <w:kern w:val="2"/>
          <w:sz w:val="24"/>
          <w:lang w:val="en-US" w:eastAsia="zh-CN"/>
        </w:rPr>
        <w:t xml:space="preserve"> P. Tertiary mechanisms of brain damage: A new hope for treatment of cerebral palsy? </w:t>
      </w:r>
      <w:r w:rsidRPr="00D23369">
        <w:rPr>
          <w:rFonts w:ascii="Book Antiqua" w:eastAsia="等线" w:hAnsi="Book Antiqua" w:cs="Times New Roman"/>
          <w:i/>
          <w:kern w:val="2"/>
          <w:sz w:val="24"/>
          <w:lang w:val="en-US" w:eastAsia="zh-CN"/>
        </w:rPr>
        <w:t>Lancet Neurol</w:t>
      </w:r>
      <w:r w:rsidRPr="00D23369">
        <w:rPr>
          <w:rFonts w:ascii="Book Antiqua" w:eastAsia="等线" w:hAnsi="Book Antiqua" w:cs="Times New Roman"/>
          <w:kern w:val="2"/>
          <w:sz w:val="24"/>
          <w:lang w:val="en-US" w:eastAsia="zh-CN"/>
        </w:rPr>
        <w:t xml:space="preserve"> 2012; </w:t>
      </w:r>
      <w:r w:rsidRPr="00D23369">
        <w:rPr>
          <w:rFonts w:ascii="Book Antiqua" w:eastAsia="等线" w:hAnsi="Book Antiqua" w:cs="Times New Roman"/>
          <w:b/>
          <w:kern w:val="2"/>
          <w:sz w:val="24"/>
          <w:lang w:val="en-US" w:eastAsia="zh-CN"/>
        </w:rPr>
        <w:t>11</w:t>
      </w:r>
      <w:r w:rsidRPr="00D23369">
        <w:rPr>
          <w:rFonts w:ascii="Book Antiqua" w:eastAsia="等线" w:hAnsi="Book Antiqua" w:cs="Times New Roman"/>
          <w:kern w:val="2"/>
          <w:sz w:val="24"/>
          <w:lang w:val="en-US" w:eastAsia="zh-CN"/>
        </w:rPr>
        <w:t>: 556-566 [PMID: 22608669 DOI: 10.1016/S1474-4422(12)70058-3]</w:t>
      </w:r>
    </w:p>
    <w:p w14:paraId="27E2AEE1"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53 </w:t>
      </w:r>
      <w:proofErr w:type="spellStart"/>
      <w:r w:rsidRPr="00D23369">
        <w:rPr>
          <w:rFonts w:ascii="Book Antiqua" w:eastAsia="等线" w:hAnsi="Book Antiqua" w:cs="Times New Roman"/>
          <w:b/>
          <w:kern w:val="2"/>
          <w:sz w:val="24"/>
          <w:lang w:val="en-US" w:eastAsia="zh-CN"/>
        </w:rPr>
        <w:t>Schoeberlein</w:t>
      </w:r>
      <w:proofErr w:type="spellEnd"/>
      <w:r w:rsidRPr="00D23369">
        <w:rPr>
          <w:rFonts w:ascii="Book Antiqua" w:eastAsia="等线" w:hAnsi="Book Antiqua" w:cs="Times New Roman"/>
          <w:b/>
          <w:kern w:val="2"/>
          <w:sz w:val="24"/>
          <w:lang w:val="en-US" w:eastAsia="zh-CN"/>
        </w:rPr>
        <w:t xml:space="preserve"> A</w:t>
      </w:r>
      <w:r w:rsidRPr="00D23369">
        <w:rPr>
          <w:rFonts w:ascii="Book Antiqua" w:eastAsia="等线" w:hAnsi="Book Antiqua" w:cs="Times New Roman"/>
          <w:kern w:val="2"/>
          <w:sz w:val="24"/>
          <w:lang w:val="en-US" w:eastAsia="zh-CN"/>
        </w:rPr>
        <w:t xml:space="preserve">, Mueller M, Reinhart U, Sager R, </w:t>
      </w:r>
      <w:proofErr w:type="spellStart"/>
      <w:r w:rsidRPr="00D23369">
        <w:rPr>
          <w:rFonts w:ascii="Book Antiqua" w:eastAsia="等线" w:hAnsi="Book Antiqua" w:cs="Times New Roman"/>
          <w:kern w:val="2"/>
          <w:sz w:val="24"/>
          <w:lang w:val="en-US" w:eastAsia="zh-CN"/>
        </w:rPr>
        <w:t>Messerli</w:t>
      </w:r>
      <w:proofErr w:type="spellEnd"/>
      <w:r w:rsidRPr="00D23369">
        <w:rPr>
          <w:rFonts w:ascii="Book Antiqua" w:eastAsia="等线" w:hAnsi="Book Antiqua" w:cs="Times New Roman"/>
          <w:kern w:val="2"/>
          <w:sz w:val="24"/>
          <w:lang w:val="en-US" w:eastAsia="zh-CN"/>
        </w:rPr>
        <w:t xml:space="preserve"> M, </w:t>
      </w:r>
      <w:proofErr w:type="spellStart"/>
      <w:r w:rsidRPr="00D23369">
        <w:rPr>
          <w:rFonts w:ascii="Book Antiqua" w:eastAsia="等线" w:hAnsi="Book Antiqua" w:cs="Times New Roman"/>
          <w:kern w:val="2"/>
          <w:sz w:val="24"/>
          <w:lang w:val="en-US" w:eastAsia="zh-CN"/>
        </w:rPr>
        <w:t>Surbek</w:t>
      </w:r>
      <w:proofErr w:type="spellEnd"/>
      <w:r w:rsidRPr="00D23369">
        <w:rPr>
          <w:rFonts w:ascii="Book Antiqua" w:eastAsia="等线" w:hAnsi="Book Antiqua" w:cs="Times New Roman"/>
          <w:kern w:val="2"/>
          <w:sz w:val="24"/>
          <w:lang w:val="en-US" w:eastAsia="zh-CN"/>
        </w:rPr>
        <w:t xml:space="preserve"> DV. Homing of placenta-derived mesenchymal stem cells after perinatal intracerebral transplantation in a rat model. </w:t>
      </w:r>
      <w:r w:rsidRPr="00D23369">
        <w:rPr>
          <w:rFonts w:ascii="Book Antiqua" w:eastAsia="等线" w:hAnsi="Book Antiqua" w:cs="Times New Roman"/>
          <w:i/>
          <w:kern w:val="2"/>
          <w:sz w:val="24"/>
          <w:lang w:val="en-US" w:eastAsia="zh-CN"/>
        </w:rPr>
        <w:t xml:space="preserve">Am J </w:t>
      </w:r>
      <w:proofErr w:type="spellStart"/>
      <w:r w:rsidRPr="00D23369">
        <w:rPr>
          <w:rFonts w:ascii="Book Antiqua" w:eastAsia="等线" w:hAnsi="Book Antiqua" w:cs="Times New Roman"/>
          <w:i/>
          <w:kern w:val="2"/>
          <w:sz w:val="24"/>
          <w:lang w:val="en-US" w:eastAsia="zh-CN"/>
        </w:rPr>
        <w:t>Obstet</w:t>
      </w:r>
      <w:proofErr w:type="spellEnd"/>
      <w:r w:rsidRPr="00D23369">
        <w:rPr>
          <w:rFonts w:ascii="Book Antiqua" w:eastAsia="等线" w:hAnsi="Book Antiqua" w:cs="Times New Roman"/>
          <w:i/>
          <w:kern w:val="2"/>
          <w:sz w:val="24"/>
          <w:lang w:val="en-US" w:eastAsia="zh-CN"/>
        </w:rPr>
        <w:t xml:space="preserve"> </w:t>
      </w:r>
      <w:proofErr w:type="spellStart"/>
      <w:r w:rsidRPr="00D23369">
        <w:rPr>
          <w:rFonts w:ascii="Book Antiqua" w:eastAsia="等线" w:hAnsi="Book Antiqua" w:cs="Times New Roman"/>
          <w:i/>
          <w:kern w:val="2"/>
          <w:sz w:val="24"/>
          <w:lang w:val="en-US" w:eastAsia="zh-CN"/>
        </w:rPr>
        <w:t>Gynecol</w:t>
      </w:r>
      <w:proofErr w:type="spellEnd"/>
      <w:r w:rsidRPr="00D23369">
        <w:rPr>
          <w:rFonts w:ascii="Book Antiqua" w:eastAsia="等线" w:hAnsi="Book Antiqua" w:cs="Times New Roman"/>
          <w:kern w:val="2"/>
          <w:sz w:val="24"/>
          <w:lang w:val="en-US" w:eastAsia="zh-CN"/>
        </w:rPr>
        <w:t xml:space="preserve"> 2011; </w:t>
      </w:r>
      <w:r w:rsidRPr="00D23369">
        <w:rPr>
          <w:rFonts w:ascii="Book Antiqua" w:eastAsia="等线" w:hAnsi="Book Antiqua" w:cs="Times New Roman"/>
          <w:b/>
          <w:kern w:val="2"/>
          <w:sz w:val="24"/>
          <w:lang w:val="en-US" w:eastAsia="zh-CN"/>
        </w:rPr>
        <w:t>205</w:t>
      </w:r>
      <w:r w:rsidRPr="00D23369">
        <w:rPr>
          <w:rFonts w:ascii="Book Antiqua" w:eastAsia="等线" w:hAnsi="Book Antiqua" w:cs="Times New Roman"/>
          <w:kern w:val="2"/>
          <w:sz w:val="24"/>
          <w:lang w:val="en-US" w:eastAsia="zh-CN"/>
        </w:rPr>
        <w:t>: 277.e1-277.e6 [PMID: 22071064 DOI: 10.1016/j.ajog.2011.06.044]</w:t>
      </w:r>
    </w:p>
    <w:p w14:paraId="3E5BBC90"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54 </w:t>
      </w:r>
      <w:proofErr w:type="spellStart"/>
      <w:r w:rsidRPr="00D23369">
        <w:rPr>
          <w:rFonts w:ascii="Book Antiqua" w:eastAsia="等线" w:hAnsi="Book Antiqua" w:cs="Times New Roman"/>
          <w:b/>
          <w:kern w:val="2"/>
          <w:sz w:val="24"/>
          <w:lang w:val="en-US" w:eastAsia="zh-CN"/>
        </w:rPr>
        <w:t>Rizvanov</w:t>
      </w:r>
      <w:proofErr w:type="spellEnd"/>
      <w:r w:rsidRPr="00D23369">
        <w:rPr>
          <w:rFonts w:ascii="Book Antiqua" w:eastAsia="等线" w:hAnsi="Book Antiqua" w:cs="Times New Roman"/>
          <w:b/>
          <w:kern w:val="2"/>
          <w:sz w:val="24"/>
          <w:lang w:val="en-US" w:eastAsia="zh-CN"/>
        </w:rPr>
        <w:t xml:space="preserve"> AA</w:t>
      </w:r>
      <w:r w:rsidRPr="00D23369">
        <w:rPr>
          <w:rFonts w:ascii="Book Antiqua" w:eastAsia="等线" w:hAnsi="Book Antiqua" w:cs="Times New Roman"/>
          <w:kern w:val="2"/>
          <w:sz w:val="24"/>
          <w:lang w:val="en-US" w:eastAsia="zh-CN"/>
        </w:rPr>
        <w:t xml:space="preserve">, </w:t>
      </w:r>
      <w:proofErr w:type="spellStart"/>
      <w:r w:rsidRPr="00D23369">
        <w:rPr>
          <w:rFonts w:ascii="Book Antiqua" w:eastAsia="等线" w:hAnsi="Book Antiqua" w:cs="Times New Roman"/>
          <w:kern w:val="2"/>
          <w:sz w:val="24"/>
          <w:lang w:val="en-US" w:eastAsia="zh-CN"/>
        </w:rPr>
        <w:t>Kiyasov</w:t>
      </w:r>
      <w:proofErr w:type="spellEnd"/>
      <w:r w:rsidRPr="00D23369">
        <w:rPr>
          <w:rFonts w:ascii="Book Antiqua" w:eastAsia="等线" w:hAnsi="Book Antiqua" w:cs="Times New Roman"/>
          <w:kern w:val="2"/>
          <w:sz w:val="24"/>
          <w:lang w:val="en-US" w:eastAsia="zh-CN"/>
        </w:rPr>
        <w:t xml:space="preserve"> AP, </w:t>
      </w:r>
      <w:proofErr w:type="spellStart"/>
      <w:r w:rsidRPr="00D23369">
        <w:rPr>
          <w:rFonts w:ascii="Book Antiqua" w:eastAsia="等线" w:hAnsi="Book Antiqua" w:cs="Times New Roman"/>
          <w:kern w:val="2"/>
          <w:sz w:val="24"/>
          <w:lang w:val="en-US" w:eastAsia="zh-CN"/>
        </w:rPr>
        <w:t>Gaziziov</w:t>
      </w:r>
      <w:proofErr w:type="spellEnd"/>
      <w:r w:rsidRPr="00D23369">
        <w:rPr>
          <w:rFonts w:ascii="Book Antiqua" w:eastAsia="等线" w:hAnsi="Book Antiqua" w:cs="Times New Roman"/>
          <w:kern w:val="2"/>
          <w:sz w:val="24"/>
          <w:lang w:val="en-US" w:eastAsia="zh-CN"/>
        </w:rPr>
        <w:t xml:space="preserve"> IM, Yilmaz TS, </w:t>
      </w:r>
      <w:proofErr w:type="spellStart"/>
      <w:r w:rsidRPr="00D23369">
        <w:rPr>
          <w:rFonts w:ascii="Book Antiqua" w:eastAsia="等线" w:hAnsi="Book Antiqua" w:cs="Times New Roman"/>
          <w:kern w:val="2"/>
          <w:sz w:val="24"/>
          <w:lang w:val="en-US" w:eastAsia="zh-CN"/>
        </w:rPr>
        <w:t>Kaligin</w:t>
      </w:r>
      <w:proofErr w:type="spellEnd"/>
      <w:r w:rsidRPr="00D23369">
        <w:rPr>
          <w:rFonts w:ascii="Book Antiqua" w:eastAsia="等线" w:hAnsi="Book Antiqua" w:cs="Times New Roman"/>
          <w:kern w:val="2"/>
          <w:sz w:val="24"/>
          <w:lang w:val="en-US" w:eastAsia="zh-CN"/>
        </w:rPr>
        <w:t xml:space="preserve"> MS, </w:t>
      </w:r>
      <w:proofErr w:type="spellStart"/>
      <w:r w:rsidRPr="00D23369">
        <w:rPr>
          <w:rFonts w:ascii="Book Antiqua" w:eastAsia="等线" w:hAnsi="Book Antiqua" w:cs="Times New Roman"/>
          <w:kern w:val="2"/>
          <w:sz w:val="24"/>
          <w:lang w:val="en-US" w:eastAsia="zh-CN"/>
        </w:rPr>
        <w:t>Andreeva</w:t>
      </w:r>
      <w:proofErr w:type="spellEnd"/>
      <w:r w:rsidRPr="00D23369">
        <w:rPr>
          <w:rFonts w:ascii="Book Antiqua" w:eastAsia="等线" w:hAnsi="Book Antiqua" w:cs="Times New Roman"/>
          <w:kern w:val="2"/>
          <w:sz w:val="24"/>
          <w:lang w:val="en-US" w:eastAsia="zh-CN"/>
        </w:rPr>
        <w:t xml:space="preserve"> DI, </w:t>
      </w:r>
      <w:proofErr w:type="spellStart"/>
      <w:r w:rsidRPr="00D23369">
        <w:rPr>
          <w:rFonts w:ascii="Book Antiqua" w:eastAsia="等线" w:hAnsi="Book Antiqua" w:cs="Times New Roman"/>
          <w:kern w:val="2"/>
          <w:sz w:val="24"/>
          <w:lang w:val="en-US" w:eastAsia="zh-CN"/>
        </w:rPr>
        <w:t>Shafigullina</w:t>
      </w:r>
      <w:proofErr w:type="spellEnd"/>
      <w:r w:rsidRPr="00D23369">
        <w:rPr>
          <w:rFonts w:ascii="Book Antiqua" w:eastAsia="等线" w:hAnsi="Book Antiqua" w:cs="Times New Roman"/>
          <w:kern w:val="2"/>
          <w:sz w:val="24"/>
          <w:lang w:val="en-US" w:eastAsia="zh-CN"/>
        </w:rPr>
        <w:t xml:space="preserve"> AK, </w:t>
      </w:r>
      <w:proofErr w:type="spellStart"/>
      <w:r w:rsidRPr="00D23369">
        <w:rPr>
          <w:rFonts w:ascii="Book Antiqua" w:eastAsia="等线" w:hAnsi="Book Antiqua" w:cs="Times New Roman"/>
          <w:kern w:val="2"/>
          <w:sz w:val="24"/>
          <w:lang w:val="en-US" w:eastAsia="zh-CN"/>
        </w:rPr>
        <w:t>Guseva</w:t>
      </w:r>
      <w:proofErr w:type="spellEnd"/>
      <w:r w:rsidRPr="00D23369">
        <w:rPr>
          <w:rFonts w:ascii="Book Antiqua" w:eastAsia="等线" w:hAnsi="Book Antiqua" w:cs="Times New Roman"/>
          <w:kern w:val="2"/>
          <w:sz w:val="24"/>
          <w:lang w:val="en-US" w:eastAsia="zh-CN"/>
        </w:rPr>
        <w:t xml:space="preserve"> DS, </w:t>
      </w:r>
      <w:proofErr w:type="spellStart"/>
      <w:r w:rsidRPr="00D23369">
        <w:rPr>
          <w:rFonts w:ascii="Book Antiqua" w:eastAsia="等线" w:hAnsi="Book Antiqua" w:cs="Times New Roman"/>
          <w:kern w:val="2"/>
          <w:sz w:val="24"/>
          <w:lang w:val="en-US" w:eastAsia="zh-CN"/>
        </w:rPr>
        <w:t>Kiselev</w:t>
      </w:r>
      <w:proofErr w:type="spellEnd"/>
      <w:r w:rsidRPr="00D23369">
        <w:rPr>
          <w:rFonts w:ascii="Book Antiqua" w:eastAsia="等线" w:hAnsi="Book Antiqua" w:cs="Times New Roman"/>
          <w:kern w:val="2"/>
          <w:sz w:val="24"/>
          <w:lang w:val="en-US" w:eastAsia="zh-CN"/>
        </w:rPr>
        <w:t xml:space="preserve"> SL, </w:t>
      </w:r>
      <w:proofErr w:type="spellStart"/>
      <w:r w:rsidRPr="00D23369">
        <w:rPr>
          <w:rFonts w:ascii="Book Antiqua" w:eastAsia="等线" w:hAnsi="Book Antiqua" w:cs="Times New Roman"/>
          <w:kern w:val="2"/>
          <w:sz w:val="24"/>
          <w:lang w:val="en-US" w:eastAsia="zh-CN"/>
        </w:rPr>
        <w:t>Matin</w:t>
      </w:r>
      <w:proofErr w:type="spellEnd"/>
      <w:r w:rsidRPr="00D23369">
        <w:rPr>
          <w:rFonts w:ascii="Book Antiqua" w:eastAsia="等线" w:hAnsi="Book Antiqua" w:cs="Times New Roman"/>
          <w:kern w:val="2"/>
          <w:sz w:val="24"/>
          <w:lang w:val="en-US" w:eastAsia="zh-CN"/>
        </w:rPr>
        <w:t xml:space="preserve"> K, </w:t>
      </w:r>
      <w:proofErr w:type="spellStart"/>
      <w:r w:rsidRPr="00D23369">
        <w:rPr>
          <w:rFonts w:ascii="Book Antiqua" w:eastAsia="等线" w:hAnsi="Book Antiqua" w:cs="Times New Roman"/>
          <w:kern w:val="2"/>
          <w:sz w:val="24"/>
          <w:lang w:val="en-US" w:eastAsia="zh-CN"/>
        </w:rPr>
        <w:t>Palotás</w:t>
      </w:r>
      <w:proofErr w:type="spellEnd"/>
      <w:r w:rsidRPr="00D23369">
        <w:rPr>
          <w:rFonts w:ascii="Book Antiqua" w:eastAsia="等线" w:hAnsi="Book Antiqua" w:cs="Times New Roman"/>
          <w:kern w:val="2"/>
          <w:sz w:val="24"/>
          <w:lang w:val="en-US" w:eastAsia="zh-CN"/>
        </w:rPr>
        <w:t xml:space="preserve"> A, Islamov RR. Human umbilical cord blood cells transfected with VEGF and L(1)CAM do not differentiate into neurons but transform into vascular endothelial cells and secrete neuro-trophic factors to support neuro-genesis-a novel approach in stem cell therapy. </w:t>
      </w:r>
      <w:proofErr w:type="spellStart"/>
      <w:r w:rsidRPr="00D23369">
        <w:rPr>
          <w:rFonts w:ascii="Book Antiqua" w:eastAsia="等线" w:hAnsi="Book Antiqua" w:cs="Times New Roman"/>
          <w:i/>
          <w:kern w:val="2"/>
          <w:sz w:val="24"/>
          <w:lang w:val="en-US" w:eastAsia="zh-CN"/>
        </w:rPr>
        <w:t>Neurochem</w:t>
      </w:r>
      <w:proofErr w:type="spellEnd"/>
      <w:r w:rsidRPr="00D23369">
        <w:rPr>
          <w:rFonts w:ascii="Book Antiqua" w:eastAsia="等线" w:hAnsi="Book Antiqua" w:cs="Times New Roman"/>
          <w:i/>
          <w:kern w:val="2"/>
          <w:sz w:val="24"/>
          <w:lang w:val="en-US" w:eastAsia="zh-CN"/>
        </w:rPr>
        <w:t xml:space="preserve"> </w:t>
      </w:r>
      <w:proofErr w:type="spellStart"/>
      <w:r w:rsidRPr="00D23369">
        <w:rPr>
          <w:rFonts w:ascii="Book Antiqua" w:eastAsia="等线" w:hAnsi="Book Antiqua" w:cs="Times New Roman"/>
          <w:i/>
          <w:kern w:val="2"/>
          <w:sz w:val="24"/>
          <w:lang w:val="en-US" w:eastAsia="zh-CN"/>
        </w:rPr>
        <w:t>Int</w:t>
      </w:r>
      <w:proofErr w:type="spellEnd"/>
      <w:r w:rsidRPr="00D23369">
        <w:rPr>
          <w:rFonts w:ascii="Book Antiqua" w:eastAsia="等线" w:hAnsi="Book Antiqua" w:cs="Times New Roman"/>
          <w:kern w:val="2"/>
          <w:sz w:val="24"/>
          <w:lang w:val="en-US" w:eastAsia="zh-CN"/>
        </w:rPr>
        <w:t xml:space="preserve"> 2008; </w:t>
      </w:r>
      <w:r w:rsidRPr="00D23369">
        <w:rPr>
          <w:rFonts w:ascii="Book Antiqua" w:eastAsia="等线" w:hAnsi="Book Antiqua" w:cs="Times New Roman"/>
          <w:b/>
          <w:kern w:val="2"/>
          <w:sz w:val="24"/>
          <w:lang w:val="en-US" w:eastAsia="zh-CN"/>
        </w:rPr>
        <w:t>53</w:t>
      </w:r>
      <w:r w:rsidRPr="00D23369">
        <w:rPr>
          <w:rFonts w:ascii="Book Antiqua" w:eastAsia="等线" w:hAnsi="Book Antiqua" w:cs="Times New Roman"/>
          <w:kern w:val="2"/>
          <w:sz w:val="24"/>
          <w:lang w:val="en-US" w:eastAsia="zh-CN"/>
        </w:rPr>
        <w:t>: 389-394 [PMID: 18948156 DOI: 10.1016/j.neuint.2008.09.011]</w:t>
      </w:r>
    </w:p>
    <w:p w14:paraId="605DBD72" w14:textId="77777777" w:rsidR="006A28C6" w:rsidRPr="00D23369" w:rsidRDefault="006A28C6" w:rsidP="006A28C6">
      <w:pPr>
        <w:widowControl w:val="0"/>
        <w:spacing w:line="360" w:lineRule="auto"/>
        <w:jc w:val="both"/>
        <w:rPr>
          <w:rFonts w:ascii="Book Antiqua" w:eastAsia="等线" w:hAnsi="Book Antiqua" w:cs="Times New Roman"/>
          <w:kern w:val="2"/>
          <w:sz w:val="24"/>
          <w:lang w:val="en-US" w:eastAsia="zh-CN"/>
        </w:rPr>
      </w:pPr>
      <w:r w:rsidRPr="00D23369">
        <w:rPr>
          <w:rFonts w:ascii="Book Antiqua" w:eastAsia="等线" w:hAnsi="Book Antiqua" w:cs="Times New Roman"/>
          <w:kern w:val="2"/>
          <w:sz w:val="24"/>
          <w:lang w:val="en-US" w:eastAsia="zh-CN"/>
        </w:rPr>
        <w:t xml:space="preserve">55 </w:t>
      </w:r>
      <w:proofErr w:type="spellStart"/>
      <w:r w:rsidRPr="00D23369">
        <w:rPr>
          <w:rFonts w:ascii="Book Antiqua" w:eastAsia="等线" w:hAnsi="Book Antiqua" w:cs="Times New Roman"/>
          <w:b/>
          <w:kern w:val="2"/>
          <w:sz w:val="24"/>
          <w:lang w:val="en-US" w:eastAsia="zh-CN"/>
        </w:rPr>
        <w:t>Sarnowska</w:t>
      </w:r>
      <w:proofErr w:type="spellEnd"/>
      <w:r w:rsidRPr="00D23369">
        <w:rPr>
          <w:rFonts w:ascii="Book Antiqua" w:eastAsia="等线" w:hAnsi="Book Antiqua" w:cs="Times New Roman"/>
          <w:b/>
          <w:kern w:val="2"/>
          <w:sz w:val="24"/>
          <w:lang w:val="en-US" w:eastAsia="zh-CN"/>
        </w:rPr>
        <w:t xml:space="preserve"> A</w:t>
      </w:r>
      <w:r w:rsidRPr="00D23369">
        <w:rPr>
          <w:rFonts w:ascii="Book Antiqua" w:eastAsia="等线" w:hAnsi="Book Antiqua" w:cs="Times New Roman"/>
          <w:kern w:val="2"/>
          <w:sz w:val="24"/>
          <w:lang w:val="en-US" w:eastAsia="zh-CN"/>
        </w:rPr>
        <w:t xml:space="preserve">, Braun H, </w:t>
      </w:r>
      <w:proofErr w:type="spellStart"/>
      <w:r w:rsidRPr="00D23369">
        <w:rPr>
          <w:rFonts w:ascii="Book Antiqua" w:eastAsia="等线" w:hAnsi="Book Antiqua" w:cs="Times New Roman"/>
          <w:kern w:val="2"/>
          <w:sz w:val="24"/>
          <w:lang w:val="en-US" w:eastAsia="zh-CN"/>
        </w:rPr>
        <w:t>Sauerzweig</w:t>
      </w:r>
      <w:proofErr w:type="spellEnd"/>
      <w:r w:rsidRPr="00D23369">
        <w:rPr>
          <w:rFonts w:ascii="Book Antiqua" w:eastAsia="等线" w:hAnsi="Book Antiqua" w:cs="Times New Roman"/>
          <w:kern w:val="2"/>
          <w:sz w:val="24"/>
          <w:lang w:val="en-US" w:eastAsia="zh-CN"/>
        </w:rPr>
        <w:t xml:space="preserve"> S, </w:t>
      </w:r>
      <w:proofErr w:type="spellStart"/>
      <w:r w:rsidRPr="00D23369">
        <w:rPr>
          <w:rFonts w:ascii="Book Antiqua" w:eastAsia="等线" w:hAnsi="Book Antiqua" w:cs="Times New Roman"/>
          <w:kern w:val="2"/>
          <w:sz w:val="24"/>
          <w:lang w:val="en-US" w:eastAsia="zh-CN"/>
        </w:rPr>
        <w:t>Reymann</w:t>
      </w:r>
      <w:proofErr w:type="spellEnd"/>
      <w:r w:rsidRPr="00D23369">
        <w:rPr>
          <w:rFonts w:ascii="Book Antiqua" w:eastAsia="等线" w:hAnsi="Book Antiqua" w:cs="Times New Roman"/>
          <w:kern w:val="2"/>
          <w:sz w:val="24"/>
          <w:lang w:val="en-US" w:eastAsia="zh-CN"/>
        </w:rPr>
        <w:t xml:space="preserve"> KG. The neuroprotective effect of bone marrow stem cells is not dependent on direct cell contact with hypoxic injured tissue. </w:t>
      </w:r>
      <w:r w:rsidRPr="00D23369">
        <w:rPr>
          <w:rFonts w:ascii="Book Antiqua" w:eastAsia="等线" w:hAnsi="Book Antiqua" w:cs="Times New Roman"/>
          <w:i/>
          <w:kern w:val="2"/>
          <w:sz w:val="24"/>
          <w:lang w:val="en-US" w:eastAsia="zh-CN"/>
        </w:rPr>
        <w:t>Exp Neurol</w:t>
      </w:r>
      <w:r w:rsidRPr="00D23369">
        <w:rPr>
          <w:rFonts w:ascii="Book Antiqua" w:eastAsia="等线" w:hAnsi="Book Antiqua" w:cs="Times New Roman"/>
          <w:kern w:val="2"/>
          <w:sz w:val="24"/>
          <w:lang w:val="en-US" w:eastAsia="zh-CN"/>
        </w:rPr>
        <w:t xml:space="preserve"> 2009; </w:t>
      </w:r>
      <w:r w:rsidRPr="00D23369">
        <w:rPr>
          <w:rFonts w:ascii="Book Antiqua" w:eastAsia="等线" w:hAnsi="Book Antiqua" w:cs="Times New Roman"/>
          <w:b/>
          <w:kern w:val="2"/>
          <w:sz w:val="24"/>
          <w:lang w:val="en-US" w:eastAsia="zh-CN"/>
        </w:rPr>
        <w:t>215</w:t>
      </w:r>
      <w:r w:rsidRPr="00D23369">
        <w:rPr>
          <w:rFonts w:ascii="Book Antiqua" w:eastAsia="等线" w:hAnsi="Book Antiqua" w:cs="Times New Roman"/>
          <w:kern w:val="2"/>
          <w:sz w:val="24"/>
          <w:lang w:val="en-US" w:eastAsia="zh-CN"/>
        </w:rPr>
        <w:t>: 317-327 [PMID: 19063882 DOI: 10.1016/j.expneurol.2008.10.023]</w:t>
      </w:r>
    </w:p>
    <w:p w14:paraId="63F25920" w14:textId="44B31F49" w:rsidR="005619B1" w:rsidRPr="00D23369" w:rsidRDefault="005619B1" w:rsidP="004E7AF5">
      <w:pPr>
        <w:spacing w:line="360" w:lineRule="auto"/>
        <w:jc w:val="both"/>
        <w:rPr>
          <w:rFonts w:ascii="Book Antiqua" w:hAnsi="Book Antiqua"/>
          <w:color w:val="000000" w:themeColor="text1"/>
          <w:sz w:val="24"/>
          <w:lang w:val="en-US"/>
        </w:rPr>
      </w:pPr>
    </w:p>
    <w:p w14:paraId="581D86A3" w14:textId="08041D25" w:rsidR="006A28C6" w:rsidRPr="00D23369" w:rsidRDefault="006A28C6" w:rsidP="006A28C6">
      <w:pPr>
        <w:widowControl w:val="0"/>
        <w:adjustRightInd w:val="0"/>
        <w:snapToGrid w:val="0"/>
        <w:spacing w:line="360" w:lineRule="auto"/>
        <w:jc w:val="right"/>
        <w:rPr>
          <w:rFonts w:ascii="Book Antiqua" w:eastAsia="宋体" w:hAnsi="Book Antiqua" w:cs="Times New Roman"/>
          <w:color w:val="000000"/>
          <w:kern w:val="2"/>
          <w:sz w:val="24"/>
          <w:lang w:val="en-US" w:eastAsia="zh-CN"/>
        </w:rPr>
      </w:pPr>
      <w:bookmarkStart w:id="71" w:name="OLE_LINK139"/>
      <w:bookmarkStart w:id="72" w:name="OLE_LINK140"/>
      <w:bookmarkStart w:id="73" w:name="OLE_LINK287"/>
      <w:bookmarkStart w:id="74" w:name="OLE_LINK288"/>
      <w:bookmarkStart w:id="75" w:name="OLE_LINK70"/>
      <w:bookmarkStart w:id="76" w:name="OLE_LINK110"/>
      <w:bookmarkStart w:id="77" w:name="OLE_LINK109"/>
      <w:bookmarkStart w:id="78" w:name="OLE_LINK138"/>
      <w:bookmarkStart w:id="79" w:name="OLE_LINK72"/>
      <w:bookmarkStart w:id="80" w:name="OLE_LINK95"/>
      <w:bookmarkStart w:id="81" w:name="OLE_LINK118"/>
      <w:bookmarkStart w:id="82" w:name="OLE_LINK198"/>
      <w:bookmarkStart w:id="83" w:name="OLE_LINK154"/>
      <w:bookmarkStart w:id="84" w:name="OLE_LINK251"/>
      <w:bookmarkStart w:id="85" w:name="OLE_LINK167"/>
      <w:bookmarkStart w:id="86" w:name="OLE_LINK126"/>
      <w:bookmarkStart w:id="87" w:name="OLE_LINK234"/>
      <w:bookmarkStart w:id="88" w:name="OLE_LINK157"/>
      <w:bookmarkStart w:id="89" w:name="OLE_LINK187"/>
      <w:bookmarkStart w:id="90" w:name="OLE_LINK204"/>
      <w:bookmarkStart w:id="91" w:name="OLE_LINK255"/>
      <w:bookmarkStart w:id="92" w:name="OLE_LINK229"/>
      <w:bookmarkStart w:id="93" w:name="OLE_LINK268"/>
      <w:bookmarkStart w:id="94" w:name="OLE_LINK310"/>
      <w:bookmarkStart w:id="95" w:name="OLE_LINK338"/>
      <w:bookmarkStart w:id="96" w:name="OLE_LINK340"/>
      <w:bookmarkStart w:id="97" w:name="OLE_LINK264"/>
      <w:bookmarkStart w:id="98" w:name="OLE_LINK345"/>
      <w:bookmarkStart w:id="99" w:name="OLE_LINK256"/>
      <w:bookmarkStart w:id="100" w:name="OLE_LINK299"/>
      <w:bookmarkStart w:id="101" w:name="OLE_LINK265"/>
      <w:bookmarkStart w:id="102" w:name="OLE_LINK254"/>
      <w:bookmarkStart w:id="103" w:name="OLE_LINK357"/>
      <w:bookmarkStart w:id="104" w:name="OLE_LINK382"/>
      <w:bookmarkStart w:id="105" w:name="OLE_LINK333"/>
      <w:bookmarkStart w:id="106" w:name="OLE_LINK334"/>
      <w:bookmarkStart w:id="107" w:name="OLE_LINK400"/>
      <w:bookmarkStart w:id="108" w:name="OLE_LINK365"/>
      <w:bookmarkStart w:id="109" w:name="OLE_LINK467"/>
      <w:bookmarkStart w:id="110" w:name="OLE_LINK399"/>
      <w:bookmarkStart w:id="111" w:name="OLE_LINK443"/>
      <w:bookmarkStart w:id="112" w:name="OLE_LINK372"/>
      <w:bookmarkStart w:id="113" w:name="OLE_LINK425"/>
      <w:bookmarkStart w:id="114" w:name="OLE_LINK450"/>
      <w:bookmarkStart w:id="115" w:name="OLE_LINK402"/>
      <w:bookmarkStart w:id="116" w:name="OLE_LINK385"/>
      <w:bookmarkStart w:id="117" w:name="OLE_LINK396"/>
      <w:bookmarkStart w:id="118" w:name="OLE_LINK436"/>
      <w:bookmarkStart w:id="119" w:name="OLE_LINK421"/>
      <w:bookmarkStart w:id="120" w:name="OLE_LINK426"/>
      <w:bookmarkStart w:id="121" w:name="OLE_LINK456"/>
      <w:bookmarkStart w:id="122" w:name="OLE_LINK505"/>
      <w:bookmarkStart w:id="123" w:name="OLE_LINK490"/>
      <w:bookmarkStart w:id="124" w:name="OLE_LINK531"/>
      <w:bookmarkStart w:id="125" w:name="OLE_LINK460"/>
      <w:bookmarkStart w:id="126" w:name="OLE_LINK463"/>
      <w:bookmarkStart w:id="127" w:name="OLE_LINK487"/>
      <w:bookmarkStart w:id="128" w:name="OLE_LINK515"/>
      <w:bookmarkStart w:id="129" w:name="OLE_LINK509"/>
      <w:bookmarkStart w:id="130" w:name="OLE_LINK538"/>
      <w:bookmarkStart w:id="131" w:name="OLE_LINK606"/>
      <w:bookmarkStart w:id="132" w:name="OLE_LINK662"/>
      <w:bookmarkStart w:id="133" w:name="OLE_LINK663"/>
      <w:bookmarkStart w:id="134" w:name="OLE_LINK738"/>
      <w:bookmarkStart w:id="135" w:name="OLE_LINK666"/>
      <w:bookmarkStart w:id="136" w:name="OLE_LINK667"/>
      <w:bookmarkStart w:id="137" w:name="OLE_LINK672"/>
      <w:bookmarkStart w:id="138" w:name="OLE_LINK727"/>
      <w:bookmarkStart w:id="139" w:name="OLE_LINK703"/>
      <w:bookmarkStart w:id="140" w:name="OLE_LINK765"/>
      <w:bookmarkStart w:id="141" w:name="OLE_LINK724"/>
      <w:bookmarkStart w:id="142" w:name="OLE_LINK771"/>
      <w:bookmarkStart w:id="143" w:name="OLE_LINK879"/>
      <w:bookmarkStart w:id="144" w:name="OLE_LINK903"/>
      <w:bookmarkStart w:id="145" w:name="OLE_LINK880"/>
      <w:bookmarkStart w:id="146" w:name="OLE_LINK944"/>
      <w:bookmarkStart w:id="147" w:name="OLE_LINK881"/>
      <w:bookmarkStart w:id="148" w:name="OLE_LINK882"/>
      <w:bookmarkStart w:id="149" w:name="OLE_LINK883"/>
      <w:bookmarkStart w:id="150" w:name="OLE_LINK884"/>
      <w:bookmarkStart w:id="151" w:name="OLE_LINK907"/>
      <w:bookmarkStart w:id="152" w:name="OLE_LINK941"/>
      <w:bookmarkStart w:id="153" w:name="OLE_LINK886"/>
      <w:bookmarkStart w:id="154" w:name="OLE_LINK887"/>
      <w:bookmarkStart w:id="155" w:name="OLE_LINK918"/>
      <w:bookmarkStart w:id="156" w:name="OLE_LINK894"/>
      <w:bookmarkStart w:id="157" w:name="OLE_LINK899"/>
      <w:bookmarkStart w:id="158" w:name="OLE_LINK953"/>
      <w:r w:rsidRPr="00D23369">
        <w:rPr>
          <w:rFonts w:ascii="Book Antiqua" w:eastAsia="宋体" w:hAnsi="Book Antiqua" w:cs="Times New Roman"/>
          <w:b/>
          <w:bCs/>
          <w:color w:val="000000"/>
          <w:kern w:val="2"/>
          <w:sz w:val="24"/>
          <w:lang w:val="en-US" w:eastAsia="zh-CN"/>
        </w:rPr>
        <w:t>P-Reviewer:</w:t>
      </w:r>
      <w:r w:rsidRPr="00D23369">
        <w:rPr>
          <w:rFonts w:ascii="Book Antiqua" w:eastAsia="宋体" w:hAnsi="Book Antiqua" w:cs="Times New Roman"/>
          <w:bCs/>
          <w:color w:val="000000"/>
          <w:kern w:val="2"/>
          <w:sz w:val="24"/>
          <w:lang w:val="en-US" w:eastAsia="zh-CN"/>
        </w:rPr>
        <w:t xml:space="preserve"> </w:t>
      </w:r>
      <w:r w:rsidRPr="00D23369">
        <w:rPr>
          <w:rFonts w:ascii="Book Antiqua" w:eastAsia="宋体" w:hAnsi="Book Antiqua" w:cs="Times New Roman"/>
          <w:bCs/>
          <w:color w:val="000000"/>
          <w:kern w:val="2"/>
          <w:sz w:val="24"/>
          <w:lang w:eastAsia="zh-CN"/>
        </w:rPr>
        <w:t xml:space="preserve">Khan I, Ventura C </w:t>
      </w:r>
      <w:r w:rsidRPr="00D23369">
        <w:rPr>
          <w:rFonts w:ascii="Book Antiqua" w:eastAsia="宋体" w:hAnsi="Book Antiqua" w:cs="Times New Roman"/>
          <w:b/>
          <w:bCs/>
          <w:color w:val="000000"/>
          <w:kern w:val="2"/>
          <w:sz w:val="24"/>
          <w:lang w:val="en-US" w:eastAsia="zh-CN"/>
        </w:rPr>
        <w:t>S-Editor:</w:t>
      </w:r>
      <w:r w:rsidRPr="00D23369">
        <w:rPr>
          <w:rFonts w:ascii="Book Antiqua" w:eastAsia="宋体" w:hAnsi="Book Antiqua" w:cs="Times New Roman"/>
          <w:color w:val="000000"/>
          <w:kern w:val="2"/>
          <w:sz w:val="24"/>
          <w:lang w:val="en-US" w:eastAsia="zh-CN"/>
        </w:rPr>
        <w:t xml:space="preserve"> Yan JP</w:t>
      </w:r>
    </w:p>
    <w:p w14:paraId="7FC2F619" w14:textId="77777777" w:rsidR="006A28C6" w:rsidRPr="00D23369" w:rsidRDefault="006A28C6" w:rsidP="006A28C6">
      <w:pPr>
        <w:widowControl w:val="0"/>
        <w:adjustRightInd w:val="0"/>
        <w:snapToGrid w:val="0"/>
        <w:spacing w:line="360" w:lineRule="auto"/>
        <w:jc w:val="right"/>
        <w:rPr>
          <w:rFonts w:ascii="Book Antiqua" w:eastAsia="宋体" w:hAnsi="Book Antiqua" w:cs="Times New Roman"/>
          <w:b/>
          <w:bCs/>
          <w:color w:val="000000"/>
          <w:kern w:val="2"/>
          <w:sz w:val="24"/>
          <w:lang w:val="en-US" w:eastAsia="zh-CN"/>
        </w:rPr>
      </w:pPr>
      <w:r w:rsidRPr="00D23369">
        <w:rPr>
          <w:rFonts w:ascii="Book Antiqua" w:eastAsia="宋体" w:hAnsi="Book Antiqua" w:cs="Times New Roman"/>
          <w:b/>
          <w:bCs/>
          <w:color w:val="000000"/>
          <w:kern w:val="2"/>
          <w:sz w:val="24"/>
          <w:lang w:val="en-US" w:eastAsia="zh-CN"/>
        </w:rPr>
        <w:t>L-Editor:</w:t>
      </w:r>
      <w:r w:rsidRPr="00D23369">
        <w:rPr>
          <w:rFonts w:ascii="Book Antiqua" w:eastAsia="宋体" w:hAnsi="Book Antiqua" w:cs="Times New Roman"/>
          <w:color w:val="000000"/>
          <w:kern w:val="2"/>
          <w:sz w:val="24"/>
          <w:lang w:val="en-US" w:eastAsia="zh-CN"/>
        </w:rPr>
        <w:t xml:space="preserve"> </w:t>
      </w:r>
      <w:r w:rsidRPr="00D23369">
        <w:rPr>
          <w:rFonts w:ascii="Book Antiqua" w:eastAsia="宋体" w:hAnsi="Book Antiqua" w:cs="Times New Roman"/>
          <w:b/>
          <w:bCs/>
          <w:color w:val="000000"/>
          <w:kern w:val="2"/>
          <w:sz w:val="24"/>
          <w:lang w:val="en-US" w:eastAsia="zh-CN"/>
        </w:rPr>
        <w:t>E-Editor:</w:t>
      </w:r>
    </w:p>
    <w:bookmarkEnd w:id="71"/>
    <w:bookmarkEnd w:id="72"/>
    <w:p w14:paraId="756829F2" w14:textId="77777777" w:rsidR="006A28C6" w:rsidRPr="00D23369" w:rsidRDefault="006A28C6" w:rsidP="006A28C6">
      <w:pPr>
        <w:widowControl w:val="0"/>
        <w:adjustRightInd w:val="0"/>
        <w:snapToGrid w:val="0"/>
        <w:spacing w:line="360" w:lineRule="auto"/>
        <w:jc w:val="both"/>
        <w:rPr>
          <w:rFonts w:ascii="Book Antiqua" w:eastAsia="宋体" w:hAnsi="Book Antiqua" w:cs="Times New Roman"/>
          <w:color w:val="000000"/>
          <w:kern w:val="2"/>
          <w:sz w:val="24"/>
          <w:lang w:val="en-US" w:eastAsia="zh-CN"/>
        </w:rPr>
      </w:pPr>
    </w:p>
    <w:p w14:paraId="3523603A" w14:textId="7AB13534" w:rsidR="00335F3F" w:rsidRPr="00D23369" w:rsidRDefault="006A28C6" w:rsidP="00FE571F">
      <w:pPr>
        <w:spacing w:line="360" w:lineRule="auto"/>
        <w:rPr>
          <w:rFonts w:ascii="Book Antiqua" w:eastAsia="宋体" w:hAnsi="Book Antiqua" w:cs="宋体"/>
          <w:sz w:val="24"/>
          <w:lang w:val="en-US" w:eastAsia="zh-CN"/>
        </w:rPr>
      </w:pPr>
      <w:r w:rsidRPr="00D23369">
        <w:rPr>
          <w:rFonts w:ascii="Book Antiqua" w:eastAsia="宋体" w:hAnsi="Book Antiqua" w:cs="宋体"/>
          <w:b/>
          <w:sz w:val="24"/>
          <w:lang w:val="en-US" w:eastAsia="zh-CN"/>
        </w:rPr>
        <w:t xml:space="preserve">Specialty type: </w:t>
      </w:r>
      <w:r w:rsidRPr="00D23369">
        <w:rPr>
          <w:rFonts w:ascii="Book Antiqua" w:eastAsia="微软雅黑" w:hAnsi="Book Antiqua" w:cs="宋体"/>
          <w:sz w:val="24"/>
        </w:rPr>
        <w:t>Cell and tissue engineering</w:t>
      </w:r>
      <w:r w:rsidRPr="00D23369">
        <w:rPr>
          <w:rFonts w:ascii="Book Antiqua" w:eastAsia="宋体" w:hAnsi="Book Antiqua" w:cs="宋体"/>
          <w:sz w:val="24"/>
          <w:lang w:val="en-US" w:eastAsia="zh-CN"/>
        </w:rPr>
        <w:br/>
      </w:r>
      <w:r w:rsidRPr="00D23369">
        <w:rPr>
          <w:rFonts w:ascii="Book Antiqua" w:eastAsia="宋体" w:hAnsi="Book Antiqua" w:cs="宋体"/>
          <w:b/>
          <w:sz w:val="24"/>
          <w:lang w:val="en-US" w:eastAsia="zh-CN"/>
        </w:rPr>
        <w:t xml:space="preserve">Country of origin: </w:t>
      </w:r>
      <w:r w:rsidRPr="00D23369">
        <w:rPr>
          <w:rFonts w:ascii="Book Antiqua" w:eastAsia="宋体" w:hAnsi="Book Antiqua" w:cs="宋体"/>
          <w:sz w:val="24"/>
          <w:lang w:val="en-US" w:eastAsia="zh-CN"/>
        </w:rPr>
        <w:t>Switzerland</w:t>
      </w:r>
      <w:r w:rsidRPr="00D23369">
        <w:rPr>
          <w:rFonts w:ascii="Book Antiqua" w:eastAsia="宋体" w:hAnsi="Book Antiqua" w:cs="宋体"/>
          <w:sz w:val="24"/>
          <w:lang w:val="en-US" w:eastAsia="zh-CN"/>
        </w:rPr>
        <w:br/>
      </w:r>
      <w:r w:rsidRPr="00D23369">
        <w:rPr>
          <w:rFonts w:ascii="Book Antiqua" w:eastAsia="宋体" w:hAnsi="Book Antiqua" w:cs="宋体"/>
          <w:b/>
          <w:sz w:val="24"/>
          <w:lang w:val="en-US" w:eastAsia="zh-CN"/>
        </w:rPr>
        <w:t>Peer-review report classification</w:t>
      </w:r>
      <w:r w:rsidRPr="00D23369">
        <w:rPr>
          <w:rFonts w:ascii="Book Antiqua" w:eastAsia="宋体" w:hAnsi="Book Antiqua" w:cs="宋体"/>
          <w:sz w:val="24"/>
          <w:lang w:val="en-US" w:eastAsia="zh-CN"/>
        </w:rPr>
        <w:br/>
      </w:r>
      <w:r w:rsidRPr="00D23369">
        <w:rPr>
          <w:rFonts w:ascii="Book Antiqua" w:eastAsia="宋体" w:hAnsi="Book Antiqua" w:cs="宋体"/>
          <w:b/>
          <w:sz w:val="24"/>
          <w:lang w:val="en-US" w:eastAsia="zh-CN"/>
        </w:rPr>
        <w:t xml:space="preserve">Grade A (Excellent): </w:t>
      </w:r>
      <w:r w:rsidRPr="00D23369">
        <w:rPr>
          <w:rFonts w:ascii="Book Antiqua" w:eastAsia="宋体" w:hAnsi="Book Antiqua" w:cs="宋体"/>
          <w:sz w:val="24"/>
          <w:lang w:val="en-US" w:eastAsia="zh-CN"/>
        </w:rPr>
        <w:t>0</w:t>
      </w:r>
      <w:r w:rsidRPr="00D23369">
        <w:rPr>
          <w:rFonts w:ascii="Book Antiqua" w:eastAsia="宋体" w:hAnsi="Book Antiqua" w:cs="宋体"/>
          <w:sz w:val="24"/>
          <w:lang w:val="en-US" w:eastAsia="zh-CN"/>
        </w:rPr>
        <w:br/>
      </w:r>
      <w:r w:rsidRPr="00D23369">
        <w:rPr>
          <w:rFonts w:ascii="Book Antiqua" w:eastAsia="宋体" w:hAnsi="Book Antiqua" w:cs="宋体"/>
          <w:b/>
          <w:sz w:val="24"/>
          <w:lang w:val="en-US" w:eastAsia="zh-CN"/>
        </w:rPr>
        <w:t xml:space="preserve">Grade B (Very good): </w:t>
      </w:r>
      <w:r w:rsidRPr="00D23369">
        <w:rPr>
          <w:rFonts w:ascii="Book Antiqua" w:eastAsia="宋体" w:hAnsi="Book Antiqua" w:cs="宋体"/>
          <w:sz w:val="24"/>
          <w:lang w:val="en-US" w:eastAsia="zh-CN"/>
        </w:rPr>
        <w:t>B</w:t>
      </w:r>
      <w:r w:rsidRPr="00D23369">
        <w:rPr>
          <w:rFonts w:ascii="Book Antiqua" w:eastAsia="宋体" w:hAnsi="Book Antiqua" w:cs="宋体"/>
          <w:sz w:val="24"/>
          <w:lang w:val="en-US" w:eastAsia="zh-CN"/>
        </w:rPr>
        <w:br/>
      </w:r>
      <w:r w:rsidRPr="00D23369">
        <w:rPr>
          <w:rFonts w:ascii="Book Antiqua" w:eastAsia="宋体" w:hAnsi="Book Antiqua" w:cs="宋体"/>
          <w:b/>
          <w:sz w:val="24"/>
          <w:lang w:val="en-US" w:eastAsia="zh-CN"/>
        </w:rPr>
        <w:t xml:space="preserve">Grade C (Good): </w:t>
      </w:r>
      <w:r w:rsidRPr="00D23369">
        <w:rPr>
          <w:rFonts w:ascii="Book Antiqua" w:eastAsia="宋体" w:hAnsi="Book Antiqua" w:cs="宋体"/>
          <w:sz w:val="24"/>
          <w:lang w:val="en-US" w:eastAsia="zh-CN"/>
        </w:rPr>
        <w:t>C</w:t>
      </w:r>
      <w:r w:rsidRPr="00D23369">
        <w:rPr>
          <w:rFonts w:ascii="Book Antiqua" w:eastAsia="宋体" w:hAnsi="Book Antiqua" w:cs="宋体"/>
          <w:sz w:val="24"/>
          <w:lang w:val="en-US" w:eastAsia="zh-CN"/>
        </w:rPr>
        <w:br/>
      </w:r>
      <w:r w:rsidRPr="00D23369">
        <w:rPr>
          <w:rFonts w:ascii="Book Antiqua" w:eastAsia="宋体" w:hAnsi="Book Antiqua" w:cs="宋体"/>
          <w:b/>
          <w:sz w:val="24"/>
          <w:lang w:val="en-US" w:eastAsia="zh-CN"/>
        </w:rPr>
        <w:t xml:space="preserve">Grade D (Fair): </w:t>
      </w:r>
      <w:r w:rsidRPr="00D23369">
        <w:rPr>
          <w:rFonts w:ascii="Book Antiqua" w:eastAsia="宋体" w:hAnsi="Book Antiqua" w:cs="宋体"/>
          <w:sz w:val="24"/>
          <w:lang w:val="en-US" w:eastAsia="zh-CN"/>
        </w:rPr>
        <w:t>0</w:t>
      </w:r>
      <w:r w:rsidRPr="00D23369">
        <w:rPr>
          <w:rFonts w:ascii="Book Antiqua" w:eastAsia="宋体" w:hAnsi="Book Antiqua" w:cs="宋体"/>
          <w:b/>
          <w:sz w:val="24"/>
          <w:lang w:val="en-US" w:eastAsia="zh-CN"/>
        </w:rPr>
        <w:br/>
        <w:t xml:space="preserve">Grade E (Poor): </w:t>
      </w:r>
      <w:r w:rsidRPr="00D23369">
        <w:rPr>
          <w:rFonts w:ascii="Book Antiqua" w:eastAsia="宋体" w:hAnsi="Book Antiqua" w:cs="宋体"/>
          <w:sz w:val="24"/>
          <w:lang w:val="en-US" w:eastAsia="zh-CN"/>
        </w:rPr>
        <w:t>0</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E51F611" w14:textId="77777777" w:rsidR="00203D1B" w:rsidRPr="00D23369" w:rsidRDefault="00203D1B" w:rsidP="004E7AF5">
      <w:pPr>
        <w:spacing w:line="360" w:lineRule="auto"/>
        <w:jc w:val="both"/>
        <w:rPr>
          <w:rFonts w:ascii="Book Antiqua" w:hAnsi="Book Antiqua"/>
          <w:i/>
          <w:iCs/>
          <w:color w:val="000000" w:themeColor="text1"/>
          <w:sz w:val="24"/>
          <w:lang w:val="en-US"/>
        </w:rPr>
      </w:pPr>
      <w:r w:rsidRPr="00D23369">
        <w:rPr>
          <w:rFonts w:ascii="Book Antiqua" w:hAnsi="Book Antiqua"/>
          <w:color w:val="000000" w:themeColor="text1"/>
          <w:sz w:val="24"/>
          <w:lang w:val="en-US"/>
        </w:rPr>
        <w:br w:type="page"/>
      </w:r>
    </w:p>
    <w:p w14:paraId="58CC2368" w14:textId="6B2C9FC7" w:rsidR="00D17D86" w:rsidRPr="00D23369" w:rsidRDefault="00D17D86" w:rsidP="004E7AF5">
      <w:pPr>
        <w:spacing w:line="360" w:lineRule="auto"/>
        <w:jc w:val="both"/>
        <w:rPr>
          <w:rFonts w:ascii="Book Antiqua" w:hAnsi="Book Antiqua"/>
          <w:color w:val="000000" w:themeColor="text1"/>
          <w:sz w:val="24"/>
          <w:lang w:val="en-US"/>
        </w:rPr>
        <w:sectPr w:rsidR="00D17D86" w:rsidRPr="00D23369" w:rsidSect="00685301">
          <w:footerReference w:type="default" r:id="rId9"/>
          <w:pgSz w:w="11906" w:h="16838"/>
          <w:pgMar w:top="1417" w:right="1417" w:bottom="1134" w:left="1417" w:header="708" w:footer="708" w:gutter="0"/>
          <w:cols w:space="708"/>
          <w:docGrid w:linePitch="360"/>
        </w:sectPr>
      </w:pPr>
    </w:p>
    <w:p w14:paraId="044FD975" w14:textId="32CE694F" w:rsidR="000D37ED" w:rsidRPr="00D23369" w:rsidRDefault="000D37ED" w:rsidP="004E7AF5">
      <w:pPr>
        <w:pStyle w:val="a7"/>
        <w:keepNext/>
        <w:spacing w:after="0" w:line="360" w:lineRule="auto"/>
        <w:jc w:val="both"/>
        <w:rPr>
          <w:rFonts w:ascii="Book Antiqua" w:hAnsi="Book Antiqua"/>
          <w:b/>
          <w:i w:val="0"/>
          <w:color w:val="000000" w:themeColor="text1"/>
          <w:sz w:val="24"/>
          <w:szCs w:val="24"/>
          <w:lang w:val="en-US"/>
        </w:rPr>
      </w:pPr>
      <w:r w:rsidRPr="00D23369">
        <w:rPr>
          <w:rFonts w:ascii="Book Antiqua" w:hAnsi="Book Antiqua"/>
          <w:b/>
          <w:i w:val="0"/>
          <w:color w:val="000000" w:themeColor="text1"/>
          <w:sz w:val="24"/>
          <w:szCs w:val="24"/>
          <w:lang w:val="en-US"/>
        </w:rPr>
        <w:t xml:space="preserve">Table </w:t>
      </w:r>
      <w:r w:rsidR="005C3B6C" w:rsidRPr="00D23369">
        <w:rPr>
          <w:rFonts w:ascii="Book Antiqua" w:hAnsi="Book Antiqua"/>
          <w:b/>
          <w:i w:val="0"/>
          <w:color w:val="000000" w:themeColor="text1"/>
          <w:sz w:val="24"/>
          <w:szCs w:val="24"/>
          <w:lang w:val="en-US"/>
        </w:rPr>
        <w:t>1</w:t>
      </w:r>
      <w:r w:rsidRPr="00D23369">
        <w:rPr>
          <w:rFonts w:ascii="Book Antiqua" w:hAnsi="Book Antiqua"/>
          <w:b/>
          <w:i w:val="0"/>
          <w:color w:val="000000" w:themeColor="text1"/>
          <w:sz w:val="24"/>
          <w:szCs w:val="24"/>
          <w:lang w:val="en-US"/>
        </w:rPr>
        <w:t xml:space="preserve"> </w:t>
      </w:r>
      <w:r w:rsidR="00CD71B6" w:rsidRPr="00D23369">
        <w:rPr>
          <w:rFonts w:ascii="Book Antiqua" w:hAnsi="Book Antiqua"/>
          <w:b/>
          <w:i w:val="0"/>
          <w:color w:val="000000" w:themeColor="text1"/>
          <w:sz w:val="24"/>
          <w:szCs w:val="24"/>
          <w:lang w:val="en-US"/>
        </w:rPr>
        <w:t>Intervention and study population overview</w:t>
      </w:r>
    </w:p>
    <w:tbl>
      <w:tblPr>
        <w:tblStyle w:val="a6"/>
        <w:tblpPr w:leftFromText="142" w:rightFromText="142" w:vertAnchor="page" w:horzAnchor="page" w:tblpX="621" w:tblpY="1979"/>
        <w:tblW w:w="15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49"/>
        <w:gridCol w:w="812"/>
        <w:gridCol w:w="744"/>
        <w:gridCol w:w="2326"/>
        <w:gridCol w:w="2777"/>
        <w:gridCol w:w="1418"/>
        <w:gridCol w:w="1972"/>
        <w:gridCol w:w="1113"/>
        <w:gridCol w:w="1133"/>
        <w:gridCol w:w="1559"/>
        <w:gridCol w:w="13"/>
      </w:tblGrid>
      <w:tr w:rsidR="004E7AF5" w:rsidRPr="00D23369" w14:paraId="0FA61D17" w14:textId="77777777" w:rsidTr="00FE571F">
        <w:trPr>
          <w:trHeight w:val="295"/>
        </w:trPr>
        <w:tc>
          <w:tcPr>
            <w:tcW w:w="1841" w:type="dxa"/>
            <w:gridSpan w:val="2"/>
            <w:tcBorders>
              <w:top w:val="single" w:sz="4" w:space="0" w:color="auto"/>
            </w:tcBorders>
          </w:tcPr>
          <w:p w14:paraId="3D6F6F26" w14:textId="77777777"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p>
        </w:tc>
        <w:tc>
          <w:tcPr>
            <w:tcW w:w="3882" w:type="dxa"/>
            <w:gridSpan w:val="3"/>
            <w:tcBorders>
              <w:top w:val="single" w:sz="4" w:space="0" w:color="auto"/>
            </w:tcBorders>
          </w:tcPr>
          <w:p w14:paraId="7707EC94" w14:textId="77777777"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r w:rsidRPr="00D23369">
              <w:rPr>
                <w:rFonts w:ascii="Book Antiqua" w:hAnsi="Book Antiqua" w:cs="Arial"/>
                <w:b/>
                <w:color w:val="000000" w:themeColor="text1"/>
                <w:sz w:val="21"/>
                <w:szCs w:val="21"/>
                <w:lang w:val="en-US"/>
              </w:rPr>
              <w:t>Study Population</w:t>
            </w:r>
          </w:p>
        </w:tc>
        <w:tc>
          <w:tcPr>
            <w:tcW w:w="9985" w:type="dxa"/>
            <w:gridSpan w:val="7"/>
            <w:tcBorders>
              <w:top w:val="single" w:sz="4" w:space="0" w:color="auto"/>
            </w:tcBorders>
          </w:tcPr>
          <w:p w14:paraId="060BD990" w14:textId="77777777" w:rsidR="004946F0" w:rsidRPr="00D23369" w:rsidRDefault="004946F0" w:rsidP="004E7AF5">
            <w:pPr>
              <w:spacing w:line="360" w:lineRule="auto"/>
              <w:ind w:left="-57"/>
              <w:jc w:val="both"/>
              <w:rPr>
                <w:rFonts w:ascii="Book Antiqua" w:eastAsia="Calibri" w:hAnsi="Book Antiqua" w:cs="Arial"/>
                <w:b/>
                <w:color w:val="000000" w:themeColor="text1"/>
                <w:sz w:val="21"/>
                <w:szCs w:val="21"/>
                <w:lang w:val="en-US"/>
              </w:rPr>
            </w:pPr>
            <w:r w:rsidRPr="00D23369">
              <w:rPr>
                <w:rFonts w:ascii="Book Antiqua" w:eastAsia="Calibri" w:hAnsi="Book Antiqua" w:cs="Arial"/>
                <w:b/>
                <w:color w:val="000000" w:themeColor="text1"/>
                <w:sz w:val="21"/>
                <w:szCs w:val="21"/>
                <w:lang w:val="en-US"/>
              </w:rPr>
              <w:t>Intervention</w:t>
            </w:r>
          </w:p>
        </w:tc>
      </w:tr>
      <w:tr w:rsidR="004E7AF5" w:rsidRPr="00D23369" w14:paraId="3184AE0E" w14:textId="77777777" w:rsidTr="00FE571F">
        <w:trPr>
          <w:gridAfter w:val="1"/>
          <w:wAfter w:w="13" w:type="dxa"/>
          <w:trHeight w:val="401"/>
        </w:trPr>
        <w:tc>
          <w:tcPr>
            <w:tcW w:w="992" w:type="dxa"/>
            <w:tcBorders>
              <w:top w:val="single" w:sz="4" w:space="0" w:color="auto"/>
              <w:bottom w:val="single" w:sz="4" w:space="0" w:color="auto"/>
            </w:tcBorders>
          </w:tcPr>
          <w:p w14:paraId="72B6C289" w14:textId="3E51011E"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r w:rsidRPr="00D23369">
              <w:rPr>
                <w:rFonts w:ascii="Book Antiqua" w:hAnsi="Book Antiqua" w:cs="Arial"/>
                <w:b/>
                <w:color w:val="000000" w:themeColor="text1"/>
                <w:sz w:val="21"/>
                <w:szCs w:val="21"/>
                <w:lang w:val="en-US"/>
              </w:rPr>
              <w:t>Ref</w:t>
            </w:r>
            <w:r w:rsidR="00FE571F" w:rsidRPr="00D23369">
              <w:rPr>
                <w:rFonts w:ascii="Book Antiqua" w:hAnsi="Book Antiqua" w:cs="Arial"/>
                <w:b/>
                <w:color w:val="000000" w:themeColor="text1"/>
                <w:sz w:val="21"/>
                <w:szCs w:val="21"/>
                <w:lang w:val="en-US"/>
              </w:rPr>
              <w:t>.</w:t>
            </w:r>
          </w:p>
        </w:tc>
        <w:tc>
          <w:tcPr>
            <w:tcW w:w="849" w:type="dxa"/>
            <w:tcBorders>
              <w:top w:val="single" w:sz="4" w:space="0" w:color="auto"/>
              <w:bottom w:val="single" w:sz="4" w:space="0" w:color="auto"/>
            </w:tcBorders>
          </w:tcPr>
          <w:p w14:paraId="6851F109" w14:textId="77777777"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r w:rsidRPr="00D23369">
              <w:rPr>
                <w:rFonts w:ascii="Book Antiqua" w:hAnsi="Book Antiqua" w:cs="Arial"/>
                <w:b/>
                <w:color w:val="000000" w:themeColor="text1"/>
                <w:sz w:val="21"/>
                <w:szCs w:val="21"/>
                <w:lang w:val="en-US"/>
              </w:rPr>
              <w:t>Country</w:t>
            </w:r>
          </w:p>
        </w:tc>
        <w:tc>
          <w:tcPr>
            <w:tcW w:w="812" w:type="dxa"/>
            <w:tcBorders>
              <w:top w:val="single" w:sz="4" w:space="0" w:color="auto"/>
              <w:bottom w:val="single" w:sz="4" w:space="0" w:color="auto"/>
            </w:tcBorders>
          </w:tcPr>
          <w:p w14:paraId="2A98DC6F" w14:textId="77777777"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r w:rsidRPr="00D23369">
              <w:rPr>
                <w:rFonts w:ascii="Book Antiqua" w:hAnsi="Book Antiqua" w:cs="Arial"/>
                <w:b/>
                <w:color w:val="000000" w:themeColor="text1"/>
                <w:sz w:val="21"/>
                <w:szCs w:val="21"/>
                <w:lang w:val="en-US"/>
              </w:rPr>
              <w:t>Sample size</w:t>
            </w:r>
          </w:p>
        </w:tc>
        <w:tc>
          <w:tcPr>
            <w:tcW w:w="744" w:type="dxa"/>
            <w:tcBorders>
              <w:top w:val="single" w:sz="4" w:space="0" w:color="auto"/>
              <w:bottom w:val="single" w:sz="4" w:space="0" w:color="auto"/>
            </w:tcBorders>
          </w:tcPr>
          <w:p w14:paraId="454D52F5" w14:textId="3F2F1E1D"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r w:rsidRPr="00D23369">
              <w:rPr>
                <w:rFonts w:ascii="Book Antiqua" w:hAnsi="Book Antiqua" w:cs="Arial"/>
                <w:b/>
                <w:color w:val="000000" w:themeColor="text1"/>
                <w:sz w:val="21"/>
                <w:szCs w:val="21"/>
                <w:lang w:val="en-US"/>
              </w:rPr>
              <w:t>Age</w:t>
            </w:r>
            <w:r w:rsidR="00FE571F" w:rsidRPr="00D23369">
              <w:rPr>
                <w:rFonts w:ascii="Book Antiqua" w:hAnsi="Book Antiqua" w:cs="Arial"/>
                <w:b/>
                <w:color w:val="000000" w:themeColor="text1"/>
                <w:sz w:val="21"/>
                <w:szCs w:val="21"/>
                <w:lang w:val="en-US"/>
              </w:rPr>
              <w:t xml:space="preserve"> (</w:t>
            </w:r>
            <w:proofErr w:type="spellStart"/>
            <w:r w:rsidR="00FE571F" w:rsidRPr="00D23369">
              <w:rPr>
                <w:rFonts w:ascii="Book Antiqua" w:hAnsi="Book Antiqua" w:cs="Arial"/>
                <w:b/>
                <w:color w:val="000000" w:themeColor="text1"/>
                <w:sz w:val="21"/>
                <w:szCs w:val="21"/>
                <w:lang w:val="en-US"/>
              </w:rPr>
              <w:t>yr</w:t>
            </w:r>
            <w:proofErr w:type="spellEnd"/>
            <w:r w:rsidR="00FE571F" w:rsidRPr="00D23369">
              <w:rPr>
                <w:rFonts w:ascii="Book Antiqua" w:hAnsi="Book Antiqua" w:cs="Arial"/>
                <w:b/>
                <w:color w:val="000000" w:themeColor="text1"/>
                <w:sz w:val="21"/>
                <w:szCs w:val="21"/>
                <w:lang w:val="en-US"/>
              </w:rPr>
              <w:t>)</w:t>
            </w:r>
          </w:p>
        </w:tc>
        <w:tc>
          <w:tcPr>
            <w:tcW w:w="2326" w:type="dxa"/>
            <w:tcBorders>
              <w:top w:val="single" w:sz="4" w:space="0" w:color="auto"/>
              <w:bottom w:val="single" w:sz="4" w:space="0" w:color="auto"/>
            </w:tcBorders>
          </w:tcPr>
          <w:p w14:paraId="42746987" w14:textId="77777777"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r w:rsidRPr="00D23369">
              <w:rPr>
                <w:rFonts w:ascii="Book Antiqua" w:hAnsi="Book Antiqua" w:cs="Arial"/>
                <w:b/>
                <w:color w:val="000000" w:themeColor="text1"/>
                <w:sz w:val="21"/>
                <w:szCs w:val="21"/>
                <w:lang w:val="en-US"/>
              </w:rPr>
              <w:t>Patient condition</w:t>
            </w:r>
          </w:p>
        </w:tc>
        <w:tc>
          <w:tcPr>
            <w:tcW w:w="2777" w:type="dxa"/>
            <w:tcBorders>
              <w:top w:val="single" w:sz="4" w:space="0" w:color="auto"/>
              <w:bottom w:val="single" w:sz="4" w:space="0" w:color="auto"/>
            </w:tcBorders>
          </w:tcPr>
          <w:p w14:paraId="070148CC" w14:textId="77777777"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r w:rsidRPr="00D23369">
              <w:rPr>
                <w:rFonts w:ascii="Book Antiqua" w:hAnsi="Book Antiqua" w:cs="Arial"/>
                <w:b/>
                <w:color w:val="000000" w:themeColor="text1"/>
                <w:sz w:val="21"/>
                <w:szCs w:val="21"/>
                <w:lang w:val="en-US"/>
              </w:rPr>
              <w:t>Intervention and study groups</w:t>
            </w:r>
          </w:p>
        </w:tc>
        <w:tc>
          <w:tcPr>
            <w:tcW w:w="1418" w:type="dxa"/>
            <w:tcBorders>
              <w:top w:val="single" w:sz="4" w:space="0" w:color="auto"/>
              <w:bottom w:val="single" w:sz="4" w:space="0" w:color="auto"/>
            </w:tcBorders>
          </w:tcPr>
          <w:p w14:paraId="57526B09" w14:textId="77777777"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r w:rsidRPr="00D23369">
              <w:rPr>
                <w:rFonts w:ascii="Book Antiqua" w:hAnsi="Book Antiqua" w:cs="Arial"/>
                <w:b/>
                <w:color w:val="000000" w:themeColor="text1"/>
                <w:sz w:val="21"/>
                <w:szCs w:val="21"/>
                <w:lang w:val="en-US"/>
              </w:rPr>
              <w:t>Application route</w:t>
            </w:r>
          </w:p>
        </w:tc>
        <w:tc>
          <w:tcPr>
            <w:tcW w:w="1972" w:type="dxa"/>
            <w:tcBorders>
              <w:top w:val="single" w:sz="4" w:space="0" w:color="auto"/>
              <w:bottom w:val="single" w:sz="4" w:space="0" w:color="auto"/>
            </w:tcBorders>
          </w:tcPr>
          <w:p w14:paraId="0FE12990" w14:textId="7201ED1C"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r w:rsidRPr="00D23369">
              <w:rPr>
                <w:rFonts w:ascii="Book Antiqua" w:hAnsi="Book Antiqua" w:cs="Arial"/>
                <w:b/>
                <w:color w:val="000000" w:themeColor="text1"/>
                <w:sz w:val="21"/>
                <w:szCs w:val="21"/>
                <w:lang w:val="en-US"/>
              </w:rPr>
              <w:t xml:space="preserve">Type of </w:t>
            </w:r>
            <w:r w:rsidR="00EC3F85" w:rsidRPr="00D23369">
              <w:rPr>
                <w:rFonts w:ascii="Book Antiqua" w:hAnsi="Book Antiqua" w:cs="Arial"/>
                <w:b/>
                <w:color w:val="000000" w:themeColor="text1"/>
                <w:sz w:val="21"/>
                <w:szCs w:val="21"/>
                <w:lang w:val="en-US"/>
              </w:rPr>
              <w:t xml:space="preserve">stem </w:t>
            </w:r>
            <w:r w:rsidRPr="00D23369">
              <w:rPr>
                <w:rFonts w:ascii="Book Antiqua" w:hAnsi="Book Antiqua" w:cs="Arial"/>
                <w:b/>
                <w:color w:val="000000" w:themeColor="text1"/>
                <w:sz w:val="21"/>
                <w:szCs w:val="21"/>
                <w:lang w:val="en-US"/>
              </w:rPr>
              <w:t>cells</w:t>
            </w:r>
          </w:p>
        </w:tc>
        <w:tc>
          <w:tcPr>
            <w:tcW w:w="1113" w:type="dxa"/>
            <w:tcBorders>
              <w:top w:val="single" w:sz="4" w:space="0" w:color="auto"/>
              <w:bottom w:val="single" w:sz="4" w:space="0" w:color="auto"/>
            </w:tcBorders>
          </w:tcPr>
          <w:p w14:paraId="4C04455D" w14:textId="77777777"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r w:rsidRPr="00D23369">
              <w:rPr>
                <w:rFonts w:ascii="Book Antiqua" w:hAnsi="Book Antiqua" w:cs="Arial"/>
                <w:b/>
                <w:color w:val="000000" w:themeColor="text1"/>
                <w:sz w:val="21"/>
                <w:szCs w:val="21"/>
                <w:lang w:val="en-US"/>
              </w:rPr>
              <w:t>Source</w:t>
            </w:r>
          </w:p>
        </w:tc>
        <w:tc>
          <w:tcPr>
            <w:tcW w:w="1133" w:type="dxa"/>
            <w:tcBorders>
              <w:top w:val="single" w:sz="4" w:space="0" w:color="auto"/>
              <w:bottom w:val="single" w:sz="4" w:space="0" w:color="auto"/>
            </w:tcBorders>
          </w:tcPr>
          <w:p w14:paraId="5AE5E8A2" w14:textId="77777777" w:rsidR="004946F0" w:rsidRPr="00D23369" w:rsidRDefault="004946F0" w:rsidP="004E7AF5">
            <w:pPr>
              <w:spacing w:line="360" w:lineRule="auto"/>
              <w:ind w:left="-57"/>
              <w:jc w:val="both"/>
              <w:rPr>
                <w:rFonts w:ascii="Book Antiqua" w:hAnsi="Book Antiqua" w:cs="Arial"/>
                <w:b/>
                <w:color w:val="000000" w:themeColor="text1"/>
                <w:sz w:val="21"/>
                <w:szCs w:val="21"/>
                <w:lang w:val="en-US"/>
              </w:rPr>
            </w:pPr>
            <w:r w:rsidRPr="00D23369">
              <w:rPr>
                <w:rFonts w:ascii="Book Antiqua" w:hAnsi="Book Antiqua" w:cs="Arial"/>
                <w:b/>
                <w:color w:val="000000" w:themeColor="text1"/>
                <w:sz w:val="21"/>
                <w:szCs w:val="21"/>
                <w:lang w:val="en-US"/>
              </w:rPr>
              <w:t>Origin</w:t>
            </w:r>
          </w:p>
        </w:tc>
        <w:tc>
          <w:tcPr>
            <w:tcW w:w="1559" w:type="dxa"/>
            <w:tcBorders>
              <w:top w:val="single" w:sz="4" w:space="0" w:color="auto"/>
              <w:bottom w:val="single" w:sz="4" w:space="0" w:color="auto"/>
            </w:tcBorders>
          </w:tcPr>
          <w:p w14:paraId="411A859D" w14:textId="77777777" w:rsidR="004946F0" w:rsidRPr="00D23369" w:rsidRDefault="004946F0" w:rsidP="004E7AF5">
            <w:pPr>
              <w:spacing w:line="360" w:lineRule="auto"/>
              <w:ind w:left="-57"/>
              <w:jc w:val="both"/>
              <w:rPr>
                <w:rFonts w:ascii="Book Antiqua" w:eastAsia="Calibri" w:hAnsi="Book Antiqua" w:cs="Arial"/>
                <w:b/>
                <w:color w:val="000000" w:themeColor="text1"/>
                <w:sz w:val="21"/>
                <w:szCs w:val="21"/>
                <w:lang w:val="en-US"/>
              </w:rPr>
            </w:pPr>
            <w:r w:rsidRPr="00D23369">
              <w:rPr>
                <w:rFonts w:ascii="Book Antiqua" w:eastAsia="Calibri" w:hAnsi="Book Antiqua" w:cs="Arial"/>
                <w:b/>
                <w:color w:val="000000" w:themeColor="text1"/>
                <w:sz w:val="21"/>
                <w:szCs w:val="21"/>
                <w:lang w:val="en-US"/>
              </w:rPr>
              <w:t>Dose</w:t>
            </w:r>
          </w:p>
        </w:tc>
      </w:tr>
      <w:tr w:rsidR="004E7AF5" w:rsidRPr="00D23369" w14:paraId="49AA2958" w14:textId="77777777" w:rsidTr="00FE571F">
        <w:trPr>
          <w:gridAfter w:val="1"/>
          <w:wAfter w:w="13" w:type="dxa"/>
          <w:trHeight w:val="765"/>
        </w:trPr>
        <w:tc>
          <w:tcPr>
            <w:tcW w:w="992" w:type="dxa"/>
            <w:tcBorders>
              <w:top w:val="single" w:sz="4" w:space="0" w:color="auto"/>
            </w:tcBorders>
          </w:tcPr>
          <w:p w14:paraId="4A1616A4" w14:textId="44A40468"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 xml:space="preserve">Chen </w:t>
            </w:r>
            <w:r w:rsidR="00EC3F85" w:rsidRPr="00D23369">
              <w:rPr>
                <w:rFonts w:ascii="Book Antiqua" w:hAnsi="Book Antiqua" w:cs="Arial"/>
                <w:bCs/>
                <w:i/>
                <w:iCs/>
                <w:color w:val="000000" w:themeColor="text1"/>
                <w:sz w:val="21"/>
                <w:szCs w:val="21"/>
                <w:lang w:val="en-US"/>
              </w:rPr>
              <w:t>et al</w:t>
            </w:r>
            <w:r w:rsidR="00FE571F" w:rsidRPr="00D23369">
              <w:rPr>
                <w:rFonts w:ascii="Book Antiqua" w:hAnsi="Book Antiqua" w:cs="Times New Roman"/>
                <w:color w:val="000000" w:themeColor="text1"/>
                <w:sz w:val="21"/>
                <w:szCs w:val="21"/>
                <w:vertAlign w:val="superscript"/>
              </w:rPr>
              <w:t>[45]</w:t>
            </w:r>
            <w:r w:rsidR="00EC3F85" w:rsidRPr="00D23369">
              <w:rPr>
                <w:rFonts w:ascii="Book Antiqua" w:hAnsi="Book Antiqua" w:cs="Arial"/>
                <w:bCs/>
                <w:color w:val="000000" w:themeColor="text1"/>
                <w:sz w:val="21"/>
                <w:szCs w:val="21"/>
                <w:lang w:val="en-US"/>
              </w:rPr>
              <w:t>,</w:t>
            </w:r>
            <w:r w:rsidRPr="00D23369">
              <w:rPr>
                <w:rFonts w:ascii="Book Antiqua" w:hAnsi="Book Antiqua" w:cs="Arial"/>
                <w:bCs/>
                <w:color w:val="000000" w:themeColor="text1"/>
                <w:sz w:val="21"/>
                <w:szCs w:val="21"/>
                <w:lang w:val="en-US"/>
              </w:rPr>
              <w:t xml:space="preserve"> 2013</w:t>
            </w:r>
          </w:p>
        </w:tc>
        <w:tc>
          <w:tcPr>
            <w:tcW w:w="849" w:type="dxa"/>
            <w:tcBorders>
              <w:top w:val="single" w:sz="4" w:space="0" w:color="auto"/>
            </w:tcBorders>
          </w:tcPr>
          <w:p w14:paraId="4C6F7D53"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China</w:t>
            </w:r>
          </w:p>
        </w:tc>
        <w:tc>
          <w:tcPr>
            <w:tcW w:w="812" w:type="dxa"/>
            <w:tcBorders>
              <w:top w:val="single" w:sz="4" w:space="0" w:color="auto"/>
            </w:tcBorders>
          </w:tcPr>
          <w:p w14:paraId="6C27BAA2"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60</w:t>
            </w:r>
          </w:p>
        </w:tc>
        <w:tc>
          <w:tcPr>
            <w:tcW w:w="744" w:type="dxa"/>
            <w:tcBorders>
              <w:top w:val="single" w:sz="4" w:space="0" w:color="auto"/>
            </w:tcBorders>
          </w:tcPr>
          <w:p w14:paraId="4B2FBEC1" w14:textId="0DA31B86"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1-35 </w:t>
            </w:r>
          </w:p>
        </w:tc>
        <w:tc>
          <w:tcPr>
            <w:tcW w:w="2326" w:type="dxa"/>
            <w:tcBorders>
              <w:top w:val="single" w:sz="4" w:space="0" w:color="auto"/>
            </w:tcBorders>
          </w:tcPr>
          <w:p w14:paraId="01B5CD28"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CP, GMFCS level 3 to 5</w:t>
            </w:r>
          </w:p>
        </w:tc>
        <w:tc>
          <w:tcPr>
            <w:tcW w:w="2777" w:type="dxa"/>
            <w:tcBorders>
              <w:top w:val="single" w:sz="4" w:space="0" w:color="auto"/>
            </w:tcBorders>
          </w:tcPr>
          <w:p w14:paraId="368C1F3F" w14:textId="23F332BC"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Group 1: SC + </w:t>
            </w:r>
            <w:r w:rsidR="00EC3F85" w:rsidRPr="00D23369">
              <w:rPr>
                <w:rFonts w:ascii="Book Antiqua" w:hAnsi="Book Antiqua" w:cs="Arial"/>
                <w:color w:val="000000" w:themeColor="text1"/>
                <w:sz w:val="21"/>
                <w:szCs w:val="21"/>
                <w:lang w:val="en-US"/>
              </w:rPr>
              <w:t xml:space="preserve">rehabilitation </w:t>
            </w:r>
            <w:r w:rsidRPr="00D23369">
              <w:rPr>
                <w:rFonts w:ascii="Book Antiqua" w:hAnsi="Book Antiqua" w:cs="Arial"/>
                <w:color w:val="000000" w:themeColor="text1"/>
                <w:sz w:val="21"/>
                <w:szCs w:val="21"/>
                <w:lang w:val="en-US"/>
              </w:rPr>
              <w:br/>
              <w:t xml:space="preserve">Group 2: </w:t>
            </w:r>
            <w:r w:rsidR="00EC3F85" w:rsidRPr="00D23369">
              <w:rPr>
                <w:rFonts w:ascii="Book Antiqua" w:hAnsi="Book Antiqua" w:cs="Arial"/>
                <w:color w:val="000000" w:themeColor="text1"/>
                <w:sz w:val="21"/>
                <w:szCs w:val="21"/>
                <w:lang w:val="en-US"/>
              </w:rPr>
              <w:t>R</w:t>
            </w:r>
            <w:r w:rsidRPr="00D23369">
              <w:rPr>
                <w:rFonts w:ascii="Book Antiqua" w:hAnsi="Book Antiqua" w:cs="Arial"/>
                <w:color w:val="000000" w:themeColor="text1"/>
                <w:sz w:val="21"/>
                <w:szCs w:val="21"/>
                <w:lang w:val="en-US"/>
              </w:rPr>
              <w:t>ehabilitation only</w:t>
            </w:r>
          </w:p>
        </w:tc>
        <w:tc>
          <w:tcPr>
            <w:tcW w:w="1418" w:type="dxa"/>
            <w:tcBorders>
              <w:top w:val="single" w:sz="4" w:space="0" w:color="auto"/>
            </w:tcBorders>
          </w:tcPr>
          <w:p w14:paraId="389771B5"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Intrathecal</w:t>
            </w:r>
          </w:p>
        </w:tc>
        <w:tc>
          <w:tcPr>
            <w:tcW w:w="1972" w:type="dxa"/>
            <w:tcBorders>
              <w:top w:val="single" w:sz="4" w:space="0" w:color="auto"/>
            </w:tcBorders>
          </w:tcPr>
          <w:p w14:paraId="24F1F19D" w14:textId="1833F38B"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Mesenchymal </w:t>
            </w:r>
            <w:r w:rsidR="00D84480" w:rsidRPr="00D23369">
              <w:rPr>
                <w:rFonts w:ascii="Book Antiqua" w:hAnsi="Book Antiqua" w:cs="Arial"/>
                <w:color w:val="000000" w:themeColor="text1"/>
                <w:sz w:val="21"/>
                <w:szCs w:val="21"/>
                <w:lang w:val="en-US"/>
              </w:rPr>
              <w:t xml:space="preserve">stem cells </w:t>
            </w:r>
            <w:r w:rsidRPr="00D23369">
              <w:rPr>
                <w:rFonts w:ascii="Book Antiqua" w:hAnsi="Book Antiqua" w:cs="Arial"/>
                <w:i/>
                <w:iCs/>
                <w:color w:val="000000" w:themeColor="text1"/>
                <w:sz w:val="21"/>
                <w:szCs w:val="21"/>
                <w:lang w:val="en-US"/>
              </w:rPr>
              <w:t>in</w:t>
            </w:r>
            <w:r w:rsidR="00D84480" w:rsidRPr="00D23369">
              <w:rPr>
                <w:rFonts w:ascii="Book Antiqua" w:hAnsi="Book Antiqua" w:cs="Arial"/>
                <w:i/>
                <w:iCs/>
                <w:color w:val="000000" w:themeColor="text1"/>
                <w:sz w:val="21"/>
                <w:szCs w:val="21"/>
                <w:lang w:val="en-US"/>
              </w:rPr>
              <w:t xml:space="preserve"> </w:t>
            </w:r>
            <w:r w:rsidRPr="00D23369">
              <w:rPr>
                <w:rFonts w:ascii="Book Antiqua" w:hAnsi="Book Antiqua" w:cs="Arial"/>
                <w:i/>
                <w:iCs/>
                <w:color w:val="000000" w:themeColor="text1"/>
                <w:sz w:val="21"/>
                <w:szCs w:val="21"/>
                <w:lang w:val="en-US"/>
              </w:rPr>
              <w:t>vitro</w:t>
            </w:r>
            <w:r w:rsidRPr="00D23369">
              <w:rPr>
                <w:rFonts w:ascii="Book Antiqua" w:hAnsi="Book Antiqua" w:cs="Arial"/>
                <w:color w:val="000000" w:themeColor="text1"/>
                <w:sz w:val="21"/>
                <w:szCs w:val="21"/>
                <w:lang w:val="en-US"/>
              </w:rPr>
              <w:t xml:space="preserve"> transformed to </w:t>
            </w:r>
            <w:r w:rsidR="00D84480" w:rsidRPr="00D23369">
              <w:rPr>
                <w:rFonts w:ascii="Book Antiqua" w:hAnsi="Book Antiqua" w:cs="Arial"/>
                <w:color w:val="000000" w:themeColor="text1"/>
                <w:sz w:val="21"/>
                <w:szCs w:val="21"/>
                <w:lang w:val="en-US"/>
              </w:rPr>
              <w:t xml:space="preserve">neural stem cell- </w:t>
            </w:r>
            <w:r w:rsidRPr="00D23369">
              <w:rPr>
                <w:rFonts w:ascii="Book Antiqua" w:hAnsi="Book Antiqua" w:cs="Arial"/>
                <w:color w:val="000000" w:themeColor="text1"/>
                <w:sz w:val="21"/>
                <w:szCs w:val="21"/>
                <w:lang w:val="en-US"/>
              </w:rPr>
              <w:t>like</w:t>
            </w:r>
            <w:r w:rsidR="00D84480" w:rsidRPr="00D23369">
              <w:rPr>
                <w:rFonts w:ascii="Book Antiqua" w:hAnsi="Book Antiqua" w:cs="Arial"/>
                <w:color w:val="000000" w:themeColor="text1"/>
                <w:sz w:val="21"/>
                <w:szCs w:val="21"/>
                <w:lang w:val="en-US"/>
              </w:rPr>
              <w:t xml:space="preserve"> cells</w:t>
            </w:r>
          </w:p>
        </w:tc>
        <w:tc>
          <w:tcPr>
            <w:tcW w:w="1113" w:type="dxa"/>
            <w:tcBorders>
              <w:top w:val="single" w:sz="4" w:space="0" w:color="auto"/>
            </w:tcBorders>
          </w:tcPr>
          <w:p w14:paraId="70CEEB19"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Bone marrow</w:t>
            </w:r>
          </w:p>
        </w:tc>
        <w:tc>
          <w:tcPr>
            <w:tcW w:w="1133" w:type="dxa"/>
            <w:tcBorders>
              <w:top w:val="single" w:sz="4" w:space="0" w:color="auto"/>
            </w:tcBorders>
          </w:tcPr>
          <w:p w14:paraId="4D1E20D5"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Autologous</w:t>
            </w:r>
          </w:p>
        </w:tc>
        <w:tc>
          <w:tcPr>
            <w:tcW w:w="1559" w:type="dxa"/>
            <w:tcBorders>
              <w:top w:val="single" w:sz="4" w:space="0" w:color="auto"/>
            </w:tcBorders>
          </w:tcPr>
          <w:p w14:paraId="17DE63DF" w14:textId="0D6D6B69" w:rsidR="004946F0" w:rsidRPr="00D23369" w:rsidRDefault="004946F0" w:rsidP="004E7AF5">
            <w:pPr>
              <w:spacing w:line="360" w:lineRule="auto"/>
              <w:ind w:left="-57"/>
              <w:jc w:val="both"/>
              <w:rPr>
                <w:rFonts w:ascii="Book Antiqua" w:eastAsia="Calibri" w:hAnsi="Book Antiqua" w:cs="Arial"/>
                <w:bCs/>
                <w:color w:val="000000" w:themeColor="text1"/>
                <w:sz w:val="21"/>
                <w:szCs w:val="21"/>
                <w:lang w:val="en-US"/>
              </w:rPr>
            </w:pPr>
            <w:r w:rsidRPr="00D23369">
              <w:rPr>
                <w:rFonts w:ascii="Book Antiqua" w:hAnsi="Book Antiqua" w:cs="Arial"/>
                <w:color w:val="000000" w:themeColor="text1"/>
                <w:sz w:val="21"/>
                <w:szCs w:val="21"/>
                <w:lang w:val="en-US"/>
              </w:rPr>
              <w:t xml:space="preserve">fixed quantity of 1-2 </w:t>
            </w:r>
            <w:r w:rsidR="0031589D" w:rsidRPr="00D23369">
              <w:rPr>
                <w:rFonts w:ascii="Book Antiqua" w:hAnsi="Book Antiqua" w:cs="Arial"/>
                <w:color w:val="000000" w:themeColor="text1"/>
                <w:sz w:val="21"/>
                <w:szCs w:val="21"/>
                <w:lang w:val="en-US"/>
              </w:rPr>
              <w:t>×</w:t>
            </w:r>
            <w:r w:rsidRPr="00D23369">
              <w:rPr>
                <w:rFonts w:ascii="Book Antiqua" w:hAnsi="Book Antiqua" w:cs="Arial"/>
                <w:color w:val="000000" w:themeColor="text1"/>
                <w:sz w:val="21"/>
                <w:szCs w:val="21"/>
                <w:lang w:val="en-US"/>
              </w:rPr>
              <w:t xml:space="preserve"> 10</w:t>
            </w:r>
            <w:r w:rsidRPr="00D23369">
              <w:rPr>
                <w:rFonts w:ascii="Book Antiqua" w:hAnsi="Book Antiqua" w:cs="Arial"/>
                <w:color w:val="000000" w:themeColor="text1"/>
                <w:sz w:val="21"/>
                <w:szCs w:val="21"/>
                <w:vertAlign w:val="superscript"/>
                <w:lang w:val="en-US"/>
              </w:rPr>
              <w:t>7</w:t>
            </w:r>
            <w:r w:rsidRPr="00D23369">
              <w:rPr>
                <w:rFonts w:ascii="Book Antiqua" w:hAnsi="Book Antiqua" w:cs="Arial"/>
                <w:color w:val="000000" w:themeColor="text1"/>
                <w:sz w:val="21"/>
                <w:szCs w:val="21"/>
                <w:lang w:val="en-US"/>
              </w:rPr>
              <w:t xml:space="preserve"> cells</w:t>
            </w:r>
            <w:r w:rsidR="00D84480" w:rsidRPr="00D23369">
              <w:rPr>
                <w:rFonts w:ascii="Book Antiqua" w:hAnsi="Book Antiqua" w:cs="Arial"/>
                <w:color w:val="000000" w:themeColor="text1"/>
                <w:sz w:val="21"/>
                <w:szCs w:val="21"/>
                <w:lang w:val="en-US"/>
              </w:rPr>
              <w:t>,</w:t>
            </w:r>
            <w:r w:rsidRPr="00D23369">
              <w:rPr>
                <w:rFonts w:ascii="Book Antiqua" w:hAnsi="Book Antiqua" w:cs="Arial"/>
                <w:color w:val="000000" w:themeColor="text1"/>
                <w:sz w:val="21"/>
                <w:szCs w:val="21"/>
                <w:lang w:val="en-US"/>
              </w:rPr>
              <w:t xml:space="preserve"> twice</w:t>
            </w:r>
          </w:p>
        </w:tc>
      </w:tr>
      <w:tr w:rsidR="004E7AF5" w:rsidRPr="00D23369" w14:paraId="25B90F94" w14:textId="77777777" w:rsidTr="00FE571F">
        <w:trPr>
          <w:gridAfter w:val="1"/>
          <w:wAfter w:w="13" w:type="dxa"/>
          <w:trHeight w:val="595"/>
        </w:trPr>
        <w:tc>
          <w:tcPr>
            <w:tcW w:w="992" w:type="dxa"/>
          </w:tcPr>
          <w:p w14:paraId="2000EBD0" w14:textId="255B5C00"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bCs/>
                <w:color w:val="000000" w:themeColor="text1"/>
                <w:sz w:val="21"/>
                <w:szCs w:val="21"/>
                <w:lang w:val="en-US"/>
              </w:rPr>
              <w:t xml:space="preserve">Huang </w:t>
            </w:r>
            <w:r w:rsidR="00FE571F" w:rsidRPr="00D23369">
              <w:rPr>
                <w:rFonts w:ascii="Book Antiqua" w:hAnsi="Book Antiqua" w:cs="Arial"/>
                <w:bCs/>
                <w:i/>
                <w:iCs/>
                <w:color w:val="000000" w:themeColor="text1"/>
                <w:sz w:val="21"/>
                <w:szCs w:val="21"/>
                <w:lang w:val="en-US"/>
              </w:rPr>
              <w:t>et al</w:t>
            </w:r>
            <w:r w:rsidR="00FE571F" w:rsidRPr="00D23369">
              <w:rPr>
                <w:rFonts w:ascii="Book Antiqua" w:hAnsi="Book Antiqua" w:cs="Times New Roman"/>
                <w:color w:val="000000" w:themeColor="text1"/>
                <w:sz w:val="21"/>
                <w:szCs w:val="21"/>
                <w:vertAlign w:val="superscript"/>
              </w:rPr>
              <w:t>[46]</w:t>
            </w:r>
            <w:r w:rsidR="00FE571F" w:rsidRPr="00D23369">
              <w:rPr>
                <w:rFonts w:ascii="Book Antiqua" w:hAnsi="Book Antiqua" w:cs="Arial"/>
                <w:bCs/>
                <w:color w:val="000000" w:themeColor="text1"/>
                <w:sz w:val="21"/>
                <w:szCs w:val="21"/>
                <w:lang w:val="en-US"/>
              </w:rPr>
              <w:t xml:space="preserve">, </w:t>
            </w:r>
            <w:r w:rsidRPr="00D23369">
              <w:rPr>
                <w:rFonts w:ascii="Book Antiqua" w:hAnsi="Book Antiqua" w:cs="Arial"/>
                <w:bCs/>
                <w:color w:val="000000" w:themeColor="text1"/>
                <w:sz w:val="21"/>
                <w:szCs w:val="21"/>
                <w:lang w:val="en-US"/>
              </w:rPr>
              <w:t>2018</w:t>
            </w:r>
          </w:p>
        </w:tc>
        <w:tc>
          <w:tcPr>
            <w:tcW w:w="849" w:type="dxa"/>
          </w:tcPr>
          <w:p w14:paraId="5E63520B"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China</w:t>
            </w:r>
          </w:p>
        </w:tc>
        <w:tc>
          <w:tcPr>
            <w:tcW w:w="812" w:type="dxa"/>
          </w:tcPr>
          <w:p w14:paraId="234F54C7"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56</w:t>
            </w:r>
          </w:p>
        </w:tc>
        <w:tc>
          <w:tcPr>
            <w:tcW w:w="744" w:type="dxa"/>
          </w:tcPr>
          <w:p w14:paraId="35741589" w14:textId="4563A71D"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3-12 </w:t>
            </w:r>
          </w:p>
        </w:tc>
        <w:tc>
          <w:tcPr>
            <w:tcW w:w="2326" w:type="dxa"/>
          </w:tcPr>
          <w:p w14:paraId="416AE7EF"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CP</w:t>
            </w:r>
          </w:p>
        </w:tc>
        <w:tc>
          <w:tcPr>
            <w:tcW w:w="2777" w:type="dxa"/>
          </w:tcPr>
          <w:p w14:paraId="01D31EC0" w14:textId="77777777" w:rsidR="0031589D"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Group 1: SC + rehabilitation</w:t>
            </w:r>
          </w:p>
          <w:p w14:paraId="3D509A62" w14:textId="1B4F5483"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Group 2: Placebo + rehabilitation</w:t>
            </w:r>
          </w:p>
        </w:tc>
        <w:tc>
          <w:tcPr>
            <w:tcW w:w="1418" w:type="dxa"/>
          </w:tcPr>
          <w:p w14:paraId="583F8448"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Intravenous</w:t>
            </w:r>
          </w:p>
        </w:tc>
        <w:tc>
          <w:tcPr>
            <w:tcW w:w="1972" w:type="dxa"/>
          </w:tcPr>
          <w:p w14:paraId="17C2A077"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Mesenchymal stem cells</w:t>
            </w:r>
          </w:p>
        </w:tc>
        <w:tc>
          <w:tcPr>
            <w:tcW w:w="1113" w:type="dxa"/>
          </w:tcPr>
          <w:p w14:paraId="2092B4B2"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Cord blood</w:t>
            </w:r>
          </w:p>
        </w:tc>
        <w:tc>
          <w:tcPr>
            <w:tcW w:w="1133" w:type="dxa"/>
          </w:tcPr>
          <w:p w14:paraId="372AE4BC" w14:textId="23AFF180"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Allogen</w:t>
            </w:r>
            <w:r w:rsidR="00D84480" w:rsidRPr="00D23369">
              <w:rPr>
                <w:rFonts w:ascii="Book Antiqua" w:hAnsi="Book Antiqua" w:cs="Arial"/>
                <w:color w:val="000000" w:themeColor="text1"/>
                <w:sz w:val="21"/>
                <w:szCs w:val="21"/>
                <w:lang w:val="en-US"/>
              </w:rPr>
              <w:t>e</w:t>
            </w:r>
            <w:r w:rsidRPr="00D23369">
              <w:rPr>
                <w:rFonts w:ascii="Book Antiqua" w:hAnsi="Book Antiqua" w:cs="Arial"/>
                <w:color w:val="000000" w:themeColor="text1"/>
                <w:sz w:val="21"/>
                <w:szCs w:val="21"/>
                <w:lang w:val="en-US"/>
              </w:rPr>
              <w:t>ic</w:t>
            </w:r>
          </w:p>
        </w:tc>
        <w:tc>
          <w:tcPr>
            <w:tcW w:w="1559" w:type="dxa"/>
          </w:tcPr>
          <w:p w14:paraId="0395D27F" w14:textId="53374E50" w:rsidR="004946F0" w:rsidRPr="00D23369" w:rsidRDefault="004946F0" w:rsidP="004E7AF5">
            <w:pPr>
              <w:spacing w:line="360" w:lineRule="auto"/>
              <w:ind w:left="-57"/>
              <w:jc w:val="both"/>
              <w:rPr>
                <w:rFonts w:ascii="Book Antiqua" w:eastAsia="Calibri" w:hAnsi="Book Antiqua" w:cs="Arial"/>
                <w:bCs/>
                <w:color w:val="000000" w:themeColor="text1"/>
                <w:sz w:val="21"/>
                <w:szCs w:val="21"/>
                <w:lang w:val="en-US"/>
              </w:rPr>
            </w:pPr>
            <w:r w:rsidRPr="00D23369">
              <w:rPr>
                <w:rFonts w:ascii="Book Antiqua" w:hAnsi="Book Antiqua" w:cs="Arial"/>
                <w:color w:val="000000" w:themeColor="text1"/>
                <w:sz w:val="21"/>
                <w:szCs w:val="21"/>
                <w:lang w:val="en-US"/>
              </w:rPr>
              <w:t xml:space="preserve">fixed quantity of 5 </w:t>
            </w:r>
            <w:r w:rsidR="0031589D" w:rsidRPr="00D23369">
              <w:rPr>
                <w:rFonts w:ascii="Book Antiqua" w:hAnsi="Book Antiqua" w:cs="Arial"/>
                <w:color w:val="000000" w:themeColor="text1"/>
                <w:sz w:val="21"/>
                <w:szCs w:val="21"/>
                <w:lang w:val="en-US"/>
              </w:rPr>
              <w:t>×</w:t>
            </w:r>
            <w:r w:rsidRPr="00D23369">
              <w:rPr>
                <w:rFonts w:ascii="Book Antiqua" w:hAnsi="Book Antiqua" w:cs="Arial"/>
                <w:color w:val="000000" w:themeColor="text1"/>
                <w:sz w:val="21"/>
                <w:szCs w:val="21"/>
                <w:lang w:val="en-US"/>
              </w:rPr>
              <w:t xml:space="preserve"> 10</w:t>
            </w:r>
            <w:r w:rsidRPr="00D23369">
              <w:rPr>
                <w:rFonts w:ascii="Book Antiqua" w:hAnsi="Book Antiqua" w:cs="Arial"/>
                <w:color w:val="000000" w:themeColor="text1"/>
                <w:sz w:val="21"/>
                <w:szCs w:val="21"/>
                <w:vertAlign w:val="superscript"/>
                <w:lang w:val="en-US"/>
              </w:rPr>
              <w:t>7</w:t>
            </w:r>
            <w:r w:rsidRPr="00D23369">
              <w:rPr>
                <w:rFonts w:ascii="Book Antiqua" w:hAnsi="Book Antiqua" w:cs="Arial"/>
                <w:color w:val="000000" w:themeColor="text1"/>
                <w:sz w:val="21"/>
                <w:szCs w:val="21"/>
                <w:lang w:val="en-US"/>
              </w:rPr>
              <w:t xml:space="preserve"> cells, 4 times</w:t>
            </w:r>
          </w:p>
        </w:tc>
      </w:tr>
      <w:tr w:rsidR="004E7AF5" w:rsidRPr="00D23369" w14:paraId="0FBE9E17" w14:textId="77777777" w:rsidTr="00FE571F">
        <w:trPr>
          <w:gridAfter w:val="1"/>
          <w:wAfter w:w="13" w:type="dxa"/>
          <w:trHeight w:val="399"/>
        </w:trPr>
        <w:tc>
          <w:tcPr>
            <w:tcW w:w="992" w:type="dxa"/>
          </w:tcPr>
          <w:p w14:paraId="47977882" w14:textId="7986670D"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Kang </w:t>
            </w:r>
            <w:r w:rsidR="00FE571F" w:rsidRPr="00D23369">
              <w:rPr>
                <w:rFonts w:ascii="Book Antiqua" w:hAnsi="Book Antiqua" w:cs="Arial"/>
                <w:bCs/>
                <w:i/>
                <w:iCs/>
                <w:color w:val="000000" w:themeColor="text1"/>
                <w:sz w:val="21"/>
                <w:szCs w:val="21"/>
                <w:lang w:val="en-US"/>
              </w:rPr>
              <w:t>et al</w:t>
            </w:r>
            <w:r w:rsidR="00FE571F" w:rsidRPr="00D23369">
              <w:rPr>
                <w:rFonts w:ascii="Book Antiqua" w:hAnsi="Book Antiqua" w:cs="Times New Roman"/>
                <w:color w:val="000000" w:themeColor="text1"/>
                <w:sz w:val="21"/>
                <w:szCs w:val="21"/>
                <w:vertAlign w:val="superscript"/>
              </w:rPr>
              <w:t>[47]</w:t>
            </w:r>
            <w:r w:rsidR="00FE571F" w:rsidRPr="00D23369">
              <w:rPr>
                <w:rFonts w:ascii="Book Antiqua" w:hAnsi="Book Antiqua" w:cs="Arial"/>
                <w:bCs/>
                <w:color w:val="000000" w:themeColor="text1"/>
                <w:sz w:val="21"/>
                <w:szCs w:val="21"/>
                <w:lang w:val="en-US"/>
              </w:rPr>
              <w:t xml:space="preserve">, </w:t>
            </w:r>
            <w:r w:rsidRPr="00D23369">
              <w:rPr>
                <w:rFonts w:ascii="Book Antiqua" w:hAnsi="Book Antiqua" w:cs="Arial"/>
                <w:color w:val="000000" w:themeColor="text1"/>
                <w:sz w:val="21"/>
                <w:szCs w:val="21"/>
                <w:lang w:val="en-US"/>
              </w:rPr>
              <w:t>2015</w:t>
            </w:r>
          </w:p>
        </w:tc>
        <w:tc>
          <w:tcPr>
            <w:tcW w:w="849" w:type="dxa"/>
          </w:tcPr>
          <w:p w14:paraId="18F6E19B"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South Korea</w:t>
            </w:r>
          </w:p>
        </w:tc>
        <w:tc>
          <w:tcPr>
            <w:tcW w:w="812" w:type="dxa"/>
          </w:tcPr>
          <w:p w14:paraId="5239AAA2"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36</w:t>
            </w:r>
          </w:p>
        </w:tc>
        <w:tc>
          <w:tcPr>
            <w:tcW w:w="744" w:type="dxa"/>
          </w:tcPr>
          <w:p w14:paraId="0953F2F4" w14:textId="1B0EEFA9"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0.5-20 </w:t>
            </w:r>
          </w:p>
        </w:tc>
        <w:tc>
          <w:tcPr>
            <w:tcW w:w="2326" w:type="dxa"/>
          </w:tcPr>
          <w:p w14:paraId="749C35E8"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CP, GMFCS level 1 to 5</w:t>
            </w:r>
          </w:p>
        </w:tc>
        <w:tc>
          <w:tcPr>
            <w:tcW w:w="2777" w:type="dxa"/>
          </w:tcPr>
          <w:p w14:paraId="48B68570" w14:textId="77777777" w:rsidR="0031589D"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Group 1: SC</w:t>
            </w:r>
          </w:p>
          <w:p w14:paraId="6B84C9D4" w14:textId="14AEA0E6" w:rsidR="0031589D"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Group 2: </w:t>
            </w:r>
            <w:r w:rsidR="0031589D" w:rsidRPr="00D23369">
              <w:rPr>
                <w:rFonts w:ascii="Book Antiqua" w:hAnsi="Book Antiqua" w:cs="Arial"/>
                <w:color w:val="000000" w:themeColor="text1"/>
                <w:sz w:val="21"/>
                <w:szCs w:val="21"/>
                <w:lang w:val="en-US"/>
              </w:rPr>
              <w:t>P</w:t>
            </w:r>
            <w:r w:rsidRPr="00D23369">
              <w:rPr>
                <w:rFonts w:ascii="Book Antiqua" w:hAnsi="Book Antiqua" w:cs="Arial"/>
                <w:color w:val="000000" w:themeColor="text1"/>
                <w:sz w:val="21"/>
                <w:szCs w:val="21"/>
                <w:lang w:val="en-US"/>
              </w:rPr>
              <w:t>lacebo</w:t>
            </w:r>
          </w:p>
          <w:p w14:paraId="27CCF91F" w14:textId="603FB191"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No rehabilitation</w:t>
            </w:r>
          </w:p>
        </w:tc>
        <w:tc>
          <w:tcPr>
            <w:tcW w:w="1418" w:type="dxa"/>
          </w:tcPr>
          <w:p w14:paraId="7D7DED34" w14:textId="66968454"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Intravenous/intraarterial</w:t>
            </w:r>
          </w:p>
        </w:tc>
        <w:tc>
          <w:tcPr>
            <w:tcW w:w="1972" w:type="dxa"/>
          </w:tcPr>
          <w:p w14:paraId="6301E703"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Mononuclear cells</w:t>
            </w:r>
          </w:p>
        </w:tc>
        <w:tc>
          <w:tcPr>
            <w:tcW w:w="1113" w:type="dxa"/>
          </w:tcPr>
          <w:p w14:paraId="5B08597F"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Cord Blood</w:t>
            </w:r>
          </w:p>
        </w:tc>
        <w:tc>
          <w:tcPr>
            <w:tcW w:w="1133" w:type="dxa"/>
          </w:tcPr>
          <w:p w14:paraId="6A5E3D31" w14:textId="5F134494" w:rsidR="004946F0" w:rsidRPr="00D23369" w:rsidRDefault="004946F0" w:rsidP="004E7AF5">
            <w:pPr>
              <w:spacing w:line="360" w:lineRule="auto"/>
              <w:ind w:left="-57"/>
              <w:jc w:val="both"/>
              <w:rPr>
                <w:rFonts w:ascii="Book Antiqua" w:hAnsi="Book Antiqua" w:cs="Arial"/>
                <w:color w:val="000000" w:themeColor="text1"/>
                <w:sz w:val="21"/>
                <w:szCs w:val="21"/>
                <w:vertAlign w:val="superscript"/>
                <w:lang w:val="en-US"/>
              </w:rPr>
            </w:pPr>
            <w:r w:rsidRPr="00D23369">
              <w:rPr>
                <w:rFonts w:ascii="Book Antiqua" w:hAnsi="Book Antiqua" w:cs="Arial"/>
                <w:color w:val="000000" w:themeColor="text1"/>
                <w:sz w:val="21"/>
                <w:szCs w:val="21"/>
                <w:lang w:val="en-US"/>
              </w:rPr>
              <w:t>Allogen</w:t>
            </w:r>
            <w:r w:rsidR="00D84480" w:rsidRPr="00D23369">
              <w:rPr>
                <w:rFonts w:ascii="Book Antiqua" w:hAnsi="Book Antiqua" w:cs="Arial"/>
                <w:color w:val="000000" w:themeColor="text1"/>
                <w:sz w:val="21"/>
                <w:szCs w:val="21"/>
                <w:lang w:val="en-US"/>
              </w:rPr>
              <w:t>e</w:t>
            </w:r>
            <w:r w:rsidRPr="00D23369">
              <w:rPr>
                <w:rFonts w:ascii="Book Antiqua" w:hAnsi="Book Antiqua" w:cs="Arial"/>
                <w:color w:val="000000" w:themeColor="text1"/>
                <w:sz w:val="21"/>
                <w:szCs w:val="21"/>
                <w:lang w:val="en-US"/>
              </w:rPr>
              <w:t>ic</w:t>
            </w:r>
            <w:r w:rsidR="0048684B" w:rsidRPr="00D23369">
              <w:rPr>
                <w:rFonts w:ascii="Book Antiqua" w:hAnsi="Book Antiqua" w:cs="Arial"/>
                <w:color w:val="000000" w:themeColor="text1"/>
                <w:sz w:val="21"/>
                <w:szCs w:val="21"/>
                <w:vertAlign w:val="superscript"/>
                <w:lang w:val="en-US"/>
              </w:rPr>
              <w:t>1</w:t>
            </w:r>
          </w:p>
        </w:tc>
        <w:tc>
          <w:tcPr>
            <w:tcW w:w="1559" w:type="dxa"/>
          </w:tcPr>
          <w:p w14:paraId="3C5E7BC2" w14:textId="0BC446AE" w:rsidR="004946F0" w:rsidRPr="00D23369" w:rsidRDefault="004946F0" w:rsidP="004E7AF5">
            <w:pPr>
              <w:spacing w:line="360" w:lineRule="auto"/>
              <w:ind w:left="-57"/>
              <w:jc w:val="both"/>
              <w:rPr>
                <w:rFonts w:ascii="Book Antiqua" w:eastAsia="Calibri" w:hAnsi="Book Antiqua" w:cs="Arial"/>
                <w:color w:val="000000" w:themeColor="text1"/>
                <w:sz w:val="21"/>
                <w:szCs w:val="21"/>
                <w:lang w:val="en-US"/>
              </w:rPr>
            </w:pPr>
            <w:r w:rsidRPr="00D23369">
              <w:rPr>
                <w:rFonts w:ascii="Book Antiqua" w:hAnsi="Book Antiqua" w:cs="Arial"/>
                <w:color w:val="000000" w:themeColor="text1"/>
                <w:sz w:val="21"/>
                <w:szCs w:val="21"/>
                <w:lang w:val="en-US"/>
              </w:rPr>
              <w:t>5.46 ×</w:t>
            </w:r>
            <w:r w:rsidR="0031589D" w:rsidRPr="00D23369">
              <w:rPr>
                <w:rFonts w:ascii="Book Antiqua" w:hAnsi="Book Antiqua" w:cs="Arial"/>
                <w:color w:val="000000" w:themeColor="text1"/>
                <w:sz w:val="21"/>
                <w:szCs w:val="21"/>
                <w:lang w:val="en-US"/>
              </w:rPr>
              <w:t xml:space="preserve"> </w:t>
            </w:r>
            <w:r w:rsidRPr="00D23369">
              <w:rPr>
                <w:rFonts w:ascii="Book Antiqua" w:hAnsi="Book Antiqua" w:cs="Arial"/>
                <w:color w:val="000000" w:themeColor="text1"/>
                <w:sz w:val="21"/>
                <w:szCs w:val="21"/>
                <w:lang w:val="en-US"/>
              </w:rPr>
              <w:t>10</w:t>
            </w:r>
            <w:r w:rsidRPr="00D23369">
              <w:rPr>
                <w:rFonts w:ascii="Book Antiqua" w:hAnsi="Book Antiqua" w:cs="Arial"/>
                <w:color w:val="000000" w:themeColor="text1"/>
                <w:sz w:val="21"/>
                <w:szCs w:val="21"/>
                <w:vertAlign w:val="superscript"/>
                <w:lang w:val="en-US"/>
              </w:rPr>
              <w:t xml:space="preserve">7 </w:t>
            </w:r>
            <w:r w:rsidRPr="00D23369">
              <w:rPr>
                <w:rFonts w:ascii="Book Antiqua" w:hAnsi="Book Antiqua" w:cs="Arial"/>
                <w:color w:val="000000" w:themeColor="text1"/>
                <w:sz w:val="21"/>
                <w:szCs w:val="21"/>
                <w:lang w:val="en-US"/>
              </w:rPr>
              <w:t>cells/kg</w:t>
            </w:r>
            <w:r w:rsidR="00D84480" w:rsidRPr="00D23369">
              <w:rPr>
                <w:rFonts w:ascii="Book Antiqua" w:hAnsi="Book Antiqua" w:cs="Arial"/>
                <w:color w:val="000000" w:themeColor="text1"/>
                <w:sz w:val="21"/>
                <w:szCs w:val="21"/>
                <w:lang w:val="en-US"/>
              </w:rPr>
              <w:t>,</w:t>
            </w:r>
            <w:r w:rsidRPr="00D23369">
              <w:rPr>
                <w:rFonts w:ascii="Book Antiqua" w:hAnsi="Book Antiqua" w:cs="Arial"/>
                <w:color w:val="000000" w:themeColor="text1"/>
                <w:sz w:val="21"/>
                <w:szCs w:val="21"/>
                <w:lang w:val="en-US"/>
              </w:rPr>
              <w:t xml:space="preserve"> once</w:t>
            </w:r>
          </w:p>
        </w:tc>
      </w:tr>
      <w:tr w:rsidR="004E7AF5" w:rsidRPr="00D23369" w14:paraId="23CD7A0E" w14:textId="77777777" w:rsidTr="00FE571F">
        <w:trPr>
          <w:gridAfter w:val="1"/>
          <w:wAfter w:w="13" w:type="dxa"/>
          <w:trHeight w:val="842"/>
        </w:trPr>
        <w:tc>
          <w:tcPr>
            <w:tcW w:w="992" w:type="dxa"/>
          </w:tcPr>
          <w:p w14:paraId="1EC39F51" w14:textId="342C5F93"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 xml:space="preserve">Liu </w:t>
            </w:r>
            <w:r w:rsidR="00FE571F" w:rsidRPr="00D23369">
              <w:rPr>
                <w:rFonts w:ascii="Book Antiqua" w:hAnsi="Book Antiqua" w:cs="Arial"/>
                <w:bCs/>
                <w:i/>
                <w:iCs/>
                <w:color w:val="000000" w:themeColor="text1"/>
                <w:sz w:val="21"/>
                <w:szCs w:val="21"/>
                <w:lang w:val="en-US"/>
              </w:rPr>
              <w:t>et al</w:t>
            </w:r>
            <w:r w:rsidR="00FE571F" w:rsidRPr="00D23369">
              <w:rPr>
                <w:rFonts w:ascii="Book Antiqua" w:hAnsi="Book Antiqua" w:cs="Times New Roman"/>
                <w:color w:val="000000" w:themeColor="text1"/>
                <w:sz w:val="21"/>
                <w:szCs w:val="21"/>
                <w:vertAlign w:val="superscript"/>
              </w:rPr>
              <w:t>[40]</w:t>
            </w:r>
            <w:r w:rsidR="00FE571F" w:rsidRPr="00D23369">
              <w:rPr>
                <w:rFonts w:ascii="Book Antiqua" w:hAnsi="Book Antiqua" w:cs="Arial"/>
                <w:bCs/>
                <w:color w:val="000000" w:themeColor="text1"/>
                <w:sz w:val="21"/>
                <w:szCs w:val="21"/>
                <w:lang w:val="en-US"/>
              </w:rPr>
              <w:t xml:space="preserve">, </w:t>
            </w:r>
            <w:r w:rsidRPr="00D23369">
              <w:rPr>
                <w:rFonts w:ascii="Book Antiqua" w:hAnsi="Book Antiqua" w:cs="Arial"/>
                <w:bCs/>
                <w:color w:val="000000" w:themeColor="text1"/>
                <w:sz w:val="21"/>
                <w:szCs w:val="21"/>
                <w:lang w:val="en-US"/>
              </w:rPr>
              <w:t>2017</w:t>
            </w:r>
          </w:p>
        </w:tc>
        <w:tc>
          <w:tcPr>
            <w:tcW w:w="849" w:type="dxa"/>
          </w:tcPr>
          <w:p w14:paraId="51C39A6D"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China</w:t>
            </w:r>
          </w:p>
        </w:tc>
        <w:tc>
          <w:tcPr>
            <w:tcW w:w="812" w:type="dxa"/>
          </w:tcPr>
          <w:p w14:paraId="580823AF"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105</w:t>
            </w:r>
          </w:p>
          <w:p w14:paraId="4B4DD37B"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p>
        </w:tc>
        <w:tc>
          <w:tcPr>
            <w:tcW w:w="744" w:type="dxa"/>
          </w:tcPr>
          <w:p w14:paraId="03B6E689" w14:textId="270CDDFE"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0.5-12.5</w:t>
            </w:r>
          </w:p>
        </w:tc>
        <w:tc>
          <w:tcPr>
            <w:tcW w:w="2326" w:type="dxa"/>
          </w:tcPr>
          <w:p w14:paraId="1AB6C8E0"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Spastic CP, GMFCS level 2 to 5</w:t>
            </w:r>
          </w:p>
        </w:tc>
        <w:tc>
          <w:tcPr>
            <w:tcW w:w="2777" w:type="dxa"/>
          </w:tcPr>
          <w:p w14:paraId="3F85548E" w14:textId="77777777" w:rsidR="0031589D"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Group 1: MNC</w:t>
            </w:r>
          </w:p>
          <w:p w14:paraId="7CD0FD5D" w14:textId="77777777" w:rsidR="0031589D"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Group 2: MSC</w:t>
            </w:r>
          </w:p>
          <w:p w14:paraId="7144E834" w14:textId="7894DAB5"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Group 3: Rehabilitation</w:t>
            </w:r>
          </w:p>
        </w:tc>
        <w:tc>
          <w:tcPr>
            <w:tcW w:w="1418" w:type="dxa"/>
          </w:tcPr>
          <w:p w14:paraId="7B8D00E2"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Intrathecal</w:t>
            </w:r>
          </w:p>
        </w:tc>
        <w:tc>
          <w:tcPr>
            <w:tcW w:w="1972" w:type="dxa"/>
          </w:tcPr>
          <w:p w14:paraId="6B67D0D1"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Mesenchymal stromal cells and mononuclear cells</w:t>
            </w:r>
          </w:p>
        </w:tc>
        <w:tc>
          <w:tcPr>
            <w:tcW w:w="1113" w:type="dxa"/>
          </w:tcPr>
          <w:p w14:paraId="08C2BF5D"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Bone marrow</w:t>
            </w:r>
          </w:p>
        </w:tc>
        <w:tc>
          <w:tcPr>
            <w:tcW w:w="1133" w:type="dxa"/>
          </w:tcPr>
          <w:p w14:paraId="323419BE"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Autologous</w:t>
            </w:r>
          </w:p>
        </w:tc>
        <w:tc>
          <w:tcPr>
            <w:tcW w:w="1559" w:type="dxa"/>
          </w:tcPr>
          <w:p w14:paraId="13CC6864" w14:textId="77777777" w:rsidR="004946F0" w:rsidRPr="00D23369" w:rsidRDefault="004946F0" w:rsidP="004E7AF5">
            <w:pPr>
              <w:spacing w:line="360" w:lineRule="auto"/>
              <w:ind w:left="-57"/>
              <w:jc w:val="both"/>
              <w:rPr>
                <w:rFonts w:ascii="Book Antiqua" w:eastAsia="Calibri" w:hAnsi="Book Antiqua" w:cs="Arial"/>
                <w:bCs/>
                <w:color w:val="000000" w:themeColor="text1"/>
                <w:sz w:val="21"/>
                <w:szCs w:val="21"/>
                <w:lang w:val="en-US"/>
              </w:rPr>
            </w:pPr>
            <w:r w:rsidRPr="00D23369">
              <w:rPr>
                <w:rFonts w:ascii="Book Antiqua" w:hAnsi="Book Antiqua" w:cs="Arial"/>
                <w:color w:val="000000" w:themeColor="text1"/>
                <w:sz w:val="21"/>
                <w:szCs w:val="21"/>
                <w:shd w:val="clear" w:color="auto" w:fill="FFFFFF"/>
                <w:lang w:val="en-US"/>
              </w:rPr>
              <w:t>10</w:t>
            </w:r>
            <w:r w:rsidRPr="00D23369">
              <w:rPr>
                <w:rFonts w:ascii="Book Antiqua" w:hAnsi="Book Antiqua" w:cs="Arial"/>
                <w:color w:val="000000" w:themeColor="text1"/>
                <w:sz w:val="21"/>
                <w:szCs w:val="21"/>
                <w:shd w:val="clear" w:color="auto" w:fill="FFFFFF"/>
                <w:vertAlign w:val="superscript"/>
                <w:lang w:val="en-US"/>
              </w:rPr>
              <w:t xml:space="preserve">6 </w:t>
            </w:r>
            <w:r w:rsidRPr="00D23369">
              <w:rPr>
                <w:rFonts w:ascii="Book Antiqua" w:hAnsi="Book Antiqua" w:cs="Arial"/>
                <w:color w:val="000000" w:themeColor="text1"/>
                <w:sz w:val="21"/>
                <w:szCs w:val="21"/>
                <w:shd w:val="clear" w:color="auto" w:fill="FFFFFF"/>
                <w:lang w:val="en-US"/>
              </w:rPr>
              <w:t xml:space="preserve">cells/kg, </w:t>
            </w:r>
            <w:r w:rsidRPr="00D23369">
              <w:rPr>
                <w:rFonts w:ascii="Book Antiqua" w:hAnsi="Book Antiqua" w:cs="Arial"/>
                <w:color w:val="000000" w:themeColor="text1"/>
                <w:sz w:val="21"/>
                <w:szCs w:val="21"/>
                <w:lang w:val="en-US"/>
              </w:rPr>
              <w:t>4 times</w:t>
            </w:r>
          </w:p>
        </w:tc>
      </w:tr>
      <w:tr w:rsidR="004E7AF5" w:rsidRPr="00D23369" w14:paraId="45A7E975" w14:textId="77777777" w:rsidTr="00FE571F">
        <w:trPr>
          <w:gridAfter w:val="1"/>
          <w:wAfter w:w="13" w:type="dxa"/>
          <w:trHeight w:val="119"/>
        </w:trPr>
        <w:tc>
          <w:tcPr>
            <w:tcW w:w="992" w:type="dxa"/>
          </w:tcPr>
          <w:p w14:paraId="1CD027A1" w14:textId="49FF26E8"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 xml:space="preserve">Luan </w:t>
            </w:r>
            <w:r w:rsidR="00EC3F85" w:rsidRPr="00D23369">
              <w:rPr>
                <w:rFonts w:ascii="Book Antiqua" w:hAnsi="Book Antiqua" w:cs="Arial"/>
                <w:bCs/>
                <w:i/>
                <w:iCs/>
                <w:color w:val="000000" w:themeColor="text1"/>
                <w:sz w:val="21"/>
                <w:szCs w:val="21"/>
                <w:lang w:val="en-US"/>
              </w:rPr>
              <w:t>et al</w:t>
            </w:r>
            <w:r w:rsidR="00A5312F" w:rsidRPr="00D23369">
              <w:rPr>
                <w:rFonts w:ascii="Book Antiqua" w:hAnsi="Book Antiqua" w:cs="Times New Roman"/>
                <w:color w:val="000000" w:themeColor="text1"/>
                <w:sz w:val="21"/>
                <w:szCs w:val="21"/>
                <w:vertAlign w:val="superscript"/>
              </w:rPr>
              <w:t>[44]</w:t>
            </w:r>
            <w:r w:rsidR="00EC3F85" w:rsidRPr="00D23369">
              <w:rPr>
                <w:rFonts w:ascii="Book Antiqua" w:hAnsi="Book Antiqua" w:cs="Arial"/>
                <w:bCs/>
                <w:color w:val="000000" w:themeColor="text1"/>
                <w:sz w:val="21"/>
                <w:szCs w:val="21"/>
                <w:lang w:val="en-US"/>
              </w:rPr>
              <w:t>,</w:t>
            </w:r>
            <w:r w:rsidRPr="00D23369">
              <w:rPr>
                <w:rFonts w:ascii="Book Antiqua" w:hAnsi="Book Antiqua" w:cs="Arial"/>
                <w:bCs/>
                <w:color w:val="000000" w:themeColor="text1"/>
                <w:sz w:val="21"/>
                <w:szCs w:val="21"/>
                <w:lang w:val="en-US"/>
              </w:rPr>
              <w:t xml:space="preserve"> 2012</w:t>
            </w:r>
          </w:p>
        </w:tc>
        <w:tc>
          <w:tcPr>
            <w:tcW w:w="849" w:type="dxa"/>
          </w:tcPr>
          <w:p w14:paraId="788D1C55"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China</w:t>
            </w:r>
          </w:p>
        </w:tc>
        <w:tc>
          <w:tcPr>
            <w:tcW w:w="812" w:type="dxa"/>
          </w:tcPr>
          <w:p w14:paraId="5884E8B5"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91</w:t>
            </w:r>
          </w:p>
        </w:tc>
        <w:tc>
          <w:tcPr>
            <w:tcW w:w="744" w:type="dxa"/>
          </w:tcPr>
          <w:p w14:paraId="7DE03D18" w14:textId="33AD2A92"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&lt;</w:t>
            </w:r>
            <w:r w:rsidR="00FE571F" w:rsidRPr="00D23369">
              <w:rPr>
                <w:rFonts w:ascii="Book Antiqua" w:hAnsi="Book Antiqua" w:cs="Arial"/>
                <w:color w:val="000000" w:themeColor="text1"/>
                <w:sz w:val="21"/>
                <w:szCs w:val="21"/>
                <w:lang w:val="en-US"/>
              </w:rPr>
              <w:t xml:space="preserve"> </w:t>
            </w:r>
            <w:r w:rsidRPr="00D23369">
              <w:rPr>
                <w:rFonts w:ascii="Book Antiqua" w:hAnsi="Book Antiqua" w:cs="Arial"/>
                <w:color w:val="000000" w:themeColor="text1"/>
                <w:sz w:val="21"/>
                <w:szCs w:val="21"/>
                <w:lang w:val="en-US"/>
              </w:rPr>
              <w:t xml:space="preserve">0.5-3.5 </w:t>
            </w:r>
          </w:p>
        </w:tc>
        <w:tc>
          <w:tcPr>
            <w:tcW w:w="2326" w:type="dxa"/>
          </w:tcPr>
          <w:p w14:paraId="1E94BDA7"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CP, GMFSC level 1 to 5</w:t>
            </w:r>
          </w:p>
        </w:tc>
        <w:tc>
          <w:tcPr>
            <w:tcW w:w="2777" w:type="dxa"/>
          </w:tcPr>
          <w:p w14:paraId="2501F7D2" w14:textId="77777777" w:rsidR="0031589D"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Group 1: SC + rehabilitation</w:t>
            </w:r>
          </w:p>
          <w:p w14:paraId="4B3C73ED" w14:textId="578D08DB"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Group 2: </w:t>
            </w:r>
            <w:r w:rsidR="00EC3F85" w:rsidRPr="00D23369">
              <w:rPr>
                <w:rFonts w:ascii="Book Antiqua" w:hAnsi="Book Antiqua" w:cs="Arial"/>
                <w:color w:val="000000" w:themeColor="text1"/>
                <w:sz w:val="21"/>
                <w:szCs w:val="21"/>
                <w:lang w:val="en-US"/>
              </w:rPr>
              <w:t xml:space="preserve">Rehabilitation </w:t>
            </w:r>
            <w:r w:rsidRPr="00D23369">
              <w:rPr>
                <w:rFonts w:ascii="Book Antiqua" w:hAnsi="Book Antiqua" w:cs="Arial"/>
                <w:color w:val="000000" w:themeColor="text1"/>
                <w:sz w:val="21"/>
                <w:szCs w:val="21"/>
                <w:lang w:val="en-US"/>
              </w:rPr>
              <w:t>only</w:t>
            </w:r>
          </w:p>
        </w:tc>
        <w:tc>
          <w:tcPr>
            <w:tcW w:w="1418" w:type="dxa"/>
          </w:tcPr>
          <w:p w14:paraId="69383724"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Intraventricular</w:t>
            </w:r>
          </w:p>
        </w:tc>
        <w:tc>
          <w:tcPr>
            <w:tcW w:w="1972" w:type="dxa"/>
          </w:tcPr>
          <w:p w14:paraId="2CA85D6F" w14:textId="2C7DEDCB"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Neural </w:t>
            </w:r>
            <w:r w:rsidR="00D84480" w:rsidRPr="00D23369">
              <w:rPr>
                <w:rFonts w:ascii="Book Antiqua" w:hAnsi="Book Antiqua" w:cs="Arial"/>
                <w:color w:val="000000" w:themeColor="text1"/>
                <w:sz w:val="21"/>
                <w:szCs w:val="21"/>
                <w:lang w:val="en-US"/>
              </w:rPr>
              <w:t>progenitor cells</w:t>
            </w:r>
          </w:p>
        </w:tc>
        <w:tc>
          <w:tcPr>
            <w:tcW w:w="1113" w:type="dxa"/>
          </w:tcPr>
          <w:p w14:paraId="521540BE" w14:textId="76184256"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Aborted healthy fetuse</w:t>
            </w:r>
            <w:r w:rsidR="00D84480" w:rsidRPr="00D23369">
              <w:rPr>
                <w:rFonts w:ascii="Book Antiqua" w:hAnsi="Book Antiqua" w:cs="Arial"/>
                <w:color w:val="000000" w:themeColor="text1"/>
                <w:sz w:val="21"/>
                <w:szCs w:val="21"/>
                <w:lang w:val="en-US"/>
              </w:rPr>
              <w:t>s</w:t>
            </w:r>
            <w:r w:rsidRPr="00D23369">
              <w:rPr>
                <w:rFonts w:ascii="Book Antiqua" w:hAnsi="Book Antiqua" w:cs="Arial"/>
                <w:color w:val="000000" w:themeColor="text1"/>
                <w:sz w:val="21"/>
                <w:szCs w:val="21"/>
                <w:lang w:val="en-US"/>
              </w:rPr>
              <w:t>’ forebrains</w:t>
            </w:r>
          </w:p>
        </w:tc>
        <w:tc>
          <w:tcPr>
            <w:tcW w:w="1133" w:type="dxa"/>
          </w:tcPr>
          <w:p w14:paraId="14619590" w14:textId="4B78D4A4"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Allogen</w:t>
            </w:r>
            <w:r w:rsidR="00D84480" w:rsidRPr="00D23369">
              <w:rPr>
                <w:rFonts w:ascii="Book Antiqua" w:hAnsi="Book Antiqua" w:cs="Arial"/>
                <w:color w:val="000000" w:themeColor="text1"/>
                <w:sz w:val="21"/>
                <w:szCs w:val="21"/>
                <w:lang w:val="en-US"/>
              </w:rPr>
              <w:t>e</w:t>
            </w:r>
            <w:r w:rsidRPr="00D23369">
              <w:rPr>
                <w:rFonts w:ascii="Book Antiqua" w:hAnsi="Book Antiqua" w:cs="Arial"/>
                <w:color w:val="000000" w:themeColor="text1"/>
                <w:sz w:val="21"/>
                <w:szCs w:val="21"/>
                <w:lang w:val="en-US"/>
              </w:rPr>
              <w:t>ic</w:t>
            </w:r>
          </w:p>
        </w:tc>
        <w:tc>
          <w:tcPr>
            <w:tcW w:w="1559" w:type="dxa"/>
          </w:tcPr>
          <w:p w14:paraId="7EB3754C" w14:textId="19F9A3A3" w:rsidR="004946F0" w:rsidRPr="00D23369" w:rsidRDefault="004946F0" w:rsidP="004E7AF5">
            <w:pPr>
              <w:spacing w:line="360" w:lineRule="auto"/>
              <w:ind w:left="-57"/>
              <w:jc w:val="both"/>
              <w:rPr>
                <w:rFonts w:ascii="Book Antiqua" w:eastAsia="Calibri" w:hAnsi="Book Antiqua" w:cs="Arial"/>
                <w:bCs/>
                <w:color w:val="000000" w:themeColor="text1"/>
                <w:sz w:val="21"/>
                <w:szCs w:val="21"/>
                <w:lang w:val="en-US"/>
              </w:rPr>
            </w:pPr>
            <w:r w:rsidRPr="00D23369">
              <w:rPr>
                <w:rFonts w:ascii="Book Antiqua" w:hAnsi="Book Antiqua" w:cs="Arial"/>
                <w:color w:val="000000" w:themeColor="text1"/>
                <w:sz w:val="21"/>
                <w:szCs w:val="21"/>
                <w:lang w:val="en-US"/>
              </w:rPr>
              <w:t xml:space="preserve">fixed quantity of 8-10 </w:t>
            </w:r>
            <w:r w:rsidR="0031589D" w:rsidRPr="00D23369">
              <w:rPr>
                <w:rFonts w:ascii="Book Antiqua" w:hAnsi="Book Antiqua" w:cs="Arial"/>
                <w:color w:val="000000" w:themeColor="text1"/>
                <w:sz w:val="21"/>
                <w:szCs w:val="21"/>
                <w:lang w:val="en-US"/>
              </w:rPr>
              <w:t>×</w:t>
            </w:r>
            <w:r w:rsidRPr="00D23369">
              <w:rPr>
                <w:rFonts w:ascii="Book Antiqua" w:hAnsi="Book Antiqua" w:cs="Arial"/>
                <w:color w:val="000000" w:themeColor="text1"/>
                <w:sz w:val="21"/>
                <w:szCs w:val="21"/>
                <w:lang w:val="en-US"/>
              </w:rPr>
              <w:t xml:space="preserve"> 10</w:t>
            </w:r>
            <w:r w:rsidRPr="00D23369">
              <w:rPr>
                <w:rFonts w:ascii="Book Antiqua" w:hAnsi="Book Antiqua" w:cs="Arial"/>
                <w:color w:val="000000" w:themeColor="text1"/>
                <w:sz w:val="21"/>
                <w:szCs w:val="21"/>
                <w:vertAlign w:val="superscript"/>
                <w:lang w:val="en-US"/>
              </w:rPr>
              <w:t>6</w:t>
            </w:r>
            <w:r w:rsidRPr="00D23369">
              <w:rPr>
                <w:rFonts w:ascii="Book Antiqua" w:hAnsi="Book Antiqua" w:cs="Arial"/>
                <w:color w:val="000000" w:themeColor="text1"/>
                <w:sz w:val="21"/>
                <w:szCs w:val="21"/>
                <w:lang w:val="en-US"/>
              </w:rPr>
              <w:t xml:space="preserve"> cells</w:t>
            </w:r>
            <w:r w:rsidR="00D84480" w:rsidRPr="00D23369">
              <w:rPr>
                <w:rFonts w:ascii="Book Antiqua" w:hAnsi="Book Antiqua" w:cs="Arial"/>
                <w:color w:val="000000" w:themeColor="text1"/>
                <w:sz w:val="21"/>
                <w:szCs w:val="21"/>
                <w:lang w:val="en-US"/>
              </w:rPr>
              <w:t>,</w:t>
            </w:r>
            <w:r w:rsidRPr="00D23369">
              <w:rPr>
                <w:rFonts w:ascii="Book Antiqua" w:hAnsi="Book Antiqua" w:cs="Arial"/>
                <w:color w:val="000000" w:themeColor="text1"/>
                <w:sz w:val="21"/>
                <w:szCs w:val="21"/>
                <w:lang w:val="en-US"/>
              </w:rPr>
              <w:t xml:space="preserve"> once</w:t>
            </w:r>
          </w:p>
        </w:tc>
      </w:tr>
      <w:tr w:rsidR="004E7AF5" w:rsidRPr="00D23369" w14:paraId="7BB34009" w14:textId="77777777" w:rsidTr="00FE571F">
        <w:trPr>
          <w:gridAfter w:val="1"/>
          <w:wAfter w:w="13" w:type="dxa"/>
          <w:trHeight w:val="567"/>
        </w:trPr>
        <w:tc>
          <w:tcPr>
            <w:tcW w:w="992" w:type="dxa"/>
          </w:tcPr>
          <w:p w14:paraId="55B4094A" w14:textId="628A31EA"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 xml:space="preserve">Min </w:t>
            </w:r>
            <w:r w:rsidR="00FE571F" w:rsidRPr="00D23369">
              <w:rPr>
                <w:rFonts w:ascii="Book Antiqua" w:hAnsi="Book Antiqua" w:cs="Arial"/>
                <w:bCs/>
                <w:i/>
                <w:iCs/>
                <w:color w:val="000000" w:themeColor="text1"/>
                <w:sz w:val="21"/>
                <w:szCs w:val="21"/>
                <w:lang w:val="en-US"/>
              </w:rPr>
              <w:t>et al</w:t>
            </w:r>
            <w:r w:rsidR="00FE571F" w:rsidRPr="00D23369">
              <w:rPr>
                <w:rFonts w:ascii="Book Antiqua" w:hAnsi="Book Antiqua" w:cs="Times New Roman"/>
                <w:color w:val="000000" w:themeColor="text1"/>
                <w:sz w:val="21"/>
                <w:szCs w:val="21"/>
                <w:vertAlign w:val="superscript"/>
              </w:rPr>
              <w:t>[39]</w:t>
            </w:r>
            <w:r w:rsidR="00FE571F" w:rsidRPr="00D23369">
              <w:rPr>
                <w:rFonts w:ascii="Book Antiqua" w:hAnsi="Book Antiqua" w:cs="Arial"/>
                <w:bCs/>
                <w:color w:val="000000" w:themeColor="text1"/>
                <w:sz w:val="21"/>
                <w:szCs w:val="21"/>
                <w:lang w:val="en-US"/>
              </w:rPr>
              <w:t xml:space="preserve">, </w:t>
            </w:r>
            <w:r w:rsidRPr="00D23369">
              <w:rPr>
                <w:rFonts w:ascii="Book Antiqua" w:hAnsi="Book Antiqua" w:cs="Arial"/>
                <w:bCs/>
                <w:color w:val="000000" w:themeColor="text1"/>
                <w:sz w:val="21"/>
                <w:szCs w:val="21"/>
                <w:lang w:val="en-US"/>
              </w:rPr>
              <w:t>2013</w:t>
            </w:r>
          </w:p>
        </w:tc>
        <w:tc>
          <w:tcPr>
            <w:tcW w:w="849" w:type="dxa"/>
          </w:tcPr>
          <w:p w14:paraId="76D54946"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South Korea</w:t>
            </w:r>
          </w:p>
        </w:tc>
        <w:tc>
          <w:tcPr>
            <w:tcW w:w="812" w:type="dxa"/>
          </w:tcPr>
          <w:p w14:paraId="6F690A1F"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105</w:t>
            </w:r>
          </w:p>
        </w:tc>
        <w:tc>
          <w:tcPr>
            <w:tcW w:w="744" w:type="dxa"/>
          </w:tcPr>
          <w:p w14:paraId="2BB645AB" w14:textId="1546FFF4"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0.8-10 </w:t>
            </w:r>
          </w:p>
        </w:tc>
        <w:tc>
          <w:tcPr>
            <w:tcW w:w="2326" w:type="dxa"/>
          </w:tcPr>
          <w:p w14:paraId="0A9B7516"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CP</w:t>
            </w:r>
          </w:p>
        </w:tc>
        <w:tc>
          <w:tcPr>
            <w:tcW w:w="2777" w:type="dxa"/>
          </w:tcPr>
          <w:p w14:paraId="7F9F57D6" w14:textId="77777777" w:rsidR="0031589D"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Group 1: SC+ EPO + rehabilitation</w:t>
            </w:r>
          </w:p>
          <w:p w14:paraId="7671A13A" w14:textId="77777777" w:rsidR="0031589D"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Group 2: </w:t>
            </w:r>
            <w:r w:rsidR="00EC3F85" w:rsidRPr="00D23369">
              <w:rPr>
                <w:rFonts w:ascii="Book Antiqua" w:hAnsi="Book Antiqua" w:cs="Arial"/>
                <w:color w:val="000000" w:themeColor="text1"/>
                <w:sz w:val="21"/>
                <w:szCs w:val="21"/>
                <w:lang w:val="en-US"/>
              </w:rPr>
              <w:t xml:space="preserve">Placebo SC + </w:t>
            </w:r>
            <w:r w:rsidRPr="00D23369">
              <w:rPr>
                <w:rFonts w:ascii="Book Antiqua" w:hAnsi="Book Antiqua" w:cs="Arial"/>
                <w:color w:val="000000" w:themeColor="text1"/>
                <w:sz w:val="21"/>
                <w:szCs w:val="21"/>
                <w:lang w:val="en-US"/>
              </w:rPr>
              <w:t>EPO + rehabilitation</w:t>
            </w:r>
          </w:p>
          <w:p w14:paraId="08E776CE" w14:textId="29A6E3F5"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Group 3: </w:t>
            </w:r>
            <w:r w:rsidR="00EC3F85" w:rsidRPr="00D23369">
              <w:rPr>
                <w:rFonts w:ascii="Book Antiqua" w:hAnsi="Book Antiqua" w:cs="Arial"/>
                <w:color w:val="000000" w:themeColor="text1"/>
                <w:sz w:val="21"/>
                <w:szCs w:val="21"/>
                <w:lang w:val="en-US"/>
              </w:rPr>
              <w:t>Placebo SC+ placebo + r</w:t>
            </w:r>
            <w:r w:rsidRPr="00D23369">
              <w:rPr>
                <w:rFonts w:ascii="Book Antiqua" w:hAnsi="Book Antiqua" w:cs="Arial"/>
                <w:color w:val="000000" w:themeColor="text1"/>
                <w:sz w:val="21"/>
                <w:szCs w:val="21"/>
                <w:lang w:val="en-US"/>
              </w:rPr>
              <w:t>ehabilitation</w:t>
            </w:r>
          </w:p>
        </w:tc>
        <w:tc>
          <w:tcPr>
            <w:tcW w:w="1418" w:type="dxa"/>
          </w:tcPr>
          <w:p w14:paraId="32C57DF3" w14:textId="61E263E9" w:rsidR="004946F0" w:rsidRPr="00D23369" w:rsidRDefault="00D8448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Intravenous</w:t>
            </w:r>
          </w:p>
        </w:tc>
        <w:tc>
          <w:tcPr>
            <w:tcW w:w="1972" w:type="dxa"/>
          </w:tcPr>
          <w:p w14:paraId="5D7DA732"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Mononuclear cells</w:t>
            </w:r>
          </w:p>
        </w:tc>
        <w:tc>
          <w:tcPr>
            <w:tcW w:w="1113" w:type="dxa"/>
          </w:tcPr>
          <w:p w14:paraId="388413CA" w14:textId="451FC945"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Cord </w:t>
            </w:r>
            <w:r w:rsidR="00D84480" w:rsidRPr="00D23369">
              <w:rPr>
                <w:rFonts w:ascii="Book Antiqua" w:hAnsi="Book Antiqua" w:cs="Arial"/>
                <w:color w:val="000000" w:themeColor="text1"/>
                <w:sz w:val="21"/>
                <w:szCs w:val="21"/>
                <w:lang w:val="en-US"/>
              </w:rPr>
              <w:t>blood</w:t>
            </w:r>
          </w:p>
        </w:tc>
        <w:tc>
          <w:tcPr>
            <w:tcW w:w="1133" w:type="dxa"/>
          </w:tcPr>
          <w:p w14:paraId="3DF7F211" w14:textId="3B26837F"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Allogen</w:t>
            </w:r>
            <w:r w:rsidR="00D84480" w:rsidRPr="00D23369">
              <w:rPr>
                <w:rFonts w:ascii="Book Antiqua" w:hAnsi="Book Antiqua" w:cs="Arial"/>
                <w:color w:val="000000" w:themeColor="text1"/>
                <w:sz w:val="21"/>
                <w:szCs w:val="21"/>
                <w:lang w:val="en-US"/>
              </w:rPr>
              <w:t>e</w:t>
            </w:r>
            <w:r w:rsidRPr="00D23369">
              <w:rPr>
                <w:rFonts w:ascii="Book Antiqua" w:hAnsi="Book Antiqua" w:cs="Arial"/>
                <w:color w:val="000000" w:themeColor="text1"/>
                <w:sz w:val="21"/>
                <w:szCs w:val="21"/>
                <w:lang w:val="en-US"/>
              </w:rPr>
              <w:t>ic</w:t>
            </w:r>
            <w:r w:rsidR="00FE571F" w:rsidRPr="00D23369">
              <w:rPr>
                <w:rFonts w:ascii="Book Antiqua" w:hAnsi="Book Antiqua" w:cs="Arial"/>
                <w:color w:val="000000" w:themeColor="text1"/>
                <w:sz w:val="21"/>
                <w:szCs w:val="21"/>
                <w:vertAlign w:val="superscript"/>
                <w:lang w:val="en-US"/>
              </w:rPr>
              <w:t>1</w:t>
            </w:r>
          </w:p>
        </w:tc>
        <w:tc>
          <w:tcPr>
            <w:tcW w:w="1559" w:type="dxa"/>
          </w:tcPr>
          <w:p w14:paraId="6C0E4D2A" w14:textId="4A0F4F39" w:rsidR="004946F0" w:rsidRPr="00D23369" w:rsidRDefault="004946F0" w:rsidP="004E7AF5">
            <w:pPr>
              <w:spacing w:line="360" w:lineRule="auto"/>
              <w:ind w:left="-57"/>
              <w:jc w:val="both"/>
              <w:rPr>
                <w:rFonts w:ascii="Book Antiqua" w:eastAsia="Calibri" w:hAnsi="Book Antiqua" w:cs="Arial"/>
                <w:bCs/>
                <w:color w:val="000000" w:themeColor="text1"/>
                <w:sz w:val="21"/>
                <w:szCs w:val="21"/>
                <w:lang w:val="en-US"/>
              </w:rPr>
            </w:pPr>
            <w:r w:rsidRPr="00D23369">
              <w:rPr>
                <w:rFonts w:ascii="Book Antiqua" w:hAnsi="Book Antiqua" w:cs="Arial"/>
                <w:color w:val="000000" w:themeColor="text1"/>
                <w:sz w:val="21"/>
                <w:szCs w:val="21"/>
                <w:lang w:val="en-US"/>
              </w:rPr>
              <w:t xml:space="preserve">≥ 3 </w:t>
            </w:r>
            <w:r w:rsidR="0031589D" w:rsidRPr="00D23369">
              <w:rPr>
                <w:rFonts w:ascii="Book Antiqua" w:hAnsi="Book Antiqua" w:cs="Arial"/>
                <w:color w:val="000000" w:themeColor="text1"/>
                <w:sz w:val="21"/>
                <w:szCs w:val="21"/>
                <w:lang w:val="en-US"/>
              </w:rPr>
              <w:t>×</w:t>
            </w:r>
            <w:r w:rsidRPr="00D23369">
              <w:rPr>
                <w:rFonts w:ascii="Book Antiqua" w:hAnsi="Book Antiqua" w:cs="Arial"/>
                <w:color w:val="000000" w:themeColor="text1"/>
                <w:sz w:val="21"/>
                <w:szCs w:val="21"/>
                <w:lang w:val="en-US"/>
              </w:rPr>
              <w:t xml:space="preserve"> 10</w:t>
            </w:r>
            <w:r w:rsidRPr="00D23369">
              <w:rPr>
                <w:rFonts w:ascii="Book Antiqua" w:hAnsi="Book Antiqua" w:cs="Arial"/>
                <w:color w:val="000000" w:themeColor="text1"/>
                <w:sz w:val="21"/>
                <w:szCs w:val="21"/>
                <w:vertAlign w:val="superscript"/>
                <w:lang w:val="en-US"/>
              </w:rPr>
              <w:t>7</w:t>
            </w:r>
            <w:r w:rsidRPr="00D23369">
              <w:rPr>
                <w:rFonts w:ascii="Book Antiqua" w:hAnsi="Book Antiqua" w:cs="Arial"/>
                <w:color w:val="000000" w:themeColor="text1"/>
                <w:sz w:val="21"/>
                <w:szCs w:val="21"/>
                <w:lang w:val="en-US"/>
              </w:rPr>
              <w:t xml:space="preserve"> cells/kg</w:t>
            </w:r>
            <w:r w:rsidR="00D84480" w:rsidRPr="00D23369">
              <w:rPr>
                <w:rFonts w:ascii="Book Antiqua" w:hAnsi="Book Antiqua" w:cs="Arial"/>
                <w:color w:val="000000" w:themeColor="text1"/>
                <w:sz w:val="21"/>
                <w:szCs w:val="21"/>
                <w:lang w:val="en-US"/>
              </w:rPr>
              <w:t>,</w:t>
            </w:r>
            <w:r w:rsidRPr="00D23369">
              <w:rPr>
                <w:rFonts w:ascii="Book Antiqua" w:hAnsi="Book Antiqua" w:cs="Arial"/>
                <w:color w:val="000000" w:themeColor="text1"/>
                <w:sz w:val="21"/>
                <w:szCs w:val="21"/>
                <w:lang w:val="en-US"/>
              </w:rPr>
              <w:t xml:space="preserve"> once</w:t>
            </w:r>
          </w:p>
        </w:tc>
      </w:tr>
      <w:tr w:rsidR="004E7AF5" w:rsidRPr="00D23369" w14:paraId="4C7F1D41" w14:textId="77777777" w:rsidTr="00FE571F">
        <w:trPr>
          <w:gridAfter w:val="1"/>
          <w:wAfter w:w="13" w:type="dxa"/>
          <w:trHeight w:val="792"/>
        </w:trPr>
        <w:tc>
          <w:tcPr>
            <w:tcW w:w="992" w:type="dxa"/>
          </w:tcPr>
          <w:p w14:paraId="26AC9C2C" w14:textId="5A66CC49"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Rah </w:t>
            </w:r>
            <w:r w:rsidR="00FE571F" w:rsidRPr="00D23369">
              <w:rPr>
                <w:rFonts w:ascii="Book Antiqua" w:hAnsi="Book Antiqua" w:cs="Arial"/>
                <w:bCs/>
                <w:i/>
                <w:iCs/>
                <w:color w:val="000000" w:themeColor="text1"/>
                <w:sz w:val="21"/>
                <w:szCs w:val="21"/>
                <w:lang w:val="en-US"/>
              </w:rPr>
              <w:t>et al</w:t>
            </w:r>
            <w:r w:rsidR="00FE571F" w:rsidRPr="00D23369">
              <w:rPr>
                <w:rFonts w:ascii="Book Antiqua" w:hAnsi="Book Antiqua" w:cs="Times New Roman"/>
                <w:color w:val="000000" w:themeColor="text1"/>
                <w:sz w:val="21"/>
                <w:szCs w:val="21"/>
                <w:vertAlign w:val="superscript"/>
              </w:rPr>
              <w:t>[42]</w:t>
            </w:r>
            <w:r w:rsidR="00FE571F" w:rsidRPr="00D23369">
              <w:rPr>
                <w:rFonts w:ascii="Book Antiqua" w:hAnsi="Book Antiqua" w:cs="Arial"/>
                <w:bCs/>
                <w:color w:val="000000" w:themeColor="text1"/>
                <w:sz w:val="21"/>
                <w:szCs w:val="21"/>
                <w:lang w:val="en-US"/>
              </w:rPr>
              <w:t xml:space="preserve">, </w:t>
            </w:r>
            <w:r w:rsidRPr="00D23369">
              <w:rPr>
                <w:rFonts w:ascii="Book Antiqua" w:hAnsi="Book Antiqua" w:cs="Arial"/>
                <w:color w:val="000000" w:themeColor="text1"/>
                <w:sz w:val="21"/>
                <w:szCs w:val="21"/>
                <w:lang w:val="en-US"/>
              </w:rPr>
              <w:t>201</w:t>
            </w:r>
            <w:r w:rsidR="00B576CA" w:rsidRPr="00D23369">
              <w:rPr>
                <w:rFonts w:ascii="Book Antiqua" w:hAnsi="Book Antiqua" w:cs="Arial"/>
                <w:color w:val="000000" w:themeColor="text1"/>
                <w:sz w:val="21"/>
                <w:szCs w:val="21"/>
                <w:lang w:val="en-US"/>
              </w:rPr>
              <w:t>7</w:t>
            </w:r>
          </w:p>
        </w:tc>
        <w:tc>
          <w:tcPr>
            <w:tcW w:w="849" w:type="dxa"/>
          </w:tcPr>
          <w:p w14:paraId="46F0040C"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South Korea</w:t>
            </w:r>
          </w:p>
        </w:tc>
        <w:tc>
          <w:tcPr>
            <w:tcW w:w="812" w:type="dxa"/>
          </w:tcPr>
          <w:p w14:paraId="00D825D1"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57</w:t>
            </w:r>
          </w:p>
        </w:tc>
        <w:tc>
          <w:tcPr>
            <w:tcW w:w="744" w:type="dxa"/>
          </w:tcPr>
          <w:p w14:paraId="7F2F7426" w14:textId="5FD5F01B"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2-10 </w:t>
            </w:r>
          </w:p>
        </w:tc>
        <w:tc>
          <w:tcPr>
            <w:tcW w:w="2326" w:type="dxa"/>
          </w:tcPr>
          <w:p w14:paraId="5A87E2F8"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Non-severe CP</w:t>
            </w:r>
          </w:p>
        </w:tc>
        <w:tc>
          <w:tcPr>
            <w:tcW w:w="2777" w:type="dxa"/>
          </w:tcPr>
          <w:p w14:paraId="1CA9BAFD" w14:textId="177B5975" w:rsidR="0031589D"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Group 1: G-CSF at baseline, SC 1 </w:t>
            </w:r>
            <w:proofErr w:type="spellStart"/>
            <w:r w:rsidRPr="00D23369">
              <w:rPr>
                <w:rFonts w:ascii="Book Antiqua" w:hAnsi="Book Antiqua" w:cs="Arial"/>
                <w:color w:val="000000" w:themeColor="text1"/>
                <w:sz w:val="21"/>
                <w:szCs w:val="21"/>
                <w:lang w:val="en-US"/>
              </w:rPr>
              <w:t>mo</w:t>
            </w:r>
            <w:proofErr w:type="spellEnd"/>
            <w:r w:rsidRPr="00D23369">
              <w:rPr>
                <w:rFonts w:ascii="Book Antiqua" w:hAnsi="Book Antiqua" w:cs="Arial"/>
                <w:color w:val="000000" w:themeColor="text1"/>
                <w:sz w:val="21"/>
                <w:szCs w:val="21"/>
                <w:lang w:val="en-US"/>
              </w:rPr>
              <w:t xml:space="preserve"> later</w:t>
            </w:r>
          </w:p>
          <w:p w14:paraId="2A1B3191" w14:textId="4A264750" w:rsidR="004946F0" w:rsidRPr="00D23369" w:rsidRDefault="004946F0" w:rsidP="0031589D">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Group 2: G-CSF at baseline, placebo </w:t>
            </w:r>
            <w:r w:rsidR="0031589D" w:rsidRPr="00D23369">
              <w:rPr>
                <w:rFonts w:ascii="Book Antiqua" w:hAnsi="Book Antiqua" w:cs="Arial"/>
                <w:color w:val="000000" w:themeColor="text1"/>
                <w:sz w:val="21"/>
                <w:szCs w:val="21"/>
                <w:lang w:val="en-US"/>
              </w:rPr>
              <w:t>1</w:t>
            </w:r>
            <w:r w:rsidRPr="00D23369">
              <w:rPr>
                <w:rFonts w:ascii="Book Antiqua" w:hAnsi="Book Antiqua" w:cs="Arial"/>
                <w:color w:val="000000" w:themeColor="text1"/>
                <w:sz w:val="21"/>
                <w:szCs w:val="21"/>
                <w:lang w:val="en-US"/>
              </w:rPr>
              <w:t xml:space="preserve"> </w:t>
            </w:r>
            <w:proofErr w:type="spellStart"/>
            <w:r w:rsidRPr="00D23369">
              <w:rPr>
                <w:rFonts w:ascii="Book Antiqua" w:hAnsi="Book Antiqua" w:cs="Arial"/>
                <w:color w:val="000000" w:themeColor="text1"/>
                <w:sz w:val="21"/>
                <w:szCs w:val="21"/>
                <w:lang w:val="en-US"/>
              </w:rPr>
              <w:t>mo</w:t>
            </w:r>
            <w:proofErr w:type="spellEnd"/>
            <w:r w:rsidRPr="00D23369">
              <w:rPr>
                <w:rFonts w:ascii="Book Antiqua" w:hAnsi="Book Antiqua" w:cs="Arial"/>
                <w:color w:val="000000" w:themeColor="text1"/>
                <w:sz w:val="21"/>
                <w:szCs w:val="21"/>
                <w:lang w:val="en-US"/>
              </w:rPr>
              <w:t xml:space="preserve"> later</w:t>
            </w:r>
            <w:r w:rsidR="0031589D" w:rsidRPr="00D23369">
              <w:rPr>
                <w:rFonts w:ascii="Book Antiqua" w:hAnsi="Book Antiqua" w:cs="Arial" w:hint="eastAsia"/>
                <w:color w:val="000000" w:themeColor="text1"/>
                <w:sz w:val="21"/>
                <w:szCs w:val="21"/>
                <w:lang w:val="en-US" w:eastAsia="zh-CN"/>
              </w:rPr>
              <w:t xml:space="preserve"> </w:t>
            </w:r>
            <w:r w:rsidRPr="00D23369">
              <w:rPr>
                <w:rFonts w:ascii="Book Antiqua" w:hAnsi="Book Antiqua" w:cs="Arial"/>
                <w:color w:val="000000" w:themeColor="text1"/>
                <w:sz w:val="21"/>
                <w:szCs w:val="21"/>
                <w:lang w:val="en-US"/>
              </w:rPr>
              <w:t xml:space="preserve">crossover at 7 </w:t>
            </w:r>
            <w:proofErr w:type="spellStart"/>
            <w:r w:rsidRPr="00D23369">
              <w:rPr>
                <w:rFonts w:ascii="Book Antiqua" w:hAnsi="Book Antiqua" w:cs="Arial"/>
                <w:color w:val="000000" w:themeColor="text1"/>
                <w:sz w:val="21"/>
                <w:szCs w:val="21"/>
                <w:lang w:val="en-US"/>
              </w:rPr>
              <w:t>mo</w:t>
            </w:r>
            <w:proofErr w:type="spellEnd"/>
          </w:p>
        </w:tc>
        <w:tc>
          <w:tcPr>
            <w:tcW w:w="1418" w:type="dxa"/>
          </w:tcPr>
          <w:p w14:paraId="7049499C" w14:textId="1DEB9380" w:rsidR="004946F0" w:rsidRPr="00D23369" w:rsidRDefault="00D8448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Intravenous</w:t>
            </w:r>
          </w:p>
        </w:tc>
        <w:tc>
          <w:tcPr>
            <w:tcW w:w="1972" w:type="dxa"/>
          </w:tcPr>
          <w:p w14:paraId="4699DFE1" w14:textId="71864A2C"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Mobilized </w:t>
            </w:r>
            <w:r w:rsidR="00D84480" w:rsidRPr="00D23369">
              <w:rPr>
                <w:rFonts w:ascii="Book Antiqua" w:hAnsi="Book Antiqua" w:cs="Arial"/>
                <w:color w:val="000000" w:themeColor="text1"/>
                <w:sz w:val="21"/>
                <w:szCs w:val="21"/>
                <w:lang w:val="en-US"/>
              </w:rPr>
              <w:t xml:space="preserve">mononuclear </w:t>
            </w:r>
            <w:r w:rsidRPr="00D23369">
              <w:rPr>
                <w:rFonts w:ascii="Book Antiqua" w:hAnsi="Book Antiqua" w:cs="Arial"/>
                <w:color w:val="000000" w:themeColor="text1"/>
                <w:sz w:val="21"/>
                <w:szCs w:val="21"/>
                <w:lang w:val="en-US"/>
              </w:rPr>
              <w:t>cells</w:t>
            </w:r>
          </w:p>
        </w:tc>
        <w:tc>
          <w:tcPr>
            <w:tcW w:w="1113" w:type="dxa"/>
          </w:tcPr>
          <w:p w14:paraId="182E9E78"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Peripheral blood</w:t>
            </w:r>
          </w:p>
        </w:tc>
        <w:tc>
          <w:tcPr>
            <w:tcW w:w="1133" w:type="dxa"/>
          </w:tcPr>
          <w:p w14:paraId="4F82325E" w14:textId="77777777"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Autologous</w:t>
            </w:r>
          </w:p>
        </w:tc>
        <w:tc>
          <w:tcPr>
            <w:tcW w:w="1559" w:type="dxa"/>
          </w:tcPr>
          <w:p w14:paraId="50D312A5" w14:textId="5B13E3DE" w:rsidR="004946F0" w:rsidRPr="00D23369" w:rsidRDefault="004946F0" w:rsidP="004E7AF5">
            <w:pPr>
              <w:spacing w:line="360" w:lineRule="auto"/>
              <w:ind w:left="-57"/>
              <w:jc w:val="both"/>
              <w:rPr>
                <w:rFonts w:ascii="Book Antiqua" w:eastAsia="Calibri" w:hAnsi="Book Antiqua" w:cs="Arial"/>
                <w:color w:val="000000" w:themeColor="text1"/>
                <w:sz w:val="21"/>
                <w:szCs w:val="21"/>
                <w:lang w:val="en-US"/>
              </w:rPr>
            </w:pPr>
            <w:r w:rsidRPr="00D23369">
              <w:rPr>
                <w:rFonts w:ascii="Book Antiqua" w:hAnsi="Book Antiqua" w:cs="Arial"/>
                <w:color w:val="000000" w:themeColor="text1"/>
                <w:sz w:val="21"/>
                <w:szCs w:val="21"/>
                <w:lang w:val="en-US"/>
              </w:rPr>
              <w:t>5.97 × 10</w:t>
            </w:r>
            <w:r w:rsidRPr="00D23369">
              <w:rPr>
                <w:rFonts w:ascii="Book Antiqua" w:hAnsi="Book Antiqua" w:cs="Arial"/>
                <w:color w:val="000000" w:themeColor="text1"/>
                <w:sz w:val="21"/>
                <w:szCs w:val="21"/>
                <w:vertAlign w:val="superscript"/>
                <w:lang w:val="en-US"/>
              </w:rPr>
              <w:t xml:space="preserve">8 </w:t>
            </w:r>
            <w:r w:rsidRPr="00D23369">
              <w:rPr>
                <w:rFonts w:ascii="Book Antiqua" w:hAnsi="Book Antiqua" w:cs="Arial"/>
                <w:color w:val="000000" w:themeColor="text1"/>
                <w:sz w:val="21"/>
                <w:szCs w:val="21"/>
                <w:lang w:val="en-US"/>
              </w:rPr>
              <w:t>cells/ kg</w:t>
            </w:r>
            <w:r w:rsidR="00D84480" w:rsidRPr="00D23369">
              <w:rPr>
                <w:rFonts w:ascii="Book Antiqua" w:hAnsi="Book Antiqua" w:cs="Arial"/>
                <w:color w:val="000000" w:themeColor="text1"/>
                <w:sz w:val="21"/>
                <w:szCs w:val="21"/>
                <w:lang w:val="en-US"/>
              </w:rPr>
              <w:t>,</w:t>
            </w:r>
            <w:r w:rsidRPr="00D23369">
              <w:rPr>
                <w:rFonts w:ascii="Book Antiqua" w:hAnsi="Book Antiqua" w:cs="Arial"/>
                <w:color w:val="000000" w:themeColor="text1"/>
                <w:sz w:val="21"/>
                <w:szCs w:val="21"/>
                <w:lang w:val="en-US"/>
              </w:rPr>
              <w:t xml:space="preserve"> once</w:t>
            </w:r>
          </w:p>
        </w:tc>
      </w:tr>
      <w:tr w:rsidR="004E7AF5" w:rsidRPr="00D23369" w14:paraId="0720BBF4" w14:textId="77777777" w:rsidTr="00FE571F">
        <w:trPr>
          <w:gridAfter w:val="1"/>
          <w:wAfter w:w="13" w:type="dxa"/>
          <w:trHeight w:val="71"/>
        </w:trPr>
        <w:tc>
          <w:tcPr>
            <w:tcW w:w="992" w:type="dxa"/>
            <w:tcBorders>
              <w:bottom w:val="single" w:sz="4" w:space="0" w:color="auto"/>
            </w:tcBorders>
          </w:tcPr>
          <w:p w14:paraId="4392343C" w14:textId="766B5D9E"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 xml:space="preserve">Sun </w:t>
            </w:r>
            <w:r w:rsidR="00FE571F" w:rsidRPr="00D23369">
              <w:rPr>
                <w:rFonts w:ascii="Book Antiqua" w:hAnsi="Book Antiqua" w:cs="Arial"/>
                <w:bCs/>
                <w:i/>
                <w:iCs/>
                <w:color w:val="000000" w:themeColor="text1"/>
                <w:sz w:val="21"/>
                <w:szCs w:val="21"/>
                <w:lang w:val="en-US"/>
              </w:rPr>
              <w:t xml:space="preserve"> et al</w:t>
            </w:r>
            <w:r w:rsidR="00FE571F" w:rsidRPr="00D23369">
              <w:rPr>
                <w:rFonts w:ascii="Book Antiqua" w:hAnsi="Book Antiqua" w:cs="Times New Roman"/>
                <w:color w:val="000000" w:themeColor="text1"/>
                <w:sz w:val="21"/>
                <w:szCs w:val="21"/>
                <w:vertAlign w:val="superscript"/>
              </w:rPr>
              <w:t>[41]</w:t>
            </w:r>
            <w:r w:rsidR="00FE571F" w:rsidRPr="00D23369">
              <w:rPr>
                <w:rFonts w:ascii="Book Antiqua" w:hAnsi="Book Antiqua" w:cs="Arial"/>
                <w:bCs/>
                <w:color w:val="000000" w:themeColor="text1"/>
                <w:sz w:val="21"/>
                <w:szCs w:val="21"/>
                <w:lang w:val="en-US"/>
              </w:rPr>
              <w:t xml:space="preserve">, </w:t>
            </w:r>
            <w:r w:rsidRPr="00D23369">
              <w:rPr>
                <w:rFonts w:ascii="Book Antiqua" w:hAnsi="Book Antiqua" w:cs="Arial"/>
                <w:bCs/>
                <w:color w:val="000000" w:themeColor="text1"/>
                <w:sz w:val="21"/>
                <w:szCs w:val="21"/>
                <w:lang w:val="en-US"/>
              </w:rPr>
              <w:t>2017</w:t>
            </w:r>
          </w:p>
        </w:tc>
        <w:tc>
          <w:tcPr>
            <w:tcW w:w="849" w:type="dxa"/>
            <w:tcBorders>
              <w:bottom w:val="single" w:sz="4" w:space="0" w:color="auto"/>
            </w:tcBorders>
          </w:tcPr>
          <w:p w14:paraId="5AEAB1AB" w14:textId="77777777"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USA</w:t>
            </w:r>
          </w:p>
        </w:tc>
        <w:tc>
          <w:tcPr>
            <w:tcW w:w="812" w:type="dxa"/>
            <w:tcBorders>
              <w:bottom w:val="single" w:sz="4" w:space="0" w:color="auto"/>
            </w:tcBorders>
          </w:tcPr>
          <w:p w14:paraId="78AEDF15" w14:textId="77777777"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63</w:t>
            </w:r>
          </w:p>
        </w:tc>
        <w:tc>
          <w:tcPr>
            <w:tcW w:w="744" w:type="dxa"/>
            <w:tcBorders>
              <w:bottom w:val="single" w:sz="4" w:space="0" w:color="auto"/>
            </w:tcBorders>
          </w:tcPr>
          <w:p w14:paraId="67B13365" w14:textId="2D692C0D"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 xml:space="preserve">1-6 </w:t>
            </w:r>
          </w:p>
        </w:tc>
        <w:tc>
          <w:tcPr>
            <w:tcW w:w="2326" w:type="dxa"/>
            <w:tcBorders>
              <w:bottom w:val="single" w:sz="4" w:space="0" w:color="auto"/>
            </w:tcBorders>
          </w:tcPr>
          <w:p w14:paraId="140D92D2" w14:textId="77777777"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CP of any type, GMFCS Level 2 to 4 or 1 with hemiplegia</w:t>
            </w:r>
          </w:p>
        </w:tc>
        <w:tc>
          <w:tcPr>
            <w:tcW w:w="2777" w:type="dxa"/>
            <w:tcBorders>
              <w:bottom w:val="single" w:sz="4" w:space="0" w:color="auto"/>
            </w:tcBorders>
          </w:tcPr>
          <w:p w14:paraId="1100006E" w14:textId="77777777" w:rsidR="0031589D"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 xml:space="preserve">Group 1: SC + </w:t>
            </w:r>
            <w:r w:rsidR="00D84480" w:rsidRPr="00D23369">
              <w:rPr>
                <w:rFonts w:ascii="Book Antiqua" w:hAnsi="Book Antiqua" w:cs="Arial"/>
                <w:bCs/>
                <w:color w:val="000000" w:themeColor="text1"/>
                <w:sz w:val="21"/>
                <w:szCs w:val="21"/>
                <w:lang w:val="en-US"/>
              </w:rPr>
              <w:t>r</w:t>
            </w:r>
            <w:r w:rsidRPr="00D23369">
              <w:rPr>
                <w:rFonts w:ascii="Book Antiqua" w:hAnsi="Book Antiqua" w:cs="Arial"/>
                <w:bCs/>
                <w:color w:val="000000" w:themeColor="text1"/>
                <w:sz w:val="21"/>
                <w:szCs w:val="21"/>
                <w:lang w:val="en-US"/>
              </w:rPr>
              <w:t>ehabilitation</w:t>
            </w:r>
          </w:p>
          <w:p w14:paraId="67C62FB2" w14:textId="2C71B429"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 xml:space="preserve">Group 2: </w:t>
            </w:r>
            <w:r w:rsidR="0031589D" w:rsidRPr="00D23369">
              <w:rPr>
                <w:rFonts w:ascii="Book Antiqua" w:hAnsi="Book Antiqua" w:cs="Arial"/>
                <w:bCs/>
                <w:color w:val="000000" w:themeColor="text1"/>
                <w:sz w:val="21"/>
                <w:szCs w:val="21"/>
                <w:lang w:val="en-US"/>
              </w:rPr>
              <w:t>P</w:t>
            </w:r>
            <w:r w:rsidRPr="00D23369">
              <w:rPr>
                <w:rFonts w:ascii="Book Antiqua" w:hAnsi="Book Antiqua" w:cs="Arial"/>
                <w:bCs/>
                <w:color w:val="000000" w:themeColor="text1"/>
                <w:sz w:val="21"/>
                <w:szCs w:val="21"/>
                <w:lang w:val="en-US"/>
              </w:rPr>
              <w:t>lacebo + rehabilitation</w:t>
            </w:r>
          </w:p>
        </w:tc>
        <w:tc>
          <w:tcPr>
            <w:tcW w:w="1418" w:type="dxa"/>
            <w:tcBorders>
              <w:bottom w:val="single" w:sz="4" w:space="0" w:color="auto"/>
            </w:tcBorders>
          </w:tcPr>
          <w:p w14:paraId="39209C5A" w14:textId="407842A1" w:rsidR="004946F0" w:rsidRPr="00D23369" w:rsidRDefault="00D8448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Intravenous</w:t>
            </w:r>
          </w:p>
        </w:tc>
        <w:tc>
          <w:tcPr>
            <w:tcW w:w="1972" w:type="dxa"/>
            <w:tcBorders>
              <w:bottom w:val="single" w:sz="4" w:space="0" w:color="auto"/>
            </w:tcBorders>
          </w:tcPr>
          <w:p w14:paraId="331AF69F" w14:textId="77777777"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Mononuclear cells</w:t>
            </w:r>
          </w:p>
        </w:tc>
        <w:tc>
          <w:tcPr>
            <w:tcW w:w="1113" w:type="dxa"/>
            <w:tcBorders>
              <w:bottom w:val="single" w:sz="4" w:space="0" w:color="auto"/>
            </w:tcBorders>
          </w:tcPr>
          <w:p w14:paraId="2C740801" w14:textId="1AD2804B"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 xml:space="preserve">Cord </w:t>
            </w:r>
            <w:r w:rsidR="00D84480" w:rsidRPr="00D23369">
              <w:rPr>
                <w:rFonts w:ascii="Book Antiqua" w:hAnsi="Book Antiqua" w:cs="Arial"/>
                <w:bCs/>
                <w:color w:val="000000" w:themeColor="text1"/>
                <w:sz w:val="21"/>
                <w:szCs w:val="21"/>
                <w:lang w:val="en-US"/>
              </w:rPr>
              <w:t>blood</w:t>
            </w:r>
          </w:p>
        </w:tc>
        <w:tc>
          <w:tcPr>
            <w:tcW w:w="1133" w:type="dxa"/>
            <w:tcBorders>
              <w:bottom w:val="single" w:sz="4" w:space="0" w:color="auto"/>
            </w:tcBorders>
          </w:tcPr>
          <w:p w14:paraId="7A63EAD2" w14:textId="77777777" w:rsidR="004946F0" w:rsidRPr="00D23369" w:rsidRDefault="004946F0" w:rsidP="004E7AF5">
            <w:pPr>
              <w:spacing w:line="360" w:lineRule="auto"/>
              <w:ind w:left="-57"/>
              <w:jc w:val="both"/>
              <w:rPr>
                <w:rFonts w:ascii="Book Antiqua" w:hAnsi="Book Antiqua" w:cs="Arial"/>
                <w:bCs/>
                <w:color w:val="000000" w:themeColor="text1"/>
                <w:sz w:val="21"/>
                <w:szCs w:val="21"/>
                <w:lang w:val="en-US"/>
              </w:rPr>
            </w:pPr>
            <w:r w:rsidRPr="00D23369">
              <w:rPr>
                <w:rFonts w:ascii="Book Antiqua" w:hAnsi="Book Antiqua" w:cs="Arial"/>
                <w:bCs/>
                <w:color w:val="000000" w:themeColor="text1"/>
                <w:sz w:val="21"/>
                <w:szCs w:val="21"/>
                <w:lang w:val="en-US"/>
              </w:rPr>
              <w:t>Autologous</w:t>
            </w:r>
          </w:p>
        </w:tc>
        <w:tc>
          <w:tcPr>
            <w:tcW w:w="1559" w:type="dxa"/>
            <w:tcBorders>
              <w:bottom w:val="single" w:sz="4" w:space="0" w:color="auto"/>
            </w:tcBorders>
          </w:tcPr>
          <w:p w14:paraId="66348009" w14:textId="025C4FF1" w:rsidR="004946F0" w:rsidRPr="00D23369" w:rsidRDefault="004946F0" w:rsidP="004E7AF5">
            <w:pPr>
              <w:spacing w:line="360" w:lineRule="auto"/>
              <w:ind w:left="-57"/>
              <w:jc w:val="both"/>
              <w:rPr>
                <w:rFonts w:ascii="Book Antiqua" w:hAnsi="Book Antiqua" w:cs="Arial"/>
                <w:color w:val="000000" w:themeColor="text1"/>
                <w:sz w:val="21"/>
                <w:szCs w:val="21"/>
                <w:lang w:val="en-US"/>
              </w:rPr>
            </w:pPr>
            <w:r w:rsidRPr="00D23369">
              <w:rPr>
                <w:rFonts w:ascii="Book Antiqua" w:hAnsi="Book Antiqua" w:cs="Arial"/>
                <w:color w:val="000000" w:themeColor="text1"/>
                <w:sz w:val="21"/>
                <w:szCs w:val="21"/>
                <w:lang w:val="en-US"/>
              </w:rPr>
              <w:t xml:space="preserve">2 </w:t>
            </w:r>
            <w:r w:rsidR="0031589D" w:rsidRPr="00D23369">
              <w:rPr>
                <w:rFonts w:ascii="Book Antiqua" w:hAnsi="Book Antiqua" w:cs="Arial"/>
                <w:color w:val="000000" w:themeColor="text1"/>
                <w:sz w:val="21"/>
                <w:szCs w:val="21"/>
                <w:lang w:val="en-US"/>
              </w:rPr>
              <w:t>×</w:t>
            </w:r>
            <w:r w:rsidRPr="00D23369">
              <w:rPr>
                <w:rFonts w:ascii="Book Antiqua" w:hAnsi="Book Antiqua" w:cs="Arial"/>
                <w:color w:val="000000" w:themeColor="text1"/>
                <w:sz w:val="21"/>
                <w:szCs w:val="21"/>
                <w:lang w:val="en-US"/>
              </w:rPr>
              <w:t xml:space="preserve"> 10</w:t>
            </w:r>
            <w:r w:rsidRPr="00D23369">
              <w:rPr>
                <w:rFonts w:ascii="Book Antiqua" w:hAnsi="Book Antiqua" w:cs="Arial"/>
                <w:color w:val="000000" w:themeColor="text1"/>
                <w:sz w:val="21"/>
                <w:szCs w:val="21"/>
                <w:vertAlign w:val="superscript"/>
                <w:lang w:val="en-US"/>
              </w:rPr>
              <w:t>7</w:t>
            </w:r>
            <w:r w:rsidRPr="00D23369">
              <w:rPr>
                <w:rFonts w:ascii="Book Antiqua" w:hAnsi="Book Antiqua" w:cs="Arial"/>
                <w:color w:val="000000" w:themeColor="text1"/>
                <w:sz w:val="21"/>
                <w:szCs w:val="21"/>
                <w:lang w:val="en-US"/>
              </w:rPr>
              <w:t xml:space="preserve"> cells/kg</w:t>
            </w:r>
            <w:r w:rsidR="00D84480" w:rsidRPr="00D23369">
              <w:rPr>
                <w:rFonts w:ascii="Book Antiqua" w:hAnsi="Book Antiqua" w:cs="Arial"/>
                <w:color w:val="000000" w:themeColor="text1"/>
                <w:sz w:val="21"/>
                <w:szCs w:val="21"/>
                <w:lang w:val="en-US"/>
              </w:rPr>
              <w:t>,</w:t>
            </w:r>
            <w:r w:rsidRPr="00D23369">
              <w:rPr>
                <w:rFonts w:ascii="Book Antiqua" w:hAnsi="Book Antiqua" w:cs="Arial"/>
                <w:color w:val="000000" w:themeColor="text1"/>
                <w:sz w:val="21"/>
                <w:szCs w:val="21"/>
                <w:lang w:val="en-US"/>
              </w:rPr>
              <w:t xml:space="preserve"> once</w:t>
            </w:r>
          </w:p>
        </w:tc>
      </w:tr>
    </w:tbl>
    <w:p w14:paraId="124EB218" w14:textId="1E75ECB0" w:rsidR="00FE571F" w:rsidRPr="00D23369" w:rsidRDefault="00FE571F" w:rsidP="004E7AF5">
      <w:pPr>
        <w:spacing w:line="360" w:lineRule="auto"/>
        <w:jc w:val="both"/>
        <w:rPr>
          <w:rFonts w:ascii="Book Antiqua" w:hAnsi="Book Antiqua" w:cs="Arial"/>
          <w:color w:val="000000" w:themeColor="text1"/>
          <w:sz w:val="24"/>
          <w:lang w:val="en-US" w:eastAsia="zh-CN"/>
        </w:rPr>
      </w:pPr>
      <w:r w:rsidRPr="00D23369">
        <w:rPr>
          <w:rFonts w:ascii="Book Antiqua" w:hAnsi="Book Antiqua" w:cs="Arial" w:hint="eastAsia"/>
          <w:color w:val="000000" w:themeColor="text1"/>
          <w:sz w:val="24"/>
          <w:vertAlign w:val="superscript"/>
          <w:lang w:val="en-US" w:eastAsia="zh-CN"/>
        </w:rPr>
        <w:t>1</w:t>
      </w:r>
      <w:proofErr w:type="spellStart"/>
      <w:r w:rsidRPr="00D23369">
        <w:rPr>
          <w:rFonts w:ascii="Book Antiqua" w:hAnsi="Book Antiqua"/>
        </w:rPr>
        <w:t>Administation</w:t>
      </w:r>
      <w:proofErr w:type="spellEnd"/>
      <w:r w:rsidRPr="00D23369">
        <w:rPr>
          <w:rFonts w:ascii="Book Antiqua" w:hAnsi="Book Antiqua"/>
        </w:rPr>
        <w:t xml:space="preserve"> of </w:t>
      </w:r>
      <w:r w:rsidR="0031589D" w:rsidRPr="00D23369">
        <w:rPr>
          <w:rFonts w:ascii="Book Antiqua" w:hAnsi="Book Antiqua"/>
        </w:rPr>
        <w:t>c</w:t>
      </w:r>
      <w:r w:rsidRPr="00D23369">
        <w:rPr>
          <w:rFonts w:ascii="Book Antiqua" w:hAnsi="Book Antiqua"/>
        </w:rPr>
        <w:t>yclosporine.</w:t>
      </w:r>
      <w:r w:rsidR="0031589D" w:rsidRPr="00D23369">
        <w:rPr>
          <w:rFonts w:ascii="Book Antiqua" w:hAnsi="Book Antiqua" w:cs="Arial"/>
          <w:color w:val="000000" w:themeColor="text1"/>
          <w:sz w:val="24"/>
          <w:lang w:eastAsia="zh-CN"/>
        </w:rPr>
        <w:t xml:space="preserve"> </w:t>
      </w:r>
      <w:r w:rsidR="00744CF5" w:rsidRPr="00D23369">
        <w:rPr>
          <w:rFonts w:ascii="Book Antiqua" w:hAnsi="Book Antiqua" w:cs="Arial"/>
          <w:color w:val="000000" w:themeColor="text1"/>
          <w:sz w:val="24"/>
          <w:lang w:val="en-US"/>
        </w:rPr>
        <w:t>MNC</w:t>
      </w:r>
      <w:r w:rsidR="0031589D" w:rsidRPr="00D23369">
        <w:rPr>
          <w:rFonts w:ascii="Book Antiqua" w:hAnsi="Book Antiqua" w:cs="Arial"/>
          <w:color w:val="000000" w:themeColor="text1"/>
          <w:sz w:val="24"/>
          <w:lang w:val="en-US"/>
        </w:rPr>
        <w:t>:</w:t>
      </w:r>
      <w:r w:rsidR="00744CF5" w:rsidRPr="00D23369">
        <w:rPr>
          <w:rFonts w:ascii="Book Antiqua" w:hAnsi="Book Antiqua" w:cs="Arial"/>
          <w:color w:val="000000" w:themeColor="text1"/>
          <w:sz w:val="24"/>
          <w:lang w:val="en-US"/>
        </w:rPr>
        <w:t xml:space="preserve"> </w:t>
      </w:r>
      <w:r w:rsidR="0031589D" w:rsidRPr="00D23369">
        <w:rPr>
          <w:rFonts w:ascii="Book Antiqua" w:hAnsi="Book Antiqua" w:cs="Arial"/>
          <w:color w:val="000000" w:themeColor="text1"/>
          <w:sz w:val="24"/>
          <w:lang w:val="en-US"/>
        </w:rPr>
        <w:t>M</w:t>
      </w:r>
      <w:r w:rsidR="00744CF5" w:rsidRPr="00D23369">
        <w:rPr>
          <w:rFonts w:ascii="Book Antiqua" w:hAnsi="Book Antiqua" w:cs="Arial"/>
          <w:color w:val="000000" w:themeColor="text1"/>
          <w:sz w:val="24"/>
          <w:lang w:val="en-US"/>
        </w:rPr>
        <w:t>ononuclear cells</w:t>
      </w:r>
      <w:r w:rsidR="0031589D" w:rsidRPr="00D23369">
        <w:rPr>
          <w:rFonts w:ascii="Book Antiqua" w:hAnsi="Book Antiqua" w:cs="Arial"/>
          <w:color w:val="000000" w:themeColor="text1"/>
          <w:sz w:val="24"/>
          <w:lang w:val="en-US"/>
        </w:rPr>
        <w:t>;</w:t>
      </w:r>
      <w:r w:rsidR="00744CF5" w:rsidRPr="00D23369">
        <w:rPr>
          <w:rFonts w:ascii="Book Antiqua" w:hAnsi="Book Antiqua" w:cs="Arial"/>
          <w:color w:val="000000" w:themeColor="text1"/>
          <w:sz w:val="24"/>
          <w:lang w:val="en-US"/>
        </w:rPr>
        <w:t xml:space="preserve"> MSC</w:t>
      </w:r>
      <w:r w:rsidR="0031589D" w:rsidRPr="00D23369">
        <w:rPr>
          <w:rFonts w:ascii="Book Antiqua" w:hAnsi="Book Antiqua" w:cs="Arial"/>
          <w:color w:val="000000" w:themeColor="text1"/>
          <w:sz w:val="24"/>
          <w:lang w:val="en-US"/>
        </w:rPr>
        <w:t>:</w:t>
      </w:r>
      <w:r w:rsidR="00744CF5" w:rsidRPr="00D23369">
        <w:rPr>
          <w:rFonts w:ascii="Book Antiqua" w:hAnsi="Book Antiqua" w:cs="Arial"/>
          <w:color w:val="000000" w:themeColor="text1"/>
          <w:sz w:val="24"/>
          <w:lang w:val="en-US"/>
        </w:rPr>
        <w:t xml:space="preserve"> </w:t>
      </w:r>
      <w:r w:rsidR="0031589D" w:rsidRPr="00D23369">
        <w:rPr>
          <w:rFonts w:ascii="Book Antiqua" w:hAnsi="Book Antiqua" w:cs="Arial"/>
          <w:color w:val="000000" w:themeColor="text1"/>
          <w:sz w:val="24"/>
          <w:lang w:val="en-US"/>
        </w:rPr>
        <w:t>M</w:t>
      </w:r>
      <w:r w:rsidR="00744CF5" w:rsidRPr="00D23369">
        <w:rPr>
          <w:rFonts w:ascii="Book Antiqua" w:hAnsi="Book Antiqua" w:cs="Arial"/>
          <w:color w:val="000000" w:themeColor="text1"/>
          <w:sz w:val="24"/>
          <w:lang w:val="en-US"/>
        </w:rPr>
        <w:t>esenchymal stem cells</w:t>
      </w:r>
      <w:r w:rsidR="0031589D" w:rsidRPr="00D23369">
        <w:rPr>
          <w:rFonts w:ascii="Book Antiqua" w:hAnsi="Book Antiqua" w:cs="Arial"/>
          <w:color w:val="000000" w:themeColor="text1"/>
          <w:sz w:val="24"/>
          <w:lang w:val="en-US"/>
        </w:rPr>
        <w:t>;</w:t>
      </w:r>
      <w:r w:rsidR="00744CF5" w:rsidRPr="00D23369">
        <w:rPr>
          <w:rFonts w:ascii="Book Antiqua" w:hAnsi="Book Antiqua" w:cs="Arial"/>
          <w:color w:val="000000" w:themeColor="text1"/>
          <w:sz w:val="24"/>
          <w:lang w:val="en-US"/>
        </w:rPr>
        <w:t xml:space="preserve"> EPO</w:t>
      </w:r>
      <w:r w:rsidR="0031589D" w:rsidRPr="00D23369">
        <w:rPr>
          <w:rFonts w:ascii="Book Antiqua" w:hAnsi="Book Antiqua" w:cs="Arial"/>
          <w:color w:val="000000" w:themeColor="text1"/>
          <w:sz w:val="24"/>
          <w:lang w:val="en-US"/>
        </w:rPr>
        <w:t>:</w:t>
      </w:r>
      <w:r w:rsidR="00744CF5" w:rsidRPr="00D23369">
        <w:rPr>
          <w:rFonts w:ascii="Book Antiqua" w:hAnsi="Book Antiqua" w:cs="Arial"/>
          <w:color w:val="000000" w:themeColor="text1"/>
          <w:sz w:val="24"/>
          <w:lang w:val="en-US"/>
        </w:rPr>
        <w:t xml:space="preserve"> Erythropoietin</w:t>
      </w:r>
      <w:r w:rsidR="0031589D" w:rsidRPr="00D23369">
        <w:rPr>
          <w:rFonts w:ascii="Book Antiqua" w:hAnsi="Book Antiqua" w:cs="Arial"/>
          <w:color w:val="000000" w:themeColor="text1"/>
          <w:sz w:val="24"/>
          <w:lang w:val="en-US"/>
        </w:rPr>
        <w:t>;</w:t>
      </w:r>
      <w:r w:rsidR="00744CF5" w:rsidRPr="00D23369">
        <w:rPr>
          <w:rFonts w:ascii="Book Antiqua" w:hAnsi="Book Antiqua" w:cs="Arial"/>
          <w:color w:val="000000" w:themeColor="text1"/>
          <w:sz w:val="24"/>
          <w:lang w:val="en-US"/>
        </w:rPr>
        <w:t xml:space="preserve"> CP</w:t>
      </w:r>
      <w:r w:rsidR="0031589D" w:rsidRPr="00D23369">
        <w:rPr>
          <w:rFonts w:ascii="Book Antiqua" w:hAnsi="Book Antiqua" w:cs="Arial"/>
          <w:color w:val="000000" w:themeColor="text1"/>
          <w:sz w:val="24"/>
          <w:lang w:val="en-US"/>
        </w:rPr>
        <w:t>:</w:t>
      </w:r>
      <w:r w:rsidR="00744CF5" w:rsidRPr="00D23369">
        <w:rPr>
          <w:rFonts w:ascii="Book Antiqua" w:hAnsi="Book Antiqua" w:cs="Arial"/>
          <w:color w:val="000000" w:themeColor="text1"/>
          <w:sz w:val="24"/>
          <w:lang w:val="en-US"/>
        </w:rPr>
        <w:t xml:space="preserve"> </w:t>
      </w:r>
      <w:r w:rsidR="0031589D" w:rsidRPr="00D23369">
        <w:rPr>
          <w:rFonts w:ascii="Book Antiqua" w:hAnsi="Book Antiqua" w:cs="Arial"/>
          <w:color w:val="000000" w:themeColor="text1"/>
          <w:sz w:val="24"/>
          <w:lang w:val="en-US"/>
        </w:rPr>
        <w:t>C</w:t>
      </w:r>
      <w:r w:rsidR="00744CF5" w:rsidRPr="00D23369">
        <w:rPr>
          <w:rFonts w:ascii="Book Antiqua" w:hAnsi="Book Antiqua" w:cs="Arial"/>
          <w:color w:val="000000" w:themeColor="text1"/>
          <w:sz w:val="24"/>
          <w:lang w:val="en-US"/>
        </w:rPr>
        <w:t>erebral palsy</w:t>
      </w:r>
      <w:r w:rsidR="0031589D" w:rsidRPr="00D23369">
        <w:rPr>
          <w:rFonts w:ascii="Book Antiqua" w:hAnsi="Book Antiqua" w:cs="Arial"/>
          <w:color w:val="000000" w:themeColor="text1"/>
          <w:sz w:val="24"/>
          <w:lang w:val="en-US"/>
        </w:rPr>
        <w:t>;</w:t>
      </w:r>
      <w:r w:rsidR="00744CF5" w:rsidRPr="00D23369">
        <w:rPr>
          <w:rFonts w:ascii="Book Antiqua" w:hAnsi="Book Antiqua" w:cs="Arial"/>
          <w:color w:val="000000" w:themeColor="text1"/>
          <w:sz w:val="24"/>
          <w:lang w:val="en-US"/>
        </w:rPr>
        <w:t xml:space="preserve"> SC</w:t>
      </w:r>
      <w:r w:rsidR="0031589D" w:rsidRPr="00D23369">
        <w:rPr>
          <w:rFonts w:ascii="Book Antiqua" w:hAnsi="Book Antiqua" w:cs="Arial"/>
          <w:color w:val="000000" w:themeColor="text1"/>
          <w:sz w:val="24"/>
          <w:lang w:val="en-US"/>
        </w:rPr>
        <w:t>:</w:t>
      </w:r>
      <w:r w:rsidR="00744CF5" w:rsidRPr="00D23369">
        <w:rPr>
          <w:rFonts w:ascii="Book Antiqua" w:hAnsi="Book Antiqua" w:cs="Arial"/>
          <w:color w:val="000000" w:themeColor="text1"/>
          <w:sz w:val="24"/>
          <w:lang w:val="en-US"/>
        </w:rPr>
        <w:t xml:space="preserve"> </w:t>
      </w:r>
      <w:r w:rsidR="0031589D" w:rsidRPr="00D23369">
        <w:rPr>
          <w:rFonts w:ascii="Book Antiqua" w:hAnsi="Book Antiqua" w:cs="Arial"/>
          <w:color w:val="000000" w:themeColor="text1"/>
          <w:sz w:val="24"/>
          <w:lang w:val="en-US"/>
        </w:rPr>
        <w:t>S</w:t>
      </w:r>
      <w:r w:rsidR="00744CF5" w:rsidRPr="00D23369">
        <w:rPr>
          <w:rFonts w:ascii="Book Antiqua" w:hAnsi="Book Antiqua" w:cs="Arial"/>
          <w:color w:val="000000" w:themeColor="text1"/>
          <w:sz w:val="24"/>
          <w:lang w:val="en-US"/>
        </w:rPr>
        <w:t>tem cells</w:t>
      </w:r>
      <w:r w:rsidR="0031589D" w:rsidRPr="00D23369">
        <w:rPr>
          <w:rFonts w:ascii="Book Antiqua" w:hAnsi="Book Antiqua" w:cs="Arial"/>
          <w:color w:val="000000" w:themeColor="text1"/>
          <w:sz w:val="24"/>
          <w:lang w:val="en-US"/>
        </w:rPr>
        <w:t>;</w:t>
      </w:r>
      <w:r w:rsidR="00744CF5" w:rsidRPr="00D23369">
        <w:rPr>
          <w:rFonts w:ascii="Book Antiqua" w:hAnsi="Book Antiqua" w:cs="Arial"/>
          <w:color w:val="000000" w:themeColor="text1"/>
          <w:sz w:val="24"/>
          <w:lang w:val="en-US"/>
        </w:rPr>
        <w:t xml:space="preserve"> GMFCS</w:t>
      </w:r>
      <w:r w:rsidR="0031589D" w:rsidRPr="00D23369">
        <w:rPr>
          <w:rFonts w:ascii="Book Antiqua" w:hAnsi="Book Antiqua" w:cs="Arial"/>
          <w:color w:val="000000" w:themeColor="text1"/>
          <w:sz w:val="24"/>
          <w:lang w:val="en-US"/>
        </w:rPr>
        <w:t>:</w:t>
      </w:r>
      <w:r w:rsidR="00744CF5" w:rsidRPr="00D23369">
        <w:rPr>
          <w:rFonts w:ascii="Book Antiqua" w:hAnsi="Book Antiqua" w:cs="Arial"/>
          <w:color w:val="000000" w:themeColor="text1"/>
          <w:sz w:val="24"/>
          <w:lang w:val="en-US"/>
        </w:rPr>
        <w:t xml:space="preserve"> </w:t>
      </w:r>
      <w:r w:rsidR="0031589D" w:rsidRPr="00D23369">
        <w:rPr>
          <w:rFonts w:ascii="Book Antiqua" w:hAnsi="Book Antiqua" w:cs="Arial"/>
          <w:color w:val="000000" w:themeColor="text1"/>
          <w:sz w:val="24"/>
          <w:lang w:val="en-US"/>
        </w:rPr>
        <w:t>G</w:t>
      </w:r>
      <w:r w:rsidR="00744CF5" w:rsidRPr="00D23369">
        <w:rPr>
          <w:rFonts w:ascii="Book Antiqua" w:hAnsi="Book Antiqua" w:cs="Arial"/>
          <w:color w:val="000000" w:themeColor="text1"/>
          <w:sz w:val="24"/>
          <w:lang w:val="en-US"/>
        </w:rPr>
        <w:t>ross motor function classification system</w:t>
      </w:r>
      <w:r w:rsidR="0031589D" w:rsidRPr="00D23369">
        <w:rPr>
          <w:rFonts w:ascii="Book Antiqua" w:hAnsi="Book Antiqua"/>
          <w:color w:val="000000" w:themeColor="text1"/>
          <w:sz w:val="24"/>
          <w:lang w:val="en-US"/>
        </w:rPr>
        <w:t>.</w:t>
      </w:r>
    </w:p>
    <w:p w14:paraId="2278CDF8" w14:textId="77777777" w:rsidR="00FE571F" w:rsidRPr="00D23369" w:rsidRDefault="00FE571F" w:rsidP="004E7AF5">
      <w:pPr>
        <w:spacing w:line="360" w:lineRule="auto"/>
        <w:jc w:val="both"/>
        <w:rPr>
          <w:rFonts w:ascii="Book Antiqua" w:hAnsi="Book Antiqua"/>
          <w:color w:val="000000" w:themeColor="text1"/>
          <w:sz w:val="24"/>
          <w:lang w:val="en-US"/>
        </w:rPr>
      </w:pPr>
    </w:p>
    <w:p w14:paraId="0A0874B7" w14:textId="7012F61E" w:rsidR="00FE571F" w:rsidRPr="00D23369" w:rsidRDefault="00FE571F" w:rsidP="004E7AF5">
      <w:pPr>
        <w:spacing w:line="360" w:lineRule="auto"/>
        <w:jc w:val="both"/>
        <w:rPr>
          <w:rFonts w:ascii="Book Antiqua" w:hAnsi="Book Antiqua"/>
          <w:color w:val="000000" w:themeColor="text1"/>
          <w:sz w:val="24"/>
          <w:lang w:val="en-US"/>
        </w:rPr>
        <w:sectPr w:rsidR="00FE571F" w:rsidRPr="00D23369" w:rsidSect="00D17D86">
          <w:pgSz w:w="16838" w:h="11906" w:orient="landscape"/>
          <w:pgMar w:top="1417" w:right="1134" w:bottom="1417" w:left="1417" w:header="708" w:footer="708" w:gutter="0"/>
          <w:cols w:space="708"/>
          <w:docGrid w:linePitch="360"/>
        </w:sectPr>
      </w:pPr>
    </w:p>
    <w:p w14:paraId="1DD4DCCD" w14:textId="38A680EA" w:rsidR="00D83FD2" w:rsidRPr="00D23369" w:rsidRDefault="00D83FD2" w:rsidP="004E7AF5">
      <w:pPr>
        <w:pStyle w:val="a7"/>
        <w:keepNext/>
        <w:spacing w:after="0" w:line="360" w:lineRule="auto"/>
        <w:jc w:val="both"/>
        <w:rPr>
          <w:rFonts w:ascii="Book Antiqua" w:hAnsi="Book Antiqua" w:cs="Arial"/>
          <w:b/>
          <w:i w:val="0"/>
          <w:color w:val="000000" w:themeColor="text1"/>
          <w:sz w:val="24"/>
          <w:szCs w:val="24"/>
          <w:lang w:val="en-US"/>
        </w:rPr>
      </w:pPr>
      <w:r w:rsidRPr="00D23369">
        <w:rPr>
          <w:rFonts w:ascii="Book Antiqua" w:hAnsi="Book Antiqua" w:cs="Arial"/>
          <w:b/>
          <w:i w:val="0"/>
          <w:color w:val="000000" w:themeColor="text1"/>
          <w:sz w:val="24"/>
          <w:szCs w:val="24"/>
          <w:lang w:val="en-US"/>
        </w:rPr>
        <w:t xml:space="preserve">Table 2 Evaluation of the risk of bias </w:t>
      </w:r>
    </w:p>
    <w:tbl>
      <w:tblPr>
        <w:tblStyle w:val="a6"/>
        <w:tblW w:w="14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1611"/>
        <w:gridCol w:w="2358"/>
        <w:gridCol w:w="2552"/>
        <w:gridCol w:w="1701"/>
        <w:gridCol w:w="1263"/>
      </w:tblGrid>
      <w:tr w:rsidR="00331567" w:rsidRPr="00D23369" w14:paraId="62E4D381" w14:textId="77777777" w:rsidTr="00331567">
        <w:trPr>
          <w:trHeight w:val="173"/>
        </w:trPr>
        <w:tc>
          <w:tcPr>
            <w:tcW w:w="2410" w:type="dxa"/>
            <w:tcBorders>
              <w:top w:val="single" w:sz="4" w:space="0" w:color="auto"/>
              <w:bottom w:val="single" w:sz="4" w:space="0" w:color="auto"/>
            </w:tcBorders>
          </w:tcPr>
          <w:p w14:paraId="081B57B0" w14:textId="461FD433" w:rsidR="00D83FD2" w:rsidRPr="00D23369" w:rsidRDefault="00B033DE" w:rsidP="00491E96">
            <w:pPr>
              <w:spacing w:line="360" w:lineRule="auto"/>
              <w:jc w:val="both"/>
              <w:rPr>
                <w:rFonts w:ascii="Book Antiqua" w:hAnsi="Book Antiqua" w:cs="Arial"/>
                <w:b/>
                <w:bCs/>
                <w:color w:val="000000" w:themeColor="text1"/>
                <w:sz w:val="24"/>
                <w:lang w:val="en-US" w:eastAsia="zh-CN"/>
              </w:rPr>
            </w:pPr>
            <w:r w:rsidRPr="00D23369">
              <w:rPr>
                <w:rFonts w:ascii="Book Antiqua" w:hAnsi="Book Antiqua" w:cs="Arial" w:hint="eastAsia"/>
                <w:b/>
                <w:bCs/>
                <w:color w:val="000000" w:themeColor="text1"/>
                <w:sz w:val="24"/>
                <w:lang w:val="en-US" w:eastAsia="zh-CN"/>
              </w:rPr>
              <w:t>R</w:t>
            </w:r>
            <w:r w:rsidRPr="00D23369">
              <w:rPr>
                <w:rFonts w:ascii="Book Antiqua" w:hAnsi="Book Antiqua" w:cs="Arial"/>
                <w:b/>
                <w:bCs/>
                <w:color w:val="000000" w:themeColor="text1"/>
                <w:sz w:val="24"/>
                <w:lang w:val="en-US" w:eastAsia="zh-CN"/>
              </w:rPr>
              <w:t>ef.</w:t>
            </w:r>
          </w:p>
        </w:tc>
        <w:tc>
          <w:tcPr>
            <w:tcW w:w="2268" w:type="dxa"/>
            <w:tcBorders>
              <w:top w:val="single" w:sz="4" w:space="0" w:color="auto"/>
              <w:bottom w:val="single" w:sz="4" w:space="0" w:color="auto"/>
            </w:tcBorders>
          </w:tcPr>
          <w:p w14:paraId="1BFFBF59" w14:textId="69DE6DF9" w:rsidR="00D83FD2" w:rsidRPr="00D23369" w:rsidRDefault="00D83FD2" w:rsidP="00491E96">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 xml:space="preserve">Random sequence generation: </w:t>
            </w:r>
            <w:r w:rsidR="0006614A" w:rsidRPr="00D23369">
              <w:rPr>
                <w:rFonts w:ascii="Book Antiqua" w:hAnsi="Book Antiqua" w:cs="Arial"/>
                <w:b/>
                <w:color w:val="000000" w:themeColor="text1"/>
                <w:sz w:val="24"/>
                <w:lang w:val="en-US"/>
              </w:rPr>
              <w:t>S</w:t>
            </w:r>
            <w:r w:rsidRPr="00D23369">
              <w:rPr>
                <w:rFonts w:ascii="Book Antiqua" w:hAnsi="Book Antiqua" w:cs="Arial"/>
                <w:b/>
                <w:color w:val="000000" w:themeColor="text1"/>
                <w:sz w:val="24"/>
                <w:lang w:val="en-US"/>
              </w:rPr>
              <w:t>election bias</w:t>
            </w:r>
          </w:p>
        </w:tc>
        <w:tc>
          <w:tcPr>
            <w:tcW w:w="1611" w:type="dxa"/>
            <w:tcBorders>
              <w:top w:val="single" w:sz="4" w:space="0" w:color="auto"/>
              <w:bottom w:val="single" w:sz="4" w:space="0" w:color="auto"/>
            </w:tcBorders>
          </w:tcPr>
          <w:p w14:paraId="3D5C8CF4" w14:textId="77777777" w:rsidR="00D83FD2" w:rsidRPr="00D23369" w:rsidRDefault="00D83FD2" w:rsidP="00491E96">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Allocation concealment</w:t>
            </w:r>
          </w:p>
        </w:tc>
        <w:tc>
          <w:tcPr>
            <w:tcW w:w="2358" w:type="dxa"/>
            <w:tcBorders>
              <w:top w:val="single" w:sz="4" w:space="0" w:color="auto"/>
              <w:bottom w:val="single" w:sz="4" w:space="0" w:color="auto"/>
            </w:tcBorders>
          </w:tcPr>
          <w:p w14:paraId="22983B64" w14:textId="266E0E24" w:rsidR="00D83FD2" w:rsidRPr="00D23369" w:rsidRDefault="00D83FD2" w:rsidP="00491E96">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 xml:space="preserve">Blinding of participants and personnel: </w:t>
            </w:r>
            <w:r w:rsidR="0006614A" w:rsidRPr="00D23369">
              <w:rPr>
                <w:rFonts w:ascii="Book Antiqua" w:hAnsi="Book Antiqua" w:cs="Arial"/>
                <w:b/>
                <w:color w:val="000000" w:themeColor="text1"/>
                <w:sz w:val="24"/>
                <w:lang w:val="en-US"/>
              </w:rPr>
              <w:t>P</w:t>
            </w:r>
            <w:r w:rsidRPr="00D23369">
              <w:rPr>
                <w:rFonts w:ascii="Book Antiqua" w:hAnsi="Book Antiqua" w:cs="Arial"/>
                <w:b/>
                <w:color w:val="000000" w:themeColor="text1"/>
                <w:sz w:val="24"/>
                <w:lang w:val="en-US"/>
              </w:rPr>
              <w:t xml:space="preserve">erformance bias </w:t>
            </w:r>
          </w:p>
        </w:tc>
        <w:tc>
          <w:tcPr>
            <w:tcW w:w="2552" w:type="dxa"/>
            <w:tcBorders>
              <w:top w:val="single" w:sz="4" w:space="0" w:color="auto"/>
              <w:bottom w:val="single" w:sz="4" w:space="0" w:color="auto"/>
            </w:tcBorders>
          </w:tcPr>
          <w:p w14:paraId="452B417F" w14:textId="025988DA" w:rsidR="00D83FD2" w:rsidRPr="00D23369" w:rsidRDefault="00D83FD2" w:rsidP="00491E96">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 xml:space="preserve">Blinding of outcome assessment: </w:t>
            </w:r>
            <w:r w:rsidR="0006614A" w:rsidRPr="00D23369">
              <w:rPr>
                <w:rFonts w:ascii="Book Antiqua" w:hAnsi="Book Antiqua" w:cs="Arial"/>
                <w:b/>
                <w:color w:val="000000" w:themeColor="text1"/>
                <w:sz w:val="24"/>
                <w:lang w:val="en-US"/>
              </w:rPr>
              <w:t>D</w:t>
            </w:r>
            <w:r w:rsidRPr="00D23369">
              <w:rPr>
                <w:rFonts w:ascii="Book Antiqua" w:hAnsi="Book Antiqua" w:cs="Arial"/>
                <w:b/>
                <w:color w:val="000000" w:themeColor="text1"/>
                <w:sz w:val="24"/>
                <w:lang w:val="en-US"/>
              </w:rPr>
              <w:t xml:space="preserve">etection bias </w:t>
            </w:r>
          </w:p>
        </w:tc>
        <w:tc>
          <w:tcPr>
            <w:tcW w:w="1701" w:type="dxa"/>
            <w:tcBorders>
              <w:top w:val="single" w:sz="4" w:space="0" w:color="auto"/>
              <w:bottom w:val="single" w:sz="4" w:space="0" w:color="auto"/>
            </w:tcBorders>
          </w:tcPr>
          <w:p w14:paraId="277C7AA2" w14:textId="20C5209A" w:rsidR="00D83FD2" w:rsidRPr="00D23369" w:rsidRDefault="00D83FD2" w:rsidP="00491E96">
            <w:pPr>
              <w:spacing w:line="360" w:lineRule="auto"/>
              <w:jc w:val="both"/>
              <w:rPr>
                <w:rFonts w:ascii="Book Antiqua" w:hAnsi="Book Antiqua" w:cs="Arial"/>
                <w:b/>
                <w:color w:val="000000" w:themeColor="text1"/>
                <w:sz w:val="24"/>
                <w:lang w:val="it-IT"/>
              </w:rPr>
            </w:pPr>
            <w:r w:rsidRPr="00D23369">
              <w:rPr>
                <w:rFonts w:ascii="Book Antiqua" w:hAnsi="Book Antiqua" w:cs="Arial"/>
                <w:b/>
                <w:color w:val="000000" w:themeColor="text1"/>
                <w:sz w:val="24"/>
                <w:lang w:val="it-IT"/>
              </w:rPr>
              <w:t xml:space="preserve">Incomplete outcome data: </w:t>
            </w:r>
            <w:r w:rsidR="0006614A" w:rsidRPr="00D23369">
              <w:rPr>
                <w:rFonts w:ascii="Book Antiqua" w:hAnsi="Book Antiqua" w:cs="Arial"/>
                <w:b/>
                <w:color w:val="000000" w:themeColor="text1"/>
                <w:sz w:val="24"/>
                <w:lang w:val="it-IT"/>
              </w:rPr>
              <w:t>A</w:t>
            </w:r>
            <w:r w:rsidRPr="00D23369">
              <w:rPr>
                <w:rFonts w:ascii="Book Antiqua" w:hAnsi="Book Antiqua" w:cs="Arial"/>
                <w:b/>
                <w:color w:val="000000" w:themeColor="text1"/>
                <w:sz w:val="24"/>
                <w:lang w:val="it-IT"/>
              </w:rPr>
              <w:t>ttrition bias</w:t>
            </w:r>
          </w:p>
        </w:tc>
        <w:tc>
          <w:tcPr>
            <w:tcW w:w="1263" w:type="dxa"/>
            <w:tcBorders>
              <w:top w:val="single" w:sz="4" w:space="0" w:color="auto"/>
              <w:bottom w:val="single" w:sz="4" w:space="0" w:color="auto"/>
            </w:tcBorders>
          </w:tcPr>
          <w:p w14:paraId="6D7955FE" w14:textId="77777777" w:rsidR="00D83FD2" w:rsidRPr="00D23369" w:rsidRDefault="00D83FD2" w:rsidP="00491E96">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 xml:space="preserve">Selective reporting </w:t>
            </w:r>
          </w:p>
        </w:tc>
      </w:tr>
      <w:tr w:rsidR="00331567" w:rsidRPr="00D23369" w14:paraId="3E2DFF84" w14:textId="77777777" w:rsidTr="00331567">
        <w:trPr>
          <w:trHeight w:val="288"/>
        </w:trPr>
        <w:tc>
          <w:tcPr>
            <w:tcW w:w="2410" w:type="dxa"/>
            <w:tcBorders>
              <w:top w:val="single" w:sz="4" w:space="0" w:color="auto"/>
            </w:tcBorders>
          </w:tcPr>
          <w:p w14:paraId="7F92DACB" w14:textId="06DDB654" w:rsidR="00D83FD2" w:rsidRPr="00D23369" w:rsidRDefault="00D83FD2" w:rsidP="00491E96">
            <w:pPr>
              <w:spacing w:line="360" w:lineRule="auto"/>
              <w:ind w:left="2"/>
              <w:jc w:val="both"/>
              <w:rPr>
                <w:rFonts w:ascii="Book Antiqua" w:hAnsi="Book Antiqua" w:cs="Arial"/>
                <w:color w:val="000000" w:themeColor="text1"/>
                <w:sz w:val="24"/>
                <w:vertAlign w:val="superscript"/>
              </w:rPr>
            </w:pPr>
            <w:r w:rsidRPr="00D23369">
              <w:rPr>
                <w:rFonts w:ascii="Book Antiqua" w:hAnsi="Book Antiqua" w:cs="Arial"/>
                <w:color w:val="000000" w:themeColor="text1"/>
                <w:sz w:val="24"/>
              </w:rPr>
              <w:t xml:space="preserve">Chen </w:t>
            </w:r>
            <w:r w:rsidR="00591A1E" w:rsidRPr="00D23369">
              <w:rPr>
                <w:rFonts w:ascii="Book Antiqua" w:hAnsi="Book Antiqua" w:cs="Arial"/>
                <w:i/>
                <w:iCs/>
                <w:color w:val="000000" w:themeColor="text1"/>
                <w:sz w:val="24"/>
              </w:rPr>
              <w:t>et al</w:t>
            </w:r>
            <w:r w:rsidR="001D7BF6" w:rsidRPr="00D23369">
              <w:rPr>
                <w:rFonts w:ascii="Book Antiqua" w:hAnsi="Book Antiqua" w:cs="Arial"/>
                <w:color w:val="000000" w:themeColor="text1"/>
                <w:sz w:val="24"/>
                <w:vertAlign w:val="superscript"/>
              </w:rPr>
              <w:t>[45]</w:t>
            </w:r>
            <w:r w:rsidR="00591A1E" w:rsidRPr="00D23369">
              <w:rPr>
                <w:rFonts w:ascii="Book Antiqua" w:hAnsi="Book Antiqua" w:cs="Arial"/>
                <w:color w:val="000000" w:themeColor="text1"/>
                <w:sz w:val="24"/>
              </w:rPr>
              <w:t>,</w:t>
            </w:r>
            <w:r w:rsidRPr="00D23369">
              <w:rPr>
                <w:rFonts w:ascii="Book Antiqua" w:hAnsi="Book Antiqua" w:cs="Arial"/>
                <w:color w:val="000000" w:themeColor="text1"/>
                <w:sz w:val="24"/>
              </w:rPr>
              <w:t xml:space="preserve"> 2013 </w:t>
            </w:r>
          </w:p>
        </w:tc>
        <w:tc>
          <w:tcPr>
            <w:tcW w:w="2268" w:type="dxa"/>
            <w:tcBorders>
              <w:top w:val="single" w:sz="4" w:space="0" w:color="auto"/>
            </w:tcBorders>
          </w:tcPr>
          <w:p w14:paraId="3FE0A345"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High </w:t>
            </w:r>
          </w:p>
        </w:tc>
        <w:tc>
          <w:tcPr>
            <w:tcW w:w="1611" w:type="dxa"/>
            <w:tcBorders>
              <w:top w:val="single" w:sz="4" w:space="0" w:color="auto"/>
            </w:tcBorders>
          </w:tcPr>
          <w:p w14:paraId="27E45BEB"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High </w:t>
            </w:r>
          </w:p>
        </w:tc>
        <w:tc>
          <w:tcPr>
            <w:tcW w:w="2358" w:type="dxa"/>
            <w:tcBorders>
              <w:top w:val="single" w:sz="4" w:space="0" w:color="auto"/>
            </w:tcBorders>
          </w:tcPr>
          <w:p w14:paraId="7EA715A4"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High </w:t>
            </w:r>
          </w:p>
        </w:tc>
        <w:tc>
          <w:tcPr>
            <w:tcW w:w="2552" w:type="dxa"/>
            <w:tcBorders>
              <w:top w:val="single" w:sz="4" w:space="0" w:color="auto"/>
            </w:tcBorders>
          </w:tcPr>
          <w:p w14:paraId="6AF63B86"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Low </w:t>
            </w:r>
          </w:p>
        </w:tc>
        <w:tc>
          <w:tcPr>
            <w:tcW w:w="1701" w:type="dxa"/>
            <w:tcBorders>
              <w:top w:val="single" w:sz="4" w:space="0" w:color="auto"/>
            </w:tcBorders>
          </w:tcPr>
          <w:p w14:paraId="035662C5"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High </w:t>
            </w:r>
          </w:p>
        </w:tc>
        <w:tc>
          <w:tcPr>
            <w:tcW w:w="1263" w:type="dxa"/>
            <w:tcBorders>
              <w:top w:val="single" w:sz="4" w:space="0" w:color="auto"/>
            </w:tcBorders>
          </w:tcPr>
          <w:p w14:paraId="2417C003"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High </w:t>
            </w:r>
          </w:p>
        </w:tc>
      </w:tr>
      <w:tr w:rsidR="00331567" w:rsidRPr="00D23369" w14:paraId="2BB3085E" w14:textId="77777777" w:rsidTr="00331567">
        <w:trPr>
          <w:trHeight w:val="288"/>
        </w:trPr>
        <w:tc>
          <w:tcPr>
            <w:tcW w:w="2410" w:type="dxa"/>
          </w:tcPr>
          <w:p w14:paraId="05B04F49" w14:textId="155265B8" w:rsidR="00D83FD2" w:rsidRPr="00D23369" w:rsidRDefault="00D83FD2" w:rsidP="00491E96">
            <w:pPr>
              <w:spacing w:line="360" w:lineRule="auto"/>
              <w:jc w:val="both"/>
              <w:rPr>
                <w:rFonts w:ascii="Book Antiqua" w:hAnsi="Book Antiqua" w:cs="Arial"/>
                <w:color w:val="000000" w:themeColor="text1"/>
                <w:sz w:val="24"/>
              </w:rPr>
            </w:pPr>
            <w:r w:rsidRPr="00D23369">
              <w:rPr>
                <w:rFonts w:ascii="Book Antiqua" w:hAnsi="Book Antiqua" w:cs="Arial"/>
                <w:color w:val="000000" w:themeColor="text1"/>
                <w:sz w:val="24"/>
              </w:rPr>
              <w:t xml:space="preserve">Huang </w:t>
            </w:r>
            <w:r w:rsidR="00591A1E" w:rsidRPr="00D23369">
              <w:rPr>
                <w:rFonts w:ascii="Book Antiqua" w:hAnsi="Book Antiqua" w:cs="Arial"/>
                <w:i/>
                <w:iCs/>
                <w:color w:val="000000" w:themeColor="text1"/>
                <w:sz w:val="24"/>
              </w:rPr>
              <w:t>et al</w:t>
            </w:r>
            <w:r w:rsidR="001D7BF6" w:rsidRPr="00D23369">
              <w:rPr>
                <w:rFonts w:ascii="Book Antiqua" w:hAnsi="Book Antiqua" w:cs="Arial"/>
                <w:color w:val="000000" w:themeColor="text1"/>
                <w:sz w:val="24"/>
                <w:vertAlign w:val="superscript"/>
              </w:rPr>
              <w:t>[46]</w:t>
            </w:r>
            <w:r w:rsidR="00591A1E" w:rsidRPr="00D23369">
              <w:rPr>
                <w:rFonts w:ascii="Book Antiqua" w:hAnsi="Book Antiqua" w:cs="Arial"/>
                <w:color w:val="000000" w:themeColor="text1"/>
                <w:sz w:val="24"/>
              </w:rPr>
              <w:t>,</w:t>
            </w:r>
            <w:r w:rsidRPr="00D23369">
              <w:rPr>
                <w:rFonts w:ascii="Book Antiqua" w:hAnsi="Book Antiqua" w:cs="Arial"/>
                <w:color w:val="000000" w:themeColor="text1"/>
                <w:sz w:val="24"/>
              </w:rPr>
              <w:t xml:space="preserve"> 2018 </w:t>
            </w:r>
          </w:p>
        </w:tc>
        <w:tc>
          <w:tcPr>
            <w:tcW w:w="2268" w:type="dxa"/>
          </w:tcPr>
          <w:p w14:paraId="57DE5F50"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Unclear </w:t>
            </w:r>
          </w:p>
        </w:tc>
        <w:tc>
          <w:tcPr>
            <w:tcW w:w="1611" w:type="dxa"/>
          </w:tcPr>
          <w:p w14:paraId="08FB57F5"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Unclear</w:t>
            </w:r>
          </w:p>
        </w:tc>
        <w:tc>
          <w:tcPr>
            <w:tcW w:w="2358" w:type="dxa"/>
          </w:tcPr>
          <w:p w14:paraId="2D6A07F4"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High</w:t>
            </w:r>
          </w:p>
        </w:tc>
        <w:tc>
          <w:tcPr>
            <w:tcW w:w="2552" w:type="dxa"/>
          </w:tcPr>
          <w:p w14:paraId="57BFED16"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1701" w:type="dxa"/>
          </w:tcPr>
          <w:p w14:paraId="78F74FD6"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1263" w:type="dxa"/>
          </w:tcPr>
          <w:p w14:paraId="42BEC5B2"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Unclear</w:t>
            </w:r>
          </w:p>
        </w:tc>
      </w:tr>
      <w:tr w:rsidR="00331567" w:rsidRPr="00D23369" w14:paraId="1A596199" w14:textId="77777777" w:rsidTr="00331567">
        <w:trPr>
          <w:trHeight w:val="288"/>
        </w:trPr>
        <w:tc>
          <w:tcPr>
            <w:tcW w:w="2410" w:type="dxa"/>
          </w:tcPr>
          <w:p w14:paraId="0E54DBAA" w14:textId="062CDFF0" w:rsidR="00D83FD2" w:rsidRPr="00D23369" w:rsidRDefault="00D83FD2" w:rsidP="00491E96">
            <w:pPr>
              <w:spacing w:line="360" w:lineRule="auto"/>
              <w:ind w:left="2"/>
              <w:jc w:val="both"/>
              <w:rPr>
                <w:rFonts w:ascii="Book Antiqua" w:hAnsi="Book Antiqua" w:cs="Arial"/>
                <w:color w:val="000000" w:themeColor="text1"/>
                <w:sz w:val="24"/>
                <w:vertAlign w:val="superscript"/>
              </w:rPr>
            </w:pPr>
            <w:r w:rsidRPr="00D23369">
              <w:rPr>
                <w:rFonts w:ascii="Book Antiqua" w:hAnsi="Book Antiqua" w:cs="Arial"/>
                <w:color w:val="000000" w:themeColor="text1"/>
                <w:sz w:val="24"/>
              </w:rPr>
              <w:t xml:space="preserve">Kang </w:t>
            </w:r>
            <w:r w:rsidR="001D7BF6" w:rsidRPr="00D23369">
              <w:rPr>
                <w:rFonts w:ascii="Book Antiqua" w:hAnsi="Book Antiqua" w:cs="Arial"/>
                <w:i/>
                <w:iCs/>
                <w:color w:val="000000" w:themeColor="text1"/>
                <w:sz w:val="24"/>
              </w:rPr>
              <w:t>et al</w:t>
            </w:r>
            <w:r w:rsidR="001D7BF6" w:rsidRPr="00D23369">
              <w:rPr>
                <w:rFonts w:ascii="Book Antiqua" w:hAnsi="Book Antiqua" w:cs="Arial"/>
                <w:color w:val="000000" w:themeColor="text1"/>
                <w:sz w:val="24"/>
                <w:vertAlign w:val="superscript"/>
              </w:rPr>
              <w:t>[47]</w:t>
            </w:r>
            <w:r w:rsidR="001D7BF6" w:rsidRPr="00D23369">
              <w:rPr>
                <w:rFonts w:ascii="Book Antiqua" w:hAnsi="Book Antiqua" w:cs="Arial"/>
                <w:color w:val="000000" w:themeColor="text1"/>
                <w:sz w:val="24"/>
              </w:rPr>
              <w:t xml:space="preserve">, </w:t>
            </w:r>
            <w:r w:rsidRPr="00D23369">
              <w:rPr>
                <w:rFonts w:ascii="Book Antiqua" w:hAnsi="Book Antiqua" w:cs="Arial"/>
                <w:color w:val="000000" w:themeColor="text1"/>
                <w:sz w:val="24"/>
              </w:rPr>
              <w:t xml:space="preserve">2015 </w:t>
            </w:r>
          </w:p>
        </w:tc>
        <w:tc>
          <w:tcPr>
            <w:tcW w:w="2268" w:type="dxa"/>
          </w:tcPr>
          <w:p w14:paraId="687BB03E"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Low </w:t>
            </w:r>
          </w:p>
        </w:tc>
        <w:tc>
          <w:tcPr>
            <w:tcW w:w="1611" w:type="dxa"/>
          </w:tcPr>
          <w:p w14:paraId="6C253029"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Low </w:t>
            </w:r>
          </w:p>
        </w:tc>
        <w:tc>
          <w:tcPr>
            <w:tcW w:w="2358" w:type="dxa"/>
          </w:tcPr>
          <w:p w14:paraId="69B5757A"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2552" w:type="dxa"/>
          </w:tcPr>
          <w:p w14:paraId="7168A867"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1701" w:type="dxa"/>
          </w:tcPr>
          <w:p w14:paraId="57116483"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1263" w:type="dxa"/>
          </w:tcPr>
          <w:p w14:paraId="5149E169"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Unclear</w:t>
            </w:r>
          </w:p>
        </w:tc>
      </w:tr>
      <w:tr w:rsidR="00331567" w:rsidRPr="00D23369" w14:paraId="4A9B9F8F" w14:textId="77777777" w:rsidTr="00331567">
        <w:trPr>
          <w:trHeight w:val="288"/>
        </w:trPr>
        <w:tc>
          <w:tcPr>
            <w:tcW w:w="2410" w:type="dxa"/>
          </w:tcPr>
          <w:p w14:paraId="7201E5FF" w14:textId="1E584EC4" w:rsidR="00D83FD2" w:rsidRPr="00D23369" w:rsidRDefault="00D83FD2" w:rsidP="00491E96">
            <w:pPr>
              <w:spacing w:line="360" w:lineRule="auto"/>
              <w:ind w:left="2"/>
              <w:jc w:val="both"/>
              <w:rPr>
                <w:rFonts w:ascii="Book Antiqua" w:hAnsi="Book Antiqua" w:cs="Arial"/>
                <w:color w:val="000000" w:themeColor="text1"/>
                <w:sz w:val="24"/>
                <w:vertAlign w:val="superscript"/>
              </w:rPr>
            </w:pPr>
            <w:r w:rsidRPr="00D23369">
              <w:rPr>
                <w:rFonts w:ascii="Book Antiqua" w:hAnsi="Book Antiqua" w:cs="Arial"/>
                <w:color w:val="000000" w:themeColor="text1"/>
                <w:sz w:val="24"/>
              </w:rPr>
              <w:t xml:space="preserve">Liu </w:t>
            </w:r>
            <w:r w:rsidR="001D7BF6" w:rsidRPr="00D23369">
              <w:rPr>
                <w:rFonts w:ascii="Book Antiqua" w:hAnsi="Book Antiqua" w:cs="Arial"/>
                <w:i/>
                <w:iCs/>
                <w:color w:val="000000" w:themeColor="text1"/>
                <w:sz w:val="24"/>
              </w:rPr>
              <w:t>et al</w:t>
            </w:r>
            <w:r w:rsidR="001D7BF6" w:rsidRPr="00D23369">
              <w:rPr>
                <w:rFonts w:ascii="Book Antiqua" w:hAnsi="Book Antiqua" w:cs="Arial"/>
                <w:color w:val="000000" w:themeColor="text1"/>
                <w:sz w:val="24"/>
                <w:vertAlign w:val="superscript"/>
              </w:rPr>
              <w:t>[40]</w:t>
            </w:r>
            <w:r w:rsidR="001D7BF6" w:rsidRPr="00D23369">
              <w:rPr>
                <w:rFonts w:ascii="Book Antiqua" w:hAnsi="Book Antiqua" w:cs="Arial"/>
                <w:color w:val="000000" w:themeColor="text1"/>
                <w:sz w:val="24"/>
              </w:rPr>
              <w:t xml:space="preserve">, </w:t>
            </w:r>
            <w:r w:rsidRPr="00D23369">
              <w:rPr>
                <w:rFonts w:ascii="Book Antiqua" w:hAnsi="Book Antiqua" w:cs="Arial"/>
                <w:color w:val="000000" w:themeColor="text1"/>
                <w:sz w:val="24"/>
              </w:rPr>
              <w:t xml:space="preserve">2017 </w:t>
            </w:r>
          </w:p>
        </w:tc>
        <w:tc>
          <w:tcPr>
            <w:tcW w:w="2268" w:type="dxa"/>
          </w:tcPr>
          <w:p w14:paraId="4DE16969"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Low </w:t>
            </w:r>
          </w:p>
        </w:tc>
        <w:tc>
          <w:tcPr>
            <w:tcW w:w="1611" w:type="dxa"/>
          </w:tcPr>
          <w:p w14:paraId="5B95D20F"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Unclear</w:t>
            </w:r>
          </w:p>
        </w:tc>
        <w:tc>
          <w:tcPr>
            <w:tcW w:w="2358" w:type="dxa"/>
          </w:tcPr>
          <w:p w14:paraId="1DA87F64"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High </w:t>
            </w:r>
          </w:p>
        </w:tc>
        <w:tc>
          <w:tcPr>
            <w:tcW w:w="2552" w:type="dxa"/>
          </w:tcPr>
          <w:p w14:paraId="642BCF0E"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Unclear</w:t>
            </w:r>
          </w:p>
        </w:tc>
        <w:tc>
          <w:tcPr>
            <w:tcW w:w="1701" w:type="dxa"/>
          </w:tcPr>
          <w:p w14:paraId="7FB340F8"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1263" w:type="dxa"/>
          </w:tcPr>
          <w:p w14:paraId="1AD07816"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r>
      <w:tr w:rsidR="00331567" w:rsidRPr="00D23369" w14:paraId="199B3910" w14:textId="77777777" w:rsidTr="00331567">
        <w:trPr>
          <w:trHeight w:val="288"/>
        </w:trPr>
        <w:tc>
          <w:tcPr>
            <w:tcW w:w="2410" w:type="dxa"/>
          </w:tcPr>
          <w:p w14:paraId="4F451A4C" w14:textId="09E982F1" w:rsidR="00D83FD2" w:rsidRPr="00D23369" w:rsidRDefault="00D83FD2" w:rsidP="00491E96">
            <w:pPr>
              <w:spacing w:line="360" w:lineRule="auto"/>
              <w:ind w:left="2"/>
              <w:jc w:val="both"/>
              <w:rPr>
                <w:rFonts w:ascii="Book Antiqua" w:hAnsi="Book Antiqua" w:cs="Arial"/>
                <w:color w:val="000000" w:themeColor="text1"/>
                <w:sz w:val="24"/>
                <w:vertAlign w:val="superscript"/>
              </w:rPr>
            </w:pPr>
            <w:r w:rsidRPr="00D23369">
              <w:rPr>
                <w:rFonts w:ascii="Book Antiqua" w:hAnsi="Book Antiqua" w:cs="Arial"/>
                <w:color w:val="000000" w:themeColor="text1"/>
                <w:sz w:val="24"/>
              </w:rPr>
              <w:t xml:space="preserve">Luan </w:t>
            </w:r>
            <w:r w:rsidR="001D7BF6" w:rsidRPr="00D23369">
              <w:rPr>
                <w:rFonts w:ascii="Book Antiqua" w:hAnsi="Book Antiqua" w:cs="Arial"/>
                <w:i/>
                <w:iCs/>
                <w:color w:val="000000" w:themeColor="text1"/>
                <w:sz w:val="24"/>
              </w:rPr>
              <w:t>et al</w:t>
            </w:r>
            <w:r w:rsidR="001D7BF6" w:rsidRPr="00D23369">
              <w:rPr>
                <w:rFonts w:ascii="Book Antiqua" w:hAnsi="Book Antiqua" w:cs="Arial"/>
                <w:color w:val="000000" w:themeColor="text1"/>
                <w:sz w:val="24"/>
                <w:vertAlign w:val="superscript"/>
              </w:rPr>
              <w:t>[44]</w:t>
            </w:r>
            <w:r w:rsidR="001D7BF6" w:rsidRPr="00D23369">
              <w:rPr>
                <w:rFonts w:ascii="Book Antiqua" w:hAnsi="Book Antiqua" w:cs="Arial"/>
                <w:color w:val="000000" w:themeColor="text1"/>
                <w:sz w:val="24"/>
              </w:rPr>
              <w:t xml:space="preserve">, </w:t>
            </w:r>
            <w:r w:rsidRPr="00D23369">
              <w:rPr>
                <w:rFonts w:ascii="Book Antiqua" w:hAnsi="Book Antiqua" w:cs="Arial"/>
                <w:color w:val="000000" w:themeColor="text1"/>
                <w:sz w:val="24"/>
              </w:rPr>
              <w:t xml:space="preserve">2012 </w:t>
            </w:r>
          </w:p>
        </w:tc>
        <w:tc>
          <w:tcPr>
            <w:tcW w:w="2268" w:type="dxa"/>
          </w:tcPr>
          <w:p w14:paraId="290EBE49"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Unclear </w:t>
            </w:r>
          </w:p>
        </w:tc>
        <w:tc>
          <w:tcPr>
            <w:tcW w:w="1611" w:type="dxa"/>
          </w:tcPr>
          <w:p w14:paraId="35A6C6D8"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Unclear</w:t>
            </w:r>
          </w:p>
        </w:tc>
        <w:tc>
          <w:tcPr>
            <w:tcW w:w="2358" w:type="dxa"/>
          </w:tcPr>
          <w:p w14:paraId="5A271B84"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High </w:t>
            </w:r>
          </w:p>
        </w:tc>
        <w:tc>
          <w:tcPr>
            <w:tcW w:w="2552" w:type="dxa"/>
          </w:tcPr>
          <w:p w14:paraId="295788FF"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Unclear </w:t>
            </w:r>
          </w:p>
        </w:tc>
        <w:tc>
          <w:tcPr>
            <w:tcW w:w="1701" w:type="dxa"/>
          </w:tcPr>
          <w:p w14:paraId="1E2F63A6"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High </w:t>
            </w:r>
          </w:p>
        </w:tc>
        <w:tc>
          <w:tcPr>
            <w:tcW w:w="1263" w:type="dxa"/>
          </w:tcPr>
          <w:p w14:paraId="1B0E95F3"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Unclear</w:t>
            </w:r>
          </w:p>
        </w:tc>
      </w:tr>
      <w:tr w:rsidR="00331567" w:rsidRPr="00D23369" w14:paraId="428B1E13" w14:textId="77777777" w:rsidTr="00331567">
        <w:trPr>
          <w:trHeight w:val="288"/>
        </w:trPr>
        <w:tc>
          <w:tcPr>
            <w:tcW w:w="2410" w:type="dxa"/>
          </w:tcPr>
          <w:p w14:paraId="72E8CD9C" w14:textId="6FA90A6E" w:rsidR="00D83FD2" w:rsidRPr="00D23369" w:rsidRDefault="00D83FD2" w:rsidP="00491E96">
            <w:pPr>
              <w:spacing w:line="360" w:lineRule="auto"/>
              <w:ind w:left="2"/>
              <w:jc w:val="both"/>
              <w:rPr>
                <w:rFonts w:ascii="Book Antiqua" w:hAnsi="Book Antiqua" w:cs="Arial"/>
                <w:color w:val="000000" w:themeColor="text1"/>
                <w:sz w:val="24"/>
              </w:rPr>
            </w:pPr>
            <w:r w:rsidRPr="00D23369">
              <w:rPr>
                <w:rFonts w:ascii="Book Antiqua" w:hAnsi="Book Antiqua" w:cs="Arial"/>
                <w:color w:val="000000" w:themeColor="text1"/>
                <w:sz w:val="24"/>
              </w:rPr>
              <w:t xml:space="preserve">Min </w:t>
            </w:r>
            <w:r w:rsidR="001D7BF6" w:rsidRPr="00D23369">
              <w:rPr>
                <w:rFonts w:ascii="Book Antiqua" w:hAnsi="Book Antiqua" w:cs="Arial"/>
                <w:i/>
                <w:iCs/>
                <w:color w:val="000000" w:themeColor="text1"/>
                <w:sz w:val="24"/>
              </w:rPr>
              <w:t>et al</w:t>
            </w:r>
            <w:r w:rsidR="001D7BF6" w:rsidRPr="00D23369">
              <w:rPr>
                <w:rFonts w:ascii="Book Antiqua" w:hAnsi="Book Antiqua" w:cs="Arial"/>
                <w:color w:val="000000" w:themeColor="text1"/>
                <w:sz w:val="24"/>
                <w:vertAlign w:val="superscript"/>
              </w:rPr>
              <w:t>[39]</w:t>
            </w:r>
            <w:r w:rsidR="001D7BF6" w:rsidRPr="00D23369">
              <w:rPr>
                <w:rFonts w:ascii="Book Antiqua" w:hAnsi="Book Antiqua" w:cs="Arial"/>
                <w:color w:val="000000" w:themeColor="text1"/>
                <w:sz w:val="24"/>
              </w:rPr>
              <w:t xml:space="preserve">, </w:t>
            </w:r>
            <w:r w:rsidRPr="00D23369">
              <w:rPr>
                <w:rFonts w:ascii="Book Antiqua" w:hAnsi="Book Antiqua" w:cs="Arial"/>
                <w:color w:val="000000" w:themeColor="text1"/>
                <w:sz w:val="24"/>
              </w:rPr>
              <w:t xml:space="preserve">2013 </w:t>
            </w:r>
          </w:p>
        </w:tc>
        <w:tc>
          <w:tcPr>
            <w:tcW w:w="2268" w:type="dxa"/>
          </w:tcPr>
          <w:p w14:paraId="6824DFB7"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1611" w:type="dxa"/>
          </w:tcPr>
          <w:p w14:paraId="69A76E08"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2358" w:type="dxa"/>
          </w:tcPr>
          <w:p w14:paraId="57352117"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2552" w:type="dxa"/>
          </w:tcPr>
          <w:p w14:paraId="2C4356AF"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1701" w:type="dxa"/>
          </w:tcPr>
          <w:p w14:paraId="2E613D8F"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1263" w:type="dxa"/>
          </w:tcPr>
          <w:p w14:paraId="63836373"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r>
      <w:tr w:rsidR="00331567" w:rsidRPr="00D23369" w14:paraId="5C6AB07F" w14:textId="77777777" w:rsidTr="00331567">
        <w:trPr>
          <w:trHeight w:val="288"/>
        </w:trPr>
        <w:tc>
          <w:tcPr>
            <w:tcW w:w="2410" w:type="dxa"/>
          </w:tcPr>
          <w:p w14:paraId="6E0D9CEF" w14:textId="075B0F85" w:rsidR="00D83FD2" w:rsidRPr="00D23369" w:rsidRDefault="00D83FD2" w:rsidP="00491E96">
            <w:pPr>
              <w:spacing w:line="360" w:lineRule="auto"/>
              <w:jc w:val="both"/>
              <w:rPr>
                <w:rFonts w:ascii="Book Antiqua" w:hAnsi="Book Antiqua" w:cs="Arial"/>
                <w:color w:val="000000" w:themeColor="text1"/>
                <w:sz w:val="24"/>
              </w:rPr>
            </w:pPr>
            <w:r w:rsidRPr="00D23369">
              <w:rPr>
                <w:rFonts w:ascii="Book Antiqua" w:hAnsi="Book Antiqua" w:cs="Arial"/>
                <w:color w:val="000000" w:themeColor="text1"/>
                <w:sz w:val="24"/>
              </w:rPr>
              <w:t xml:space="preserve">Rah </w:t>
            </w:r>
            <w:r w:rsidR="001D7BF6" w:rsidRPr="00D23369">
              <w:rPr>
                <w:rFonts w:ascii="Book Antiqua" w:hAnsi="Book Antiqua" w:cs="Arial"/>
                <w:i/>
                <w:iCs/>
                <w:color w:val="000000" w:themeColor="text1"/>
                <w:sz w:val="24"/>
              </w:rPr>
              <w:t>et al</w:t>
            </w:r>
            <w:r w:rsidR="001D7BF6" w:rsidRPr="00D23369">
              <w:rPr>
                <w:rFonts w:ascii="Book Antiqua" w:hAnsi="Book Antiqua" w:cs="Arial"/>
                <w:color w:val="000000" w:themeColor="text1"/>
                <w:sz w:val="24"/>
                <w:vertAlign w:val="superscript"/>
              </w:rPr>
              <w:t>[42]</w:t>
            </w:r>
            <w:r w:rsidR="001D7BF6" w:rsidRPr="00D23369">
              <w:rPr>
                <w:rFonts w:ascii="Book Antiqua" w:hAnsi="Book Antiqua" w:cs="Arial"/>
                <w:color w:val="000000" w:themeColor="text1"/>
                <w:sz w:val="24"/>
              </w:rPr>
              <w:t xml:space="preserve">, </w:t>
            </w:r>
            <w:r w:rsidRPr="00D23369">
              <w:rPr>
                <w:rFonts w:ascii="Book Antiqua" w:hAnsi="Book Antiqua" w:cs="Arial"/>
                <w:color w:val="000000" w:themeColor="text1"/>
                <w:sz w:val="24"/>
              </w:rPr>
              <w:t xml:space="preserve">2017 </w:t>
            </w:r>
          </w:p>
        </w:tc>
        <w:tc>
          <w:tcPr>
            <w:tcW w:w="2268" w:type="dxa"/>
          </w:tcPr>
          <w:p w14:paraId="1B4A7B75"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Low </w:t>
            </w:r>
          </w:p>
        </w:tc>
        <w:tc>
          <w:tcPr>
            <w:tcW w:w="1611" w:type="dxa"/>
          </w:tcPr>
          <w:p w14:paraId="136EEA15"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2358" w:type="dxa"/>
          </w:tcPr>
          <w:p w14:paraId="2116F269"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Low </w:t>
            </w:r>
          </w:p>
        </w:tc>
        <w:tc>
          <w:tcPr>
            <w:tcW w:w="2552" w:type="dxa"/>
          </w:tcPr>
          <w:p w14:paraId="085E6444"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Low</w:t>
            </w:r>
          </w:p>
        </w:tc>
        <w:tc>
          <w:tcPr>
            <w:tcW w:w="1701" w:type="dxa"/>
          </w:tcPr>
          <w:p w14:paraId="28392812"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High </w:t>
            </w:r>
          </w:p>
        </w:tc>
        <w:tc>
          <w:tcPr>
            <w:tcW w:w="1263" w:type="dxa"/>
          </w:tcPr>
          <w:p w14:paraId="33C30A30"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Unclear</w:t>
            </w:r>
          </w:p>
        </w:tc>
      </w:tr>
      <w:tr w:rsidR="00331567" w:rsidRPr="00D23369" w14:paraId="7D9F3F61" w14:textId="77777777" w:rsidTr="00331567">
        <w:trPr>
          <w:trHeight w:val="288"/>
        </w:trPr>
        <w:tc>
          <w:tcPr>
            <w:tcW w:w="2410" w:type="dxa"/>
            <w:tcBorders>
              <w:bottom w:val="single" w:sz="4" w:space="0" w:color="auto"/>
            </w:tcBorders>
          </w:tcPr>
          <w:p w14:paraId="0401E8E8" w14:textId="0EA89F7F" w:rsidR="00D83FD2" w:rsidRPr="00D23369" w:rsidRDefault="00D83FD2" w:rsidP="00491E96">
            <w:pPr>
              <w:spacing w:line="360" w:lineRule="auto"/>
              <w:jc w:val="both"/>
              <w:rPr>
                <w:rFonts w:ascii="Book Antiqua" w:hAnsi="Book Antiqua" w:cs="Arial"/>
                <w:color w:val="000000" w:themeColor="text1"/>
                <w:sz w:val="24"/>
                <w:vertAlign w:val="superscript"/>
              </w:rPr>
            </w:pPr>
            <w:r w:rsidRPr="00D23369">
              <w:rPr>
                <w:rFonts w:ascii="Book Antiqua" w:hAnsi="Book Antiqua" w:cs="Arial"/>
                <w:color w:val="000000" w:themeColor="text1"/>
                <w:sz w:val="24"/>
              </w:rPr>
              <w:t xml:space="preserve">Sun </w:t>
            </w:r>
            <w:r w:rsidR="001D7BF6" w:rsidRPr="00D23369">
              <w:rPr>
                <w:rFonts w:ascii="Book Antiqua" w:hAnsi="Book Antiqua" w:cs="Arial"/>
                <w:i/>
                <w:iCs/>
                <w:color w:val="000000" w:themeColor="text1"/>
                <w:sz w:val="24"/>
              </w:rPr>
              <w:t>et al</w:t>
            </w:r>
            <w:r w:rsidR="001D7BF6" w:rsidRPr="00D23369">
              <w:rPr>
                <w:rFonts w:ascii="Book Antiqua" w:hAnsi="Book Antiqua" w:cs="Arial"/>
                <w:color w:val="000000" w:themeColor="text1"/>
                <w:sz w:val="24"/>
                <w:vertAlign w:val="superscript"/>
              </w:rPr>
              <w:t>[41]</w:t>
            </w:r>
            <w:r w:rsidR="001D7BF6" w:rsidRPr="00D23369">
              <w:rPr>
                <w:rFonts w:ascii="Book Antiqua" w:hAnsi="Book Antiqua" w:cs="Arial"/>
                <w:color w:val="000000" w:themeColor="text1"/>
                <w:sz w:val="24"/>
              </w:rPr>
              <w:t xml:space="preserve">, </w:t>
            </w:r>
            <w:r w:rsidRPr="00D23369">
              <w:rPr>
                <w:rFonts w:ascii="Book Antiqua" w:hAnsi="Book Antiqua" w:cs="Arial"/>
                <w:color w:val="000000" w:themeColor="text1"/>
                <w:sz w:val="24"/>
              </w:rPr>
              <w:t xml:space="preserve">2017 </w:t>
            </w:r>
          </w:p>
        </w:tc>
        <w:tc>
          <w:tcPr>
            <w:tcW w:w="2268" w:type="dxa"/>
            <w:tcBorders>
              <w:bottom w:val="single" w:sz="4" w:space="0" w:color="auto"/>
            </w:tcBorders>
          </w:tcPr>
          <w:p w14:paraId="5850CDEB"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Low </w:t>
            </w:r>
          </w:p>
        </w:tc>
        <w:tc>
          <w:tcPr>
            <w:tcW w:w="1611" w:type="dxa"/>
            <w:tcBorders>
              <w:bottom w:val="single" w:sz="4" w:space="0" w:color="auto"/>
            </w:tcBorders>
          </w:tcPr>
          <w:p w14:paraId="2EF88EB5"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Low </w:t>
            </w:r>
          </w:p>
        </w:tc>
        <w:tc>
          <w:tcPr>
            <w:tcW w:w="2358" w:type="dxa"/>
            <w:tcBorders>
              <w:bottom w:val="single" w:sz="4" w:space="0" w:color="auto"/>
            </w:tcBorders>
          </w:tcPr>
          <w:p w14:paraId="10878388"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Low </w:t>
            </w:r>
          </w:p>
        </w:tc>
        <w:tc>
          <w:tcPr>
            <w:tcW w:w="2552" w:type="dxa"/>
            <w:tcBorders>
              <w:bottom w:val="single" w:sz="4" w:space="0" w:color="auto"/>
            </w:tcBorders>
          </w:tcPr>
          <w:p w14:paraId="39CDC0B6"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Low </w:t>
            </w:r>
          </w:p>
        </w:tc>
        <w:tc>
          <w:tcPr>
            <w:tcW w:w="1701" w:type="dxa"/>
            <w:tcBorders>
              <w:bottom w:val="single" w:sz="4" w:space="0" w:color="auto"/>
            </w:tcBorders>
          </w:tcPr>
          <w:p w14:paraId="2566EAD3"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Low </w:t>
            </w:r>
          </w:p>
        </w:tc>
        <w:tc>
          <w:tcPr>
            <w:tcW w:w="1263" w:type="dxa"/>
            <w:tcBorders>
              <w:bottom w:val="single" w:sz="4" w:space="0" w:color="auto"/>
            </w:tcBorders>
          </w:tcPr>
          <w:p w14:paraId="784B58EC" w14:textId="77777777" w:rsidR="00D83FD2" w:rsidRPr="00D23369" w:rsidRDefault="00D83FD2" w:rsidP="00491E96">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Unclear </w:t>
            </w:r>
          </w:p>
        </w:tc>
      </w:tr>
    </w:tbl>
    <w:p w14:paraId="42D42C2E" w14:textId="60AFC6D6" w:rsidR="00D83FD2" w:rsidRPr="00D23369" w:rsidRDefault="00D83FD2" w:rsidP="004E7AF5">
      <w:pPr>
        <w:spacing w:line="360" w:lineRule="auto"/>
        <w:jc w:val="both"/>
        <w:rPr>
          <w:rFonts w:ascii="Book Antiqua" w:hAnsi="Book Antiqua"/>
          <w:color w:val="000000" w:themeColor="text1"/>
          <w:sz w:val="24"/>
          <w:lang w:val="en-US"/>
        </w:rPr>
      </w:pPr>
    </w:p>
    <w:p w14:paraId="526BEFAF" w14:textId="1A8A0EE3" w:rsidR="00491E96" w:rsidRPr="00D23369" w:rsidRDefault="00491E96">
      <w:pPr>
        <w:spacing w:after="160" w:line="259" w:lineRule="auto"/>
        <w:rPr>
          <w:rFonts w:ascii="Book Antiqua" w:hAnsi="Book Antiqua"/>
          <w:color w:val="000000" w:themeColor="text1"/>
          <w:sz w:val="24"/>
          <w:lang w:val="en-US"/>
        </w:rPr>
      </w:pPr>
      <w:r w:rsidRPr="00D23369">
        <w:rPr>
          <w:rFonts w:ascii="Book Antiqua" w:hAnsi="Book Antiqua"/>
          <w:color w:val="000000" w:themeColor="text1"/>
          <w:sz w:val="24"/>
          <w:lang w:val="en-US"/>
        </w:rPr>
        <w:br w:type="page"/>
      </w:r>
    </w:p>
    <w:p w14:paraId="444F72BE" w14:textId="1D98DA61" w:rsidR="00290D45" w:rsidRPr="00D23369" w:rsidRDefault="00744CF5" w:rsidP="004E7AF5">
      <w:pPr>
        <w:pStyle w:val="a7"/>
        <w:keepNext/>
        <w:spacing w:after="0" w:line="360" w:lineRule="auto"/>
        <w:jc w:val="both"/>
        <w:rPr>
          <w:rFonts w:ascii="Book Antiqua" w:hAnsi="Book Antiqua"/>
          <w:b/>
          <w:i w:val="0"/>
          <w:color w:val="000000" w:themeColor="text1"/>
          <w:sz w:val="24"/>
          <w:szCs w:val="24"/>
          <w:lang w:val="en-US"/>
        </w:rPr>
      </w:pPr>
      <w:r w:rsidRPr="00D23369">
        <w:rPr>
          <w:rFonts w:ascii="Book Antiqua" w:hAnsi="Book Antiqua"/>
          <w:b/>
          <w:i w:val="0"/>
          <w:color w:val="000000" w:themeColor="text1"/>
          <w:sz w:val="24"/>
          <w:szCs w:val="24"/>
          <w:lang w:val="en-US"/>
        </w:rPr>
        <w:t xml:space="preserve">Table </w:t>
      </w:r>
      <w:r w:rsidR="00277ED5" w:rsidRPr="00D23369">
        <w:rPr>
          <w:rFonts w:ascii="Book Antiqua" w:hAnsi="Book Antiqua"/>
          <w:b/>
          <w:i w:val="0"/>
          <w:color w:val="000000" w:themeColor="text1"/>
          <w:sz w:val="24"/>
          <w:szCs w:val="24"/>
          <w:lang w:val="en-US"/>
        </w:rPr>
        <w:t>3</w:t>
      </w:r>
      <w:r w:rsidR="00290D45" w:rsidRPr="00D23369">
        <w:rPr>
          <w:rFonts w:ascii="Book Antiqua" w:hAnsi="Book Antiqua"/>
          <w:b/>
          <w:i w:val="0"/>
          <w:color w:val="000000" w:themeColor="text1"/>
          <w:sz w:val="24"/>
          <w:szCs w:val="24"/>
          <w:lang w:val="en-US"/>
        </w:rPr>
        <w:t xml:space="preserve"> </w:t>
      </w:r>
      <w:r w:rsidR="00720D43" w:rsidRPr="00D23369">
        <w:rPr>
          <w:rFonts w:ascii="Book Antiqua" w:hAnsi="Book Antiqua"/>
          <w:b/>
          <w:i w:val="0"/>
          <w:color w:val="000000" w:themeColor="text1"/>
          <w:sz w:val="24"/>
          <w:szCs w:val="24"/>
          <w:lang w:val="en-US"/>
        </w:rPr>
        <w:t xml:space="preserve">Raw </w:t>
      </w:r>
      <w:r w:rsidR="00736238" w:rsidRPr="00D23369">
        <w:rPr>
          <w:rFonts w:ascii="Book Antiqua" w:hAnsi="Book Antiqua"/>
          <w:b/>
          <w:i w:val="0"/>
          <w:color w:val="000000" w:themeColor="text1"/>
          <w:sz w:val="24"/>
          <w:szCs w:val="24"/>
          <w:lang w:val="en-US"/>
        </w:rPr>
        <w:t>motor outcome data</w:t>
      </w:r>
    </w:p>
    <w:tbl>
      <w:tblPr>
        <w:tblStyle w:val="a6"/>
        <w:tblW w:w="14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9"/>
        <w:gridCol w:w="2384"/>
        <w:gridCol w:w="3564"/>
        <w:gridCol w:w="3565"/>
        <w:gridCol w:w="2765"/>
      </w:tblGrid>
      <w:tr w:rsidR="004E7AF5" w:rsidRPr="00D23369" w14:paraId="0DF301E3" w14:textId="77777777" w:rsidTr="00B033DE">
        <w:trPr>
          <w:trHeight w:val="293"/>
        </w:trPr>
        <w:tc>
          <w:tcPr>
            <w:tcW w:w="2369" w:type="dxa"/>
            <w:tcBorders>
              <w:top w:val="single" w:sz="4" w:space="0" w:color="auto"/>
              <w:bottom w:val="single" w:sz="4" w:space="0" w:color="auto"/>
            </w:tcBorders>
          </w:tcPr>
          <w:p w14:paraId="5AE2B777" w14:textId="36DC00A8" w:rsidR="00B122AC" w:rsidRPr="00D23369" w:rsidRDefault="00B122AC" w:rsidP="00B033DE">
            <w:pPr>
              <w:spacing w:line="360" w:lineRule="auto"/>
              <w:ind w:left="-57"/>
              <w:jc w:val="both"/>
              <w:rPr>
                <w:rFonts w:ascii="Book Antiqua" w:eastAsia="Calibri" w:hAnsi="Book Antiqua" w:cs="Arial"/>
                <w:b/>
                <w:color w:val="000000" w:themeColor="text1"/>
                <w:sz w:val="24"/>
                <w:lang w:val="en-US"/>
              </w:rPr>
            </w:pPr>
            <w:r w:rsidRPr="00D23369">
              <w:rPr>
                <w:rFonts w:ascii="Book Antiqua" w:hAnsi="Book Antiqua" w:cs="Arial"/>
                <w:b/>
                <w:color w:val="000000" w:themeColor="text1"/>
                <w:sz w:val="24"/>
                <w:lang w:val="en-US"/>
              </w:rPr>
              <w:t>Ref</w:t>
            </w:r>
            <w:r w:rsidR="00B033DE" w:rsidRPr="00D23369">
              <w:rPr>
                <w:rFonts w:ascii="Book Antiqua" w:hAnsi="Book Antiqua" w:cs="Arial"/>
                <w:b/>
                <w:color w:val="000000" w:themeColor="text1"/>
                <w:sz w:val="24"/>
                <w:lang w:val="en-US"/>
              </w:rPr>
              <w:t>.</w:t>
            </w:r>
          </w:p>
        </w:tc>
        <w:tc>
          <w:tcPr>
            <w:tcW w:w="2384" w:type="dxa"/>
            <w:tcBorders>
              <w:top w:val="single" w:sz="4" w:space="0" w:color="auto"/>
              <w:bottom w:val="single" w:sz="4" w:space="0" w:color="auto"/>
            </w:tcBorders>
            <w:shd w:val="clear" w:color="auto" w:fill="auto"/>
          </w:tcPr>
          <w:p w14:paraId="46A5298B" w14:textId="5E49F141" w:rsidR="00B122AC" w:rsidRPr="00D23369" w:rsidRDefault="00B122AC" w:rsidP="00B033DE">
            <w:pPr>
              <w:spacing w:line="360" w:lineRule="auto"/>
              <w:ind w:left="-57"/>
              <w:jc w:val="both"/>
              <w:rPr>
                <w:rFonts w:ascii="Book Antiqua" w:eastAsia="Calibri" w:hAnsi="Book Antiqua" w:cs="Arial"/>
                <w:b/>
                <w:color w:val="000000" w:themeColor="text1"/>
                <w:sz w:val="24"/>
                <w:lang w:val="en-US"/>
              </w:rPr>
            </w:pPr>
            <w:r w:rsidRPr="00D23369">
              <w:rPr>
                <w:rFonts w:ascii="Book Antiqua" w:hAnsi="Book Antiqua" w:cs="Arial"/>
                <w:b/>
                <w:color w:val="000000" w:themeColor="text1"/>
                <w:sz w:val="24"/>
                <w:lang w:val="en-US"/>
              </w:rPr>
              <w:t>Follow</w:t>
            </w:r>
            <w:r w:rsidR="00B033DE" w:rsidRPr="00D23369">
              <w:rPr>
                <w:rFonts w:ascii="Book Antiqua" w:hAnsi="Book Antiqua" w:cs="Arial"/>
                <w:b/>
                <w:color w:val="000000" w:themeColor="text1"/>
                <w:sz w:val="24"/>
                <w:lang w:val="en-US"/>
              </w:rPr>
              <w:t>-</w:t>
            </w:r>
            <w:r w:rsidRPr="00D23369">
              <w:rPr>
                <w:rFonts w:ascii="Book Antiqua" w:hAnsi="Book Antiqua" w:cs="Arial"/>
                <w:b/>
                <w:color w:val="000000" w:themeColor="text1"/>
                <w:sz w:val="24"/>
                <w:lang w:val="en-US"/>
              </w:rPr>
              <w:t>up assessments after intervention</w:t>
            </w:r>
            <w:r w:rsidR="00B033DE" w:rsidRPr="00D23369">
              <w:rPr>
                <w:rFonts w:ascii="Book Antiqua" w:hAnsi="Book Antiqua" w:cs="Arial"/>
                <w:b/>
                <w:color w:val="000000" w:themeColor="text1"/>
                <w:sz w:val="24"/>
                <w:lang w:val="en-US"/>
              </w:rPr>
              <w:t xml:space="preserve"> (</w:t>
            </w:r>
            <w:proofErr w:type="spellStart"/>
            <w:r w:rsidR="00B033DE" w:rsidRPr="00D23369">
              <w:rPr>
                <w:rFonts w:ascii="Book Antiqua" w:hAnsi="Book Antiqua" w:cs="Arial"/>
                <w:b/>
                <w:color w:val="000000" w:themeColor="text1"/>
                <w:sz w:val="24"/>
                <w:lang w:val="en-US"/>
              </w:rPr>
              <w:t>mo</w:t>
            </w:r>
            <w:proofErr w:type="spellEnd"/>
            <w:r w:rsidR="00B033DE" w:rsidRPr="00D23369">
              <w:rPr>
                <w:rFonts w:ascii="Book Antiqua" w:hAnsi="Book Antiqua" w:cs="Arial"/>
                <w:b/>
                <w:color w:val="000000" w:themeColor="text1"/>
                <w:sz w:val="24"/>
                <w:lang w:val="en-US"/>
              </w:rPr>
              <w:t>)</w:t>
            </w:r>
          </w:p>
        </w:tc>
        <w:tc>
          <w:tcPr>
            <w:tcW w:w="3564" w:type="dxa"/>
            <w:tcBorders>
              <w:top w:val="single" w:sz="4" w:space="0" w:color="auto"/>
              <w:bottom w:val="single" w:sz="4" w:space="0" w:color="auto"/>
            </w:tcBorders>
            <w:shd w:val="clear" w:color="auto" w:fill="auto"/>
          </w:tcPr>
          <w:p w14:paraId="4937A71E" w14:textId="62412F77" w:rsidR="00B122AC" w:rsidRPr="00D23369" w:rsidRDefault="00B122AC" w:rsidP="00B033DE">
            <w:pPr>
              <w:spacing w:line="360" w:lineRule="auto"/>
              <w:ind w:left="-57"/>
              <w:jc w:val="both"/>
              <w:rPr>
                <w:rFonts w:ascii="Book Antiqua" w:eastAsia="Calibri" w:hAnsi="Book Antiqua" w:cs="Arial"/>
                <w:b/>
                <w:color w:val="000000" w:themeColor="text1"/>
                <w:sz w:val="24"/>
              </w:rPr>
            </w:pPr>
            <w:r w:rsidRPr="00D23369">
              <w:rPr>
                <w:rFonts w:ascii="Book Antiqua" w:eastAsia="Calibri" w:hAnsi="Book Antiqua" w:cs="Arial"/>
                <w:b/>
                <w:color w:val="000000" w:themeColor="text1"/>
                <w:sz w:val="24"/>
                <w:lang w:val="en-US"/>
              </w:rPr>
              <w:t xml:space="preserve">Change in GMFM-88/66 after 6 </w:t>
            </w:r>
            <w:proofErr w:type="spellStart"/>
            <w:r w:rsidRPr="00D23369">
              <w:rPr>
                <w:rFonts w:ascii="Book Antiqua" w:eastAsia="Calibri" w:hAnsi="Book Antiqua" w:cs="Arial"/>
                <w:b/>
                <w:color w:val="000000" w:themeColor="text1"/>
                <w:sz w:val="24"/>
                <w:lang w:val="en-US"/>
              </w:rPr>
              <w:t>mo</w:t>
            </w:r>
            <w:proofErr w:type="spellEnd"/>
            <w:r w:rsidR="00524F4F" w:rsidRPr="00D23369">
              <w:rPr>
                <w:rFonts w:ascii="Book Antiqua" w:eastAsia="Calibri" w:hAnsi="Book Antiqua" w:cs="Arial"/>
                <w:b/>
                <w:color w:val="000000" w:themeColor="text1"/>
                <w:sz w:val="24"/>
                <w:lang w:val="en-US"/>
              </w:rPr>
              <w:t xml:space="preserve"> </w:t>
            </w:r>
            <w:r w:rsidR="00524F4F" w:rsidRPr="00D23369">
              <w:rPr>
                <w:rFonts w:ascii="Book Antiqua" w:eastAsia="Calibri" w:hAnsi="Book Antiqua" w:cs="Arial"/>
                <w:b/>
                <w:bCs/>
                <w:color w:val="000000" w:themeColor="text1"/>
                <w:sz w:val="24"/>
                <w:lang w:val="en-US"/>
              </w:rPr>
              <w:sym w:font="Symbol" w:char="F0B1"/>
            </w:r>
            <w:r w:rsidR="002F58A6" w:rsidRPr="00D23369">
              <w:rPr>
                <w:rFonts w:ascii="Book Antiqua" w:eastAsia="Calibri" w:hAnsi="Book Antiqua" w:cs="Arial"/>
                <w:b/>
                <w:bCs/>
                <w:color w:val="000000" w:themeColor="text1"/>
                <w:sz w:val="24"/>
                <w:lang w:val="en-US"/>
              </w:rPr>
              <w:t xml:space="preserve"> </w:t>
            </w:r>
            <w:r w:rsidR="008719B0" w:rsidRPr="00D23369">
              <w:rPr>
                <w:rFonts w:ascii="Book Antiqua" w:eastAsia="Calibri" w:hAnsi="Book Antiqua" w:cs="Arial"/>
                <w:b/>
                <w:bCs/>
                <w:color w:val="000000" w:themeColor="text1"/>
                <w:sz w:val="24"/>
              </w:rPr>
              <w:t>SD</w:t>
            </w:r>
          </w:p>
        </w:tc>
        <w:tc>
          <w:tcPr>
            <w:tcW w:w="3565" w:type="dxa"/>
            <w:tcBorders>
              <w:top w:val="single" w:sz="4" w:space="0" w:color="auto"/>
              <w:bottom w:val="single" w:sz="4" w:space="0" w:color="auto"/>
            </w:tcBorders>
            <w:shd w:val="clear" w:color="auto" w:fill="auto"/>
          </w:tcPr>
          <w:p w14:paraId="7712F9C5" w14:textId="79C6DF37" w:rsidR="00B122AC" w:rsidRPr="00D23369" w:rsidRDefault="00B122AC" w:rsidP="00B033DE">
            <w:pPr>
              <w:spacing w:line="360" w:lineRule="auto"/>
              <w:ind w:left="-57"/>
              <w:jc w:val="both"/>
              <w:rPr>
                <w:rFonts w:ascii="Book Antiqua" w:eastAsia="Calibri" w:hAnsi="Book Antiqua" w:cs="Arial"/>
                <w:b/>
                <w:color w:val="000000" w:themeColor="text1"/>
                <w:sz w:val="24"/>
                <w:lang w:val="en-US"/>
              </w:rPr>
            </w:pPr>
            <w:r w:rsidRPr="00D23369">
              <w:rPr>
                <w:rFonts w:ascii="Book Antiqua" w:eastAsia="Calibri" w:hAnsi="Book Antiqua" w:cs="Arial"/>
                <w:b/>
                <w:color w:val="000000" w:themeColor="text1"/>
                <w:sz w:val="24"/>
                <w:lang w:val="en-US"/>
              </w:rPr>
              <w:t xml:space="preserve">Change in GMFM-88/66 after 12 </w:t>
            </w:r>
            <w:proofErr w:type="spellStart"/>
            <w:r w:rsidRPr="00D23369">
              <w:rPr>
                <w:rFonts w:ascii="Book Antiqua" w:eastAsia="Calibri" w:hAnsi="Book Antiqua" w:cs="Arial"/>
                <w:b/>
                <w:color w:val="000000" w:themeColor="text1"/>
                <w:sz w:val="24"/>
                <w:lang w:val="en-US"/>
              </w:rPr>
              <w:t>mo</w:t>
            </w:r>
            <w:proofErr w:type="spellEnd"/>
            <w:r w:rsidR="002F58A6" w:rsidRPr="00D23369">
              <w:rPr>
                <w:rFonts w:ascii="Book Antiqua" w:eastAsia="Calibri" w:hAnsi="Book Antiqua" w:cs="Arial"/>
                <w:b/>
                <w:color w:val="000000" w:themeColor="text1"/>
                <w:sz w:val="24"/>
                <w:lang w:val="en-US"/>
              </w:rPr>
              <w:t xml:space="preserve"> </w:t>
            </w:r>
            <w:r w:rsidR="002F58A6" w:rsidRPr="00D23369">
              <w:rPr>
                <w:rFonts w:ascii="Book Antiqua" w:eastAsia="Calibri" w:hAnsi="Book Antiqua" w:cs="Arial"/>
                <w:b/>
                <w:bCs/>
                <w:color w:val="000000" w:themeColor="text1"/>
                <w:sz w:val="24"/>
                <w:lang w:val="en-US"/>
              </w:rPr>
              <w:sym w:font="Symbol" w:char="F0B1"/>
            </w:r>
            <w:r w:rsidR="002F58A6" w:rsidRPr="00D23369">
              <w:rPr>
                <w:rFonts w:ascii="Book Antiqua" w:eastAsia="Calibri" w:hAnsi="Book Antiqua" w:cs="Arial"/>
                <w:b/>
                <w:bCs/>
                <w:color w:val="000000" w:themeColor="text1"/>
                <w:sz w:val="24"/>
                <w:lang w:val="en-US"/>
              </w:rPr>
              <w:t xml:space="preserve"> </w:t>
            </w:r>
            <w:r w:rsidR="008719B0" w:rsidRPr="00D23369">
              <w:rPr>
                <w:rFonts w:ascii="Book Antiqua" w:eastAsia="Calibri" w:hAnsi="Book Antiqua" w:cs="Arial"/>
                <w:b/>
                <w:bCs/>
                <w:color w:val="000000" w:themeColor="text1"/>
                <w:sz w:val="24"/>
              </w:rPr>
              <w:t>SD</w:t>
            </w:r>
          </w:p>
        </w:tc>
        <w:tc>
          <w:tcPr>
            <w:tcW w:w="2765" w:type="dxa"/>
            <w:tcBorders>
              <w:top w:val="single" w:sz="4" w:space="0" w:color="auto"/>
              <w:bottom w:val="single" w:sz="4" w:space="0" w:color="auto"/>
            </w:tcBorders>
          </w:tcPr>
          <w:p w14:paraId="2E04EC89" w14:textId="66971E8C" w:rsidR="00B122AC" w:rsidRPr="00D23369" w:rsidRDefault="00B122AC" w:rsidP="00B033DE">
            <w:pPr>
              <w:spacing w:line="360" w:lineRule="auto"/>
              <w:ind w:left="-57"/>
              <w:jc w:val="both"/>
              <w:rPr>
                <w:rFonts w:ascii="Book Antiqua" w:eastAsia="Calibri" w:hAnsi="Book Antiqua" w:cs="Arial"/>
                <w:b/>
                <w:color w:val="000000" w:themeColor="text1"/>
                <w:sz w:val="24"/>
                <w:lang w:val="en-US"/>
              </w:rPr>
            </w:pPr>
            <w:r w:rsidRPr="00D23369">
              <w:rPr>
                <w:rFonts w:ascii="Book Antiqua" w:eastAsia="Calibri" w:hAnsi="Book Antiqua" w:cs="Arial"/>
                <w:b/>
                <w:color w:val="000000" w:themeColor="text1"/>
                <w:sz w:val="24"/>
                <w:lang w:val="en-US"/>
              </w:rPr>
              <w:t xml:space="preserve">% </w:t>
            </w:r>
            <w:r w:rsidR="00B033DE" w:rsidRPr="00D23369">
              <w:rPr>
                <w:rFonts w:ascii="Book Antiqua" w:eastAsia="Calibri" w:hAnsi="Book Antiqua" w:cs="Arial"/>
                <w:b/>
                <w:color w:val="000000" w:themeColor="text1"/>
                <w:sz w:val="24"/>
                <w:lang w:val="en-US"/>
              </w:rPr>
              <w:t>i</w:t>
            </w:r>
            <w:r w:rsidRPr="00D23369">
              <w:rPr>
                <w:rFonts w:ascii="Book Antiqua" w:eastAsia="Calibri" w:hAnsi="Book Antiqua" w:cs="Arial"/>
                <w:b/>
                <w:color w:val="000000" w:themeColor="text1"/>
                <w:sz w:val="24"/>
                <w:lang w:val="en-US"/>
              </w:rPr>
              <w:t>mprovement compared to baseline after whole observation period</w:t>
            </w:r>
          </w:p>
        </w:tc>
      </w:tr>
      <w:tr w:rsidR="004E7AF5" w:rsidRPr="00D23369" w14:paraId="5EB0D333" w14:textId="77777777" w:rsidTr="00B033DE">
        <w:trPr>
          <w:trHeight w:val="403"/>
        </w:trPr>
        <w:tc>
          <w:tcPr>
            <w:tcW w:w="2369" w:type="dxa"/>
            <w:tcBorders>
              <w:top w:val="single" w:sz="4" w:space="0" w:color="auto"/>
            </w:tcBorders>
          </w:tcPr>
          <w:p w14:paraId="3E9C2B32" w14:textId="54FDB267" w:rsidR="00B122AC" w:rsidRPr="00D23369" w:rsidRDefault="00B033DE"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color w:val="000000" w:themeColor="text1"/>
                <w:sz w:val="24"/>
              </w:rPr>
              <w:t xml:space="preserve">Chen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[45]</w:t>
            </w:r>
            <w:r w:rsidRPr="00D23369">
              <w:rPr>
                <w:rFonts w:ascii="Book Antiqua" w:hAnsi="Book Antiqua" w:cs="Arial"/>
                <w:color w:val="000000" w:themeColor="text1"/>
                <w:sz w:val="24"/>
              </w:rPr>
              <w:t>, 2013</w:t>
            </w:r>
          </w:p>
        </w:tc>
        <w:tc>
          <w:tcPr>
            <w:tcW w:w="2384" w:type="dxa"/>
            <w:tcBorders>
              <w:top w:val="single" w:sz="4" w:space="0" w:color="auto"/>
            </w:tcBorders>
            <w:shd w:val="clear" w:color="auto" w:fill="auto"/>
          </w:tcPr>
          <w:p w14:paraId="0831ECD1" w14:textId="55B92966"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color w:val="000000" w:themeColor="text1"/>
                <w:sz w:val="24"/>
                <w:lang w:val="en-US"/>
              </w:rPr>
              <w:t xml:space="preserve">1, 3, 6 </w:t>
            </w:r>
          </w:p>
        </w:tc>
        <w:tc>
          <w:tcPr>
            <w:tcW w:w="3564" w:type="dxa"/>
            <w:tcBorders>
              <w:top w:val="single" w:sz="4" w:space="0" w:color="auto"/>
            </w:tcBorders>
            <w:shd w:val="clear" w:color="auto" w:fill="auto"/>
          </w:tcPr>
          <w:p w14:paraId="7E56C49F" w14:textId="77777777" w:rsidR="00B122AC" w:rsidRPr="00D23369" w:rsidRDefault="00B122AC" w:rsidP="00B033DE">
            <w:pPr>
              <w:spacing w:line="360" w:lineRule="auto"/>
              <w:ind w:left="-57"/>
              <w:jc w:val="both"/>
              <w:rPr>
                <w:rFonts w:ascii="Book Antiqua" w:eastAsia="Calibri" w:hAnsi="Book Antiqua" w:cs="Arial"/>
                <w:bCs/>
                <w:iCs/>
                <w:color w:val="000000" w:themeColor="text1"/>
                <w:sz w:val="24"/>
                <w:lang w:val="en-US"/>
              </w:rPr>
            </w:pPr>
            <w:r w:rsidRPr="00D23369">
              <w:rPr>
                <w:rFonts w:ascii="Book Antiqua" w:eastAsia="Calibri" w:hAnsi="Book Antiqua" w:cs="Arial"/>
                <w:bCs/>
                <w:iCs/>
                <w:color w:val="000000" w:themeColor="text1"/>
                <w:sz w:val="24"/>
                <w:lang w:val="en-US"/>
              </w:rPr>
              <w:t xml:space="preserve">Numbers inaccurately indicated </w:t>
            </w:r>
          </w:p>
        </w:tc>
        <w:tc>
          <w:tcPr>
            <w:tcW w:w="3565" w:type="dxa"/>
            <w:tcBorders>
              <w:top w:val="single" w:sz="4" w:space="0" w:color="auto"/>
            </w:tcBorders>
            <w:shd w:val="clear" w:color="auto" w:fill="auto"/>
          </w:tcPr>
          <w:p w14:paraId="61C1F887" w14:textId="77777777"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w:t>
            </w:r>
          </w:p>
        </w:tc>
        <w:tc>
          <w:tcPr>
            <w:tcW w:w="2765" w:type="dxa"/>
            <w:tcBorders>
              <w:top w:val="single" w:sz="4" w:space="0" w:color="auto"/>
            </w:tcBorders>
          </w:tcPr>
          <w:p w14:paraId="69683B1E" w14:textId="77777777" w:rsidR="00B122AC" w:rsidRPr="00D23369" w:rsidRDefault="00B122AC" w:rsidP="00B033DE">
            <w:pPr>
              <w:spacing w:line="360" w:lineRule="auto"/>
              <w:ind w:left="-57"/>
              <w:jc w:val="both"/>
              <w:rPr>
                <w:rFonts w:ascii="Book Antiqua" w:eastAsia="Calibri" w:hAnsi="Book Antiqua" w:cs="Arial"/>
                <w:i/>
                <w:color w:val="000000" w:themeColor="text1"/>
                <w:sz w:val="24"/>
                <w:lang w:val="en-US"/>
              </w:rPr>
            </w:pPr>
            <w:r w:rsidRPr="00D23369">
              <w:rPr>
                <w:rFonts w:ascii="Book Antiqua" w:eastAsia="Calibri" w:hAnsi="Book Antiqua" w:cs="Arial"/>
                <w:i/>
                <w:color w:val="000000" w:themeColor="text1"/>
                <w:sz w:val="24"/>
                <w:lang w:val="en-US"/>
              </w:rPr>
              <w:t>-</w:t>
            </w:r>
          </w:p>
        </w:tc>
      </w:tr>
      <w:tr w:rsidR="004E7AF5" w:rsidRPr="00D23369" w14:paraId="47472892" w14:textId="77777777" w:rsidTr="00B033DE">
        <w:trPr>
          <w:trHeight w:val="403"/>
        </w:trPr>
        <w:tc>
          <w:tcPr>
            <w:tcW w:w="2369" w:type="dxa"/>
          </w:tcPr>
          <w:p w14:paraId="40A33B8C" w14:textId="2521E2A8" w:rsidR="00B122AC" w:rsidRPr="00D23369" w:rsidRDefault="00B033DE"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color w:val="000000" w:themeColor="text1"/>
                <w:sz w:val="24"/>
              </w:rPr>
              <w:t xml:space="preserve">Huang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[46]</w:t>
            </w:r>
            <w:r w:rsidRPr="00D23369">
              <w:rPr>
                <w:rFonts w:ascii="Book Antiqua" w:hAnsi="Book Antiqua" w:cs="Arial"/>
                <w:color w:val="000000" w:themeColor="text1"/>
                <w:sz w:val="24"/>
              </w:rPr>
              <w:t>, 2018</w:t>
            </w:r>
          </w:p>
        </w:tc>
        <w:tc>
          <w:tcPr>
            <w:tcW w:w="2384" w:type="dxa"/>
            <w:shd w:val="clear" w:color="auto" w:fill="auto"/>
          </w:tcPr>
          <w:p w14:paraId="5130328A" w14:textId="3B75FF47"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color w:val="000000" w:themeColor="text1"/>
                <w:sz w:val="24"/>
                <w:lang w:val="en-US"/>
              </w:rPr>
              <w:t xml:space="preserve">3, 6, 12, 24 </w:t>
            </w:r>
          </w:p>
        </w:tc>
        <w:tc>
          <w:tcPr>
            <w:tcW w:w="3564" w:type="dxa"/>
            <w:shd w:val="clear" w:color="auto" w:fill="auto"/>
          </w:tcPr>
          <w:p w14:paraId="410FB951" w14:textId="76B50C3F"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Control: +</w:t>
            </w:r>
            <w:r w:rsidR="00EC4585" w:rsidRPr="00D23369">
              <w:rPr>
                <w:rFonts w:ascii="Book Antiqua" w:eastAsia="Calibri" w:hAnsi="Book Antiqua" w:cs="Arial"/>
                <w:bCs/>
                <w:color w:val="000000" w:themeColor="text1"/>
                <w:sz w:val="24"/>
                <w:lang w:val="en-US"/>
              </w:rPr>
              <w:t xml:space="preserve"> </w:t>
            </w:r>
            <w:r w:rsidRPr="00D23369">
              <w:rPr>
                <w:rFonts w:ascii="Book Antiqua" w:eastAsia="Calibri" w:hAnsi="Book Antiqua" w:cs="Arial"/>
                <w:bCs/>
                <w:color w:val="000000" w:themeColor="text1"/>
                <w:sz w:val="24"/>
                <w:lang w:val="en-US"/>
              </w:rPr>
              <w:t>2</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 xml:space="preserve">96 </w:t>
            </w:r>
            <w:r w:rsidRPr="00D23369">
              <w:rPr>
                <w:rFonts w:ascii="Book Antiqua" w:eastAsia="Calibri" w:hAnsi="Book Antiqua" w:cs="Arial"/>
                <w:bCs/>
                <w:color w:val="000000" w:themeColor="text1"/>
                <w:sz w:val="24"/>
                <w:lang w:val="en-US"/>
              </w:rPr>
              <w:sym w:font="Symbol" w:char="F0B1"/>
            </w:r>
            <w:r w:rsidRPr="00D23369">
              <w:rPr>
                <w:rFonts w:ascii="Book Antiqua" w:eastAsia="Calibri" w:hAnsi="Book Antiqua" w:cs="Arial"/>
                <w:bCs/>
                <w:color w:val="000000" w:themeColor="text1"/>
                <w:sz w:val="24"/>
                <w:lang w:val="en-US"/>
              </w:rPr>
              <w:t xml:space="preserve"> 1</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66</w:t>
            </w:r>
          </w:p>
          <w:p w14:paraId="13452275" w14:textId="1AA3D46F"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MSC: +</w:t>
            </w:r>
            <w:r w:rsidR="00EC4585" w:rsidRPr="00D23369">
              <w:rPr>
                <w:rFonts w:ascii="Book Antiqua" w:eastAsia="Calibri" w:hAnsi="Book Antiqua" w:cs="Arial"/>
                <w:bCs/>
                <w:color w:val="000000" w:themeColor="text1"/>
                <w:sz w:val="24"/>
                <w:lang w:val="en-US"/>
              </w:rPr>
              <w:t xml:space="preserve"> </w:t>
            </w:r>
            <w:r w:rsidRPr="00D23369">
              <w:rPr>
                <w:rFonts w:ascii="Book Antiqua" w:eastAsia="Calibri" w:hAnsi="Book Antiqua" w:cs="Arial"/>
                <w:bCs/>
                <w:color w:val="000000" w:themeColor="text1"/>
                <w:sz w:val="24"/>
                <w:lang w:val="en-US"/>
              </w:rPr>
              <w:t>7</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 xml:space="preserve">62 </w:t>
            </w:r>
            <w:r w:rsidRPr="00D23369">
              <w:rPr>
                <w:rFonts w:ascii="Book Antiqua" w:eastAsia="Calibri" w:hAnsi="Book Antiqua" w:cs="Arial"/>
                <w:bCs/>
                <w:color w:val="000000" w:themeColor="text1"/>
                <w:sz w:val="24"/>
                <w:lang w:val="en-US"/>
              </w:rPr>
              <w:sym w:font="Symbol" w:char="F0B1"/>
            </w:r>
            <w:r w:rsidRPr="00D23369">
              <w:rPr>
                <w:rFonts w:ascii="Book Antiqua" w:eastAsia="Calibri" w:hAnsi="Book Antiqua" w:cs="Arial"/>
                <w:bCs/>
                <w:color w:val="000000" w:themeColor="text1"/>
                <w:sz w:val="24"/>
                <w:lang w:val="en-US"/>
              </w:rPr>
              <w:t xml:space="preserve"> 2</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44</w:t>
            </w:r>
          </w:p>
        </w:tc>
        <w:tc>
          <w:tcPr>
            <w:tcW w:w="3565" w:type="dxa"/>
            <w:shd w:val="clear" w:color="auto" w:fill="auto"/>
          </w:tcPr>
          <w:p w14:paraId="5E47A7A9" w14:textId="073F0BEA"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Control: +</w:t>
            </w:r>
            <w:r w:rsidR="00EC4585" w:rsidRPr="00D23369">
              <w:rPr>
                <w:rFonts w:ascii="Book Antiqua" w:eastAsia="Calibri" w:hAnsi="Book Antiqua" w:cs="Arial"/>
                <w:bCs/>
                <w:color w:val="000000" w:themeColor="text1"/>
                <w:sz w:val="24"/>
                <w:lang w:val="en-US"/>
              </w:rPr>
              <w:t xml:space="preserve"> </w:t>
            </w:r>
            <w:r w:rsidRPr="00D23369">
              <w:rPr>
                <w:rFonts w:ascii="Book Antiqua" w:eastAsia="Calibri" w:hAnsi="Book Antiqua" w:cs="Arial"/>
                <w:bCs/>
                <w:color w:val="000000" w:themeColor="text1"/>
                <w:sz w:val="24"/>
                <w:lang w:val="en-US"/>
              </w:rPr>
              <w:t>4</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 xml:space="preserve">75 </w:t>
            </w:r>
            <w:r w:rsidRPr="00D23369">
              <w:rPr>
                <w:rFonts w:ascii="Book Antiqua" w:eastAsia="Calibri" w:hAnsi="Book Antiqua" w:cs="Arial"/>
                <w:bCs/>
                <w:color w:val="000000" w:themeColor="text1"/>
                <w:sz w:val="24"/>
                <w:lang w:val="en-US"/>
              </w:rPr>
              <w:sym w:font="Symbol" w:char="F0B1"/>
            </w:r>
            <w:r w:rsidRPr="00D23369">
              <w:rPr>
                <w:rFonts w:ascii="Book Antiqua" w:eastAsia="Calibri" w:hAnsi="Book Antiqua" w:cs="Arial"/>
                <w:bCs/>
                <w:color w:val="000000" w:themeColor="text1"/>
                <w:sz w:val="24"/>
                <w:lang w:val="en-US"/>
              </w:rPr>
              <w:t xml:space="preserve"> 1</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45</w:t>
            </w:r>
          </w:p>
          <w:p w14:paraId="7DF7F155" w14:textId="18B8CD01"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MSC: +</w:t>
            </w:r>
            <w:r w:rsidR="00EC4585" w:rsidRPr="00D23369">
              <w:rPr>
                <w:rFonts w:ascii="Book Antiqua" w:eastAsia="Calibri" w:hAnsi="Book Antiqua" w:cs="Arial"/>
                <w:bCs/>
                <w:color w:val="000000" w:themeColor="text1"/>
                <w:sz w:val="24"/>
                <w:lang w:val="en-US"/>
              </w:rPr>
              <w:t xml:space="preserve"> </w:t>
            </w:r>
            <w:r w:rsidRPr="00D23369">
              <w:rPr>
                <w:rFonts w:ascii="Book Antiqua" w:eastAsia="Calibri" w:hAnsi="Book Antiqua" w:cs="Arial"/>
                <w:bCs/>
                <w:color w:val="000000" w:themeColor="text1"/>
                <w:sz w:val="24"/>
                <w:lang w:val="en-US"/>
              </w:rPr>
              <w:t>10</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 xml:space="preserve">27 </w:t>
            </w:r>
            <w:r w:rsidRPr="00D23369">
              <w:rPr>
                <w:rFonts w:ascii="Book Antiqua" w:eastAsia="Calibri" w:hAnsi="Book Antiqua" w:cs="Arial"/>
                <w:bCs/>
                <w:color w:val="000000" w:themeColor="text1"/>
                <w:sz w:val="24"/>
                <w:lang w:val="en-US"/>
              </w:rPr>
              <w:sym w:font="Symbol" w:char="F0B1"/>
            </w:r>
            <w:r w:rsidRPr="00D23369">
              <w:rPr>
                <w:rFonts w:ascii="Book Antiqua" w:eastAsia="Calibri" w:hAnsi="Book Antiqua" w:cs="Arial"/>
                <w:bCs/>
                <w:color w:val="000000" w:themeColor="text1"/>
                <w:sz w:val="24"/>
                <w:lang w:val="en-US"/>
              </w:rPr>
              <w:t xml:space="preserve"> 2</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96</w:t>
            </w:r>
          </w:p>
        </w:tc>
        <w:tc>
          <w:tcPr>
            <w:tcW w:w="2765" w:type="dxa"/>
          </w:tcPr>
          <w:p w14:paraId="2BF23C25" w14:textId="33AFB4BA"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Control: 5</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67%</w:t>
            </w:r>
          </w:p>
          <w:p w14:paraId="06FA316F" w14:textId="5AAFE9DC"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UCB: 14</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89%</w:t>
            </w:r>
          </w:p>
        </w:tc>
      </w:tr>
      <w:tr w:rsidR="004E7AF5" w:rsidRPr="00D23369" w14:paraId="0DFB9528" w14:textId="77777777" w:rsidTr="00B033DE">
        <w:trPr>
          <w:trHeight w:val="418"/>
        </w:trPr>
        <w:tc>
          <w:tcPr>
            <w:tcW w:w="2369" w:type="dxa"/>
          </w:tcPr>
          <w:p w14:paraId="0FEC3A31" w14:textId="31952D02" w:rsidR="00B122AC" w:rsidRPr="00D23369" w:rsidRDefault="00B033DE" w:rsidP="00B033DE">
            <w:pPr>
              <w:spacing w:line="360" w:lineRule="auto"/>
              <w:ind w:left="-57"/>
              <w:jc w:val="both"/>
              <w:rPr>
                <w:rFonts w:ascii="Book Antiqua" w:eastAsia="Calibri" w:hAnsi="Book Antiqua" w:cs="Arial"/>
                <w:color w:val="000000" w:themeColor="text1"/>
                <w:sz w:val="24"/>
                <w:lang w:val="en-US"/>
              </w:rPr>
            </w:pPr>
            <w:r w:rsidRPr="00D23369">
              <w:rPr>
                <w:rFonts w:ascii="Book Antiqua" w:hAnsi="Book Antiqua" w:cs="Arial"/>
                <w:color w:val="000000" w:themeColor="text1"/>
                <w:sz w:val="24"/>
              </w:rPr>
              <w:t xml:space="preserve">Kang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[47]</w:t>
            </w:r>
            <w:r w:rsidRPr="00D23369">
              <w:rPr>
                <w:rFonts w:ascii="Book Antiqua" w:hAnsi="Book Antiqua" w:cs="Arial"/>
                <w:color w:val="000000" w:themeColor="text1"/>
                <w:sz w:val="24"/>
              </w:rPr>
              <w:t>, 2015</w:t>
            </w:r>
          </w:p>
        </w:tc>
        <w:tc>
          <w:tcPr>
            <w:tcW w:w="2384" w:type="dxa"/>
            <w:shd w:val="clear" w:color="auto" w:fill="auto"/>
          </w:tcPr>
          <w:p w14:paraId="74811269" w14:textId="38CF1CBD" w:rsidR="00B122AC" w:rsidRPr="00D23369" w:rsidRDefault="00B122AC" w:rsidP="00B033DE">
            <w:pPr>
              <w:spacing w:line="360" w:lineRule="auto"/>
              <w:ind w:left="-57"/>
              <w:jc w:val="both"/>
              <w:rPr>
                <w:rFonts w:ascii="Book Antiqua" w:eastAsia="Calibri" w:hAnsi="Book Antiqua" w:cs="Arial"/>
                <w:color w:val="000000" w:themeColor="text1"/>
                <w:sz w:val="24"/>
                <w:lang w:val="en-US"/>
              </w:rPr>
            </w:pPr>
            <w:r w:rsidRPr="00D23369">
              <w:rPr>
                <w:rFonts w:ascii="Book Antiqua" w:hAnsi="Book Antiqua" w:cs="Arial"/>
                <w:color w:val="000000" w:themeColor="text1"/>
                <w:sz w:val="24"/>
                <w:lang w:val="en-US"/>
              </w:rPr>
              <w:t xml:space="preserve">1, 3, 6 </w:t>
            </w:r>
          </w:p>
        </w:tc>
        <w:tc>
          <w:tcPr>
            <w:tcW w:w="3564" w:type="dxa"/>
            <w:shd w:val="clear" w:color="auto" w:fill="auto"/>
          </w:tcPr>
          <w:p w14:paraId="16AC3138" w14:textId="3E78F58B" w:rsidR="00B122AC" w:rsidRPr="00D23369" w:rsidRDefault="00B122AC" w:rsidP="00B033DE">
            <w:pPr>
              <w:spacing w:line="360" w:lineRule="auto"/>
              <w:ind w:left="-57"/>
              <w:jc w:val="both"/>
              <w:rPr>
                <w:rFonts w:ascii="Book Antiqua" w:eastAsia="Calibri" w:hAnsi="Book Antiqua" w:cs="Arial"/>
                <w:color w:val="000000" w:themeColor="text1"/>
                <w:sz w:val="24"/>
                <w:lang w:val="en-US"/>
              </w:rPr>
            </w:pPr>
            <w:r w:rsidRPr="00D23369">
              <w:rPr>
                <w:rFonts w:ascii="Book Antiqua" w:eastAsia="Calibri" w:hAnsi="Book Antiqua" w:cs="Arial"/>
                <w:color w:val="000000" w:themeColor="text1"/>
                <w:sz w:val="24"/>
                <w:lang w:val="en-US"/>
              </w:rPr>
              <w:t>Control: 3</w:t>
            </w:r>
            <w:r w:rsidR="00EC4585" w:rsidRPr="00D23369">
              <w:rPr>
                <w:rFonts w:ascii="Book Antiqua" w:eastAsia="Calibri" w:hAnsi="Book Antiqua" w:cs="Arial"/>
                <w:color w:val="000000" w:themeColor="text1"/>
                <w:sz w:val="24"/>
                <w:lang w:val="en-US"/>
              </w:rPr>
              <w:t>.</w:t>
            </w:r>
            <w:r w:rsidRPr="00D23369">
              <w:rPr>
                <w:rFonts w:ascii="Book Antiqua" w:eastAsia="Calibri" w:hAnsi="Book Antiqua" w:cs="Arial"/>
                <w:color w:val="000000" w:themeColor="text1"/>
                <w:sz w:val="24"/>
                <w:lang w:val="en-US"/>
              </w:rPr>
              <w:t xml:space="preserve">85 </w:t>
            </w:r>
            <w:r w:rsidRPr="00D23369">
              <w:rPr>
                <w:rFonts w:ascii="Book Antiqua" w:eastAsia="Calibri" w:hAnsi="Book Antiqua" w:cs="Arial"/>
                <w:color w:val="000000" w:themeColor="text1"/>
                <w:sz w:val="24"/>
                <w:lang w:val="en-US"/>
              </w:rPr>
              <w:sym w:font="Symbol" w:char="F0B1"/>
            </w:r>
            <w:r w:rsidRPr="00D23369">
              <w:rPr>
                <w:rFonts w:ascii="Book Antiqua" w:eastAsia="Calibri" w:hAnsi="Book Antiqua" w:cs="Arial"/>
                <w:color w:val="000000" w:themeColor="text1"/>
                <w:sz w:val="24"/>
                <w:lang w:val="en-US"/>
              </w:rPr>
              <w:t xml:space="preserve"> 3</w:t>
            </w:r>
            <w:r w:rsidR="00EC4585" w:rsidRPr="00D23369">
              <w:rPr>
                <w:rFonts w:ascii="Book Antiqua" w:eastAsia="Calibri" w:hAnsi="Book Antiqua" w:cs="Arial"/>
                <w:color w:val="000000" w:themeColor="text1"/>
                <w:sz w:val="24"/>
                <w:lang w:val="en-US"/>
              </w:rPr>
              <w:t>.</w:t>
            </w:r>
            <w:r w:rsidRPr="00D23369">
              <w:rPr>
                <w:rFonts w:ascii="Book Antiqua" w:eastAsia="Calibri" w:hAnsi="Book Antiqua" w:cs="Arial"/>
                <w:color w:val="000000" w:themeColor="text1"/>
                <w:sz w:val="24"/>
                <w:lang w:val="en-US"/>
              </w:rPr>
              <w:t>75</w:t>
            </w:r>
          </w:p>
          <w:p w14:paraId="66E8FA8C" w14:textId="763FFCB8" w:rsidR="00B122AC" w:rsidRPr="00D23369" w:rsidRDefault="00B122AC" w:rsidP="00B033DE">
            <w:pPr>
              <w:spacing w:line="360" w:lineRule="auto"/>
              <w:ind w:left="-57"/>
              <w:jc w:val="both"/>
              <w:rPr>
                <w:rFonts w:ascii="Book Antiqua" w:eastAsia="Calibri" w:hAnsi="Book Antiqua" w:cs="Arial"/>
                <w:color w:val="000000" w:themeColor="text1"/>
                <w:sz w:val="24"/>
                <w:lang w:val="en-US"/>
              </w:rPr>
            </w:pPr>
            <w:r w:rsidRPr="00D23369">
              <w:rPr>
                <w:rFonts w:ascii="Book Antiqua" w:eastAsia="Calibri" w:hAnsi="Book Antiqua" w:cs="Arial"/>
                <w:color w:val="000000" w:themeColor="text1"/>
                <w:sz w:val="24"/>
                <w:lang w:val="en-US"/>
              </w:rPr>
              <w:t>UCB: 7</w:t>
            </w:r>
            <w:r w:rsidR="00EC4585" w:rsidRPr="00D23369">
              <w:rPr>
                <w:rFonts w:ascii="Book Antiqua" w:eastAsia="Calibri" w:hAnsi="Book Antiqua" w:cs="Arial"/>
                <w:color w:val="000000" w:themeColor="text1"/>
                <w:sz w:val="24"/>
                <w:lang w:val="en-US"/>
              </w:rPr>
              <w:t>.</w:t>
            </w:r>
            <w:r w:rsidRPr="00D23369">
              <w:rPr>
                <w:rFonts w:ascii="Book Antiqua" w:eastAsia="Calibri" w:hAnsi="Book Antiqua" w:cs="Arial"/>
                <w:color w:val="000000" w:themeColor="text1"/>
                <w:sz w:val="24"/>
                <w:lang w:val="en-US"/>
              </w:rPr>
              <w:t xml:space="preserve">08 </w:t>
            </w:r>
            <w:r w:rsidRPr="00D23369">
              <w:rPr>
                <w:rFonts w:ascii="Book Antiqua" w:eastAsia="Calibri" w:hAnsi="Book Antiqua" w:cs="Arial"/>
                <w:color w:val="000000" w:themeColor="text1"/>
                <w:sz w:val="24"/>
                <w:lang w:val="en-US"/>
              </w:rPr>
              <w:sym w:font="Symbol" w:char="F0B1"/>
            </w:r>
            <w:r w:rsidRPr="00D23369">
              <w:rPr>
                <w:rFonts w:ascii="Book Antiqua" w:eastAsia="Calibri" w:hAnsi="Book Antiqua" w:cs="Arial"/>
                <w:color w:val="000000" w:themeColor="text1"/>
                <w:sz w:val="24"/>
                <w:lang w:val="en-US"/>
              </w:rPr>
              <w:t xml:space="preserve"> 7</w:t>
            </w:r>
            <w:r w:rsidR="00EC4585" w:rsidRPr="00D23369">
              <w:rPr>
                <w:rFonts w:ascii="Book Antiqua" w:eastAsia="Calibri" w:hAnsi="Book Antiqua" w:cs="Arial"/>
                <w:color w:val="000000" w:themeColor="text1"/>
                <w:sz w:val="24"/>
                <w:lang w:val="en-US"/>
              </w:rPr>
              <w:t>.</w:t>
            </w:r>
            <w:r w:rsidRPr="00D23369">
              <w:rPr>
                <w:rFonts w:ascii="Book Antiqua" w:eastAsia="Calibri" w:hAnsi="Book Antiqua" w:cs="Arial"/>
                <w:color w:val="000000" w:themeColor="text1"/>
                <w:sz w:val="24"/>
                <w:lang w:val="en-US"/>
              </w:rPr>
              <w:t>36</w:t>
            </w:r>
          </w:p>
        </w:tc>
        <w:tc>
          <w:tcPr>
            <w:tcW w:w="3565" w:type="dxa"/>
            <w:shd w:val="clear" w:color="auto" w:fill="auto"/>
          </w:tcPr>
          <w:p w14:paraId="12E0B876" w14:textId="77777777" w:rsidR="00B122AC" w:rsidRPr="00D23369" w:rsidRDefault="00B122AC" w:rsidP="00B033DE">
            <w:pPr>
              <w:spacing w:line="360" w:lineRule="auto"/>
              <w:ind w:left="-57"/>
              <w:jc w:val="both"/>
              <w:rPr>
                <w:rFonts w:ascii="Book Antiqua" w:eastAsia="Calibri" w:hAnsi="Book Antiqua" w:cs="Arial"/>
                <w:color w:val="000000" w:themeColor="text1"/>
                <w:sz w:val="24"/>
                <w:lang w:val="en-US"/>
              </w:rPr>
            </w:pPr>
          </w:p>
        </w:tc>
        <w:tc>
          <w:tcPr>
            <w:tcW w:w="2765" w:type="dxa"/>
          </w:tcPr>
          <w:p w14:paraId="5211340C" w14:textId="32C5755D"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Control: 13</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1%</w:t>
            </w:r>
          </w:p>
          <w:p w14:paraId="79069E80" w14:textId="63C6DC72" w:rsidR="00B122AC" w:rsidRPr="00D23369" w:rsidRDefault="00B122AC" w:rsidP="00B033DE">
            <w:pPr>
              <w:spacing w:line="360" w:lineRule="auto"/>
              <w:ind w:left="-57"/>
              <w:jc w:val="both"/>
              <w:rPr>
                <w:rFonts w:ascii="Book Antiqua" w:eastAsia="Calibri" w:hAnsi="Book Antiqua" w:cs="Arial"/>
                <w:color w:val="000000" w:themeColor="text1"/>
                <w:sz w:val="24"/>
                <w:lang w:val="en-US"/>
              </w:rPr>
            </w:pPr>
            <w:r w:rsidRPr="00D23369">
              <w:rPr>
                <w:rFonts w:ascii="Book Antiqua" w:eastAsia="Calibri" w:hAnsi="Book Antiqua" w:cs="Arial"/>
                <w:color w:val="000000" w:themeColor="text1"/>
                <w:sz w:val="24"/>
                <w:lang w:val="en-US"/>
              </w:rPr>
              <w:t>UCB: 24</w:t>
            </w:r>
            <w:r w:rsidR="00EC4585" w:rsidRPr="00D23369">
              <w:rPr>
                <w:rFonts w:ascii="Book Antiqua" w:eastAsia="Calibri" w:hAnsi="Book Antiqua" w:cs="Arial"/>
                <w:color w:val="000000" w:themeColor="text1"/>
                <w:sz w:val="24"/>
                <w:lang w:val="en-US"/>
              </w:rPr>
              <w:t>.</w:t>
            </w:r>
            <w:r w:rsidRPr="00D23369">
              <w:rPr>
                <w:rFonts w:ascii="Book Antiqua" w:eastAsia="Calibri" w:hAnsi="Book Antiqua" w:cs="Arial"/>
                <w:color w:val="000000" w:themeColor="text1"/>
                <w:sz w:val="24"/>
                <w:lang w:val="en-US"/>
              </w:rPr>
              <w:t>2%</w:t>
            </w:r>
          </w:p>
        </w:tc>
      </w:tr>
      <w:tr w:rsidR="004E7AF5" w:rsidRPr="00D23369" w14:paraId="69222E46" w14:textId="77777777" w:rsidTr="00B033DE">
        <w:trPr>
          <w:trHeight w:val="418"/>
        </w:trPr>
        <w:tc>
          <w:tcPr>
            <w:tcW w:w="2369" w:type="dxa"/>
          </w:tcPr>
          <w:p w14:paraId="0795CE5D" w14:textId="245E36DA" w:rsidR="00B122AC" w:rsidRPr="00D23369" w:rsidRDefault="00B033DE"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color w:val="000000" w:themeColor="text1"/>
                <w:sz w:val="24"/>
              </w:rPr>
              <w:t xml:space="preserve">Liu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[40]</w:t>
            </w:r>
            <w:r w:rsidRPr="00D23369">
              <w:rPr>
                <w:rFonts w:ascii="Book Antiqua" w:hAnsi="Book Antiqua" w:cs="Arial"/>
                <w:color w:val="000000" w:themeColor="text1"/>
                <w:sz w:val="24"/>
              </w:rPr>
              <w:t>, 2017</w:t>
            </w:r>
          </w:p>
        </w:tc>
        <w:tc>
          <w:tcPr>
            <w:tcW w:w="2384" w:type="dxa"/>
            <w:shd w:val="clear" w:color="auto" w:fill="auto"/>
          </w:tcPr>
          <w:p w14:paraId="191A8D6B" w14:textId="7C8E3F3F"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color w:val="000000" w:themeColor="text1"/>
                <w:sz w:val="24"/>
                <w:lang w:val="en-US"/>
              </w:rPr>
              <w:t xml:space="preserve">3,6, 12 </w:t>
            </w:r>
          </w:p>
        </w:tc>
        <w:tc>
          <w:tcPr>
            <w:tcW w:w="3564" w:type="dxa"/>
            <w:shd w:val="clear" w:color="auto" w:fill="auto"/>
          </w:tcPr>
          <w:p w14:paraId="2AB00E3A" w14:textId="17208A1B"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Control: + 1</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85</w:t>
            </w:r>
          </w:p>
          <w:p w14:paraId="3F1E7E11" w14:textId="15596CA1"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BMMNC: + 3</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1</w:t>
            </w:r>
          </w:p>
          <w:p w14:paraId="0FD73875" w14:textId="4AC2294F"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BMMSC: + 10</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45</w:t>
            </w:r>
          </w:p>
        </w:tc>
        <w:tc>
          <w:tcPr>
            <w:tcW w:w="3565" w:type="dxa"/>
            <w:shd w:val="clear" w:color="auto" w:fill="auto"/>
          </w:tcPr>
          <w:p w14:paraId="4E9D91A8" w14:textId="13105D6E"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Control: + 2</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91</w:t>
            </w:r>
          </w:p>
          <w:p w14:paraId="0DE9B9DE" w14:textId="37BB234D"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BMMNC: + 6</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46</w:t>
            </w:r>
          </w:p>
          <w:p w14:paraId="5A8C3956" w14:textId="19DB6B19"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BMMSC: + 12</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52</w:t>
            </w:r>
          </w:p>
        </w:tc>
        <w:tc>
          <w:tcPr>
            <w:tcW w:w="2765" w:type="dxa"/>
          </w:tcPr>
          <w:p w14:paraId="50808137" w14:textId="62D1FB76"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Control: 7</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84%</w:t>
            </w:r>
          </w:p>
          <w:p w14:paraId="6CEA072D" w14:textId="713053F7"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BMMSC: 33</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76%</w:t>
            </w:r>
          </w:p>
        </w:tc>
      </w:tr>
      <w:tr w:rsidR="004E7AF5" w:rsidRPr="00D23369" w14:paraId="2ABD991E" w14:textId="77777777" w:rsidTr="00B033DE">
        <w:trPr>
          <w:trHeight w:val="403"/>
        </w:trPr>
        <w:tc>
          <w:tcPr>
            <w:tcW w:w="2369" w:type="dxa"/>
          </w:tcPr>
          <w:p w14:paraId="5F56270B" w14:textId="41588973" w:rsidR="00B122AC" w:rsidRPr="00D23369" w:rsidRDefault="00B033DE"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color w:val="000000" w:themeColor="text1"/>
                <w:sz w:val="24"/>
              </w:rPr>
              <w:t xml:space="preserve">Luan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[44]</w:t>
            </w:r>
            <w:r w:rsidRPr="00D23369">
              <w:rPr>
                <w:rFonts w:ascii="Book Antiqua" w:hAnsi="Book Antiqua" w:cs="Arial"/>
                <w:color w:val="000000" w:themeColor="text1"/>
                <w:sz w:val="24"/>
              </w:rPr>
              <w:t>, 2012</w:t>
            </w:r>
          </w:p>
        </w:tc>
        <w:tc>
          <w:tcPr>
            <w:tcW w:w="2384" w:type="dxa"/>
            <w:shd w:val="clear" w:color="auto" w:fill="auto"/>
          </w:tcPr>
          <w:p w14:paraId="0724B541" w14:textId="781D43C0"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color w:val="000000" w:themeColor="text1"/>
                <w:sz w:val="24"/>
                <w:lang w:val="en-US"/>
              </w:rPr>
              <w:t xml:space="preserve">1, 6, 12 </w:t>
            </w:r>
          </w:p>
        </w:tc>
        <w:tc>
          <w:tcPr>
            <w:tcW w:w="3564" w:type="dxa"/>
            <w:shd w:val="clear" w:color="auto" w:fill="auto"/>
          </w:tcPr>
          <w:p w14:paraId="264A3371" w14:textId="77777777" w:rsidR="00B122AC" w:rsidRPr="00D23369" w:rsidRDefault="00B122AC" w:rsidP="00B033DE">
            <w:pPr>
              <w:spacing w:line="360" w:lineRule="auto"/>
              <w:ind w:left="-57"/>
              <w:jc w:val="both"/>
              <w:rPr>
                <w:rFonts w:ascii="Book Antiqua" w:eastAsia="Calibri" w:hAnsi="Book Antiqua" w:cs="Arial"/>
                <w:bCs/>
                <w:i/>
                <w:color w:val="000000" w:themeColor="text1"/>
                <w:sz w:val="24"/>
                <w:lang w:val="en-US"/>
              </w:rPr>
            </w:pPr>
            <w:r w:rsidRPr="00D23369">
              <w:rPr>
                <w:rFonts w:ascii="Book Antiqua" w:eastAsia="Calibri" w:hAnsi="Book Antiqua" w:cs="Arial"/>
                <w:bCs/>
                <w:i/>
                <w:color w:val="000000" w:themeColor="text1"/>
                <w:sz w:val="24"/>
                <w:lang w:val="en-US"/>
              </w:rPr>
              <w:t>Control: not indicated</w:t>
            </w:r>
          </w:p>
          <w:p w14:paraId="07A42BB4" w14:textId="3D725201" w:rsidR="00B122AC" w:rsidRPr="00D23369" w:rsidRDefault="00B122AC" w:rsidP="00B033DE">
            <w:pPr>
              <w:spacing w:line="360" w:lineRule="auto"/>
              <w:ind w:left="-57"/>
              <w:jc w:val="both"/>
              <w:rPr>
                <w:rFonts w:ascii="Book Antiqua" w:eastAsia="Calibri" w:hAnsi="Book Antiqua" w:cs="Arial"/>
                <w:bCs/>
                <w:iCs/>
                <w:color w:val="000000" w:themeColor="text1"/>
                <w:sz w:val="24"/>
                <w:lang w:val="en-US"/>
              </w:rPr>
            </w:pPr>
            <w:r w:rsidRPr="00D23369">
              <w:rPr>
                <w:rFonts w:ascii="Book Antiqua" w:eastAsia="Calibri" w:hAnsi="Book Antiqua" w:cs="Arial"/>
                <w:bCs/>
                <w:iCs/>
                <w:color w:val="000000" w:themeColor="text1"/>
                <w:sz w:val="24"/>
                <w:lang w:val="en-US"/>
              </w:rPr>
              <w:t>NPC: + 8</w:t>
            </w:r>
            <w:r w:rsidR="00EC4585" w:rsidRPr="00D23369">
              <w:rPr>
                <w:rFonts w:ascii="Book Antiqua" w:eastAsia="Calibri" w:hAnsi="Book Antiqua" w:cs="Arial"/>
                <w:bCs/>
                <w:iCs/>
                <w:color w:val="000000" w:themeColor="text1"/>
                <w:sz w:val="24"/>
                <w:lang w:val="en-US"/>
              </w:rPr>
              <w:t>.</w:t>
            </w:r>
            <w:r w:rsidRPr="00D23369">
              <w:rPr>
                <w:rFonts w:ascii="Book Antiqua" w:eastAsia="Calibri" w:hAnsi="Book Antiqua" w:cs="Arial"/>
                <w:bCs/>
                <w:iCs/>
                <w:color w:val="000000" w:themeColor="text1"/>
                <w:sz w:val="24"/>
                <w:lang w:val="en-US"/>
              </w:rPr>
              <w:t>86</w:t>
            </w:r>
          </w:p>
        </w:tc>
        <w:tc>
          <w:tcPr>
            <w:tcW w:w="3565" w:type="dxa"/>
            <w:shd w:val="clear" w:color="auto" w:fill="auto"/>
          </w:tcPr>
          <w:p w14:paraId="402D4DF7" w14:textId="77777777"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w:t>
            </w:r>
          </w:p>
        </w:tc>
        <w:tc>
          <w:tcPr>
            <w:tcW w:w="2765" w:type="dxa"/>
          </w:tcPr>
          <w:p w14:paraId="2514D1B3" w14:textId="77777777" w:rsidR="00B122AC" w:rsidRPr="00D23369" w:rsidRDefault="00B122AC" w:rsidP="00B033DE">
            <w:pPr>
              <w:spacing w:line="360" w:lineRule="auto"/>
              <w:ind w:left="-57"/>
              <w:jc w:val="both"/>
              <w:rPr>
                <w:rFonts w:ascii="Book Antiqua" w:eastAsia="Calibri" w:hAnsi="Book Antiqua" w:cs="Arial"/>
                <w:bCs/>
                <w:i/>
                <w:color w:val="000000" w:themeColor="text1"/>
                <w:sz w:val="24"/>
                <w:lang w:val="en-US"/>
              </w:rPr>
            </w:pPr>
            <w:r w:rsidRPr="00D23369">
              <w:rPr>
                <w:rFonts w:ascii="Book Antiqua" w:eastAsia="Calibri" w:hAnsi="Book Antiqua" w:cs="Arial"/>
                <w:bCs/>
                <w:i/>
                <w:color w:val="000000" w:themeColor="text1"/>
                <w:sz w:val="24"/>
                <w:lang w:val="en-US"/>
              </w:rPr>
              <w:t>-</w:t>
            </w:r>
          </w:p>
        </w:tc>
      </w:tr>
      <w:tr w:rsidR="004E7AF5" w:rsidRPr="00D23369" w14:paraId="35A8DF37" w14:textId="77777777" w:rsidTr="00B033DE">
        <w:trPr>
          <w:trHeight w:val="418"/>
        </w:trPr>
        <w:tc>
          <w:tcPr>
            <w:tcW w:w="2369" w:type="dxa"/>
          </w:tcPr>
          <w:p w14:paraId="46A7EC9D" w14:textId="3C38C1AF" w:rsidR="00B122AC" w:rsidRPr="00D23369" w:rsidRDefault="00B033DE"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color w:val="000000" w:themeColor="text1"/>
                <w:sz w:val="24"/>
              </w:rPr>
              <w:t xml:space="preserve">Min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[39]</w:t>
            </w:r>
            <w:r w:rsidRPr="00D23369">
              <w:rPr>
                <w:rFonts w:ascii="Book Antiqua" w:hAnsi="Book Antiqua" w:cs="Arial"/>
                <w:color w:val="000000" w:themeColor="text1"/>
                <w:sz w:val="24"/>
              </w:rPr>
              <w:t>, 2013</w:t>
            </w:r>
          </w:p>
        </w:tc>
        <w:tc>
          <w:tcPr>
            <w:tcW w:w="2384" w:type="dxa"/>
            <w:shd w:val="clear" w:color="auto" w:fill="auto"/>
          </w:tcPr>
          <w:p w14:paraId="332D1F46" w14:textId="15BD244C"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color w:val="000000" w:themeColor="text1"/>
                <w:sz w:val="24"/>
                <w:lang w:val="en-US"/>
              </w:rPr>
              <w:t xml:space="preserve">1, 3, 6 </w:t>
            </w:r>
          </w:p>
        </w:tc>
        <w:tc>
          <w:tcPr>
            <w:tcW w:w="3564" w:type="dxa"/>
            <w:shd w:val="clear" w:color="auto" w:fill="auto"/>
          </w:tcPr>
          <w:p w14:paraId="65158AE8" w14:textId="1A19706E"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Control: +</w:t>
            </w:r>
            <w:r w:rsidR="00EC4585" w:rsidRPr="00D23369">
              <w:rPr>
                <w:rFonts w:ascii="Book Antiqua" w:eastAsia="Calibri" w:hAnsi="Book Antiqua" w:cs="Arial"/>
                <w:bCs/>
                <w:color w:val="000000" w:themeColor="text1"/>
                <w:sz w:val="24"/>
                <w:lang w:val="en-US"/>
              </w:rPr>
              <w:t xml:space="preserve"> </w:t>
            </w:r>
            <w:r w:rsidRPr="00D23369">
              <w:rPr>
                <w:rFonts w:ascii="Book Antiqua" w:eastAsia="Calibri" w:hAnsi="Book Antiqua" w:cs="Arial"/>
                <w:bCs/>
                <w:color w:val="000000" w:themeColor="text1"/>
                <w:sz w:val="24"/>
                <w:lang w:val="en-US"/>
              </w:rPr>
              <w:t>7</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 xml:space="preserve">8 </w:t>
            </w:r>
            <w:r w:rsidRPr="00D23369">
              <w:rPr>
                <w:rFonts w:ascii="Book Antiqua" w:eastAsia="Calibri" w:hAnsi="Book Antiqua" w:cs="Arial"/>
                <w:bCs/>
                <w:color w:val="000000" w:themeColor="text1"/>
                <w:sz w:val="24"/>
                <w:lang w:val="en-US"/>
              </w:rPr>
              <w:sym w:font="Symbol" w:char="F0B1"/>
            </w:r>
            <w:r w:rsidRPr="00D23369">
              <w:rPr>
                <w:rFonts w:ascii="Book Antiqua" w:eastAsia="Calibri" w:hAnsi="Book Antiqua" w:cs="Arial"/>
                <w:bCs/>
                <w:color w:val="000000" w:themeColor="text1"/>
                <w:sz w:val="24"/>
                <w:lang w:val="en-US"/>
              </w:rPr>
              <w:t xml:space="preserve"> 5</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1</w:t>
            </w:r>
          </w:p>
          <w:p w14:paraId="067ED541" w14:textId="5CFAF816"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EPO only: +</w:t>
            </w:r>
            <w:r w:rsidR="00EC4585" w:rsidRPr="00D23369">
              <w:rPr>
                <w:rFonts w:ascii="Book Antiqua" w:eastAsia="Calibri" w:hAnsi="Book Antiqua" w:cs="Arial"/>
                <w:bCs/>
                <w:color w:val="000000" w:themeColor="text1"/>
                <w:sz w:val="24"/>
                <w:lang w:val="en-US"/>
              </w:rPr>
              <w:t xml:space="preserve"> </w:t>
            </w:r>
            <w:r w:rsidRPr="00D23369">
              <w:rPr>
                <w:rFonts w:ascii="Book Antiqua" w:eastAsia="Calibri" w:hAnsi="Book Antiqua" w:cs="Arial"/>
                <w:bCs/>
                <w:color w:val="000000" w:themeColor="text1"/>
                <w:sz w:val="24"/>
                <w:lang w:val="en-US"/>
              </w:rPr>
              <w:t>9</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 xml:space="preserve">0 </w:t>
            </w:r>
            <w:r w:rsidRPr="00D23369">
              <w:rPr>
                <w:rFonts w:ascii="Book Antiqua" w:eastAsia="Calibri" w:hAnsi="Book Antiqua" w:cs="Arial"/>
                <w:bCs/>
                <w:color w:val="000000" w:themeColor="text1"/>
                <w:sz w:val="24"/>
                <w:lang w:val="en-US"/>
              </w:rPr>
              <w:sym w:font="Symbol" w:char="F0B1"/>
            </w:r>
            <w:r w:rsidRPr="00D23369">
              <w:rPr>
                <w:rFonts w:ascii="Book Antiqua" w:eastAsia="Calibri" w:hAnsi="Book Antiqua" w:cs="Arial"/>
                <w:bCs/>
                <w:color w:val="000000" w:themeColor="text1"/>
                <w:sz w:val="24"/>
                <w:lang w:val="en-US"/>
              </w:rPr>
              <w:t xml:space="preserve"> 6,3</w:t>
            </w:r>
          </w:p>
          <w:p w14:paraId="4AC7D277" w14:textId="230C52D0"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UCB + EPO: +</w:t>
            </w:r>
            <w:r w:rsidR="00EC4585" w:rsidRPr="00D23369">
              <w:rPr>
                <w:rFonts w:ascii="Book Antiqua" w:eastAsia="Calibri" w:hAnsi="Book Antiqua" w:cs="Arial"/>
                <w:bCs/>
                <w:color w:val="000000" w:themeColor="text1"/>
                <w:sz w:val="24"/>
                <w:lang w:val="en-US"/>
              </w:rPr>
              <w:t xml:space="preserve"> </w:t>
            </w:r>
            <w:r w:rsidRPr="00D23369">
              <w:rPr>
                <w:rFonts w:ascii="Book Antiqua" w:eastAsia="Calibri" w:hAnsi="Book Antiqua" w:cs="Arial"/>
                <w:bCs/>
                <w:color w:val="000000" w:themeColor="text1"/>
                <w:sz w:val="24"/>
                <w:lang w:val="en-US"/>
              </w:rPr>
              <w:t>9</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 xml:space="preserve">1 </w:t>
            </w:r>
            <w:r w:rsidRPr="00D23369">
              <w:rPr>
                <w:rFonts w:ascii="Book Antiqua" w:eastAsia="Calibri" w:hAnsi="Book Antiqua" w:cs="Arial"/>
                <w:bCs/>
                <w:color w:val="000000" w:themeColor="text1"/>
                <w:sz w:val="24"/>
                <w:lang w:val="en-US"/>
              </w:rPr>
              <w:sym w:font="Symbol" w:char="F0B1"/>
            </w:r>
            <w:r w:rsidRPr="00D23369">
              <w:rPr>
                <w:rFonts w:ascii="Book Antiqua" w:eastAsia="Calibri" w:hAnsi="Book Antiqua" w:cs="Arial"/>
                <w:bCs/>
                <w:color w:val="000000" w:themeColor="text1"/>
                <w:sz w:val="24"/>
                <w:lang w:val="en-US"/>
              </w:rPr>
              <w:t xml:space="preserve"> 6</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7</w:t>
            </w:r>
          </w:p>
        </w:tc>
        <w:tc>
          <w:tcPr>
            <w:tcW w:w="3565" w:type="dxa"/>
            <w:shd w:val="clear" w:color="auto" w:fill="auto"/>
          </w:tcPr>
          <w:p w14:paraId="6EE1ED61" w14:textId="77777777"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w:t>
            </w:r>
          </w:p>
        </w:tc>
        <w:tc>
          <w:tcPr>
            <w:tcW w:w="2765" w:type="dxa"/>
          </w:tcPr>
          <w:p w14:paraId="6C5C8D62" w14:textId="77777777"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No baseline score provided</w:t>
            </w:r>
          </w:p>
        </w:tc>
      </w:tr>
      <w:tr w:rsidR="004E7AF5" w:rsidRPr="00D23369" w14:paraId="38E12274" w14:textId="77777777" w:rsidTr="00B033DE">
        <w:trPr>
          <w:trHeight w:val="403"/>
        </w:trPr>
        <w:tc>
          <w:tcPr>
            <w:tcW w:w="2369" w:type="dxa"/>
          </w:tcPr>
          <w:p w14:paraId="2A880923" w14:textId="33D1E222" w:rsidR="00B122AC" w:rsidRPr="00D23369" w:rsidRDefault="00B033DE" w:rsidP="00B033DE">
            <w:pPr>
              <w:spacing w:line="360" w:lineRule="auto"/>
              <w:ind w:left="-57"/>
              <w:jc w:val="both"/>
              <w:rPr>
                <w:rFonts w:ascii="Book Antiqua" w:eastAsia="Calibri" w:hAnsi="Book Antiqua" w:cs="Arial"/>
                <w:color w:val="000000" w:themeColor="text1"/>
                <w:sz w:val="24"/>
                <w:lang w:val="en-US"/>
              </w:rPr>
            </w:pPr>
            <w:r w:rsidRPr="00D23369">
              <w:rPr>
                <w:rFonts w:ascii="Book Antiqua" w:hAnsi="Book Antiqua" w:cs="Arial"/>
                <w:color w:val="000000" w:themeColor="text1"/>
                <w:sz w:val="24"/>
              </w:rPr>
              <w:t xml:space="preserve">Rah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[42]</w:t>
            </w:r>
            <w:r w:rsidRPr="00D23369">
              <w:rPr>
                <w:rFonts w:ascii="Book Antiqua" w:hAnsi="Book Antiqua" w:cs="Arial"/>
                <w:color w:val="000000" w:themeColor="text1"/>
                <w:sz w:val="24"/>
              </w:rPr>
              <w:t>, 2017</w:t>
            </w:r>
          </w:p>
        </w:tc>
        <w:tc>
          <w:tcPr>
            <w:tcW w:w="2384" w:type="dxa"/>
            <w:shd w:val="clear" w:color="auto" w:fill="auto"/>
          </w:tcPr>
          <w:p w14:paraId="3FD35A7B" w14:textId="1AB3D59C" w:rsidR="00B122AC" w:rsidRPr="00D23369" w:rsidRDefault="00B122AC" w:rsidP="00B033DE">
            <w:pPr>
              <w:spacing w:line="360" w:lineRule="auto"/>
              <w:ind w:left="-57"/>
              <w:jc w:val="both"/>
              <w:rPr>
                <w:rFonts w:ascii="Book Antiqua" w:eastAsia="Calibri" w:hAnsi="Book Antiqua" w:cs="Arial"/>
                <w:color w:val="000000" w:themeColor="text1"/>
                <w:sz w:val="24"/>
                <w:lang w:val="en-US"/>
              </w:rPr>
            </w:pPr>
            <w:r w:rsidRPr="00D23369">
              <w:rPr>
                <w:rFonts w:ascii="Book Antiqua" w:hAnsi="Book Antiqua" w:cs="Arial"/>
                <w:color w:val="000000" w:themeColor="text1"/>
                <w:sz w:val="24"/>
                <w:lang w:val="en-US"/>
              </w:rPr>
              <w:t xml:space="preserve">12 </w:t>
            </w:r>
            <w:proofErr w:type="spellStart"/>
            <w:r w:rsidRPr="00D23369">
              <w:rPr>
                <w:rFonts w:ascii="Book Antiqua" w:hAnsi="Book Antiqua" w:cs="Arial"/>
                <w:color w:val="000000" w:themeColor="text1"/>
                <w:sz w:val="24"/>
                <w:lang w:val="en-US"/>
              </w:rPr>
              <w:t>mo</w:t>
            </w:r>
            <w:proofErr w:type="spellEnd"/>
            <w:r w:rsidRPr="00D23369">
              <w:rPr>
                <w:rFonts w:ascii="Book Antiqua" w:hAnsi="Book Antiqua" w:cs="Arial"/>
                <w:color w:val="000000" w:themeColor="text1"/>
                <w:sz w:val="24"/>
                <w:lang w:val="en-US"/>
              </w:rPr>
              <w:t xml:space="preserve"> after treatment resp. 6 </w:t>
            </w:r>
            <w:proofErr w:type="spellStart"/>
            <w:r w:rsidRPr="00D23369">
              <w:rPr>
                <w:rFonts w:ascii="Book Antiqua" w:hAnsi="Book Antiqua" w:cs="Arial"/>
                <w:color w:val="000000" w:themeColor="text1"/>
                <w:sz w:val="24"/>
                <w:lang w:val="en-US"/>
              </w:rPr>
              <w:t>mo</w:t>
            </w:r>
            <w:proofErr w:type="spellEnd"/>
            <w:r w:rsidRPr="00D23369">
              <w:rPr>
                <w:rFonts w:ascii="Book Antiqua" w:hAnsi="Book Antiqua" w:cs="Arial"/>
                <w:color w:val="000000" w:themeColor="text1"/>
                <w:sz w:val="24"/>
                <w:lang w:val="en-US"/>
              </w:rPr>
              <w:t xml:space="preserve"> for crossover-group</w:t>
            </w:r>
          </w:p>
        </w:tc>
        <w:tc>
          <w:tcPr>
            <w:tcW w:w="3564" w:type="dxa"/>
            <w:shd w:val="clear" w:color="auto" w:fill="auto"/>
          </w:tcPr>
          <w:p w14:paraId="2A430790" w14:textId="77777777" w:rsidR="00B122AC" w:rsidRPr="00D23369" w:rsidRDefault="00B122AC" w:rsidP="00B033DE">
            <w:pPr>
              <w:spacing w:line="360" w:lineRule="auto"/>
              <w:ind w:left="-57"/>
              <w:jc w:val="both"/>
              <w:rPr>
                <w:rFonts w:ascii="Book Antiqua" w:eastAsia="Calibri" w:hAnsi="Book Antiqua" w:cs="Arial"/>
                <w:color w:val="000000" w:themeColor="text1"/>
                <w:sz w:val="24"/>
                <w:lang w:val="en-US"/>
              </w:rPr>
            </w:pPr>
            <w:r w:rsidRPr="00D23369">
              <w:rPr>
                <w:rFonts w:ascii="Book Antiqua" w:eastAsia="Calibri" w:hAnsi="Book Antiqua" w:cs="Arial"/>
                <w:color w:val="000000" w:themeColor="text1"/>
                <w:sz w:val="24"/>
                <w:lang w:val="en-US"/>
              </w:rPr>
              <w:t>-</w:t>
            </w:r>
          </w:p>
        </w:tc>
        <w:tc>
          <w:tcPr>
            <w:tcW w:w="3565" w:type="dxa"/>
            <w:shd w:val="clear" w:color="auto" w:fill="auto"/>
          </w:tcPr>
          <w:p w14:paraId="6885E1D9" w14:textId="23BF9189" w:rsidR="00B122AC" w:rsidRPr="00D23369" w:rsidRDefault="00B122AC" w:rsidP="00B033DE">
            <w:pPr>
              <w:spacing w:line="360" w:lineRule="auto"/>
              <w:ind w:left="-57"/>
              <w:jc w:val="both"/>
              <w:rPr>
                <w:rFonts w:ascii="Book Antiqua" w:eastAsia="Calibri" w:hAnsi="Book Antiqua" w:cs="Arial"/>
                <w:color w:val="000000" w:themeColor="text1"/>
                <w:sz w:val="24"/>
                <w:lang w:val="en-US"/>
              </w:rPr>
            </w:pPr>
            <w:r w:rsidRPr="00D23369">
              <w:rPr>
                <w:rFonts w:ascii="Book Antiqua" w:eastAsia="Calibri" w:hAnsi="Book Antiqua" w:cs="Arial"/>
                <w:color w:val="000000" w:themeColor="text1"/>
                <w:sz w:val="24"/>
                <w:lang w:val="en-US"/>
              </w:rPr>
              <w:t>Transplantation at baseline: +</w:t>
            </w:r>
            <w:r w:rsidR="00EC4585" w:rsidRPr="00D23369">
              <w:rPr>
                <w:rFonts w:ascii="Book Antiqua" w:eastAsia="Calibri" w:hAnsi="Book Antiqua" w:cs="Arial"/>
                <w:color w:val="000000" w:themeColor="text1"/>
                <w:sz w:val="24"/>
                <w:lang w:val="en-US"/>
              </w:rPr>
              <w:t xml:space="preserve"> </w:t>
            </w:r>
            <w:r w:rsidRPr="00D23369">
              <w:rPr>
                <w:rFonts w:ascii="Book Antiqua" w:eastAsia="Calibri" w:hAnsi="Book Antiqua" w:cs="Arial"/>
                <w:color w:val="000000" w:themeColor="text1"/>
                <w:sz w:val="24"/>
                <w:lang w:val="en-US"/>
              </w:rPr>
              <w:t>2</w:t>
            </w:r>
            <w:r w:rsidR="00EC4585" w:rsidRPr="00D23369">
              <w:rPr>
                <w:rFonts w:ascii="Book Antiqua" w:eastAsia="Calibri" w:hAnsi="Book Antiqua" w:cs="Arial"/>
                <w:color w:val="000000" w:themeColor="text1"/>
                <w:sz w:val="24"/>
                <w:lang w:val="en-US"/>
              </w:rPr>
              <w:t>.</w:t>
            </w:r>
            <w:r w:rsidRPr="00D23369">
              <w:rPr>
                <w:rFonts w:ascii="Book Antiqua" w:eastAsia="Calibri" w:hAnsi="Book Antiqua" w:cs="Arial"/>
                <w:color w:val="000000" w:themeColor="text1"/>
                <w:sz w:val="24"/>
                <w:lang w:val="en-US"/>
              </w:rPr>
              <w:t>9</w:t>
            </w:r>
          </w:p>
          <w:p w14:paraId="7336270F" w14:textId="721CAB7F" w:rsidR="00B122AC" w:rsidRPr="00D23369" w:rsidRDefault="00B122AC" w:rsidP="00B033DE">
            <w:pPr>
              <w:spacing w:line="360" w:lineRule="auto"/>
              <w:ind w:left="-57"/>
              <w:jc w:val="both"/>
              <w:rPr>
                <w:rFonts w:ascii="Book Antiqua" w:eastAsia="Calibri" w:hAnsi="Book Antiqua" w:cs="Arial"/>
                <w:color w:val="000000" w:themeColor="text1"/>
                <w:sz w:val="24"/>
                <w:lang w:val="en-US"/>
              </w:rPr>
            </w:pPr>
            <w:r w:rsidRPr="00D23369">
              <w:rPr>
                <w:rFonts w:ascii="Book Antiqua" w:eastAsia="Calibri" w:hAnsi="Book Antiqua" w:cs="Arial"/>
                <w:color w:val="000000" w:themeColor="text1"/>
                <w:sz w:val="24"/>
                <w:lang w:val="en-US"/>
              </w:rPr>
              <w:t xml:space="preserve">Transplantation after 6 </w:t>
            </w:r>
            <w:proofErr w:type="spellStart"/>
            <w:r w:rsidRPr="00D23369">
              <w:rPr>
                <w:rFonts w:ascii="Book Antiqua" w:eastAsia="Calibri" w:hAnsi="Book Antiqua" w:cs="Arial"/>
                <w:color w:val="000000" w:themeColor="text1"/>
                <w:sz w:val="24"/>
                <w:lang w:val="en-US"/>
              </w:rPr>
              <w:t>mo</w:t>
            </w:r>
            <w:proofErr w:type="spellEnd"/>
            <w:r w:rsidRPr="00D23369">
              <w:rPr>
                <w:rFonts w:ascii="Book Antiqua" w:eastAsia="Calibri" w:hAnsi="Book Antiqua" w:cs="Arial"/>
                <w:color w:val="000000" w:themeColor="text1"/>
                <w:sz w:val="24"/>
                <w:lang w:val="en-US"/>
              </w:rPr>
              <w:t>: + 6</w:t>
            </w:r>
            <w:r w:rsidR="00EC4585" w:rsidRPr="00D23369">
              <w:rPr>
                <w:rFonts w:ascii="Book Antiqua" w:eastAsia="Calibri" w:hAnsi="Book Antiqua" w:cs="Arial"/>
                <w:color w:val="000000" w:themeColor="text1"/>
                <w:sz w:val="24"/>
                <w:lang w:val="en-US"/>
              </w:rPr>
              <w:t>.</w:t>
            </w:r>
            <w:r w:rsidRPr="00D23369">
              <w:rPr>
                <w:rFonts w:ascii="Book Antiqua" w:eastAsia="Calibri" w:hAnsi="Book Antiqua" w:cs="Arial"/>
                <w:color w:val="000000" w:themeColor="text1"/>
                <w:sz w:val="24"/>
                <w:lang w:val="en-US"/>
              </w:rPr>
              <w:t>37</w:t>
            </w:r>
          </w:p>
        </w:tc>
        <w:tc>
          <w:tcPr>
            <w:tcW w:w="2765" w:type="dxa"/>
          </w:tcPr>
          <w:p w14:paraId="7F85537F" w14:textId="77777777" w:rsidR="00B122AC" w:rsidRPr="00D23369" w:rsidRDefault="00B122AC" w:rsidP="00B033DE">
            <w:pPr>
              <w:spacing w:line="360" w:lineRule="auto"/>
              <w:ind w:left="-57"/>
              <w:jc w:val="both"/>
              <w:rPr>
                <w:rFonts w:ascii="Book Antiqua" w:eastAsia="Calibri" w:hAnsi="Book Antiqua" w:cs="Arial"/>
                <w:color w:val="000000" w:themeColor="text1"/>
                <w:sz w:val="24"/>
                <w:lang w:val="en-US"/>
              </w:rPr>
            </w:pPr>
            <w:r w:rsidRPr="00D23369">
              <w:rPr>
                <w:rFonts w:ascii="Book Antiqua" w:eastAsia="Calibri" w:hAnsi="Book Antiqua" w:cs="Arial"/>
                <w:bCs/>
                <w:color w:val="000000" w:themeColor="text1"/>
                <w:sz w:val="24"/>
                <w:lang w:val="en-US"/>
              </w:rPr>
              <w:t>No baseline score provided</w:t>
            </w:r>
          </w:p>
        </w:tc>
      </w:tr>
      <w:tr w:rsidR="004E7AF5" w:rsidRPr="00D23369" w14:paraId="0CC5A3BB" w14:textId="77777777" w:rsidTr="00B033DE">
        <w:trPr>
          <w:trHeight w:val="293"/>
        </w:trPr>
        <w:tc>
          <w:tcPr>
            <w:tcW w:w="2369" w:type="dxa"/>
            <w:tcBorders>
              <w:bottom w:val="single" w:sz="4" w:space="0" w:color="auto"/>
            </w:tcBorders>
          </w:tcPr>
          <w:p w14:paraId="2FF38499" w14:textId="1F849A42" w:rsidR="00B122AC" w:rsidRPr="00D23369" w:rsidRDefault="00B033DE"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color w:val="000000" w:themeColor="text1"/>
                <w:sz w:val="24"/>
              </w:rPr>
              <w:t xml:space="preserve">Sun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[41]</w:t>
            </w:r>
            <w:r w:rsidRPr="00D23369">
              <w:rPr>
                <w:rFonts w:ascii="Book Antiqua" w:hAnsi="Book Antiqua" w:cs="Arial"/>
                <w:color w:val="000000" w:themeColor="text1"/>
                <w:sz w:val="24"/>
              </w:rPr>
              <w:t>, 2017</w:t>
            </w:r>
          </w:p>
        </w:tc>
        <w:tc>
          <w:tcPr>
            <w:tcW w:w="2384" w:type="dxa"/>
            <w:tcBorders>
              <w:bottom w:val="single" w:sz="4" w:space="0" w:color="auto"/>
            </w:tcBorders>
            <w:shd w:val="clear" w:color="auto" w:fill="auto"/>
          </w:tcPr>
          <w:p w14:paraId="2C32ADDC" w14:textId="00168A22"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hAnsi="Book Antiqua" w:cs="Arial"/>
                <w:bCs/>
                <w:color w:val="000000" w:themeColor="text1"/>
                <w:sz w:val="24"/>
                <w:lang w:val="en-US"/>
              </w:rPr>
              <w:t xml:space="preserve">12, 24 </w:t>
            </w:r>
          </w:p>
        </w:tc>
        <w:tc>
          <w:tcPr>
            <w:tcW w:w="3564" w:type="dxa"/>
            <w:tcBorders>
              <w:bottom w:val="single" w:sz="4" w:space="0" w:color="auto"/>
            </w:tcBorders>
            <w:shd w:val="clear" w:color="auto" w:fill="auto"/>
          </w:tcPr>
          <w:p w14:paraId="2F44A751" w14:textId="77777777"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w:t>
            </w:r>
          </w:p>
        </w:tc>
        <w:tc>
          <w:tcPr>
            <w:tcW w:w="3565" w:type="dxa"/>
            <w:tcBorders>
              <w:bottom w:val="single" w:sz="4" w:space="0" w:color="auto"/>
            </w:tcBorders>
            <w:shd w:val="clear" w:color="auto" w:fill="auto"/>
          </w:tcPr>
          <w:p w14:paraId="77D39275" w14:textId="0FC2DA59"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Control: + 6</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 xml:space="preserve">9 </w:t>
            </w:r>
            <w:r w:rsidRPr="00D23369">
              <w:rPr>
                <w:rFonts w:ascii="Book Antiqua" w:eastAsia="Calibri" w:hAnsi="Book Antiqua" w:cs="Arial"/>
                <w:bCs/>
                <w:color w:val="000000" w:themeColor="text1"/>
                <w:sz w:val="24"/>
                <w:lang w:val="en-US"/>
              </w:rPr>
              <w:sym w:font="Symbol" w:char="F0B1"/>
            </w:r>
            <w:r w:rsidRPr="00D23369">
              <w:rPr>
                <w:rFonts w:ascii="Book Antiqua" w:eastAsia="Calibri" w:hAnsi="Book Antiqua" w:cs="Arial"/>
                <w:bCs/>
                <w:color w:val="000000" w:themeColor="text1"/>
                <w:sz w:val="24"/>
                <w:lang w:val="en-US"/>
              </w:rPr>
              <w:t xml:space="preserve"> 5</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5</w:t>
            </w:r>
          </w:p>
          <w:p w14:paraId="0AA69003" w14:textId="4C062B7F" w:rsidR="00B122AC" w:rsidRPr="00D23369" w:rsidRDefault="00B122AC" w:rsidP="00EC4585">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UCB: +</w:t>
            </w:r>
            <w:r w:rsidR="00EC4585" w:rsidRPr="00D23369">
              <w:rPr>
                <w:rFonts w:ascii="Book Antiqua" w:eastAsia="Calibri" w:hAnsi="Book Antiqua" w:cs="Arial"/>
                <w:bCs/>
                <w:color w:val="000000" w:themeColor="text1"/>
                <w:sz w:val="24"/>
                <w:lang w:val="en-US"/>
              </w:rPr>
              <w:t xml:space="preserve"> </w:t>
            </w:r>
            <w:r w:rsidRPr="00D23369">
              <w:rPr>
                <w:rFonts w:ascii="Book Antiqua" w:eastAsia="Calibri" w:hAnsi="Book Antiqua" w:cs="Arial"/>
                <w:bCs/>
                <w:color w:val="000000" w:themeColor="text1"/>
                <w:sz w:val="24"/>
                <w:lang w:val="en-US"/>
              </w:rPr>
              <w:t>7</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 xml:space="preserve">5 </w:t>
            </w:r>
            <w:r w:rsidRPr="00D23369">
              <w:rPr>
                <w:rFonts w:ascii="Book Antiqua" w:eastAsia="Calibri" w:hAnsi="Book Antiqua" w:cs="Arial"/>
                <w:bCs/>
                <w:color w:val="000000" w:themeColor="text1"/>
                <w:sz w:val="24"/>
                <w:lang w:val="en-US"/>
              </w:rPr>
              <w:sym w:font="Symbol" w:char="F0B1"/>
            </w:r>
            <w:r w:rsidRPr="00D23369">
              <w:rPr>
                <w:rFonts w:ascii="Book Antiqua" w:eastAsia="Calibri" w:hAnsi="Book Antiqua" w:cs="Arial"/>
                <w:bCs/>
                <w:color w:val="000000" w:themeColor="text1"/>
                <w:sz w:val="24"/>
                <w:lang w:val="en-US"/>
              </w:rPr>
              <w:t xml:space="preserve"> 6</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8</w:t>
            </w:r>
            <w:r w:rsidR="00EC4585" w:rsidRPr="00D23369">
              <w:rPr>
                <w:rFonts w:ascii="Book Antiqua" w:eastAsia="Calibri" w:hAnsi="Book Antiqua" w:cs="Arial"/>
                <w:bCs/>
                <w:color w:val="000000" w:themeColor="text1"/>
                <w:sz w:val="24"/>
                <w:lang w:val="en-US"/>
              </w:rPr>
              <w:t xml:space="preserve"> </w:t>
            </w:r>
            <w:r w:rsidRPr="00D23369">
              <w:rPr>
                <w:rFonts w:ascii="Book Antiqua" w:eastAsia="Calibri" w:hAnsi="Book Antiqua" w:cs="Arial"/>
                <w:bCs/>
                <w:color w:val="000000" w:themeColor="text1"/>
                <w:sz w:val="24"/>
                <w:lang w:val="en-US"/>
              </w:rPr>
              <w:t>(High dose: improvement +</w:t>
            </w:r>
            <w:r w:rsidR="00EC4585" w:rsidRPr="00D23369">
              <w:rPr>
                <w:rFonts w:ascii="Book Antiqua" w:eastAsia="Calibri" w:hAnsi="Book Antiqua" w:cs="Arial"/>
                <w:bCs/>
                <w:color w:val="000000" w:themeColor="text1"/>
                <w:sz w:val="24"/>
                <w:lang w:val="en-US"/>
              </w:rPr>
              <w:t xml:space="preserve"> </w:t>
            </w:r>
            <w:r w:rsidRPr="00D23369">
              <w:rPr>
                <w:rFonts w:ascii="Book Antiqua" w:eastAsia="Calibri" w:hAnsi="Book Antiqua" w:cs="Arial"/>
                <w:bCs/>
                <w:color w:val="000000" w:themeColor="text1"/>
                <w:sz w:val="24"/>
                <w:lang w:val="en-US"/>
              </w:rPr>
              <w:t xml:space="preserve">4.3 </w:t>
            </w:r>
            <w:r w:rsidRPr="00D23369">
              <w:rPr>
                <w:rFonts w:ascii="Book Antiqua" w:eastAsia="Calibri" w:hAnsi="Book Antiqua" w:cs="Arial"/>
                <w:bCs/>
                <w:color w:val="000000" w:themeColor="text1"/>
                <w:sz w:val="24"/>
                <w:lang w:val="en-US"/>
              </w:rPr>
              <w:sym w:font="Symbol" w:char="F0B1"/>
            </w:r>
            <w:r w:rsidRPr="00D23369">
              <w:rPr>
                <w:rFonts w:ascii="Book Antiqua" w:eastAsia="Calibri" w:hAnsi="Book Antiqua" w:cs="Arial"/>
                <w:bCs/>
                <w:color w:val="000000" w:themeColor="text1"/>
                <w:sz w:val="24"/>
                <w:lang w:val="en-US"/>
              </w:rPr>
              <w:t xml:space="preserve"> 1</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5 greater than expected.</w:t>
            </w:r>
            <w:r w:rsidRPr="00D23369">
              <w:rPr>
                <w:rFonts w:ascii="Book Antiqua" w:eastAsia="Calibri" w:hAnsi="Book Antiqua" w:cs="Arial"/>
                <w:bCs/>
                <w:color w:val="000000" w:themeColor="text1"/>
                <w:sz w:val="24"/>
                <w:lang w:val="en-US"/>
              </w:rPr>
              <w:br/>
              <w:t>Low-dose and placebo: no significant improvement beyond expectation.)</w:t>
            </w:r>
          </w:p>
        </w:tc>
        <w:tc>
          <w:tcPr>
            <w:tcW w:w="2765" w:type="dxa"/>
            <w:tcBorders>
              <w:bottom w:val="single" w:sz="4" w:space="0" w:color="auto"/>
            </w:tcBorders>
          </w:tcPr>
          <w:p w14:paraId="32EF8028" w14:textId="10665EB4"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Control: 13</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3%</w:t>
            </w:r>
          </w:p>
          <w:p w14:paraId="291459CC" w14:textId="348F8739" w:rsidR="00B122AC" w:rsidRPr="00D23369" w:rsidRDefault="00B122AC" w:rsidP="00B033DE">
            <w:pPr>
              <w:spacing w:line="360" w:lineRule="auto"/>
              <w:ind w:left="-57"/>
              <w:jc w:val="both"/>
              <w:rPr>
                <w:rFonts w:ascii="Book Antiqua" w:eastAsia="Calibri" w:hAnsi="Book Antiqua" w:cs="Arial"/>
                <w:bCs/>
                <w:color w:val="000000" w:themeColor="text1"/>
                <w:sz w:val="24"/>
                <w:lang w:val="en-US"/>
              </w:rPr>
            </w:pPr>
            <w:r w:rsidRPr="00D23369">
              <w:rPr>
                <w:rFonts w:ascii="Book Antiqua" w:eastAsia="Calibri" w:hAnsi="Book Antiqua" w:cs="Arial"/>
                <w:bCs/>
                <w:color w:val="000000" w:themeColor="text1"/>
                <w:sz w:val="24"/>
                <w:lang w:val="en-US"/>
              </w:rPr>
              <w:t>UCB: 15</w:t>
            </w:r>
            <w:r w:rsidR="00EC4585" w:rsidRPr="00D23369">
              <w:rPr>
                <w:rFonts w:ascii="Book Antiqua" w:eastAsia="Calibri" w:hAnsi="Book Antiqua" w:cs="Arial"/>
                <w:bCs/>
                <w:color w:val="000000" w:themeColor="text1"/>
                <w:sz w:val="24"/>
                <w:lang w:val="en-US"/>
              </w:rPr>
              <w:t>.</w:t>
            </w:r>
            <w:r w:rsidRPr="00D23369">
              <w:rPr>
                <w:rFonts w:ascii="Book Antiqua" w:eastAsia="Calibri" w:hAnsi="Book Antiqua" w:cs="Arial"/>
                <w:bCs/>
                <w:color w:val="000000" w:themeColor="text1"/>
                <w:sz w:val="24"/>
                <w:lang w:val="en-US"/>
              </w:rPr>
              <w:t>3%</w:t>
            </w:r>
          </w:p>
        </w:tc>
      </w:tr>
    </w:tbl>
    <w:p w14:paraId="59AD0330" w14:textId="754F50A7" w:rsidR="0055532E" w:rsidRPr="00D23369" w:rsidRDefault="00290D45"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BMMNC</w:t>
      </w:r>
      <w:r w:rsidR="00EC4585"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w:t>
      </w:r>
      <w:r w:rsidR="00EC4585" w:rsidRPr="00D23369">
        <w:rPr>
          <w:rFonts w:ascii="Book Antiqua" w:hAnsi="Book Antiqua" w:cs="Arial"/>
          <w:color w:val="000000" w:themeColor="text1"/>
          <w:sz w:val="24"/>
          <w:lang w:val="en-US"/>
        </w:rPr>
        <w:t>B</w:t>
      </w:r>
      <w:r w:rsidRPr="00D23369">
        <w:rPr>
          <w:rFonts w:ascii="Book Antiqua" w:hAnsi="Book Antiqua" w:cs="Arial"/>
          <w:color w:val="000000" w:themeColor="text1"/>
          <w:sz w:val="24"/>
          <w:lang w:val="en-US"/>
        </w:rPr>
        <w:t>one marrow mononuclear cells</w:t>
      </w:r>
      <w:r w:rsidR="00EC4585"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BMMSC</w:t>
      </w:r>
      <w:r w:rsidR="00EC4585"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w:t>
      </w:r>
      <w:r w:rsidR="00EC4585" w:rsidRPr="00D23369">
        <w:rPr>
          <w:rFonts w:ascii="Book Antiqua" w:hAnsi="Book Antiqua" w:cs="Arial"/>
          <w:color w:val="000000" w:themeColor="text1"/>
          <w:sz w:val="24"/>
          <w:lang w:val="en-US"/>
        </w:rPr>
        <w:t>B</w:t>
      </w:r>
      <w:r w:rsidRPr="00D23369">
        <w:rPr>
          <w:rFonts w:ascii="Book Antiqua" w:hAnsi="Book Antiqua" w:cs="Arial"/>
          <w:color w:val="000000" w:themeColor="text1"/>
          <w:sz w:val="24"/>
          <w:lang w:val="en-US"/>
        </w:rPr>
        <w:t>one marrow mesenchymal stem cells</w:t>
      </w:r>
      <w:r w:rsidR="00EC4585"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EPO</w:t>
      </w:r>
      <w:r w:rsidR="00EC4585"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Erythropoietin</w:t>
      </w:r>
      <w:r w:rsidR="00EC4585"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NPC</w:t>
      </w:r>
      <w:r w:rsidR="00EC4585" w:rsidRPr="00D23369">
        <w:rPr>
          <w:rFonts w:ascii="Book Antiqua" w:hAnsi="Book Antiqua" w:cs="Arial"/>
          <w:color w:val="000000" w:themeColor="text1"/>
          <w:sz w:val="24"/>
          <w:lang w:val="en-US"/>
        </w:rPr>
        <w:t>:</w:t>
      </w:r>
      <w:r w:rsidRPr="00D23369">
        <w:rPr>
          <w:rFonts w:ascii="Book Antiqua" w:hAnsi="Book Antiqua" w:cs="Arial"/>
          <w:color w:val="000000" w:themeColor="text1"/>
          <w:sz w:val="24"/>
          <w:lang w:val="en-US"/>
        </w:rPr>
        <w:t xml:space="preserve"> Neural progenitor cells</w:t>
      </w:r>
      <w:r w:rsidR="00EC4585" w:rsidRPr="00D23369">
        <w:rPr>
          <w:rFonts w:ascii="Book Antiqua" w:hAnsi="Book Antiqua" w:cs="Arial"/>
          <w:color w:val="000000" w:themeColor="text1"/>
          <w:sz w:val="24"/>
          <w:lang w:val="en-US"/>
        </w:rPr>
        <w:t xml:space="preserve">; UCB: Umbilical cord blood; </w:t>
      </w:r>
      <w:r w:rsidR="00EC4585" w:rsidRPr="00D23369">
        <w:rPr>
          <w:rFonts w:ascii="Book Antiqua" w:eastAsia="Calibri" w:hAnsi="Book Antiqua" w:cs="Arial"/>
          <w:bCs/>
          <w:color w:val="000000" w:themeColor="text1"/>
          <w:sz w:val="24"/>
          <w:lang w:val="en-US"/>
        </w:rPr>
        <w:t xml:space="preserve">MSC: </w:t>
      </w:r>
      <w:r w:rsidR="00EC4585" w:rsidRPr="00D23369">
        <w:rPr>
          <w:rFonts w:ascii="Book Antiqua" w:hAnsi="Book Antiqua" w:cs="Arial"/>
          <w:color w:val="000000" w:themeColor="text1"/>
          <w:sz w:val="24"/>
          <w:lang w:val="en-US"/>
        </w:rPr>
        <w:t>Mesenchymal stem cells; GMFM: Gross Motor Function Measure.</w:t>
      </w:r>
    </w:p>
    <w:p w14:paraId="79C36CA5" w14:textId="77777777" w:rsidR="00086995" w:rsidRPr="00D23369" w:rsidRDefault="00086995" w:rsidP="004E7AF5">
      <w:pPr>
        <w:spacing w:line="360" w:lineRule="auto"/>
        <w:jc w:val="both"/>
        <w:rPr>
          <w:rFonts w:ascii="Book Antiqua" w:hAnsi="Book Antiqua"/>
          <w:b/>
          <w:iCs/>
          <w:color w:val="000000" w:themeColor="text1"/>
          <w:sz w:val="24"/>
          <w:lang w:val="en-US"/>
        </w:rPr>
      </w:pPr>
      <w:r w:rsidRPr="00D23369">
        <w:rPr>
          <w:rFonts w:ascii="Book Antiqua" w:hAnsi="Book Antiqua"/>
          <w:b/>
          <w:i/>
          <w:color w:val="000000" w:themeColor="text1"/>
          <w:sz w:val="24"/>
          <w:lang w:val="en-US"/>
        </w:rPr>
        <w:br w:type="page"/>
      </w:r>
    </w:p>
    <w:p w14:paraId="3BF3D3D7" w14:textId="6463388A" w:rsidR="00A52A9E" w:rsidRPr="00D23369" w:rsidRDefault="00A52A9E" w:rsidP="004E7AF5">
      <w:pPr>
        <w:pStyle w:val="a7"/>
        <w:keepNext/>
        <w:spacing w:after="0" w:line="360" w:lineRule="auto"/>
        <w:jc w:val="both"/>
        <w:rPr>
          <w:rFonts w:ascii="Book Antiqua" w:hAnsi="Book Antiqua"/>
          <w:b/>
          <w:i w:val="0"/>
          <w:color w:val="000000" w:themeColor="text1"/>
          <w:sz w:val="24"/>
          <w:szCs w:val="24"/>
          <w:lang w:val="en-US"/>
        </w:rPr>
      </w:pPr>
      <w:r w:rsidRPr="00D23369">
        <w:rPr>
          <w:rFonts w:ascii="Book Antiqua" w:hAnsi="Book Antiqua"/>
          <w:b/>
          <w:i w:val="0"/>
          <w:color w:val="000000" w:themeColor="text1"/>
          <w:sz w:val="24"/>
          <w:szCs w:val="24"/>
          <w:lang w:val="en-US"/>
        </w:rPr>
        <w:t xml:space="preserve">Table </w:t>
      </w:r>
      <w:r w:rsidR="00277ED5" w:rsidRPr="00D23369">
        <w:rPr>
          <w:rFonts w:ascii="Book Antiqua" w:hAnsi="Book Antiqua"/>
          <w:b/>
          <w:i w:val="0"/>
          <w:color w:val="000000" w:themeColor="text1"/>
          <w:sz w:val="24"/>
          <w:szCs w:val="24"/>
        </w:rPr>
        <w:t>4</w:t>
      </w:r>
      <w:r w:rsidRPr="00D23369">
        <w:rPr>
          <w:rFonts w:ascii="Book Antiqua" w:hAnsi="Book Antiqua"/>
          <w:b/>
          <w:i w:val="0"/>
          <w:color w:val="000000" w:themeColor="text1"/>
          <w:sz w:val="24"/>
          <w:szCs w:val="24"/>
          <w:lang w:val="en-US"/>
        </w:rPr>
        <w:t xml:space="preserve"> Reported serious adverse events</w:t>
      </w:r>
    </w:p>
    <w:tbl>
      <w:tblPr>
        <w:tblW w:w="0" w:type="auto"/>
        <w:tblInd w:w="-147" w:type="dxa"/>
        <w:tblLook w:val="04A0" w:firstRow="1" w:lastRow="0" w:firstColumn="1" w:lastColumn="0" w:noHBand="0" w:noVBand="1"/>
      </w:tblPr>
      <w:tblGrid>
        <w:gridCol w:w="2729"/>
        <w:gridCol w:w="2805"/>
        <w:gridCol w:w="3118"/>
        <w:gridCol w:w="3056"/>
        <w:gridCol w:w="2908"/>
      </w:tblGrid>
      <w:tr w:rsidR="004E7AF5" w:rsidRPr="00D23369" w14:paraId="6C57CE7D" w14:textId="77777777" w:rsidTr="00C5513F">
        <w:trPr>
          <w:trHeight w:val="380"/>
        </w:trPr>
        <w:tc>
          <w:tcPr>
            <w:tcW w:w="2729" w:type="dxa"/>
            <w:tcBorders>
              <w:top w:val="single" w:sz="4" w:space="0" w:color="auto"/>
              <w:bottom w:val="single" w:sz="4" w:space="0" w:color="auto"/>
            </w:tcBorders>
          </w:tcPr>
          <w:p w14:paraId="1412A491" w14:textId="2E97B88F" w:rsidR="00A52A9E" w:rsidRPr="00D23369" w:rsidRDefault="00A52A9E" w:rsidP="004E7AF5">
            <w:pPr>
              <w:spacing w:line="360" w:lineRule="auto"/>
              <w:jc w:val="both"/>
              <w:rPr>
                <w:rFonts w:ascii="Book Antiqua" w:hAnsi="Book Antiqua" w:cs="Arial"/>
                <w:b/>
                <w:bCs/>
                <w:color w:val="000000" w:themeColor="text1"/>
                <w:sz w:val="24"/>
                <w:lang w:val="en-US" w:eastAsia="zh-CN"/>
              </w:rPr>
            </w:pPr>
          </w:p>
        </w:tc>
        <w:tc>
          <w:tcPr>
            <w:tcW w:w="2805" w:type="dxa"/>
            <w:tcBorders>
              <w:top w:val="single" w:sz="4" w:space="0" w:color="auto"/>
              <w:bottom w:val="single" w:sz="4" w:space="0" w:color="auto"/>
            </w:tcBorders>
          </w:tcPr>
          <w:p w14:paraId="2A4010C4" w14:textId="77777777" w:rsidR="00A52A9E" w:rsidRPr="00D23369" w:rsidRDefault="00A52A9E" w:rsidP="004E7AF5">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Serious adverse events in cell recipient group</w:t>
            </w:r>
          </w:p>
        </w:tc>
        <w:tc>
          <w:tcPr>
            <w:tcW w:w="3118" w:type="dxa"/>
            <w:tcBorders>
              <w:top w:val="single" w:sz="4" w:space="0" w:color="auto"/>
              <w:bottom w:val="single" w:sz="4" w:space="0" w:color="auto"/>
            </w:tcBorders>
          </w:tcPr>
          <w:p w14:paraId="76CFEA9E" w14:textId="77777777" w:rsidR="00A52A9E" w:rsidRPr="00D23369" w:rsidRDefault="00A52A9E" w:rsidP="004E7AF5">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Serious adverse events in control group</w:t>
            </w:r>
          </w:p>
        </w:tc>
        <w:tc>
          <w:tcPr>
            <w:tcW w:w="3056" w:type="dxa"/>
            <w:tcBorders>
              <w:top w:val="single" w:sz="4" w:space="0" w:color="auto"/>
              <w:bottom w:val="single" w:sz="4" w:space="0" w:color="auto"/>
            </w:tcBorders>
          </w:tcPr>
          <w:p w14:paraId="2168B12D" w14:textId="77777777" w:rsidR="00A52A9E" w:rsidRPr="00D23369" w:rsidRDefault="00A52A9E" w:rsidP="004E7AF5">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Allogenic cells</w:t>
            </w:r>
          </w:p>
        </w:tc>
        <w:tc>
          <w:tcPr>
            <w:tcW w:w="2704" w:type="dxa"/>
            <w:tcBorders>
              <w:top w:val="single" w:sz="4" w:space="0" w:color="auto"/>
              <w:bottom w:val="single" w:sz="4" w:space="0" w:color="auto"/>
            </w:tcBorders>
          </w:tcPr>
          <w:p w14:paraId="4861D5E7" w14:textId="77777777" w:rsidR="00A52A9E" w:rsidRPr="00D23369" w:rsidRDefault="00A52A9E" w:rsidP="004E7AF5">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Application route</w:t>
            </w:r>
          </w:p>
        </w:tc>
      </w:tr>
      <w:tr w:rsidR="004E7AF5" w:rsidRPr="00D23369" w14:paraId="012125AE" w14:textId="77777777" w:rsidTr="00C5513F">
        <w:trPr>
          <w:trHeight w:val="463"/>
        </w:trPr>
        <w:tc>
          <w:tcPr>
            <w:tcW w:w="2729" w:type="dxa"/>
            <w:tcBorders>
              <w:top w:val="single" w:sz="4" w:space="0" w:color="auto"/>
            </w:tcBorders>
            <w:vAlign w:val="center"/>
          </w:tcPr>
          <w:p w14:paraId="7F998DDD" w14:textId="6EB2CADA" w:rsidR="00A52A9E" w:rsidRPr="00D23369" w:rsidRDefault="00C5513F"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rPr>
              <w:t xml:space="preserve">Chen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[45]</w:t>
            </w:r>
            <w:r w:rsidRPr="00D23369">
              <w:rPr>
                <w:rFonts w:ascii="Book Antiqua" w:hAnsi="Book Antiqua" w:cs="Arial"/>
                <w:color w:val="000000" w:themeColor="text1"/>
                <w:sz w:val="24"/>
              </w:rPr>
              <w:t>, 2013</w:t>
            </w:r>
          </w:p>
        </w:tc>
        <w:tc>
          <w:tcPr>
            <w:tcW w:w="2805" w:type="dxa"/>
            <w:tcBorders>
              <w:top w:val="single" w:sz="4" w:space="0" w:color="auto"/>
            </w:tcBorders>
            <w:vAlign w:val="center"/>
          </w:tcPr>
          <w:p w14:paraId="40E44C40"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0/30</w:t>
            </w:r>
          </w:p>
        </w:tc>
        <w:tc>
          <w:tcPr>
            <w:tcW w:w="3118" w:type="dxa"/>
            <w:tcBorders>
              <w:top w:val="single" w:sz="4" w:space="0" w:color="auto"/>
            </w:tcBorders>
            <w:vAlign w:val="center"/>
          </w:tcPr>
          <w:p w14:paraId="114DFB8F"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0/30</w:t>
            </w:r>
          </w:p>
        </w:tc>
        <w:tc>
          <w:tcPr>
            <w:tcW w:w="3056" w:type="dxa"/>
            <w:tcBorders>
              <w:top w:val="single" w:sz="4" w:space="0" w:color="auto"/>
            </w:tcBorders>
            <w:vAlign w:val="center"/>
          </w:tcPr>
          <w:p w14:paraId="77B85B49" w14:textId="77777777" w:rsidR="00A52A9E" w:rsidRPr="00D23369" w:rsidRDefault="00A52A9E" w:rsidP="004E7AF5">
            <w:pPr>
              <w:spacing w:line="360" w:lineRule="auto"/>
              <w:jc w:val="both"/>
              <w:rPr>
                <w:rFonts w:ascii="Book Antiqua" w:hAnsi="Book Antiqua" w:cs="Arial"/>
                <w:color w:val="000000" w:themeColor="text1"/>
                <w:sz w:val="24"/>
                <w:lang w:val="en-US"/>
              </w:rPr>
            </w:pPr>
          </w:p>
        </w:tc>
        <w:tc>
          <w:tcPr>
            <w:tcW w:w="2704" w:type="dxa"/>
            <w:tcBorders>
              <w:top w:val="single" w:sz="4" w:space="0" w:color="auto"/>
            </w:tcBorders>
            <w:vAlign w:val="center"/>
          </w:tcPr>
          <w:p w14:paraId="76930484"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Intrathecal</w:t>
            </w:r>
          </w:p>
        </w:tc>
      </w:tr>
      <w:tr w:rsidR="004E7AF5" w:rsidRPr="00D23369" w14:paraId="71B7BBF2" w14:textId="77777777" w:rsidTr="00C5513F">
        <w:trPr>
          <w:trHeight w:val="463"/>
        </w:trPr>
        <w:tc>
          <w:tcPr>
            <w:tcW w:w="2729" w:type="dxa"/>
            <w:vAlign w:val="center"/>
          </w:tcPr>
          <w:p w14:paraId="6FAF4313" w14:textId="04600322" w:rsidR="00A52A9E" w:rsidRPr="00D23369" w:rsidRDefault="00C5513F"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rPr>
              <w:t xml:space="preserve">Huang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[46]</w:t>
            </w:r>
            <w:r w:rsidRPr="00D23369">
              <w:rPr>
                <w:rFonts w:ascii="Book Antiqua" w:hAnsi="Book Antiqua" w:cs="Arial"/>
                <w:color w:val="000000" w:themeColor="text1"/>
                <w:sz w:val="24"/>
              </w:rPr>
              <w:t>, 2018</w:t>
            </w:r>
          </w:p>
        </w:tc>
        <w:tc>
          <w:tcPr>
            <w:tcW w:w="2805" w:type="dxa"/>
            <w:vAlign w:val="center"/>
          </w:tcPr>
          <w:p w14:paraId="31AD18F4"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0/27</w:t>
            </w:r>
          </w:p>
        </w:tc>
        <w:tc>
          <w:tcPr>
            <w:tcW w:w="3118" w:type="dxa"/>
            <w:vAlign w:val="center"/>
          </w:tcPr>
          <w:p w14:paraId="58A320FB"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0/27</w:t>
            </w:r>
          </w:p>
        </w:tc>
        <w:tc>
          <w:tcPr>
            <w:tcW w:w="3056" w:type="dxa"/>
            <w:vAlign w:val="center"/>
          </w:tcPr>
          <w:p w14:paraId="05351CF2"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x</w:t>
            </w:r>
          </w:p>
        </w:tc>
        <w:tc>
          <w:tcPr>
            <w:tcW w:w="2704" w:type="dxa"/>
            <w:vAlign w:val="center"/>
          </w:tcPr>
          <w:p w14:paraId="61A428A2"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Intravenous</w:t>
            </w:r>
          </w:p>
        </w:tc>
      </w:tr>
      <w:tr w:rsidR="004E7AF5" w:rsidRPr="00D23369" w14:paraId="463D1098" w14:textId="77777777" w:rsidTr="00C5513F">
        <w:trPr>
          <w:trHeight w:val="463"/>
        </w:trPr>
        <w:tc>
          <w:tcPr>
            <w:tcW w:w="2729" w:type="dxa"/>
            <w:vAlign w:val="center"/>
          </w:tcPr>
          <w:p w14:paraId="30B21EBD" w14:textId="0D5CBDDF" w:rsidR="00A52A9E" w:rsidRPr="00D23369" w:rsidRDefault="00C5513F"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rPr>
              <w:t xml:space="preserve">Kang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[47]</w:t>
            </w:r>
            <w:r w:rsidRPr="00D23369">
              <w:rPr>
                <w:rFonts w:ascii="Book Antiqua" w:hAnsi="Book Antiqua" w:cs="Arial"/>
                <w:color w:val="000000" w:themeColor="text1"/>
                <w:sz w:val="24"/>
              </w:rPr>
              <w:t>, 2015</w:t>
            </w:r>
          </w:p>
        </w:tc>
        <w:tc>
          <w:tcPr>
            <w:tcW w:w="2805" w:type="dxa"/>
            <w:vAlign w:val="center"/>
          </w:tcPr>
          <w:p w14:paraId="3C51FAD3"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0/18</w:t>
            </w:r>
          </w:p>
        </w:tc>
        <w:tc>
          <w:tcPr>
            <w:tcW w:w="3118" w:type="dxa"/>
            <w:vAlign w:val="center"/>
          </w:tcPr>
          <w:p w14:paraId="3010330A"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0/18</w:t>
            </w:r>
          </w:p>
        </w:tc>
        <w:tc>
          <w:tcPr>
            <w:tcW w:w="3056" w:type="dxa"/>
            <w:vAlign w:val="center"/>
          </w:tcPr>
          <w:p w14:paraId="7882DDEC" w14:textId="0A558B2B"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x (+</w:t>
            </w:r>
            <w:r w:rsidR="00C5513F" w:rsidRPr="00D23369">
              <w:rPr>
                <w:rFonts w:ascii="Book Antiqua" w:hAnsi="Book Antiqua" w:cs="Arial"/>
                <w:color w:val="000000" w:themeColor="text1"/>
                <w:sz w:val="24"/>
                <w:lang w:val="en-US"/>
              </w:rPr>
              <w:t xml:space="preserve"> </w:t>
            </w:r>
            <w:r w:rsidR="005122FC" w:rsidRPr="00D23369">
              <w:rPr>
                <w:rFonts w:ascii="Book Antiqua" w:hAnsi="Book Antiqua" w:cs="Arial"/>
                <w:color w:val="000000" w:themeColor="text1"/>
                <w:sz w:val="24"/>
                <w:lang w:val="en-US"/>
              </w:rPr>
              <w:t>i</w:t>
            </w:r>
            <w:r w:rsidRPr="00D23369">
              <w:rPr>
                <w:rFonts w:ascii="Book Antiqua" w:hAnsi="Book Antiqua" w:cs="Arial"/>
                <w:color w:val="000000" w:themeColor="text1"/>
                <w:sz w:val="24"/>
                <w:lang w:val="en-US"/>
              </w:rPr>
              <w:t>mmunosuppressant)</w:t>
            </w:r>
          </w:p>
        </w:tc>
        <w:tc>
          <w:tcPr>
            <w:tcW w:w="2704" w:type="dxa"/>
            <w:vAlign w:val="center"/>
          </w:tcPr>
          <w:p w14:paraId="4F889806" w14:textId="2603B661"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Intravenous/intraarterial</w:t>
            </w:r>
          </w:p>
        </w:tc>
      </w:tr>
      <w:tr w:rsidR="004E7AF5" w:rsidRPr="00D23369" w14:paraId="1A7A838C" w14:textId="77777777" w:rsidTr="00C5513F">
        <w:trPr>
          <w:trHeight w:val="463"/>
        </w:trPr>
        <w:tc>
          <w:tcPr>
            <w:tcW w:w="2729" w:type="dxa"/>
            <w:vAlign w:val="center"/>
          </w:tcPr>
          <w:p w14:paraId="2FB27F12" w14:textId="2CE5A717" w:rsidR="00A52A9E" w:rsidRPr="00D23369" w:rsidRDefault="00C5513F"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rPr>
              <w:t xml:space="preserve">Liu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[40]</w:t>
            </w:r>
            <w:r w:rsidRPr="00D23369">
              <w:rPr>
                <w:rFonts w:ascii="Book Antiqua" w:hAnsi="Book Antiqua" w:cs="Arial"/>
                <w:color w:val="000000" w:themeColor="text1"/>
                <w:sz w:val="24"/>
              </w:rPr>
              <w:t>, 2017</w:t>
            </w:r>
          </w:p>
        </w:tc>
        <w:tc>
          <w:tcPr>
            <w:tcW w:w="2805" w:type="dxa"/>
            <w:vAlign w:val="center"/>
          </w:tcPr>
          <w:p w14:paraId="6DC1A5EF"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0/68</w:t>
            </w:r>
          </w:p>
        </w:tc>
        <w:tc>
          <w:tcPr>
            <w:tcW w:w="3118" w:type="dxa"/>
            <w:vAlign w:val="center"/>
          </w:tcPr>
          <w:p w14:paraId="3907BE35"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0/34</w:t>
            </w:r>
          </w:p>
        </w:tc>
        <w:tc>
          <w:tcPr>
            <w:tcW w:w="3056" w:type="dxa"/>
            <w:vAlign w:val="center"/>
          </w:tcPr>
          <w:p w14:paraId="7918BECF" w14:textId="77777777" w:rsidR="00A52A9E" w:rsidRPr="00D23369" w:rsidRDefault="00A52A9E" w:rsidP="004E7AF5">
            <w:pPr>
              <w:spacing w:line="360" w:lineRule="auto"/>
              <w:jc w:val="both"/>
              <w:rPr>
                <w:rFonts w:ascii="Book Antiqua" w:hAnsi="Book Antiqua" w:cs="Arial"/>
                <w:color w:val="000000" w:themeColor="text1"/>
                <w:sz w:val="24"/>
                <w:lang w:val="en-US"/>
              </w:rPr>
            </w:pPr>
          </w:p>
        </w:tc>
        <w:tc>
          <w:tcPr>
            <w:tcW w:w="2704" w:type="dxa"/>
            <w:vAlign w:val="center"/>
          </w:tcPr>
          <w:p w14:paraId="455CF6F2"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Intrathecal</w:t>
            </w:r>
          </w:p>
        </w:tc>
      </w:tr>
      <w:tr w:rsidR="004E7AF5" w:rsidRPr="00D23369" w14:paraId="5E0BDE07" w14:textId="77777777" w:rsidTr="00C5513F">
        <w:trPr>
          <w:trHeight w:val="463"/>
        </w:trPr>
        <w:tc>
          <w:tcPr>
            <w:tcW w:w="2729" w:type="dxa"/>
            <w:vAlign w:val="center"/>
          </w:tcPr>
          <w:p w14:paraId="69155F55" w14:textId="2828DB98" w:rsidR="00A52A9E" w:rsidRPr="00D23369" w:rsidRDefault="00C5513F"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rPr>
              <w:t xml:space="preserve">Luan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[44]</w:t>
            </w:r>
            <w:r w:rsidRPr="00D23369">
              <w:rPr>
                <w:rFonts w:ascii="Book Antiqua" w:hAnsi="Book Antiqua" w:cs="Arial"/>
                <w:color w:val="000000" w:themeColor="text1"/>
                <w:sz w:val="24"/>
              </w:rPr>
              <w:t>, 2012</w:t>
            </w:r>
          </w:p>
        </w:tc>
        <w:tc>
          <w:tcPr>
            <w:tcW w:w="2805" w:type="dxa"/>
            <w:vAlign w:val="center"/>
          </w:tcPr>
          <w:p w14:paraId="73F73909"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1/45</w:t>
            </w:r>
          </w:p>
        </w:tc>
        <w:tc>
          <w:tcPr>
            <w:tcW w:w="3118" w:type="dxa"/>
            <w:vAlign w:val="center"/>
          </w:tcPr>
          <w:p w14:paraId="6E540374"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0/49</w:t>
            </w:r>
          </w:p>
        </w:tc>
        <w:tc>
          <w:tcPr>
            <w:tcW w:w="3056" w:type="dxa"/>
            <w:vAlign w:val="center"/>
          </w:tcPr>
          <w:p w14:paraId="28157CA4"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x</w:t>
            </w:r>
          </w:p>
        </w:tc>
        <w:tc>
          <w:tcPr>
            <w:tcW w:w="2704" w:type="dxa"/>
            <w:vAlign w:val="center"/>
          </w:tcPr>
          <w:p w14:paraId="5B5B7106"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Intraventricular</w:t>
            </w:r>
          </w:p>
        </w:tc>
      </w:tr>
      <w:tr w:rsidR="004E7AF5" w:rsidRPr="00D23369" w14:paraId="148D80CC" w14:textId="77777777" w:rsidTr="00C5513F">
        <w:trPr>
          <w:trHeight w:val="463"/>
        </w:trPr>
        <w:tc>
          <w:tcPr>
            <w:tcW w:w="2729" w:type="dxa"/>
            <w:vAlign w:val="center"/>
          </w:tcPr>
          <w:p w14:paraId="08518D23" w14:textId="1EEC89F6" w:rsidR="00A52A9E" w:rsidRPr="00D23369" w:rsidRDefault="00C5513F"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rPr>
              <w:t xml:space="preserve">Min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[39]</w:t>
            </w:r>
            <w:r w:rsidRPr="00D23369">
              <w:rPr>
                <w:rFonts w:ascii="Book Antiqua" w:hAnsi="Book Antiqua" w:cs="Arial"/>
                <w:color w:val="000000" w:themeColor="text1"/>
                <w:sz w:val="24"/>
              </w:rPr>
              <w:t>, 2013</w:t>
            </w:r>
          </w:p>
        </w:tc>
        <w:tc>
          <w:tcPr>
            <w:tcW w:w="2805" w:type="dxa"/>
            <w:vAlign w:val="center"/>
          </w:tcPr>
          <w:p w14:paraId="3BA01BFB"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3/36</w:t>
            </w:r>
          </w:p>
        </w:tc>
        <w:tc>
          <w:tcPr>
            <w:tcW w:w="3118" w:type="dxa"/>
            <w:vAlign w:val="center"/>
          </w:tcPr>
          <w:p w14:paraId="085E42BB"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6/70</w:t>
            </w:r>
          </w:p>
        </w:tc>
        <w:tc>
          <w:tcPr>
            <w:tcW w:w="3056" w:type="dxa"/>
            <w:vAlign w:val="center"/>
          </w:tcPr>
          <w:p w14:paraId="2332AB8B"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x (+ immunosuppressant)</w:t>
            </w:r>
          </w:p>
        </w:tc>
        <w:tc>
          <w:tcPr>
            <w:tcW w:w="2704" w:type="dxa"/>
            <w:vAlign w:val="center"/>
          </w:tcPr>
          <w:p w14:paraId="69EBC265" w14:textId="55A0AD2A" w:rsidR="00A52A9E" w:rsidRPr="00D23369" w:rsidRDefault="00315365"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Intravenous</w:t>
            </w:r>
          </w:p>
        </w:tc>
      </w:tr>
      <w:tr w:rsidR="004E7AF5" w:rsidRPr="00D23369" w14:paraId="70B4F0AF" w14:textId="77777777" w:rsidTr="00C5513F">
        <w:trPr>
          <w:trHeight w:val="463"/>
        </w:trPr>
        <w:tc>
          <w:tcPr>
            <w:tcW w:w="2729" w:type="dxa"/>
            <w:vAlign w:val="center"/>
          </w:tcPr>
          <w:p w14:paraId="1392DF5D" w14:textId="1FC67481" w:rsidR="00A52A9E" w:rsidRPr="00D23369" w:rsidRDefault="00C5513F"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rPr>
              <w:t xml:space="preserve">Rah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[42]</w:t>
            </w:r>
            <w:r w:rsidRPr="00D23369">
              <w:rPr>
                <w:rFonts w:ascii="Book Antiqua" w:hAnsi="Book Antiqua" w:cs="Arial"/>
                <w:color w:val="000000" w:themeColor="text1"/>
                <w:sz w:val="24"/>
              </w:rPr>
              <w:t>, 2017</w:t>
            </w:r>
          </w:p>
        </w:tc>
        <w:tc>
          <w:tcPr>
            <w:tcW w:w="2805" w:type="dxa"/>
            <w:vAlign w:val="center"/>
          </w:tcPr>
          <w:p w14:paraId="048FB0AE"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0/57</w:t>
            </w:r>
          </w:p>
        </w:tc>
        <w:tc>
          <w:tcPr>
            <w:tcW w:w="3118" w:type="dxa"/>
            <w:vAlign w:val="center"/>
          </w:tcPr>
          <w:p w14:paraId="1779B80A"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w:t>
            </w:r>
          </w:p>
        </w:tc>
        <w:tc>
          <w:tcPr>
            <w:tcW w:w="3056" w:type="dxa"/>
            <w:vAlign w:val="center"/>
          </w:tcPr>
          <w:p w14:paraId="33960D48" w14:textId="77777777" w:rsidR="00A52A9E" w:rsidRPr="00D23369" w:rsidRDefault="00A52A9E" w:rsidP="004E7AF5">
            <w:pPr>
              <w:spacing w:line="360" w:lineRule="auto"/>
              <w:jc w:val="both"/>
              <w:rPr>
                <w:rFonts w:ascii="Book Antiqua" w:hAnsi="Book Antiqua" w:cs="Arial"/>
                <w:color w:val="000000" w:themeColor="text1"/>
                <w:sz w:val="24"/>
                <w:lang w:val="en-US"/>
              </w:rPr>
            </w:pPr>
          </w:p>
        </w:tc>
        <w:tc>
          <w:tcPr>
            <w:tcW w:w="2704" w:type="dxa"/>
            <w:vAlign w:val="center"/>
          </w:tcPr>
          <w:p w14:paraId="1E885F18" w14:textId="664FB91B" w:rsidR="00A52A9E" w:rsidRPr="00D23369" w:rsidRDefault="00315365"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Intravenous</w:t>
            </w:r>
          </w:p>
        </w:tc>
      </w:tr>
      <w:tr w:rsidR="004E7AF5" w:rsidRPr="00D23369" w14:paraId="02AA408B" w14:textId="77777777" w:rsidTr="00C5513F">
        <w:trPr>
          <w:trHeight w:val="463"/>
        </w:trPr>
        <w:tc>
          <w:tcPr>
            <w:tcW w:w="2729" w:type="dxa"/>
            <w:vAlign w:val="center"/>
          </w:tcPr>
          <w:p w14:paraId="68826906" w14:textId="71539568" w:rsidR="00A52A9E" w:rsidRPr="00D23369" w:rsidRDefault="00C5513F"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rPr>
              <w:t xml:space="preserve">Sun </w:t>
            </w:r>
            <w:r w:rsidRPr="00D23369">
              <w:rPr>
                <w:rFonts w:ascii="Book Antiqua" w:hAnsi="Book Antiqua" w:cs="Arial"/>
                <w:i/>
                <w:iCs/>
                <w:color w:val="000000" w:themeColor="text1"/>
                <w:sz w:val="24"/>
              </w:rPr>
              <w:t>et al</w:t>
            </w:r>
            <w:r w:rsidRPr="00D23369">
              <w:rPr>
                <w:rFonts w:ascii="Book Antiqua" w:hAnsi="Book Antiqua" w:cs="Arial"/>
                <w:color w:val="000000" w:themeColor="text1"/>
                <w:sz w:val="24"/>
                <w:vertAlign w:val="superscript"/>
              </w:rPr>
              <w:t>[41]</w:t>
            </w:r>
            <w:r w:rsidRPr="00D23369">
              <w:rPr>
                <w:rFonts w:ascii="Book Antiqua" w:hAnsi="Book Antiqua" w:cs="Arial"/>
                <w:color w:val="000000" w:themeColor="text1"/>
                <w:sz w:val="24"/>
              </w:rPr>
              <w:t>, 2017</w:t>
            </w:r>
          </w:p>
        </w:tc>
        <w:tc>
          <w:tcPr>
            <w:tcW w:w="2805" w:type="dxa"/>
            <w:vAlign w:val="center"/>
          </w:tcPr>
          <w:p w14:paraId="6E040A55"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0/63</w:t>
            </w:r>
          </w:p>
        </w:tc>
        <w:tc>
          <w:tcPr>
            <w:tcW w:w="3118" w:type="dxa"/>
            <w:vAlign w:val="center"/>
          </w:tcPr>
          <w:p w14:paraId="2C0D4216" w14:textId="77777777" w:rsidR="00A52A9E" w:rsidRPr="00D23369" w:rsidRDefault="00A52A9E"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w:t>
            </w:r>
          </w:p>
        </w:tc>
        <w:tc>
          <w:tcPr>
            <w:tcW w:w="3056" w:type="dxa"/>
            <w:vAlign w:val="center"/>
          </w:tcPr>
          <w:p w14:paraId="13AD0C5A" w14:textId="77777777" w:rsidR="00A52A9E" w:rsidRPr="00D23369" w:rsidRDefault="00A52A9E" w:rsidP="004E7AF5">
            <w:pPr>
              <w:spacing w:line="360" w:lineRule="auto"/>
              <w:jc w:val="both"/>
              <w:rPr>
                <w:rFonts w:ascii="Book Antiqua" w:hAnsi="Book Antiqua" w:cs="Arial"/>
                <w:color w:val="000000" w:themeColor="text1"/>
                <w:sz w:val="24"/>
                <w:lang w:val="en-US"/>
              </w:rPr>
            </w:pPr>
          </w:p>
        </w:tc>
        <w:tc>
          <w:tcPr>
            <w:tcW w:w="2704" w:type="dxa"/>
            <w:vAlign w:val="center"/>
          </w:tcPr>
          <w:p w14:paraId="70BFA1AC" w14:textId="15D11D50" w:rsidR="00A52A9E" w:rsidRPr="00D23369" w:rsidRDefault="00315365" w:rsidP="004E7AF5">
            <w:pPr>
              <w:spacing w:line="360" w:lineRule="auto"/>
              <w:jc w:val="both"/>
              <w:rPr>
                <w:rFonts w:ascii="Book Antiqua" w:hAnsi="Book Antiqua" w:cs="Arial"/>
                <w:color w:val="000000" w:themeColor="text1"/>
                <w:sz w:val="24"/>
                <w:lang w:val="en-US"/>
              </w:rPr>
            </w:pPr>
            <w:r w:rsidRPr="00D23369">
              <w:rPr>
                <w:rFonts w:ascii="Book Antiqua" w:hAnsi="Book Antiqua" w:cs="Arial"/>
                <w:bCs/>
                <w:color w:val="000000" w:themeColor="text1"/>
                <w:sz w:val="24"/>
                <w:lang w:val="en-US"/>
              </w:rPr>
              <w:t>I</w:t>
            </w:r>
            <w:r w:rsidR="00A52A9E" w:rsidRPr="00D23369">
              <w:rPr>
                <w:rFonts w:ascii="Book Antiqua" w:hAnsi="Book Antiqua" w:cs="Arial"/>
                <w:bCs/>
                <w:color w:val="000000" w:themeColor="text1"/>
                <w:sz w:val="24"/>
                <w:lang w:val="en-US"/>
              </w:rPr>
              <w:t>ntravenous</w:t>
            </w:r>
          </w:p>
        </w:tc>
      </w:tr>
      <w:tr w:rsidR="004E7AF5" w:rsidRPr="00D23369" w14:paraId="17F262E3" w14:textId="77777777" w:rsidTr="00C5513F">
        <w:trPr>
          <w:trHeight w:val="77"/>
        </w:trPr>
        <w:tc>
          <w:tcPr>
            <w:tcW w:w="2729" w:type="dxa"/>
            <w:tcBorders>
              <w:bottom w:val="single" w:sz="4" w:space="0" w:color="auto"/>
            </w:tcBorders>
          </w:tcPr>
          <w:p w14:paraId="587ACE1D" w14:textId="77777777" w:rsidR="00A52A9E" w:rsidRPr="00D23369" w:rsidRDefault="00A52A9E" w:rsidP="004E7AF5">
            <w:pPr>
              <w:spacing w:line="360" w:lineRule="auto"/>
              <w:jc w:val="both"/>
              <w:rPr>
                <w:rFonts w:ascii="Book Antiqua" w:hAnsi="Book Antiqua" w:cs="Arial"/>
                <w:bCs/>
                <w:color w:val="000000" w:themeColor="text1"/>
                <w:sz w:val="24"/>
                <w:lang w:val="en-US"/>
              </w:rPr>
            </w:pPr>
            <w:r w:rsidRPr="00D23369">
              <w:rPr>
                <w:rFonts w:ascii="Book Antiqua" w:hAnsi="Book Antiqua" w:cs="Arial"/>
                <w:bCs/>
                <w:color w:val="000000" w:themeColor="text1"/>
                <w:sz w:val="24"/>
                <w:lang w:val="en-US"/>
              </w:rPr>
              <w:t>Total</w:t>
            </w:r>
          </w:p>
        </w:tc>
        <w:tc>
          <w:tcPr>
            <w:tcW w:w="2805" w:type="dxa"/>
            <w:tcBorders>
              <w:bottom w:val="single" w:sz="4" w:space="0" w:color="auto"/>
            </w:tcBorders>
          </w:tcPr>
          <w:p w14:paraId="7A422286" w14:textId="6410F88A" w:rsidR="00A52A9E" w:rsidRPr="00D23369" w:rsidRDefault="00A52A9E" w:rsidP="004E7AF5">
            <w:pPr>
              <w:spacing w:line="360" w:lineRule="auto"/>
              <w:jc w:val="both"/>
              <w:rPr>
                <w:rFonts w:ascii="Book Antiqua" w:hAnsi="Book Antiqua" w:cs="Arial"/>
                <w:bCs/>
                <w:color w:val="000000" w:themeColor="text1"/>
                <w:sz w:val="24"/>
                <w:lang w:val="en-US"/>
              </w:rPr>
            </w:pPr>
            <w:r w:rsidRPr="00D23369">
              <w:rPr>
                <w:rFonts w:ascii="Book Antiqua" w:hAnsi="Book Antiqua" w:cs="Arial"/>
                <w:bCs/>
                <w:color w:val="000000" w:themeColor="text1"/>
                <w:sz w:val="24"/>
                <w:lang w:val="en-US"/>
              </w:rPr>
              <w:t>4/344 (1</w:t>
            </w:r>
            <w:r w:rsidR="00C5513F" w:rsidRPr="00D23369">
              <w:rPr>
                <w:rFonts w:ascii="Book Antiqua" w:hAnsi="Book Antiqua" w:cs="Arial"/>
                <w:bCs/>
                <w:color w:val="000000" w:themeColor="text1"/>
                <w:sz w:val="24"/>
                <w:lang w:val="en-US"/>
              </w:rPr>
              <w:t>.</w:t>
            </w:r>
            <w:r w:rsidRPr="00D23369">
              <w:rPr>
                <w:rFonts w:ascii="Book Antiqua" w:hAnsi="Book Antiqua" w:cs="Arial"/>
                <w:bCs/>
                <w:color w:val="000000" w:themeColor="text1"/>
                <w:sz w:val="24"/>
                <w:lang w:val="en-US"/>
              </w:rPr>
              <w:t>2%)</w:t>
            </w:r>
          </w:p>
        </w:tc>
        <w:tc>
          <w:tcPr>
            <w:tcW w:w="3118" w:type="dxa"/>
            <w:tcBorders>
              <w:bottom w:val="single" w:sz="4" w:space="0" w:color="auto"/>
            </w:tcBorders>
          </w:tcPr>
          <w:p w14:paraId="5633666A" w14:textId="1569B05E" w:rsidR="00A52A9E" w:rsidRPr="00D23369" w:rsidRDefault="00A52A9E" w:rsidP="004E7AF5">
            <w:pPr>
              <w:spacing w:line="360" w:lineRule="auto"/>
              <w:jc w:val="both"/>
              <w:rPr>
                <w:rFonts w:ascii="Book Antiqua" w:hAnsi="Book Antiqua" w:cs="Arial"/>
                <w:bCs/>
                <w:color w:val="000000" w:themeColor="text1"/>
                <w:sz w:val="24"/>
                <w:lang w:val="en-US"/>
              </w:rPr>
            </w:pPr>
            <w:r w:rsidRPr="00D23369">
              <w:rPr>
                <w:rFonts w:ascii="Book Antiqua" w:hAnsi="Book Antiqua" w:cs="Arial"/>
                <w:bCs/>
                <w:color w:val="000000" w:themeColor="text1"/>
                <w:sz w:val="24"/>
                <w:lang w:val="en-US"/>
              </w:rPr>
              <w:t>6/228 (2</w:t>
            </w:r>
            <w:r w:rsidR="00C5513F" w:rsidRPr="00D23369">
              <w:rPr>
                <w:rFonts w:ascii="Book Antiqua" w:hAnsi="Book Antiqua" w:cs="Arial"/>
                <w:bCs/>
                <w:color w:val="000000" w:themeColor="text1"/>
                <w:sz w:val="24"/>
                <w:lang w:val="en-US"/>
              </w:rPr>
              <w:t>.</w:t>
            </w:r>
            <w:r w:rsidRPr="00D23369">
              <w:rPr>
                <w:rFonts w:ascii="Book Antiqua" w:hAnsi="Book Antiqua" w:cs="Arial"/>
                <w:bCs/>
                <w:color w:val="000000" w:themeColor="text1"/>
                <w:sz w:val="24"/>
                <w:lang w:val="en-US"/>
              </w:rPr>
              <w:t>6%)</w:t>
            </w:r>
          </w:p>
        </w:tc>
        <w:tc>
          <w:tcPr>
            <w:tcW w:w="3056" w:type="dxa"/>
            <w:tcBorders>
              <w:bottom w:val="single" w:sz="4" w:space="0" w:color="auto"/>
            </w:tcBorders>
            <w:vAlign w:val="center"/>
          </w:tcPr>
          <w:p w14:paraId="0CECD48A" w14:textId="77777777" w:rsidR="00A52A9E" w:rsidRPr="00D23369" w:rsidRDefault="00A52A9E" w:rsidP="004E7AF5">
            <w:pPr>
              <w:spacing w:line="360" w:lineRule="auto"/>
              <w:jc w:val="both"/>
              <w:rPr>
                <w:rFonts w:ascii="Book Antiqua" w:hAnsi="Book Antiqua" w:cs="Arial"/>
                <w:b/>
                <w:color w:val="000000" w:themeColor="text1"/>
                <w:sz w:val="24"/>
                <w:lang w:val="en-US"/>
              </w:rPr>
            </w:pPr>
          </w:p>
        </w:tc>
        <w:tc>
          <w:tcPr>
            <w:tcW w:w="2704" w:type="dxa"/>
            <w:tcBorders>
              <w:bottom w:val="single" w:sz="4" w:space="0" w:color="auto"/>
            </w:tcBorders>
          </w:tcPr>
          <w:p w14:paraId="74A2786A" w14:textId="77777777" w:rsidR="00A52A9E" w:rsidRPr="00D23369" w:rsidRDefault="00A52A9E" w:rsidP="004E7AF5">
            <w:pPr>
              <w:spacing w:line="360" w:lineRule="auto"/>
              <w:jc w:val="both"/>
              <w:rPr>
                <w:rFonts w:ascii="Book Antiqua" w:hAnsi="Book Antiqua" w:cs="Arial"/>
                <w:b/>
                <w:color w:val="000000" w:themeColor="text1"/>
                <w:sz w:val="24"/>
                <w:lang w:val="en-US"/>
              </w:rPr>
            </w:pPr>
          </w:p>
        </w:tc>
      </w:tr>
    </w:tbl>
    <w:p w14:paraId="6F432971" w14:textId="278975D3" w:rsidR="00A82629" w:rsidRPr="00D23369" w:rsidRDefault="00A82629" w:rsidP="004E7AF5">
      <w:pPr>
        <w:spacing w:line="360" w:lineRule="auto"/>
        <w:jc w:val="both"/>
        <w:rPr>
          <w:rFonts w:ascii="Book Antiqua" w:hAnsi="Book Antiqua"/>
          <w:color w:val="000000" w:themeColor="text1"/>
          <w:sz w:val="24"/>
          <w:lang w:val="en-US"/>
        </w:rPr>
      </w:pPr>
      <w:bookmarkStart w:id="159" w:name="_Hlk1571200"/>
    </w:p>
    <w:p w14:paraId="159275F0" w14:textId="77777777" w:rsidR="00C5513F" w:rsidRPr="00D23369" w:rsidRDefault="00A82629" w:rsidP="004E7AF5">
      <w:pPr>
        <w:spacing w:line="360" w:lineRule="auto"/>
        <w:jc w:val="both"/>
        <w:rPr>
          <w:rFonts w:ascii="Book Antiqua" w:hAnsi="Book Antiqua"/>
          <w:color w:val="000000" w:themeColor="text1"/>
          <w:sz w:val="24"/>
          <w:lang w:val="en-US"/>
        </w:rPr>
        <w:sectPr w:rsidR="00C5513F" w:rsidRPr="00D23369" w:rsidSect="00491E96">
          <w:pgSz w:w="16838" w:h="11906" w:orient="landscape"/>
          <w:pgMar w:top="1417" w:right="1417" w:bottom="1417" w:left="1134" w:header="708" w:footer="708" w:gutter="0"/>
          <w:cols w:space="708"/>
          <w:docGrid w:linePitch="360"/>
        </w:sectPr>
      </w:pPr>
      <w:r w:rsidRPr="00D23369">
        <w:rPr>
          <w:rFonts w:ascii="Book Antiqua" w:hAnsi="Book Antiqua"/>
          <w:color w:val="000000" w:themeColor="text1"/>
          <w:sz w:val="24"/>
          <w:lang w:val="en-US"/>
        </w:rPr>
        <w:br w:type="page"/>
      </w:r>
    </w:p>
    <w:bookmarkEnd w:id="159"/>
    <w:p w14:paraId="2CE75589" w14:textId="5E5761DF" w:rsidR="00D62FB0" w:rsidRPr="00D23369" w:rsidRDefault="00E23825" w:rsidP="004E7AF5">
      <w:pPr>
        <w:keepNext/>
        <w:spacing w:line="360" w:lineRule="auto"/>
        <w:ind w:left="-5" w:right="10"/>
        <w:jc w:val="both"/>
        <w:rPr>
          <w:rFonts w:ascii="Book Antiqua" w:hAnsi="Book Antiqua" w:cs="Arial"/>
          <w:color w:val="000000" w:themeColor="text1"/>
          <w:sz w:val="24"/>
        </w:rPr>
      </w:pPr>
      <w:r w:rsidRPr="00D23369">
        <w:rPr>
          <w:rFonts w:ascii="Book Antiqua" w:hAnsi="Book Antiqua" w:cs="Arial"/>
          <w:noProof/>
          <w:color w:val="000000" w:themeColor="text1"/>
          <w:sz w:val="24"/>
          <w:lang w:val="en-US" w:eastAsia="zh-CN"/>
        </w:rPr>
        <w:drawing>
          <wp:inline distT="0" distB="0" distL="0" distR="0" wp14:anchorId="64E64964" wp14:editId="188D9F06">
            <wp:extent cx="5082493" cy="4433724"/>
            <wp:effectExtent l="0" t="0" r="4445"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878" cy="4447145"/>
                    </a:xfrm>
                    <a:prstGeom prst="rect">
                      <a:avLst/>
                    </a:prstGeom>
                    <a:noFill/>
                    <a:ln>
                      <a:noFill/>
                    </a:ln>
                  </pic:spPr>
                </pic:pic>
              </a:graphicData>
            </a:graphic>
          </wp:inline>
        </w:drawing>
      </w:r>
    </w:p>
    <w:p w14:paraId="6D4C22F2" w14:textId="77777777" w:rsidR="00E23825" w:rsidRPr="00D23369" w:rsidRDefault="00E23825" w:rsidP="004E7AF5">
      <w:pPr>
        <w:keepNext/>
        <w:spacing w:line="360" w:lineRule="auto"/>
        <w:ind w:left="-5" w:right="10"/>
        <w:jc w:val="both"/>
        <w:rPr>
          <w:rFonts w:ascii="Book Antiqua" w:hAnsi="Book Antiqua" w:cs="Arial"/>
          <w:color w:val="000000" w:themeColor="text1"/>
          <w:sz w:val="24"/>
        </w:rPr>
      </w:pPr>
    </w:p>
    <w:p w14:paraId="41C9441B" w14:textId="0F39B975" w:rsidR="00D62FB0" w:rsidRPr="00D23369" w:rsidRDefault="00D62FB0" w:rsidP="004E7AF5">
      <w:pPr>
        <w:pStyle w:val="a7"/>
        <w:spacing w:after="0" w:line="360" w:lineRule="auto"/>
        <w:jc w:val="both"/>
        <w:rPr>
          <w:rFonts w:ascii="Book Antiqua" w:hAnsi="Book Antiqua" w:cs="Arial"/>
          <w:b/>
          <w:i w:val="0"/>
          <w:color w:val="000000" w:themeColor="text1"/>
          <w:sz w:val="24"/>
          <w:szCs w:val="24"/>
          <w:lang w:val="en-US"/>
        </w:rPr>
      </w:pPr>
      <w:r w:rsidRPr="00D23369">
        <w:rPr>
          <w:rFonts w:ascii="Book Antiqua" w:hAnsi="Book Antiqua" w:cs="Arial"/>
          <w:b/>
          <w:i w:val="0"/>
          <w:color w:val="000000" w:themeColor="text1"/>
          <w:sz w:val="24"/>
          <w:szCs w:val="24"/>
          <w:lang w:val="en-US"/>
        </w:rPr>
        <w:t xml:space="preserve">Figure </w:t>
      </w:r>
      <w:r w:rsidR="0053589B" w:rsidRPr="00D23369">
        <w:rPr>
          <w:rFonts w:ascii="Book Antiqua" w:hAnsi="Book Antiqua" w:cs="Arial"/>
          <w:b/>
          <w:i w:val="0"/>
          <w:noProof/>
          <w:color w:val="000000" w:themeColor="text1"/>
          <w:sz w:val="24"/>
          <w:szCs w:val="24"/>
        </w:rPr>
        <w:t>1</w:t>
      </w:r>
      <w:r w:rsidR="00120071" w:rsidRPr="00D23369">
        <w:rPr>
          <w:rFonts w:ascii="Book Antiqua" w:hAnsi="Book Antiqua" w:cs="Arial"/>
          <w:b/>
          <w:i w:val="0"/>
          <w:color w:val="000000" w:themeColor="text1"/>
          <w:sz w:val="24"/>
          <w:szCs w:val="24"/>
          <w:lang w:val="en-US"/>
        </w:rPr>
        <w:t xml:space="preserve"> </w:t>
      </w:r>
      <w:r w:rsidRPr="00D23369">
        <w:rPr>
          <w:rFonts w:ascii="Book Antiqua" w:hAnsi="Book Antiqua" w:cs="Arial"/>
          <w:b/>
          <w:i w:val="0"/>
          <w:color w:val="000000" w:themeColor="text1"/>
          <w:sz w:val="24"/>
          <w:szCs w:val="24"/>
          <w:lang w:val="en-US"/>
        </w:rPr>
        <w:t>Study selection process</w:t>
      </w:r>
      <w:r w:rsidR="00120071" w:rsidRPr="00D23369">
        <w:rPr>
          <w:rFonts w:ascii="Book Antiqua" w:hAnsi="Book Antiqua" w:cs="Arial"/>
          <w:b/>
          <w:i w:val="0"/>
          <w:color w:val="000000" w:themeColor="text1"/>
          <w:sz w:val="24"/>
          <w:szCs w:val="24"/>
          <w:lang w:val="en-US"/>
        </w:rPr>
        <w:t>.</w:t>
      </w:r>
    </w:p>
    <w:p w14:paraId="587573C6" w14:textId="77777777" w:rsidR="00D62FB0" w:rsidRPr="00D23369" w:rsidRDefault="00D62FB0" w:rsidP="004E7AF5">
      <w:pPr>
        <w:spacing w:line="360" w:lineRule="auto"/>
        <w:jc w:val="both"/>
        <w:rPr>
          <w:rFonts w:ascii="Book Antiqua" w:hAnsi="Book Antiqua"/>
          <w:color w:val="000000" w:themeColor="text1"/>
          <w:sz w:val="24"/>
          <w:lang w:val="en-US"/>
        </w:rPr>
      </w:pPr>
    </w:p>
    <w:p w14:paraId="460C1C99" w14:textId="77777777" w:rsidR="00120071" w:rsidRPr="00D23369" w:rsidRDefault="00120071">
      <w:pPr>
        <w:spacing w:after="160" w:line="259" w:lineRule="auto"/>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br w:type="page"/>
      </w:r>
    </w:p>
    <w:p w14:paraId="1C8CB75A" w14:textId="6CE9F2B8" w:rsidR="00120071" w:rsidRPr="00D23369" w:rsidRDefault="00807DA2" w:rsidP="00120071">
      <w:pPr>
        <w:spacing w:line="360" w:lineRule="auto"/>
        <w:ind w:right="10"/>
        <w:jc w:val="both"/>
        <w:rPr>
          <w:rFonts w:ascii="Book Antiqua" w:hAnsi="Book Antiqua" w:cs="Arial"/>
          <w:b/>
          <w:color w:val="000000" w:themeColor="text1"/>
          <w:sz w:val="24"/>
          <w:lang w:val="en-US"/>
        </w:rPr>
      </w:pPr>
      <w:r w:rsidRPr="00D23369">
        <w:rPr>
          <w:rFonts w:ascii="Book Antiqua" w:hAnsi="Book Antiqua" w:cs="Arial"/>
          <w:noProof/>
          <w:color w:val="000000" w:themeColor="text1"/>
          <w:sz w:val="24"/>
          <w:lang w:val="en-US" w:eastAsia="zh-CN"/>
        </w:rPr>
        <w:drawing>
          <wp:anchor distT="0" distB="0" distL="114300" distR="114300" simplePos="0" relativeHeight="251659264" behindDoc="0" locked="0" layoutInCell="1" allowOverlap="1" wp14:anchorId="132914DB" wp14:editId="2A11DD0B">
            <wp:simplePos x="0" y="0"/>
            <wp:positionH relativeFrom="column">
              <wp:posOffset>-472484</wp:posOffset>
            </wp:positionH>
            <wp:positionV relativeFrom="paragraph">
              <wp:posOffset>324308</wp:posOffset>
            </wp:positionV>
            <wp:extent cx="6803390" cy="2242820"/>
            <wp:effectExtent l="0" t="0" r="0" b="5080"/>
            <wp:wrapTopAndBottom/>
            <wp:docPr id="2" name="Diagramm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3A5D3C-227C-4157-982F-1C03D25DEC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52076429" w14:textId="02C0E9B0" w:rsidR="00D83FD2" w:rsidRPr="00D23369" w:rsidRDefault="00807DA2" w:rsidP="004E7AF5">
      <w:pPr>
        <w:spacing w:line="360" w:lineRule="auto"/>
        <w:jc w:val="both"/>
        <w:rPr>
          <w:rFonts w:ascii="Book Antiqua" w:hAnsi="Book Antiqua" w:cs="Arial"/>
          <w:b/>
          <w:color w:val="000000" w:themeColor="text1"/>
          <w:sz w:val="24"/>
          <w:lang w:val="en-US"/>
        </w:rPr>
      </w:pPr>
      <w:r w:rsidRPr="00D23369">
        <w:rPr>
          <w:rFonts w:ascii="Book Antiqua" w:hAnsi="Book Antiqua" w:cs="Arial"/>
          <w:b/>
          <w:color w:val="000000" w:themeColor="text1"/>
          <w:sz w:val="24"/>
          <w:lang w:val="en-US"/>
        </w:rPr>
        <w:t xml:space="preserve">Figure </w:t>
      </w:r>
      <w:r w:rsidR="0053589B" w:rsidRPr="00D23369">
        <w:rPr>
          <w:rFonts w:ascii="Book Antiqua" w:hAnsi="Book Antiqua" w:cs="Arial"/>
          <w:b/>
          <w:noProof/>
          <w:color w:val="000000" w:themeColor="text1"/>
          <w:sz w:val="24"/>
        </w:rPr>
        <w:t>2</w:t>
      </w:r>
      <w:r w:rsidRPr="00D23369">
        <w:rPr>
          <w:rFonts w:ascii="Book Antiqua" w:hAnsi="Book Antiqua" w:cs="Arial"/>
          <w:b/>
          <w:color w:val="000000" w:themeColor="text1"/>
          <w:sz w:val="24"/>
          <w:lang w:val="en-US"/>
        </w:rPr>
        <w:t xml:space="preserve"> Overall risk of bias</w:t>
      </w:r>
      <w:r w:rsidR="00120071" w:rsidRPr="00D23369">
        <w:rPr>
          <w:rFonts w:ascii="Book Antiqua" w:hAnsi="Book Antiqua" w:cs="Arial"/>
          <w:b/>
          <w:color w:val="000000" w:themeColor="text1"/>
          <w:sz w:val="24"/>
          <w:lang w:val="en-US"/>
        </w:rPr>
        <w:t>.</w:t>
      </w:r>
    </w:p>
    <w:p w14:paraId="4772E3FC" w14:textId="1DA108A0" w:rsidR="00120071" w:rsidRPr="00D23369" w:rsidRDefault="00120071" w:rsidP="004E7AF5">
      <w:pPr>
        <w:spacing w:line="360" w:lineRule="auto"/>
        <w:jc w:val="both"/>
        <w:rPr>
          <w:rFonts w:ascii="Book Antiqua" w:hAnsi="Book Antiqua" w:cs="Arial"/>
          <w:color w:val="000000" w:themeColor="text1"/>
          <w:sz w:val="24"/>
          <w:lang w:val="en-US"/>
        </w:rPr>
      </w:pPr>
    </w:p>
    <w:p w14:paraId="45D49FF1" w14:textId="0908B4C6" w:rsidR="00120071" w:rsidRPr="00D23369" w:rsidRDefault="00120071">
      <w:pPr>
        <w:spacing w:after="160" w:line="259" w:lineRule="auto"/>
        <w:rPr>
          <w:rFonts w:ascii="Book Antiqua" w:hAnsi="Book Antiqua" w:cs="Arial"/>
          <w:color w:val="000000" w:themeColor="text1"/>
          <w:sz w:val="24"/>
          <w:lang w:val="en-US"/>
        </w:rPr>
      </w:pPr>
      <w:r w:rsidRPr="00D23369">
        <w:rPr>
          <w:rFonts w:ascii="Book Antiqua" w:hAnsi="Book Antiqua" w:cs="Arial"/>
          <w:color w:val="000000" w:themeColor="text1"/>
          <w:sz w:val="24"/>
          <w:lang w:val="en-US"/>
        </w:rPr>
        <w:br w:type="page"/>
      </w:r>
    </w:p>
    <w:p w14:paraId="009A4BD8" w14:textId="7F493A24" w:rsidR="00D83FD2" w:rsidRPr="00D23369" w:rsidRDefault="00E23825" w:rsidP="004E7AF5">
      <w:pPr>
        <w:keepNext/>
        <w:spacing w:line="360" w:lineRule="auto"/>
        <w:jc w:val="both"/>
        <w:rPr>
          <w:rFonts w:ascii="Book Antiqua" w:hAnsi="Book Antiqua"/>
          <w:color w:val="000000" w:themeColor="text1"/>
          <w:sz w:val="24"/>
        </w:rPr>
      </w:pPr>
      <w:r w:rsidRPr="00D23369">
        <w:rPr>
          <w:rFonts w:ascii="Book Antiqua" w:hAnsi="Book Antiqua"/>
          <w:noProof/>
          <w:color w:val="000000" w:themeColor="text1"/>
          <w:sz w:val="24"/>
          <w:lang w:val="en-US" w:eastAsia="zh-CN"/>
        </w:rPr>
        <w:drawing>
          <wp:inline distT="0" distB="0" distL="0" distR="0" wp14:anchorId="0CC100A4" wp14:editId="25F65855">
            <wp:extent cx="4717855" cy="2841956"/>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5856" cy="2852799"/>
                    </a:xfrm>
                    <a:prstGeom prst="rect">
                      <a:avLst/>
                    </a:prstGeom>
                    <a:noFill/>
                    <a:ln>
                      <a:noFill/>
                    </a:ln>
                  </pic:spPr>
                </pic:pic>
              </a:graphicData>
            </a:graphic>
          </wp:inline>
        </w:drawing>
      </w:r>
    </w:p>
    <w:p w14:paraId="3A5C53DE" w14:textId="2F3B279A" w:rsidR="00D83FD2" w:rsidRPr="00D23369" w:rsidRDefault="00D83FD2" w:rsidP="004E7AF5">
      <w:pPr>
        <w:pStyle w:val="a7"/>
        <w:spacing w:after="0" w:line="360" w:lineRule="auto"/>
        <w:jc w:val="both"/>
        <w:rPr>
          <w:rFonts w:ascii="Book Antiqua" w:hAnsi="Book Antiqua"/>
          <w:b/>
          <w:i w:val="0"/>
          <w:color w:val="000000" w:themeColor="text1"/>
          <w:sz w:val="24"/>
          <w:szCs w:val="24"/>
          <w:lang w:val="en-US"/>
        </w:rPr>
      </w:pPr>
      <w:r w:rsidRPr="00D23369">
        <w:rPr>
          <w:rFonts w:ascii="Book Antiqua" w:hAnsi="Book Antiqua"/>
          <w:b/>
          <w:i w:val="0"/>
          <w:color w:val="000000" w:themeColor="text1"/>
          <w:sz w:val="24"/>
          <w:szCs w:val="24"/>
          <w:lang w:val="en-US"/>
        </w:rPr>
        <w:t xml:space="preserve">Figure </w:t>
      </w:r>
      <w:r w:rsidR="0053589B" w:rsidRPr="00D23369">
        <w:rPr>
          <w:rFonts w:ascii="Book Antiqua" w:hAnsi="Book Antiqua"/>
          <w:b/>
          <w:i w:val="0"/>
          <w:color w:val="000000" w:themeColor="text1"/>
          <w:sz w:val="24"/>
          <w:szCs w:val="24"/>
        </w:rPr>
        <w:t>3</w:t>
      </w:r>
      <w:r w:rsidRPr="00D23369">
        <w:rPr>
          <w:rFonts w:ascii="Book Antiqua" w:hAnsi="Book Antiqua"/>
          <w:b/>
          <w:i w:val="0"/>
          <w:color w:val="000000" w:themeColor="text1"/>
          <w:sz w:val="24"/>
          <w:szCs w:val="24"/>
          <w:lang w:val="en-US"/>
        </w:rPr>
        <w:t xml:space="preserve"> Forest plot </w:t>
      </w:r>
      <w:r w:rsidR="003E1E01" w:rsidRPr="00D23369">
        <w:rPr>
          <w:rFonts w:ascii="Book Antiqua" w:hAnsi="Book Antiqua"/>
          <w:b/>
          <w:i w:val="0"/>
          <w:color w:val="000000" w:themeColor="text1"/>
          <w:sz w:val="24"/>
          <w:szCs w:val="24"/>
          <w:lang w:val="en-US"/>
        </w:rPr>
        <w:t xml:space="preserve">showing </w:t>
      </w:r>
      <w:r w:rsidRPr="00D23369">
        <w:rPr>
          <w:rFonts w:ascii="Book Antiqua" w:hAnsi="Book Antiqua"/>
          <w:b/>
          <w:i w:val="0"/>
          <w:color w:val="000000" w:themeColor="text1"/>
          <w:sz w:val="24"/>
          <w:szCs w:val="24"/>
          <w:lang w:val="en-US"/>
        </w:rPr>
        <w:t xml:space="preserve">the effect size of the change in </w:t>
      </w:r>
      <w:r w:rsidR="008E799E" w:rsidRPr="00D23369">
        <w:rPr>
          <w:rFonts w:ascii="Book Antiqua" w:hAnsi="Book Antiqua"/>
          <w:b/>
          <w:i w:val="0"/>
          <w:color w:val="000000" w:themeColor="text1"/>
          <w:sz w:val="24"/>
          <w:szCs w:val="24"/>
          <w:lang w:val="en-US"/>
        </w:rPr>
        <w:t>the Gross Motor Function</w:t>
      </w:r>
      <w:r w:rsidRPr="00D23369">
        <w:rPr>
          <w:rFonts w:ascii="Book Antiqua" w:hAnsi="Book Antiqua"/>
          <w:b/>
          <w:i w:val="0"/>
          <w:color w:val="000000" w:themeColor="text1"/>
          <w:sz w:val="24"/>
          <w:szCs w:val="24"/>
          <w:lang w:val="en-US"/>
        </w:rPr>
        <w:t xml:space="preserve"> </w:t>
      </w:r>
      <w:r w:rsidR="008E799E" w:rsidRPr="00D23369">
        <w:rPr>
          <w:rFonts w:ascii="Book Antiqua" w:hAnsi="Book Antiqua"/>
          <w:b/>
          <w:i w:val="0"/>
          <w:color w:val="000000" w:themeColor="text1"/>
          <w:sz w:val="24"/>
          <w:szCs w:val="24"/>
          <w:lang w:val="en-US"/>
        </w:rPr>
        <w:t xml:space="preserve">Measure </w:t>
      </w:r>
      <w:r w:rsidRPr="00D23369">
        <w:rPr>
          <w:rFonts w:ascii="Book Antiqua" w:hAnsi="Book Antiqua"/>
          <w:b/>
          <w:i w:val="0"/>
          <w:color w:val="000000" w:themeColor="text1"/>
          <w:sz w:val="24"/>
          <w:szCs w:val="24"/>
          <w:lang w:val="en-US"/>
        </w:rPr>
        <w:t>in the intervention group compared to the control group after 6 mo.</w:t>
      </w:r>
      <w:r w:rsidR="00AD223D" w:rsidRPr="00D23369">
        <w:rPr>
          <w:rFonts w:ascii="Book Antiqua" w:hAnsi="Book Antiqua"/>
          <w:b/>
          <w:i w:val="0"/>
          <w:color w:val="000000" w:themeColor="text1"/>
          <w:sz w:val="24"/>
          <w:szCs w:val="24"/>
          <w:lang w:val="en-US"/>
        </w:rPr>
        <w:t xml:space="preserve"> </w:t>
      </w:r>
      <w:bookmarkStart w:id="160" w:name="OLE_LINK1"/>
      <w:bookmarkStart w:id="161" w:name="OLE_LINK2"/>
      <w:r w:rsidR="00AD223D" w:rsidRPr="00D23369">
        <w:rPr>
          <w:rFonts w:ascii="Book Antiqua" w:hAnsi="Book Antiqua"/>
          <w:bCs/>
          <w:i w:val="0"/>
          <w:color w:val="000000" w:themeColor="text1"/>
          <w:sz w:val="24"/>
          <w:szCs w:val="24"/>
          <w:lang w:val="en-US"/>
        </w:rPr>
        <w:t>GMFM: Gross Motor Function Measure; SMD: Standard mean difference; CI: Confidence interval.</w:t>
      </w:r>
      <w:bookmarkEnd w:id="160"/>
      <w:bookmarkEnd w:id="161"/>
    </w:p>
    <w:p w14:paraId="0154599B" w14:textId="1BFE3081" w:rsidR="00120071" w:rsidRPr="00D23369" w:rsidRDefault="00120071" w:rsidP="00120071">
      <w:pPr>
        <w:rPr>
          <w:lang w:val="en-US"/>
        </w:rPr>
      </w:pPr>
    </w:p>
    <w:p w14:paraId="01978A41" w14:textId="2D9F7FDF" w:rsidR="00120071" w:rsidRPr="00D23369" w:rsidRDefault="00120071">
      <w:pPr>
        <w:spacing w:after="160" w:line="259" w:lineRule="auto"/>
        <w:rPr>
          <w:lang w:val="en-US"/>
        </w:rPr>
      </w:pPr>
      <w:r w:rsidRPr="00D23369">
        <w:rPr>
          <w:lang w:val="en-US"/>
        </w:rPr>
        <w:br w:type="page"/>
      </w:r>
    </w:p>
    <w:p w14:paraId="5AF95C33" w14:textId="77777777" w:rsidR="00120071" w:rsidRPr="00D23369" w:rsidRDefault="00120071" w:rsidP="00120071">
      <w:pPr>
        <w:rPr>
          <w:lang w:val="en-US"/>
        </w:rPr>
      </w:pPr>
    </w:p>
    <w:p w14:paraId="030A408C" w14:textId="644997F1" w:rsidR="00D83FD2" w:rsidRPr="00D23369" w:rsidRDefault="00E23825" w:rsidP="004E7AF5">
      <w:pPr>
        <w:keepNext/>
        <w:spacing w:line="360" w:lineRule="auto"/>
        <w:jc w:val="both"/>
        <w:rPr>
          <w:rFonts w:ascii="Book Antiqua" w:hAnsi="Book Antiqua"/>
          <w:color w:val="000000" w:themeColor="text1"/>
          <w:sz w:val="24"/>
          <w:lang w:val="en-US"/>
        </w:rPr>
      </w:pPr>
      <w:r w:rsidRPr="00D23369">
        <w:rPr>
          <w:rFonts w:ascii="Book Antiqua" w:hAnsi="Book Antiqua"/>
          <w:noProof/>
          <w:color w:val="000000" w:themeColor="text1"/>
          <w:sz w:val="24"/>
          <w:lang w:val="en-US" w:eastAsia="zh-CN"/>
        </w:rPr>
        <w:drawing>
          <wp:inline distT="0" distB="0" distL="0" distR="0" wp14:anchorId="1688E0CB" wp14:editId="2CFC40AA">
            <wp:extent cx="5761355" cy="32423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242310"/>
                    </a:xfrm>
                    <a:prstGeom prst="rect">
                      <a:avLst/>
                    </a:prstGeom>
                    <a:noFill/>
                    <a:ln>
                      <a:noFill/>
                    </a:ln>
                  </pic:spPr>
                </pic:pic>
              </a:graphicData>
            </a:graphic>
          </wp:inline>
        </w:drawing>
      </w:r>
    </w:p>
    <w:p w14:paraId="3B5AF215" w14:textId="22F6B2FC" w:rsidR="00D83FD2" w:rsidRPr="00D23369" w:rsidRDefault="00D83FD2" w:rsidP="004E7AF5">
      <w:pPr>
        <w:pStyle w:val="a7"/>
        <w:spacing w:after="0" w:line="360" w:lineRule="auto"/>
        <w:jc w:val="both"/>
        <w:rPr>
          <w:rFonts w:ascii="Book Antiqua" w:hAnsi="Book Antiqua" w:cs="Arial"/>
          <w:b/>
          <w:i w:val="0"/>
          <w:color w:val="000000" w:themeColor="text1"/>
          <w:sz w:val="24"/>
          <w:szCs w:val="24"/>
          <w:lang w:val="en-US"/>
        </w:rPr>
      </w:pPr>
      <w:r w:rsidRPr="00D23369">
        <w:rPr>
          <w:rFonts w:ascii="Book Antiqua" w:hAnsi="Book Antiqua"/>
          <w:b/>
          <w:i w:val="0"/>
          <w:color w:val="000000" w:themeColor="text1"/>
          <w:sz w:val="24"/>
          <w:szCs w:val="24"/>
          <w:lang w:val="en-US"/>
        </w:rPr>
        <w:t xml:space="preserve">Figure </w:t>
      </w:r>
      <w:r w:rsidR="0053589B" w:rsidRPr="00D23369">
        <w:rPr>
          <w:rFonts w:ascii="Book Antiqua" w:hAnsi="Book Antiqua"/>
          <w:b/>
          <w:i w:val="0"/>
          <w:color w:val="000000" w:themeColor="text1"/>
          <w:sz w:val="24"/>
          <w:szCs w:val="24"/>
        </w:rPr>
        <w:t>4</w:t>
      </w:r>
      <w:r w:rsidRPr="00D23369">
        <w:rPr>
          <w:rFonts w:ascii="Book Antiqua" w:hAnsi="Book Antiqua"/>
          <w:b/>
          <w:i w:val="0"/>
          <w:color w:val="000000" w:themeColor="text1"/>
          <w:sz w:val="24"/>
          <w:szCs w:val="24"/>
          <w:lang w:val="en-US"/>
        </w:rPr>
        <w:t xml:space="preserve"> Forest plot </w:t>
      </w:r>
      <w:r w:rsidR="003E1E01" w:rsidRPr="00D23369">
        <w:rPr>
          <w:rFonts w:ascii="Book Antiqua" w:hAnsi="Book Antiqua"/>
          <w:b/>
          <w:i w:val="0"/>
          <w:color w:val="000000" w:themeColor="text1"/>
          <w:sz w:val="24"/>
          <w:szCs w:val="24"/>
          <w:lang w:val="en-US"/>
        </w:rPr>
        <w:t xml:space="preserve">showing </w:t>
      </w:r>
      <w:r w:rsidRPr="00D23369">
        <w:rPr>
          <w:rFonts w:ascii="Book Antiqua" w:hAnsi="Book Antiqua"/>
          <w:b/>
          <w:i w:val="0"/>
          <w:color w:val="000000" w:themeColor="text1"/>
          <w:sz w:val="24"/>
          <w:szCs w:val="24"/>
          <w:lang w:val="en-US"/>
        </w:rPr>
        <w:t xml:space="preserve">the effect size of the change in </w:t>
      </w:r>
      <w:r w:rsidR="008E799E" w:rsidRPr="00D23369">
        <w:rPr>
          <w:rFonts w:ascii="Book Antiqua" w:hAnsi="Book Antiqua"/>
          <w:b/>
          <w:i w:val="0"/>
          <w:color w:val="000000" w:themeColor="text1"/>
          <w:sz w:val="24"/>
          <w:szCs w:val="24"/>
          <w:lang w:val="en-US"/>
        </w:rPr>
        <w:t xml:space="preserve">the Gross Motor Function Measure </w:t>
      </w:r>
      <w:r w:rsidRPr="00D23369">
        <w:rPr>
          <w:rFonts w:ascii="Book Antiqua" w:hAnsi="Book Antiqua"/>
          <w:b/>
          <w:i w:val="0"/>
          <w:color w:val="000000" w:themeColor="text1"/>
          <w:sz w:val="24"/>
          <w:szCs w:val="24"/>
          <w:lang w:val="en-US"/>
        </w:rPr>
        <w:t>in the intervention group compared to the control group after 12 mo.</w:t>
      </w:r>
      <w:r w:rsidR="00E628A6" w:rsidRPr="00D23369">
        <w:rPr>
          <w:rFonts w:ascii="Book Antiqua" w:hAnsi="Book Antiqua"/>
          <w:b/>
          <w:i w:val="0"/>
          <w:color w:val="000000" w:themeColor="text1"/>
          <w:sz w:val="24"/>
          <w:szCs w:val="24"/>
          <w:lang w:val="en-US"/>
        </w:rPr>
        <w:t xml:space="preserve"> </w:t>
      </w:r>
      <w:r w:rsidR="00E628A6" w:rsidRPr="00D23369">
        <w:rPr>
          <w:rFonts w:ascii="Book Antiqua" w:hAnsi="Book Antiqua"/>
          <w:bCs/>
          <w:i w:val="0"/>
          <w:color w:val="000000" w:themeColor="text1"/>
          <w:sz w:val="24"/>
          <w:szCs w:val="24"/>
          <w:lang w:val="en-US"/>
        </w:rPr>
        <w:t>GMFM: Gross Motor Function Measure; SMD: Standard mean difference; CI: Confidence interval.</w:t>
      </w:r>
    </w:p>
    <w:p w14:paraId="2B05E474" w14:textId="2E04B104" w:rsidR="00120071" w:rsidRPr="00D23369" w:rsidRDefault="00120071">
      <w:pPr>
        <w:spacing w:after="160" w:line="259" w:lineRule="auto"/>
        <w:rPr>
          <w:rFonts w:ascii="Book Antiqua" w:hAnsi="Book Antiqua" w:cs="Arial"/>
          <w:color w:val="000000" w:themeColor="text1"/>
          <w:sz w:val="24"/>
          <w:lang w:val="en-US"/>
        </w:rPr>
      </w:pPr>
      <w:r w:rsidRPr="00D23369">
        <w:rPr>
          <w:rFonts w:ascii="Book Antiqua" w:hAnsi="Book Antiqua" w:cs="Arial"/>
          <w:color w:val="000000" w:themeColor="text1"/>
          <w:sz w:val="24"/>
          <w:lang w:val="en-US"/>
        </w:rPr>
        <w:br w:type="page"/>
      </w:r>
    </w:p>
    <w:p w14:paraId="0507B2A9" w14:textId="77777777" w:rsidR="00D83FD2" w:rsidRPr="00D23369" w:rsidRDefault="00D83FD2" w:rsidP="004E7AF5">
      <w:pPr>
        <w:spacing w:line="360" w:lineRule="auto"/>
        <w:ind w:right="10"/>
        <w:jc w:val="both"/>
        <w:rPr>
          <w:rFonts w:ascii="Book Antiqua" w:hAnsi="Book Antiqua" w:cs="Arial"/>
          <w:color w:val="000000" w:themeColor="text1"/>
          <w:sz w:val="24"/>
          <w:lang w:val="en-US"/>
        </w:rPr>
      </w:pPr>
    </w:p>
    <w:p w14:paraId="1C19F1F0" w14:textId="5ED97296" w:rsidR="00D83FD2" w:rsidRPr="00D23369" w:rsidRDefault="00D83FD2" w:rsidP="004E7AF5">
      <w:pPr>
        <w:spacing w:line="360" w:lineRule="auto"/>
        <w:jc w:val="both"/>
        <w:rPr>
          <w:rFonts w:ascii="Book Antiqua" w:hAnsi="Book Antiqua" w:cs="Arial"/>
          <w:color w:val="000000" w:themeColor="text1"/>
          <w:sz w:val="24"/>
          <w:lang w:val="en-US"/>
        </w:rPr>
      </w:pPr>
      <w:r w:rsidRPr="00D23369">
        <w:rPr>
          <w:rFonts w:ascii="Book Antiqua" w:hAnsi="Book Antiqua" w:cs="Arial"/>
          <w:color w:val="000000" w:themeColor="text1"/>
          <w:sz w:val="24"/>
          <w:lang w:val="en-US"/>
        </w:rPr>
        <w:t xml:space="preserve"> </w:t>
      </w:r>
      <w:r w:rsidR="00E23825" w:rsidRPr="00D23369">
        <w:rPr>
          <w:rFonts w:ascii="Book Antiqua" w:hAnsi="Book Antiqua" w:cs="Arial"/>
          <w:noProof/>
          <w:color w:val="000000" w:themeColor="text1"/>
          <w:sz w:val="24"/>
          <w:lang w:val="en-US" w:eastAsia="zh-CN"/>
        </w:rPr>
        <w:drawing>
          <wp:inline distT="0" distB="0" distL="0" distR="0" wp14:anchorId="32DC08F5" wp14:editId="7F89A705">
            <wp:extent cx="5755640" cy="3388360"/>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388360"/>
                    </a:xfrm>
                    <a:prstGeom prst="rect">
                      <a:avLst/>
                    </a:prstGeom>
                    <a:noFill/>
                    <a:ln>
                      <a:noFill/>
                    </a:ln>
                  </pic:spPr>
                </pic:pic>
              </a:graphicData>
            </a:graphic>
          </wp:inline>
        </w:drawing>
      </w:r>
    </w:p>
    <w:p w14:paraId="2A6335B7" w14:textId="5DD24D38" w:rsidR="00D83FD2" w:rsidRPr="004E7AF5" w:rsidRDefault="00D83FD2" w:rsidP="004E7AF5">
      <w:pPr>
        <w:pStyle w:val="a7"/>
        <w:spacing w:after="0" w:line="360" w:lineRule="auto"/>
        <w:jc w:val="both"/>
        <w:rPr>
          <w:rFonts w:ascii="Book Antiqua" w:hAnsi="Book Antiqua"/>
          <w:i w:val="0"/>
          <w:color w:val="000000" w:themeColor="text1"/>
          <w:sz w:val="24"/>
          <w:szCs w:val="24"/>
          <w:lang w:val="en-US"/>
        </w:rPr>
      </w:pPr>
      <w:r w:rsidRPr="00D23369">
        <w:rPr>
          <w:rFonts w:ascii="Book Antiqua" w:hAnsi="Book Antiqua"/>
          <w:b/>
          <w:i w:val="0"/>
          <w:color w:val="000000" w:themeColor="text1"/>
          <w:sz w:val="24"/>
          <w:szCs w:val="24"/>
          <w:lang w:val="en-US"/>
        </w:rPr>
        <w:t xml:space="preserve">Figure </w:t>
      </w:r>
      <w:r w:rsidR="0053589B" w:rsidRPr="00D23369">
        <w:rPr>
          <w:rFonts w:ascii="Book Antiqua" w:hAnsi="Book Antiqua"/>
          <w:b/>
          <w:i w:val="0"/>
          <w:color w:val="000000" w:themeColor="text1"/>
          <w:sz w:val="24"/>
          <w:szCs w:val="24"/>
        </w:rPr>
        <w:t>5</w:t>
      </w:r>
      <w:r w:rsidRPr="00D23369">
        <w:rPr>
          <w:rFonts w:ascii="Book Antiqua" w:hAnsi="Book Antiqua"/>
          <w:b/>
          <w:i w:val="0"/>
          <w:color w:val="000000" w:themeColor="text1"/>
          <w:sz w:val="24"/>
          <w:szCs w:val="24"/>
          <w:lang w:val="en-US"/>
        </w:rPr>
        <w:t xml:space="preserve"> Forest plot </w:t>
      </w:r>
      <w:r w:rsidR="00801313" w:rsidRPr="00D23369">
        <w:rPr>
          <w:rFonts w:ascii="Book Antiqua" w:hAnsi="Book Antiqua"/>
          <w:b/>
          <w:i w:val="0"/>
          <w:color w:val="000000" w:themeColor="text1"/>
          <w:sz w:val="24"/>
          <w:szCs w:val="24"/>
          <w:lang w:val="en-US"/>
        </w:rPr>
        <w:t xml:space="preserve">showing </w:t>
      </w:r>
      <w:r w:rsidRPr="00D23369">
        <w:rPr>
          <w:rFonts w:ascii="Book Antiqua" w:hAnsi="Book Antiqua"/>
          <w:b/>
          <w:i w:val="0"/>
          <w:color w:val="000000" w:themeColor="text1"/>
          <w:sz w:val="24"/>
          <w:szCs w:val="24"/>
          <w:lang w:val="en-US"/>
        </w:rPr>
        <w:t xml:space="preserve">the effect size of the change in </w:t>
      </w:r>
      <w:r w:rsidR="008E799E" w:rsidRPr="00D23369">
        <w:rPr>
          <w:rFonts w:ascii="Book Antiqua" w:hAnsi="Book Antiqua"/>
          <w:b/>
          <w:i w:val="0"/>
          <w:color w:val="000000" w:themeColor="text1"/>
          <w:sz w:val="24"/>
          <w:szCs w:val="24"/>
          <w:lang w:val="en-US"/>
        </w:rPr>
        <w:t xml:space="preserve">the Gross Motor Function Measure </w:t>
      </w:r>
      <w:r w:rsidRPr="00D23369">
        <w:rPr>
          <w:rFonts w:ascii="Book Antiqua" w:hAnsi="Book Antiqua"/>
          <w:b/>
          <w:i w:val="0"/>
          <w:color w:val="000000" w:themeColor="text1"/>
          <w:sz w:val="24"/>
          <w:szCs w:val="24"/>
          <w:lang w:val="en-US"/>
        </w:rPr>
        <w:t>in the intervention group compared to the control group.</w:t>
      </w:r>
      <w:r w:rsidRPr="00D23369">
        <w:rPr>
          <w:rFonts w:ascii="Book Antiqua" w:hAnsi="Book Antiqua"/>
          <w:i w:val="0"/>
          <w:color w:val="000000" w:themeColor="text1"/>
          <w:sz w:val="24"/>
          <w:szCs w:val="24"/>
          <w:lang w:val="en-US"/>
        </w:rPr>
        <w:t xml:space="preserve"> If available</w:t>
      </w:r>
      <w:r w:rsidR="007B7AF2" w:rsidRPr="00D23369">
        <w:rPr>
          <w:rFonts w:ascii="Book Antiqua" w:hAnsi="Book Antiqua"/>
          <w:i w:val="0"/>
          <w:color w:val="000000" w:themeColor="text1"/>
          <w:sz w:val="24"/>
          <w:szCs w:val="24"/>
          <w:lang w:val="en-US"/>
        </w:rPr>
        <w:t>,</w:t>
      </w:r>
      <w:r w:rsidRPr="00D23369">
        <w:rPr>
          <w:rFonts w:ascii="Book Antiqua" w:hAnsi="Book Antiqua"/>
          <w:i w:val="0"/>
          <w:color w:val="000000" w:themeColor="text1"/>
          <w:sz w:val="24"/>
          <w:szCs w:val="24"/>
          <w:lang w:val="en-US"/>
        </w:rPr>
        <w:t xml:space="preserve"> measures at 12 </w:t>
      </w:r>
      <w:proofErr w:type="spellStart"/>
      <w:r w:rsidRPr="00D23369">
        <w:rPr>
          <w:rFonts w:ascii="Book Antiqua" w:hAnsi="Book Antiqua"/>
          <w:i w:val="0"/>
          <w:color w:val="000000" w:themeColor="text1"/>
          <w:sz w:val="24"/>
          <w:szCs w:val="24"/>
          <w:lang w:val="en-US"/>
        </w:rPr>
        <w:t>mo</w:t>
      </w:r>
      <w:proofErr w:type="spellEnd"/>
      <w:r w:rsidRPr="00D23369">
        <w:rPr>
          <w:rFonts w:ascii="Book Antiqua" w:hAnsi="Book Antiqua"/>
          <w:i w:val="0"/>
          <w:color w:val="000000" w:themeColor="text1"/>
          <w:sz w:val="24"/>
          <w:szCs w:val="24"/>
          <w:lang w:val="en-US"/>
        </w:rPr>
        <w:t xml:space="preserve"> were </w:t>
      </w:r>
      <w:proofErr w:type="gramStart"/>
      <w:r w:rsidRPr="00D23369">
        <w:rPr>
          <w:rFonts w:ascii="Book Antiqua" w:hAnsi="Book Antiqua"/>
          <w:i w:val="0"/>
          <w:color w:val="000000" w:themeColor="text1"/>
          <w:sz w:val="24"/>
          <w:szCs w:val="24"/>
          <w:lang w:val="en-US"/>
        </w:rPr>
        <w:t>used</w:t>
      </w:r>
      <w:r w:rsidRPr="00D23369">
        <w:rPr>
          <w:rFonts w:ascii="Book Antiqua" w:hAnsi="Book Antiqua"/>
          <w:i w:val="0"/>
          <w:color w:val="000000" w:themeColor="text1"/>
          <w:sz w:val="24"/>
          <w:szCs w:val="24"/>
          <w:vertAlign w:val="superscript"/>
          <w:lang w:val="en-US"/>
        </w:rPr>
        <w:t>[</w:t>
      </w:r>
      <w:proofErr w:type="gramEnd"/>
      <w:r w:rsidR="000B4A02" w:rsidRPr="00D23369">
        <w:rPr>
          <w:rFonts w:ascii="Book Antiqua" w:hAnsi="Book Antiqua"/>
          <w:i w:val="0"/>
          <w:color w:val="000000" w:themeColor="text1"/>
          <w:sz w:val="24"/>
          <w:szCs w:val="24"/>
          <w:vertAlign w:val="superscript"/>
          <w:lang w:val="en-US"/>
        </w:rPr>
        <w:t>40,41,46</w:t>
      </w:r>
      <w:r w:rsidRPr="00D23369">
        <w:rPr>
          <w:rFonts w:ascii="Book Antiqua" w:hAnsi="Book Antiqua"/>
          <w:i w:val="0"/>
          <w:color w:val="000000" w:themeColor="text1"/>
          <w:sz w:val="24"/>
          <w:szCs w:val="24"/>
          <w:vertAlign w:val="superscript"/>
          <w:lang w:val="en-US"/>
        </w:rPr>
        <w:t>]</w:t>
      </w:r>
      <w:r w:rsidRPr="00D23369">
        <w:rPr>
          <w:rFonts w:ascii="Book Antiqua" w:hAnsi="Book Antiqua"/>
          <w:i w:val="0"/>
          <w:color w:val="000000" w:themeColor="text1"/>
          <w:sz w:val="24"/>
          <w:szCs w:val="24"/>
          <w:lang w:val="en-US"/>
        </w:rPr>
        <w:t xml:space="preserve">, else, measures at 6 </w:t>
      </w:r>
      <w:proofErr w:type="spellStart"/>
      <w:r w:rsidRPr="00D23369">
        <w:rPr>
          <w:rFonts w:ascii="Book Antiqua" w:hAnsi="Book Antiqua"/>
          <w:i w:val="0"/>
          <w:color w:val="000000" w:themeColor="text1"/>
          <w:sz w:val="24"/>
          <w:szCs w:val="24"/>
          <w:lang w:val="en-US"/>
        </w:rPr>
        <w:t>mo</w:t>
      </w:r>
      <w:proofErr w:type="spellEnd"/>
      <w:r w:rsidRPr="00D23369">
        <w:rPr>
          <w:rFonts w:ascii="Book Antiqua" w:hAnsi="Book Antiqua"/>
          <w:i w:val="0"/>
          <w:color w:val="000000" w:themeColor="text1"/>
          <w:sz w:val="24"/>
          <w:szCs w:val="24"/>
          <w:lang w:val="en-US"/>
        </w:rPr>
        <w:t xml:space="preserve"> were used</w:t>
      </w:r>
      <w:r w:rsidRPr="00D23369">
        <w:rPr>
          <w:rFonts w:ascii="Book Antiqua" w:hAnsi="Book Antiqua"/>
          <w:i w:val="0"/>
          <w:color w:val="000000" w:themeColor="text1"/>
          <w:sz w:val="24"/>
          <w:szCs w:val="24"/>
          <w:vertAlign w:val="superscript"/>
          <w:lang w:val="en-US"/>
        </w:rPr>
        <w:t>[3</w:t>
      </w:r>
      <w:r w:rsidR="000B4A02" w:rsidRPr="00D23369">
        <w:rPr>
          <w:rFonts w:ascii="Book Antiqua" w:hAnsi="Book Antiqua"/>
          <w:i w:val="0"/>
          <w:color w:val="000000" w:themeColor="text1"/>
          <w:sz w:val="24"/>
          <w:szCs w:val="24"/>
          <w:vertAlign w:val="superscript"/>
          <w:lang w:val="en-US"/>
        </w:rPr>
        <w:t>9</w:t>
      </w:r>
      <w:r w:rsidRPr="00D23369">
        <w:rPr>
          <w:rFonts w:ascii="Book Antiqua" w:hAnsi="Book Antiqua"/>
          <w:i w:val="0"/>
          <w:color w:val="000000" w:themeColor="text1"/>
          <w:sz w:val="24"/>
          <w:szCs w:val="24"/>
          <w:vertAlign w:val="superscript"/>
          <w:lang w:val="en-US"/>
        </w:rPr>
        <w:t>,4</w:t>
      </w:r>
      <w:r w:rsidR="000B4A02" w:rsidRPr="00D23369">
        <w:rPr>
          <w:rFonts w:ascii="Book Antiqua" w:hAnsi="Book Antiqua"/>
          <w:i w:val="0"/>
          <w:color w:val="000000" w:themeColor="text1"/>
          <w:sz w:val="24"/>
          <w:szCs w:val="24"/>
          <w:vertAlign w:val="superscript"/>
          <w:lang w:val="en-US"/>
        </w:rPr>
        <w:t>7</w:t>
      </w:r>
      <w:r w:rsidRPr="00D23369">
        <w:rPr>
          <w:rFonts w:ascii="Book Antiqua" w:hAnsi="Book Antiqua"/>
          <w:i w:val="0"/>
          <w:color w:val="000000" w:themeColor="text1"/>
          <w:sz w:val="24"/>
          <w:szCs w:val="24"/>
          <w:vertAlign w:val="superscript"/>
          <w:lang w:val="en-US"/>
        </w:rPr>
        <w:t>]</w:t>
      </w:r>
      <w:r w:rsidRPr="00D23369">
        <w:rPr>
          <w:rFonts w:ascii="Book Antiqua" w:hAnsi="Book Antiqua"/>
          <w:i w:val="0"/>
          <w:color w:val="000000" w:themeColor="text1"/>
          <w:sz w:val="24"/>
          <w:szCs w:val="24"/>
          <w:lang w:val="en-US"/>
        </w:rPr>
        <w:t>.</w:t>
      </w:r>
      <w:r w:rsidR="00E628A6" w:rsidRPr="00D23369">
        <w:rPr>
          <w:rFonts w:ascii="Book Antiqua" w:hAnsi="Book Antiqua"/>
          <w:i w:val="0"/>
          <w:color w:val="000000" w:themeColor="text1"/>
          <w:sz w:val="24"/>
          <w:szCs w:val="24"/>
          <w:lang w:val="en-US"/>
        </w:rPr>
        <w:t xml:space="preserve"> </w:t>
      </w:r>
      <w:r w:rsidR="00E628A6" w:rsidRPr="00D23369">
        <w:rPr>
          <w:rFonts w:ascii="Book Antiqua" w:hAnsi="Book Antiqua"/>
          <w:bCs/>
          <w:i w:val="0"/>
          <w:color w:val="000000" w:themeColor="text1"/>
          <w:sz w:val="24"/>
          <w:szCs w:val="24"/>
          <w:lang w:val="en-US"/>
        </w:rPr>
        <w:t>GMFM: Gross Motor Function Measure; SMD: Standard mean difference; CI: Confidence interval.</w:t>
      </w:r>
    </w:p>
    <w:p w14:paraId="40C6F68E" w14:textId="3A0BCE55" w:rsidR="00CC2EF5" w:rsidRPr="004E7AF5" w:rsidRDefault="00CC2EF5" w:rsidP="004E7AF5">
      <w:pPr>
        <w:spacing w:line="360" w:lineRule="auto"/>
        <w:jc w:val="both"/>
        <w:rPr>
          <w:rFonts w:ascii="Book Antiqua" w:hAnsi="Book Antiqua" w:cs="Arial"/>
          <w:color w:val="000000" w:themeColor="text1"/>
          <w:sz w:val="24"/>
          <w:lang w:val="en-US"/>
        </w:rPr>
      </w:pPr>
    </w:p>
    <w:sectPr w:rsidR="00CC2EF5" w:rsidRPr="004E7AF5" w:rsidSect="00C5513F">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FB84B" w14:textId="77777777" w:rsidR="00D5207B" w:rsidRDefault="00D5207B" w:rsidP="007A6F51">
      <w:r>
        <w:separator/>
      </w:r>
    </w:p>
  </w:endnote>
  <w:endnote w:type="continuationSeparator" w:id="0">
    <w:p w14:paraId="321116E4" w14:textId="77777777" w:rsidR="00D5207B" w:rsidRDefault="00D5207B" w:rsidP="007A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Light">
    <w:altName w:val="Arial"/>
    <w:panose1 w:val="020F0302020204030204"/>
    <w:charset w:val="00"/>
    <w:family w:val="swiss"/>
    <w:pitch w:val="variable"/>
    <w:sig w:usb0="00000000" w:usb1="C000247B" w:usb2="00000009" w:usb3="00000000" w:csb0="000001FF" w:csb1="00000000"/>
  </w:font>
  <w:font w:name="Segoe UI">
    <w:altName w:val="Sylfaen"/>
    <w:panose1 w:val="020B0502040204020203"/>
    <w:charset w:val="00"/>
    <w:family w:val="swiss"/>
    <w:pitch w:val="variable"/>
    <w:sig w:usb0="E00002FF" w:usb1="4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24443"/>
      <w:docPartObj>
        <w:docPartGallery w:val="Page Numbers (Bottom of Page)"/>
        <w:docPartUnique/>
      </w:docPartObj>
    </w:sdtPr>
    <w:sdtEndPr/>
    <w:sdtContent>
      <w:p w14:paraId="24028D27" w14:textId="5EDA8B37" w:rsidR="00A5312F" w:rsidRDefault="00A5312F">
        <w:pPr>
          <w:pStyle w:val="af"/>
          <w:jc w:val="center"/>
        </w:pPr>
        <w:r>
          <w:fldChar w:fldCharType="begin"/>
        </w:r>
        <w:r>
          <w:instrText>PAGE   \* MERGEFORMAT</w:instrText>
        </w:r>
        <w:r>
          <w:fldChar w:fldCharType="separate"/>
        </w:r>
        <w:r w:rsidRPr="00DB5769">
          <w:rPr>
            <w:noProof/>
            <w:lang w:val="de-DE"/>
          </w:rPr>
          <w:t>2</w:t>
        </w:r>
        <w:r>
          <w:fldChar w:fldCharType="end"/>
        </w:r>
      </w:p>
    </w:sdtContent>
  </w:sdt>
  <w:p w14:paraId="6D62E96C" w14:textId="77777777" w:rsidR="00A5312F" w:rsidRDefault="00A5312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603DB" w14:textId="77777777" w:rsidR="00D5207B" w:rsidRDefault="00D5207B" w:rsidP="007A6F51">
      <w:r>
        <w:separator/>
      </w:r>
    </w:p>
  </w:footnote>
  <w:footnote w:type="continuationSeparator" w:id="0">
    <w:p w14:paraId="27B9C260" w14:textId="77777777" w:rsidR="00D5207B" w:rsidRDefault="00D5207B" w:rsidP="007A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93BBC" w14:textId="77777777" w:rsidR="00A5312F" w:rsidRDefault="00A5312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B32"/>
    <w:multiLevelType w:val="hybridMultilevel"/>
    <w:tmpl w:val="D132146E"/>
    <w:lvl w:ilvl="0" w:tplc="85F6BAFC">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C1B70AA"/>
    <w:multiLevelType w:val="hybridMultilevel"/>
    <w:tmpl w:val="F0023668"/>
    <w:lvl w:ilvl="0" w:tplc="564635B2">
      <w:start w:val="1"/>
      <w:numFmt w:val="bullet"/>
      <w:lvlText w:val="-"/>
      <w:lvlJc w:val="left"/>
      <w:pPr>
        <w:ind w:left="862" w:hanging="360"/>
      </w:pPr>
      <w:rPr>
        <w:rFonts w:ascii="Calibri" w:eastAsiaTheme="minorHAnsi" w:hAnsi="Calibri" w:cs="Calibri"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2">
    <w:nsid w:val="37A270C6"/>
    <w:multiLevelType w:val="hybridMultilevel"/>
    <w:tmpl w:val="2AEAB4E0"/>
    <w:lvl w:ilvl="0" w:tplc="7A6ACF34">
      <w:start w:val="13"/>
      <w:numFmt w:val="bullet"/>
      <w:lvlText w:val="-"/>
      <w:lvlJc w:val="left"/>
      <w:pPr>
        <w:ind w:left="502" w:hanging="360"/>
      </w:pPr>
      <w:rPr>
        <w:rFonts w:ascii="Calibri" w:eastAsiaTheme="minorHAnsi" w:hAnsi="Calibri" w:cs="Calibri" w:hint="default"/>
        <w:sz w:val="24"/>
        <w:szCs w:val="24"/>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F026C13"/>
    <w:multiLevelType w:val="hybridMultilevel"/>
    <w:tmpl w:val="EBFA5DCE"/>
    <w:lvl w:ilvl="0" w:tplc="96386EB0">
      <w:start w:val="2"/>
      <w:numFmt w:val="bullet"/>
      <w:lvlText w:val=""/>
      <w:lvlJc w:val="left"/>
      <w:pPr>
        <w:ind w:left="720" w:hanging="360"/>
      </w:pPr>
      <w:rPr>
        <w:rFonts w:ascii="Symbol" w:eastAsia="Calibri" w:hAnsi="Symbol" w:cs="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A6F3AAC"/>
    <w:multiLevelType w:val="hybridMultilevel"/>
    <w:tmpl w:val="3214AF8C"/>
    <w:lvl w:ilvl="0" w:tplc="564635B2">
      <w:start w:val="1"/>
      <w:numFmt w:val="bullet"/>
      <w:lvlText w:val="-"/>
      <w:lvlJc w:val="left"/>
      <w:pPr>
        <w:ind w:left="502" w:hanging="360"/>
      </w:pPr>
      <w:rPr>
        <w:rFonts w:ascii="Calibri" w:eastAsiaTheme="minorHAnsi" w:hAnsi="Calibri" w:cs="Calibri" w:hint="default"/>
        <w:sz w:val="24"/>
        <w:szCs w:val="24"/>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8A73748"/>
    <w:multiLevelType w:val="hybridMultilevel"/>
    <w:tmpl w:val="4FD2B6F8"/>
    <w:lvl w:ilvl="0" w:tplc="50A8D642">
      <w:start w:val="19"/>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C7662AD"/>
    <w:multiLevelType w:val="hybridMultilevel"/>
    <w:tmpl w:val="E3D298F4"/>
    <w:lvl w:ilvl="0" w:tplc="C0167C6E">
      <w:start w:val="19"/>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5CC5247"/>
    <w:multiLevelType w:val="hybridMultilevel"/>
    <w:tmpl w:val="56266A92"/>
    <w:lvl w:ilvl="0" w:tplc="564635B2">
      <w:start w:val="1"/>
      <w:numFmt w:val="bullet"/>
      <w:lvlText w:val="-"/>
      <w:lvlJc w:val="left"/>
      <w:pPr>
        <w:ind w:left="862" w:hanging="360"/>
      </w:pPr>
      <w:rPr>
        <w:rFonts w:ascii="Calibri" w:eastAsiaTheme="minorHAnsi" w:hAnsi="Calibri" w:cs="Calibri"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yMzM1tzA1NjY3szRU0lEKTi0uzszPAykwrAUA/N6MhiwAAAA="/>
    <w:docVar w:name="EN.Layout" w:val="&lt;ENLayout&gt;&lt;Style&gt;Author-Date&lt;/Style&gt;&lt;LeftDelim&gt;{&lt;/LeftDelim&gt;&lt;RightDelim&gt;}&lt;/RightDelim&gt;&lt;FontName&gt;Calibri Ligh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edf9st45zt5de9vpr5ex5gv9effr5rzp9p&quot;&gt;Untitled&lt;record-ids&gt;&lt;item&gt;19&lt;/item&gt;&lt;item&gt;20&lt;/item&gt;&lt;item&gt;247&lt;/item&gt;&lt;item&gt;248&lt;/item&gt;&lt;item&gt;250&lt;/item&gt;&lt;/record-ids&gt;&lt;/item&gt;&lt;/Libraries&gt;"/>
  </w:docVars>
  <w:rsids>
    <w:rsidRoot w:val="00901874"/>
    <w:rsid w:val="00001311"/>
    <w:rsid w:val="00005880"/>
    <w:rsid w:val="00006AD0"/>
    <w:rsid w:val="00010C29"/>
    <w:rsid w:val="00011780"/>
    <w:rsid w:val="00011B04"/>
    <w:rsid w:val="0001224F"/>
    <w:rsid w:val="000135C7"/>
    <w:rsid w:val="00016DD7"/>
    <w:rsid w:val="00021549"/>
    <w:rsid w:val="00025632"/>
    <w:rsid w:val="00025834"/>
    <w:rsid w:val="00031313"/>
    <w:rsid w:val="00031485"/>
    <w:rsid w:val="0003326A"/>
    <w:rsid w:val="00034C48"/>
    <w:rsid w:val="00034F5A"/>
    <w:rsid w:val="00043080"/>
    <w:rsid w:val="000466AA"/>
    <w:rsid w:val="00051E97"/>
    <w:rsid w:val="00057642"/>
    <w:rsid w:val="00057976"/>
    <w:rsid w:val="000605E5"/>
    <w:rsid w:val="00060DE3"/>
    <w:rsid w:val="000629EB"/>
    <w:rsid w:val="00062B4C"/>
    <w:rsid w:val="00062EF5"/>
    <w:rsid w:val="00064823"/>
    <w:rsid w:val="0006614A"/>
    <w:rsid w:val="00074187"/>
    <w:rsid w:val="00075368"/>
    <w:rsid w:val="00075A35"/>
    <w:rsid w:val="00077976"/>
    <w:rsid w:val="000803C8"/>
    <w:rsid w:val="00081A70"/>
    <w:rsid w:val="00082944"/>
    <w:rsid w:val="00086995"/>
    <w:rsid w:val="0009166F"/>
    <w:rsid w:val="000917C2"/>
    <w:rsid w:val="0009628B"/>
    <w:rsid w:val="0009766B"/>
    <w:rsid w:val="00097972"/>
    <w:rsid w:val="000A179F"/>
    <w:rsid w:val="000A1FB1"/>
    <w:rsid w:val="000A4880"/>
    <w:rsid w:val="000A58B5"/>
    <w:rsid w:val="000A6F95"/>
    <w:rsid w:val="000A7663"/>
    <w:rsid w:val="000B1157"/>
    <w:rsid w:val="000B233E"/>
    <w:rsid w:val="000B3169"/>
    <w:rsid w:val="000B40CC"/>
    <w:rsid w:val="000B440D"/>
    <w:rsid w:val="000B4A02"/>
    <w:rsid w:val="000B66BA"/>
    <w:rsid w:val="000C04B9"/>
    <w:rsid w:val="000C5D9F"/>
    <w:rsid w:val="000C6F6E"/>
    <w:rsid w:val="000D2CFE"/>
    <w:rsid w:val="000D37ED"/>
    <w:rsid w:val="000D47C2"/>
    <w:rsid w:val="000D4A55"/>
    <w:rsid w:val="000D7C4F"/>
    <w:rsid w:val="000E0EF6"/>
    <w:rsid w:val="000E3BF1"/>
    <w:rsid w:val="000E53F3"/>
    <w:rsid w:val="000E6273"/>
    <w:rsid w:val="000E70BA"/>
    <w:rsid w:val="000E7C23"/>
    <w:rsid w:val="000E7E37"/>
    <w:rsid w:val="000F0160"/>
    <w:rsid w:val="000F0F09"/>
    <w:rsid w:val="000F3036"/>
    <w:rsid w:val="00100270"/>
    <w:rsid w:val="001002B0"/>
    <w:rsid w:val="001002BA"/>
    <w:rsid w:val="0010067C"/>
    <w:rsid w:val="00101649"/>
    <w:rsid w:val="0010261E"/>
    <w:rsid w:val="00102786"/>
    <w:rsid w:val="001031A9"/>
    <w:rsid w:val="00103AB4"/>
    <w:rsid w:val="00104BB5"/>
    <w:rsid w:val="00105CCB"/>
    <w:rsid w:val="00111751"/>
    <w:rsid w:val="0011450C"/>
    <w:rsid w:val="00115CF5"/>
    <w:rsid w:val="00115E8F"/>
    <w:rsid w:val="00120071"/>
    <w:rsid w:val="00120244"/>
    <w:rsid w:val="00120A2B"/>
    <w:rsid w:val="00122E47"/>
    <w:rsid w:val="00127200"/>
    <w:rsid w:val="001309F1"/>
    <w:rsid w:val="00130DD6"/>
    <w:rsid w:val="001320EA"/>
    <w:rsid w:val="0013294C"/>
    <w:rsid w:val="0013509D"/>
    <w:rsid w:val="00135408"/>
    <w:rsid w:val="00140493"/>
    <w:rsid w:val="001405F1"/>
    <w:rsid w:val="00140C81"/>
    <w:rsid w:val="00140D46"/>
    <w:rsid w:val="00141D6E"/>
    <w:rsid w:val="00141F9E"/>
    <w:rsid w:val="001429BF"/>
    <w:rsid w:val="00142BF6"/>
    <w:rsid w:val="001443BB"/>
    <w:rsid w:val="001444FB"/>
    <w:rsid w:val="0014495D"/>
    <w:rsid w:val="00145275"/>
    <w:rsid w:val="001468DF"/>
    <w:rsid w:val="00152AF2"/>
    <w:rsid w:val="0015343F"/>
    <w:rsid w:val="001544F5"/>
    <w:rsid w:val="0016398B"/>
    <w:rsid w:val="00164FA0"/>
    <w:rsid w:val="0016566C"/>
    <w:rsid w:val="001669F6"/>
    <w:rsid w:val="00173A91"/>
    <w:rsid w:val="0017517D"/>
    <w:rsid w:val="001808F3"/>
    <w:rsid w:val="00186F5C"/>
    <w:rsid w:val="0018716E"/>
    <w:rsid w:val="001905BB"/>
    <w:rsid w:val="001936F6"/>
    <w:rsid w:val="00194512"/>
    <w:rsid w:val="00194B4F"/>
    <w:rsid w:val="00194FE4"/>
    <w:rsid w:val="00196C0F"/>
    <w:rsid w:val="00197164"/>
    <w:rsid w:val="00197DB6"/>
    <w:rsid w:val="001A0F77"/>
    <w:rsid w:val="001A1EA8"/>
    <w:rsid w:val="001B3D9D"/>
    <w:rsid w:val="001C05F8"/>
    <w:rsid w:val="001C5D14"/>
    <w:rsid w:val="001C7B25"/>
    <w:rsid w:val="001C7D64"/>
    <w:rsid w:val="001D24F1"/>
    <w:rsid w:val="001D6785"/>
    <w:rsid w:val="001D7BF6"/>
    <w:rsid w:val="001E2613"/>
    <w:rsid w:val="001E2A2F"/>
    <w:rsid w:val="001E2DC5"/>
    <w:rsid w:val="001E38CD"/>
    <w:rsid w:val="001E74BF"/>
    <w:rsid w:val="001F0911"/>
    <w:rsid w:val="001F09F0"/>
    <w:rsid w:val="001F0EEA"/>
    <w:rsid w:val="001F1D57"/>
    <w:rsid w:val="001F3BE9"/>
    <w:rsid w:val="001F3F21"/>
    <w:rsid w:val="001F68E4"/>
    <w:rsid w:val="001F74DB"/>
    <w:rsid w:val="00203D1B"/>
    <w:rsid w:val="00205739"/>
    <w:rsid w:val="00206128"/>
    <w:rsid w:val="00210E6D"/>
    <w:rsid w:val="0021125A"/>
    <w:rsid w:val="00213582"/>
    <w:rsid w:val="0021393D"/>
    <w:rsid w:val="0021476C"/>
    <w:rsid w:val="00221D1A"/>
    <w:rsid w:val="00222FB6"/>
    <w:rsid w:val="002270E0"/>
    <w:rsid w:val="00235120"/>
    <w:rsid w:val="002352C0"/>
    <w:rsid w:val="002358E9"/>
    <w:rsid w:val="00235FB2"/>
    <w:rsid w:val="00236382"/>
    <w:rsid w:val="002375E6"/>
    <w:rsid w:val="00240D80"/>
    <w:rsid w:val="002410E8"/>
    <w:rsid w:val="002417CF"/>
    <w:rsid w:val="002435F3"/>
    <w:rsid w:val="0024360D"/>
    <w:rsid w:val="00243F63"/>
    <w:rsid w:val="002462BC"/>
    <w:rsid w:val="002509B5"/>
    <w:rsid w:val="00252984"/>
    <w:rsid w:val="002557D6"/>
    <w:rsid w:val="00260654"/>
    <w:rsid w:val="002628D0"/>
    <w:rsid w:val="00263BC2"/>
    <w:rsid w:val="002645C0"/>
    <w:rsid w:val="0026584A"/>
    <w:rsid w:val="00265D5C"/>
    <w:rsid w:val="002708C4"/>
    <w:rsid w:val="00273BFB"/>
    <w:rsid w:val="00273D3F"/>
    <w:rsid w:val="00274C0F"/>
    <w:rsid w:val="002776D0"/>
    <w:rsid w:val="00277ED5"/>
    <w:rsid w:val="002813BD"/>
    <w:rsid w:val="00283CCC"/>
    <w:rsid w:val="00285C9C"/>
    <w:rsid w:val="00290D45"/>
    <w:rsid w:val="00290E2E"/>
    <w:rsid w:val="00290FDE"/>
    <w:rsid w:val="00294611"/>
    <w:rsid w:val="00294897"/>
    <w:rsid w:val="00295D7F"/>
    <w:rsid w:val="002A1028"/>
    <w:rsid w:val="002A4C77"/>
    <w:rsid w:val="002A6166"/>
    <w:rsid w:val="002A69B7"/>
    <w:rsid w:val="002B0E4D"/>
    <w:rsid w:val="002B1D05"/>
    <w:rsid w:val="002B229F"/>
    <w:rsid w:val="002B2FC5"/>
    <w:rsid w:val="002B4C8F"/>
    <w:rsid w:val="002B5048"/>
    <w:rsid w:val="002B50F7"/>
    <w:rsid w:val="002B7214"/>
    <w:rsid w:val="002B77CD"/>
    <w:rsid w:val="002C0F3F"/>
    <w:rsid w:val="002C32C9"/>
    <w:rsid w:val="002D0CC9"/>
    <w:rsid w:val="002D26E6"/>
    <w:rsid w:val="002D3094"/>
    <w:rsid w:val="002E32C9"/>
    <w:rsid w:val="002E3943"/>
    <w:rsid w:val="002E6AB7"/>
    <w:rsid w:val="002E6BB4"/>
    <w:rsid w:val="002F58A6"/>
    <w:rsid w:val="00300FB4"/>
    <w:rsid w:val="00301E53"/>
    <w:rsid w:val="003027FD"/>
    <w:rsid w:val="00303B47"/>
    <w:rsid w:val="00305EAA"/>
    <w:rsid w:val="00313287"/>
    <w:rsid w:val="0031482A"/>
    <w:rsid w:val="00314DCA"/>
    <w:rsid w:val="00315365"/>
    <w:rsid w:val="0031589D"/>
    <w:rsid w:val="003243F7"/>
    <w:rsid w:val="00324D0E"/>
    <w:rsid w:val="00325596"/>
    <w:rsid w:val="00325A46"/>
    <w:rsid w:val="00327088"/>
    <w:rsid w:val="00327CA2"/>
    <w:rsid w:val="00327D53"/>
    <w:rsid w:val="003313BA"/>
    <w:rsid w:val="00331567"/>
    <w:rsid w:val="00335F12"/>
    <w:rsid w:val="00335F3F"/>
    <w:rsid w:val="00336EB6"/>
    <w:rsid w:val="003401A0"/>
    <w:rsid w:val="0034346A"/>
    <w:rsid w:val="003479DB"/>
    <w:rsid w:val="00347CF7"/>
    <w:rsid w:val="00350A17"/>
    <w:rsid w:val="00354850"/>
    <w:rsid w:val="00357703"/>
    <w:rsid w:val="0036154A"/>
    <w:rsid w:val="003618D8"/>
    <w:rsid w:val="00362713"/>
    <w:rsid w:val="003652BB"/>
    <w:rsid w:val="0036603D"/>
    <w:rsid w:val="003724FB"/>
    <w:rsid w:val="003735A5"/>
    <w:rsid w:val="00375EC3"/>
    <w:rsid w:val="00377189"/>
    <w:rsid w:val="00381541"/>
    <w:rsid w:val="00383741"/>
    <w:rsid w:val="00385006"/>
    <w:rsid w:val="0039055A"/>
    <w:rsid w:val="00391528"/>
    <w:rsid w:val="00394325"/>
    <w:rsid w:val="00397C02"/>
    <w:rsid w:val="003A4EFA"/>
    <w:rsid w:val="003A6BB5"/>
    <w:rsid w:val="003A7102"/>
    <w:rsid w:val="003B1BAC"/>
    <w:rsid w:val="003B6E39"/>
    <w:rsid w:val="003B70C3"/>
    <w:rsid w:val="003C049D"/>
    <w:rsid w:val="003C05B9"/>
    <w:rsid w:val="003C22D4"/>
    <w:rsid w:val="003C29B3"/>
    <w:rsid w:val="003C64DD"/>
    <w:rsid w:val="003D0310"/>
    <w:rsid w:val="003D1494"/>
    <w:rsid w:val="003D219D"/>
    <w:rsid w:val="003D3FEB"/>
    <w:rsid w:val="003D5428"/>
    <w:rsid w:val="003D6659"/>
    <w:rsid w:val="003D6786"/>
    <w:rsid w:val="003E1BE2"/>
    <w:rsid w:val="003E1E01"/>
    <w:rsid w:val="003E20BF"/>
    <w:rsid w:val="003E3A27"/>
    <w:rsid w:val="003E4898"/>
    <w:rsid w:val="003E6167"/>
    <w:rsid w:val="003F277E"/>
    <w:rsid w:val="003F5E88"/>
    <w:rsid w:val="003F680E"/>
    <w:rsid w:val="003F6B1D"/>
    <w:rsid w:val="00402380"/>
    <w:rsid w:val="004025B5"/>
    <w:rsid w:val="0040303B"/>
    <w:rsid w:val="00406A19"/>
    <w:rsid w:val="004104E9"/>
    <w:rsid w:val="004115CD"/>
    <w:rsid w:val="004154B2"/>
    <w:rsid w:val="00416CA3"/>
    <w:rsid w:val="00417C3E"/>
    <w:rsid w:val="004222F1"/>
    <w:rsid w:val="00423075"/>
    <w:rsid w:val="00427100"/>
    <w:rsid w:val="00436B0B"/>
    <w:rsid w:val="00437CB9"/>
    <w:rsid w:val="00443549"/>
    <w:rsid w:val="004450C4"/>
    <w:rsid w:val="00450A26"/>
    <w:rsid w:val="00455CE7"/>
    <w:rsid w:val="004574EB"/>
    <w:rsid w:val="0046169E"/>
    <w:rsid w:val="00462BEA"/>
    <w:rsid w:val="00465A13"/>
    <w:rsid w:val="00465BA8"/>
    <w:rsid w:val="00465DC7"/>
    <w:rsid w:val="004733FE"/>
    <w:rsid w:val="00474552"/>
    <w:rsid w:val="00476479"/>
    <w:rsid w:val="00476F9A"/>
    <w:rsid w:val="0048079B"/>
    <w:rsid w:val="0048382F"/>
    <w:rsid w:val="004839D3"/>
    <w:rsid w:val="00484C91"/>
    <w:rsid w:val="00485428"/>
    <w:rsid w:val="004863E2"/>
    <w:rsid w:val="0048684B"/>
    <w:rsid w:val="00486925"/>
    <w:rsid w:val="00491E96"/>
    <w:rsid w:val="004946F0"/>
    <w:rsid w:val="0049681F"/>
    <w:rsid w:val="004A2D1A"/>
    <w:rsid w:val="004A3768"/>
    <w:rsid w:val="004A5CA1"/>
    <w:rsid w:val="004A6138"/>
    <w:rsid w:val="004A6FD9"/>
    <w:rsid w:val="004A7BDC"/>
    <w:rsid w:val="004B0F84"/>
    <w:rsid w:val="004B22C0"/>
    <w:rsid w:val="004B53DB"/>
    <w:rsid w:val="004B5EE3"/>
    <w:rsid w:val="004B6492"/>
    <w:rsid w:val="004B6E4B"/>
    <w:rsid w:val="004C03EA"/>
    <w:rsid w:val="004C26A8"/>
    <w:rsid w:val="004C3938"/>
    <w:rsid w:val="004C3F84"/>
    <w:rsid w:val="004D368F"/>
    <w:rsid w:val="004E3D00"/>
    <w:rsid w:val="004E3D70"/>
    <w:rsid w:val="004E44B8"/>
    <w:rsid w:val="004E68FD"/>
    <w:rsid w:val="004E6A7E"/>
    <w:rsid w:val="004E7751"/>
    <w:rsid w:val="004E7AF5"/>
    <w:rsid w:val="004F0C05"/>
    <w:rsid w:val="004F1EA1"/>
    <w:rsid w:val="004F7219"/>
    <w:rsid w:val="005003FC"/>
    <w:rsid w:val="00500A4C"/>
    <w:rsid w:val="00504293"/>
    <w:rsid w:val="005045E4"/>
    <w:rsid w:val="00504FDA"/>
    <w:rsid w:val="00507B0B"/>
    <w:rsid w:val="005122FC"/>
    <w:rsid w:val="00512478"/>
    <w:rsid w:val="0051291E"/>
    <w:rsid w:val="00513933"/>
    <w:rsid w:val="00514FAB"/>
    <w:rsid w:val="0051617C"/>
    <w:rsid w:val="00516795"/>
    <w:rsid w:val="00521261"/>
    <w:rsid w:val="005218F4"/>
    <w:rsid w:val="005223F8"/>
    <w:rsid w:val="005236FF"/>
    <w:rsid w:val="00524F4F"/>
    <w:rsid w:val="00525F5C"/>
    <w:rsid w:val="00530089"/>
    <w:rsid w:val="005306A8"/>
    <w:rsid w:val="005335B6"/>
    <w:rsid w:val="00534A89"/>
    <w:rsid w:val="00534FEC"/>
    <w:rsid w:val="00535501"/>
    <w:rsid w:val="005356DB"/>
    <w:rsid w:val="0053589B"/>
    <w:rsid w:val="005416EF"/>
    <w:rsid w:val="00542E6E"/>
    <w:rsid w:val="00543D90"/>
    <w:rsid w:val="005443E9"/>
    <w:rsid w:val="005454A1"/>
    <w:rsid w:val="005463BB"/>
    <w:rsid w:val="005515E1"/>
    <w:rsid w:val="0055532E"/>
    <w:rsid w:val="005619A3"/>
    <w:rsid w:val="005619B1"/>
    <w:rsid w:val="00561E81"/>
    <w:rsid w:val="00566772"/>
    <w:rsid w:val="00572B7E"/>
    <w:rsid w:val="00574A2F"/>
    <w:rsid w:val="00574D07"/>
    <w:rsid w:val="00574FD5"/>
    <w:rsid w:val="005756C0"/>
    <w:rsid w:val="0057610D"/>
    <w:rsid w:val="00576472"/>
    <w:rsid w:val="0058068B"/>
    <w:rsid w:val="00580EA6"/>
    <w:rsid w:val="00583C24"/>
    <w:rsid w:val="00586EC9"/>
    <w:rsid w:val="00586F65"/>
    <w:rsid w:val="0058704A"/>
    <w:rsid w:val="0058758B"/>
    <w:rsid w:val="00587974"/>
    <w:rsid w:val="00587AEF"/>
    <w:rsid w:val="00591A1E"/>
    <w:rsid w:val="00593407"/>
    <w:rsid w:val="00596489"/>
    <w:rsid w:val="005967DF"/>
    <w:rsid w:val="00596F7A"/>
    <w:rsid w:val="005A1594"/>
    <w:rsid w:val="005A27C2"/>
    <w:rsid w:val="005A4324"/>
    <w:rsid w:val="005A54B1"/>
    <w:rsid w:val="005B1298"/>
    <w:rsid w:val="005B2720"/>
    <w:rsid w:val="005B3D2C"/>
    <w:rsid w:val="005B4A47"/>
    <w:rsid w:val="005B5543"/>
    <w:rsid w:val="005B5745"/>
    <w:rsid w:val="005B793B"/>
    <w:rsid w:val="005C16AE"/>
    <w:rsid w:val="005C1CA0"/>
    <w:rsid w:val="005C304E"/>
    <w:rsid w:val="005C358D"/>
    <w:rsid w:val="005C3B6C"/>
    <w:rsid w:val="005C3BDE"/>
    <w:rsid w:val="005C3CB5"/>
    <w:rsid w:val="005C51EB"/>
    <w:rsid w:val="005C5C0A"/>
    <w:rsid w:val="005C7141"/>
    <w:rsid w:val="005D0785"/>
    <w:rsid w:val="005D2487"/>
    <w:rsid w:val="005D463D"/>
    <w:rsid w:val="005D468B"/>
    <w:rsid w:val="005D48BF"/>
    <w:rsid w:val="005D65E9"/>
    <w:rsid w:val="005D70E0"/>
    <w:rsid w:val="005D7A18"/>
    <w:rsid w:val="005E1727"/>
    <w:rsid w:val="005E24BE"/>
    <w:rsid w:val="005E3483"/>
    <w:rsid w:val="005E4F1B"/>
    <w:rsid w:val="005E5321"/>
    <w:rsid w:val="005E6066"/>
    <w:rsid w:val="005E606F"/>
    <w:rsid w:val="005E7BAC"/>
    <w:rsid w:val="005E7EC0"/>
    <w:rsid w:val="005F0E3D"/>
    <w:rsid w:val="005F1C1B"/>
    <w:rsid w:val="005F5412"/>
    <w:rsid w:val="005F7D0B"/>
    <w:rsid w:val="006000D6"/>
    <w:rsid w:val="00600C84"/>
    <w:rsid w:val="00600F15"/>
    <w:rsid w:val="00601AC6"/>
    <w:rsid w:val="00606884"/>
    <w:rsid w:val="00613F9E"/>
    <w:rsid w:val="0061435B"/>
    <w:rsid w:val="00614CD8"/>
    <w:rsid w:val="00614E11"/>
    <w:rsid w:val="0061785E"/>
    <w:rsid w:val="0062060C"/>
    <w:rsid w:val="00620857"/>
    <w:rsid w:val="0062334D"/>
    <w:rsid w:val="0062344A"/>
    <w:rsid w:val="00623AE4"/>
    <w:rsid w:val="00624636"/>
    <w:rsid w:val="006261D9"/>
    <w:rsid w:val="006273D9"/>
    <w:rsid w:val="006312A0"/>
    <w:rsid w:val="00632840"/>
    <w:rsid w:val="00632BC0"/>
    <w:rsid w:val="00632FE4"/>
    <w:rsid w:val="0063424E"/>
    <w:rsid w:val="00637A97"/>
    <w:rsid w:val="0064331D"/>
    <w:rsid w:val="00643BDA"/>
    <w:rsid w:val="00644667"/>
    <w:rsid w:val="006476E3"/>
    <w:rsid w:val="00651A26"/>
    <w:rsid w:val="00653157"/>
    <w:rsid w:val="006574AB"/>
    <w:rsid w:val="006607A9"/>
    <w:rsid w:val="00662701"/>
    <w:rsid w:val="00666972"/>
    <w:rsid w:val="006725A0"/>
    <w:rsid w:val="006737B7"/>
    <w:rsid w:val="0067444A"/>
    <w:rsid w:val="00675595"/>
    <w:rsid w:val="00676C76"/>
    <w:rsid w:val="00685301"/>
    <w:rsid w:val="00690A53"/>
    <w:rsid w:val="00691946"/>
    <w:rsid w:val="00694DBE"/>
    <w:rsid w:val="006952EA"/>
    <w:rsid w:val="00696315"/>
    <w:rsid w:val="00696E98"/>
    <w:rsid w:val="00697A9A"/>
    <w:rsid w:val="006A2177"/>
    <w:rsid w:val="006A28C6"/>
    <w:rsid w:val="006A3241"/>
    <w:rsid w:val="006A4441"/>
    <w:rsid w:val="006A67F6"/>
    <w:rsid w:val="006B08C3"/>
    <w:rsid w:val="006B15C0"/>
    <w:rsid w:val="006C08CF"/>
    <w:rsid w:val="006C1358"/>
    <w:rsid w:val="006C2DFC"/>
    <w:rsid w:val="006C4588"/>
    <w:rsid w:val="006C63D4"/>
    <w:rsid w:val="006D050F"/>
    <w:rsid w:val="006D07F5"/>
    <w:rsid w:val="006D14D3"/>
    <w:rsid w:val="006D531F"/>
    <w:rsid w:val="006D7695"/>
    <w:rsid w:val="006E1309"/>
    <w:rsid w:val="006E1377"/>
    <w:rsid w:val="006E153A"/>
    <w:rsid w:val="006E5FB0"/>
    <w:rsid w:val="006E69D8"/>
    <w:rsid w:val="006F2298"/>
    <w:rsid w:val="006F2596"/>
    <w:rsid w:val="006F3B2C"/>
    <w:rsid w:val="006F54FB"/>
    <w:rsid w:val="006F6AB3"/>
    <w:rsid w:val="006F6BAC"/>
    <w:rsid w:val="006F7E8B"/>
    <w:rsid w:val="00700190"/>
    <w:rsid w:val="007015FA"/>
    <w:rsid w:val="007021AE"/>
    <w:rsid w:val="00710381"/>
    <w:rsid w:val="0071081B"/>
    <w:rsid w:val="00712BB8"/>
    <w:rsid w:val="00712BD4"/>
    <w:rsid w:val="0071325F"/>
    <w:rsid w:val="00713741"/>
    <w:rsid w:val="00720D43"/>
    <w:rsid w:val="0072120C"/>
    <w:rsid w:val="007212CB"/>
    <w:rsid w:val="00722049"/>
    <w:rsid w:val="007229CC"/>
    <w:rsid w:val="00723689"/>
    <w:rsid w:val="00723D9E"/>
    <w:rsid w:val="0072429F"/>
    <w:rsid w:val="00724AD3"/>
    <w:rsid w:val="00726F98"/>
    <w:rsid w:val="007307F5"/>
    <w:rsid w:val="00731D9A"/>
    <w:rsid w:val="00731FBE"/>
    <w:rsid w:val="007330BB"/>
    <w:rsid w:val="00733DA5"/>
    <w:rsid w:val="00734C3A"/>
    <w:rsid w:val="007352B2"/>
    <w:rsid w:val="00736238"/>
    <w:rsid w:val="00741568"/>
    <w:rsid w:val="00741A07"/>
    <w:rsid w:val="00742CEB"/>
    <w:rsid w:val="00744CF5"/>
    <w:rsid w:val="00744DE8"/>
    <w:rsid w:val="007460A5"/>
    <w:rsid w:val="00746FAF"/>
    <w:rsid w:val="00747EBB"/>
    <w:rsid w:val="00751180"/>
    <w:rsid w:val="007521CA"/>
    <w:rsid w:val="007531FD"/>
    <w:rsid w:val="00753BCF"/>
    <w:rsid w:val="00754E6A"/>
    <w:rsid w:val="007575BD"/>
    <w:rsid w:val="00760AE5"/>
    <w:rsid w:val="00762A7A"/>
    <w:rsid w:val="00763037"/>
    <w:rsid w:val="0077018F"/>
    <w:rsid w:val="00770E2B"/>
    <w:rsid w:val="00772306"/>
    <w:rsid w:val="00772FFA"/>
    <w:rsid w:val="0077512D"/>
    <w:rsid w:val="00775FA9"/>
    <w:rsid w:val="00780F8D"/>
    <w:rsid w:val="00782123"/>
    <w:rsid w:val="007837A7"/>
    <w:rsid w:val="0079158B"/>
    <w:rsid w:val="00793445"/>
    <w:rsid w:val="00794819"/>
    <w:rsid w:val="00795C8F"/>
    <w:rsid w:val="00797E88"/>
    <w:rsid w:val="007A0776"/>
    <w:rsid w:val="007A0CC4"/>
    <w:rsid w:val="007A135E"/>
    <w:rsid w:val="007A1406"/>
    <w:rsid w:val="007A1864"/>
    <w:rsid w:val="007A4BCA"/>
    <w:rsid w:val="007A52FF"/>
    <w:rsid w:val="007A5750"/>
    <w:rsid w:val="007A6F51"/>
    <w:rsid w:val="007A72F4"/>
    <w:rsid w:val="007B0101"/>
    <w:rsid w:val="007B0FE4"/>
    <w:rsid w:val="007B1261"/>
    <w:rsid w:val="007B1CD8"/>
    <w:rsid w:val="007B2E6A"/>
    <w:rsid w:val="007B743B"/>
    <w:rsid w:val="007B7AF2"/>
    <w:rsid w:val="007C2DD9"/>
    <w:rsid w:val="007C2FB7"/>
    <w:rsid w:val="007C5D22"/>
    <w:rsid w:val="007D219C"/>
    <w:rsid w:val="007D3808"/>
    <w:rsid w:val="007D3EDA"/>
    <w:rsid w:val="007D4FA5"/>
    <w:rsid w:val="007D593F"/>
    <w:rsid w:val="007D5AAF"/>
    <w:rsid w:val="007D6FC4"/>
    <w:rsid w:val="007D72F9"/>
    <w:rsid w:val="007E20C2"/>
    <w:rsid w:val="007E2B26"/>
    <w:rsid w:val="007E64B5"/>
    <w:rsid w:val="007F301A"/>
    <w:rsid w:val="00801313"/>
    <w:rsid w:val="00801900"/>
    <w:rsid w:val="008041EF"/>
    <w:rsid w:val="008054A4"/>
    <w:rsid w:val="0080646F"/>
    <w:rsid w:val="00806ACE"/>
    <w:rsid w:val="00807DA2"/>
    <w:rsid w:val="00815056"/>
    <w:rsid w:val="008158B7"/>
    <w:rsid w:val="008174AC"/>
    <w:rsid w:val="00820396"/>
    <w:rsid w:val="0082119A"/>
    <w:rsid w:val="008223A7"/>
    <w:rsid w:val="00823CB9"/>
    <w:rsid w:val="00823F06"/>
    <w:rsid w:val="0082446C"/>
    <w:rsid w:val="00827118"/>
    <w:rsid w:val="00827146"/>
    <w:rsid w:val="008277D8"/>
    <w:rsid w:val="00827893"/>
    <w:rsid w:val="0083744E"/>
    <w:rsid w:val="00841F3E"/>
    <w:rsid w:val="008424BF"/>
    <w:rsid w:val="008433B5"/>
    <w:rsid w:val="00844A8B"/>
    <w:rsid w:val="00847C7D"/>
    <w:rsid w:val="00847DAB"/>
    <w:rsid w:val="0085151E"/>
    <w:rsid w:val="00855048"/>
    <w:rsid w:val="00855CEF"/>
    <w:rsid w:val="0086164E"/>
    <w:rsid w:val="008618BA"/>
    <w:rsid w:val="00863C88"/>
    <w:rsid w:val="008658CC"/>
    <w:rsid w:val="00871265"/>
    <w:rsid w:val="00871380"/>
    <w:rsid w:val="008719B0"/>
    <w:rsid w:val="00872C65"/>
    <w:rsid w:val="008737AE"/>
    <w:rsid w:val="008737CC"/>
    <w:rsid w:val="008748C6"/>
    <w:rsid w:val="0088041A"/>
    <w:rsid w:val="008821F0"/>
    <w:rsid w:val="00882BB6"/>
    <w:rsid w:val="0088338D"/>
    <w:rsid w:val="00883768"/>
    <w:rsid w:val="00887EFD"/>
    <w:rsid w:val="00893E48"/>
    <w:rsid w:val="00894447"/>
    <w:rsid w:val="00894CB2"/>
    <w:rsid w:val="0089601F"/>
    <w:rsid w:val="008962B0"/>
    <w:rsid w:val="00897858"/>
    <w:rsid w:val="00897D23"/>
    <w:rsid w:val="008A1416"/>
    <w:rsid w:val="008A180D"/>
    <w:rsid w:val="008A3667"/>
    <w:rsid w:val="008A482C"/>
    <w:rsid w:val="008A4C6D"/>
    <w:rsid w:val="008A4CA7"/>
    <w:rsid w:val="008A5A67"/>
    <w:rsid w:val="008A69C1"/>
    <w:rsid w:val="008A7834"/>
    <w:rsid w:val="008B1391"/>
    <w:rsid w:val="008B2590"/>
    <w:rsid w:val="008B4652"/>
    <w:rsid w:val="008B6074"/>
    <w:rsid w:val="008C006F"/>
    <w:rsid w:val="008C39D5"/>
    <w:rsid w:val="008D0D91"/>
    <w:rsid w:val="008D159A"/>
    <w:rsid w:val="008D2D13"/>
    <w:rsid w:val="008E1445"/>
    <w:rsid w:val="008E4DB5"/>
    <w:rsid w:val="008E5308"/>
    <w:rsid w:val="008E53AA"/>
    <w:rsid w:val="008E799E"/>
    <w:rsid w:val="008F0C71"/>
    <w:rsid w:val="008F26EE"/>
    <w:rsid w:val="008F4CFC"/>
    <w:rsid w:val="008F6FA5"/>
    <w:rsid w:val="009003BC"/>
    <w:rsid w:val="00901874"/>
    <w:rsid w:val="0091028D"/>
    <w:rsid w:val="00912D70"/>
    <w:rsid w:val="00915946"/>
    <w:rsid w:val="00916452"/>
    <w:rsid w:val="00917A16"/>
    <w:rsid w:val="00921536"/>
    <w:rsid w:val="0092639A"/>
    <w:rsid w:val="00943CEF"/>
    <w:rsid w:val="00944543"/>
    <w:rsid w:val="00944C67"/>
    <w:rsid w:val="0094519C"/>
    <w:rsid w:val="009461E5"/>
    <w:rsid w:val="00946925"/>
    <w:rsid w:val="00946E90"/>
    <w:rsid w:val="00947F33"/>
    <w:rsid w:val="009506EE"/>
    <w:rsid w:val="009526DD"/>
    <w:rsid w:val="009534CD"/>
    <w:rsid w:val="009536B3"/>
    <w:rsid w:val="00955AE7"/>
    <w:rsid w:val="00957855"/>
    <w:rsid w:val="00960FBA"/>
    <w:rsid w:val="00962B20"/>
    <w:rsid w:val="0096349B"/>
    <w:rsid w:val="00964C7D"/>
    <w:rsid w:val="0096552A"/>
    <w:rsid w:val="00966943"/>
    <w:rsid w:val="00970B2C"/>
    <w:rsid w:val="00971023"/>
    <w:rsid w:val="0097157B"/>
    <w:rsid w:val="00972BC2"/>
    <w:rsid w:val="009734CC"/>
    <w:rsid w:val="00974206"/>
    <w:rsid w:val="00974524"/>
    <w:rsid w:val="0097684A"/>
    <w:rsid w:val="00981457"/>
    <w:rsid w:val="00981F2B"/>
    <w:rsid w:val="00983578"/>
    <w:rsid w:val="0098421E"/>
    <w:rsid w:val="00984B1D"/>
    <w:rsid w:val="00984C35"/>
    <w:rsid w:val="00986348"/>
    <w:rsid w:val="00987381"/>
    <w:rsid w:val="00987F7F"/>
    <w:rsid w:val="009918F7"/>
    <w:rsid w:val="00993430"/>
    <w:rsid w:val="009954B6"/>
    <w:rsid w:val="00995C35"/>
    <w:rsid w:val="009A05BF"/>
    <w:rsid w:val="009A0B5E"/>
    <w:rsid w:val="009A263A"/>
    <w:rsid w:val="009A52C1"/>
    <w:rsid w:val="009A64B2"/>
    <w:rsid w:val="009A6938"/>
    <w:rsid w:val="009B0DE8"/>
    <w:rsid w:val="009B14F1"/>
    <w:rsid w:val="009B1829"/>
    <w:rsid w:val="009B3D2E"/>
    <w:rsid w:val="009B47EB"/>
    <w:rsid w:val="009B5327"/>
    <w:rsid w:val="009B6533"/>
    <w:rsid w:val="009C43D2"/>
    <w:rsid w:val="009E0A54"/>
    <w:rsid w:val="009E0BF1"/>
    <w:rsid w:val="009E6205"/>
    <w:rsid w:val="009F2214"/>
    <w:rsid w:val="009F34F0"/>
    <w:rsid w:val="009F52FC"/>
    <w:rsid w:val="009F6B3B"/>
    <w:rsid w:val="009F6B4B"/>
    <w:rsid w:val="00A027E3"/>
    <w:rsid w:val="00A0369C"/>
    <w:rsid w:val="00A03DAD"/>
    <w:rsid w:val="00A121EC"/>
    <w:rsid w:val="00A20DB6"/>
    <w:rsid w:val="00A238FD"/>
    <w:rsid w:val="00A24CEF"/>
    <w:rsid w:val="00A2650A"/>
    <w:rsid w:val="00A30ADB"/>
    <w:rsid w:val="00A30F4A"/>
    <w:rsid w:val="00A31C01"/>
    <w:rsid w:val="00A34774"/>
    <w:rsid w:val="00A34967"/>
    <w:rsid w:val="00A35ACC"/>
    <w:rsid w:val="00A361C2"/>
    <w:rsid w:val="00A372A3"/>
    <w:rsid w:val="00A37765"/>
    <w:rsid w:val="00A37CF7"/>
    <w:rsid w:val="00A42443"/>
    <w:rsid w:val="00A42D7B"/>
    <w:rsid w:val="00A432C8"/>
    <w:rsid w:val="00A440F7"/>
    <w:rsid w:val="00A4749C"/>
    <w:rsid w:val="00A503D4"/>
    <w:rsid w:val="00A508E2"/>
    <w:rsid w:val="00A51135"/>
    <w:rsid w:val="00A51C64"/>
    <w:rsid w:val="00A52A9E"/>
    <w:rsid w:val="00A5312F"/>
    <w:rsid w:val="00A557D3"/>
    <w:rsid w:val="00A55995"/>
    <w:rsid w:val="00A55C17"/>
    <w:rsid w:val="00A57402"/>
    <w:rsid w:val="00A57F07"/>
    <w:rsid w:val="00A60532"/>
    <w:rsid w:val="00A60715"/>
    <w:rsid w:val="00A648EF"/>
    <w:rsid w:val="00A711CE"/>
    <w:rsid w:val="00A772BC"/>
    <w:rsid w:val="00A82629"/>
    <w:rsid w:val="00A8380B"/>
    <w:rsid w:val="00A83E44"/>
    <w:rsid w:val="00A86579"/>
    <w:rsid w:val="00A86E76"/>
    <w:rsid w:val="00A912C1"/>
    <w:rsid w:val="00A91473"/>
    <w:rsid w:val="00A91F38"/>
    <w:rsid w:val="00A92CFF"/>
    <w:rsid w:val="00A94012"/>
    <w:rsid w:val="00A95009"/>
    <w:rsid w:val="00A9517E"/>
    <w:rsid w:val="00A954D8"/>
    <w:rsid w:val="00A96161"/>
    <w:rsid w:val="00A976BF"/>
    <w:rsid w:val="00AA0CD6"/>
    <w:rsid w:val="00AA7B60"/>
    <w:rsid w:val="00AB2F0A"/>
    <w:rsid w:val="00AB46B7"/>
    <w:rsid w:val="00AB4B9F"/>
    <w:rsid w:val="00AB5387"/>
    <w:rsid w:val="00AB650E"/>
    <w:rsid w:val="00AB7EC6"/>
    <w:rsid w:val="00AC2235"/>
    <w:rsid w:val="00AC76B3"/>
    <w:rsid w:val="00AD223D"/>
    <w:rsid w:val="00AD3614"/>
    <w:rsid w:val="00AD63E1"/>
    <w:rsid w:val="00AE3351"/>
    <w:rsid w:val="00AE412C"/>
    <w:rsid w:val="00AE6C84"/>
    <w:rsid w:val="00AE761D"/>
    <w:rsid w:val="00AF13F4"/>
    <w:rsid w:val="00AF30DF"/>
    <w:rsid w:val="00AF3228"/>
    <w:rsid w:val="00AF35E5"/>
    <w:rsid w:val="00AF41DA"/>
    <w:rsid w:val="00AF4268"/>
    <w:rsid w:val="00B00AB9"/>
    <w:rsid w:val="00B020AF"/>
    <w:rsid w:val="00B033DE"/>
    <w:rsid w:val="00B054C9"/>
    <w:rsid w:val="00B05FB3"/>
    <w:rsid w:val="00B0727F"/>
    <w:rsid w:val="00B122AC"/>
    <w:rsid w:val="00B1331D"/>
    <w:rsid w:val="00B14132"/>
    <w:rsid w:val="00B21549"/>
    <w:rsid w:val="00B24930"/>
    <w:rsid w:val="00B25E49"/>
    <w:rsid w:val="00B268A4"/>
    <w:rsid w:val="00B26C44"/>
    <w:rsid w:val="00B279ED"/>
    <w:rsid w:val="00B27C0A"/>
    <w:rsid w:val="00B32044"/>
    <w:rsid w:val="00B3379D"/>
    <w:rsid w:val="00B35CF2"/>
    <w:rsid w:val="00B37945"/>
    <w:rsid w:val="00B40579"/>
    <w:rsid w:val="00B40898"/>
    <w:rsid w:val="00B41045"/>
    <w:rsid w:val="00B453BC"/>
    <w:rsid w:val="00B4718F"/>
    <w:rsid w:val="00B504C4"/>
    <w:rsid w:val="00B548F8"/>
    <w:rsid w:val="00B559EB"/>
    <w:rsid w:val="00B56202"/>
    <w:rsid w:val="00B56790"/>
    <w:rsid w:val="00B5683B"/>
    <w:rsid w:val="00B576CA"/>
    <w:rsid w:val="00B6404C"/>
    <w:rsid w:val="00B66DBB"/>
    <w:rsid w:val="00B72357"/>
    <w:rsid w:val="00B76581"/>
    <w:rsid w:val="00B8114C"/>
    <w:rsid w:val="00B82FAF"/>
    <w:rsid w:val="00B83D68"/>
    <w:rsid w:val="00B877D9"/>
    <w:rsid w:val="00B93B09"/>
    <w:rsid w:val="00B93CDC"/>
    <w:rsid w:val="00B954BC"/>
    <w:rsid w:val="00B97C5E"/>
    <w:rsid w:val="00BA46C9"/>
    <w:rsid w:val="00BA54AA"/>
    <w:rsid w:val="00BA5B50"/>
    <w:rsid w:val="00BA66C5"/>
    <w:rsid w:val="00BB1155"/>
    <w:rsid w:val="00BB1745"/>
    <w:rsid w:val="00BB1B27"/>
    <w:rsid w:val="00BB338F"/>
    <w:rsid w:val="00BB4E3E"/>
    <w:rsid w:val="00BC3B30"/>
    <w:rsid w:val="00BC48B5"/>
    <w:rsid w:val="00BC63B2"/>
    <w:rsid w:val="00BD022D"/>
    <w:rsid w:val="00BD0782"/>
    <w:rsid w:val="00BD0A53"/>
    <w:rsid w:val="00BD18A5"/>
    <w:rsid w:val="00BD419C"/>
    <w:rsid w:val="00BD4828"/>
    <w:rsid w:val="00BD4A4A"/>
    <w:rsid w:val="00BE3006"/>
    <w:rsid w:val="00BE6BA3"/>
    <w:rsid w:val="00BE73CB"/>
    <w:rsid w:val="00BF0064"/>
    <w:rsid w:val="00BF011C"/>
    <w:rsid w:val="00BF024C"/>
    <w:rsid w:val="00BF07AC"/>
    <w:rsid w:val="00BF12C5"/>
    <w:rsid w:val="00BF3662"/>
    <w:rsid w:val="00BF55E7"/>
    <w:rsid w:val="00C01F72"/>
    <w:rsid w:val="00C0270A"/>
    <w:rsid w:val="00C043C0"/>
    <w:rsid w:val="00C06F50"/>
    <w:rsid w:val="00C07ADB"/>
    <w:rsid w:val="00C12150"/>
    <w:rsid w:val="00C14812"/>
    <w:rsid w:val="00C244DB"/>
    <w:rsid w:val="00C27C3B"/>
    <w:rsid w:val="00C32DBC"/>
    <w:rsid w:val="00C36CC8"/>
    <w:rsid w:val="00C40B1F"/>
    <w:rsid w:val="00C40BA9"/>
    <w:rsid w:val="00C413C4"/>
    <w:rsid w:val="00C4395C"/>
    <w:rsid w:val="00C444C5"/>
    <w:rsid w:val="00C51DB2"/>
    <w:rsid w:val="00C52A1D"/>
    <w:rsid w:val="00C544D7"/>
    <w:rsid w:val="00C5513F"/>
    <w:rsid w:val="00C56932"/>
    <w:rsid w:val="00C575CD"/>
    <w:rsid w:val="00C5776C"/>
    <w:rsid w:val="00C577C3"/>
    <w:rsid w:val="00C6210E"/>
    <w:rsid w:val="00C62BBD"/>
    <w:rsid w:val="00C63C3E"/>
    <w:rsid w:val="00C7007C"/>
    <w:rsid w:val="00C705B2"/>
    <w:rsid w:val="00C71380"/>
    <w:rsid w:val="00C71549"/>
    <w:rsid w:val="00C77B0D"/>
    <w:rsid w:val="00C83F25"/>
    <w:rsid w:val="00C849C0"/>
    <w:rsid w:val="00C86CBE"/>
    <w:rsid w:val="00C87319"/>
    <w:rsid w:val="00C91570"/>
    <w:rsid w:val="00C91B0D"/>
    <w:rsid w:val="00C92A04"/>
    <w:rsid w:val="00C9647F"/>
    <w:rsid w:val="00C9702F"/>
    <w:rsid w:val="00C97903"/>
    <w:rsid w:val="00CA34E6"/>
    <w:rsid w:val="00CA6E47"/>
    <w:rsid w:val="00CB0035"/>
    <w:rsid w:val="00CB2268"/>
    <w:rsid w:val="00CB2A3B"/>
    <w:rsid w:val="00CB3E28"/>
    <w:rsid w:val="00CB6F3D"/>
    <w:rsid w:val="00CB7812"/>
    <w:rsid w:val="00CC2976"/>
    <w:rsid w:val="00CC2EF5"/>
    <w:rsid w:val="00CC46D4"/>
    <w:rsid w:val="00CD3899"/>
    <w:rsid w:val="00CD3EF2"/>
    <w:rsid w:val="00CD6831"/>
    <w:rsid w:val="00CD71B6"/>
    <w:rsid w:val="00CE593C"/>
    <w:rsid w:val="00CE66A2"/>
    <w:rsid w:val="00CE7795"/>
    <w:rsid w:val="00CF0465"/>
    <w:rsid w:val="00CF07AD"/>
    <w:rsid w:val="00CF0D24"/>
    <w:rsid w:val="00CF10B3"/>
    <w:rsid w:val="00CF1DB5"/>
    <w:rsid w:val="00CF3B16"/>
    <w:rsid w:val="00CF4833"/>
    <w:rsid w:val="00CF50AE"/>
    <w:rsid w:val="00CF6B4C"/>
    <w:rsid w:val="00D017E5"/>
    <w:rsid w:val="00D029B8"/>
    <w:rsid w:val="00D0681F"/>
    <w:rsid w:val="00D06F14"/>
    <w:rsid w:val="00D10193"/>
    <w:rsid w:val="00D109A7"/>
    <w:rsid w:val="00D13DC2"/>
    <w:rsid w:val="00D14373"/>
    <w:rsid w:val="00D14894"/>
    <w:rsid w:val="00D17967"/>
    <w:rsid w:val="00D17D86"/>
    <w:rsid w:val="00D20032"/>
    <w:rsid w:val="00D20C9D"/>
    <w:rsid w:val="00D21448"/>
    <w:rsid w:val="00D23369"/>
    <w:rsid w:val="00D23C53"/>
    <w:rsid w:val="00D24604"/>
    <w:rsid w:val="00D25978"/>
    <w:rsid w:val="00D27991"/>
    <w:rsid w:val="00D30AD7"/>
    <w:rsid w:val="00D33394"/>
    <w:rsid w:val="00D35F54"/>
    <w:rsid w:val="00D36D11"/>
    <w:rsid w:val="00D42D45"/>
    <w:rsid w:val="00D43179"/>
    <w:rsid w:val="00D44B1D"/>
    <w:rsid w:val="00D47A45"/>
    <w:rsid w:val="00D509B0"/>
    <w:rsid w:val="00D51955"/>
    <w:rsid w:val="00D5207B"/>
    <w:rsid w:val="00D5346E"/>
    <w:rsid w:val="00D5478C"/>
    <w:rsid w:val="00D55511"/>
    <w:rsid w:val="00D61B66"/>
    <w:rsid w:val="00D62914"/>
    <w:rsid w:val="00D62FB0"/>
    <w:rsid w:val="00D63488"/>
    <w:rsid w:val="00D642EB"/>
    <w:rsid w:val="00D64EC3"/>
    <w:rsid w:val="00D70415"/>
    <w:rsid w:val="00D70D8B"/>
    <w:rsid w:val="00D76B75"/>
    <w:rsid w:val="00D7701C"/>
    <w:rsid w:val="00D8166C"/>
    <w:rsid w:val="00D822C6"/>
    <w:rsid w:val="00D82503"/>
    <w:rsid w:val="00D83AD5"/>
    <w:rsid w:val="00D83E4E"/>
    <w:rsid w:val="00D83FD2"/>
    <w:rsid w:val="00D84314"/>
    <w:rsid w:val="00D84480"/>
    <w:rsid w:val="00D86EA4"/>
    <w:rsid w:val="00D919D4"/>
    <w:rsid w:val="00D91AB8"/>
    <w:rsid w:val="00D92862"/>
    <w:rsid w:val="00D92AEC"/>
    <w:rsid w:val="00D93662"/>
    <w:rsid w:val="00D939AD"/>
    <w:rsid w:val="00DA0024"/>
    <w:rsid w:val="00DA1D71"/>
    <w:rsid w:val="00DA1E94"/>
    <w:rsid w:val="00DA3B31"/>
    <w:rsid w:val="00DB36CA"/>
    <w:rsid w:val="00DB5769"/>
    <w:rsid w:val="00DB64F9"/>
    <w:rsid w:val="00DC1EAE"/>
    <w:rsid w:val="00DC22FD"/>
    <w:rsid w:val="00DC5697"/>
    <w:rsid w:val="00DD0955"/>
    <w:rsid w:val="00DD1B44"/>
    <w:rsid w:val="00DD1E54"/>
    <w:rsid w:val="00DD5FB9"/>
    <w:rsid w:val="00DD7A1B"/>
    <w:rsid w:val="00DE1326"/>
    <w:rsid w:val="00DE1BAD"/>
    <w:rsid w:val="00DE4252"/>
    <w:rsid w:val="00DE54CA"/>
    <w:rsid w:val="00DF027F"/>
    <w:rsid w:val="00DF1286"/>
    <w:rsid w:val="00DF1889"/>
    <w:rsid w:val="00DF1AB0"/>
    <w:rsid w:val="00DF1BA2"/>
    <w:rsid w:val="00DF2F49"/>
    <w:rsid w:val="00DF4EDC"/>
    <w:rsid w:val="00DF5276"/>
    <w:rsid w:val="00DF5B45"/>
    <w:rsid w:val="00DF7014"/>
    <w:rsid w:val="00DF7866"/>
    <w:rsid w:val="00E01AFA"/>
    <w:rsid w:val="00E02BBC"/>
    <w:rsid w:val="00E063B3"/>
    <w:rsid w:val="00E068D5"/>
    <w:rsid w:val="00E06D86"/>
    <w:rsid w:val="00E10A58"/>
    <w:rsid w:val="00E1455B"/>
    <w:rsid w:val="00E151E7"/>
    <w:rsid w:val="00E16F3E"/>
    <w:rsid w:val="00E22496"/>
    <w:rsid w:val="00E2262D"/>
    <w:rsid w:val="00E23022"/>
    <w:rsid w:val="00E23825"/>
    <w:rsid w:val="00E247B7"/>
    <w:rsid w:val="00E26EF5"/>
    <w:rsid w:val="00E316CE"/>
    <w:rsid w:val="00E326C3"/>
    <w:rsid w:val="00E32B83"/>
    <w:rsid w:val="00E32C1A"/>
    <w:rsid w:val="00E33C31"/>
    <w:rsid w:val="00E377BD"/>
    <w:rsid w:val="00E4060E"/>
    <w:rsid w:val="00E42E95"/>
    <w:rsid w:val="00E44BDC"/>
    <w:rsid w:val="00E46A2D"/>
    <w:rsid w:val="00E51568"/>
    <w:rsid w:val="00E51F26"/>
    <w:rsid w:val="00E54E9B"/>
    <w:rsid w:val="00E6092D"/>
    <w:rsid w:val="00E628A6"/>
    <w:rsid w:val="00E63EF3"/>
    <w:rsid w:val="00E63F8E"/>
    <w:rsid w:val="00E6505E"/>
    <w:rsid w:val="00E65C38"/>
    <w:rsid w:val="00E66189"/>
    <w:rsid w:val="00E70DDA"/>
    <w:rsid w:val="00E76650"/>
    <w:rsid w:val="00E81B51"/>
    <w:rsid w:val="00E825A6"/>
    <w:rsid w:val="00E83BB8"/>
    <w:rsid w:val="00E83D6E"/>
    <w:rsid w:val="00E83E01"/>
    <w:rsid w:val="00E84928"/>
    <w:rsid w:val="00E860A4"/>
    <w:rsid w:val="00E87B86"/>
    <w:rsid w:val="00E931F3"/>
    <w:rsid w:val="00E948FA"/>
    <w:rsid w:val="00E96B74"/>
    <w:rsid w:val="00EA0E7C"/>
    <w:rsid w:val="00EA5DBB"/>
    <w:rsid w:val="00EA7903"/>
    <w:rsid w:val="00EB059A"/>
    <w:rsid w:val="00EB1EEE"/>
    <w:rsid w:val="00EB2543"/>
    <w:rsid w:val="00EB2DED"/>
    <w:rsid w:val="00EB4213"/>
    <w:rsid w:val="00EB5997"/>
    <w:rsid w:val="00EB59DF"/>
    <w:rsid w:val="00EC32B3"/>
    <w:rsid w:val="00EC3813"/>
    <w:rsid w:val="00EC3F85"/>
    <w:rsid w:val="00EC4585"/>
    <w:rsid w:val="00EC5756"/>
    <w:rsid w:val="00EE08B4"/>
    <w:rsid w:val="00EE2268"/>
    <w:rsid w:val="00EE297C"/>
    <w:rsid w:val="00EF24FB"/>
    <w:rsid w:val="00EF416D"/>
    <w:rsid w:val="00EF430C"/>
    <w:rsid w:val="00F00F05"/>
    <w:rsid w:val="00F04875"/>
    <w:rsid w:val="00F050D7"/>
    <w:rsid w:val="00F0570E"/>
    <w:rsid w:val="00F05DAB"/>
    <w:rsid w:val="00F064E0"/>
    <w:rsid w:val="00F135F4"/>
    <w:rsid w:val="00F15761"/>
    <w:rsid w:val="00F16409"/>
    <w:rsid w:val="00F17F0D"/>
    <w:rsid w:val="00F2261E"/>
    <w:rsid w:val="00F22DA1"/>
    <w:rsid w:val="00F26B76"/>
    <w:rsid w:val="00F27A83"/>
    <w:rsid w:val="00F31381"/>
    <w:rsid w:val="00F33EB5"/>
    <w:rsid w:val="00F34CC7"/>
    <w:rsid w:val="00F40825"/>
    <w:rsid w:val="00F40AE0"/>
    <w:rsid w:val="00F411CB"/>
    <w:rsid w:val="00F415CE"/>
    <w:rsid w:val="00F446B2"/>
    <w:rsid w:val="00F44D3D"/>
    <w:rsid w:val="00F52C5E"/>
    <w:rsid w:val="00F53BEE"/>
    <w:rsid w:val="00F54C1A"/>
    <w:rsid w:val="00F54E1E"/>
    <w:rsid w:val="00F567BC"/>
    <w:rsid w:val="00F61CEC"/>
    <w:rsid w:val="00F620A2"/>
    <w:rsid w:val="00F624BF"/>
    <w:rsid w:val="00F65904"/>
    <w:rsid w:val="00F65DD4"/>
    <w:rsid w:val="00F723A1"/>
    <w:rsid w:val="00F7343C"/>
    <w:rsid w:val="00F73DFA"/>
    <w:rsid w:val="00F75BFC"/>
    <w:rsid w:val="00F77AA7"/>
    <w:rsid w:val="00F81BC6"/>
    <w:rsid w:val="00F838D1"/>
    <w:rsid w:val="00F85BB7"/>
    <w:rsid w:val="00F86AD5"/>
    <w:rsid w:val="00F9189B"/>
    <w:rsid w:val="00F92E7C"/>
    <w:rsid w:val="00F93BD8"/>
    <w:rsid w:val="00F96DB6"/>
    <w:rsid w:val="00FA1C9B"/>
    <w:rsid w:val="00FA264E"/>
    <w:rsid w:val="00FA43CA"/>
    <w:rsid w:val="00FA4ADF"/>
    <w:rsid w:val="00FA57C3"/>
    <w:rsid w:val="00FA59D1"/>
    <w:rsid w:val="00FA7581"/>
    <w:rsid w:val="00FA770D"/>
    <w:rsid w:val="00FB163E"/>
    <w:rsid w:val="00FB25CA"/>
    <w:rsid w:val="00FB3524"/>
    <w:rsid w:val="00FB3702"/>
    <w:rsid w:val="00FB47C7"/>
    <w:rsid w:val="00FB7442"/>
    <w:rsid w:val="00FB781B"/>
    <w:rsid w:val="00FC2F37"/>
    <w:rsid w:val="00FC3E2F"/>
    <w:rsid w:val="00FC4190"/>
    <w:rsid w:val="00FC4AD2"/>
    <w:rsid w:val="00FC4CDF"/>
    <w:rsid w:val="00FC5348"/>
    <w:rsid w:val="00FC610C"/>
    <w:rsid w:val="00FC7086"/>
    <w:rsid w:val="00FC76E8"/>
    <w:rsid w:val="00FD10DD"/>
    <w:rsid w:val="00FD1A8C"/>
    <w:rsid w:val="00FD23F2"/>
    <w:rsid w:val="00FD29A9"/>
    <w:rsid w:val="00FD60F3"/>
    <w:rsid w:val="00FD718A"/>
    <w:rsid w:val="00FE1A68"/>
    <w:rsid w:val="00FE52F6"/>
    <w:rsid w:val="00FE571F"/>
    <w:rsid w:val="00FE5AB9"/>
    <w:rsid w:val="00FE5B4B"/>
    <w:rsid w:val="00FF14CD"/>
    <w:rsid w:val="00FF2099"/>
    <w:rsid w:val="00FF24E3"/>
    <w:rsid w:val="00FF3CC6"/>
    <w:rsid w:val="00FF7326"/>
    <w:rsid w:val="00FF7F4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7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74"/>
    <w:pPr>
      <w:spacing w:after="0" w:line="240" w:lineRule="auto"/>
    </w:pPr>
    <w:rPr>
      <w:rFonts w:ascii="Calibri Light" w:hAnsi="Calibri Light"/>
      <w:szCs w:val="24"/>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01874"/>
    <w:rPr>
      <w:sz w:val="16"/>
      <w:szCs w:val="16"/>
    </w:rPr>
  </w:style>
  <w:style w:type="paragraph" w:styleId="a4">
    <w:name w:val="annotation text"/>
    <w:basedOn w:val="a"/>
    <w:link w:val="Char"/>
    <w:uiPriority w:val="99"/>
    <w:semiHidden/>
    <w:unhideWhenUsed/>
    <w:rsid w:val="00901874"/>
    <w:rPr>
      <w:sz w:val="20"/>
      <w:szCs w:val="20"/>
    </w:rPr>
  </w:style>
  <w:style w:type="character" w:customStyle="1" w:styleId="Char">
    <w:name w:val="批注文字 Char"/>
    <w:basedOn w:val="a0"/>
    <w:link w:val="a4"/>
    <w:uiPriority w:val="99"/>
    <w:semiHidden/>
    <w:rsid w:val="00901874"/>
    <w:rPr>
      <w:rFonts w:ascii="Calibri Light" w:hAnsi="Calibri Light"/>
      <w:sz w:val="20"/>
      <w:szCs w:val="20"/>
      <w:lang w:val="en-IE"/>
    </w:rPr>
  </w:style>
  <w:style w:type="paragraph" w:styleId="a5">
    <w:name w:val="Balloon Text"/>
    <w:basedOn w:val="a"/>
    <w:link w:val="Char0"/>
    <w:uiPriority w:val="99"/>
    <w:semiHidden/>
    <w:unhideWhenUsed/>
    <w:rsid w:val="00901874"/>
    <w:rPr>
      <w:rFonts w:ascii="Segoe UI" w:hAnsi="Segoe UI" w:cs="Segoe UI"/>
      <w:sz w:val="18"/>
      <w:szCs w:val="18"/>
    </w:rPr>
  </w:style>
  <w:style w:type="character" w:customStyle="1" w:styleId="Char0">
    <w:name w:val="批注框文本 Char"/>
    <w:basedOn w:val="a0"/>
    <w:link w:val="a5"/>
    <w:uiPriority w:val="99"/>
    <w:semiHidden/>
    <w:rsid w:val="00901874"/>
    <w:rPr>
      <w:rFonts w:ascii="Segoe UI" w:hAnsi="Segoe UI" w:cs="Segoe UI"/>
      <w:sz w:val="18"/>
      <w:szCs w:val="18"/>
      <w:lang w:val="en-IE"/>
    </w:rPr>
  </w:style>
  <w:style w:type="table" w:styleId="a6">
    <w:name w:val="Table Grid"/>
    <w:basedOn w:val="a1"/>
    <w:uiPriority w:val="39"/>
    <w:rsid w:val="0090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901874"/>
    <w:pPr>
      <w:spacing w:after="200"/>
    </w:pPr>
    <w:rPr>
      <w:rFonts w:asciiTheme="minorHAnsi" w:hAnsiTheme="minorHAnsi"/>
      <w:i/>
      <w:iCs/>
      <w:color w:val="44546A" w:themeColor="text2"/>
      <w:sz w:val="18"/>
      <w:szCs w:val="18"/>
      <w:lang w:val="de-CH"/>
    </w:rPr>
  </w:style>
  <w:style w:type="paragraph" w:styleId="a8">
    <w:name w:val="Bibliography"/>
    <w:basedOn w:val="a"/>
    <w:next w:val="a"/>
    <w:uiPriority w:val="37"/>
    <w:unhideWhenUsed/>
    <w:rsid w:val="00F40825"/>
    <w:pPr>
      <w:spacing w:after="240"/>
    </w:pPr>
  </w:style>
  <w:style w:type="paragraph" w:styleId="a9">
    <w:name w:val="List Paragraph"/>
    <w:basedOn w:val="a"/>
    <w:uiPriority w:val="34"/>
    <w:qFormat/>
    <w:rsid w:val="00D91AB8"/>
    <w:pPr>
      <w:ind w:left="720"/>
      <w:contextualSpacing/>
    </w:pPr>
  </w:style>
  <w:style w:type="paragraph" w:styleId="aa">
    <w:name w:val="footnote text"/>
    <w:basedOn w:val="a"/>
    <w:link w:val="Char1"/>
    <w:uiPriority w:val="99"/>
    <w:semiHidden/>
    <w:unhideWhenUsed/>
    <w:rsid w:val="007A6F51"/>
    <w:rPr>
      <w:rFonts w:asciiTheme="minorHAnsi" w:hAnsiTheme="minorHAnsi"/>
      <w:sz w:val="20"/>
      <w:szCs w:val="20"/>
      <w:lang w:val="de-CH"/>
    </w:rPr>
  </w:style>
  <w:style w:type="character" w:customStyle="1" w:styleId="Char1">
    <w:name w:val="脚注文本 Char"/>
    <w:basedOn w:val="a0"/>
    <w:link w:val="aa"/>
    <w:uiPriority w:val="99"/>
    <w:semiHidden/>
    <w:rsid w:val="007A6F51"/>
    <w:rPr>
      <w:sz w:val="20"/>
      <w:szCs w:val="20"/>
    </w:rPr>
  </w:style>
  <w:style w:type="character" w:styleId="ab">
    <w:name w:val="footnote reference"/>
    <w:basedOn w:val="a0"/>
    <w:uiPriority w:val="99"/>
    <w:semiHidden/>
    <w:unhideWhenUsed/>
    <w:rsid w:val="007A6F51"/>
    <w:rPr>
      <w:vertAlign w:val="superscript"/>
    </w:rPr>
  </w:style>
  <w:style w:type="paragraph" w:styleId="ac">
    <w:name w:val="Revision"/>
    <w:hidden/>
    <w:uiPriority w:val="99"/>
    <w:semiHidden/>
    <w:rsid w:val="002B5048"/>
    <w:pPr>
      <w:spacing w:after="0" w:line="240" w:lineRule="auto"/>
    </w:pPr>
    <w:rPr>
      <w:rFonts w:ascii="Calibri Light" w:hAnsi="Calibri Light"/>
      <w:szCs w:val="24"/>
      <w:lang w:val="en-IE"/>
    </w:rPr>
  </w:style>
  <w:style w:type="paragraph" w:styleId="ad">
    <w:name w:val="annotation subject"/>
    <w:basedOn w:val="a4"/>
    <w:next w:val="a4"/>
    <w:link w:val="Char2"/>
    <w:uiPriority w:val="99"/>
    <w:semiHidden/>
    <w:unhideWhenUsed/>
    <w:rsid w:val="0077512D"/>
    <w:rPr>
      <w:b/>
      <w:bCs/>
    </w:rPr>
  </w:style>
  <w:style w:type="character" w:customStyle="1" w:styleId="Char2">
    <w:name w:val="批注主题 Char"/>
    <w:basedOn w:val="Char"/>
    <w:link w:val="ad"/>
    <w:uiPriority w:val="99"/>
    <w:semiHidden/>
    <w:rsid w:val="0077512D"/>
    <w:rPr>
      <w:rFonts w:ascii="Calibri Light" w:hAnsi="Calibri Light"/>
      <w:b/>
      <w:bCs/>
      <w:sz w:val="20"/>
      <w:szCs w:val="20"/>
      <w:lang w:val="en-IE"/>
    </w:rPr>
  </w:style>
  <w:style w:type="paragraph" w:customStyle="1" w:styleId="EndNoteBibliographyTitle">
    <w:name w:val="EndNote Bibliography Title"/>
    <w:basedOn w:val="a"/>
    <w:link w:val="EndNoteBibliographyTitleZchn"/>
    <w:rsid w:val="00B3379D"/>
    <w:pPr>
      <w:jc w:val="center"/>
    </w:pPr>
    <w:rPr>
      <w:rFonts w:cs="Calibri Light"/>
      <w:noProof/>
      <w:lang w:val="en-US"/>
    </w:rPr>
  </w:style>
  <w:style w:type="character" w:customStyle="1" w:styleId="EndNoteBibliographyTitleZchn">
    <w:name w:val="EndNote Bibliography Title Zchn"/>
    <w:basedOn w:val="a0"/>
    <w:link w:val="EndNoteBibliographyTitle"/>
    <w:rsid w:val="00B3379D"/>
    <w:rPr>
      <w:rFonts w:ascii="Calibri Light" w:hAnsi="Calibri Light" w:cs="Calibri Light"/>
      <w:noProof/>
      <w:szCs w:val="24"/>
      <w:lang w:val="en-US"/>
    </w:rPr>
  </w:style>
  <w:style w:type="paragraph" w:customStyle="1" w:styleId="EndNoteBibliography">
    <w:name w:val="EndNote Bibliography"/>
    <w:basedOn w:val="a"/>
    <w:link w:val="EndNoteBibliographyZchn"/>
    <w:rsid w:val="00B3379D"/>
    <w:rPr>
      <w:rFonts w:cs="Calibri Light"/>
      <w:noProof/>
      <w:lang w:val="en-US"/>
    </w:rPr>
  </w:style>
  <w:style w:type="character" w:customStyle="1" w:styleId="EndNoteBibliographyZchn">
    <w:name w:val="EndNote Bibliography Zchn"/>
    <w:basedOn w:val="a0"/>
    <w:link w:val="EndNoteBibliography"/>
    <w:rsid w:val="00B3379D"/>
    <w:rPr>
      <w:rFonts w:ascii="Calibri Light" w:hAnsi="Calibri Light" w:cs="Calibri Light"/>
      <w:noProof/>
      <w:szCs w:val="24"/>
      <w:lang w:val="en-US"/>
    </w:rPr>
  </w:style>
  <w:style w:type="paragraph" w:styleId="ae">
    <w:name w:val="header"/>
    <w:basedOn w:val="a"/>
    <w:link w:val="Char3"/>
    <w:uiPriority w:val="99"/>
    <w:unhideWhenUsed/>
    <w:rsid w:val="00186F5C"/>
    <w:pPr>
      <w:tabs>
        <w:tab w:val="center" w:pos="4536"/>
        <w:tab w:val="right" w:pos="9072"/>
      </w:tabs>
    </w:pPr>
  </w:style>
  <w:style w:type="character" w:customStyle="1" w:styleId="Char3">
    <w:name w:val="页眉 Char"/>
    <w:basedOn w:val="a0"/>
    <w:link w:val="ae"/>
    <w:uiPriority w:val="99"/>
    <w:rsid w:val="00186F5C"/>
    <w:rPr>
      <w:rFonts w:ascii="Calibri Light" w:hAnsi="Calibri Light"/>
      <w:szCs w:val="24"/>
      <w:lang w:val="en-IE"/>
    </w:rPr>
  </w:style>
  <w:style w:type="paragraph" w:styleId="af">
    <w:name w:val="footer"/>
    <w:basedOn w:val="a"/>
    <w:link w:val="Char4"/>
    <w:uiPriority w:val="99"/>
    <w:unhideWhenUsed/>
    <w:rsid w:val="00186F5C"/>
    <w:pPr>
      <w:tabs>
        <w:tab w:val="center" w:pos="4536"/>
        <w:tab w:val="right" w:pos="9072"/>
      </w:tabs>
    </w:pPr>
  </w:style>
  <w:style w:type="character" w:customStyle="1" w:styleId="Char4">
    <w:name w:val="页脚 Char"/>
    <w:basedOn w:val="a0"/>
    <w:link w:val="af"/>
    <w:uiPriority w:val="99"/>
    <w:rsid w:val="00186F5C"/>
    <w:rPr>
      <w:rFonts w:ascii="Calibri Light" w:hAnsi="Calibri Light"/>
      <w:szCs w:val="24"/>
      <w:lang w:val="en-IE"/>
    </w:rPr>
  </w:style>
  <w:style w:type="character" w:styleId="af0">
    <w:name w:val="Hyperlink"/>
    <w:basedOn w:val="a0"/>
    <w:uiPriority w:val="99"/>
    <w:unhideWhenUsed/>
    <w:rsid w:val="005E5321"/>
    <w:rPr>
      <w:color w:val="0000FF"/>
      <w:u w:val="single"/>
    </w:rPr>
  </w:style>
  <w:style w:type="character" w:customStyle="1" w:styleId="doi2">
    <w:name w:val="doi2"/>
    <w:basedOn w:val="a0"/>
    <w:rsid w:val="005E5321"/>
  </w:style>
  <w:style w:type="character" w:styleId="af1">
    <w:name w:val="FollowedHyperlink"/>
    <w:basedOn w:val="a0"/>
    <w:uiPriority w:val="99"/>
    <w:semiHidden/>
    <w:unhideWhenUsed/>
    <w:rsid w:val="0021393D"/>
    <w:rPr>
      <w:color w:val="954F72" w:themeColor="followedHyperlink"/>
      <w:u w:val="single"/>
    </w:rPr>
  </w:style>
  <w:style w:type="character" w:customStyle="1" w:styleId="1">
    <w:name w:val="未处理的提及1"/>
    <w:basedOn w:val="a0"/>
    <w:uiPriority w:val="99"/>
    <w:semiHidden/>
    <w:unhideWhenUsed/>
    <w:rsid w:val="007837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74"/>
    <w:pPr>
      <w:spacing w:after="0" w:line="240" w:lineRule="auto"/>
    </w:pPr>
    <w:rPr>
      <w:rFonts w:ascii="Calibri Light" w:hAnsi="Calibri Light"/>
      <w:szCs w:val="24"/>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01874"/>
    <w:rPr>
      <w:sz w:val="16"/>
      <w:szCs w:val="16"/>
    </w:rPr>
  </w:style>
  <w:style w:type="paragraph" w:styleId="a4">
    <w:name w:val="annotation text"/>
    <w:basedOn w:val="a"/>
    <w:link w:val="Char"/>
    <w:uiPriority w:val="99"/>
    <w:semiHidden/>
    <w:unhideWhenUsed/>
    <w:rsid w:val="00901874"/>
    <w:rPr>
      <w:sz w:val="20"/>
      <w:szCs w:val="20"/>
    </w:rPr>
  </w:style>
  <w:style w:type="character" w:customStyle="1" w:styleId="Char">
    <w:name w:val="批注文字 Char"/>
    <w:basedOn w:val="a0"/>
    <w:link w:val="a4"/>
    <w:uiPriority w:val="99"/>
    <w:semiHidden/>
    <w:rsid w:val="00901874"/>
    <w:rPr>
      <w:rFonts w:ascii="Calibri Light" w:hAnsi="Calibri Light"/>
      <w:sz w:val="20"/>
      <w:szCs w:val="20"/>
      <w:lang w:val="en-IE"/>
    </w:rPr>
  </w:style>
  <w:style w:type="paragraph" w:styleId="a5">
    <w:name w:val="Balloon Text"/>
    <w:basedOn w:val="a"/>
    <w:link w:val="Char0"/>
    <w:uiPriority w:val="99"/>
    <w:semiHidden/>
    <w:unhideWhenUsed/>
    <w:rsid w:val="00901874"/>
    <w:rPr>
      <w:rFonts w:ascii="Segoe UI" w:hAnsi="Segoe UI" w:cs="Segoe UI"/>
      <w:sz w:val="18"/>
      <w:szCs w:val="18"/>
    </w:rPr>
  </w:style>
  <w:style w:type="character" w:customStyle="1" w:styleId="Char0">
    <w:name w:val="批注框文本 Char"/>
    <w:basedOn w:val="a0"/>
    <w:link w:val="a5"/>
    <w:uiPriority w:val="99"/>
    <w:semiHidden/>
    <w:rsid w:val="00901874"/>
    <w:rPr>
      <w:rFonts w:ascii="Segoe UI" w:hAnsi="Segoe UI" w:cs="Segoe UI"/>
      <w:sz w:val="18"/>
      <w:szCs w:val="18"/>
      <w:lang w:val="en-IE"/>
    </w:rPr>
  </w:style>
  <w:style w:type="table" w:styleId="a6">
    <w:name w:val="Table Grid"/>
    <w:basedOn w:val="a1"/>
    <w:uiPriority w:val="39"/>
    <w:rsid w:val="0090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901874"/>
    <w:pPr>
      <w:spacing w:after="200"/>
    </w:pPr>
    <w:rPr>
      <w:rFonts w:asciiTheme="minorHAnsi" w:hAnsiTheme="minorHAnsi"/>
      <w:i/>
      <w:iCs/>
      <w:color w:val="44546A" w:themeColor="text2"/>
      <w:sz w:val="18"/>
      <w:szCs w:val="18"/>
      <w:lang w:val="de-CH"/>
    </w:rPr>
  </w:style>
  <w:style w:type="paragraph" w:styleId="a8">
    <w:name w:val="Bibliography"/>
    <w:basedOn w:val="a"/>
    <w:next w:val="a"/>
    <w:uiPriority w:val="37"/>
    <w:unhideWhenUsed/>
    <w:rsid w:val="00F40825"/>
    <w:pPr>
      <w:spacing w:after="240"/>
    </w:pPr>
  </w:style>
  <w:style w:type="paragraph" w:styleId="a9">
    <w:name w:val="List Paragraph"/>
    <w:basedOn w:val="a"/>
    <w:uiPriority w:val="34"/>
    <w:qFormat/>
    <w:rsid w:val="00D91AB8"/>
    <w:pPr>
      <w:ind w:left="720"/>
      <w:contextualSpacing/>
    </w:pPr>
  </w:style>
  <w:style w:type="paragraph" w:styleId="aa">
    <w:name w:val="footnote text"/>
    <w:basedOn w:val="a"/>
    <w:link w:val="Char1"/>
    <w:uiPriority w:val="99"/>
    <w:semiHidden/>
    <w:unhideWhenUsed/>
    <w:rsid w:val="007A6F51"/>
    <w:rPr>
      <w:rFonts w:asciiTheme="minorHAnsi" w:hAnsiTheme="minorHAnsi"/>
      <w:sz w:val="20"/>
      <w:szCs w:val="20"/>
      <w:lang w:val="de-CH"/>
    </w:rPr>
  </w:style>
  <w:style w:type="character" w:customStyle="1" w:styleId="Char1">
    <w:name w:val="脚注文本 Char"/>
    <w:basedOn w:val="a0"/>
    <w:link w:val="aa"/>
    <w:uiPriority w:val="99"/>
    <w:semiHidden/>
    <w:rsid w:val="007A6F51"/>
    <w:rPr>
      <w:sz w:val="20"/>
      <w:szCs w:val="20"/>
    </w:rPr>
  </w:style>
  <w:style w:type="character" w:styleId="ab">
    <w:name w:val="footnote reference"/>
    <w:basedOn w:val="a0"/>
    <w:uiPriority w:val="99"/>
    <w:semiHidden/>
    <w:unhideWhenUsed/>
    <w:rsid w:val="007A6F51"/>
    <w:rPr>
      <w:vertAlign w:val="superscript"/>
    </w:rPr>
  </w:style>
  <w:style w:type="paragraph" w:styleId="ac">
    <w:name w:val="Revision"/>
    <w:hidden/>
    <w:uiPriority w:val="99"/>
    <w:semiHidden/>
    <w:rsid w:val="002B5048"/>
    <w:pPr>
      <w:spacing w:after="0" w:line="240" w:lineRule="auto"/>
    </w:pPr>
    <w:rPr>
      <w:rFonts w:ascii="Calibri Light" w:hAnsi="Calibri Light"/>
      <w:szCs w:val="24"/>
      <w:lang w:val="en-IE"/>
    </w:rPr>
  </w:style>
  <w:style w:type="paragraph" w:styleId="ad">
    <w:name w:val="annotation subject"/>
    <w:basedOn w:val="a4"/>
    <w:next w:val="a4"/>
    <w:link w:val="Char2"/>
    <w:uiPriority w:val="99"/>
    <w:semiHidden/>
    <w:unhideWhenUsed/>
    <w:rsid w:val="0077512D"/>
    <w:rPr>
      <w:b/>
      <w:bCs/>
    </w:rPr>
  </w:style>
  <w:style w:type="character" w:customStyle="1" w:styleId="Char2">
    <w:name w:val="批注主题 Char"/>
    <w:basedOn w:val="Char"/>
    <w:link w:val="ad"/>
    <w:uiPriority w:val="99"/>
    <w:semiHidden/>
    <w:rsid w:val="0077512D"/>
    <w:rPr>
      <w:rFonts w:ascii="Calibri Light" w:hAnsi="Calibri Light"/>
      <w:b/>
      <w:bCs/>
      <w:sz w:val="20"/>
      <w:szCs w:val="20"/>
      <w:lang w:val="en-IE"/>
    </w:rPr>
  </w:style>
  <w:style w:type="paragraph" w:customStyle="1" w:styleId="EndNoteBibliographyTitle">
    <w:name w:val="EndNote Bibliography Title"/>
    <w:basedOn w:val="a"/>
    <w:link w:val="EndNoteBibliographyTitleZchn"/>
    <w:rsid w:val="00B3379D"/>
    <w:pPr>
      <w:jc w:val="center"/>
    </w:pPr>
    <w:rPr>
      <w:rFonts w:cs="Calibri Light"/>
      <w:noProof/>
      <w:lang w:val="en-US"/>
    </w:rPr>
  </w:style>
  <w:style w:type="character" w:customStyle="1" w:styleId="EndNoteBibliographyTitleZchn">
    <w:name w:val="EndNote Bibliography Title Zchn"/>
    <w:basedOn w:val="a0"/>
    <w:link w:val="EndNoteBibliographyTitle"/>
    <w:rsid w:val="00B3379D"/>
    <w:rPr>
      <w:rFonts w:ascii="Calibri Light" w:hAnsi="Calibri Light" w:cs="Calibri Light"/>
      <w:noProof/>
      <w:szCs w:val="24"/>
      <w:lang w:val="en-US"/>
    </w:rPr>
  </w:style>
  <w:style w:type="paragraph" w:customStyle="1" w:styleId="EndNoteBibliography">
    <w:name w:val="EndNote Bibliography"/>
    <w:basedOn w:val="a"/>
    <w:link w:val="EndNoteBibliographyZchn"/>
    <w:rsid w:val="00B3379D"/>
    <w:rPr>
      <w:rFonts w:cs="Calibri Light"/>
      <w:noProof/>
      <w:lang w:val="en-US"/>
    </w:rPr>
  </w:style>
  <w:style w:type="character" w:customStyle="1" w:styleId="EndNoteBibliographyZchn">
    <w:name w:val="EndNote Bibliography Zchn"/>
    <w:basedOn w:val="a0"/>
    <w:link w:val="EndNoteBibliography"/>
    <w:rsid w:val="00B3379D"/>
    <w:rPr>
      <w:rFonts w:ascii="Calibri Light" w:hAnsi="Calibri Light" w:cs="Calibri Light"/>
      <w:noProof/>
      <w:szCs w:val="24"/>
      <w:lang w:val="en-US"/>
    </w:rPr>
  </w:style>
  <w:style w:type="paragraph" w:styleId="ae">
    <w:name w:val="header"/>
    <w:basedOn w:val="a"/>
    <w:link w:val="Char3"/>
    <w:uiPriority w:val="99"/>
    <w:unhideWhenUsed/>
    <w:rsid w:val="00186F5C"/>
    <w:pPr>
      <w:tabs>
        <w:tab w:val="center" w:pos="4536"/>
        <w:tab w:val="right" w:pos="9072"/>
      </w:tabs>
    </w:pPr>
  </w:style>
  <w:style w:type="character" w:customStyle="1" w:styleId="Char3">
    <w:name w:val="页眉 Char"/>
    <w:basedOn w:val="a0"/>
    <w:link w:val="ae"/>
    <w:uiPriority w:val="99"/>
    <w:rsid w:val="00186F5C"/>
    <w:rPr>
      <w:rFonts w:ascii="Calibri Light" w:hAnsi="Calibri Light"/>
      <w:szCs w:val="24"/>
      <w:lang w:val="en-IE"/>
    </w:rPr>
  </w:style>
  <w:style w:type="paragraph" w:styleId="af">
    <w:name w:val="footer"/>
    <w:basedOn w:val="a"/>
    <w:link w:val="Char4"/>
    <w:uiPriority w:val="99"/>
    <w:unhideWhenUsed/>
    <w:rsid w:val="00186F5C"/>
    <w:pPr>
      <w:tabs>
        <w:tab w:val="center" w:pos="4536"/>
        <w:tab w:val="right" w:pos="9072"/>
      </w:tabs>
    </w:pPr>
  </w:style>
  <w:style w:type="character" w:customStyle="1" w:styleId="Char4">
    <w:name w:val="页脚 Char"/>
    <w:basedOn w:val="a0"/>
    <w:link w:val="af"/>
    <w:uiPriority w:val="99"/>
    <w:rsid w:val="00186F5C"/>
    <w:rPr>
      <w:rFonts w:ascii="Calibri Light" w:hAnsi="Calibri Light"/>
      <w:szCs w:val="24"/>
      <w:lang w:val="en-IE"/>
    </w:rPr>
  </w:style>
  <w:style w:type="character" w:styleId="af0">
    <w:name w:val="Hyperlink"/>
    <w:basedOn w:val="a0"/>
    <w:uiPriority w:val="99"/>
    <w:unhideWhenUsed/>
    <w:rsid w:val="005E5321"/>
    <w:rPr>
      <w:color w:val="0000FF"/>
      <w:u w:val="single"/>
    </w:rPr>
  </w:style>
  <w:style w:type="character" w:customStyle="1" w:styleId="doi2">
    <w:name w:val="doi2"/>
    <w:basedOn w:val="a0"/>
    <w:rsid w:val="005E5321"/>
  </w:style>
  <w:style w:type="character" w:styleId="af1">
    <w:name w:val="FollowedHyperlink"/>
    <w:basedOn w:val="a0"/>
    <w:uiPriority w:val="99"/>
    <w:semiHidden/>
    <w:unhideWhenUsed/>
    <w:rsid w:val="0021393D"/>
    <w:rPr>
      <w:color w:val="954F72" w:themeColor="followedHyperlink"/>
      <w:u w:val="single"/>
    </w:rPr>
  </w:style>
  <w:style w:type="character" w:customStyle="1" w:styleId="1">
    <w:name w:val="未处理的提及1"/>
    <w:basedOn w:val="a0"/>
    <w:uiPriority w:val="99"/>
    <w:semiHidden/>
    <w:unhideWhenUsed/>
    <w:rsid w:val="0078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21490">
      <w:bodyDiv w:val="1"/>
      <w:marLeft w:val="0"/>
      <w:marRight w:val="0"/>
      <w:marTop w:val="0"/>
      <w:marBottom w:val="0"/>
      <w:divBdr>
        <w:top w:val="none" w:sz="0" w:space="0" w:color="auto"/>
        <w:left w:val="none" w:sz="0" w:space="0" w:color="auto"/>
        <w:bottom w:val="none" w:sz="0" w:space="0" w:color="auto"/>
        <w:right w:val="none" w:sz="0" w:space="0" w:color="auto"/>
      </w:divBdr>
    </w:div>
    <w:div w:id="14034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de-CH">
                <a:solidFill>
                  <a:sysClr val="windowText" lastClr="000000"/>
                </a:solidFill>
                <a:latin typeface="Arial" panose="020B0604020202020204" pitchFamily="34" charset="0"/>
                <a:cs typeface="Arial" panose="020B0604020202020204" pitchFamily="34" charset="0"/>
              </a:rPr>
              <a:t>Risk of bias</a:t>
            </a:r>
          </a:p>
        </c:rich>
      </c:tx>
      <c:overlay val="0"/>
      <c:spPr>
        <a:noFill/>
        <a:ln>
          <a:noFill/>
        </a:ln>
        <a:effectLst/>
      </c:spPr>
    </c:title>
    <c:autoTitleDeleted val="0"/>
    <c:plotArea>
      <c:layout>
        <c:manualLayout>
          <c:layoutTarget val="inner"/>
          <c:xMode val="edge"/>
          <c:yMode val="edge"/>
          <c:x val="0.53710292406258164"/>
          <c:y val="0.17247969421882464"/>
          <c:w val="0.44256247939429977"/>
          <c:h val="0.65410573678290218"/>
        </c:manualLayout>
      </c:layout>
      <c:barChart>
        <c:barDir val="bar"/>
        <c:grouping val="stacked"/>
        <c:varyColors val="0"/>
        <c:ser>
          <c:idx val="3"/>
          <c:order val="0"/>
          <c:tx>
            <c:strRef>
              <c:f>Tabelle1!$G$24</c:f>
              <c:strCache>
                <c:ptCount val="1"/>
                <c:pt idx="0">
                  <c:v>low risk</c:v>
                </c:pt>
              </c:strCache>
            </c:strRef>
          </c:tx>
          <c:spPr>
            <a:solidFill>
              <a:srgbClr val="00B050"/>
            </a:solidFill>
            <a:ln>
              <a:noFill/>
            </a:ln>
            <a:effectLst/>
          </c:spPr>
          <c:invertIfNegative val="0"/>
          <c:cat>
            <c:strRef>
              <c:f>Tabelle1!$C$25:$C$30</c:f>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f>Tabelle1!$G$25:$G$30</c:f>
              <c:numCache>
                <c:formatCode>General</c:formatCode>
                <c:ptCount val="6"/>
                <c:pt idx="0">
                  <c:v>5</c:v>
                </c:pt>
                <c:pt idx="1">
                  <c:v>4</c:v>
                </c:pt>
                <c:pt idx="2">
                  <c:v>4</c:v>
                </c:pt>
                <c:pt idx="3">
                  <c:v>6</c:v>
                </c:pt>
                <c:pt idx="4">
                  <c:v>5</c:v>
                </c:pt>
                <c:pt idx="5">
                  <c:v>2</c:v>
                </c:pt>
              </c:numCache>
            </c:numRef>
          </c:val>
          <c:extLst xmlns:c16r2="http://schemas.microsoft.com/office/drawing/2015/06/chart">
            <c:ext xmlns:c16="http://schemas.microsoft.com/office/drawing/2014/chart" uri="{C3380CC4-5D6E-409C-BE32-E72D297353CC}">
              <c16:uniqueId val="{00000000-E03A-4A27-9D11-AEBE03002601}"/>
            </c:ext>
          </c:extLst>
        </c:ser>
        <c:ser>
          <c:idx val="4"/>
          <c:order val="1"/>
          <c:tx>
            <c:strRef>
              <c:f>Tabelle1!$H$24</c:f>
              <c:strCache>
                <c:ptCount val="1"/>
                <c:pt idx="0">
                  <c:v>unclear risk</c:v>
                </c:pt>
              </c:strCache>
            </c:strRef>
          </c:tx>
          <c:spPr>
            <a:solidFill>
              <a:srgbClr val="FFFF00"/>
            </a:solidFill>
            <a:ln>
              <a:noFill/>
            </a:ln>
            <a:effectLst/>
          </c:spPr>
          <c:invertIfNegative val="0"/>
          <c:cat>
            <c:strRef>
              <c:f>Tabelle1!$C$25:$C$30</c:f>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f>Tabelle1!$H$25:$H$30</c:f>
              <c:numCache>
                <c:formatCode>General</c:formatCode>
                <c:ptCount val="6"/>
                <c:pt idx="0">
                  <c:v>2</c:v>
                </c:pt>
                <c:pt idx="1">
                  <c:v>3</c:v>
                </c:pt>
                <c:pt idx="2">
                  <c:v>0</c:v>
                </c:pt>
                <c:pt idx="3">
                  <c:v>2</c:v>
                </c:pt>
                <c:pt idx="4">
                  <c:v>0</c:v>
                </c:pt>
                <c:pt idx="5">
                  <c:v>5</c:v>
                </c:pt>
              </c:numCache>
            </c:numRef>
          </c:val>
          <c:extLst xmlns:c16r2="http://schemas.microsoft.com/office/drawing/2015/06/chart">
            <c:ext xmlns:c16="http://schemas.microsoft.com/office/drawing/2014/chart" uri="{C3380CC4-5D6E-409C-BE32-E72D297353CC}">
              <c16:uniqueId val="{00000001-E03A-4A27-9D11-AEBE03002601}"/>
            </c:ext>
          </c:extLst>
        </c:ser>
        <c:ser>
          <c:idx val="5"/>
          <c:order val="2"/>
          <c:tx>
            <c:strRef>
              <c:f>Tabelle1!$I$24</c:f>
              <c:strCache>
                <c:ptCount val="1"/>
                <c:pt idx="0">
                  <c:v>high risk</c:v>
                </c:pt>
              </c:strCache>
            </c:strRef>
          </c:tx>
          <c:spPr>
            <a:solidFill>
              <a:srgbClr val="FF0000"/>
            </a:solidFill>
            <a:ln>
              <a:noFill/>
            </a:ln>
            <a:effectLst/>
          </c:spPr>
          <c:invertIfNegative val="0"/>
          <c:cat>
            <c:strRef>
              <c:f>Tabelle1!$C$25:$C$30</c:f>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f>Tabelle1!$I$25:$I$30</c:f>
              <c:numCache>
                <c:formatCode>General</c:formatCode>
                <c:ptCount val="6"/>
                <c:pt idx="0">
                  <c:v>1</c:v>
                </c:pt>
                <c:pt idx="1">
                  <c:v>1</c:v>
                </c:pt>
                <c:pt idx="2">
                  <c:v>4</c:v>
                </c:pt>
                <c:pt idx="3">
                  <c:v>0</c:v>
                </c:pt>
                <c:pt idx="4">
                  <c:v>3</c:v>
                </c:pt>
                <c:pt idx="5">
                  <c:v>1</c:v>
                </c:pt>
              </c:numCache>
            </c:numRef>
          </c:val>
          <c:extLst xmlns:c16r2="http://schemas.microsoft.com/office/drawing/2015/06/chart">
            <c:ext xmlns:c16="http://schemas.microsoft.com/office/drawing/2014/chart" uri="{C3380CC4-5D6E-409C-BE32-E72D297353CC}">
              <c16:uniqueId val="{00000002-E03A-4A27-9D11-AEBE03002601}"/>
            </c:ext>
          </c:extLst>
        </c:ser>
        <c:dLbls>
          <c:showLegendKey val="0"/>
          <c:showVal val="0"/>
          <c:showCatName val="0"/>
          <c:showSerName val="0"/>
          <c:showPercent val="0"/>
          <c:showBubbleSize val="0"/>
        </c:dLbls>
        <c:gapWidth val="150"/>
        <c:overlap val="100"/>
        <c:axId val="133056384"/>
        <c:axId val="133057920"/>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Tabelle1!$D$24</c15:sqref>
                        </c15:formulaRef>
                      </c:ext>
                    </c:extLst>
                    <c:strCache>
                      <c:ptCount val="1"/>
                    </c:strCache>
                  </c:strRef>
                </c:tx>
                <c:spPr>
                  <a:solidFill>
                    <a:schemeClr val="accent1"/>
                  </a:solidFill>
                  <a:ln>
                    <a:noFill/>
                  </a:ln>
                  <a:effectLst/>
                </c:spPr>
                <c:invertIfNegative val="0"/>
                <c:cat>
                  <c:strRef>
                    <c:extLst>
                      <c:ext uri="{02D57815-91ED-43cb-92C2-25804820EDAC}">
                        <c15:formulaRef>
                          <c15:sqref>Tabelle1!$C$25:$C$30</c15:sqref>
                        </c15:formulaRef>
                      </c:ext>
                    </c:extLst>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extLst>
                      <c:ext uri="{02D57815-91ED-43cb-92C2-25804820EDAC}">
                        <c15:formulaRef>
                          <c15:sqref>Tabelle1!$D$25:$D$30</c15:sqref>
                        </c15:formulaRef>
                      </c:ext>
                    </c:extLst>
                    <c:numCache>
                      <c:formatCode>General</c:formatCode>
                      <c:ptCount val="6"/>
                    </c:numCache>
                  </c:numRef>
                </c:val>
                <c:extLst>
                  <c:ext xmlns:c16="http://schemas.microsoft.com/office/drawing/2014/chart" uri="{C3380CC4-5D6E-409C-BE32-E72D297353CC}">
                    <c16:uniqueId val="{00000003-E03A-4A27-9D11-AEBE03002601}"/>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Tabelle1!$E$24</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Tabelle1!$C$25:$C$30</c15:sqref>
                        </c15:formulaRef>
                      </c:ext>
                    </c:extLst>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extLst xmlns:c15="http://schemas.microsoft.com/office/drawing/2012/chart">
                      <c:ext xmlns:c15="http://schemas.microsoft.com/office/drawing/2012/chart" uri="{02D57815-91ED-43cb-92C2-25804820EDAC}">
                        <c15:formulaRef>
                          <c15:sqref>Tabelle1!$E$25:$E$30</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4-E03A-4A27-9D11-AEBE0300260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Tabelle1!$F$24</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Tabelle1!$C$25:$C$30</c15:sqref>
                        </c15:formulaRef>
                      </c:ext>
                    </c:extLst>
                    <c:strCache>
                      <c:ptCount val="6"/>
                      <c:pt idx="0">
                        <c:v>Random sequence generation (selection bias)</c:v>
                      </c:pt>
                      <c:pt idx="1">
                        <c:v>Allocation concealment (selection bias)</c:v>
                      </c:pt>
                      <c:pt idx="2">
                        <c:v>Blinding of participants and personnel (performance bias)</c:v>
                      </c:pt>
                      <c:pt idx="3">
                        <c:v>Blinding of outcome assessment (detection bias)</c:v>
                      </c:pt>
                      <c:pt idx="4">
                        <c:v>Incomplete outcome data (attrition bias)</c:v>
                      </c:pt>
                      <c:pt idx="5">
                        <c:v>Selective reporting (reporting bias)</c:v>
                      </c:pt>
                    </c:strCache>
                  </c:strRef>
                </c:cat>
                <c:val>
                  <c:numRef>
                    <c:extLst xmlns:c15="http://schemas.microsoft.com/office/drawing/2012/chart">
                      <c:ext xmlns:c15="http://schemas.microsoft.com/office/drawing/2012/chart" uri="{02D57815-91ED-43cb-92C2-25804820EDAC}">
                        <c15:formulaRef>
                          <c15:sqref>Tabelle1!$F$25:$F$30</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5-E03A-4A27-9D11-AEBE03002601}"/>
                  </c:ext>
                </c:extLst>
              </c15:ser>
            </c15:filteredBarSeries>
          </c:ext>
        </c:extLst>
      </c:barChart>
      <c:catAx>
        <c:axId val="133056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crossAx val="133057920"/>
        <c:crosses val="autoZero"/>
        <c:auto val="1"/>
        <c:lblAlgn val="ctr"/>
        <c:lblOffset val="100"/>
        <c:noMultiLvlLbl val="0"/>
      </c:catAx>
      <c:valAx>
        <c:axId val="133057920"/>
        <c:scaling>
          <c:orientation val="minMax"/>
        </c:scaling>
        <c:delete val="1"/>
        <c:axPos val="b"/>
        <c:numFmt formatCode="General" sourceLinked="1"/>
        <c:majorTickMark val="none"/>
        <c:minorTickMark val="none"/>
        <c:tickLblPos val="nextTo"/>
        <c:crossAx val="133056384"/>
        <c:crosses val="autoZero"/>
        <c:crossBetween val="between"/>
      </c:valAx>
      <c:spPr>
        <a:noFill/>
        <a:ln>
          <a:noFill/>
        </a:ln>
        <a:effectLst/>
      </c:spPr>
    </c:plotArea>
    <c:legend>
      <c:legendPos val="b"/>
      <c:layout>
        <c:manualLayout>
          <c:xMode val="edge"/>
          <c:yMode val="edge"/>
          <c:x val="0.34825798662860219"/>
          <c:y val="0.86772189897460184"/>
          <c:w val="0.3480653750088713"/>
          <c:h val="0.108136176926720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8611-3B12-4C14-8799-26E51761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7387</Words>
  <Characters>42111</Characters>
  <Application>Microsoft Office Word</Application>
  <DocSecurity>0</DocSecurity>
  <Lines>350</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Eggenberger</dc:creator>
  <cp:keywords/>
  <dc:description/>
  <cp:lastModifiedBy>user</cp:lastModifiedBy>
  <cp:revision>8</cp:revision>
  <cp:lastPrinted>2019-05-18T12:43:00Z</cp:lastPrinted>
  <dcterms:created xsi:type="dcterms:W3CDTF">2019-08-21T04:55:00Z</dcterms:created>
  <dcterms:modified xsi:type="dcterms:W3CDTF">2019-10-20T05:57:00Z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id="suGdDD4I"/&gt;&lt;style id="http://csl.mendeley.com/styles/538351191/Vancouverwjsc-2" locale="en-US" hasBibliography="1" bibliographyStyleHasBeenSet="1"/&gt;&lt;prefs&gt;&lt;pref name="fieldType" value="Field"/&gt;&lt;p</vt:lpwstr>
  </property>
  <property fmtid="{D5CDD505-2E9C-101B-9397-08002B2CF9AE}" pid="3" name="ZOTERO_PREF_2">
    <vt:lpwstr>ref name="automaticJournalAbbreviations" value="true"/&gt;&lt;pref name="dontAskDelayCitationUpdates" value="true"/&gt;&lt;pref name="delayCitationUpdates" value="true"/&gt;&lt;/prefs&gt;&lt;/data&gt;</vt:lpwstr>
  </property>
</Properties>
</file>