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7FE" w:rsidRPr="009A3344" w:rsidRDefault="000A53EB" w:rsidP="006B0D56">
      <w:pPr>
        <w:spacing w:after="0" w:line="360" w:lineRule="auto"/>
        <w:jc w:val="both"/>
        <w:rPr>
          <w:rFonts w:ascii="Book Antiqua" w:hAnsi="Book Antiqua" w:cs="Times New Roman"/>
          <w:i/>
          <w:sz w:val="24"/>
          <w:szCs w:val="24"/>
          <w:lang w:val="en-US" w:eastAsia="zh-CN"/>
        </w:rPr>
      </w:pPr>
      <w:r w:rsidRPr="009A3344">
        <w:rPr>
          <w:rFonts w:ascii="Book Antiqua" w:hAnsi="Book Antiqua" w:cs="Times New Roman"/>
          <w:b/>
          <w:sz w:val="24"/>
          <w:szCs w:val="24"/>
          <w:lang w:val="en-US"/>
        </w:rPr>
        <w:t xml:space="preserve">Name of Journal: </w:t>
      </w:r>
      <w:r w:rsidRPr="009A3344">
        <w:rPr>
          <w:rFonts w:ascii="Book Antiqua" w:hAnsi="Book Antiqua" w:cs="Times New Roman"/>
          <w:i/>
          <w:sz w:val="24"/>
          <w:szCs w:val="24"/>
          <w:lang w:val="en-US"/>
        </w:rPr>
        <w:t xml:space="preserve">World Journal of </w:t>
      </w:r>
      <w:r w:rsidRPr="009A3344">
        <w:rPr>
          <w:rFonts w:ascii="Book Antiqua" w:hAnsi="Book Antiqua" w:cs="Times New Roman"/>
          <w:i/>
          <w:sz w:val="24"/>
          <w:szCs w:val="24"/>
          <w:lang w:val="en-US" w:eastAsia="zh-CN"/>
        </w:rPr>
        <w:t>Stem Cells</w:t>
      </w:r>
      <w:bookmarkStart w:id="0" w:name="OLE_LINK486"/>
      <w:bookmarkStart w:id="1" w:name="OLE_LINK768"/>
      <w:bookmarkStart w:id="2" w:name="OLE_LINK485"/>
      <w:bookmarkStart w:id="3" w:name="OLE_LINK661"/>
      <w:bookmarkStart w:id="4" w:name="OLE_LINK515"/>
      <w:bookmarkStart w:id="5" w:name="OLE_LINK514"/>
    </w:p>
    <w:p w:rsidR="007B2B1B" w:rsidRPr="009A3344" w:rsidRDefault="007B2B1B" w:rsidP="006B0D56">
      <w:pPr>
        <w:spacing w:after="0" w:line="360" w:lineRule="auto"/>
        <w:jc w:val="both"/>
        <w:rPr>
          <w:rFonts w:ascii="Book Antiqua" w:hAnsi="Book Antiqua" w:cs="Times New Roman"/>
          <w:b/>
          <w:i/>
          <w:sz w:val="24"/>
          <w:szCs w:val="24"/>
          <w:lang w:val="en-US" w:eastAsia="zh-CN"/>
        </w:rPr>
      </w:pPr>
      <w:r w:rsidRPr="009A3344">
        <w:rPr>
          <w:rFonts w:ascii="Book Antiqua" w:hAnsi="Book Antiqua" w:cs="Times New Roman"/>
          <w:b/>
          <w:sz w:val="24"/>
          <w:szCs w:val="24"/>
          <w:lang w:val="en-US" w:eastAsia="zh-CN"/>
        </w:rPr>
        <w:t>Manuscript NO:</w:t>
      </w:r>
      <w:bookmarkEnd w:id="0"/>
      <w:bookmarkEnd w:id="1"/>
      <w:bookmarkEnd w:id="2"/>
      <w:bookmarkEnd w:id="3"/>
      <w:bookmarkEnd w:id="4"/>
      <w:bookmarkEnd w:id="5"/>
      <w:r w:rsidRPr="009A3344">
        <w:rPr>
          <w:rFonts w:ascii="Book Antiqua" w:hAnsi="Book Antiqua" w:cs="Times New Roman"/>
          <w:sz w:val="24"/>
          <w:szCs w:val="24"/>
          <w:lang w:val="en-US" w:eastAsia="zh-CN"/>
        </w:rPr>
        <w:t xml:space="preserve"> 43045</w:t>
      </w:r>
    </w:p>
    <w:p w:rsidR="00BD10F4" w:rsidRPr="009A3344" w:rsidRDefault="00BD10F4" w:rsidP="006B0D56">
      <w:pPr>
        <w:spacing w:after="0" w:line="360" w:lineRule="auto"/>
        <w:jc w:val="both"/>
        <w:rPr>
          <w:rFonts w:ascii="Book Antiqua" w:hAnsi="Book Antiqua" w:cs="Arial"/>
          <w:sz w:val="24"/>
          <w:szCs w:val="24"/>
          <w:lang w:eastAsia="zh-CN"/>
        </w:rPr>
      </w:pPr>
      <w:r w:rsidRPr="009A3344">
        <w:rPr>
          <w:rFonts w:ascii="Book Antiqua" w:hAnsi="Book Antiqua" w:cs="Arial"/>
          <w:b/>
          <w:sz w:val="24"/>
          <w:szCs w:val="24"/>
        </w:rPr>
        <w:t>Manuscript Type</w:t>
      </w:r>
      <w:r w:rsidRPr="009A3344">
        <w:rPr>
          <w:rFonts w:ascii="Book Antiqua" w:hAnsi="Book Antiqua" w:cs="Arial"/>
          <w:sz w:val="24"/>
          <w:szCs w:val="24"/>
        </w:rPr>
        <w:t xml:space="preserve">: </w:t>
      </w:r>
      <w:r w:rsidRPr="009A3344">
        <w:rPr>
          <w:rFonts w:ascii="Book Antiqua" w:hAnsi="Book Antiqua" w:cs="Arial"/>
          <w:sz w:val="24"/>
          <w:szCs w:val="24"/>
          <w:lang w:eastAsia="zh-CN"/>
        </w:rPr>
        <w:t>ORGINAL ARTICLE</w:t>
      </w:r>
    </w:p>
    <w:p w:rsidR="00BD10F4" w:rsidRPr="009A3344" w:rsidRDefault="00BD10F4" w:rsidP="006B0D56">
      <w:pPr>
        <w:spacing w:after="0" w:line="360" w:lineRule="auto"/>
        <w:jc w:val="both"/>
        <w:rPr>
          <w:rFonts w:ascii="Book Antiqua" w:hAnsi="Book Antiqua" w:cs="Arial"/>
          <w:sz w:val="24"/>
          <w:szCs w:val="24"/>
          <w:lang w:eastAsia="zh-CN"/>
        </w:rPr>
      </w:pPr>
    </w:p>
    <w:p w:rsidR="00BD10F4" w:rsidRPr="009A3344" w:rsidRDefault="00BD10F4" w:rsidP="006B0D56">
      <w:pPr>
        <w:spacing w:after="0" w:line="360" w:lineRule="auto"/>
        <w:jc w:val="both"/>
        <w:rPr>
          <w:rFonts w:ascii="Book Antiqua" w:hAnsi="Book Antiqua" w:cs="Arial"/>
          <w:b/>
          <w:i/>
          <w:sz w:val="24"/>
          <w:szCs w:val="24"/>
          <w:lang w:eastAsia="zh-CN"/>
        </w:rPr>
      </w:pPr>
      <w:r w:rsidRPr="009A3344">
        <w:rPr>
          <w:rFonts w:ascii="Book Antiqua" w:hAnsi="Book Antiqua" w:cs="Arial"/>
          <w:b/>
          <w:i/>
          <w:sz w:val="24"/>
          <w:szCs w:val="24"/>
        </w:rPr>
        <w:t>Basic Study</w:t>
      </w:r>
    </w:p>
    <w:p w:rsidR="00533E36" w:rsidRPr="009A3344" w:rsidRDefault="00533E36" w:rsidP="006B0D56">
      <w:pPr>
        <w:spacing w:after="0" w:line="360" w:lineRule="auto"/>
        <w:jc w:val="both"/>
        <w:rPr>
          <w:rFonts w:ascii="Book Antiqua" w:hAnsi="Book Antiqua" w:cs="Times New Roman"/>
          <w:b/>
          <w:sz w:val="24"/>
          <w:szCs w:val="24"/>
          <w:lang w:val="en-US" w:eastAsia="zh-CN"/>
        </w:rPr>
      </w:pPr>
      <w:r w:rsidRPr="009A3344">
        <w:rPr>
          <w:rFonts w:ascii="Book Antiqua" w:hAnsi="Book Antiqua" w:cs="Times New Roman"/>
          <w:b/>
          <w:sz w:val="24"/>
          <w:szCs w:val="24"/>
          <w:lang w:val="en-US"/>
        </w:rPr>
        <w:t>Similarities and differences between mesenchymal stem/progenitor cells derived from various human tissues</w:t>
      </w:r>
    </w:p>
    <w:p w:rsidR="00BD10F4" w:rsidRPr="009A3344" w:rsidRDefault="00BD10F4" w:rsidP="006B0D56">
      <w:pPr>
        <w:spacing w:after="0" w:line="360" w:lineRule="auto"/>
        <w:jc w:val="both"/>
        <w:rPr>
          <w:rFonts w:ascii="Book Antiqua" w:hAnsi="Book Antiqua" w:cs="Times New Roman"/>
          <w:b/>
          <w:sz w:val="24"/>
          <w:szCs w:val="24"/>
          <w:lang w:val="en-US" w:eastAsia="zh-CN"/>
        </w:rPr>
      </w:pPr>
    </w:p>
    <w:p w:rsidR="00F16083" w:rsidRPr="009A3344" w:rsidRDefault="00F16083" w:rsidP="006B0D56">
      <w:pPr>
        <w:spacing w:after="0" w:line="360" w:lineRule="auto"/>
        <w:jc w:val="both"/>
        <w:rPr>
          <w:rFonts w:ascii="Book Antiqua" w:hAnsi="Book Antiqua"/>
          <w:sz w:val="24"/>
          <w:szCs w:val="24"/>
          <w:lang w:val="en-US" w:eastAsia="zh-CN"/>
        </w:rPr>
      </w:pPr>
      <w:r w:rsidRPr="009A3344">
        <w:rPr>
          <w:rFonts w:ascii="Book Antiqua" w:hAnsi="Book Antiqua"/>
          <w:sz w:val="24"/>
          <w:szCs w:val="24"/>
          <w:lang w:val="en-US"/>
        </w:rPr>
        <w:t xml:space="preserve">Kozlowska U </w:t>
      </w:r>
      <w:r w:rsidRPr="009A3344">
        <w:rPr>
          <w:rFonts w:ascii="Book Antiqua" w:hAnsi="Book Antiqua"/>
          <w:i/>
          <w:sz w:val="24"/>
          <w:szCs w:val="24"/>
          <w:lang w:val="en-US"/>
        </w:rPr>
        <w:t>et al.</w:t>
      </w:r>
      <w:r w:rsidRPr="009A3344">
        <w:rPr>
          <w:rFonts w:ascii="Book Antiqua" w:hAnsi="Book Antiqua"/>
          <w:sz w:val="24"/>
          <w:szCs w:val="24"/>
          <w:lang w:val="en-US"/>
        </w:rPr>
        <w:t xml:space="preserve"> Similarities and differences between MSCs</w:t>
      </w:r>
    </w:p>
    <w:p w:rsidR="00BD10F4" w:rsidRPr="009A3344" w:rsidRDefault="00BD10F4" w:rsidP="006B0D56">
      <w:pPr>
        <w:spacing w:after="0" w:line="360" w:lineRule="auto"/>
        <w:jc w:val="both"/>
        <w:rPr>
          <w:rFonts w:ascii="Book Antiqua" w:hAnsi="Book Antiqua"/>
          <w:sz w:val="24"/>
          <w:szCs w:val="24"/>
          <w:lang w:val="en-US" w:eastAsia="zh-CN"/>
        </w:rPr>
      </w:pPr>
    </w:p>
    <w:p w:rsidR="00EF4DA7" w:rsidRPr="009A3344" w:rsidRDefault="00533E36" w:rsidP="006B0D56">
      <w:pPr>
        <w:spacing w:after="0" w:line="360" w:lineRule="auto"/>
        <w:jc w:val="both"/>
        <w:rPr>
          <w:rFonts w:ascii="Book Antiqua" w:hAnsi="Book Antiqua" w:cs="Times New Roman"/>
          <w:color w:val="000000" w:themeColor="text1"/>
          <w:sz w:val="24"/>
          <w:szCs w:val="24"/>
          <w:lang w:eastAsia="zh-CN"/>
        </w:rPr>
      </w:pPr>
      <w:r w:rsidRPr="009A3344">
        <w:rPr>
          <w:rFonts w:ascii="Book Antiqua" w:hAnsi="Book Antiqua" w:cs="Times New Roman"/>
          <w:color w:val="000000" w:themeColor="text1"/>
          <w:sz w:val="24"/>
          <w:szCs w:val="24"/>
        </w:rPr>
        <w:t>Urszula Kozlowska, Agnieszka Krawczenko, Katarzyna Futoma, Tomasz Jurek, Marta Rorat, Dariusz Patrzalek, Aleksandra Klimczak</w:t>
      </w:r>
    </w:p>
    <w:p w:rsidR="00BD10F4" w:rsidRPr="009A3344" w:rsidRDefault="00BD10F4" w:rsidP="006B0D56">
      <w:pPr>
        <w:spacing w:after="0" w:line="360" w:lineRule="auto"/>
        <w:jc w:val="both"/>
        <w:rPr>
          <w:rFonts w:ascii="Book Antiqua" w:hAnsi="Book Antiqua" w:cs="Times New Roman"/>
          <w:b/>
          <w:color w:val="000000" w:themeColor="text1"/>
          <w:sz w:val="24"/>
          <w:szCs w:val="24"/>
          <w:lang w:eastAsia="zh-CN"/>
        </w:rPr>
      </w:pPr>
    </w:p>
    <w:p w:rsidR="00F16083"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b/>
          <w:color w:val="000000" w:themeColor="text1"/>
          <w:sz w:val="24"/>
          <w:szCs w:val="24"/>
          <w:lang w:val="en-US"/>
        </w:rPr>
        <w:t xml:space="preserve">Urszula Kozlowska, Agnieszka Krawczenko, Katarzyna Futoma and Aleksandra Klimczak, </w:t>
      </w:r>
      <w:r w:rsidRPr="009A3344">
        <w:rPr>
          <w:rFonts w:ascii="Book Antiqua" w:hAnsi="Book Antiqua"/>
          <w:sz w:val="24"/>
          <w:szCs w:val="24"/>
          <w:lang w:val="en-US"/>
        </w:rPr>
        <w:t>Hirszfeld Institute of Immunology and Experimental Therapy, Polish Academy of Sciences, Wroclaw</w:t>
      </w:r>
      <w:r w:rsidR="00544935" w:rsidRPr="009A3344">
        <w:rPr>
          <w:rFonts w:ascii="Book Antiqua" w:hAnsi="Book Antiqua"/>
          <w:sz w:val="24"/>
          <w:szCs w:val="24"/>
          <w:lang w:val="en-US" w:eastAsia="zh-CN"/>
        </w:rPr>
        <w:t xml:space="preserve"> 53-114</w:t>
      </w:r>
      <w:r w:rsidRPr="009A3344">
        <w:rPr>
          <w:rFonts w:ascii="Book Antiqua" w:hAnsi="Book Antiqua"/>
          <w:sz w:val="24"/>
          <w:szCs w:val="24"/>
          <w:lang w:val="en-US"/>
        </w:rPr>
        <w:t>, Poland</w:t>
      </w:r>
    </w:p>
    <w:p w:rsidR="00EF4DA7" w:rsidRPr="009A3344" w:rsidRDefault="00EF4DA7" w:rsidP="006B0D56">
      <w:pPr>
        <w:spacing w:after="0" w:line="360" w:lineRule="auto"/>
        <w:jc w:val="both"/>
        <w:rPr>
          <w:rFonts w:ascii="Book Antiqua" w:hAnsi="Book Antiqua" w:cs="Times New Roman"/>
          <w:b/>
          <w:color w:val="000000" w:themeColor="text1"/>
          <w:sz w:val="24"/>
          <w:szCs w:val="24"/>
          <w:lang w:val="en-US"/>
        </w:rPr>
      </w:pP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b/>
          <w:color w:val="000000" w:themeColor="text1"/>
          <w:sz w:val="24"/>
          <w:szCs w:val="24"/>
          <w:lang w:val="en-US"/>
        </w:rPr>
        <w:t>Tomasz Jurek, Marta Rorat,</w:t>
      </w:r>
      <w:r w:rsidRPr="009A3344">
        <w:rPr>
          <w:rFonts w:ascii="Book Antiqua" w:hAnsi="Book Antiqua" w:cs="Times New Roman"/>
          <w:sz w:val="24"/>
          <w:szCs w:val="24"/>
          <w:lang w:val="en-US"/>
        </w:rPr>
        <w:t xml:space="preserve"> Department of Forensic Medicine,</w:t>
      </w:r>
      <w:r w:rsidR="00544935" w:rsidRPr="009A3344">
        <w:rPr>
          <w:rStyle w:val="af3"/>
          <w:rFonts w:ascii="Book Antiqua" w:hAnsi="Book Antiqua" w:cs="Times New Roman"/>
          <w:b w:val="0"/>
          <w:sz w:val="24"/>
          <w:szCs w:val="24"/>
          <w:lang w:val="en-US"/>
        </w:rPr>
        <w:t xml:space="preserve"> Wroclaw</w:t>
      </w:r>
      <w:r w:rsidR="00544935" w:rsidRPr="009A3344">
        <w:rPr>
          <w:rFonts w:ascii="Book Antiqua" w:hAnsi="Book Antiqua" w:cs="Times New Roman"/>
          <w:sz w:val="24"/>
          <w:szCs w:val="24"/>
          <w:lang w:val="en-US"/>
        </w:rPr>
        <w:t xml:space="preserve"> Medical University,</w:t>
      </w:r>
      <w:r w:rsidRPr="009A3344">
        <w:rPr>
          <w:rFonts w:ascii="Book Antiqua" w:hAnsi="Book Antiqua" w:cs="Times New Roman"/>
          <w:sz w:val="24"/>
          <w:szCs w:val="24"/>
          <w:lang w:val="en-US"/>
        </w:rPr>
        <w:t xml:space="preserve"> Wroclaw</w:t>
      </w:r>
      <w:r w:rsidR="00544935" w:rsidRPr="009A3344">
        <w:rPr>
          <w:rFonts w:ascii="Book Antiqua" w:hAnsi="Book Antiqua" w:cs="Times New Roman"/>
          <w:sz w:val="24"/>
          <w:szCs w:val="24"/>
          <w:lang w:val="en-US" w:eastAsia="zh-CN"/>
        </w:rPr>
        <w:t xml:space="preserve"> 50-345</w:t>
      </w:r>
      <w:r w:rsidRPr="009A3344">
        <w:rPr>
          <w:rFonts w:ascii="Book Antiqua" w:hAnsi="Book Antiqua" w:cs="Times New Roman"/>
          <w:sz w:val="24"/>
          <w:szCs w:val="24"/>
          <w:lang w:val="en-US"/>
        </w:rPr>
        <w:t>, Poland</w:t>
      </w:r>
    </w:p>
    <w:p w:rsidR="00C60494" w:rsidRPr="009A3344" w:rsidRDefault="00C60494"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b/>
          <w:color w:val="000000" w:themeColor="text1"/>
          <w:sz w:val="24"/>
          <w:szCs w:val="24"/>
          <w:lang w:val="en-US"/>
        </w:rPr>
        <w:t xml:space="preserve">Dariusz Patrzalek, </w:t>
      </w:r>
      <w:r w:rsidRPr="009A3344">
        <w:rPr>
          <w:rFonts w:ascii="Book Antiqua" w:hAnsi="Book Antiqua" w:cs="Times New Roman"/>
          <w:bCs/>
          <w:sz w:val="24"/>
          <w:szCs w:val="24"/>
          <w:lang w:val="en-US"/>
        </w:rPr>
        <w:t>Faculty of Health Science</w:t>
      </w:r>
      <w:r w:rsidRPr="009A3344">
        <w:rPr>
          <w:rFonts w:ascii="Book Antiqua" w:hAnsi="Book Antiqua" w:cs="Times New Roman"/>
          <w:sz w:val="24"/>
          <w:szCs w:val="24"/>
          <w:lang w:val="en-US"/>
        </w:rPr>
        <w:t xml:space="preserve">, Department of Physiotherapy, </w:t>
      </w:r>
      <w:r w:rsidR="00544935" w:rsidRPr="009A3344">
        <w:rPr>
          <w:rStyle w:val="af3"/>
          <w:rFonts w:ascii="Book Antiqua" w:hAnsi="Book Antiqua" w:cs="Times New Roman"/>
          <w:b w:val="0"/>
          <w:sz w:val="24"/>
          <w:szCs w:val="24"/>
          <w:lang w:val="en-US"/>
        </w:rPr>
        <w:t>Wroclaw Medical University</w:t>
      </w:r>
      <w:r w:rsidR="00544935" w:rsidRPr="009A3344">
        <w:rPr>
          <w:rFonts w:ascii="Book Antiqua" w:hAnsi="Book Antiqua" w:cs="Times New Roman"/>
          <w:sz w:val="24"/>
          <w:szCs w:val="24"/>
          <w:lang w:val="en-US"/>
        </w:rPr>
        <w:t>,</w:t>
      </w:r>
      <w:r w:rsidR="00544935" w:rsidRPr="009A3344">
        <w:rPr>
          <w:rFonts w:ascii="Book Antiqua" w:hAnsi="Book Antiqua" w:cs="Times New Roman"/>
          <w:sz w:val="24"/>
          <w:szCs w:val="24"/>
          <w:lang w:val="en-US" w:eastAsia="zh-CN"/>
        </w:rPr>
        <w:t xml:space="preserve"> </w:t>
      </w:r>
      <w:r w:rsidRPr="009A3344">
        <w:rPr>
          <w:rFonts w:ascii="Book Antiqua" w:hAnsi="Book Antiqua" w:cs="Times New Roman"/>
          <w:iCs/>
          <w:sz w:val="24"/>
          <w:szCs w:val="24"/>
          <w:lang w:val="en-US"/>
        </w:rPr>
        <w:t>Wroclaw</w:t>
      </w:r>
      <w:r w:rsidR="00544935" w:rsidRPr="009A3344">
        <w:rPr>
          <w:rFonts w:ascii="Book Antiqua" w:hAnsi="Book Antiqua" w:cs="Times New Roman"/>
          <w:iCs/>
          <w:sz w:val="24"/>
          <w:szCs w:val="24"/>
          <w:lang w:val="en-US" w:eastAsia="zh-CN"/>
        </w:rPr>
        <w:t xml:space="preserve"> 50-367</w:t>
      </w:r>
      <w:r w:rsidRPr="009A3344">
        <w:rPr>
          <w:rFonts w:ascii="Book Antiqua" w:hAnsi="Book Antiqua" w:cs="Times New Roman"/>
          <w:iCs/>
          <w:sz w:val="24"/>
          <w:szCs w:val="24"/>
          <w:lang w:val="en-US"/>
        </w:rPr>
        <w:t>, Poland</w:t>
      </w:r>
    </w:p>
    <w:p w:rsidR="00533E36" w:rsidRPr="009A3344" w:rsidRDefault="00533E36" w:rsidP="006B0D56">
      <w:pPr>
        <w:spacing w:after="0" w:line="360" w:lineRule="auto"/>
        <w:jc w:val="both"/>
        <w:rPr>
          <w:rFonts w:ascii="Book Antiqua" w:hAnsi="Book Antiqua"/>
          <w:b/>
          <w:sz w:val="24"/>
          <w:szCs w:val="24"/>
          <w:lang w:val="en-US"/>
        </w:rPr>
      </w:pPr>
    </w:p>
    <w:p w:rsidR="00533E36" w:rsidRPr="009A3344" w:rsidRDefault="00533E36" w:rsidP="006B0D56">
      <w:pPr>
        <w:spacing w:after="0" w:line="360" w:lineRule="auto"/>
        <w:jc w:val="both"/>
        <w:rPr>
          <w:rFonts w:ascii="Book Antiqua" w:hAnsi="Book Antiqua" w:cs="Times New Roman"/>
          <w:sz w:val="24"/>
          <w:szCs w:val="24"/>
          <w:lang w:eastAsia="zh-CN"/>
        </w:rPr>
      </w:pPr>
      <w:r w:rsidRPr="009A3344">
        <w:rPr>
          <w:rFonts w:ascii="Book Antiqua" w:hAnsi="Book Antiqua"/>
          <w:b/>
          <w:sz w:val="24"/>
          <w:szCs w:val="24"/>
        </w:rPr>
        <w:t>ORCID number:</w:t>
      </w:r>
      <w:r w:rsidRPr="009A3344">
        <w:rPr>
          <w:rFonts w:ascii="Book Antiqua" w:hAnsi="Book Antiqua" w:cs="Times New Roman"/>
          <w:sz w:val="24"/>
          <w:szCs w:val="24"/>
        </w:rPr>
        <w:t xml:space="preserve"> Urszula Kozlowska (0000-0003-0213-0215); Agnieszka Krawczenko (</w:t>
      </w:r>
      <w:r w:rsidRPr="009A3344">
        <w:rPr>
          <w:rFonts w:ascii="Book Antiqua" w:hAnsi="Book Antiqua" w:cs="Arial"/>
          <w:sz w:val="24"/>
          <w:szCs w:val="24"/>
        </w:rPr>
        <w:t>0000-0003-4545-8843)</w:t>
      </w:r>
      <w:r w:rsidRPr="009A3344">
        <w:rPr>
          <w:rFonts w:ascii="Book Antiqua" w:hAnsi="Book Antiqua" w:cs="Times New Roman"/>
          <w:sz w:val="24"/>
          <w:szCs w:val="24"/>
        </w:rPr>
        <w:t xml:space="preserve">; Katarzyna </w:t>
      </w:r>
      <w:r w:rsidR="00BD10F4" w:rsidRPr="009A3344">
        <w:rPr>
          <w:rFonts w:ascii="Book Antiqua" w:hAnsi="Book Antiqua" w:cs="Arial"/>
          <w:sz w:val="24"/>
          <w:szCs w:val="24"/>
        </w:rPr>
        <w:t>Futoma (</w:t>
      </w:r>
      <w:r w:rsidRPr="009A3344">
        <w:rPr>
          <w:rFonts w:ascii="Book Antiqua" w:hAnsi="Book Antiqua" w:cs="Arial"/>
          <w:sz w:val="24"/>
          <w:szCs w:val="24"/>
        </w:rPr>
        <w:t>0000-0003-3956-4914); Tomasz Jurek (</w:t>
      </w:r>
      <w:r w:rsidRPr="009A3344">
        <w:rPr>
          <w:rFonts w:ascii="Book Antiqua" w:eastAsia="Times New Roman" w:hAnsi="Book Antiqua" w:cs="Times New Roman"/>
          <w:sz w:val="24"/>
          <w:szCs w:val="24"/>
          <w:lang w:eastAsia="pl-PL"/>
        </w:rPr>
        <w:t>0000-0003-0110-0276); Marta Rorat (0000-0002-5318-4945); Dariusz Patrzalek (</w:t>
      </w:r>
      <w:r w:rsidRPr="009A3344">
        <w:rPr>
          <w:rFonts w:ascii="Book Antiqua" w:hAnsi="Book Antiqua" w:cs="Arial"/>
          <w:sz w:val="24"/>
          <w:szCs w:val="24"/>
        </w:rPr>
        <w:t>0000-0003-0111-263X)</w:t>
      </w:r>
      <w:r w:rsidRPr="009A3344">
        <w:rPr>
          <w:rFonts w:ascii="Book Antiqua" w:hAnsi="Book Antiqua" w:cs="Times New Roman"/>
          <w:sz w:val="24"/>
          <w:szCs w:val="24"/>
        </w:rPr>
        <w:t>; Aleksandra Klimczak (0000-0001-6590-4420)</w:t>
      </w:r>
      <w:r w:rsidR="00544935" w:rsidRPr="009A3344">
        <w:rPr>
          <w:rFonts w:ascii="Book Antiqua" w:hAnsi="Book Antiqua" w:cs="Times New Roman"/>
          <w:sz w:val="24"/>
          <w:szCs w:val="24"/>
          <w:lang w:eastAsia="zh-CN"/>
        </w:rPr>
        <w:t>.</w:t>
      </w:r>
    </w:p>
    <w:p w:rsidR="00EF4DA7" w:rsidRPr="009A3344" w:rsidRDefault="00EF4DA7" w:rsidP="006B0D56">
      <w:pPr>
        <w:spacing w:after="0" w:line="360" w:lineRule="auto"/>
        <w:jc w:val="both"/>
        <w:rPr>
          <w:rFonts w:ascii="Book Antiqua" w:hAnsi="Book Antiqua"/>
          <w:b/>
          <w:sz w:val="24"/>
          <w:szCs w:val="24"/>
          <w:lang w:eastAsia="zh-CN"/>
        </w:rPr>
      </w:pPr>
    </w:p>
    <w:p w:rsidR="00EF4DA7" w:rsidRPr="009A3344" w:rsidRDefault="00544935" w:rsidP="006B0D56">
      <w:pPr>
        <w:spacing w:after="0" w:line="360" w:lineRule="auto"/>
        <w:jc w:val="both"/>
        <w:rPr>
          <w:rFonts w:ascii="Book Antiqua" w:hAnsi="Book Antiqua" w:cs="Times New Roman"/>
          <w:color w:val="000000" w:themeColor="text1"/>
          <w:sz w:val="24"/>
          <w:szCs w:val="24"/>
          <w:lang w:val="en-US" w:eastAsia="zh-CN"/>
        </w:rPr>
      </w:pPr>
      <w:r w:rsidRPr="009A3344">
        <w:rPr>
          <w:rFonts w:ascii="Book Antiqua" w:hAnsi="Book Antiqua"/>
          <w:b/>
          <w:color w:val="000000"/>
          <w:sz w:val="24"/>
          <w:szCs w:val="24"/>
          <w:lang w:val="en-GB"/>
        </w:rPr>
        <w:t>Author contributions:</w:t>
      </w:r>
      <w:r w:rsidR="00C60494" w:rsidRPr="009A3344">
        <w:rPr>
          <w:rFonts w:ascii="Book Antiqua" w:hAnsi="Book Antiqua" w:cs="Times New Roman"/>
          <w:b/>
          <w:color w:val="000000" w:themeColor="text1"/>
          <w:sz w:val="24"/>
          <w:szCs w:val="24"/>
          <w:lang w:val="en-US"/>
        </w:rPr>
        <w:t xml:space="preserve"> </w:t>
      </w:r>
      <w:r w:rsidR="00C60494" w:rsidRPr="009A3344">
        <w:rPr>
          <w:rFonts w:ascii="Book Antiqua" w:hAnsi="Book Antiqua" w:cs="Times New Roman"/>
          <w:color w:val="000000" w:themeColor="text1"/>
          <w:sz w:val="24"/>
          <w:szCs w:val="24"/>
          <w:lang w:val="en-US"/>
        </w:rPr>
        <w:t>Kozlowska U performed the majority of experiments, analyzed the data, and wrote the paper; Krawczenko A, and Futoma K contributed to experiment preparation and acquisition and interpretation of data; Jurek T, Rorat M, and Patrzalek</w:t>
      </w:r>
      <w:r w:rsidRPr="009A3344">
        <w:rPr>
          <w:rFonts w:ascii="Book Antiqua" w:hAnsi="Book Antiqua" w:cs="Times New Roman"/>
          <w:color w:val="000000" w:themeColor="text1"/>
          <w:sz w:val="24"/>
          <w:szCs w:val="24"/>
          <w:lang w:val="en-US" w:eastAsia="zh-CN"/>
        </w:rPr>
        <w:t xml:space="preserve"> </w:t>
      </w:r>
      <w:r w:rsidR="00C60494" w:rsidRPr="009A3344">
        <w:rPr>
          <w:rFonts w:ascii="Book Antiqua" w:hAnsi="Book Antiqua" w:cs="Times New Roman"/>
          <w:color w:val="000000" w:themeColor="text1"/>
          <w:sz w:val="24"/>
          <w:szCs w:val="24"/>
          <w:lang w:val="en-US"/>
        </w:rPr>
        <w:t>D contributed to material and data acquisition; Klimczak A designed the study, analyzed data, and wrote the paper.</w:t>
      </w:r>
    </w:p>
    <w:p w:rsidR="00544935" w:rsidRPr="009A3344" w:rsidRDefault="00544935" w:rsidP="006B0D56">
      <w:pPr>
        <w:spacing w:after="0" w:line="360" w:lineRule="auto"/>
        <w:jc w:val="both"/>
        <w:rPr>
          <w:rFonts w:ascii="Book Antiqua" w:hAnsi="Book Antiqua"/>
          <w:sz w:val="24"/>
          <w:szCs w:val="24"/>
          <w:lang w:val="en-US" w:eastAsia="zh-CN"/>
        </w:rPr>
      </w:pPr>
    </w:p>
    <w:p w:rsidR="0009430D" w:rsidRPr="009A3344" w:rsidRDefault="00533E36" w:rsidP="006B0D56">
      <w:pPr>
        <w:autoSpaceDE w:val="0"/>
        <w:autoSpaceDN w:val="0"/>
        <w:adjustRightInd w:val="0"/>
        <w:spacing w:after="0" w:line="360" w:lineRule="auto"/>
        <w:jc w:val="both"/>
        <w:rPr>
          <w:rFonts w:ascii="Book Antiqua" w:hAnsi="Book Antiqua"/>
          <w:sz w:val="24"/>
          <w:szCs w:val="24"/>
          <w:lang w:val="en-US" w:eastAsia="zh-CN"/>
        </w:rPr>
      </w:pPr>
      <w:r w:rsidRPr="009A3344">
        <w:rPr>
          <w:rFonts w:ascii="Book Antiqua" w:hAnsi="Book Antiqua"/>
          <w:b/>
          <w:sz w:val="24"/>
          <w:szCs w:val="24"/>
          <w:lang w:val="en-US"/>
        </w:rPr>
        <w:t>Supported by</w:t>
      </w:r>
      <w:r w:rsidRPr="009A3344">
        <w:rPr>
          <w:rFonts w:ascii="Book Antiqua" w:hAnsi="Book Antiqua"/>
          <w:sz w:val="24"/>
          <w:szCs w:val="24"/>
          <w:lang w:val="en-US"/>
        </w:rPr>
        <w:t xml:space="preserve"> the</w:t>
      </w:r>
      <w:r w:rsidRPr="009A3344">
        <w:rPr>
          <w:rFonts w:ascii="Book Antiqua" w:hAnsi="Book Antiqua"/>
          <w:b/>
          <w:sz w:val="24"/>
          <w:szCs w:val="24"/>
          <w:lang w:val="en-US"/>
        </w:rPr>
        <w:t xml:space="preserve"> </w:t>
      </w:r>
      <w:r w:rsidRPr="009A3344">
        <w:rPr>
          <w:rFonts w:ascii="Book Antiqua" w:hAnsi="Book Antiqua"/>
          <w:bCs/>
          <w:sz w:val="24"/>
          <w:szCs w:val="24"/>
          <w:lang w:val="en-US"/>
        </w:rPr>
        <w:t>National Science Center</w:t>
      </w:r>
      <w:r w:rsidRPr="009A3344">
        <w:rPr>
          <w:rFonts w:ascii="Book Antiqua" w:hAnsi="Book Antiqua"/>
          <w:sz w:val="24"/>
          <w:szCs w:val="24"/>
          <w:lang w:val="en-US"/>
        </w:rPr>
        <w:t>,</w:t>
      </w:r>
      <w:r w:rsidRPr="009A3344">
        <w:rPr>
          <w:rFonts w:ascii="Book Antiqua" w:hAnsi="Book Antiqua"/>
          <w:bCs/>
          <w:sz w:val="24"/>
          <w:szCs w:val="24"/>
          <w:lang w:val="en-US"/>
        </w:rPr>
        <w:t xml:space="preserve"> </w:t>
      </w:r>
      <w:r w:rsidR="00544935" w:rsidRPr="009A3344">
        <w:rPr>
          <w:rFonts w:ascii="Book Antiqua" w:hAnsi="Book Antiqua"/>
          <w:bCs/>
          <w:sz w:val="24"/>
          <w:szCs w:val="24"/>
          <w:lang w:val="en-US" w:eastAsia="zh-CN"/>
        </w:rPr>
        <w:t>No</w:t>
      </w:r>
      <w:r w:rsidR="00604EAB" w:rsidRPr="009A3344">
        <w:rPr>
          <w:rFonts w:ascii="Book Antiqua" w:hAnsi="Book Antiqua"/>
          <w:bCs/>
          <w:sz w:val="24"/>
          <w:szCs w:val="24"/>
          <w:lang w:val="en-US" w:eastAsia="zh-CN"/>
        </w:rPr>
        <w:t>.</w:t>
      </w:r>
      <w:r w:rsidRPr="009A3344">
        <w:rPr>
          <w:rFonts w:ascii="Book Antiqua" w:hAnsi="Book Antiqua"/>
          <w:bCs/>
          <w:sz w:val="24"/>
          <w:szCs w:val="24"/>
          <w:lang w:val="en-US"/>
        </w:rPr>
        <w:t xml:space="preserve"> </w:t>
      </w:r>
      <w:r w:rsidRPr="009A3344">
        <w:rPr>
          <w:rFonts w:ascii="Book Antiqua" w:hAnsi="Book Antiqua"/>
          <w:sz w:val="24"/>
          <w:szCs w:val="24"/>
          <w:lang w:val="en-US"/>
        </w:rPr>
        <w:t>N407121940</w:t>
      </w:r>
      <w:r w:rsidR="00544935" w:rsidRPr="009A3344">
        <w:rPr>
          <w:rFonts w:ascii="Book Antiqua" w:hAnsi="Book Antiqua"/>
          <w:sz w:val="24"/>
          <w:szCs w:val="24"/>
          <w:lang w:val="en-US" w:eastAsia="zh-CN"/>
        </w:rPr>
        <w:t>;</w:t>
      </w:r>
      <w:r w:rsidRPr="009A3344">
        <w:rPr>
          <w:rFonts w:ascii="Book Antiqua" w:hAnsi="Book Antiqua"/>
          <w:sz w:val="24"/>
          <w:szCs w:val="24"/>
          <w:lang w:val="en-US"/>
        </w:rPr>
        <w:t xml:space="preserve"> </w:t>
      </w:r>
      <w:r w:rsidRPr="009A3344">
        <w:rPr>
          <w:rFonts w:ascii="Book Antiqua" w:hAnsi="Book Antiqua"/>
          <w:sz w:val="24"/>
          <w:szCs w:val="24"/>
          <w:lang w:val="en-US" w:eastAsia="pl-PL"/>
        </w:rPr>
        <w:t>the Wroclaw Centre of Biotechnology, the Leading National Research Centre (KNOW) program for the years 2014</w:t>
      </w:r>
      <w:r w:rsidR="00604EAB" w:rsidRPr="009A3344">
        <w:rPr>
          <w:rFonts w:ascii="Book Antiqua" w:hAnsi="Book Antiqua"/>
          <w:sz w:val="24"/>
          <w:szCs w:val="24"/>
          <w:lang w:val="en-US" w:eastAsia="zh-CN"/>
        </w:rPr>
        <w:t>-</w:t>
      </w:r>
      <w:r w:rsidRPr="009A3344">
        <w:rPr>
          <w:rFonts w:ascii="Book Antiqua" w:hAnsi="Book Antiqua"/>
          <w:sz w:val="24"/>
          <w:szCs w:val="24"/>
          <w:lang w:val="en-US" w:eastAsia="pl-PL"/>
        </w:rPr>
        <w:t>2018</w:t>
      </w:r>
      <w:r w:rsidR="00544935" w:rsidRPr="009A3344">
        <w:rPr>
          <w:rFonts w:ascii="Book Antiqua" w:hAnsi="Book Antiqua"/>
          <w:sz w:val="24"/>
          <w:szCs w:val="24"/>
          <w:lang w:val="en-US" w:eastAsia="zh-CN"/>
        </w:rPr>
        <w:t>.</w:t>
      </w:r>
    </w:p>
    <w:p w:rsidR="00544935" w:rsidRPr="009A3344" w:rsidRDefault="00544935" w:rsidP="006B0D56">
      <w:pPr>
        <w:autoSpaceDE w:val="0"/>
        <w:autoSpaceDN w:val="0"/>
        <w:adjustRightInd w:val="0"/>
        <w:spacing w:after="0" w:line="360" w:lineRule="auto"/>
        <w:jc w:val="both"/>
        <w:rPr>
          <w:rFonts w:ascii="Book Antiqua" w:hAnsi="Book Antiqua"/>
          <w:b/>
          <w:sz w:val="24"/>
          <w:szCs w:val="24"/>
          <w:lang w:val="en-US" w:eastAsia="zh-CN"/>
        </w:rPr>
      </w:pPr>
    </w:p>
    <w:p w:rsidR="00533E36" w:rsidRPr="009A3344" w:rsidRDefault="00544935" w:rsidP="006B0D56">
      <w:pPr>
        <w:spacing w:after="0" w:line="360" w:lineRule="auto"/>
        <w:jc w:val="both"/>
        <w:rPr>
          <w:rFonts w:ascii="Book Antiqua" w:hAnsi="Book Antiqua" w:cs="Times New Roman"/>
          <w:sz w:val="24"/>
          <w:szCs w:val="24"/>
          <w:lang w:val="en-US" w:eastAsia="zh-CN"/>
        </w:rPr>
      </w:pPr>
      <w:r w:rsidRPr="009A3344">
        <w:rPr>
          <w:rFonts w:ascii="Book Antiqua" w:hAnsi="Book Antiqua"/>
          <w:b/>
          <w:color w:val="000000"/>
          <w:sz w:val="24"/>
          <w:szCs w:val="24"/>
        </w:rPr>
        <w:t>Institutional review board statement:</w:t>
      </w:r>
      <w:r w:rsidR="00533E36" w:rsidRPr="009A3344">
        <w:rPr>
          <w:rFonts w:ascii="Book Antiqua" w:hAnsi="Book Antiqua"/>
          <w:b/>
          <w:sz w:val="24"/>
          <w:szCs w:val="24"/>
          <w:lang w:val="en-US"/>
        </w:rPr>
        <w:t xml:space="preserve"> </w:t>
      </w:r>
      <w:r w:rsidR="00533E36" w:rsidRPr="009A3344">
        <w:rPr>
          <w:rFonts w:ascii="Book Antiqua" w:hAnsi="Book Antiqua"/>
          <w:sz w:val="24"/>
          <w:szCs w:val="24"/>
          <w:lang w:val="en-US"/>
        </w:rPr>
        <w:t xml:space="preserve">Research was performed using human samples and was approved by the institutional review board of the Bioethics Committee of </w:t>
      </w:r>
      <w:r w:rsidR="00533E36" w:rsidRPr="009A3344">
        <w:rPr>
          <w:rStyle w:val="af3"/>
          <w:rFonts w:ascii="Book Antiqua" w:hAnsi="Book Antiqua" w:cs="Times New Roman"/>
          <w:b w:val="0"/>
          <w:sz w:val="24"/>
          <w:szCs w:val="24"/>
          <w:lang w:val="en-US"/>
        </w:rPr>
        <w:t xml:space="preserve">Wroclaw Medical University No. </w:t>
      </w:r>
      <w:r w:rsidR="00533E36" w:rsidRPr="009A3344">
        <w:rPr>
          <w:rFonts w:ascii="Book Antiqua" w:hAnsi="Book Antiqua" w:cs="Times New Roman"/>
          <w:sz w:val="24"/>
          <w:szCs w:val="24"/>
          <w:lang w:val="en-US"/>
        </w:rPr>
        <w:t>KB-746/2012 and No. KB 201/2016</w:t>
      </w:r>
      <w:r w:rsidRPr="009A3344">
        <w:rPr>
          <w:rFonts w:ascii="Book Antiqua" w:hAnsi="Book Antiqua" w:cs="Times New Roman"/>
          <w:sz w:val="24"/>
          <w:szCs w:val="24"/>
          <w:lang w:val="en-US" w:eastAsia="zh-CN"/>
        </w:rPr>
        <w:t>.</w:t>
      </w:r>
    </w:p>
    <w:p w:rsidR="00EF4DA7" w:rsidRPr="009A3344" w:rsidRDefault="00EF4DA7" w:rsidP="006B0D56">
      <w:pPr>
        <w:spacing w:after="0" w:line="360" w:lineRule="auto"/>
        <w:jc w:val="both"/>
        <w:rPr>
          <w:rFonts w:ascii="Book Antiqua" w:hAnsi="Book Antiqua"/>
          <w:sz w:val="24"/>
          <w:szCs w:val="24"/>
          <w:lang w:val="en-US" w:eastAsia="zh-CN"/>
        </w:rPr>
      </w:pPr>
    </w:p>
    <w:p w:rsidR="00827B2A" w:rsidRPr="009A3344" w:rsidRDefault="00827B2A" w:rsidP="006B0D56">
      <w:pPr>
        <w:widowControl w:val="0"/>
        <w:autoSpaceDE w:val="0"/>
        <w:autoSpaceDN w:val="0"/>
        <w:adjustRightInd w:val="0"/>
        <w:spacing w:after="0" w:line="360" w:lineRule="auto"/>
        <w:jc w:val="both"/>
        <w:rPr>
          <w:rFonts w:ascii="Book Antiqua" w:hAnsi="Book Antiqua"/>
          <w:sz w:val="24"/>
          <w:szCs w:val="24"/>
          <w:lang w:val="en-US"/>
        </w:rPr>
      </w:pPr>
      <w:r w:rsidRPr="009A3344">
        <w:rPr>
          <w:rFonts w:ascii="Book Antiqua" w:hAnsi="Book Antiqua"/>
          <w:b/>
          <w:color w:val="000000"/>
          <w:sz w:val="24"/>
          <w:szCs w:val="24"/>
        </w:rPr>
        <w:t>Institutional review board statement:</w:t>
      </w:r>
      <w:r w:rsidRPr="009A3344">
        <w:rPr>
          <w:rFonts w:ascii="Book Antiqua" w:hAnsi="Book Antiqua"/>
          <w:b/>
          <w:color w:val="000000"/>
          <w:sz w:val="24"/>
          <w:szCs w:val="24"/>
          <w:lang w:eastAsia="zh-CN"/>
        </w:rPr>
        <w:t xml:space="preserve"> </w:t>
      </w:r>
      <w:r w:rsidRPr="009A3344">
        <w:rPr>
          <w:rFonts w:ascii="Book Antiqua" w:hAnsi="Book Antiqua"/>
          <w:sz w:val="24"/>
          <w:szCs w:val="24"/>
          <w:lang w:val="en-US"/>
        </w:rPr>
        <w:t>The Institutional Animal Care and Use Committee Approval Form is not applicable for the manuscript. Studies were not performed on animal models.</w:t>
      </w:r>
    </w:p>
    <w:p w:rsidR="00827B2A" w:rsidRPr="009A3344" w:rsidRDefault="00827B2A" w:rsidP="006B0D56">
      <w:pPr>
        <w:widowControl w:val="0"/>
        <w:autoSpaceDE w:val="0"/>
        <w:autoSpaceDN w:val="0"/>
        <w:adjustRightInd w:val="0"/>
        <w:spacing w:after="0" w:line="360" w:lineRule="auto"/>
        <w:jc w:val="both"/>
        <w:rPr>
          <w:rFonts w:ascii="Book Antiqua" w:hAnsi="Book Antiqua" w:cs="Book Antiqua"/>
          <w:color w:val="000000"/>
          <w:sz w:val="24"/>
          <w:szCs w:val="24"/>
          <w:lang w:val="en-US" w:eastAsia="zh-CN"/>
        </w:rPr>
      </w:pPr>
    </w:p>
    <w:p w:rsidR="00533E36" w:rsidRPr="009A3344" w:rsidRDefault="00827B2A" w:rsidP="006B0D56">
      <w:pPr>
        <w:spacing w:after="0" w:line="360" w:lineRule="auto"/>
        <w:jc w:val="both"/>
        <w:rPr>
          <w:rFonts w:ascii="Book Antiqua" w:hAnsi="Book Antiqua"/>
          <w:sz w:val="24"/>
          <w:szCs w:val="24"/>
          <w:lang w:val="en-US"/>
        </w:rPr>
      </w:pPr>
      <w:r w:rsidRPr="009A3344">
        <w:rPr>
          <w:rFonts w:ascii="Book Antiqua" w:hAnsi="Book Antiqua"/>
          <w:b/>
          <w:color w:val="000000"/>
          <w:sz w:val="24"/>
          <w:szCs w:val="24"/>
        </w:rPr>
        <w:t>Conflict-of-interest statement:</w:t>
      </w:r>
      <w:r w:rsidRPr="009A3344">
        <w:rPr>
          <w:rFonts w:ascii="Book Antiqua" w:hAnsi="Book Antiqua" w:cs="Arial"/>
          <w:sz w:val="24"/>
          <w:szCs w:val="24"/>
        </w:rPr>
        <w:t xml:space="preserve"> </w:t>
      </w:r>
      <w:r w:rsidR="00533E36" w:rsidRPr="009A3344">
        <w:rPr>
          <w:rFonts w:ascii="Book Antiqua" w:hAnsi="Book Antiqua"/>
          <w:sz w:val="24"/>
          <w:szCs w:val="24"/>
          <w:lang w:val="en-US"/>
        </w:rPr>
        <w:t>The authors declare that there is no conflict of interests regarding the publication of this paper.</w:t>
      </w:r>
    </w:p>
    <w:p w:rsidR="00EF4DA7" w:rsidRPr="009A3344" w:rsidRDefault="00EF4DA7" w:rsidP="006B0D56">
      <w:pPr>
        <w:spacing w:after="0" w:line="360" w:lineRule="auto"/>
        <w:jc w:val="both"/>
        <w:rPr>
          <w:rFonts w:ascii="Book Antiqua" w:hAnsi="Book Antiqua"/>
          <w:sz w:val="24"/>
          <w:szCs w:val="24"/>
          <w:lang w:val="en-US"/>
        </w:rPr>
      </w:pPr>
    </w:p>
    <w:p w:rsidR="00EF4DA7" w:rsidRPr="009A3344" w:rsidRDefault="00827B2A" w:rsidP="006B0D56">
      <w:pPr>
        <w:spacing w:after="0" w:line="360" w:lineRule="auto"/>
        <w:jc w:val="both"/>
        <w:rPr>
          <w:rFonts w:ascii="Book Antiqua" w:hAnsi="Book Antiqua"/>
          <w:sz w:val="24"/>
          <w:szCs w:val="24"/>
          <w:lang w:val="en-US" w:eastAsia="zh-CN"/>
        </w:rPr>
      </w:pPr>
      <w:r w:rsidRPr="009A3344">
        <w:rPr>
          <w:rFonts w:ascii="Book Antiqua" w:hAnsi="Book Antiqua"/>
          <w:b/>
          <w:color w:val="000000"/>
          <w:sz w:val="24"/>
          <w:szCs w:val="24"/>
        </w:rPr>
        <w:t>Data sharing statement:</w:t>
      </w:r>
      <w:r w:rsidRPr="009A3344">
        <w:rPr>
          <w:rFonts w:ascii="Book Antiqua" w:hAnsi="Book Antiqua" w:cs="Arial"/>
          <w:b/>
          <w:sz w:val="24"/>
          <w:szCs w:val="24"/>
        </w:rPr>
        <w:t xml:space="preserve"> </w:t>
      </w:r>
      <w:r w:rsidR="00CE6868" w:rsidRPr="009A3344">
        <w:rPr>
          <w:rFonts w:ascii="Book Antiqua" w:hAnsi="Book Antiqua"/>
          <w:sz w:val="24"/>
          <w:szCs w:val="24"/>
          <w:lang w:val="en-US"/>
        </w:rPr>
        <w:t>No additional data are available.</w:t>
      </w:r>
    </w:p>
    <w:p w:rsidR="00827B2A" w:rsidRPr="009A3344" w:rsidRDefault="00827B2A" w:rsidP="006B0D56">
      <w:pPr>
        <w:spacing w:after="0" w:line="360" w:lineRule="auto"/>
        <w:jc w:val="both"/>
        <w:rPr>
          <w:rFonts w:ascii="Book Antiqua" w:hAnsi="Book Antiqua"/>
          <w:sz w:val="24"/>
          <w:szCs w:val="24"/>
          <w:lang w:val="en-US" w:eastAsia="zh-CN"/>
        </w:rPr>
      </w:pPr>
    </w:p>
    <w:p w:rsidR="00EF4DA7" w:rsidRPr="009A3344" w:rsidRDefault="00827B2A" w:rsidP="006B0D56">
      <w:pPr>
        <w:spacing w:after="0" w:line="360" w:lineRule="auto"/>
        <w:jc w:val="both"/>
        <w:rPr>
          <w:rFonts w:ascii="Book Antiqua" w:hAnsi="Book Antiqua"/>
          <w:sz w:val="24"/>
          <w:szCs w:val="24"/>
          <w:lang w:val="en-US" w:eastAsia="zh-CN"/>
        </w:rPr>
      </w:pPr>
      <w:r w:rsidRPr="009A3344">
        <w:rPr>
          <w:rFonts w:ascii="Book Antiqua" w:hAnsi="Book Antiqua"/>
          <w:b/>
          <w:color w:val="000000"/>
          <w:sz w:val="24"/>
          <w:szCs w:val="24"/>
        </w:rPr>
        <w:t>ARRIVE guidelines statement:</w:t>
      </w:r>
      <w:r w:rsidRPr="009A3344">
        <w:rPr>
          <w:rFonts w:ascii="Book Antiqua" w:hAnsi="Book Antiqua" w:cs="Arial"/>
          <w:sz w:val="24"/>
          <w:szCs w:val="24"/>
        </w:rPr>
        <w:t xml:space="preserve"> </w:t>
      </w:r>
      <w:r w:rsidR="00CE6868" w:rsidRPr="009A3344">
        <w:rPr>
          <w:rFonts w:ascii="Book Antiqua" w:hAnsi="Book Antiqua" w:cs="Times New Roman"/>
          <w:sz w:val="24"/>
          <w:szCs w:val="24"/>
          <w:lang w:val="en-US"/>
        </w:rPr>
        <w:t xml:space="preserve">The ARRIVE Guidelines Checklist is not applicable for the manuscript, </w:t>
      </w:r>
      <w:r w:rsidR="00CE6868" w:rsidRPr="009A3344">
        <w:rPr>
          <w:rFonts w:ascii="Book Antiqua" w:hAnsi="Book Antiqua"/>
          <w:sz w:val="24"/>
          <w:szCs w:val="24"/>
          <w:lang w:val="en-US"/>
        </w:rPr>
        <w:t>studies were not performed on animal models.</w:t>
      </w:r>
    </w:p>
    <w:p w:rsidR="00827B2A" w:rsidRPr="009A3344" w:rsidRDefault="00827B2A" w:rsidP="006B0D56">
      <w:pPr>
        <w:spacing w:after="0" w:line="360" w:lineRule="auto"/>
        <w:jc w:val="both"/>
        <w:rPr>
          <w:rFonts w:ascii="Book Antiqua" w:hAnsi="Book Antiqua"/>
          <w:b/>
          <w:sz w:val="24"/>
          <w:szCs w:val="24"/>
          <w:lang w:val="en-US" w:eastAsia="zh-CN"/>
        </w:rPr>
      </w:pPr>
    </w:p>
    <w:p w:rsidR="00827B2A" w:rsidRPr="009A3344" w:rsidRDefault="00827B2A" w:rsidP="006B0D56">
      <w:pPr>
        <w:adjustRightInd w:val="0"/>
        <w:snapToGrid w:val="0"/>
        <w:spacing w:after="0" w:line="360" w:lineRule="auto"/>
        <w:jc w:val="both"/>
        <w:rPr>
          <w:rFonts w:ascii="Book Antiqua" w:hAnsi="Book Antiqua"/>
          <w:color w:val="000000"/>
          <w:sz w:val="24"/>
          <w:szCs w:val="24"/>
        </w:rPr>
      </w:pPr>
      <w:r w:rsidRPr="009A3344">
        <w:rPr>
          <w:rFonts w:ascii="Book Antiqua" w:hAnsi="Book Antiqua"/>
          <w:b/>
          <w:color w:val="000000"/>
          <w:sz w:val="24"/>
          <w:szCs w:val="24"/>
        </w:rPr>
        <w:t>Open-Access:</w:t>
      </w:r>
      <w:r w:rsidRPr="009A3344">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27B2A" w:rsidRPr="009A3344" w:rsidRDefault="00827B2A" w:rsidP="006B0D56">
      <w:pPr>
        <w:adjustRightInd w:val="0"/>
        <w:snapToGrid w:val="0"/>
        <w:spacing w:after="0" w:line="360" w:lineRule="auto"/>
        <w:jc w:val="both"/>
        <w:rPr>
          <w:rFonts w:ascii="Book Antiqua" w:hAnsi="Book Antiqua"/>
          <w:color w:val="000000"/>
          <w:sz w:val="24"/>
          <w:szCs w:val="24"/>
        </w:rPr>
      </w:pPr>
    </w:p>
    <w:p w:rsidR="00827B2A" w:rsidRPr="009A3344" w:rsidRDefault="00827B2A" w:rsidP="006B0D56">
      <w:pPr>
        <w:pStyle w:val="1"/>
        <w:snapToGrid w:val="0"/>
        <w:spacing w:after="0" w:line="360" w:lineRule="auto"/>
        <w:jc w:val="both"/>
        <w:rPr>
          <w:rFonts w:ascii="Book Antiqua" w:hAnsi="Book Antiqua" w:cs="Times New Roman"/>
          <w:b/>
          <w:bCs/>
          <w:sz w:val="24"/>
          <w:szCs w:val="24"/>
          <w:lang w:val="en-US" w:eastAsia="zh-CN"/>
        </w:rPr>
      </w:pPr>
      <w:r w:rsidRPr="009A3344">
        <w:rPr>
          <w:rFonts w:ascii="Book Antiqua" w:hAnsi="Book Antiqua" w:cs="Times New Roman"/>
          <w:b/>
          <w:bCs/>
          <w:sz w:val="24"/>
          <w:szCs w:val="24"/>
          <w:lang w:val="en-US"/>
        </w:rPr>
        <w:t>Manuscript</w:t>
      </w:r>
      <w:r w:rsidRPr="009A3344">
        <w:rPr>
          <w:rFonts w:ascii="Book Antiqua" w:hAnsi="Book Antiqua" w:cs="Times New Roman"/>
          <w:b/>
          <w:bCs/>
          <w:sz w:val="24"/>
          <w:szCs w:val="24"/>
          <w:lang w:val="en-US" w:eastAsia="zh-CN"/>
        </w:rPr>
        <w:t xml:space="preserve"> </w:t>
      </w:r>
      <w:r w:rsidRPr="009A3344">
        <w:rPr>
          <w:rFonts w:ascii="Book Antiqua" w:hAnsi="Book Antiqua" w:cs="Times New Roman"/>
          <w:b/>
          <w:bCs/>
          <w:sz w:val="24"/>
          <w:szCs w:val="24"/>
          <w:lang w:val="en-US"/>
        </w:rPr>
        <w:t>source:</w:t>
      </w:r>
      <w:r w:rsidRPr="009A3344">
        <w:rPr>
          <w:rFonts w:ascii="Book Antiqua" w:hAnsi="Book Antiqua" w:cs="Times New Roman"/>
          <w:b/>
          <w:bCs/>
          <w:sz w:val="24"/>
          <w:szCs w:val="24"/>
          <w:lang w:val="en-US" w:eastAsia="zh-CN"/>
        </w:rPr>
        <w:t xml:space="preserve"> </w:t>
      </w:r>
      <w:r w:rsidR="00604EAB" w:rsidRPr="009A3344">
        <w:rPr>
          <w:rFonts w:ascii="Book Antiqua" w:hAnsi="Book Antiqua" w:cs="Times New Roman"/>
          <w:bCs/>
          <w:sz w:val="24"/>
          <w:szCs w:val="24"/>
          <w:lang w:val="en-US"/>
        </w:rPr>
        <w:t>Invited manuscript</w:t>
      </w:r>
    </w:p>
    <w:p w:rsidR="00827B2A" w:rsidRPr="009A3344" w:rsidRDefault="00827B2A" w:rsidP="006B0D56">
      <w:pPr>
        <w:pStyle w:val="af1"/>
        <w:spacing w:line="360" w:lineRule="auto"/>
        <w:jc w:val="both"/>
        <w:rPr>
          <w:rFonts w:ascii="Book Antiqua" w:hAnsi="Book Antiqua" w:cs="Arial"/>
          <w:b/>
          <w:sz w:val="24"/>
          <w:szCs w:val="24"/>
        </w:rPr>
      </w:pPr>
    </w:p>
    <w:p w:rsidR="00533E36" w:rsidRPr="009A3344" w:rsidRDefault="00827B2A" w:rsidP="006B0D56">
      <w:pPr>
        <w:spacing w:after="0" w:line="360" w:lineRule="auto"/>
        <w:jc w:val="both"/>
        <w:outlineLvl w:val="0"/>
        <w:rPr>
          <w:rFonts w:ascii="Book Antiqua" w:hAnsi="Book Antiqua"/>
          <w:bCs/>
          <w:sz w:val="24"/>
          <w:szCs w:val="24"/>
        </w:rPr>
      </w:pPr>
      <w:r w:rsidRPr="009A3344">
        <w:rPr>
          <w:rFonts w:ascii="Book Antiqua" w:hAnsi="Book Antiqua" w:cs="Arial"/>
          <w:b/>
          <w:sz w:val="24"/>
          <w:szCs w:val="24"/>
        </w:rPr>
        <w:t>Correspond</w:t>
      </w:r>
      <w:r w:rsidRPr="009A3344">
        <w:rPr>
          <w:rFonts w:ascii="Book Antiqua" w:hAnsi="Book Antiqua" w:cs="Arial"/>
          <w:b/>
          <w:sz w:val="24"/>
          <w:szCs w:val="24"/>
          <w:lang w:eastAsia="zh-CN"/>
        </w:rPr>
        <w:t>ing author</w:t>
      </w:r>
      <w:r w:rsidRPr="009A3344">
        <w:rPr>
          <w:rFonts w:ascii="Book Antiqua" w:hAnsi="Book Antiqua" w:cs="Arial"/>
          <w:sz w:val="24"/>
          <w:szCs w:val="24"/>
        </w:rPr>
        <w:t xml:space="preserve">: </w:t>
      </w:r>
      <w:r w:rsidR="00533E36" w:rsidRPr="009A3344">
        <w:rPr>
          <w:rFonts w:ascii="Book Antiqua" w:hAnsi="Book Antiqua"/>
          <w:b/>
          <w:bCs/>
          <w:sz w:val="24"/>
          <w:szCs w:val="24"/>
          <w:lang w:val="en-US"/>
        </w:rPr>
        <w:t>Aleksandra Klimczak,</w:t>
      </w:r>
      <w:r w:rsidR="00533E36" w:rsidRPr="009A3344">
        <w:rPr>
          <w:rFonts w:ascii="Book Antiqua" w:hAnsi="Book Antiqua"/>
          <w:b/>
          <w:sz w:val="24"/>
          <w:szCs w:val="24"/>
          <w:lang w:val="en-US"/>
        </w:rPr>
        <w:t xml:space="preserve"> </w:t>
      </w:r>
      <w:r w:rsidRPr="009A3344">
        <w:rPr>
          <w:rFonts w:ascii="Book Antiqua" w:hAnsi="Book Antiqua"/>
          <w:b/>
          <w:sz w:val="24"/>
          <w:szCs w:val="24"/>
          <w:lang w:val="en-US"/>
        </w:rPr>
        <w:t>DSc, PhD, Associate Professor,</w:t>
      </w:r>
      <w:r w:rsidR="00533E36" w:rsidRPr="009A3344">
        <w:rPr>
          <w:rFonts w:ascii="Book Antiqua" w:hAnsi="Book Antiqua"/>
          <w:bCs/>
          <w:sz w:val="24"/>
          <w:szCs w:val="24"/>
          <w:lang w:val="en-US"/>
        </w:rPr>
        <w:t xml:space="preserve"> </w:t>
      </w:r>
      <w:r w:rsidR="0045485A" w:rsidRPr="009A3344">
        <w:rPr>
          <w:rFonts w:ascii="Book Antiqua" w:hAnsi="Book Antiqua"/>
          <w:bCs/>
          <w:sz w:val="24"/>
          <w:szCs w:val="24"/>
          <w:lang w:val="en-US"/>
        </w:rPr>
        <w:t>Laboratory of Biology of Stem and Neoplastic Cells</w:t>
      </w:r>
      <w:r w:rsidR="00533E36" w:rsidRPr="009A3344">
        <w:rPr>
          <w:rFonts w:ascii="Book Antiqua" w:hAnsi="Book Antiqua"/>
          <w:bCs/>
          <w:sz w:val="24"/>
          <w:szCs w:val="24"/>
          <w:lang w:val="en-US"/>
        </w:rPr>
        <w:t>,</w:t>
      </w:r>
      <w:r w:rsidR="00533E36" w:rsidRPr="009A3344">
        <w:rPr>
          <w:rFonts w:ascii="Book Antiqua" w:hAnsi="Book Antiqua"/>
          <w:b/>
          <w:bCs/>
          <w:sz w:val="24"/>
          <w:szCs w:val="24"/>
          <w:lang w:val="en-US"/>
        </w:rPr>
        <w:t xml:space="preserve"> </w:t>
      </w:r>
      <w:r w:rsidR="00533E36" w:rsidRPr="009A3344">
        <w:rPr>
          <w:rFonts w:ascii="Book Antiqua" w:hAnsi="Book Antiqua"/>
          <w:sz w:val="24"/>
          <w:szCs w:val="24"/>
          <w:lang w:val="en-US"/>
        </w:rPr>
        <w:t>Hirszfeld</w:t>
      </w:r>
      <w:r w:rsidR="00533E36" w:rsidRPr="009A3344">
        <w:rPr>
          <w:rFonts w:ascii="Book Antiqua" w:hAnsi="Book Antiqua"/>
          <w:bCs/>
          <w:sz w:val="24"/>
          <w:szCs w:val="24"/>
          <w:lang w:val="en-US"/>
        </w:rPr>
        <w:t xml:space="preserve"> Institute of Immunology and Experimental Therapy Polish Academy of Sciences, Rudolfa Weigla 12 Street,</w:t>
      </w:r>
      <w:r w:rsidRPr="009A3344">
        <w:rPr>
          <w:rFonts w:ascii="Book Antiqua" w:hAnsi="Book Antiqua"/>
          <w:bCs/>
          <w:sz w:val="24"/>
          <w:szCs w:val="24"/>
          <w:lang w:val="en-US"/>
        </w:rPr>
        <w:t xml:space="preserve"> Wroclaw 53-114, Poland.</w:t>
      </w:r>
      <w:r w:rsidR="00533E36" w:rsidRPr="009A3344">
        <w:rPr>
          <w:rFonts w:ascii="Book Antiqua" w:hAnsi="Book Antiqua"/>
          <w:bCs/>
          <w:sz w:val="24"/>
          <w:szCs w:val="24"/>
          <w:lang w:val="en-US"/>
        </w:rPr>
        <w:t xml:space="preserve"> </w:t>
      </w:r>
      <w:r w:rsidR="00533E36" w:rsidRPr="009A3344">
        <w:rPr>
          <w:rFonts w:ascii="Book Antiqua" w:hAnsi="Book Antiqua"/>
          <w:bCs/>
          <w:sz w:val="24"/>
          <w:szCs w:val="24"/>
        </w:rPr>
        <w:t>klimczak@iitd.pan.wroc.pl</w:t>
      </w:r>
    </w:p>
    <w:p w:rsidR="00533E36" w:rsidRPr="009A3344" w:rsidRDefault="0045485A" w:rsidP="006B0D56">
      <w:pPr>
        <w:spacing w:after="0" w:line="360" w:lineRule="auto"/>
        <w:jc w:val="both"/>
        <w:rPr>
          <w:rFonts w:ascii="Book Antiqua" w:hAnsi="Book Antiqua"/>
          <w:bCs/>
          <w:sz w:val="24"/>
          <w:szCs w:val="24"/>
          <w:lang w:val="en-US"/>
        </w:rPr>
      </w:pPr>
      <w:r w:rsidRPr="009A3344">
        <w:rPr>
          <w:rFonts w:ascii="Book Antiqua" w:hAnsi="Book Antiqua"/>
          <w:b/>
          <w:bCs/>
          <w:sz w:val="24"/>
          <w:szCs w:val="24"/>
          <w:lang w:val="en-US" w:eastAsia="zh-CN"/>
        </w:rPr>
        <w:t>Telep</w:t>
      </w:r>
      <w:r w:rsidR="00533E36" w:rsidRPr="009A3344">
        <w:rPr>
          <w:rFonts w:ascii="Book Antiqua" w:hAnsi="Book Antiqua"/>
          <w:b/>
          <w:bCs/>
          <w:sz w:val="24"/>
          <w:szCs w:val="24"/>
          <w:lang w:val="en-US"/>
        </w:rPr>
        <w:t xml:space="preserve">hone: </w:t>
      </w:r>
      <w:r w:rsidR="00533E36" w:rsidRPr="009A3344">
        <w:rPr>
          <w:rFonts w:ascii="Book Antiqua" w:hAnsi="Book Antiqua"/>
          <w:bCs/>
          <w:sz w:val="24"/>
          <w:szCs w:val="24"/>
          <w:lang w:val="en-US"/>
        </w:rPr>
        <w:t>+48</w:t>
      </w:r>
      <w:r w:rsidRPr="009A3344">
        <w:rPr>
          <w:rFonts w:ascii="Book Antiqua" w:hAnsi="Book Antiqua"/>
          <w:bCs/>
          <w:sz w:val="24"/>
          <w:szCs w:val="24"/>
          <w:lang w:val="en-US" w:eastAsia="zh-CN"/>
        </w:rPr>
        <w:t>-</w:t>
      </w:r>
      <w:r w:rsidR="00533E36" w:rsidRPr="009A3344">
        <w:rPr>
          <w:rFonts w:ascii="Book Antiqua" w:hAnsi="Book Antiqua"/>
          <w:bCs/>
          <w:sz w:val="24"/>
          <w:szCs w:val="24"/>
          <w:lang w:val="en-US"/>
        </w:rPr>
        <w:t xml:space="preserve">71-3371172 </w:t>
      </w:r>
    </w:p>
    <w:p w:rsidR="00533E36" w:rsidRPr="009A3344" w:rsidRDefault="00533E36" w:rsidP="006B0D56">
      <w:pPr>
        <w:spacing w:after="0" w:line="360" w:lineRule="auto"/>
        <w:jc w:val="both"/>
        <w:rPr>
          <w:rFonts w:ascii="Book Antiqua" w:hAnsi="Book Antiqua"/>
          <w:sz w:val="24"/>
          <w:szCs w:val="24"/>
          <w:lang w:val="en-US"/>
        </w:rPr>
      </w:pPr>
      <w:r w:rsidRPr="009A3344">
        <w:rPr>
          <w:rFonts w:ascii="Book Antiqua" w:hAnsi="Book Antiqua"/>
          <w:b/>
          <w:sz w:val="24"/>
          <w:szCs w:val="24"/>
          <w:lang w:val="en-US"/>
        </w:rPr>
        <w:t>Fax:</w:t>
      </w:r>
      <w:r w:rsidRPr="009A3344">
        <w:rPr>
          <w:rFonts w:ascii="Book Antiqua" w:hAnsi="Book Antiqua"/>
          <w:sz w:val="24"/>
          <w:szCs w:val="24"/>
          <w:lang w:val="en-US"/>
        </w:rPr>
        <w:t xml:space="preserve"> +48</w:t>
      </w:r>
      <w:r w:rsidR="0045485A" w:rsidRPr="009A3344">
        <w:rPr>
          <w:rFonts w:ascii="Book Antiqua" w:hAnsi="Book Antiqua"/>
          <w:sz w:val="24"/>
          <w:szCs w:val="24"/>
          <w:lang w:val="en-US" w:eastAsia="zh-CN"/>
        </w:rPr>
        <w:t>-</w:t>
      </w:r>
      <w:r w:rsidRPr="009A3344">
        <w:rPr>
          <w:rFonts w:ascii="Book Antiqua" w:hAnsi="Book Antiqua"/>
          <w:sz w:val="24"/>
          <w:szCs w:val="24"/>
          <w:lang w:val="en-US"/>
        </w:rPr>
        <w:t>71</w:t>
      </w:r>
      <w:r w:rsidR="0045485A" w:rsidRPr="009A3344">
        <w:rPr>
          <w:rFonts w:ascii="Book Antiqua" w:hAnsi="Book Antiqua"/>
          <w:sz w:val="24"/>
          <w:szCs w:val="24"/>
          <w:lang w:val="en-US" w:eastAsia="zh-CN"/>
        </w:rPr>
        <w:t>-</w:t>
      </w:r>
      <w:r w:rsidR="0045485A" w:rsidRPr="009A3344">
        <w:rPr>
          <w:rFonts w:ascii="Book Antiqua" w:hAnsi="Book Antiqua"/>
          <w:sz w:val="24"/>
          <w:szCs w:val="24"/>
          <w:lang w:val="en-US"/>
        </w:rPr>
        <w:t>337</w:t>
      </w:r>
      <w:r w:rsidRPr="009A3344">
        <w:rPr>
          <w:rFonts w:ascii="Book Antiqua" w:hAnsi="Book Antiqua"/>
          <w:sz w:val="24"/>
          <w:szCs w:val="24"/>
          <w:lang w:val="en-US"/>
        </w:rPr>
        <w:t>2171</w:t>
      </w:r>
    </w:p>
    <w:p w:rsidR="0009430D" w:rsidRPr="009A3344" w:rsidRDefault="0009430D" w:rsidP="006B0D56">
      <w:pPr>
        <w:spacing w:after="0" w:line="360" w:lineRule="auto"/>
        <w:jc w:val="both"/>
        <w:rPr>
          <w:rFonts w:ascii="Book Antiqua" w:hAnsi="Book Antiqua" w:cs="Times New Roman"/>
          <w:b/>
          <w:sz w:val="24"/>
          <w:szCs w:val="24"/>
          <w:lang w:val="en-US" w:eastAsia="zh-CN"/>
        </w:rPr>
      </w:pPr>
    </w:p>
    <w:p w:rsidR="0045485A" w:rsidRPr="009A3344" w:rsidRDefault="0045485A" w:rsidP="006B0D56">
      <w:pPr>
        <w:adjustRightInd w:val="0"/>
        <w:snapToGrid w:val="0"/>
        <w:spacing w:after="0" w:line="360" w:lineRule="auto"/>
        <w:jc w:val="both"/>
        <w:rPr>
          <w:rFonts w:ascii="Book Antiqua" w:hAnsi="Book Antiqua"/>
          <w:color w:val="000000"/>
          <w:sz w:val="24"/>
          <w:szCs w:val="24"/>
          <w:lang w:eastAsia="zh-CN"/>
        </w:rPr>
      </w:pPr>
      <w:r w:rsidRPr="009A3344">
        <w:rPr>
          <w:rFonts w:ascii="Book Antiqua" w:hAnsi="Book Antiqua"/>
          <w:b/>
          <w:color w:val="000000"/>
          <w:sz w:val="24"/>
          <w:szCs w:val="24"/>
        </w:rPr>
        <w:t>Received:</w:t>
      </w:r>
      <w:r w:rsidRPr="009A3344">
        <w:rPr>
          <w:rFonts w:ascii="Book Antiqua" w:hAnsi="Book Antiqua"/>
          <w:color w:val="000000"/>
          <w:sz w:val="24"/>
          <w:szCs w:val="24"/>
        </w:rPr>
        <w:t xml:space="preserve"> </w:t>
      </w:r>
      <w:r w:rsidRPr="009A3344">
        <w:rPr>
          <w:rFonts w:ascii="Book Antiqua" w:hAnsi="Book Antiqua"/>
          <w:color w:val="000000"/>
          <w:sz w:val="24"/>
          <w:szCs w:val="24"/>
          <w:lang w:eastAsia="zh-CN"/>
        </w:rPr>
        <w:t>October</w:t>
      </w:r>
      <w:r w:rsidRPr="009A3344">
        <w:rPr>
          <w:rFonts w:ascii="Book Antiqua" w:hAnsi="Book Antiqua"/>
          <w:color w:val="000000"/>
          <w:sz w:val="24"/>
          <w:szCs w:val="24"/>
        </w:rPr>
        <w:t xml:space="preserve"> </w:t>
      </w:r>
      <w:r w:rsidRPr="009A3344">
        <w:rPr>
          <w:rFonts w:ascii="Book Antiqua" w:hAnsi="Book Antiqua"/>
          <w:color w:val="000000"/>
          <w:sz w:val="24"/>
          <w:szCs w:val="24"/>
          <w:lang w:eastAsia="zh-CN"/>
        </w:rPr>
        <w:t>27</w:t>
      </w:r>
      <w:r w:rsidRPr="009A3344">
        <w:rPr>
          <w:rFonts w:ascii="Book Antiqua" w:hAnsi="Book Antiqua"/>
          <w:color w:val="000000"/>
          <w:sz w:val="24"/>
          <w:szCs w:val="24"/>
        </w:rPr>
        <w:t>, 201</w:t>
      </w:r>
      <w:r w:rsidRPr="009A3344">
        <w:rPr>
          <w:rFonts w:ascii="Book Antiqua" w:hAnsi="Book Antiqua"/>
          <w:color w:val="000000"/>
          <w:sz w:val="24"/>
          <w:szCs w:val="24"/>
          <w:lang w:eastAsia="zh-CN"/>
        </w:rPr>
        <w:t>8</w:t>
      </w:r>
    </w:p>
    <w:p w:rsidR="0045485A" w:rsidRPr="009A3344" w:rsidRDefault="0045485A" w:rsidP="006B0D56">
      <w:pPr>
        <w:adjustRightInd w:val="0"/>
        <w:snapToGrid w:val="0"/>
        <w:spacing w:after="0" w:line="360" w:lineRule="auto"/>
        <w:jc w:val="both"/>
        <w:rPr>
          <w:rFonts w:ascii="Book Antiqua" w:hAnsi="Book Antiqua"/>
          <w:color w:val="000000"/>
          <w:sz w:val="24"/>
          <w:szCs w:val="24"/>
          <w:lang w:eastAsia="zh-CN"/>
        </w:rPr>
      </w:pPr>
      <w:r w:rsidRPr="009A3344">
        <w:rPr>
          <w:rFonts w:ascii="Book Antiqua" w:hAnsi="Book Antiqua"/>
          <w:b/>
          <w:color w:val="000000"/>
          <w:sz w:val="24"/>
          <w:szCs w:val="24"/>
        </w:rPr>
        <w:t>Peer-review started:</w:t>
      </w:r>
      <w:r w:rsidRPr="009A3344">
        <w:rPr>
          <w:rFonts w:ascii="Book Antiqua" w:hAnsi="Book Antiqua"/>
          <w:color w:val="000000"/>
          <w:sz w:val="24"/>
          <w:szCs w:val="24"/>
        </w:rPr>
        <w:t xml:space="preserve"> </w:t>
      </w:r>
      <w:r w:rsidRPr="009A3344">
        <w:rPr>
          <w:rFonts w:ascii="Book Antiqua" w:hAnsi="Book Antiqua"/>
          <w:color w:val="000000"/>
          <w:sz w:val="24"/>
          <w:szCs w:val="24"/>
          <w:lang w:eastAsia="zh-CN"/>
        </w:rPr>
        <w:t>October</w:t>
      </w:r>
      <w:r w:rsidRPr="009A3344">
        <w:rPr>
          <w:rFonts w:ascii="Book Antiqua" w:hAnsi="Book Antiqua"/>
          <w:color w:val="000000"/>
          <w:sz w:val="24"/>
          <w:szCs w:val="24"/>
        </w:rPr>
        <w:t xml:space="preserve"> </w:t>
      </w:r>
      <w:r w:rsidRPr="009A3344">
        <w:rPr>
          <w:rFonts w:ascii="Book Antiqua" w:hAnsi="Book Antiqua"/>
          <w:color w:val="000000"/>
          <w:sz w:val="24"/>
          <w:szCs w:val="24"/>
          <w:lang w:eastAsia="zh-CN"/>
        </w:rPr>
        <w:t>27</w:t>
      </w:r>
      <w:r w:rsidRPr="009A3344">
        <w:rPr>
          <w:rFonts w:ascii="Book Antiqua" w:hAnsi="Book Antiqua"/>
          <w:color w:val="000000"/>
          <w:sz w:val="24"/>
          <w:szCs w:val="24"/>
        </w:rPr>
        <w:t>, 201</w:t>
      </w:r>
      <w:r w:rsidRPr="009A3344">
        <w:rPr>
          <w:rFonts w:ascii="Book Antiqua" w:hAnsi="Book Antiqua"/>
          <w:color w:val="000000"/>
          <w:sz w:val="24"/>
          <w:szCs w:val="24"/>
          <w:lang w:eastAsia="zh-CN"/>
        </w:rPr>
        <w:t>8</w:t>
      </w:r>
    </w:p>
    <w:p w:rsidR="0045485A" w:rsidRPr="009A3344" w:rsidRDefault="0045485A" w:rsidP="006B0D56">
      <w:pPr>
        <w:adjustRightInd w:val="0"/>
        <w:snapToGrid w:val="0"/>
        <w:spacing w:after="0" w:line="360" w:lineRule="auto"/>
        <w:jc w:val="both"/>
        <w:rPr>
          <w:rFonts w:ascii="Book Antiqua" w:hAnsi="Book Antiqua"/>
          <w:color w:val="000000"/>
          <w:sz w:val="24"/>
          <w:szCs w:val="24"/>
          <w:lang w:eastAsia="zh-CN"/>
        </w:rPr>
      </w:pPr>
      <w:r w:rsidRPr="009A3344">
        <w:rPr>
          <w:rFonts w:ascii="Book Antiqua" w:hAnsi="Book Antiqua"/>
          <w:b/>
          <w:color w:val="000000"/>
          <w:sz w:val="24"/>
          <w:szCs w:val="24"/>
        </w:rPr>
        <w:t>First decision:</w:t>
      </w:r>
      <w:r w:rsidRPr="009A3344">
        <w:rPr>
          <w:rFonts w:ascii="Book Antiqua" w:hAnsi="Book Antiqua"/>
          <w:color w:val="000000"/>
          <w:sz w:val="24"/>
          <w:szCs w:val="24"/>
        </w:rPr>
        <w:t xml:space="preserve"> </w:t>
      </w:r>
      <w:r w:rsidRPr="009A3344">
        <w:rPr>
          <w:rFonts w:ascii="Book Antiqua" w:hAnsi="Book Antiqua"/>
          <w:color w:val="000000"/>
          <w:sz w:val="24"/>
          <w:szCs w:val="24"/>
          <w:lang w:eastAsia="zh-CN"/>
        </w:rPr>
        <w:t>November</w:t>
      </w:r>
      <w:r w:rsidRPr="009A3344">
        <w:rPr>
          <w:rFonts w:ascii="Book Antiqua" w:hAnsi="Book Antiqua"/>
          <w:color w:val="000000"/>
          <w:sz w:val="24"/>
          <w:szCs w:val="24"/>
        </w:rPr>
        <w:t xml:space="preserve"> 1</w:t>
      </w:r>
      <w:r w:rsidRPr="009A3344">
        <w:rPr>
          <w:rFonts w:ascii="Book Antiqua" w:hAnsi="Book Antiqua"/>
          <w:color w:val="000000"/>
          <w:sz w:val="24"/>
          <w:szCs w:val="24"/>
          <w:lang w:eastAsia="zh-CN"/>
        </w:rPr>
        <w:t>5</w:t>
      </w:r>
      <w:r w:rsidRPr="009A3344">
        <w:rPr>
          <w:rFonts w:ascii="Book Antiqua" w:hAnsi="Book Antiqua"/>
          <w:color w:val="000000"/>
          <w:sz w:val="24"/>
          <w:szCs w:val="24"/>
        </w:rPr>
        <w:t>, 201</w:t>
      </w:r>
      <w:r w:rsidRPr="009A3344">
        <w:rPr>
          <w:rFonts w:ascii="Book Antiqua" w:hAnsi="Book Antiqua"/>
          <w:color w:val="000000"/>
          <w:sz w:val="24"/>
          <w:szCs w:val="24"/>
          <w:lang w:eastAsia="zh-CN"/>
        </w:rPr>
        <w:t>8</w:t>
      </w:r>
    </w:p>
    <w:p w:rsidR="0045485A" w:rsidRPr="009A3344" w:rsidRDefault="0045485A" w:rsidP="006B0D56">
      <w:pPr>
        <w:adjustRightInd w:val="0"/>
        <w:snapToGrid w:val="0"/>
        <w:spacing w:after="0" w:line="360" w:lineRule="auto"/>
        <w:jc w:val="both"/>
        <w:rPr>
          <w:rFonts w:ascii="Book Antiqua" w:hAnsi="Book Antiqua"/>
          <w:color w:val="000000"/>
          <w:sz w:val="24"/>
          <w:szCs w:val="24"/>
        </w:rPr>
      </w:pPr>
      <w:r w:rsidRPr="009A3344">
        <w:rPr>
          <w:rFonts w:ascii="Book Antiqua" w:hAnsi="Book Antiqua"/>
          <w:b/>
          <w:color w:val="000000"/>
          <w:sz w:val="24"/>
          <w:szCs w:val="24"/>
        </w:rPr>
        <w:t>Revised:</w:t>
      </w:r>
      <w:r w:rsidRPr="009A3344">
        <w:rPr>
          <w:rFonts w:ascii="Book Antiqua" w:hAnsi="Book Antiqua"/>
          <w:color w:val="000000"/>
          <w:sz w:val="24"/>
          <w:szCs w:val="24"/>
        </w:rPr>
        <w:t xml:space="preserve"> </w:t>
      </w:r>
      <w:r w:rsidRPr="009A3344">
        <w:rPr>
          <w:rFonts w:ascii="Book Antiqua" w:hAnsi="Book Antiqua"/>
          <w:color w:val="000000"/>
          <w:sz w:val="24"/>
          <w:szCs w:val="24"/>
          <w:lang w:eastAsia="zh-CN"/>
        </w:rPr>
        <w:t>December</w:t>
      </w:r>
      <w:r w:rsidRPr="009A3344">
        <w:rPr>
          <w:rFonts w:ascii="Book Antiqua" w:hAnsi="Book Antiqua"/>
          <w:color w:val="000000"/>
          <w:sz w:val="24"/>
          <w:szCs w:val="24"/>
        </w:rPr>
        <w:t xml:space="preserve"> </w:t>
      </w:r>
      <w:r w:rsidRPr="009A3344">
        <w:rPr>
          <w:rFonts w:ascii="Book Antiqua" w:hAnsi="Book Antiqua"/>
          <w:color w:val="000000"/>
          <w:sz w:val="24"/>
          <w:szCs w:val="24"/>
          <w:lang w:eastAsia="zh-CN"/>
        </w:rPr>
        <w:t>3</w:t>
      </w:r>
      <w:r w:rsidRPr="009A3344">
        <w:rPr>
          <w:rFonts w:ascii="Book Antiqua" w:hAnsi="Book Antiqua"/>
          <w:color w:val="000000"/>
          <w:sz w:val="24"/>
          <w:szCs w:val="24"/>
        </w:rPr>
        <w:t>, 2015</w:t>
      </w:r>
    </w:p>
    <w:p w:rsidR="0045485A" w:rsidRPr="009A3344" w:rsidRDefault="0045485A" w:rsidP="006B0D56">
      <w:pPr>
        <w:adjustRightInd w:val="0"/>
        <w:snapToGrid w:val="0"/>
        <w:spacing w:after="0" w:line="360" w:lineRule="auto"/>
        <w:jc w:val="both"/>
        <w:rPr>
          <w:rFonts w:ascii="Book Antiqua" w:hAnsi="Book Antiqua"/>
          <w:color w:val="000000"/>
          <w:sz w:val="24"/>
          <w:szCs w:val="24"/>
        </w:rPr>
      </w:pPr>
      <w:r w:rsidRPr="009A3344">
        <w:rPr>
          <w:rFonts w:ascii="Book Antiqua" w:hAnsi="Book Antiqua"/>
          <w:b/>
          <w:color w:val="000000"/>
          <w:sz w:val="24"/>
          <w:szCs w:val="24"/>
        </w:rPr>
        <w:t>Accepted:</w:t>
      </w:r>
      <w:r w:rsidR="00D4424E" w:rsidRPr="009A3344">
        <w:t xml:space="preserve"> </w:t>
      </w:r>
      <w:r w:rsidR="008C3DEC" w:rsidRPr="009A3344">
        <w:rPr>
          <w:rFonts w:ascii="Book Antiqua" w:hAnsi="Book Antiqua"/>
          <w:color w:val="000000"/>
          <w:sz w:val="24"/>
          <w:szCs w:val="24"/>
        </w:rPr>
        <w:t>January 26, 2019</w:t>
      </w:r>
      <w:r w:rsidRPr="009A3344">
        <w:rPr>
          <w:rFonts w:ascii="Book Antiqua" w:hAnsi="Book Antiqua"/>
          <w:color w:val="000000"/>
          <w:sz w:val="24"/>
          <w:szCs w:val="24"/>
        </w:rPr>
        <w:t xml:space="preserve"> </w:t>
      </w:r>
    </w:p>
    <w:p w:rsidR="0045485A" w:rsidRPr="009A3344" w:rsidRDefault="0045485A" w:rsidP="006B0D56">
      <w:pPr>
        <w:adjustRightInd w:val="0"/>
        <w:snapToGrid w:val="0"/>
        <w:spacing w:after="0" w:line="360" w:lineRule="auto"/>
        <w:jc w:val="both"/>
        <w:rPr>
          <w:rFonts w:ascii="Book Antiqua" w:hAnsi="Book Antiqua"/>
          <w:b/>
          <w:color w:val="000000"/>
          <w:sz w:val="24"/>
          <w:szCs w:val="24"/>
        </w:rPr>
      </w:pPr>
      <w:r w:rsidRPr="009A3344">
        <w:rPr>
          <w:rFonts w:ascii="Book Antiqua" w:hAnsi="Book Antiqua"/>
          <w:b/>
          <w:color w:val="000000"/>
          <w:sz w:val="24"/>
          <w:szCs w:val="24"/>
        </w:rPr>
        <w:t>Article in press:</w:t>
      </w:r>
      <w:r w:rsidR="008C3DEC" w:rsidRPr="009A3344">
        <w:rPr>
          <w:rFonts w:ascii="Book Antiqua" w:hAnsi="Book Antiqua"/>
          <w:color w:val="000000"/>
          <w:sz w:val="24"/>
          <w:szCs w:val="24"/>
        </w:rPr>
        <w:t xml:space="preserve"> </w:t>
      </w:r>
      <w:r w:rsidR="008C3DEC" w:rsidRPr="009A3344">
        <w:rPr>
          <w:rFonts w:ascii="Book Antiqua" w:hAnsi="Book Antiqua"/>
          <w:color w:val="000000"/>
          <w:sz w:val="24"/>
          <w:szCs w:val="24"/>
        </w:rPr>
        <w:t>January 26, 2019</w:t>
      </w:r>
    </w:p>
    <w:p w:rsidR="0045485A" w:rsidRPr="009A3344" w:rsidRDefault="0045485A" w:rsidP="006B0D56">
      <w:pPr>
        <w:adjustRightInd w:val="0"/>
        <w:snapToGrid w:val="0"/>
        <w:spacing w:after="0" w:line="360" w:lineRule="auto"/>
        <w:jc w:val="both"/>
        <w:rPr>
          <w:rFonts w:ascii="Book Antiqua" w:hAnsi="Book Antiqua"/>
          <w:b/>
          <w:color w:val="000000"/>
          <w:sz w:val="24"/>
          <w:szCs w:val="24"/>
          <w:lang w:eastAsia="zh-CN"/>
        </w:rPr>
      </w:pPr>
      <w:r w:rsidRPr="009A3344">
        <w:rPr>
          <w:rFonts w:ascii="Book Antiqua" w:hAnsi="Book Antiqua"/>
          <w:b/>
          <w:color w:val="000000"/>
          <w:sz w:val="24"/>
          <w:szCs w:val="24"/>
        </w:rPr>
        <w:t>Published online:</w:t>
      </w:r>
      <w:r w:rsidR="008C3DEC" w:rsidRPr="009A3344">
        <w:rPr>
          <w:rFonts w:ascii="Book Antiqua" w:hAnsi="Book Antiqua"/>
          <w:color w:val="000000"/>
          <w:sz w:val="24"/>
          <w:szCs w:val="24"/>
        </w:rPr>
        <w:t xml:space="preserve"> </w:t>
      </w:r>
      <w:r w:rsidR="008C3DEC" w:rsidRPr="009A3344">
        <w:rPr>
          <w:rFonts w:ascii="Book Antiqua" w:hAnsi="Book Antiqua"/>
          <w:color w:val="000000"/>
          <w:sz w:val="24"/>
          <w:szCs w:val="24"/>
        </w:rPr>
        <w:t>J</w:t>
      </w:r>
      <w:r w:rsidR="008C3DEC" w:rsidRPr="009A3344">
        <w:rPr>
          <w:rFonts w:ascii="Book Antiqua" w:hAnsi="Book Antiqua"/>
          <w:color w:val="000000"/>
          <w:sz w:val="24"/>
          <w:szCs w:val="24"/>
        </w:rPr>
        <w:t>une</w:t>
      </w:r>
      <w:r w:rsidR="008C3DEC" w:rsidRPr="009A3344">
        <w:rPr>
          <w:rFonts w:ascii="Book Antiqua" w:hAnsi="Book Antiqua"/>
          <w:color w:val="000000"/>
          <w:sz w:val="24"/>
          <w:szCs w:val="24"/>
        </w:rPr>
        <w:t xml:space="preserve"> 26, 2019</w:t>
      </w:r>
    </w:p>
    <w:p w:rsidR="00827B2A" w:rsidRPr="009A3344" w:rsidRDefault="00827B2A" w:rsidP="006B0D56">
      <w:pPr>
        <w:spacing w:after="0" w:line="360" w:lineRule="auto"/>
        <w:jc w:val="both"/>
        <w:rPr>
          <w:rFonts w:ascii="Book Antiqua" w:hAnsi="Book Antiqua" w:cs="Times New Roman"/>
          <w:b/>
          <w:sz w:val="24"/>
          <w:szCs w:val="24"/>
          <w:lang w:val="en-US"/>
        </w:rPr>
      </w:pPr>
      <w:r w:rsidRPr="009A3344">
        <w:rPr>
          <w:rFonts w:ascii="Book Antiqua" w:hAnsi="Book Antiqua" w:cs="Times New Roman"/>
          <w:b/>
          <w:sz w:val="24"/>
          <w:szCs w:val="24"/>
          <w:lang w:val="en-US"/>
        </w:rPr>
        <w:br w:type="page"/>
      </w:r>
    </w:p>
    <w:p w:rsidR="00533E36" w:rsidRPr="009A3344" w:rsidRDefault="00827B2A" w:rsidP="006B0D56">
      <w:pPr>
        <w:spacing w:after="0" w:line="360" w:lineRule="auto"/>
        <w:jc w:val="both"/>
        <w:rPr>
          <w:rFonts w:ascii="Book Antiqua" w:hAnsi="Book Antiqua" w:cs="Times New Roman"/>
          <w:b/>
          <w:sz w:val="24"/>
          <w:szCs w:val="24"/>
          <w:lang w:val="en-US" w:eastAsia="zh-CN"/>
        </w:rPr>
      </w:pPr>
      <w:r w:rsidRPr="009A3344">
        <w:rPr>
          <w:rFonts w:ascii="Book Antiqua" w:hAnsi="Book Antiqua" w:cs="Times New Roman"/>
          <w:b/>
          <w:sz w:val="24"/>
          <w:szCs w:val="24"/>
          <w:lang w:val="en-US"/>
        </w:rPr>
        <w:t>Abstract</w:t>
      </w:r>
    </w:p>
    <w:p w:rsidR="007B2B1B" w:rsidRPr="009A3344" w:rsidRDefault="000A53EB" w:rsidP="006B0D56">
      <w:pPr>
        <w:spacing w:after="0" w:line="360" w:lineRule="auto"/>
        <w:jc w:val="both"/>
        <w:rPr>
          <w:rFonts w:ascii="Book Antiqua" w:hAnsi="Book Antiqua"/>
          <w:color w:val="000000"/>
          <w:sz w:val="24"/>
          <w:szCs w:val="24"/>
          <w:lang w:val="en-US"/>
        </w:rPr>
      </w:pPr>
      <w:r w:rsidRPr="009A3344">
        <w:rPr>
          <w:rFonts w:ascii="Book Antiqua" w:hAnsi="Book Antiqua"/>
          <w:b/>
          <w:i/>
          <w:sz w:val="24"/>
          <w:szCs w:val="24"/>
          <w:lang w:val="en-US"/>
        </w:rPr>
        <w:t>BACKGROUND</w:t>
      </w:r>
      <w:r w:rsidRPr="009A3344">
        <w:rPr>
          <w:rFonts w:ascii="Book Antiqua" w:hAnsi="Book Antiqua"/>
          <w:color w:val="000000"/>
          <w:sz w:val="24"/>
          <w:szCs w:val="24"/>
          <w:lang w:val="en-US"/>
        </w:rPr>
        <w:t xml:space="preserve"> </w:t>
      </w:r>
    </w:p>
    <w:p w:rsidR="007B2B1B" w:rsidRPr="009A3344" w:rsidRDefault="00734405" w:rsidP="006B0D56">
      <w:pPr>
        <w:spacing w:after="0" w:line="360" w:lineRule="auto"/>
        <w:jc w:val="both"/>
        <w:rPr>
          <w:rFonts w:ascii="Book Antiqua" w:hAnsi="Book Antiqua" w:cs="Times New Roman"/>
          <w:color w:val="000000" w:themeColor="text1"/>
          <w:sz w:val="24"/>
          <w:szCs w:val="24"/>
          <w:lang w:val="en-US" w:eastAsia="zh-CN"/>
        </w:rPr>
      </w:pPr>
      <w:r w:rsidRPr="009A3344">
        <w:rPr>
          <w:rFonts w:ascii="Book Antiqua" w:hAnsi="Book Antiqua" w:cs="Times New Roman"/>
          <w:sz w:val="24"/>
          <w:szCs w:val="24"/>
          <w:lang w:val="en-US" w:eastAsia="zh-CN"/>
        </w:rPr>
        <w:t xml:space="preserve">Mesenchymal stromal/stem cells (MSCs) constitute </w:t>
      </w:r>
      <w:r w:rsidR="00332907" w:rsidRPr="009A3344">
        <w:rPr>
          <w:rFonts w:ascii="Book Antiqua" w:hAnsi="Book Antiqua" w:cs="Times New Roman"/>
          <w:sz w:val="24"/>
          <w:szCs w:val="24"/>
          <w:lang w:val="en-US" w:eastAsia="zh-CN"/>
        </w:rPr>
        <w:t xml:space="preserve">a </w:t>
      </w:r>
      <w:r w:rsidRPr="009A3344">
        <w:rPr>
          <w:rFonts w:ascii="Book Antiqua" w:hAnsi="Book Antiqua" w:cs="Times New Roman"/>
          <w:sz w:val="24"/>
          <w:szCs w:val="24"/>
          <w:lang w:val="en-US" w:eastAsia="zh-CN"/>
        </w:rPr>
        <w:t>promising tool in regenerative medicine and can be isolated from different human tissues</w:t>
      </w:r>
      <w:r w:rsidR="00332907"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zh-CN"/>
        </w:rPr>
        <w:t xml:space="preserve"> </w:t>
      </w:r>
      <w:r w:rsidR="00332907" w:rsidRPr="009A3344">
        <w:rPr>
          <w:rFonts w:ascii="Book Antiqua" w:hAnsi="Book Antiqua" w:cs="Times New Roman"/>
          <w:sz w:val="24"/>
          <w:szCs w:val="24"/>
          <w:lang w:val="en-US" w:eastAsia="zh-CN"/>
        </w:rPr>
        <w:t>H</w:t>
      </w:r>
      <w:r w:rsidRPr="009A3344">
        <w:rPr>
          <w:rFonts w:ascii="Book Antiqua" w:hAnsi="Book Antiqua" w:cs="Times New Roman"/>
          <w:sz w:val="24"/>
          <w:szCs w:val="24"/>
          <w:lang w:val="en-US" w:eastAsia="zh-CN"/>
        </w:rPr>
        <w:t>owever</w:t>
      </w:r>
      <w:r w:rsidR="00332907"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zh-CN"/>
        </w:rPr>
        <w:t xml:space="preserve"> their biological properties are still not fully characterized. </w:t>
      </w:r>
      <w:r w:rsidR="00332907" w:rsidRPr="009A3344">
        <w:rPr>
          <w:rFonts w:ascii="Book Antiqua" w:hAnsi="Book Antiqua" w:cs="Times New Roman"/>
          <w:sz w:val="24"/>
          <w:szCs w:val="24"/>
          <w:lang w:val="en-US" w:eastAsia="zh-CN"/>
        </w:rPr>
        <w:t xml:space="preserve">Whereas </w:t>
      </w:r>
      <w:r w:rsidR="00B833E8" w:rsidRPr="009A3344">
        <w:rPr>
          <w:rFonts w:ascii="Book Antiqua" w:hAnsi="Book Antiqua" w:cs="Times New Roman"/>
          <w:sz w:val="24"/>
          <w:szCs w:val="24"/>
          <w:lang w:val="en-US" w:eastAsia="zh-CN"/>
        </w:rPr>
        <w:t xml:space="preserve">MSCs from different tissue exhibit many common characteristics, </w:t>
      </w:r>
      <w:r w:rsidR="00332907" w:rsidRPr="009A3344">
        <w:rPr>
          <w:rFonts w:ascii="Book Antiqua" w:hAnsi="Book Antiqua" w:cs="Times New Roman"/>
          <w:sz w:val="24"/>
          <w:szCs w:val="24"/>
          <w:lang w:val="en-US" w:eastAsia="zh-CN"/>
        </w:rPr>
        <w:t xml:space="preserve">their biological activity and </w:t>
      </w:r>
      <w:r w:rsidR="00B833E8" w:rsidRPr="009A3344">
        <w:rPr>
          <w:rFonts w:ascii="Book Antiqua" w:hAnsi="Book Antiqua" w:cs="Times New Roman"/>
          <w:sz w:val="24"/>
          <w:szCs w:val="24"/>
          <w:lang w:val="en-US" w:eastAsia="zh-CN"/>
        </w:rPr>
        <w:t>some markers are different and depend on their tissue</w:t>
      </w:r>
      <w:r w:rsidR="00332907" w:rsidRPr="009A3344">
        <w:rPr>
          <w:rFonts w:ascii="Book Antiqua" w:hAnsi="Book Antiqua" w:cs="Times New Roman"/>
          <w:sz w:val="24"/>
          <w:szCs w:val="24"/>
          <w:lang w:val="en-US" w:eastAsia="zh-CN"/>
        </w:rPr>
        <w:t xml:space="preserve"> of </w:t>
      </w:r>
      <w:r w:rsidR="00B833E8" w:rsidRPr="009A3344">
        <w:rPr>
          <w:rFonts w:ascii="Book Antiqua" w:hAnsi="Book Antiqua" w:cs="Times New Roman"/>
          <w:sz w:val="24"/>
          <w:szCs w:val="24"/>
          <w:lang w:val="en-US" w:eastAsia="zh-CN"/>
        </w:rPr>
        <w:t xml:space="preserve">origin. </w:t>
      </w:r>
      <w:r w:rsidR="008F4C3E" w:rsidRPr="009A3344">
        <w:rPr>
          <w:rFonts w:ascii="Book Antiqua" w:hAnsi="Book Antiqua" w:cs="Times New Roman"/>
          <w:color w:val="000000" w:themeColor="text1"/>
          <w:sz w:val="24"/>
          <w:szCs w:val="24"/>
          <w:lang w:val="en-US"/>
        </w:rPr>
        <w:t>Understanding the factors that underlie MSC biology should constitute important points for consideration for researchers interested in clinical MSC application.</w:t>
      </w:r>
    </w:p>
    <w:p w:rsidR="0045485A" w:rsidRPr="009A3344" w:rsidRDefault="0045485A" w:rsidP="006B0D56">
      <w:pPr>
        <w:spacing w:after="0" w:line="360" w:lineRule="auto"/>
        <w:jc w:val="both"/>
        <w:rPr>
          <w:rFonts w:ascii="Book Antiqua" w:hAnsi="Book Antiqua" w:cs="Times New Roman"/>
          <w:sz w:val="24"/>
          <w:szCs w:val="24"/>
          <w:lang w:val="en-US" w:eastAsia="zh-CN"/>
        </w:rPr>
      </w:pPr>
    </w:p>
    <w:p w:rsidR="0045485A" w:rsidRPr="009A3344" w:rsidRDefault="0045485A" w:rsidP="006B0D56">
      <w:pPr>
        <w:spacing w:after="0" w:line="360" w:lineRule="auto"/>
        <w:jc w:val="both"/>
        <w:rPr>
          <w:rFonts w:ascii="Book Antiqua" w:hAnsi="Book Antiqua" w:cs="Times New Roman"/>
          <w:b/>
          <w:i/>
          <w:sz w:val="24"/>
          <w:szCs w:val="24"/>
          <w:lang w:val="en-US" w:eastAsia="zh-CN"/>
        </w:rPr>
      </w:pPr>
      <w:r w:rsidRPr="009A3344">
        <w:rPr>
          <w:rFonts w:ascii="Book Antiqua" w:hAnsi="Book Antiqua" w:cs="Times New Roman"/>
          <w:b/>
          <w:i/>
          <w:sz w:val="24"/>
          <w:szCs w:val="24"/>
          <w:lang w:val="en-US"/>
        </w:rPr>
        <w:t>AIM</w:t>
      </w:r>
    </w:p>
    <w:p w:rsidR="0009430D" w:rsidRPr="009A3344" w:rsidRDefault="0009430D" w:rsidP="006B0D56">
      <w:pPr>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 xml:space="preserve">To characterize the biological </w:t>
      </w:r>
      <w:r w:rsidR="00C01BA6" w:rsidRPr="009A3344">
        <w:rPr>
          <w:rFonts w:ascii="Book Antiqua" w:hAnsi="Book Antiqua" w:cs="Times New Roman"/>
          <w:sz w:val="24"/>
          <w:szCs w:val="24"/>
          <w:lang w:val="en-US"/>
        </w:rPr>
        <w:t xml:space="preserve">activity </w:t>
      </w:r>
      <w:r w:rsidRPr="009A3344">
        <w:rPr>
          <w:rFonts w:ascii="Book Antiqua" w:hAnsi="Book Antiqua" w:cs="Times New Roman"/>
          <w:sz w:val="24"/>
          <w:szCs w:val="24"/>
          <w:lang w:val="en-US"/>
        </w:rPr>
        <w:t xml:space="preserve">of </w:t>
      </w:r>
      <w:r w:rsidR="0045485A" w:rsidRPr="009A3344">
        <w:rPr>
          <w:rFonts w:ascii="Book Antiqua" w:hAnsi="Book Antiqua" w:cs="Times New Roman"/>
          <w:sz w:val="24"/>
          <w:szCs w:val="24"/>
          <w:lang w:val="en-US"/>
        </w:rPr>
        <w:t>MSCs</w:t>
      </w:r>
      <w:r w:rsidRPr="009A3344">
        <w:rPr>
          <w:rFonts w:ascii="Book Antiqua" w:hAnsi="Book Antiqua" w:cs="Times New Roman"/>
          <w:sz w:val="24"/>
          <w:szCs w:val="24"/>
          <w:lang w:val="en-US"/>
        </w:rPr>
        <w:t xml:space="preserve"> during long</w:t>
      </w:r>
      <w:r w:rsidRPr="009A3344">
        <w:rPr>
          <w:rFonts w:ascii="Book Antiqua" w:hAnsi="Book Antiqua" w:cs="Times New Roman"/>
          <w:sz w:val="24"/>
          <w:szCs w:val="24"/>
          <w:lang w:val="en-US"/>
        </w:rPr>
        <w:noBreakHyphen/>
        <w:t>term culture isolated from: bone marrow (BM-MSCs), adipose tissue (AT-MSCs), skeletal muscles (SM-MSCs), and skin (SK-MSCs).</w:t>
      </w:r>
    </w:p>
    <w:p w:rsidR="0045485A" w:rsidRPr="009A3344" w:rsidRDefault="0045485A" w:rsidP="006B0D56">
      <w:pPr>
        <w:spacing w:after="0" w:line="360" w:lineRule="auto"/>
        <w:jc w:val="both"/>
        <w:rPr>
          <w:rFonts w:ascii="Book Antiqua" w:hAnsi="Book Antiqua" w:cs="Times New Roman"/>
          <w:b/>
          <w:i/>
          <w:sz w:val="24"/>
          <w:szCs w:val="24"/>
          <w:lang w:val="en-US" w:eastAsia="zh-CN"/>
        </w:rPr>
      </w:pPr>
    </w:p>
    <w:p w:rsidR="0009430D" w:rsidRPr="009A3344" w:rsidRDefault="0009430D"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METHODS</w:t>
      </w:r>
    </w:p>
    <w:p w:rsidR="0009430D" w:rsidRPr="009A3344" w:rsidRDefault="0009430D" w:rsidP="006B0D56">
      <w:pPr>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MSCs were isolated from the tissues, cultured for 10 passages,</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and assessed for: phenotype with immunofluorescence and flow cytometry, multipotency with differentiation capacity for osteo-, chondro-, and adipogenesis, stemness markers with qPCR for mRNA for Sox2 and Oct4, and genetic stability for p53 and c-Myc; 27 bioactive factors were screened using the multiplex ELISA</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 xml:space="preserve">array, and spontaneous fusion involving a co-culture of SM-MSCs with BM-MSCs or AT-MSCs stained with PKH26 (red) </w:t>
      </w:r>
      <w:r w:rsidR="0045485A" w:rsidRPr="009A3344">
        <w:rPr>
          <w:rFonts w:ascii="Book Antiqua" w:hAnsi="Book Antiqua" w:cs="Times New Roman"/>
          <w:sz w:val="24"/>
          <w:szCs w:val="24"/>
          <w:lang w:val="en-US"/>
        </w:rPr>
        <w:t>or PKH67 (green) was performed.</w:t>
      </w:r>
    </w:p>
    <w:p w:rsidR="0045485A" w:rsidRPr="009A3344" w:rsidRDefault="0045485A" w:rsidP="006B0D56">
      <w:pPr>
        <w:spacing w:after="0" w:line="360" w:lineRule="auto"/>
        <w:jc w:val="both"/>
        <w:rPr>
          <w:rFonts w:ascii="Book Antiqua" w:hAnsi="Book Antiqua" w:cs="Times New Roman"/>
          <w:sz w:val="24"/>
          <w:szCs w:val="24"/>
          <w:lang w:val="en-US" w:eastAsia="zh-CN"/>
        </w:rPr>
      </w:pPr>
    </w:p>
    <w:p w:rsidR="0009430D" w:rsidRPr="009A3344" w:rsidRDefault="0009430D"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RESULTS</w:t>
      </w:r>
    </w:p>
    <w:p w:rsidR="0009430D" w:rsidRPr="009A3344" w:rsidRDefault="0009430D" w:rsidP="006B0D56">
      <w:pPr>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 xml:space="preserve">All MSCs showed the basic MSC phenotype; however, their expression decreased during the follow-up period, as confirmed by fluorescence intensity. </w:t>
      </w:r>
      <w:r w:rsidR="009F3B79" w:rsidRPr="009A3344">
        <w:rPr>
          <w:rFonts w:ascii="Book Antiqua" w:hAnsi="Book Antiqua" w:cs="Times New Roman"/>
          <w:sz w:val="24"/>
          <w:szCs w:val="24"/>
          <w:lang w:val="en-US"/>
        </w:rPr>
        <w:t xml:space="preserve">The examined MSCs express CD146 marker associated with proangiogenic </w:t>
      </w:r>
      <w:r w:rsidR="0045485A" w:rsidRPr="009A3344">
        <w:rPr>
          <w:rFonts w:ascii="Book Antiqua" w:hAnsi="Book Antiqua" w:cs="Times New Roman"/>
          <w:sz w:val="24"/>
          <w:szCs w:val="24"/>
          <w:lang w:val="en-US"/>
        </w:rPr>
        <w:t>properties;</w:t>
      </w:r>
      <w:r w:rsidR="009F3B79" w:rsidRPr="009A3344">
        <w:rPr>
          <w:rFonts w:ascii="Book Antiqua" w:hAnsi="Book Antiqua" w:cs="Times New Roman"/>
          <w:sz w:val="24"/>
          <w:szCs w:val="24"/>
          <w:lang w:val="en-US"/>
        </w:rPr>
        <w:t xml:space="preserve"> however their expression decreased in AT-MSCs and SM-MSCs, but was maintained in BM-MSCs. In contrast, in SK-MSCs CD146 expression increased in late passages. </w:t>
      </w:r>
      <w:r w:rsidRPr="009A3344">
        <w:rPr>
          <w:rFonts w:ascii="Book Antiqua" w:hAnsi="Book Antiqua" w:cs="Times New Roman"/>
          <w:sz w:val="24"/>
          <w:szCs w:val="24"/>
          <w:lang w:val="en-US"/>
        </w:rPr>
        <w:t>All MSCs, except BM-MSCs, expressed PW1, a marker associated with differentiation capacity and apoptosis. BM</w:t>
      </w:r>
      <w:r w:rsidRPr="009A3344">
        <w:rPr>
          <w:rFonts w:ascii="Book Antiqua" w:hAnsi="Book Antiqua" w:cs="Times New Roman"/>
          <w:sz w:val="24"/>
          <w:szCs w:val="24"/>
          <w:lang w:val="en-US"/>
        </w:rPr>
        <w:noBreakHyphen/>
        <w:t>MSCs and AT</w:t>
      </w:r>
      <w:r w:rsidRPr="009A3344">
        <w:rPr>
          <w:rFonts w:ascii="Book Antiqua" w:hAnsi="Book Antiqua" w:cs="Times New Roman"/>
          <w:sz w:val="24"/>
          <w:szCs w:val="24"/>
          <w:lang w:val="en-US"/>
        </w:rPr>
        <w:noBreakHyphen/>
        <w:t>MSCs expressed stemness markers Sox2 and Oct4 in long-term culture. All MSCs showed a stable p53 and c-Myc expression.</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BM-MSCs and AT-MSCs maintained their differentiation capacity during the follow-up period. In contrast, SK-MSCs and SM</w:t>
      </w:r>
      <w:r w:rsidRPr="009A3344">
        <w:rPr>
          <w:rFonts w:ascii="Book Antiqua" w:hAnsi="Book Antiqua" w:cs="Times New Roman"/>
          <w:sz w:val="24"/>
          <w:szCs w:val="24"/>
          <w:lang w:val="en-US"/>
        </w:rPr>
        <w:noBreakHyphen/>
        <w:t>MSCs had a</w:t>
      </w:r>
      <w:r w:rsidR="0045485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limited ability to differentiate into adipocytes. </w:t>
      </w:r>
      <w:r w:rsidRPr="009A3344">
        <w:rPr>
          <w:rFonts w:ascii="Book Antiqua" w:eastAsia="Times New Roman" w:hAnsi="Book Antiqua" w:cs="Times New Roman"/>
          <w:sz w:val="24"/>
          <w:szCs w:val="24"/>
          <w:lang w:val="en-US" w:eastAsia="pl-PL"/>
        </w:rPr>
        <w:t>BM-MSCs and AT</w:t>
      </w:r>
      <w:r w:rsidRPr="009A3344">
        <w:rPr>
          <w:rFonts w:ascii="Book Antiqua" w:eastAsia="Times New Roman" w:hAnsi="Book Antiqua" w:cs="Times New Roman"/>
          <w:sz w:val="24"/>
          <w:szCs w:val="24"/>
          <w:lang w:val="en-US" w:eastAsia="pl-PL"/>
        </w:rPr>
        <w:noBreakHyphen/>
        <w:t>MSCs revealed similarities in phenotype maintenance, capacity for multilineage differentiation, and secretion of bioactive factors. Because AT-MSCs fused with SM-MSCs as effectively as BM</w:t>
      </w:r>
      <w:r w:rsidRPr="009A3344">
        <w:rPr>
          <w:rFonts w:ascii="Book Antiqua" w:eastAsia="Times New Roman" w:hAnsi="Book Antiqua" w:cs="Times New Roman"/>
          <w:sz w:val="24"/>
          <w:szCs w:val="24"/>
          <w:lang w:val="en-US" w:eastAsia="pl-PL"/>
        </w:rPr>
        <w:noBreakHyphen/>
        <w:t>MSCs, AT-MSCs may constitute an alternative source for BM-MSCs.</w:t>
      </w:r>
    </w:p>
    <w:p w:rsidR="0045485A" w:rsidRPr="009A3344" w:rsidRDefault="0045485A" w:rsidP="006B0D56">
      <w:pPr>
        <w:spacing w:after="0" w:line="360" w:lineRule="auto"/>
        <w:jc w:val="both"/>
        <w:rPr>
          <w:rFonts w:ascii="Book Antiqua" w:hAnsi="Book Antiqua" w:cs="Times New Roman"/>
          <w:sz w:val="24"/>
          <w:szCs w:val="24"/>
          <w:lang w:val="en-US" w:eastAsia="zh-CN"/>
        </w:rPr>
      </w:pPr>
    </w:p>
    <w:p w:rsidR="0009430D" w:rsidRPr="009A3344" w:rsidRDefault="00301614"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Times New Roman"/>
          <w:b/>
          <w:i/>
          <w:sz w:val="24"/>
          <w:szCs w:val="24"/>
          <w:lang w:val="en-US" w:eastAsia="zh-CN"/>
        </w:rPr>
      </w:pPr>
      <w:r w:rsidRPr="009A3344">
        <w:rPr>
          <w:rFonts w:ascii="Book Antiqua" w:eastAsia="Times New Roman" w:hAnsi="Book Antiqua" w:cs="Times New Roman"/>
          <w:b/>
          <w:i/>
          <w:sz w:val="24"/>
          <w:szCs w:val="24"/>
          <w:lang w:val="en-US" w:eastAsia="pl-PL"/>
        </w:rPr>
        <w:t>CONCLUSION</w:t>
      </w:r>
    </w:p>
    <w:p w:rsidR="0009430D" w:rsidRPr="009A3344" w:rsidRDefault="0009430D"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sz w:val="24"/>
          <w:szCs w:val="24"/>
          <w:lang w:val="en-US" w:eastAsia="pl-PL"/>
        </w:rPr>
      </w:pPr>
      <w:r w:rsidRPr="009A3344">
        <w:rPr>
          <w:rFonts w:ascii="Book Antiqua" w:eastAsia="Times New Roman" w:hAnsi="Book Antiqua" w:cs="Times New Roman"/>
          <w:sz w:val="24"/>
          <w:szCs w:val="24"/>
          <w:lang w:val="en-US" w:eastAsia="pl-PL"/>
        </w:rPr>
        <w:t xml:space="preserve">Long-term culture affects the biological </w:t>
      </w:r>
      <w:r w:rsidR="00C01BA6" w:rsidRPr="009A3344">
        <w:rPr>
          <w:rFonts w:ascii="Book Antiqua" w:eastAsia="Times New Roman" w:hAnsi="Book Antiqua" w:cs="Times New Roman"/>
          <w:sz w:val="24"/>
          <w:szCs w:val="24"/>
          <w:lang w:val="en-US" w:eastAsia="pl-PL"/>
        </w:rPr>
        <w:t xml:space="preserve">activity </w:t>
      </w:r>
      <w:r w:rsidRPr="009A3344">
        <w:rPr>
          <w:rFonts w:ascii="Book Antiqua" w:eastAsia="Times New Roman" w:hAnsi="Book Antiqua" w:cs="Times New Roman"/>
          <w:sz w:val="24"/>
          <w:szCs w:val="24"/>
          <w:lang w:val="en-US" w:eastAsia="pl-PL"/>
        </w:rPr>
        <w:t>of MSCs obtained from various tissues. The source of MSCs and number of passages are important considerations in regenerative medicine.</w:t>
      </w:r>
    </w:p>
    <w:p w:rsidR="00533E36" w:rsidRPr="009A3344" w:rsidRDefault="00533E36"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sz w:val="24"/>
          <w:szCs w:val="24"/>
          <w:lang w:val="en-US" w:eastAsia="pl-PL"/>
        </w:rPr>
      </w:pPr>
    </w:p>
    <w:p w:rsidR="00533E36" w:rsidRPr="009A3344" w:rsidRDefault="00533E36"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sz w:val="24"/>
          <w:szCs w:val="24"/>
          <w:lang w:val="en-US" w:eastAsia="pl-PL"/>
        </w:rPr>
      </w:pPr>
      <w:r w:rsidRPr="009A3344">
        <w:rPr>
          <w:rFonts w:ascii="Book Antiqua" w:eastAsia="Times New Roman" w:hAnsi="Book Antiqua" w:cs="Times New Roman"/>
          <w:b/>
          <w:sz w:val="24"/>
          <w:szCs w:val="24"/>
          <w:lang w:val="en-US" w:eastAsia="pl-PL"/>
        </w:rPr>
        <w:t>Key</w:t>
      </w:r>
      <w:r w:rsidR="0045485A" w:rsidRPr="009A3344">
        <w:rPr>
          <w:rFonts w:ascii="Book Antiqua" w:hAnsi="Book Antiqua" w:cs="Times New Roman"/>
          <w:b/>
          <w:sz w:val="24"/>
          <w:szCs w:val="24"/>
          <w:lang w:val="en-US" w:eastAsia="zh-CN"/>
        </w:rPr>
        <w:t xml:space="preserve"> </w:t>
      </w:r>
      <w:r w:rsidRPr="009A3344">
        <w:rPr>
          <w:rFonts w:ascii="Book Antiqua" w:eastAsia="Times New Roman" w:hAnsi="Book Antiqua" w:cs="Times New Roman"/>
          <w:b/>
          <w:sz w:val="24"/>
          <w:szCs w:val="24"/>
          <w:lang w:val="en-US" w:eastAsia="pl-PL"/>
        </w:rPr>
        <w:t xml:space="preserve">words: </w:t>
      </w:r>
      <w:r w:rsidRPr="009A3344">
        <w:rPr>
          <w:rFonts w:ascii="Book Antiqua" w:eastAsia="Times New Roman" w:hAnsi="Book Antiqua" w:cs="Times New Roman"/>
          <w:sz w:val="24"/>
          <w:szCs w:val="24"/>
          <w:lang w:val="en-US" w:eastAsia="pl-PL"/>
        </w:rPr>
        <w:t>Mesenchymal stem</w:t>
      </w:r>
      <w:r w:rsidR="00EA7239" w:rsidRPr="009A3344">
        <w:rPr>
          <w:rFonts w:ascii="Book Antiqua" w:eastAsia="Times New Roman" w:hAnsi="Book Antiqua" w:cs="Times New Roman"/>
          <w:sz w:val="24"/>
          <w:szCs w:val="24"/>
          <w:lang w:val="en-US" w:eastAsia="pl-PL"/>
        </w:rPr>
        <w:t>/progenitor</w:t>
      </w:r>
      <w:r w:rsidRPr="009A3344">
        <w:rPr>
          <w:rFonts w:ascii="Book Antiqua" w:eastAsia="Times New Roman" w:hAnsi="Book Antiqua" w:cs="Times New Roman"/>
          <w:sz w:val="24"/>
          <w:szCs w:val="24"/>
          <w:lang w:val="en-US" w:eastAsia="pl-PL"/>
        </w:rPr>
        <w:t xml:space="preserve"> cells; Bone marrow MSCs; Adipose tissue MSCs; Muscle-derived MSCs; Skin-derived MSCs; Cytokines and trophic factors of MSCs; Spontaneous fusion of MSCs</w:t>
      </w:r>
    </w:p>
    <w:p w:rsidR="00533E36" w:rsidRPr="009A3344" w:rsidRDefault="00533E36"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Times New Roman"/>
          <w:b/>
          <w:sz w:val="24"/>
          <w:szCs w:val="24"/>
          <w:lang w:val="en-US" w:eastAsia="pl-PL"/>
        </w:rPr>
      </w:pPr>
    </w:p>
    <w:p w:rsidR="0045485A" w:rsidRPr="009A3344" w:rsidRDefault="0045485A" w:rsidP="006B0D56">
      <w:pPr>
        <w:widowControl w:val="0"/>
        <w:adjustRightInd w:val="0"/>
        <w:snapToGrid w:val="0"/>
        <w:spacing w:after="0" w:line="360" w:lineRule="auto"/>
        <w:jc w:val="both"/>
        <w:rPr>
          <w:rFonts w:ascii="Book Antiqua" w:hAnsi="Book Antiqua" w:cs="Tahoma"/>
          <w:color w:val="000000"/>
          <w:kern w:val="2"/>
          <w:sz w:val="24"/>
          <w:szCs w:val="24"/>
          <w:lang w:eastAsia="zh-CN"/>
        </w:rPr>
      </w:pPr>
      <w:bookmarkStart w:id="6" w:name="OLE_LINK148"/>
      <w:bookmarkStart w:id="7" w:name="OLE_LINK149"/>
      <w:bookmarkStart w:id="8" w:name="OLE_LINK200"/>
      <w:bookmarkStart w:id="9" w:name="OLE_LINK288"/>
      <w:bookmarkStart w:id="10" w:name="OLE_LINK1864"/>
      <w:bookmarkStart w:id="11" w:name="OLE_LINK16"/>
      <w:bookmarkStart w:id="12" w:name="OLE_LINK382"/>
      <w:bookmarkStart w:id="13" w:name="OLE_LINK306"/>
      <w:bookmarkStart w:id="14" w:name="OLE_LINK569"/>
      <w:bookmarkStart w:id="15" w:name="OLE_LINK682"/>
      <w:r w:rsidRPr="009A3344">
        <w:rPr>
          <w:rFonts w:ascii="Book Antiqua" w:hAnsi="Book Antiqua" w:cs="Tahoma"/>
          <w:b/>
          <w:color w:val="000000"/>
          <w:kern w:val="2"/>
          <w:sz w:val="24"/>
          <w:szCs w:val="24"/>
        </w:rPr>
        <w:t>© The Author(s) 201</w:t>
      </w:r>
      <w:r w:rsidRPr="009A3344">
        <w:rPr>
          <w:rFonts w:ascii="Book Antiqua" w:hAnsi="Book Antiqua" w:cs="Tahoma"/>
          <w:b/>
          <w:color w:val="000000"/>
          <w:kern w:val="2"/>
          <w:sz w:val="24"/>
          <w:szCs w:val="24"/>
          <w:lang w:eastAsia="zh-CN"/>
        </w:rPr>
        <w:t>9</w:t>
      </w:r>
      <w:r w:rsidRPr="009A3344">
        <w:rPr>
          <w:rFonts w:ascii="Book Antiqua" w:hAnsi="Book Antiqua" w:cs="Tahoma"/>
          <w:b/>
          <w:color w:val="000000"/>
          <w:kern w:val="2"/>
          <w:sz w:val="24"/>
          <w:szCs w:val="24"/>
        </w:rPr>
        <w:t>.</w:t>
      </w:r>
      <w:r w:rsidRPr="009A3344">
        <w:rPr>
          <w:rFonts w:ascii="Book Antiqua" w:hAnsi="Book Antiqua" w:cs="Tahoma"/>
          <w:color w:val="000000"/>
          <w:kern w:val="2"/>
          <w:sz w:val="24"/>
          <w:szCs w:val="24"/>
        </w:rPr>
        <w:t xml:space="preserve"> Published by Baishideng Publishing Group Inc. All rights reserved.</w:t>
      </w:r>
      <w:bookmarkEnd w:id="6"/>
      <w:bookmarkEnd w:id="7"/>
      <w:bookmarkEnd w:id="8"/>
      <w:bookmarkEnd w:id="9"/>
      <w:bookmarkEnd w:id="10"/>
      <w:bookmarkEnd w:id="11"/>
      <w:bookmarkEnd w:id="12"/>
      <w:bookmarkEnd w:id="13"/>
      <w:bookmarkEnd w:id="14"/>
      <w:bookmarkEnd w:id="15"/>
    </w:p>
    <w:p w:rsidR="0045485A" w:rsidRPr="009A3344" w:rsidRDefault="0045485A" w:rsidP="006B0D56">
      <w:pPr>
        <w:widowControl w:val="0"/>
        <w:adjustRightInd w:val="0"/>
        <w:snapToGrid w:val="0"/>
        <w:spacing w:after="0" w:line="360" w:lineRule="auto"/>
        <w:jc w:val="both"/>
        <w:rPr>
          <w:rFonts w:ascii="Book Antiqua" w:hAnsi="Book Antiqua"/>
          <w:b/>
          <w:color w:val="000000"/>
          <w:kern w:val="2"/>
          <w:sz w:val="24"/>
          <w:szCs w:val="24"/>
          <w:lang w:eastAsia="zh-CN"/>
        </w:rPr>
      </w:pPr>
    </w:p>
    <w:p w:rsidR="0009430D" w:rsidRPr="009A3344" w:rsidRDefault="0045485A"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Times New Roman"/>
          <w:sz w:val="24"/>
          <w:szCs w:val="24"/>
          <w:lang w:val="en-US" w:eastAsia="zh-CN"/>
        </w:rPr>
      </w:pPr>
      <w:r w:rsidRPr="009A3344">
        <w:rPr>
          <w:rFonts w:ascii="Book Antiqua" w:hAnsi="Book Antiqua"/>
          <w:b/>
          <w:color w:val="000000"/>
          <w:sz w:val="24"/>
          <w:szCs w:val="24"/>
        </w:rPr>
        <w:t>Core tip:</w:t>
      </w:r>
      <w:r w:rsidRPr="009A3344">
        <w:rPr>
          <w:rFonts w:ascii="Book Antiqua" w:hAnsi="Book Antiqua"/>
          <w:b/>
          <w:color w:val="000000"/>
          <w:sz w:val="24"/>
          <w:szCs w:val="24"/>
          <w:lang w:eastAsia="zh-CN"/>
        </w:rPr>
        <w:t xml:space="preserve"> </w:t>
      </w:r>
      <w:r w:rsidR="0009430D" w:rsidRPr="009A3344">
        <w:rPr>
          <w:rFonts w:ascii="Book Antiqua" w:eastAsia="Times New Roman" w:hAnsi="Book Antiqua" w:cs="Times New Roman"/>
          <w:sz w:val="24"/>
          <w:szCs w:val="24"/>
          <w:lang w:val="en-US" w:eastAsia="pl-PL"/>
        </w:rPr>
        <w:t xml:space="preserve">A comprehensive characterization of </w:t>
      </w:r>
      <w:r w:rsidRPr="009A3344">
        <w:rPr>
          <w:rFonts w:ascii="Book Antiqua" w:hAnsi="Book Antiqua" w:cs="Times New Roman"/>
          <w:sz w:val="24"/>
          <w:szCs w:val="24"/>
          <w:lang w:val="en-US" w:eastAsia="zh-CN"/>
        </w:rPr>
        <w:t>Mesenchymal stromal/stem cells (MSCs)</w:t>
      </w:r>
      <w:r w:rsidR="0009430D" w:rsidRPr="009A3344">
        <w:rPr>
          <w:rFonts w:ascii="Book Antiqua" w:eastAsia="Times New Roman" w:hAnsi="Book Antiqua" w:cs="Times New Roman"/>
          <w:sz w:val="24"/>
          <w:szCs w:val="24"/>
          <w:lang w:val="en-US" w:eastAsia="pl-PL"/>
        </w:rPr>
        <w:t xml:space="preserve"> with different tissue</w:t>
      </w:r>
      <w:r w:rsidRPr="009A3344">
        <w:rPr>
          <w:rFonts w:ascii="Book Antiqua" w:hAnsi="Book Antiqua" w:cs="Times New Roman"/>
          <w:sz w:val="24"/>
          <w:szCs w:val="24"/>
          <w:lang w:val="en-US" w:eastAsia="zh-CN"/>
        </w:rPr>
        <w:t xml:space="preserve"> </w:t>
      </w:r>
      <w:r w:rsidR="0009430D" w:rsidRPr="009A3344">
        <w:rPr>
          <w:rFonts w:ascii="Book Antiqua" w:eastAsia="Times New Roman" w:hAnsi="Book Antiqua" w:cs="Times New Roman"/>
          <w:sz w:val="24"/>
          <w:szCs w:val="24"/>
          <w:lang w:val="en-US" w:eastAsia="pl-PL"/>
        </w:rPr>
        <w:t>origin during long-term culture was demonstrated in terms of: basic phenotype strength, stemness and genetic stability, and ability to secrete bioactive factors and affect one another in co-culture. MSCs were phenotypically heterogeneous and showed diverse differentiation potentials and secretion of bioactive factors associated with tissue</w:t>
      </w:r>
      <w:r w:rsidRPr="009A3344">
        <w:rPr>
          <w:rFonts w:ascii="Book Antiqua" w:hAnsi="Book Antiqua" w:cs="Times New Roman"/>
          <w:sz w:val="24"/>
          <w:szCs w:val="24"/>
          <w:lang w:val="en-US" w:eastAsia="zh-CN"/>
        </w:rPr>
        <w:t xml:space="preserve"> </w:t>
      </w:r>
      <w:r w:rsidR="0009430D" w:rsidRPr="009A3344">
        <w:rPr>
          <w:rFonts w:ascii="Book Antiqua" w:eastAsia="Times New Roman" w:hAnsi="Book Antiqua" w:cs="Times New Roman"/>
          <w:sz w:val="24"/>
          <w:szCs w:val="24"/>
          <w:lang w:val="en-US" w:eastAsia="pl-PL"/>
        </w:rPr>
        <w:t xml:space="preserve">origin. </w:t>
      </w:r>
      <w:r w:rsidR="00E13664" w:rsidRPr="009A3344">
        <w:rPr>
          <w:rFonts w:ascii="Book Antiqua" w:hAnsi="Book Antiqua" w:cs="Times New Roman"/>
          <w:sz w:val="24"/>
          <w:szCs w:val="24"/>
          <w:lang w:val="en-US"/>
        </w:rPr>
        <w:t xml:space="preserve">Bone marrow </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t>BM</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noBreakHyphen/>
        <w:t xml:space="preserve">MSCs and </w:t>
      </w:r>
      <w:r w:rsidR="00E13664" w:rsidRPr="009A3344">
        <w:rPr>
          <w:rFonts w:ascii="Book Antiqua" w:hAnsi="Book Antiqua" w:cs="Times New Roman"/>
          <w:sz w:val="24"/>
          <w:szCs w:val="24"/>
          <w:lang w:val="en-US"/>
        </w:rPr>
        <w:t xml:space="preserve">adipose tissue </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t>AT</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t xml:space="preserve">-MSCs expressed stemness markers Sox2 and Oct4 in long-term culture, whereas </w:t>
      </w:r>
      <w:r w:rsidR="00E13664" w:rsidRPr="009A3344">
        <w:rPr>
          <w:rFonts w:ascii="Book Antiqua" w:hAnsi="Book Antiqua" w:cs="Times New Roman"/>
          <w:sz w:val="24"/>
          <w:szCs w:val="24"/>
          <w:lang w:val="en-US"/>
        </w:rPr>
        <w:t xml:space="preserve">skeletal muscles </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t>SM</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t xml:space="preserve">-MSCs and </w:t>
      </w:r>
      <w:r w:rsidR="00E13664" w:rsidRPr="009A3344">
        <w:rPr>
          <w:rFonts w:ascii="Book Antiqua" w:hAnsi="Book Antiqua" w:cs="Times New Roman"/>
          <w:sz w:val="24"/>
          <w:szCs w:val="24"/>
          <w:lang w:val="en-US"/>
        </w:rPr>
        <w:t xml:space="preserve">skin </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t>SK</w:t>
      </w:r>
      <w:r w:rsidR="00E13664" w:rsidRPr="009A3344">
        <w:rPr>
          <w:rFonts w:ascii="Book Antiqua" w:hAnsi="Book Antiqua" w:cs="Times New Roman" w:hint="eastAsia"/>
          <w:sz w:val="24"/>
          <w:szCs w:val="24"/>
          <w:lang w:val="en-US" w:eastAsia="zh-CN"/>
        </w:rPr>
        <w:t>)</w:t>
      </w:r>
      <w:r w:rsidR="0009430D" w:rsidRPr="009A3344">
        <w:rPr>
          <w:rFonts w:ascii="Book Antiqua" w:hAnsi="Book Antiqua" w:cs="Times New Roman"/>
          <w:sz w:val="24"/>
          <w:szCs w:val="24"/>
          <w:lang w:val="en-US"/>
        </w:rPr>
        <w:t xml:space="preserve">-MSCs did not. All MSCs were stable for p53 and c-Myc expression. </w:t>
      </w:r>
      <w:r w:rsidR="0009430D" w:rsidRPr="009A3344">
        <w:rPr>
          <w:rFonts w:ascii="Book Antiqua" w:eastAsia="Times New Roman" w:hAnsi="Book Antiqua" w:cs="Times New Roman"/>
          <w:sz w:val="24"/>
          <w:szCs w:val="24"/>
          <w:lang w:val="en-US" w:eastAsia="pl-PL"/>
        </w:rPr>
        <w:t>AT-MSCs fused with SM-MSCs as effectively as BM-MSCs. Long-term culture affected the bio</w:t>
      </w:r>
      <w:r w:rsidRPr="009A3344">
        <w:rPr>
          <w:rFonts w:ascii="Book Antiqua" w:eastAsia="Times New Roman" w:hAnsi="Book Antiqua" w:cs="Times New Roman"/>
          <w:sz w:val="24"/>
          <w:szCs w:val="24"/>
          <w:lang w:val="en-US" w:eastAsia="pl-PL"/>
        </w:rPr>
        <w:t>logical properties of the MSCs.</w:t>
      </w:r>
    </w:p>
    <w:p w:rsidR="0045485A" w:rsidRPr="009A3344" w:rsidRDefault="0045485A"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Times New Roman"/>
          <w:sz w:val="24"/>
          <w:szCs w:val="24"/>
          <w:lang w:val="en-US" w:eastAsia="zh-CN"/>
        </w:rPr>
      </w:pPr>
    </w:p>
    <w:p w:rsidR="00BF0D10" w:rsidRPr="009A3344" w:rsidRDefault="00BF0D10" w:rsidP="00BF0D10">
      <w:pPr>
        <w:spacing w:after="0" w:line="360" w:lineRule="auto"/>
        <w:jc w:val="both"/>
        <w:rPr>
          <w:rFonts w:ascii="Book Antiqua" w:hAnsi="Book Antiqua" w:cs="Book Antiqua"/>
          <w:sz w:val="24"/>
          <w:szCs w:val="24"/>
        </w:rPr>
      </w:pPr>
      <w:r w:rsidRPr="009A3344">
        <w:rPr>
          <w:rFonts w:ascii="Book Antiqua" w:hAnsi="Book Antiqua" w:cs="Times New Roman"/>
          <w:b/>
          <w:bCs/>
          <w:color w:val="000000" w:themeColor="text1"/>
          <w:sz w:val="24"/>
          <w:szCs w:val="24"/>
        </w:rPr>
        <w:t xml:space="preserve">Citation: </w:t>
      </w:r>
      <w:r w:rsidR="0045485A" w:rsidRPr="009A3344">
        <w:rPr>
          <w:rFonts w:ascii="Book Antiqua" w:hAnsi="Book Antiqua" w:cs="Times New Roman"/>
          <w:color w:val="000000" w:themeColor="text1"/>
          <w:sz w:val="24"/>
          <w:szCs w:val="24"/>
        </w:rPr>
        <w:t>Kozlowska</w:t>
      </w:r>
      <w:r w:rsidR="0045485A" w:rsidRPr="009A3344">
        <w:rPr>
          <w:rFonts w:ascii="Book Antiqua" w:hAnsi="Book Antiqua" w:cs="Times New Roman"/>
          <w:color w:val="000000" w:themeColor="text1"/>
          <w:sz w:val="24"/>
          <w:szCs w:val="24"/>
          <w:lang w:eastAsia="zh-CN"/>
        </w:rPr>
        <w:t xml:space="preserve"> U</w:t>
      </w:r>
      <w:r w:rsidR="0045485A" w:rsidRPr="009A3344">
        <w:rPr>
          <w:rFonts w:ascii="Book Antiqua" w:hAnsi="Book Antiqua" w:cs="Times New Roman"/>
          <w:color w:val="000000" w:themeColor="text1"/>
          <w:sz w:val="24"/>
          <w:szCs w:val="24"/>
        </w:rPr>
        <w:t>, Krawczenko</w:t>
      </w:r>
      <w:r w:rsidR="0045485A" w:rsidRPr="009A3344">
        <w:rPr>
          <w:rFonts w:ascii="Book Antiqua" w:hAnsi="Book Antiqua" w:cs="Times New Roman"/>
          <w:color w:val="000000" w:themeColor="text1"/>
          <w:sz w:val="24"/>
          <w:szCs w:val="24"/>
          <w:lang w:eastAsia="zh-CN"/>
        </w:rPr>
        <w:t xml:space="preserve"> A</w:t>
      </w:r>
      <w:r w:rsidR="0045485A" w:rsidRPr="009A3344">
        <w:rPr>
          <w:rFonts w:ascii="Book Antiqua" w:hAnsi="Book Antiqua" w:cs="Times New Roman"/>
          <w:color w:val="000000" w:themeColor="text1"/>
          <w:sz w:val="24"/>
          <w:szCs w:val="24"/>
        </w:rPr>
        <w:t>, Futoma</w:t>
      </w:r>
      <w:r w:rsidR="0045485A" w:rsidRPr="009A3344">
        <w:rPr>
          <w:rFonts w:ascii="Book Antiqua" w:hAnsi="Book Antiqua" w:cs="Times New Roman"/>
          <w:color w:val="000000" w:themeColor="text1"/>
          <w:sz w:val="24"/>
          <w:szCs w:val="24"/>
          <w:lang w:eastAsia="zh-CN"/>
        </w:rPr>
        <w:t xml:space="preserve"> K</w:t>
      </w:r>
      <w:r w:rsidR="0045485A" w:rsidRPr="009A3344">
        <w:rPr>
          <w:rFonts w:ascii="Book Antiqua" w:hAnsi="Book Antiqua" w:cs="Times New Roman"/>
          <w:color w:val="000000" w:themeColor="text1"/>
          <w:sz w:val="24"/>
          <w:szCs w:val="24"/>
        </w:rPr>
        <w:t>, Jurek</w:t>
      </w:r>
      <w:r w:rsidR="0045485A" w:rsidRPr="009A3344">
        <w:rPr>
          <w:rFonts w:ascii="Book Antiqua" w:hAnsi="Book Antiqua" w:cs="Times New Roman"/>
          <w:color w:val="000000" w:themeColor="text1"/>
          <w:sz w:val="24"/>
          <w:szCs w:val="24"/>
          <w:lang w:eastAsia="zh-CN"/>
        </w:rPr>
        <w:t xml:space="preserve"> T</w:t>
      </w:r>
      <w:r w:rsidR="0045485A" w:rsidRPr="009A3344">
        <w:rPr>
          <w:rFonts w:ascii="Book Antiqua" w:hAnsi="Book Antiqua" w:cs="Times New Roman"/>
          <w:color w:val="000000" w:themeColor="text1"/>
          <w:sz w:val="24"/>
          <w:szCs w:val="24"/>
        </w:rPr>
        <w:t>, Rorat</w:t>
      </w:r>
      <w:r w:rsidR="0045485A" w:rsidRPr="009A3344">
        <w:rPr>
          <w:rFonts w:ascii="Book Antiqua" w:hAnsi="Book Antiqua" w:cs="Times New Roman"/>
          <w:color w:val="000000" w:themeColor="text1"/>
          <w:sz w:val="24"/>
          <w:szCs w:val="24"/>
          <w:lang w:eastAsia="zh-CN"/>
        </w:rPr>
        <w:t xml:space="preserve"> M</w:t>
      </w:r>
      <w:r w:rsidR="0045485A" w:rsidRPr="009A3344">
        <w:rPr>
          <w:rFonts w:ascii="Book Antiqua" w:hAnsi="Book Antiqua" w:cs="Times New Roman"/>
          <w:color w:val="000000" w:themeColor="text1"/>
          <w:sz w:val="24"/>
          <w:szCs w:val="24"/>
        </w:rPr>
        <w:t>, Patrzalek</w:t>
      </w:r>
      <w:r w:rsidR="0045485A" w:rsidRPr="009A3344">
        <w:rPr>
          <w:rFonts w:ascii="Book Antiqua" w:hAnsi="Book Antiqua" w:cs="Times New Roman"/>
          <w:color w:val="000000" w:themeColor="text1"/>
          <w:sz w:val="24"/>
          <w:szCs w:val="24"/>
          <w:lang w:eastAsia="zh-CN"/>
        </w:rPr>
        <w:t xml:space="preserve"> D</w:t>
      </w:r>
      <w:r w:rsidR="0045485A" w:rsidRPr="009A3344">
        <w:rPr>
          <w:rFonts w:ascii="Book Antiqua" w:hAnsi="Book Antiqua" w:cs="Times New Roman"/>
          <w:color w:val="000000" w:themeColor="text1"/>
          <w:sz w:val="24"/>
          <w:szCs w:val="24"/>
        </w:rPr>
        <w:t>, Klimczak</w:t>
      </w:r>
      <w:r w:rsidR="0045485A" w:rsidRPr="009A3344">
        <w:rPr>
          <w:rFonts w:ascii="Book Antiqua" w:hAnsi="Book Antiqua" w:cs="Times New Roman"/>
          <w:color w:val="000000" w:themeColor="text1"/>
          <w:sz w:val="24"/>
          <w:szCs w:val="24"/>
          <w:lang w:eastAsia="zh-CN"/>
        </w:rPr>
        <w:t xml:space="preserve"> A. </w:t>
      </w:r>
      <w:r w:rsidR="0045485A" w:rsidRPr="009A3344">
        <w:rPr>
          <w:rFonts w:ascii="Book Antiqua" w:hAnsi="Book Antiqua" w:cs="Times New Roman"/>
          <w:sz w:val="24"/>
          <w:szCs w:val="24"/>
          <w:lang w:val="en-US"/>
        </w:rPr>
        <w:t>Similarities and differences between mesenchymal stem/progenitor cells derived from various human tissues</w:t>
      </w:r>
      <w:r w:rsidR="0045485A" w:rsidRPr="009A3344">
        <w:rPr>
          <w:rFonts w:ascii="Book Antiqua" w:hAnsi="Book Antiqua" w:cs="Times New Roman"/>
          <w:sz w:val="24"/>
          <w:szCs w:val="24"/>
          <w:lang w:val="en-US" w:eastAsia="zh-CN"/>
        </w:rPr>
        <w:t xml:space="preserve">. </w:t>
      </w:r>
      <w:r w:rsidR="004C0502" w:rsidRPr="009A3344">
        <w:rPr>
          <w:rFonts w:ascii="Book Antiqua" w:hAnsi="Book Antiqua" w:cs="Times New Roman"/>
          <w:i/>
          <w:sz w:val="24"/>
          <w:szCs w:val="24"/>
          <w:lang w:val="en-US" w:eastAsia="zh-CN"/>
        </w:rPr>
        <w:t>World J Stem Cells</w:t>
      </w:r>
      <w:r w:rsidR="004C0502" w:rsidRPr="009A3344">
        <w:rPr>
          <w:rFonts w:ascii="Book Antiqua" w:hAnsi="Book Antiqua" w:cs="Times New Roman"/>
          <w:sz w:val="24"/>
          <w:szCs w:val="24"/>
          <w:lang w:val="en-US" w:eastAsia="zh-CN"/>
        </w:rPr>
        <w:t xml:space="preserve"> </w:t>
      </w:r>
      <w:r w:rsidRPr="009A3344">
        <w:rPr>
          <w:rFonts w:ascii="Book Antiqua" w:hAnsi="Book Antiqua" w:cs="Book Antiqua"/>
          <w:sz w:val="24"/>
          <w:szCs w:val="24"/>
        </w:rPr>
        <w:t xml:space="preserve">2019; 11(6): </w:t>
      </w:r>
      <w:r w:rsidRPr="009A3344">
        <w:rPr>
          <w:rFonts w:ascii="Book Antiqua" w:hAnsi="Book Antiqua" w:cs="Book Antiqua"/>
          <w:sz w:val="24"/>
          <w:szCs w:val="24"/>
        </w:rPr>
        <w:t>347-374</w:t>
      </w:r>
      <w:r w:rsidRPr="009A3344">
        <w:rPr>
          <w:rFonts w:ascii="Book Antiqua" w:hAnsi="Book Antiqua" w:cs="Book Antiqua"/>
          <w:sz w:val="24"/>
          <w:szCs w:val="24"/>
        </w:rPr>
        <w:t xml:space="preserve">  </w:t>
      </w:r>
    </w:p>
    <w:p w:rsidR="00BF0D10" w:rsidRPr="009A3344" w:rsidRDefault="00BF0D10" w:rsidP="00BF0D10">
      <w:pPr>
        <w:spacing w:after="0" w:line="360" w:lineRule="auto"/>
        <w:jc w:val="both"/>
        <w:rPr>
          <w:rFonts w:ascii="Book Antiqua" w:hAnsi="Book Antiqua" w:cs="Book Antiqua"/>
          <w:sz w:val="24"/>
          <w:szCs w:val="24"/>
        </w:rPr>
      </w:pPr>
      <w:r w:rsidRPr="009A3344">
        <w:rPr>
          <w:rFonts w:ascii="Book Antiqua" w:hAnsi="Book Antiqua" w:cs="Book Antiqua"/>
          <w:b/>
          <w:bCs/>
          <w:sz w:val="24"/>
          <w:szCs w:val="24"/>
        </w:rPr>
        <w:t xml:space="preserve">URL: </w:t>
      </w:r>
      <w:r w:rsidRPr="009A3344">
        <w:rPr>
          <w:rFonts w:ascii="Book Antiqua" w:hAnsi="Book Antiqua" w:cs="Book Antiqua"/>
          <w:sz w:val="24"/>
          <w:szCs w:val="24"/>
        </w:rPr>
        <w:t>https://www.wjgnet.com/1948-0210/full/v11/i6/</w:t>
      </w:r>
      <w:r w:rsidRPr="009A3344">
        <w:rPr>
          <w:rFonts w:ascii="Book Antiqua" w:hAnsi="Book Antiqua" w:cs="Book Antiqua"/>
          <w:sz w:val="24"/>
          <w:szCs w:val="24"/>
        </w:rPr>
        <w:t>347</w:t>
      </w:r>
      <w:r w:rsidRPr="009A3344">
        <w:rPr>
          <w:rFonts w:ascii="Book Antiqua" w:hAnsi="Book Antiqua" w:cs="Book Antiqua"/>
          <w:sz w:val="24"/>
          <w:szCs w:val="24"/>
        </w:rPr>
        <w:t xml:space="preserve">.htm  </w:t>
      </w:r>
    </w:p>
    <w:p w:rsidR="0045485A" w:rsidRPr="009A3344" w:rsidRDefault="00BF0D10" w:rsidP="00BF0D10">
      <w:pPr>
        <w:spacing w:after="0" w:line="360" w:lineRule="auto"/>
        <w:jc w:val="both"/>
        <w:rPr>
          <w:rFonts w:ascii="Book Antiqua" w:eastAsia="宋体" w:hAnsi="Book Antiqua"/>
          <w:sz w:val="24"/>
          <w:szCs w:val="24"/>
          <w:lang w:eastAsia="zh-CN"/>
        </w:rPr>
      </w:pPr>
      <w:r w:rsidRPr="009A3344">
        <w:rPr>
          <w:rFonts w:ascii="Book Antiqua" w:hAnsi="Book Antiqua" w:cs="Book Antiqua"/>
          <w:b/>
          <w:bCs/>
          <w:sz w:val="24"/>
          <w:szCs w:val="24"/>
        </w:rPr>
        <w:t xml:space="preserve">DOI: </w:t>
      </w:r>
      <w:r w:rsidRPr="009A3344">
        <w:rPr>
          <w:rFonts w:ascii="Book Antiqua" w:hAnsi="Book Antiqua" w:cs="Book Antiqua"/>
          <w:sz w:val="24"/>
          <w:szCs w:val="24"/>
        </w:rPr>
        <w:t>https://dx.doi.org/10.4252/wjsc.v11.i6.</w:t>
      </w:r>
      <w:r w:rsidRPr="009A3344">
        <w:rPr>
          <w:rFonts w:ascii="Book Antiqua" w:hAnsi="Book Antiqua" w:cs="Book Antiqua"/>
          <w:sz w:val="24"/>
          <w:szCs w:val="24"/>
        </w:rPr>
        <w:t>347</w:t>
      </w:r>
    </w:p>
    <w:p w:rsidR="0045485A" w:rsidRPr="009A3344" w:rsidRDefault="0045485A" w:rsidP="006B0D56">
      <w:pPr>
        <w:spacing w:after="0" w:line="360" w:lineRule="auto"/>
        <w:jc w:val="both"/>
        <w:rPr>
          <w:rFonts w:ascii="Book Antiqua" w:eastAsia="Times New Roman" w:hAnsi="Book Antiqua" w:cs="Times New Roman"/>
          <w:sz w:val="24"/>
          <w:szCs w:val="24"/>
          <w:lang w:val="en-US" w:eastAsia="pl-PL"/>
        </w:rPr>
      </w:pPr>
      <w:r w:rsidRPr="009A3344">
        <w:rPr>
          <w:rFonts w:ascii="Book Antiqua" w:eastAsia="Times New Roman" w:hAnsi="Book Antiqua" w:cs="Times New Roman"/>
          <w:sz w:val="24"/>
          <w:szCs w:val="24"/>
          <w:lang w:val="en-US" w:eastAsia="pl-PL"/>
        </w:rPr>
        <w:br w:type="page"/>
      </w:r>
    </w:p>
    <w:p w:rsidR="00533E36" w:rsidRPr="009A3344" w:rsidRDefault="00533E36" w:rsidP="006B0D56">
      <w:pPr>
        <w:spacing w:after="0"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t>INTRODUCTION</w:t>
      </w:r>
    </w:p>
    <w:p w:rsidR="00533E36" w:rsidRPr="009A3344" w:rsidRDefault="00533E36" w:rsidP="006B0D56">
      <w:pPr>
        <w:spacing w:after="0" w:line="360" w:lineRule="auto"/>
        <w:jc w:val="both"/>
        <w:rPr>
          <w:rFonts w:ascii="Book Antiqua" w:hAnsi="Book Antiqua" w:cs="Times New Roman"/>
          <w:color w:val="000000" w:themeColor="text1"/>
          <w:sz w:val="24"/>
          <w:szCs w:val="24"/>
          <w:lang w:val="en-US" w:eastAsia="zh-CN"/>
        </w:rPr>
      </w:pPr>
      <w:r w:rsidRPr="009A3344">
        <w:rPr>
          <w:rFonts w:ascii="Book Antiqua" w:hAnsi="Book Antiqua" w:cs="Times New Roman"/>
          <w:color w:val="000000" w:themeColor="text1"/>
          <w:sz w:val="24"/>
          <w:szCs w:val="24"/>
          <w:lang w:val="en-US"/>
        </w:rPr>
        <w:t>Mesenchymal stromal/stem cells (MSCs) have attracted close attention in the scientific world since their first isolation from bone marrow by Friedenstein in the 1960s, and have been described as plastic adherent cells with a fibroblast-like morphology. Isolated cells showed a</w:t>
      </w:r>
      <w:r w:rsidR="006259C8"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high proliferative capacity and clonal expansion, and after heterotopic transplantation under the renal capsule, were able to form ectopic bone. This observation suggested that the bone marrow environment contained osteogenic precursors, which could potentially provide therapeutic benefits</w:t>
      </w:r>
      <w:r w:rsidR="006259C8" w:rsidRPr="009A3344">
        <w:rPr>
          <w:rFonts w:ascii="Book Antiqua" w:hAnsi="Book Antiqua" w:cs="Times New Roman"/>
          <w:noProof/>
          <w:color w:val="000000" w:themeColor="text1"/>
          <w:sz w:val="24"/>
          <w:szCs w:val="24"/>
          <w:vertAlign w:val="superscript"/>
          <w:lang w:val="en-US"/>
        </w:rPr>
        <w:t>[1,</w:t>
      </w:r>
      <w:r w:rsidRPr="009A3344">
        <w:rPr>
          <w:rFonts w:ascii="Book Antiqua" w:hAnsi="Book Antiqua" w:cs="Times New Roman"/>
          <w:noProof/>
          <w:color w:val="000000" w:themeColor="text1"/>
          <w:sz w:val="24"/>
          <w:szCs w:val="24"/>
          <w:vertAlign w:val="superscript"/>
          <w:lang w:val="en-US"/>
        </w:rPr>
        <w:t>2]</w:t>
      </w:r>
      <w:r w:rsidRPr="009A3344">
        <w:rPr>
          <w:rFonts w:ascii="Book Antiqua" w:hAnsi="Book Antiqua" w:cs="Times New Roman"/>
          <w:color w:val="000000" w:themeColor="text1"/>
          <w:sz w:val="24"/>
          <w:szCs w:val="24"/>
          <w:lang w:val="en-US"/>
        </w:rPr>
        <w:t>. However, the term mesenchymal stem cells was proposed by Caplan and introduced to denote a type of cells that originated from adult bone marrow with a natural capacity for multipotential differentiation into diverse types of cells of mesenchymal origin</w:t>
      </w:r>
      <w:r w:rsidRPr="009A3344">
        <w:rPr>
          <w:rFonts w:ascii="Book Antiqua" w:hAnsi="Book Antiqua" w:cs="Times New Roman"/>
          <w:noProof/>
          <w:color w:val="000000" w:themeColor="text1"/>
          <w:sz w:val="24"/>
          <w:szCs w:val="24"/>
          <w:vertAlign w:val="superscript"/>
          <w:lang w:val="en-US"/>
        </w:rPr>
        <w:t>[3]</w:t>
      </w:r>
      <w:r w:rsidR="006259C8" w:rsidRPr="009A3344">
        <w:rPr>
          <w:rFonts w:ascii="Book Antiqua" w:hAnsi="Book Antiqua" w:cs="Times New Roman"/>
          <w:color w:val="000000" w:themeColor="text1"/>
          <w:sz w:val="24"/>
          <w:szCs w:val="24"/>
          <w:lang w:val="en-US"/>
        </w:rPr>
        <w:t>.</w:t>
      </w:r>
    </w:p>
    <w:p w:rsidR="00533E36" w:rsidRPr="009A334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eastAsia="zh-CN"/>
        </w:rPr>
      </w:pPr>
      <w:r w:rsidRPr="009A3344">
        <w:rPr>
          <w:rFonts w:ascii="Book Antiqua" w:hAnsi="Book Antiqua" w:cs="Times New Roman"/>
          <w:color w:val="000000" w:themeColor="text1"/>
          <w:sz w:val="24"/>
          <w:szCs w:val="24"/>
          <w:lang w:val="en-US"/>
        </w:rPr>
        <w:t>Although bone marrow is the best</w:t>
      </w:r>
      <w:r w:rsidRPr="009A3344">
        <w:rPr>
          <w:rFonts w:ascii="Book Antiqua" w:hAnsi="Book Antiqua" w:cs="Times New Roman"/>
          <w:color w:val="000000" w:themeColor="text1"/>
          <w:sz w:val="24"/>
          <w:szCs w:val="24"/>
          <w:lang w:val="en-US"/>
        </w:rPr>
        <w:noBreakHyphen/>
        <w:t>described source of MSCs, over the last decade, many studies have documented the possibility to obtain stem/progenitor cells with the biological MSC characterization of other adult tissues, such as skin</w:t>
      </w:r>
      <w:r w:rsidRPr="009A3344">
        <w:rPr>
          <w:rFonts w:ascii="Book Antiqua" w:hAnsi="Book Antiqua" w:cs="Times New Roman"/>
          <w:noProof/>
          <w:color w:val="000000" w:themeColor="text1"/>
          <w:sz w:val="24"/>
          <w:szCs w:val="24"/>
          <w:vertAlign w:val="superscript"/>
          <w:lang w:val="en-US"/>
        </w:rPr>
        <w:t>[4]</w:t>
      </w:r>
      <w:r w:rsidRPr="009A3344">
        <w:rPr>
          <w:rFonts w:ascii="Book Antiqua" w:hAnsi="Book Antiqua" w:cs="Times New Roman"/>
          <w:color w:val="000000" w:themeColor="text1"/>
          <w:sz w:val="24"/>
          <w:szCs w:val="24"/>
          <w:lang w:val="en-US"/>
        </w:rPr>
        <w:t>, placenta</w:t>
      </w:r>
      <w:r w:rsidRPr="009A3344">
        <w:rPr>
          <w:rFonts w:ascii="Book Antiqua" w:hAnsi="Book Antiqua" w:cs="Times New Roman"/>
          <w:noProof/>
          <w:color w:val="000000" w:themeColor="text1"/>
          <w:sz w:val="24"/>
          <w:szCs w:val="24"/>
          <w:vertAlign w:val="superscript"/>
          <w:lang w:val="en-US"/>
        </w:rPr>
        <w:t>[5]</w:t>
      </w:r>
      <w:r w:rsidRPr="009A3344">
        <w:rPr>
          <w:rFonts w:ascii="Book Antiqua" w:hAnsi="Book Antiqua" w:cs="Times New Roman"/>
          <w:color w:val="000000" w:themeColor="text1"/>
          <w:sz w:val="24"/>
          <w:szCs w:val="24"/>
          <w:lang w:val="en-US"/>
        </w:rPr>
        <w:t>, cord blood</w:t>
      </w:r>
      <w:r w:rsidR="006259C8" w:rsidRPr="009A3344">
        <w:rPr>
          <w:rFonts w:ascii="Book Antiqua" w:hAnsi="Book Antiqua" w:cs="Times New Roman"/>
          <w:noProof/>
          <w:color w:val="000000" w:themeColor="text1"/>
          <w:sz w:val="24"/>
          <w:szCs w:val="24"/>
          <w:vertAlign w:val="superscript"/>
          <w:lang w:val="en-US"/>
        </w:rPr>
        <w:t>[6,</w:t>
      </w:r>
      <w:r w:rsidRPr="009A3344">
        <w:rPr>
          <w:rFonts w:ascii="Book Antiqua" w:hAnsi="Book Antiqua" w:cs="Times New Roman"/>
          <w:noProof/>
          <w:color w:val="000000" w:themeColor="text1"/>
          <w:sz w:val="24"/>
          <w:szCs w:val="24"/>
          <w:vertAlign w:val="superscript"/>
          <w:lang w:val="en-US"/>
        </w:rPr>
        <w:t>7]</w:t>
      </w:r>
      <w:r w:rsidRPr="009A3344">
        <w:rPr>
          <w:rFonts w:ascii="Book Antiqua" w:hAnsi="Book Antiqua" w:cs="Times New Roman"/>
          <w:color w:val="000000" w:themeColor="text1"/>
          <w:sz w:val="24"/>
          <w:szCs w:val="24"/>
          <w:lang w:val="en-US"/>
        </w:rPr>
        <w:t>, cord tissue</w:t>
      </w:r>
      <w:r w:rsidRPr="009A3344">
        <w:rPr>
          <w:rFonts w:ascii="Book Antiqua" w:hAnsi="Book Antiqua" w:cs="Times New Roman"/>
          <w:noProof/>
          <w:color w:val="000000" w:themeColor="text1"/>
          <w:sz w:val="24"/>
          <w:szCs w:val="24"/>
          <w:vertAlign w:val="superscript"/>
          <w:lang w:val="en-US"/>
        </w:rPr>
        <w:t>[8]</w:t>
      </w:r>
      <w:r w:rsidRPr="009A3344">
        <w:rPr>
          <w:rFonts w:ascii="Book Antiqua" w:hAnsi="Book Antiqua" w:cs="Times New Roman"/>
          <w:color w:val="000000" w:themeColor="text1"/>
          <w:sz w:val="24"/>
          <w:szCs w:val="24"/>
          <w:lang w:val="en-US"/>
        </w:rPr>
        <w:t>, adipose tissue</w:t>
      </w:r>
      <w:r w:rsidRPr="009A3344">
        <w:rPr>
          <w:rFonts w:ascii="Book Antiqua" w:hAnsi="Book Antiqua" w:cs="Times New Roman"/>
          <w:noProof/>
          <w:color w:val="000000" w:themeColor="text1"/>
          <w:sz w:val="24"/>
          <w:szCs w:val="24"/>
          <w:vertAlign w:val="superscript"/>
          <w:lang w:val="en-US"/>
        </w:rPr>
        <w:t>[9]</w:t>
      </w:r>
      <w:r w:rsidRPr="009A3344">
        <w:rPr>
          <w:rFonts w:ascii="Book Antiqua" w:hAnsi="Book Antiqua" w:cs="Times New Roman"/>
          <w:color w:val="000000" w:themeColor="text1"/>
          <w:sz w:val="24"/>
          <w:szCs w:val="24"/>
          <w:lang w:val="en-US"/>
        </w:rPr>
        <w:t xml:space="preserve">, </w:t>
      </w:r>
      <w:r w:rsidR="000A53EB" w:rsidRPr="009A3344">
        <w:rPr>
          <w:rFonts w:ascii="Book Antiqua" w:hAnsi="Book Antiqua" w:cs="Times New Roman"/>
          <w:color w:val="000000" w:themeColor="text1"/>
          <w:sz w:val="24"/>
          <w:szCs w:val="24"/>
          <w:lang w:val="en-US"/>
        </w:rPr>
        <w:t>dental pulp and deciduous teeth</w:t>
      </w:r>
      <w:r w:rsidR="003C29E2" w:rsidRPr="009A3344">
        <w:rPr>
          <w:rFonts w:ascii="Book Antiqua" w:hAnsi="Book Antiqua" w:cs="Times New Roman"/>
          <w:noProof/>
          <w:color w:val="000000" w:themeColor="text1"/>
          <w:sz w:val="24"/>
          <w:szCs w:val="24"/>
          <w:vertAlign w:val="superscript"/>
          <w:lang w:val="en-US"/>
        </w:rPr>
        <w:t>[10-12]</w:t>
      </w:r>
      <w:r w:rsidR="00336418" w:rsidRPr="009A3344">
        <w:rPr>
          <w:rFonts w:ascii="Book Antiqua" w:hAnsi="Book Antiqua" w:cs="Times New Roman"/>
          <w:color w:val="000000" w:themeColor="text1"/>
          <w:sz w:val="24"/>
          <w:szCs w:val="24"/>
          <w:lang w:val="en-US"/>
        </w:rPr>
        <w:t>,</w:t>
      </w:r>
      <w:r w:rsidR="003C29E2" w:rsidRPr="009A3344">
        <w:rPr>
          <w:rFonts w:ascii="Book Antiqua" w:hAnsi="Book Antiqua" w:cs="Times New Roman"/>
          <w:color w:val="000000" w:themeColor="text1"/>
          <w:sz w:val="24"/>
          <w:szCs w:val="24"/>
          <w:lang w:val="en-US"/>
        </w:rPr>
        <w:t xml:space="preserve"> </w:t>
      </w:r>
      <w:r w:rsidRPr="009A3344">
        <w:rPr>
          <w:rFonts w:ascii="Book Antiqua" w:hAnsi="Book Antiqua" w:cs="Times New Roman"/>
          <w:color w:val="000000" w:themeColor="text1"/>
          <w:sz w:val="24"/>
          <w:szCs w:val="24"/>
          <w:lang w:val="en-US"/>
        </w:rPr>
        <w:t>or even testicles and brain</w:t>
      </w:r>
      <w:r w:rsidR="006259C8" w:rsidRPr="009A3344">
        <w:rPr>
          <w:rFonts w:ascii="Book Antiqua" w:hAnsi="Book Antiqua" w:cs="Times New Roman"/>
          <w:noProof/>
          <w:color w:val="000000" w:themeColor="text1"/>
          <w:sz w:val="24"/>
          <w:szCs w:val="24"/>
          <w:vertAlign w:val="superscript"/>
          <w:lang w:val="en-US"/>
        </w:rPr>
        <w:t>[13,</w:t>
      </w:r>
      <w:r w:rsidR="003C29E2" w:rsidRPr="009A3344">
        <w:rPr>
          <w:rFonts w:ascii="Book Antiqua" w:hAnsi="Book Antiqua" w:cs="Times New Roman"/>
          <w:noProof/>
          <w:color w:val="000000" w:themeColor="text1"/>
          <w:sz w:val="24"/>
          <w:szCs w:val="24"/>
          <w:vertAlign w:val="superscript"/>
          <w:lang w:val="en-US"/>
        </w:rPr>
        <w:t>14]</w:t>
      </w:r>
      <w:r w:rsidRPr="009A3344">
        <w:rPr>
          <w:rFonts w:ascii="Book Antiqua" w:hAnsi="Book Antiqua" w:cs="Times New Roman"/>
          <w:color w:val="000000" w:themeColor="text1"/>
          <w:sz w:val="24"/>
          <w:szCs w:val="24"/>
          <w:lang w:val="en-US"/>
        </w:rPr>
        <w:t>. There is evidence that MSCs obtained from different tissues constitute a</w:t>
      </w:r>
      <w:r w:rsidR="006259C8"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xml:space="preserve">heterogeneous population of cells, and </w:t>
      </w:r>
      <w:r w:rsidR="003734D8" w:rsidRPr="009A3344">
        <w:rPr>
          <w:rFonts w:ascii="Book Antiqua" w:hAnsi="Book Antiqua" w:cs="Times New Roman"/>
          <w:color w:val="000000" w:themeColor="text1"/>
          <w:sz w:val="24"/>
          <w:szCs w:val="24"/>
          <w:lang w:val="en-US"/>
        </w:rPr>
        <w:t>i</w:t>
      </w:r>
      <w:r w:rsidRPr="009A3344">
        <w:rPr>
          <w:rFonts w:ascii="Book Antiqua" w:hAnsi="Book Antiqua" w:cs="Times New Roman"/>
          <w:color w:val="000000" w:themeColor="text1"/>
          <w:sz w:val="24"/>
          <w:szCs w:val="24"/>
          <w:lang w:val="en-US"/>
        </w:rPr>
        <w:t>t became necessary to create standards for MSC characterization. Such standards were proposed in 2006 by the International Society for Cellular Therapy as the minimal criteria for defining mesenchymal stromal cells</w:t>
      </w:r>
      <w:r w:rsidR="003C29E2" w:rsidRPr="009A3344">
        <w:rPr>
          <w:rFonts w:ascii="Book Antiqua" w:hAnsi="Book Antiqua" w:cs="Times New Roman"/>
          <w:noProof/>
          <w:color w:val="000000" w:themeColor="text1"/>
          <w:sz w:val="24"/>
          <w:szCs w:val="24"/>
          <w:vertAlign w:val="superscript"/>
          <w:lang w:val="en-US"/>
        </w:rPr>
        <w:t>[15]</w:t>
      </w:r>
      <w:r w:rsidRPr="009A3344">
        <w:rPr>
          <w:rFonts w:ascii="Book Antiqua" w:hAnsi="Book Antiqua" w:cs="Times New Roman"/>
          <w:color w:val="000000" w:themeColor="text1"/>
          <w:sz w:val="24"/>
          <w:szCs w:val="24"/>
          <w:lang w:val="en-US"/>
        </w:rPr>
        <w:t>. However, despite their attractiveness thanks to their ability to differentiate and form different tissues of</w:t>
      </w:r>
      <w:r w:rsidRPr="009A3344">
        <w:rPr>
          <w:rFonts w:ascii="Book Antiqua" w:hAnsi="Book Antiqua" w:cs="Times New Roman"/>
          <w:color w:val="000000"/>
          <w:sz w:val="24"/>
          <w:szCs w:val="24"/>
          <w:lang w:val="en-US"/>
        </w:rPr>
        <w:t xml:space="preserve"> mesodermal (adipogenic, chondrogenic, osteogenic, or tendon), ectodermal (epithelial, glial, or neural), and endodermal (hepatocytes or islet cells) origin</w:t>
      </w:r>
      <w:r w:rsidR="003C29E2" w:rsidRPr="009A3344">
        <w:rPr>
          <w:rFonts w:ascii="Book Antiqua" w:hAnsi="Book Antiqua" w:cs="Times New Roman"/>
          <w:noProof/>
          <w:color w:val="000000"/>
          <w:sz w:val="24"/>
          <w:szCs w:val="24"/>
          <w:vertAlign w:val="superscript"/>
          <w:lang w:val="en-US"/>
        </w:rPr>
        <w:t>[16]</w:t>
      </w:r>
      <w:r w:rsidRPr="009A3344">
        <w:rPr>
          <w:rFonts w:ascii="Book Antiqua" w:hAnsi="Book Antiqua" w:cs="Times New Roman"/>
          <w:color w:val="000000"/>
          <w:sz w:val="24"/>
          <w:szCs w:val="24"/>
          <w:lang w:val="en-US"/>
        </w:rPr>
        <w:t>,</w:t>
      </w:r>
      <w:r w:rsidRPr="009A3344">
        <w:rPr>
          <w:rFonts w:ascii="Book Antiqua" w:hAnsi="Book Antiqua" w:cs="Times New Roman"/>
          <w:color w:val="000000" w:themeColor="text1"/>
          <w:sz w:val="24"/>
          <w:szCs w:val="24"/>
          <w:lang w:val="en-US"/>
        </w:rPr>
        <w:t xml:space="preserve"> the immunomodulatory capacity exerted by the ability to secrete different factors with pro- and anti-inflammatory properties and</w:t>
      </w:r>
      <w:r w:rsidR="003734D8" w:rsidRPr="009A3344">
        <w:rPr>
          <w:rFonts w:ascii="Book Antiqua" w:hAnsi="Book Antiqua" w:cs="Times New Roman"/>
          <w:color w:val="000000" w:themeColor="text1"/>
          <w:sz w:val="24"/>
          <w:szCs w:val="24"/>
          <w:lang w:val="en-US"/>
        </w:rPr>
        <w:t>/or</w:t>
      </w:r>
      <w:r w:rsidRPr="009A3344">
        <w:rPr>
          <w:rFonts w:ascii="Book Antiqua" w:hAnsi="Book Antiqua" w:cs="Times New Roman"/>
          <w:color w:val="000000" w:themeColor="text1"/>
          <w:sz w:val="24"/>
          <w:szCs w:val="24"/>
          <w:lang w:val="en-US"/>
        </w:rPr>
        <w:t xml:space="preserve"> direct cell-to-cell interactions</w:t>
      </w:r>
      <w:r w:rsidR="003C29E2" w:rsidRPr="009A3344">
        <w:rPr>
          <w:rFonts w:ascii="Book Antiqua" w:hAnsi="Book Antiqua" w:cs="Times New Roman"/>
          <w:noProof/>
          <w:color w:val="000000" w:themeColor="text1"/>
          <w:sz w:val="24"/>
          <w:szCs w:val="24"/>
          <w:vertAlign w:val="superscript"/>
          <w:lang w:val="en-US"/>
        </w:rPr>
        <w:t>[17]</w:t>
      </w:r>
      <w:r w:rsidRPr="009A3344">
        <w:rPr>
          <w:rFonts w:ascii="Book Antiqua" w:hAnsi="Book Antiqua" w:cs="Times New Roman"/>
          <w:color w:val="000000" w:themeColor="text1"/>
          <w:sz w:val="24"/>
          <w:szCs w:val="24"/>
          <w:lang w:val="en-US"/>
        </w:rPr>
        <w:t xml:space="preserve"> play an important role in tissue homeo</w:t>
      </w:r>
      <w:r w:rsidR="006259C8" w:rsidRPr="009A3344">
        <w:rPr>
          <w:rFonts w:ascii="Book Antiqua" w:hAnsi="Book Antiqua" w:cs="Times New Roman"/>
          <w:color w:val="000000" w:themeColor="text1"/>
          <w:sz w:val="24"/>
          <w:szCs w:val="24"/>
          <w:lang w:val="en-US"/>
        </w:rPr>
        <w:t>stasis and tissue regeneration.</w:t>
      </w:r>
    </w:p>
    <w:p w:rsidR="00533E36" w:rsidRPr="009A334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Research on the MSCs of different tissue origin provides insight into their role in tissues and organ homeostasis and the regenerative potential of stem cells and helps in searching for alternative, more accessible sources of such cells</w:t>
      </w:r>
      <w:r w:rsidR="003C29E2" w:rsidRPr="009A3344">
        <w:rPr>
          <w:rFonts w:ascii="Book Antiqua" w:hAnsi="Book Antiqua" w:cs="Times New Roman"/>
          <w:noProof/>
          <w:color w:val="000000" w:themeColor="text1"/>
          <w:sz w:val="24"/>
          <w:szCs w:val="24"/>
          <w:vertAlign w:val="superscript"/>
          <w:lang w:val="en-US"/>
        </w:rPr>
        <w:t>[18]</w:t>
      </w:r>
      <w:r w:rsidRPr="009A3344">
        <w:rPr>
          <w:rFonts w:ascii="Book Antiqua" w:hAnsi="Book Antiqua" w:cs="Times New Roman"/>
          <w:color w:val="000000" w:themeColor="text1"/>
          <w:sz w:val="24"/>
          <w:szCs w:val="24"/>
          <w:lang w:val="en-US"/>
        </w:rPr>
        <w:t>. Several studies have documented that adherent cells isolated from different tissues meet the minimal criteria corresponding to the basic MSC phenotype</w:t>
      </w:r>
      <w:r w:rsidR="005E1DC3" w:rsidRPr="009A3344">
        <w:rPr>
          <w:rFonts w:ascii="Book Antiqua" w:hAnsi="Book Antiqua" w:cs="Times New Roman"/>
          <w:noProof/>
          <w:color w:val="000000" w:themeColor="text1"/>
          <w:sz w:val="24"/>
          <w:szCs w:val="24"/>
          <w:vertAlign w:val="superscript"/>
          <w:lang w:val="en-US"/>
        </w:rPr>
        <w:t>[15]</w:t>
      </w:r>
      <w:r w:rsidRPr="009A3344">
        <w:rPr>
          <w:rFonts w:ascii="Book Antiqua" w:hAnsi="Book Antiqua" w:cs="Times New Roman"/>
          <w:color w:val="000000" w:themeColor="text1"/>
          <w:sz w:val="24"/>
          <w:szCs w:val="24"/>
          <w:lang w:val="en-US"/>
        </w:rPr>
        <w:t>, such as the expression of CD73, CD90, and CD105. These three markers were documented to be strongly expressed in human bone marrow-derived MSCs (hBMMSCs)</w:t>
      </w:r>
      <w:r w:rsidR="003C29E2" w:rsidRPr="009A3344">
        <w:rPr>
          <w:rFonts w:ascii="Book Antiqua" w:hAnsi="Book Antiqua" w:cs="Times New Roman"/>
          <w:noProof/>
          <w:color w:val="000000" w:themeColor="text1"/>
          <w:sz w:val="24"/>
          <w:szCs w:val="24"/>
          <w:vertAlign w:val="superscript"/>
          <w:lang w:val="en-US"/>
        </w:rPr>
        <w:t>[19]</w:t>
      </w:r>
      <w:r w:rsidRPr="009A3344">
        <w:rPr>
          <w:rFonts w:ascii="Book Antiqua" w:hAnsi="Book Antiqua" w:cs="Times New Roman"/>
          <w:color w:val="000000" w:themeColor="text1"/>
          <w:sz w:val="24"/>
          <w:szCs w:val="24"/>
          <w:lang w:val="en-US"/>
        </w:rPr>
        <w:t>, adipose tissue-derived MSCs (hADMSCs)</w:t>
      </w:r>
      <w:r w:rsidR="003C29E2" w:rsidRPr="009A3344">
        <w:rPr>
          <w:rFonts w:ascii="Book Antiqua" w:hAnsi="Book Antiqua" w:cs="Times New Roman"/>
          <w:noProof/>
          <w:color w:val="000000" w:themeColor="text1"/>
          <w:sz w:val="24"/>
          <w:szCs w:val="24"/>
          <w:vertAlign w:val="superscript"/>
          <w:lang w:val="en-US"/>
        </w:rPr>
        <w:t>[20]</w:t>
      </w:r>
      <w:r w:rsidRPr="009A3344">
        <w:rPr>
          <w:rFonts w:ascii="Book Antiqua" w:hAnsi="Book Antiqua" w:cs="Times New Roman"/>
          <w:color w:val="000000" w:themeColor="text1"/>
          <w:sz w:val="24"/>
          <w:szCs w:val="24"/>
          <w:lang w:val="en-US"/>
        </w:rPr>
        <w:t>, adult dermal-derived skin stromal cells (hADSSCs)</w:t>
      </w:r>
      <w:r w:rsidR="003C29E2" w:rsidRPr="009A3344">
        <w:rPr>
          <w:rFonts w:ascii="Book Antiqua" w:hAnsi="Book Antiqua" w:cs="Times New Roman"/>
          <w:noProof/>
          <w:color w:val="000000" w:themeColor="text1"/>
          <w:sz w:val="24"/>
          <w:szCs w:val="24"/>
          <w:vertAlign w:val="superscript"/>
          <w:lang w:val="en-US"/>
        </w:rPr>
        <w:t>[21]</w:t>
      </w:r>
      <w:r w:rsidRPr="009A3344">
        <w:rPr>
          <w:rFonts w:ascii="Book Antiqua" w:hAnsi="Book Antiqua" w:cs="Times New Roman"/>
          <w:color w:val="000000" w:themeColor="text1"/>
          <w:sz w:val="24"/>
          <w:szCs w:val="24"/>
          <w:lang w:val="en-US"/>
        </w:rPr>
        <w:t>, and muscle</w:t>
      </w:r>
      <w:r w:rsidR="00336418" w:rsidRPr="009A3344">
        <w:rPr>
          <w:rFonts w:ascii="Book Antiqua" w:hAnsi="Book Antiqua" w:cs="Times New Roman"/>
          <w:color w:val="000000" w:themeColor="text1"/>
          <w:sz w:val="24"/>
          <w:szCs w:val="24"/>
          <w:lang w:val="en-US"/>
        </w:rPr>
        <w:noBreakHyphen/>
      </w:r>
      <w:r w:rsidRPr="009A3344">
        <w:rPr>
          <w:rFonts w:ascii="Book Antiqua" w:hAnsi="Book Antiqua" w:cs="Times New Roman"/>
          <w:color w:val="000000" w:themeColor="text1"/>
          <w:sz w:val="24"/>
          <w:szCs w:val="24"/>
          <w:lang w:val="en-US"/>
        </w:rPr>
        <w:t>derived progenitor cells (hMDPCs)</w:t>
      </w:r>
      <w:r w:rsidR="003C29E2" w:rsidRPr="009A3344">
        <w:rPr>
          <w:rFonts w:ascii="Book Antiqua" w:hAnsi="Book Antiqua" w:cs="Times New Roman"/>
          <w:noProof/>
          <w:color w:val="000000" w:themeColor="text1"/>
          <w:sz w:val="24"/>
          <w:szCs w:val="24"/>
          <w:vertAlign w:val="superscript"/>
          <w:lang w:val="en-US"/>
        </w:rPr>
        <w:t>[22]</w:t>
      </w:r>
      <w:r w:rsidRPr="009A3344">
        <w:rPr>
          <w:rFonts w:ascii="Book Antiqua" w:hAnsi="Book Antiqua" w:cs="Times New Roman"/>
          <w:color w:val="000000" w:themeColor="text1"/>
          <w:sz w:val="24"/>
          <w:szCs w:val="24"/>
          <w:lang w:val="en-US"/>
        </w:rPr>
        <w:t>. These cells also showed a lack of CD34 and CD45 hematopoietic markers. CD146 is considered to be another MSC marker, because it was observed on the surface of MSCs obtained from different sources</w:t>
      </w:r>
      <w:r w:rsidR="006259C8" w:rsidRPr="009A3344">
        <w:rPr>
          <w:rFonts w:ascii="Book Antiqua" w:hAnsi="Book Antiqua" w:cs="Times New Roman"/>
          <w:noProof/>
          <w:color w:val="000000" w:themeColor="text1"/>
          <w:sz w:val="24"/>
          <w:szCs w:val="24"/>
          <w:vertAlign w:val="superscript"/>
          <w:lang w:val="en-US"/>
        </w:rPr>
        <w:t>[22,</w:t>
      </w:r>
      <w:r w:rsidR="003C29E2" w:rsidRPr="009A3344">
        <w:rPr>
          <w:rFonts w:ascii="Book Antiqua" w:hAnsi="Book Antiqua" w:cs="Times New Roman"/>
          <w:noProof/>
          <w:color w:val="000000" w:themeColor="text1"/>
          <w:sz w:val="24"/>
          <w:szCs w:val="24"/>
          <w:vertAlign w:val="superscript"/>
          <w:lang w:val="en-US"/>
        </w:rPr>
        <w:t>23]</w:t>
      </w:r>
      <w:r w:rsidRPr="009A3344">
        <w:rPr>
          <w:rFonts w:ascii="Book Antiqua" w:hAnsi="Book Antiqua" w:cs="Times New Roman"/>
          <w:color w:val="000000" w:themeColor="text1"/>
          <w:sz w:val="24"/>
          <w:szCs w:val="24"/>
          <w:lang w:val="en-US"/>
        </w:rPr>
        <w:t xml:space="preserve">. Higher CD146 expression increases the potential of cells to migrate </w:t>
      </w:r>
      <w:r w:rsidRPr="009A3344">
        <w:rPr>
          <w:rFonts w:ascii="Book Antiqua" w:hAnsi="Book Antiqua" w:cs="Times New Roman"/>
          <w:i/>
          <w:color w:val="000000" w:themeColor="text1"/>
          <w:sz w:val="24"/>
          <w:szCs w:val="24"/>
          <w:lang w:val="en-US"/>
        </w:rPr>
        <w:t>in vitro</w:t>
      </w:r>
      <w:r w:rsidRPr="009A3344">
        <w:rPr>
          <w:rFonts w:ascii="Book Antiqua" w:hAnsi="Book Antiqua" w:cs="Times New Roman"/>
          <w:color w:val="000000" w:themeColor="text1"/>
          <w:sz w:val="24"/>
          <w:szCs w:val="24"/>
          <w:lang w:val="en-US"/>
        </w:rPr>
        <w:t xml:space="preserve"> and </w:t>
      </w:r>
      <w:r w:rsidRPr="009A3344">
        <w:rPr>
          <w:rFonts w:ascii="Book Antiqua" w:hAnsi="Book Antiqua" w:cs="Times New Roman"/>
          <w:i/>
          <w:color w:val="000000" w:themeColor="text1"/>
          <w:sz w:val="24"/>
          <w:szCs w:val="24"/>
          <w:lang w:val="en-US"/>
        </w:rPr>
        <w:t>in vivo,</w:t>
      </w:r>
      <w:r w:rsidRPr="009A3344">
        <w:rPr>
          <w:rFonts w:ascii="Book Antiqua" w:hAnsi="Book Antiqua" w:cs="Times New Roman"/>
          <w:color w:val="000000" w:themeColor="text1"/>
          <w:sz w:val="24"/>
          <w:szCs w:val="24"/>
          <w:lang w:val="en-US"/>
        </w:rPr>
        <w:t xml:space="preserve"> and a</w:t>
      </w:r>
      <w:r w:rsidR="006259C8"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decrease in its expression may be related to a higher osteogenic capacity</w:t>
      </w:r>
      <w:r w:rsidR="003C29E2" w:rsidRPr="009A3344">
        <w:rPr>
          <w:rFonts w:ascii="Book Antiqua" w:hAnsi="Book Antiqua" w:cs="Times New Roman"/>
          <w:noProof/>
          <w:color w:val="000000" w:themeColor="text1"/>
          <w:sz w:val="24"/>
          <w:szCs w:val="24"/>
          <w:vertAlign w:val="superscript"/>
          <w:lang w:val="en-US"/>
        </w:rPr>
        <w:t>[24]</w:t>
      </w:r>
      <w:r w:rsidRPr="009A3344">
        <w:rPr>
          <w:rFonts w:ascii="Book Antiqua" w:hAnsi="Book Antiqua" w:cs="Times New Roman"/>
          <w:color w:val="000000" w:themeColor="text1"/>
          <w:sz w:val="24"/>
          <w:szCs w:val="24"/>
          <w:lang w:val="en-US"/>
        </w:rPr>
        <w:t>. Moreover, CD146, along with PDGFRα, is an important receptor required in the regulation of angiogenesis</w:t>
      </w:r>
      <w:r w:rsidR="006259C8" w:rsidRPr="009A3344">
        <w:rPr>
          <w:rFonts w:ascii="Book Antiqua" w:hAnsi="Book Antiqua" w:cs="Times New Roman"/>
          <w:noProof/>
          <w:color w:val="000000" w:themeColor="text1"/>
          <w:sz w:val="24"/>
          <w:szCs w:val="24"/>
          <w:vertAlign w:val="superscript"/>
          <w:lang w:val="en-US"/>
        </w:rPr>
        <w:t>[25,</w:t>
      </w:r>
      <w:r w:rsidR="003C29E2" w:rsidRPr="009A3344">
        <w:rPr>
          <w:rFonts w:ascii="Book Antiqua" w:hAnsi="Book Antiqua" w:cs="Times New Roman"/>
          <w:noProof/>
          <w:color w:val="000000" w:themeColor="text1"/>
          <w:sz w:val="24"/>
          <w:szCs w:val="24"/>
          <w:vertAlign w:val="superscript"/>
          <w:lang w:val="en-US"/>
        </w:rPr>
        <w:t>26]</w:t>
      </w:r>
      <w:r w:rsidRPr="009A3344">
        <w:rPr>
          <w:rFonts w:ascii="Book Antiqua" w:hAnsi="Book Antiqua" w:cs="Times New Roman"/>
          <w:color w:val="000000" w:themeColor="text1"/>
          <w:sz w:val="24"/>
          <w:szCs w:val="24"/>
          <w:lang w:val="en-US"/>
        </w:rPr>
        <w:t>. A very interesting finding that emphasized the role of the PDGFRα receptor</w:t>
      </w:r>
      <w:r w:rsidRPr="009A3344" w:rsidDel="00FF0445">
        <w:rPr>
          <w:rFonts w:ascii="Book Antiqua" w:hAnsi="Book Antiqua" w:cs="Times New Roman"/>
          <w:color w:val="000000" w:themeColor="text1"/>
          <w:sz w:val="24"/>
          <w:szCs w:val="24"/>
          <w:lang w:val="en-US"/>
        </w:rPr>
        <w:t xml:space="preserve"> </w:t>
      </w:r>
      <w:r w:rsidRPr="009A3344">
        <w:rPr>
          <w:rFonts w:ascii="Book Antiqua" w:hAnsi="Book Antiqua" w:cs="Times New Roman"/>
          <w:color w:val="000000" w:themeColor="text1"/>
          <w:sz w:val="24"/>
          <w:szCs w:val="24"/>
          <w:lang w:val="en-US"/>
        </w:rPr>
        <w:t>in muscle regeneration was the discovery of PICs (PW1+ Interstitial Cells), which are myogenic and adipogenic progenitor cells, characterized by the co-expression of PW1/Peg3 and PDGFRα</w:t>
      </w:r>
      <w:r w:rsidR="003C29E2" w:rsidRPr="009A3344">
        <w:rPr>
          <w:rFonts w:ascii="Book Antiqua" w:hAnsi="Book Antiqua" w:cs="Times New Roman"/>
          <w:noProof/>
          <w:color w:val="000000" w:themeColor="text1"/>
          <w:sz w:val="24"/>
          <w:szCs w:val="24"/>
          <w:vertAlign w:val="superscript"/>
          <w:lang w:val="en-US"/>
        </w:rPr>
        <w:t>[27]</w:t>
      </w:r>
      <w:r w:rsidRPr="009A3344">
        <w:rPr>
          <w:rFonts w:ascii="Book Antiqua" w:hAnsi="Book Antiqua" w:cs="Times New Roman"/>
          <w:color w:val="000000" w:themeColor="text1"/>
          <w:sz w:val="24"/>
          <w:szCs w:val="24"/>
          <w:lang w:val="en-US"/>
        </w:rPr>
        <w:t>. PW1/Peg3 is a stem cell marker, as well as a factor related to cell apoptosis</w:t>
      </w:r>
      <w:r w:rsidR="003C29E2" w:rsidRPr="009A3344">
        <w:rPr>
          <w:rFonts w:ascii="Book Antiqua" w:hAnsi="Book Antiqua" w:cs="Times New Roman"/>
          <w:noProof/>
          <w:color w:val="000000" w:themeColor="text1"/>
          <w:sz w:val="24"/>
          <w:szCs w:val="24"/>
          <w:vertAlign w:val="superscript"/>
          <w:lang w:val="en-US"/>
        </w:rPr>
        <w:t>[28]</w:t>
      </w:r>
      <w:r w:rsidRPr="009A3344">
        <w:rPr>
          <w:rFonts w:ascii="Book Antiqua" w:hAnsi="Book Antiqua" w:cs="Times New Roman"/>
          <w:color w:val="000000" w:themeColor="text1"/>
          <w:sz w:val="24"/>
          <w:szCs w:val="24"/>
          <w:lang w:val="en-US"/>
        </w:rPr>
        <w:t>. Moreover, research suggested that PW1 played an important role in the formation of blood vessels, as confirmed in a mouse model</w:t>
      </w:r>
      <w:r w:rsidR="005E1DC3" w:rsidRPr="009A3344">
        <w:rPr>
          <w:rFonts w:ascii="Book Antiqua" w:hAnsi="Book Antiqua" w:cs="Times New Roman"/>
          <w:noProof/>
          <w:color w:val="000000" w:themeColor="text1"/>
          <w:sz w:val="24"/>
          <w:szCs w:val="24"/>
          <w:vertAlign w:val="superscript"/>
          <w:lang w:val="en-US"/>
        </w:rPr>
        <w:t>[29]</w:t>
      </w:r>
      <w:r w:rsidRPr="009A3344">
        <w:rPr>
          <w:rFonts w:ascii="Book Antiqua" w:hAnsi="Book Antiqua" w:cs="Times New Roman"/>
          <w:color w:val="000000" w:themeColor="text1"/>
          <w:sz w:val="24"/>
          <w:szCs w:val="24"/>
          <w:lang w:val="en-US"/>
        </w:rPr>
        <w:t xml:space="preserve">. </w:t>
      </w:r>
    </w:p>
    <w:p w:rsidR="00533E36" w:rsidRPr="009A334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eastAsia="zh-CN"/>
        </w:rPr>
      </w:pPr>
      <w:r w:rsidRPr="009A3344">
        <w:rPr>
          <w:rFonts w:ascii="Book Antiqua" w:hAnsi="Book Antiqua" w:cs="Times New Roman"/>
          <w:color w:val="000000" w:themeColor="text1"/>
          <w:sz w:val="24"/>
          <w:szCs w:val="24"/>
          <w:lang w:val="en-US"/>
        </w:rPr>
        <w:t>Assessment of the paracrine potential of MSCs from different sources is very important, because it defines their ability to interact with neighbor</w:t>
      </w:r>
      <w:r w:rsidR="00336418" w:rsidRPr="009A3344">
        <w:rPr>
          <w:rFonts w:ascii="Book Antiqua" w:hAnsi="Book Antiqua" w:cs="Times New Roman"/>
          <w:color w:val="000000" w:themeColor="text1"/>
          <w:sz w:val="24"/>
          <w:szCs w:val="24"/>
          <w:lang w:val="en-US"/>
        </w:rPr>
        <w:t>ing</w:t>
      </w:r>
      <w:r w:rsidRPr="009A3344">
        <w:rPr>
          <w:rFonts w:ascii="Book Antiqua" w:hAnsi="Book Antiqua" w:cs="Times New Roman"/>
          <w:color w:val="000000" w:themeColor="text1"/>
          <w:sz w:val="24"/>
          <w:szCs w:val="24"/>
          <w:lang w:val="en-US"/>
        </w:rPr>
        <w:t xml:space="preserve"> cells and their potential to suppress or trigger immunocompetent cells to action. Previous studies have documented that bone marrow-derived MSCs are a source of cytokines and trophic factors and secrete IL-6, IL-8, MCP-1, VEGF, OPG, and TIMP-2; however, the type and level of cytokine secretion varied between BM</w:t>
      </w:r>
      <w:r w:rsidRPr="009A3344">
        <w:rPr>
          <w:rFonts w:ascii="Book Antiqua" w:hAnsi="Book Antiqua" w:cs="Times New Roman"/>
          <w:color w:val="000000" w:themeColor="text1"/>
          <w:sz w:val="24"/>
          <w:szCs w:val="24"/>
          <w:lang w:val="en-US"/>
        </w:rPr>
        <w:noBreakHyphen/>
        <w:t xml:space="preserve">MSCs and MSCs from the umbilical cord, as established by Park </w:t>
      </w:r>
      <w:r w:rsidRPr="009A3344">
        <w:rPr>
          <w:rFonts w:ascii="Book Antiqua" w:hAnsi="Book Antiqua" w:cs="Times New Roman"/>
          <w:i/>
          <w:color w:val="000000" w:themeColor="text1"/>
          <w:sz w:val="24"/>
          <w:szCs w:val="24"/>
          <w:lang w:val="en-US"/>
        </w:rPr>
        <w:t>et al</w:t>
      </w:r>
      <w:r w:rsidR="005E1DC3" w:rsidRPr="009A3344">
        <w:rPr>
          <w:rFonts w:ascii="Book Antiqua" w:hAnsi="Book Antiqua" w:cs="Times New Roman"/>
          <w:noProof/>
          <w:color w:val="000000" w:themeColor="text1"/>
          <w:sz w:val="24"/>
          <w:szCs w:val="24"/>
          <w:vertAlign w:val="superscript"/>
          <w:lang w:val="en-US"/>
        </w:rPr>
        <w:t>[30]</w:t>
      </w:r>
      <w:r w:rsidRPr="009A3344">
        <w:rPr>
          <w:rFonts w:ascii="Book Antiqua" w:hAnsi="Book Antiqua" w:cs="Times New Roman"/>
          <w:color w:val="000000" w:themeColor="text1"/>
          <w:sz w:val="24"/>
          <w:szCs w:val="24"/>
          <w:lang w:val="en-US"/>
        </w:rPr>
        <w:t xml:space="preserve">, which is another piece of evidence that the MSC niche affects the paracrine abilities of stem/progenitor cells. In 2013, </w:t>
      </w:r>
      <w:r w:rsidR="006259C8" w:rsidRPr="009A3344">
        <w:rPr>
          <w:rFonts w:ascii="Book Antiqua" w:hAnsi="Book Antiqua" w:cs="Times New Roman"/>
          <w:color w:val="000000" w:themeColor="text1"/>
          <w:sz w:val="24"/>
          <w:szCs w:val="24"/>
          <w:lang w:val="en-US"/>
        </w:rPr>
        <w:t>Ribeiro</w:t>
      </w:r>
      <w:r w:rsidRPr="009A3344">
        <w:rPr>
          <w:rFonts w:ascii="Book Antiqua" w:hAnsi="Book Antiqua" w:cs="Times New Roman"/>
          <w:color w:val="000000" w:themeColor="text1"/>
          <w:sz w:val="24"/>
          <w:szCs w:val="24"/>
          <w:lang w:val="en-US"/>
        </w:rPr>
        <w:t xml:space="preserve"> </w:t>
      </w:r>
      <w:r w:rsidRPr="009A3344">
        <w:rPr>
          <w:rFonts w:ascii="Book Antiqua" w:hAnsi="Book Antiqua" w:cs="Times New Roman"/>
          <w:i/>
          <w:color w:val="000000" w:themeColor="text1"/>
          <w:sz w:val="24"/>
          <w:szCs w:val="24"/>
          <w:lang w:val="en-US"/>
        </w:rPr>
        <w:t>et al</w:t>
      </w:r>
      <w:r w:rsidR="006259C8" w:rsidRPr="009A3344">
        <w:rPr>
          <w:rFonts w:ascii="Book Antiqua" w:hAnsi="Book Antiqua" w:cs="Times New Roman"/>
          <w:noProof/>
          <w:color w:val="000000" w:themeColor="text1"/>
          <w:sz w:val="24"/>
          <w:szCs w:val="24"/>
          <w:vertAlign w:val="superscript"/>
          <w:lang w:val="en-US"/>
        </w:rPr>
        <w:t>[31]</w:t>
      </w:r>
      <w:r w:rsidRPr="009A3344">
        <w:rPr>
          <w:rFonts w:ascii="Book Antiqua" w:hAnsi="Book Antiqua" w:cs="Times New Roman"/>
          <w:color w:val="000000" w:themeColor="text1"/>
          <w:sz w:val="24"/>
          <w:szCs w:val="24"/>
          <w:lang w:val="en-US"/>
        </w:rPr>
        <w:t xml:space="preserve"> described the different suppressive capacities of MSCs isolated from adipose tissue, bone marrow, and umbilical cord blood, showing that adipose tissue-derived MSCs had the strongest immunosuppressive impact on NK and B-cells. Skin</w:t>
      </w:r>
      <w:r w:rsidRPr="009A3344">
        <w:rPr>
          <w:rFonts w:ascii="Book Antiqua" w:hAnsi="Book Antiqua" w:cs="Times New Roman"/>
          <w:color w:val="000000" w:themeColor="text1"/>
          <w:sz w:val="24"/>
          <w:szCs w:val="24"/>
          <w:lang w:val="en-US"/>
        </w:rPr>
        <w:noBreakHyphen/>
        <w:t>derived progenitor cells were also reported to be able to secrete certain levels of trophic factors, such as VEGF, G-CSF, HGF, IGF-1, or bFGF, which may affect tissue regeneration</w:t>
      </w:r>
      <w:r w:rsidR="005E1DC3" w:rsidRPr="009A3344">
        <w:rPr>
          <w:rFonts w:ascii="Book Antiqua" w:hAnsi="Book Antiqua" w:cs="Times New Roman"/>
          <w:noProof/>
          <w:color w:val="000000" w:themeColor="text1"/>
          <w:sz w:val="24"/>
          <w:szCs w:val="24"/>
          <w:vertAlign w:val="superscript"/>
          <w:lang w:val="en-US"/>
        </w:rPr>
        <w:t>[32]</w:t>
      </w:r>
      <w:r w:rsidRPr="009A3344">
        <w:rPr>
          <w:rFonts w:ascii="Book Antiqua" w:hAnsi="Book Antiqua" w:cs="Times New Roman"/>
          <w:color w:val="000000" w:themeColor="text1"/>
          <w:sz w:val="24"/>
          <w:szCs w:val="24"/>
          <w:lang w:val="en-US"/>
        </w:rPr>
        <w:t xml:space="preserve">. There </w:t>
      </w:r>
      <w:r w:rsidR="006259C8" w:rsidRPr="009A3344">
        <w:rPr>
          <w:rFonts w:ascii="Book Antiqua" w:hAnsi="Book Antiqua" w:cs="Times New Roman"/>
          <w:color w:val="000000" w:themeColor="text1"/>
          <w:sz w:val="24"/>
          <w:szCs w:val="24"/>
          <w:lang w:val="en-US"/>
        </w:rPr>
        <w:t>are</w:t>
      </w:r>
      <w:r w:rsidRPr="009A3344">
        <w:rPr>
          <w:rFonts w:ascii="Book Antiqua" w:hAnsi="Book Antiqua" w:cs="Times New Roman"/>
          <w:color w:val="000000" w:themeColor="text1"/>
          <w:sz w:val="24"/>
          <w:szCs w:val="24"/>
          <w:lang w:val="en-US"/>
        </w:rPr>
        <w:t xml:space="preserve"> a limited number of studies on the paracrine abilities of skeletal m</w:t>
      </w:r>
      <w:r w:rsidR="006259C8" w:rsidRPr="009A3344">
        <w:rPr>
          <w:rFonts w:ascii="Book Antiqua" w:hAnsi="Book Antiqua" w:cs="Times New Roman"/>
          <w:color w:val="000000" w:themeColor="text1"/>
          <w:sz w:val="24"/>
          <w:szCs w:val="24"/>
          <w:lang w:val="en-US"/>
        </w:rPr>
        <w:t>uscle-derived progenitor cells.</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color w:val="000000" w:themeColor="text1"/>
          <w:sz w:val="24"/>
          <w:szCs w:val="24"/>
          <w:lang w:val="en-US"/>
        </w:rPr>
        <w:t xml:space="preserve">Another important issue discussed in this paper is the assessment of the pluripotent abilities of cells </w:t>
      </w:r>
      <w:r w:rsidRPr="009A3344">
        <w:rPr>
          <w:rFonts w:ascii="Book Antiqua" w:hAnsi="Book Antiqua" w:cs="Times New Roman"/>
          <w:i/>
          <w:color w:val="000000" w:themeColor="text1"/>
          <w:sz w:val="24"/>
          <w:szCs w:val="24"/>
          <w:lang w:val="en-US"/>
        </w:rPr>
        <w:t>via</w:t>
      </w:r>
      <w:r w:rsidRPr="009A3344">
        <w:rPr>
          <w:rFonts w:ascii="Book Antiqua" w:hAnsi="Book Antiqua" w:cs="Times New Roman"/>
          <w:color w:val="000000" w:themeColor="text1"/>
          <w:sz w:val="24"/>
          <w:szCs w:val="24"/>
          <w:lang w:val="en-US"/>
        </w:rPr>
        <w:t xml:space="preserve"> an evaluation of Sox2 and Oct4 mRNA expression associated with cell stemness</w:t>
      </w:r>
      <w:r w:rsidR="005E1DC3" w:rsidRPr="009A3344">
        <w:rPr>
          <w:rFonts w:ascii="Book Antiqua" w:hAnsi="Book Antiqua" w:cs="Times New Roman"/>
          <w:noProof/>
          <w:color w:val="000000" w:themeColor="text1"/>
          <w:sz w:val="24"/>
          <w:szCs w:val="24"/>
          <w:vertAlign w:val="superscript"/>
          <w:lang w:val="en-US"/>
        </w:rPr>
        <w:t>[33]</w:t>
      </w:r>
      <w:r w:rsidRPr="009A3344">
        <w:rPr>
          <w:rFonts w:ascii="Book Antiqua" w:hAnsi="Book Antiqua" w:cs="Times New Roman"/>
          <w:color w:val="000000" w:themeColor="text1"/>
          <w:sz w:val="24"/>
          <w:szCs w:val="24"/>
          <w:lang w:val="en-US"/>
        </w:rPr>
        <w:t>. Both of these factors are highly expressed in embryonic stem cells (ESCs) and are known from their crosstalk in cell fate regulation. Aberration in Sox2 and Oct4 expression may affect cell proliferation and proper differentiation, which leads to morphological abnormalities</w:t>
      </w:r>
      <w:r w:rsidR="005E1DC3" w:rsidRPr="009A3344">
        <w:rPr>
          <w:rFonts w:ascii="Book Antiqua" w:hAnsi="Book Antiqua" w:cs="Times New Roman"/>
          <w:noProof/>
          <w:color w:val="000000" w:themeColor="text1"/>
          <w:sz w:val="24"/>
          <w:szCs w:val="24"/>
          <w:vertAlign w:val="superscript"/>
          <w:lang w:val="en-US"/>
        </w:rPr>
        <w:t>[34]</w:t>
      </w:r>
      <w:r w:rsidRPr="009A3344">
        <w:rPr>
          <w:rFonts w:ascii="Book Antiqua" w:hAnsi="Book Antiqua" w:cs="Times New Roman"/>
          <w:color w:val="000000" w:themeColor="text1"/>
          <w:sz w:val="24"/>
          <w:szCs w:val="24"/>
          <w:lang w:val="en-US"/>
        </w:rPr>
        <w:t>. c-Myc is a factor related to cell proliferation and metabolism</w:t>
      </w:r>
      <w:r w:rsidR="005E1DC3" w:rsidRPr="009A3344">
        <w:rPr>
          <w:rFonts w:ascii="Book Antiqua" w:hAnsi="Book Antiqua" w:cs="Times New Roman"/>
          <w:noProof/>
          <w:color w:val="000000" w:themeColor="text1"/>
          <w:kern w:val="24"/>
          <w:sz w:val="24"/>
          <w:szCs w:val="24"/>
          <w:vertAlign w:val="superscript"/>
          <w:lang w:val="en-US"/>
        </w:rPr>
        <w:t>[35]</w:t>
      </w:r>
      <w:r w:rsidRPr="009A3344">
        <w:rPr>
          <w:rFonts w:ascii="Book Antiqua" w:hAnsi="Book Antiqua" w:cs="Times New Roman"/>
          <w:color w:val="000000" w:themeColor="text1"/>
          <w:kern w:val="24"/>
          <w:sz w:val="24"/>
          <w:szCs w:val="24"/>
          <w:lang w:val="en-US"/>
        </w:rPr>
        <w:t xml:space="preserve">. </w:t>
      </w:r>
      <w:r w:rsidRPr="009A3344">
        <w:rPr>
          <w:rFonts w:ascii="Book Antiqua" w:hAnsi="Book Antiqua" w:cs="Times New Roman"/>
          <w:color w:val="000000" w:themeColor="text1"/>
          <w:sz w:val="24"/>
          <w:szCs w:val="24"/>
          <w:lang w:val="en-US"/>
        </w:rPr>
        <w:t>Overexpression of the gene coding c</w:t>
      </w:r>
      <w:r w:rsidRPr="009A3344">
        <w:rPr>
          <w:rFonts w:ascii="Book Antiqua" w:hAnsi="Book Antiqua" w:cs="Times New Roman"/>
          <w:color w:val="000000" w:themeColor="text1"/>
          <w:sz w:val="24"/>
          <w:szCs w:val="24"/>
          <w:lang w:val="en-US"/>
        </w:rPr>
        <w:noBreakHyphen/>
        <w:t>Myc leads to uncontrolled cell proliferation and tumorigenesis</w:t>
      </w:r>
      <w:r w:rsidR="005E1DC3" w:rsidRPr="009A3344">
        <w:rPr>
          <w:rFonts w:ascii="Book Antiqua" w:hAnsi="Book Antiqua" w:cs="Times New Roman"/>
          <w:noProof/>
          <w:color w:val="000000" w:themeColor="text1"/>
          <w:sz w:val="24"/>
          <w:szCs w:val="24"/>
          <w:vertAlign w:val="superscript"/>
          <w:lang w:val="en-US"/>
        </w:rPr>
        <w:t>[36]</w:t>
      </w:r>
      <w:r w:rsidRPr="009A3344">
        <w:rPr>
          <w:rFonts w:ascii="Book Antiqua" w:hAnsi="Book Antiqua" w:cs="Times New Roman"/>
          <w:color w:val="000000" w:themeColor="text1"/>
          <w:sz w:val="24"/>
          <w:szCs w:val="24"/>
          <w:lang w:val="en-US"/>
        </w:rPr>
        <w:t xml:space="preserve">. </w:t>
      </w:r>
      <w:r w:rsidR="00336418" w:rsidRPr="009A3344">
        <w:rPr>
          <w:rFonts w:ascii="Book Antiqua" w:hAnsi="Book Antiqua" w:cs="Times New Roman"/>
          <w:color w:val="000000" w:themeColor="text1"/>
          <w:sz w:val="24"/>
          <w:szCs w:val="24"/>
          <w:lang w:val="en-US"/>
        </w:rPr>
        <w:t>A</w:t>
      </w:r>
      <w:r w:rsidRPr="009A3344">
        <w:rPr>
          <w:rFonts w:ascii="Book Antiqua" w:hAnsi="Book Antiqua" w:cs="Times New Roman"/>
          <w:color w:val="000000" w:themeColor="text1"/>
          <w:sz w:val="24"/>
          <w:szCs w:val="24"/>
          <w:lang w:val="en-US"/>
        </w:rPr>
        <w:t xml:space="preserve">s a protein with a suppressive function, </w:t>
      </w:r>
      <w:r w:rsidR="00336418" w:rsidRPr="009A3344">
        <w:rPr>
          <w:rFonts w:ascii="Book Antiqua" w:hAnsi="Book Antiqua" w:cs="Times New Roman"/>
          <w:color w:val="000000" w:themeColor="text1"/>
          <w:sz w:val="24"/>
          <w:szCs w:val="24"/>
          <w:lang w:val="en-US"/>
        </w:rPr>
        <w:t xml:space="preserve">p53 </w:t>
      </w:r>
      <w:r w:rsidRPr="009A3344">
        <w:rPr>
          <w:rFonts w:ascii="Book Antiqua" w:hAnsi="Book Antiqua" w:cs="Times New Roman"/>
          <w:color w:val="000000" w:themeColor="text1"/>
          <w:sz w:val="24"/>
          <w:szCs w:val="24"/>
          <w:lang w:val="en-US"/>
        </w:rPr>
        <w:t>regulates Sox2, Oct4, and c-Myc expression and helps to maintain stem cells in an undifferentiated state</w:t>
      </w:r>
      <w:r w:rsidR="006259C8" w:rsidRPr="009A3344">
        <w:rPr>
          <w:rFonts w:ascii="Book Antiqua" w:hAnsi="Book Antiqua" w:cs="Times New Roman"/>
          <w:noProof/>
          <w:color w:val="000000" w:themeColor="text1"/>
          <w:sz w:val="24"/>
          <w:szCs w:val="24"/>
          <w:vertAlign w:val="superscript"/>
          <w:lang w:val="en-US"/>
        </w:rPr>
        <w:t>[37,</w:t>
      </w:r>
      <w:r w:rsidR="005E1DC3" w:rsidRPr="009A3344">
        <w:rPr>
          <w:rFonts w:ascii="Book Antiqua" w:hAnsi="Book Antiqua" w:cs="Times New Roman"/>
          <w:noProof/>
          <w:color w:val="000000" w:themeColor="text1"/>
          <w:sz w:val="24"/>
          <w:szCs w:val="24"/>
          <w:vertAlign w:val="superscript"/>
          <w:lang w:val="en-US"/>
        </w:rPr>
        <w:t>38]</w:t>
      </w:r>
      <w:r w:rsidRPr="009A3344">
        <w:rPr>
          <w:rFonts w:ascii="Book Antiqua" w:hAnsi="Book Antiqua" w:cs="Times New Roman"/>
          <w:color w:val="000000" w:themeColor="text1"/>
          <w:sz w:val="24"/>
          <w:szCs w:val="24"/>
          <w:lang w:val="en-US"/>
        </w:rPr>
        <w:t>. Long</w:t>
      </w:r>
      <w:r w:rsidRPr="009A3344">
        <w:rPr>
          <w:rFonts w:ascii="Book Antiqua" w:hAnsi="Book Antiqua" w:cs="Times New Roman"/>
          <w:color w:val="000000" w:themeColor="text1"/>
          <w:sz w:val="24"/>
          <w:szCs w:val="24"/>
          <w:lang w:val="en-US"/>
        </w:rPr>
        <w:noBreakHyphen/>
        <w:t xml:space="preserve">term </w:t>
      </w:r>
      <w:r w:rsidRPr="009A3344">
        <w:rPr>
          <w:rFonts w:ascii="Book Antiqua" w:hAnsi="Book Antiqua" w:cs="Times New Roman"/>
          <w:i/>
          <w:color w:val="000000" w:themeColor="text1"/>
          <w:sz w:val="24"/>
          <w:szCs w:val="24"/>
          <w:lang w:val="en-US"/>
        </w:rPr>
        <w:t>in vitro</w:t>
      </w:r>
      <w:r w:rsidRPr="009A3344">
        <w:rPr>
          <w:rFonts w:ascii="Book Antiqua" w:hAnsi="Book Antiqua" w:cs="Times New Roman"/>
          <w:color w:val="000000" w:themeColor="text1"/>
          <w:sz w:val="24"/>
          <w:szCs w:val="24"/>
          <w:lang w:val="en-US"/>
        </w:rPr>
        <w:t xml:space="preserve"> culture along with the influence of tissue-specific environment may affect the expression of these genes. Observations on the dynamics of these changes may help to </w:t>
      </w:r>
      <w:r w:rsidRPr="009A3344">
        <w:rPr>
          <w:rFonts w:ascii="Book Antiqua" w:hAnsi="Book Antiqua" w:cs="Times New Roman"/>
          <w:sz w:val="24"/>
          <w:szCs w:val="24"/>
          <w:lang w:val="en-US"/>
        </w:rPr>
        <w:t>determine the best strategy in MSC manufacture for potential use in cell therapy.</w:t>
      </w:r>
    </w:p>
    <w:p w:rsidR="00E645FC" w:rsidRPr="009A3344" w:rsidRDefault="000A53EB" w:rsidP="006B0D56">
      <w:pPr>
        <w:pStyle w:val="HTML"/>
        <w:shd w:val="clear" w:color="auto" w:fill="FFFFFF"/>
        <w:spacing w:line="360" w:lineRule="auto"/>
        <w:ind w:firstLineChars="100" w:firstLine="242"/>
        <w:jc w:val="both"/>
        <w:rPr>
          <w:rFonts w:ascii="Book Antiqua" w:hAnsi="Book Antiqua"/>
          <w:sz w:val="24"/>
          <w:szCs w:val="24"/>
          <w:lang w:val="en-GB"/>
        </w:rPr>
      </w:pPr>
      <w:r w:rsidRPr="009A3344">
        <w:rPr>
          <w:rFonts w:ascii="Book Antiqua" w:hAnsi="Book Antiqua"/>
          <w:spacing w:val="2"/>
          <w:sz w:val="24"/>
          <w:szCs w:val="24"/>
          <w:lang w:val="en-GB"/>
        </w:rPr>
        <w:t>Cell fusion plays important role in tissue regeneration in normal and pathological conditions. In normal biological processes</w:t>
      </w:r>
      <w:r w:rsidR="00E65DD5" w:rsidRPr="009A3344">
        <w:rPr>
          <w:rFonts w:ascii="Book Antiqua" w:hAnsi="Book Antiqua"/>
          <w:spacing w:val="2"/>
          <w:sz w:val="24"/>
          <w:szCs w:val="24"/>
          <w:lang w:val="en-GB"/>
        </w:rPr>
        <w:t>,</w:t>
      </w:r>
      <w:r w:rsidRPr="009A3344">
        <w:rPr>
          <w:rFonts w:ascii="Book Antiqua" w:hAnsi="Book Antiqua"/>
          <w:spacing w:val="2"/>
          <w:sz w:val="24"/>
          <w:szCs w:val="24"/>
          <w:lang w:val="en-GB"/>
        </w:rPr>
        <w:t xml:space="preserve"> cell fusion is involved in tissue formation and immune response. </w:t>
      </w:r>
      <w:r w:rsidR="00E65DD5" w:rsidRPr="009A3344">
        <w:rPr>
          <w:rFonts w:ascii="Book Antiqua" w:hAnsi="Book Antiqua"/>
          <w:spacing w:val="2"/>
          <w:sz w:val="24"/>
          <w:szCs w:val="24"/>
          <w:lang w:val="en-GB"/>
        </w:rPr>
        <w:t>The b</w:t>
      </w:r>
      <w:r w:rsidRPr="009A3344">
        <w:rPr>
          <w:rFonts w:ascii="Book Antiqua" w:hAnsi="Book Antiqua"/>
          <w:spacing w:val="2"/>
          <w:sz w:val="24"/>
          <w:szCs w:val="24"/>
          <w:lang w:val="en-GB"/>
        </w:rPr>
        <w:t>iological potential of cell fusion is a</w:t>
      </w:r>
      <w:r w:rsidR="00F52B2F" w:rsidRPr="009A3344">
        <w:rPr>
          <w:rFonts w:ascii="Book Antiqua" w:hAnsi="Book Antiqua"/>
          <w:spacing w:val="2"/>
          <w:sz w:val="24"/>
          <w:szCs w:val="24"/>
          <w:lang w:val="en-GB"/>
        </w:rPr>
        <w:t xml:space="preserve"> </w:t>
      </w:r>
      <w:r w:rsidRPr="009A3344">
        <w:rPr>
          <w:rFonts w:ascii="Book Antiqua" w:hAnsi="Book Antiqua"/>
          <w:spacing w:val="2"/>
          <w:sz w:val="24"/>
          <w:szCs w:val="24"/>
          <w:lang w:val="en-GB"/>
        </w:rPr>
        <w:t>promising tool in regenerative medicine</w:t>
      </w:r>
      <w:r w:rsidR="00E65DD5" w:rsidRPr="009A3344">
        <w:rPr>
          <w:rFonts w:ascii="Book Antiqua" w:hAnsi="Book Antiqua"/>
          <w:spacing w:val="2"/>
          <w:sz w:val="24"/>
          <w:szCs w:val="24"/>
          <w:lang w:val="en-GB"/>
        </w:rPr>
        <w:t>,</w:t>
      </w:r>
      <w:r w:rsidRPr="009A3344">
        <w:rPr>
          <w:rFonts w:ascii="Book Antiqua" w:hAnsi="Book Antiqua"/>
          <w:spacing w:val="2"/>
          <w:sz w:val="24"/>
          <w:szCs w:val="24"/>
          <w:lang w:val="en-GB"/>
        </w:rPr>
        <w:t xml:space="preserve"> as MSCs plasticity play</w:t>
      </w:r>
      <w:r w:rsidR="00E65DD5" w:rsidRPr="009A3344">
        <w:rPr>
          <w:rFonts w:ascii="Book Antiqua" w:hAnsi="Book Antiqua"/>
          <w:spacing w:val="2"/>
          <w:sz w:val="24"/>
          <w:szCs w:val="24"/>
          <w:lang w:val="en-GB"/>
        </w:rPr>
        <w:t>s</w:t>
      </w:r>
      <w:r w:rsidRPr="009A3344">
        <w:rPr>
          <w:rFonts w:ascii="Book Antiqua" w:hAnsi="Book Antiqua"/>
          <w:spacing w:val="2"/>
          <w:sz w:val="24"/>
          <w:szCs w:val="24"/>
          <w:lang w:val="en-GB"/>
        </w:rPr>
        <w:t xml:space="preserve"> </w:t>
      </w:r>
      <w:r w:rsidR="00E65DD5" w:rsidRPr="009A3344">
        <w:rPr>
          <w:rFonts w:ascii="Book Antiqua" w:hAnsi="Book Antiqua"/>
          <w:spacing w:val="2"/>
          <w:sz w:val="24"/>
          <w:szCs w:val="24"/>
          <w:lang w:val="en-GB"/>
        </w:rPr>
        <w:t xml:space="preserve">an </w:t>
      </w:r>
      <w:r w:rsidRPr="009A3344">
        <w:rPr>
          <w:rFonts w:ascii="Book Antiqua" w:hAnsi="Book Antiqua"/>
          <w:spacing w:val="2"/>
          <w:sz w:val="24"/>
          <w:szCs w:val="24"/>
          <w:lang w:val="en-GB"/>
        </w:rPr>
        <w:t xml:space="preserve">important role in </w:t>
      </w:r>
      <w:r w:rsidR="00E65DD5" w:rsidRPr="009A3344">
        <w:rPr>
          <w:rFonts w:ascii="Book Antiqua" w:hAnsi="Book Antiqua"/>
          <w:spacing w:val="2"/>
          <w:sz w:val="24"/>
          <w:szCs w:val="24"/>
          <w:lang w:val="en-GB"/>
        </w:rPr>
        <w:t>regeneration</w:t>
      </w:r>
      <w:r w:rsidR="005E1DC3" w:rsidRPr="009A3344">
        <w:rPr>
          <w:rFonts w:ascii="Book Antiqua" w:hAnsi="Book Antiqua"/>
          <w:noProof/>
          <w:spacing w:val="2"/>
          <w:sz w:val="24"/>
          <w:szCs w:val="24"/>
          <w:vertAlign w:val="superscript"/>
          <w:lang w:val="en-GB"/>
        </w:rPr>
        <w:t>[39]</w:t>
      </w:r>
      <w:r w:rsidRPr="009A3344">
        <w:rPr>
          <w:rFonts w:ascii="Book Antiqua" w:hAnsi="Book Antiqua"/>
          <w:spacing w:val="2"/>
          <w:sz w:val="24"/>
          <w:szCs w:val="24"/>
          <w:lang w:val="en-GB"/>
        </w:rPr>
        <w:t>.</w:t>
      </w:r>
      <w:r w:rsidR="00F52B2F" w:rsidRPr="009A3344">
        <w:rPr>
          <w:rFonts w:ascii="Book Antiqua" w:hAnsi="Book Antiqua"/>
          <w:spacing w:val="2"/>
          <w:sz w:val="24"/>
          <w:szCs w:val="24"/>
          <w:lang w:val="en-GB"/>
        </w:rPr>
        <w:t xml:space="preserve"> </w:t>
      </w:r>
      <w:r w:rsidRPr="009A3344">
        <w:rPr>
          <w:rFonts w:ascii="Book Antiqua" w:hAnsi="Book Antiqua"/>
          <w:sz w:val="24"/>
          <w:szCs w:val="24"/>
          <w:lang w:val="en-GB"/>
        </w:rPr>
        <w:t xml:space="preserve">In normal conditions, </w:t>
      </w:r>
      <w:r w:rsidR="00E65DD5" w:rsidRPr="009A3344">
        <w:rPr>
          <w:rFonts w:ascii="Book Antiqua" w:hAnsi="Book Antiqua"/>
          <w:sz w:val="24"/>
          <w:szCs w:val="24"/>
          <w:lang w:val="en-GB"/>
        </w:rPr>
        <w:t xml:space="preserve">the </w:t>
      </w:r>
      <w:r w:rsidRPr="009A3344">
        <w:rPr>
          <w:rFonts w:ascii="Book Antiqua" w:hAnsi="Book Antiqua"/>
          <w:sz w:val="24"/>
          <w:szCs w:val="24"/>
          <w:lang w:val="en-GB"/>
        </w:rPr>
        <w:t>regeneration of skeletal muscle</w:t>
      </w:r>
      <w:r w:rsidR="00E65DD5" w:rsidRPr="009A3344">
        <w:rPr>
          <w:rFonts w:ascii="Book Antiqua" w:hAnsi="Book Antiqua"/>
          <w:sz w:val="24"/>
          <w:szCs w:val="24"/>
          <w:lang w:val="en-GB"/>
        </w:rPr>
        <w:t>s</w:t>
      </w:r>
      <w:r w:rsidRPr="009A3344">
        <w:rPr>
          <w:rFonts w:ascii="Book Antiqua" w:hAnsi="Book Antiqua"/>
          <w:sz w:val="24"/>
          <w:szCs w:val="24"/>
          <w:lang w:val="en-GB"/>
        </w:rPr>
        <w:t xml:space="preserve"> involves the fusion of newly</w:t>
      </w:r>
      <w:r w:rsidR="004B6905" w:rsidRPr="009A3344">
        <w:rPr>
          <w:rFonts w:ascii="Book Antiqua" w:hAnsi="Book Antiqua"/>
          <w:sz w:val="24"/>
          <w:szCs w:val="24"/>
          <w:lang w:val="en-GB"/>
        </w:rPr>
        <w:t xml:space="preserve"> </w:t>
      </w:r>
      <w:r w:rsidRPr="009A3344">
        <w:rPr>
          <w:rFonts w:ascii="Book Antiqua" w:hAnsi="Book Antiqua"/>
          <w:sz w:val="24"/>
          <w:szCs w:val="24"/>
          <w:lang w:val="en-GB"/>
        </w:rPr>
        <w:t xml:space="preserve">emerging myogenic cells with damaged muscle fibres, </w:t>
      </w:r>
      <w:r w:rsidRPr="009A3344">
        <w:rPr>
          <w:rFonts w:ascii="Book Antiqua" w:hAnsi="Book Antiqua"/>
          <w:spacing w:val="2"/>
          <w:sz w:val="24"/>
          <w:szCs w:val="24"/>
          <w:lang w:val="en-GB"/>
        </w:rPr>
        <w:t xml:space="preserve">and cell fusion was also confirmed in skeletal muscle restoration </w:t>
      </w:r>
      <w:r w:rsidR="00E65DD5" w:rsidRPr="009A3344">
        <w:rPr>
          <w:rFonts w:ascii="Book Antiqua" w:hAnsi="Book Antiqua"/>
          <w:spacing w:val="2"/>
          <w:sz w:val="24"/>
          <w:szCs w:val="24"/>
          <w:lang w:val="en-GB"/>
        </w:rPr>
        <w:t>following</w:t>
      </w:r>
      <w:r w:rsidRPr="009A3344">
        <w:rPr>
          <w:rFonts w:ascii="Book Antiqua" w:hAnsi="Book Antiqua"/>
          <w:spacing w:val="2"/>
          <w:sz w:val="24"/>
          <w:szCs w:val="24"/>
          <w:lang w:val="en-GB"/>
        </w:rPr>
        <w:t xml:space="preserve"> mechanical injury</w:t>
      </w:r>
      <w:r w:rsidR="005E1DC3" w:rsidRPr="009A3344">
        <w:rPr>
          <w:rFonts w:ascii="Book Antiqua" w:hAnsi="Book Antiqua"/>
          <w:noProof/>
          <w:spacing w:val="2"/>
          <w:sz w:val="24"/>
          <w:szCs w:val="24"/>
          <w:vertAlign w:val="superscript"/>
          <w:lang w:val="en-GB"/>
        </w:rPr>
        <w:t>[40]</w:t>
      </w:r>
      <w:r w:rsidRPr="009A3344">
        <w:rPr>
          <w:rFonts w:ascii="Book Antiqua" w:hAnsi="Book Antiqua"/>
          <w:spacing w:val="2"/>
          <w:sz w:val="24"/>
          <w:szCs w:val="24"/>
          <w:lang w:val="en-GB"/>
        </w:rPr>
        <w:t>. In pathological conditions, in patients with Duchenne muscular dystrophy (DMD), delivered bone marrow cells were able to fuse with</w:t>
      </w:r>
      <w:r w:rsidR="00E65DD5" w:rsidRPr="009A3344">
        <w:rPr>
          <w:rFonts w:ascii="Book Antiqua" w:hAnsi="Book Antiqua"/>
          <w:spacing w:val="2"/>
          <w:sz w:val="24"/>
          <w:szCs w:val="24"/>
          <w:lang w:val="en-GB"/>
        </w:rPr>
        <w:t xml:space="preserve"> the patients’</w:t>
      </w:r>
      <w:r w:rsidRPr="009A3344">
        <w:rPr>
          <w:rFonts w:ascii="Book Antiqua" w:hAnsi="Book Antiqua"/>
          <w:spacing w:val="2"/>
          <w:sz w:val="24"/>
          <w:szCs w:val="24"/>
          <w:lang w:val="en-GB"/>
        </w:rPr>
        <w:t xml:space="preserve"> skeletal muscle</w:t>
      </w:r>
      <w:r w:rsidR="00E65DD5" w:rsidRPr="009A3344">
        <w:rPr>
          <w:rFonts w:ascii="Book Antiqua" w:hAnsi="Book Antiqua"/>
          <w:spacing w:val="2"/>
          <w:sz w:val="24"/>
          <w:szCs w:val="24"/>
          <w:lang w:val="en-GB"/>
        </w:rPr>
        <w:t>s</w:t>
      </w:r>
      <w:r w:rsidR="005E1DC3" w:rsidRPr="009A3344">
        <w:rPr>
          <w:rFonts w:ascii="Book Antiqua" w:hAnsi="Book Antiqua"/>
          <w:noProof/>
          <w:spacing w:val="2"/>
          <w:sz w:val="24"/>
          <w:szCs w:val="24"/>
          <w:vertAlign w:val="superscript"/>
          <w:lang w:val="en-GB"/>
        </w:rPr>
        <w:t>[41]</w:t>
      </w:r>
      <w:r w:rsidRPr="009A3344">
        <w:rPr>
          <w:rFonts w:ascii="Book Antiqua" w:hAnsi="Book Antiqua"/>
          <w:spacing w:val="2"/>
          <w:sz w:val="24"/>
          <w:szCs w:val="24"/>
          <w:lang w:val="en-GB"/>
        </w:rPr>
        <w:t>.</w:t>
      </w:r>
      <w:r w:rsidR="00F52B2F" w:rsidRPr="009A3344">
        <w:rPr>
          <w:rFonts w:ascii="Book Antiqua" w:hAnsi="Book Antiqua"/>
          <w:spacing w:val="2"/>
          <w:sz w:val="24"/>
          <w:szCs w:val="24"/>
          <w:lang w:val="en-GB"/>
        </w:rPr>
        <w:t xml:space="preserve"> </w:t>
      </w:r>
      <w:r w:rsidRPr="009A3344">
        <w:rPr>
          <w:rFonts w:ascii="Book Antiqua" w:hAnsi="Book Antiqua"/>
          <w:spacing w:val="2"/>
          <w:sz w:val="24"/>
          <w:szCs w:val="24"/>
          <w:lang w:val="en-GB"/>
        </w:rPr>
        <w:t>The best</w:t>
      </w:r>
      <w:r w:rsidR="004B6905" w:rsidRPr="009A3344">
        <w:rPr>
          <w:rFonts w:ascii="Book Antiqua" w:hAnsi="Book Antiqua"/>
          <w:spacing w:val="2"/>
          <w:sz w:val="24"/>
          <w:szCs w:val="24"/>
          <w:lang w:val="en-GB"/>
        </w:rPr>
        <w:t xml:space="preserve"> </w:t>
      </w:r>
      <w:r w:rsidRPr="009A3344">
        <w:rPr>
          <w:rFonts w:ascii="Book Antiqua" w:hAnsi="Book Antiqua"/>
          <w:spacing w:val="2"/>
          <w:sz w:val="24"/>
          <w:szCs w:val="24"/>
          <w:lang w:val="en-GB"/>
        </w:rPr>
        <w:t>documented regeneration process by cell fusion is liver regeneration by transplantation of bone marrow-derived cells</w:t>
      </w:r>
      <w:r w:rsidR="005E1DC3" w:rsidRPr="009A3344">
        <w:rPr>
          <w:rFonts w:ascii="Book Antiqua" w:hAnsi="Book Antiqua"/>
          <w:noProof/>
          <w:spacing w:val="2"/>
          <w:sz w:val="24"/>
          <w:szCs w:val="24"/>
          <w:vertAlign w:val="superscript"/>
          <w:lang w:val="en-GB"/>
        </w:rPr>
        <w:t>[42]</w:t>
      </w:r>
      <w:r w:rsidRPr="009A3344">
        <w:rPr>
          <w:rFonts w:ascii="Book Antiqua" w:hAnsi="Book Antiqua"/>
          <w:spacing w:val="2"/>
          <w:sz w:val="24"/>
          <w:szCs w:val="24"/>
          <w:lang w:val="en-GB"/>
        </w:rPr>
        <w:t xml:space="preserve">. The ability of MSCs of different tissue origin to fuse </w:t>
      </w:r>
      <w:r w:rsidRPr="009A3344">
        <w:rPr>
          <w:rFonts w:ascii="Book Antiqua" w:hAnsi="Book Antiqua"/>
          <w:i/>
          <w:spacing w:val="2"/>
          <w:sz w:val="24"/>
          <w:szCs w:val="24"/>
          <w:lang w:val="en-GB"/>
        </w:rPr>
        <w:t>in vitro</w:t>
      </w:r>
      <w:r w:rsidRPr="009A3344">
        <w:rPr>
          <w:rFonts w:ascii="Book Antiqua" w:hAnsi="Book Antiqua"/>
          <w:spacing w:val="2"/>
          <w:sz w:val="24"/>
          <w:szCs w:val="24"/>
          <w:lang w:val="en-GB"/>
        </w:rPr>
        <w:t xml:space="preserve"> may </w:t>
      </w:r>
      <w:r w:rsidR="00E65DD5" w:rsidRPr="009A3344">
        <w:rPr>
          <w:rFonts w:ascii="Book Antiqua" w:hAnsi="Book Antiqua"/>
          <w:spacing w:val="2"/>
          <w:sz w:val="24"/>
          <w:szCs w:val="24"/>
          <w:lang w:val="en-GB"/>
        </w:rPr>
        <w:t xml:space="preserve">help to select </w:t>
      </w:r>
      <w:r w:rsidRPr="009A3344">
        <w:rPr>
          <w:rFonts w:ascii="Book Antiqua" w:hAnsi="Book Antiqua"/>
          <w:spacing w:val="2"/>
          <w:sz w:val="24"/>
          <w:szCs w:val="24"/>
          <w:lang w:val="en-GB"/>
        </w:rPr>
        <w:t xml:space="preserve">biologically active cells for </w:t>
      </w:r>
      <w:r w:rsidR="00E65DD5" w:rsidRPr="009A3344">
        <w:rPr>
          <w:rFonts w:ascii="Book Antiqua" w:hAnsi="Book Antiqua"/>
          <w:spacing w:val="2"/>
          <w:sz w:val="24"/>
          <w:szCs w:val="24"/>
          <w:lang w:val="en-GB"/>
        </w:rPr>
        <w:t>use in</w:t>
      </w:r>
      <w:r w:rsidRPr="009A3344">
        <w:rPr>
          <w:rFonts w:ascii="Book Antiqua" w:hAnsi="Book Antiqua"/>
          <w:spacing w:val="2"/>
          <w:sz w:val="24"/>
          <w:szCs w:val="24"/>
          <w:lang w:val="en-GB"/>
        </w:rPr>
        <w:t xml:space="preserve"> target tissue regeneration.</w:t>
      </w:r>
    </w:p>
    <w:p w:rsidR="000E422B" w:rsidRPr="009A3344" w:rsidRDefault="003734D8" w:rsidP="006B0D56">
      <w:pPr>
        <w:spacing w:after="0" w:line="360" w:lineRule="auto"/>
        <w:ind w:firstLineChars="100" w:firstLine="240"/>
        <w:jc w:val="both"/>
        <w:rPr>
          <w:rFonts w:ascii="Book Antiqua" w:hAnsi="Book Antiqua" w:cs="Times New Roman"/>
          <w:sz w:val="24"/>
          <w:szCs w:val="24"/>
          <w:lang w:val="en-GB"/>
        </w:rPr>
      </w:pPr>
      <w:r w:rsidRPr="009A3344">
        <w:rPr>
          <w:rFonts w:ascii="Book Antiqua" w:hAnsi="Book Antiqua" w:cs="Times New Roman"/>
          <w:color w:val="000000" w:themeColor="text1"/>
          <w:sz w:val="24"/>
          <w:szCs w:val="24"/>
          <w:lang w:val="en-US"/>
        </w:rPr>
        <w:t xml:space="preserve">MSC-based treatment is still provided as experimental procedures. The reason lies in the great diversity of MSCs, depending on their original tissue location, age of donor, methodology of isolation, and culture conditions. All these factors affect the behavior of MSC culture, making the </w:t>
      </w:r>
      <w:r w:rsidRPr="009A3344">
        <w:rPr>
          <w:rFonts w:ascii="Book Antiqua" w:hAnsi="Book Antiqua" w:cs="Times New Roman"/>
          <w:i/>
          <w:color w:val="000000" w:themeColor="text1"/>
          <w:sz w:val="24"/>
          <w:szCs w:val="24"/>
          <w:lang w:val="en-US"/>
        </w:rPr>
        <w:t>in vivo</w:t>
      </w:r>
      <w:r w:rsidRPr="009A3344">
        <w:rPr>
          <w:rFonts w:ascii="Book Antiqua" w:hAnsi="Book Antiqua" w:cs="Times New Roman"/>
          <w:color w:val="000000" w:themeColor="text1"/>
          <w:sz w:val="24"/>
          <w:szCs w:val="24"/>
          <w:lang w:val="en-US"/>
        </w:rPr>
        <w:t xml:space="preserve"> activity of MSCs difficult to predict. Unifying the methodology and understanding the factors that underlie MSC biology should constitute important points for consideration for researchers interested in clinical MSC application.</w:t>
      </w:r>
    </w:p>
    <w:p w:rsidR="00533E36" w:rsidRPr="009A334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This paper presents research involving long</w:t>
      </w:r>
      <w:r w:rsidRPr="009A3344">
        <w:rPr>
          <w:rFonts w:ascii="Book Antiqua" w:hAnsi="Book Antiqua" w:cs="Times New Roman"/>
          <w:color w:val="000000" w:themeColor="text1"/>
          <w:sz w:val="24"/>
          <w:szCs w:val="24"/>
          <w:lang w:val="en-US"/>
        </w:rPr>
        <w:noBreakHyphen/>
        <w:t>term observations of the biology of human MSCs derived from bone marrow (BM-MSCs), adipose tissue (AT-MSCs), skeletal muscle (SM</w:t>
      </w:r>
      <w:r w:rsidRPr="009A3344">
        <w:rPr>
          <w:rFonts w:ascii="Book Antiqua" w:hAnsi="Book Antiqua" w:cs="Times New Roman"/>
          <w:color w:val="000000" w:themeColor="text1"/>
          <w:sz w:val="24"/>
          <w:szCs w:val="24"/>
          <w:lang w:val="en-US"/>
        </w:rPr>
        <w:noBreakHyphen/>
        <w:t xml:space="preserve">MSCs) and skin (SK-MSCs), collected post-autopsy (bone marrow) and as post-surgery medical waste (skin, muscle, and adipose tissue) in consideration of alternative stem cell sources. We assessed the maintenance of the basic phenotype of MSCs, their differentiation potential, secretion of cytokines and trophic factors, as well as the mRNA expression profile associated with the pluripotent (Sox2, Oct4), suppressor (p53), and protooncogenic (c-Myc) function of the examined MSCs. </w:t>
      </w:r>
      <w:r w:rsidR="0067496E" w:rsidRPr="009A3344">
        <w:rPr>
          <w:rFonts w:ascii="Book Antiqua" w:hAnsi="Book Antiqua" w:cs="Times New Roman"/>
          <w:color w:val="000000" w:themeColor="text1"/>
          <w:sz w:val="24"/>
          <w:szCs w:val="24"/>
          <w:lang w:val="en-US"/>
        </w:rPr>
        <w:t>Lastly</w:t>
      </w:r>
      <w:r w:rsidR="000A53EB" w:rsidRPr="009A3344">
        <w:rPr>
          <w:rFonts w:ascii="Book Antiqua" w:hAnsi="Book Antiqua" w:cs="Times New Roman"/>
          <w:color w:val="000000" w:themeColor="text1"/>
          <w:sz w:val="24"/>
          <w:szCs w:val="24"/>
          <w:lang w:val="en-US"/>
        </w:rPr>
        <w:t xml:space="preserve">, </w:t>
      </w:r>
      <w:r w:rsidR="000A53EB" w:rsidRPr="009A3344">
        <w:rPr>
          <w:rFonts w:ascii="Book Antiqua" w:hAnsi="Book Antiqua"/>
          <w:spacing w:val="2"/>
          <w:sz w:val="24"/>
          <w:szCs w:val="24"/>
          <w:lang w:val="en-GB"/>
        </w:rPr>
        <w:t xml:space="preserve">we studied the ability of MSCs of different tissue origin to fuse </w:t>
      </w:r>
      <w:r w:rsidR="000A53EB" w:rsidRPr="009A3344">
        <w:rPr>
          <w:rFonts w:ascii="Book Antiqua" w:hAnsi="Book Antiqua"/>
          <w:i/>
          <w:spacing w:val="2"/>
          <w:sz w:val="24"/>
          <w:szCs w:val="24"/>
          <w:lang w:val="en-GB"/>
        </w:rPr>
        <w:t>in vitro</w:t>
      </w:r>
      <w:r w:rsidR="000A53EB" w:rsidRPr="009A3344">
        <w:rPr>
          <w:rFonts w:ascii="Book Antiqua" w:hAnsi="Book Antiqua"/>
          <w:spacing w:val="2"/>
          <w:sz w:val="24"/>
          <w:szCs w:val="24"/>
          <w:lang w:val="en-GB"/>
        </w:rPr>
        <w:t>.</w:t>
      </w:r>
      <w:r w:rsidR="000E422B" w:rsidRPr="009A3344">
        <w:rPr>
          <w:rFonts w:ascii="Book Antiqua" w:hAnsi="Book Antiqua"/>
          <w:spacing w:val="2"/>
          <w:sz w:val="24"/>
          <w:szCs w:val="24"/>
          <w:lang w:val="en-GB"/>
        </w:rPr>
        <w:t xml:space="preserve"> </w:t>
      </w:r>
      <w:r w:rsidRPr="009A3344">
        <w:rPr>
          <w:rFonts w:ascii="Book Antiqua" w:hAnsi="Book Antiqua" w:cs="Times New Roman"/>
          <w:color w:val="000000" w:themeColor="text1"/>
          <w:sz w:val="24"/>
          <w:szCs w:val="24"/>
          <w:lang w:val="en-US"/>
        </w:rPr>
        <w:t>We hope that this paper will enrich knowledge on the biological properties of MSCs in long-term cultures and that it will deliver useful information for researchers working in this area during future studies.</w:t>
      </w:r>
    </w:p>
    <w:p w:rsidR="00533E36" w:rsidRPr="009A3344" w:rsidRDefault="00533E36" w:rsidP="006B0D56">
      <w:pPr>
        <w:spacing w:after="0" w:line="360" w:lineRule="auto"/>
        <w:jc w:val="both"/>
        <w:rPr>
          <w:rFonts w:ascii="Book Antiqua" w:hAnsi="Book Antiqua" w:cs="Times New Roman"/>
          <w:b/>
          <w:sz w:val="24"/>
          <w:szCs w:val="24"/>
          <w:lang w:val="en-US"/>
        </w:rPr>
      </w:pPr>
    </w:p>
    <w:p w:rsidR="00533E36" w:rsidRPr="009A3344" w:rsidRDefault="00533E36" w:rsidP="006B0D56">
      <w:pPr>
        <w:spacing w:after="0" w:line="360" w:lineRule="auto"/>
        <w:jc w:val="both"/>
        <w:rPr>
          <w:rFonts w:ascii="Book Antiqua" w:hAnsi="Book Antiqua" w:cs="Times New Roman"/>
          <w:b/>
          <w:sz w:val="24"/>
          <w:szCs w:val="24"/>
          <w:lang w:val="en-US"/>
        </w:rPr>
      </w:pPr>
      <w:r w:rsidRPr="009A3344">
        <w:rPr>
          <w:rFonts w:ascii="Book Antiqua" w:hAnsi="Book Antiqua" w:cs="Times New Roman"/>
          <w:b/>
          <w:sz w:val="24"/>
          <w:szCs w:val="24"/>
          <w:lang w:val="en-US"/>
        </w:rPr>
        <w:t>MATERIALS AND METHODS</w:t>
      </w:r>
    </w:p>
    <w:p w:rsidR="00533E36" w:rsidRPr="009A3344" w:rsidRDefault="00533E36" w:rsidP="006B0D56">
      <w:pPr>
        <w:spacing w:after="0" w:line="360" w:lineRule="auto"/>
        <w:jc w:val="both"/>
        <w:rPr>
          <w:rFonts w:ascii="Book Antiqua" w:hAnsi="Book Antiqua" w:cs="Times New Roman"/>
          <w:b/>
          <w:sz w:val="24"/>
          <w:szCs w:val="24"/>
          <w:lang w:val="en-US"/>
        </w:rPr>
      </w:pPr>
      <w:r w:rsidRPr="009A3344">
        <w:rPr>
          <w:rFonts w:ascii="Book Antiqua" w:hAnsi="Book Antiqua" w:cs="Times New Roman"/>
          <w:b/>
          <w:i/>
          <w:sz w:val="24"/>
          <w:szCs w:val="24"/>
          <w:lang w:val="en-US"/>
        </w:rPr>
        <w:t>Tissue collection</w:t>
      </w:r>
    </w:p>
    <w:p w:rsidR="00861386" w:rsidRPr="009A3344" w:rsidRDefault="00533E36" w:rsidP="006B0D56">
      <w:pPr>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Bone marrow, 10</w:t>
      </w:r>
      <w:r w:rsidR="006B0D56"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12</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m</w:t>
      </w:r>
      <w:r w:rsidR="006259C8" w:rsidRPr="009A3344">
        <w:rPr>
          <w:rFonts w:ascii="Book Antiqua" w:hAnsi="Book Antiqua" w:cs="Times New Roman"/>
          <w:sz w:val="24"/>
          <w:szCs w:val="24"/>
          <w:lang w:val="en-US"/>
        </w:rPr>
        <w:t>L</w:t>
      </w:r>
      <w:r w:rsidRPr="009A3344">
        <w:rPr>
          <w:rFonts w:ascii="Book Antiqua" w:hAnsi="Book Antiqua" w:cs="Times New Roman"/>
          <w:sz w:val="24"/>
          <w:szCs w:val="24"/>
          <w:lang w:val="en-US"/>
        </w:rPr>
        <w:t>, was collected into heparinized syringes from deceased donors (</w:t>
      </w:r>
      <w:r w:rsidRPr="009A3344">
        <w:rPr>
          <w:rFonts w:ascii="Book Antiqua" w:hAnsi="Book Antiqua" w:cs="Times New Roman"/>
          <w:i/>
          <w:sz w:val="24"/>
          <w:szCs w:val="24"/>
          <w:lang w:val="en-US"/>
        </w:rPr>
        <w:t>n</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6</w:t>
      </w:r>
      <w:r w:rsidR="000A53EB" w:rsidRPr="009A3344">
        <w:rPr>
          <w:rFonts w:ascii="Book Antiqua" w:hAnsi="Book Antiqua" w:cs="Times New Roman"/>
          <w:sz w:val="24"/>
          <w:szCs w:val="24"/>
          <w:lang w:val="en-US"/>
        </w:rPr>
        <w:t>), average age 36.3 years (range 23</w:t>
      </w:r>
      <w:r w:rsidR="006259C8" w:rsidRPr="009A3344">
        <w:rPr>
          <w:rFonts w:ascii="Book Antiqua" w:hAnsi="Book Antiqua" w:cs="Times New Roman"/>
          <w:sz w:val="24"/>
          <w:szCs w:val="24"/>
          <w:lang w:val="en-US" w:eastAsia="zh-CN"/>
        </w:rPr>
        <w:t>-</w:t>
      </w:r>
      <w:r w:rsidR="000A53EB" w:rsidRPr="009A3344">
        <w:rPr>
          <w:rFonts w:ascii="Book Antiqua" w:hAnsi="Book Antiqua" w:cs="Times New Roman"/>
          <w:sz w:val="24"/>
          <w:szCs w:val="24"/>
          <w:lang w:val="en-US"/>
        </w:rPr>
        <w:t>49</w:t>
      </w:r>
      <w:r w:rsidR="00E417FB" w:rsidRPr="009A3344">
        <w:rPr>
          <w:rFonts w:ascii="Book Antiqua" w:hAnsi="Book Antiqua" w:cs="Times New Roman"/>
          <w:sz w:val="24"/>
          <w:szCs w:val="24"/>
          <w:lang w:val="en-US"/>
        </w:rPr>
        <w:t xml:space="preserve"> years</w:t>
      </w:r>
      <w:r w:rsidR="000A53EB" w:rsidRPr="009A3344">
        <w:rPr>
          <w:rFonts w:ascii="Book Antiqua" w:hAnsi="Book Antiqua" w:cs="Times New Roman"/>
          <w:sz w:val="24"/>
          <w:szCs w:val="24"/>
          <w:lang w:val="en-US"/>
        </w:rPr>
        <w:t>),</w:t>
      </w:r>
      <w:r w:rsidRPr="009A3344">
        <w:rPr>
          <w:rFonts w:ascii="Book Antiqua" w:hAnsi="Book Antiqua" w:cs="Times New Roman"/>
          <w:sz w:val="24"/>
          <w:szCs w:val="24"/>
          <w:lang w:val="en-US"/>
        </w:rPr>
        <w:t xml:space="preserve"> during autopsy, 24</w:t>
      </w:r>
      <w:r w:rsidR="006259C8"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48</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h after death, with approval from a local Bioethics Committee (KB</w:t>
      </w:r>
      <w:r w:rsidRPr="009A3344">
        <w:rPr>
          <w:rFonts w:ascii="Book Antiqua" w:hAnsi="Book Antiqua" w:cs="Times New Roman"/>
          <w:sz w:val="24"/>
          <w:szCs w:val="24"/>
          <w:lang w:val="en-US"/>
        </w:rPr>
        <w:noBreakHyphen/>
        <w:t>746/2012). Skeletal muscle (</w:t>
      </w:r>
      <w:r w:rsidRPr="009A3344">
        <w:rPr>
          <w:rFonts w:ascii="Book Antiqua" w:hAnsi="Book Antiqua" w:cs="Times New Roman"/>
          <w:i/>
          <w:sz w:val="24"/>
          <w:szCs w:val="24"/>
          <w:lang w:val="en-US"/>
        </w:rPr>
        <w:t>n</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9) and skin (</w:t>
      </w:r>
      <w:r w:rsidRPr="009A3344">
        <w:rPr>
          <w:rFonts w:ascii="Book Antiqua" w:hAnsi="Book Antiqua" w:cs="Times New Roman"/>
          <w:i/>
          <w:sz w:val="24"/>
          <w:szCs w:val="24"/>
          <w:lang w:val="en-US"/>
        </w:rPr>
        <w:t>n</w:t>
      </w:r>
      <w:r w:rsidRPr="009A3344">
        <w:rPr>
          <w:rFonts w:ascii="Book Antiqua" w:hAnsi="Book Antiqua" w:cs="Times New Roman"/>
          <w:sz w:val="24"/>
          <w:szCs w:val="24"/>
          <w:lang w:val="en-US"/>
        </w:rPr>
        <w:t xml:space="preserve"> =</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7) tissue was collected from limbs amputated due to critical limb ischemia following surgical procedures</w:t>
      </w:r>
      <w:r w:rsidR="00422AE2" w:rsidRPr="009A3344">
        <w:rPr>
          <w:rFonts w:ascii="Book Antiqua" w:hAnsi="Book Antiqua" w:cs="Times New Roman"/>
          <w:sz w:val="24"/>
          <w:szCs w:val="24"/>
          <w:lang w:val="en-US"/>
        </w:rPr>
        <w:t xml:space="preserve">, </w:t>
      </w:r>
      <w:r w:rsidR="000A53EB" w:rsidRPr="009A3344">
        <w:rPr>
          <w:rFonts w:ascii="Book Antiqua" w:hAnsi="Book Antiqua" w:cs="Times New Roman"/>
          <w:sz w:val="24"/>
          <w:szCs w:val="24"/>
          <w:lang w:val="en-US"/>
        </w:rPr>
        <w:t>average patient age 65.0 years (range 60</w:t>
      </w:r>
      <w:r w:rsidR="00E417FB" w:rsidRPr="009A3344">
        <w:rPr>
          <w:rFonts w:ascii="Book Antiqua" w:hAnsi="Book Antiqua" w:cs="Times New Roman"/>
          <w:sz w:val="24"/>
          <w:szCs w:val="24"/>
          <w:lang w:val="en-US"/>
        </w:rPr>
        <w:t>–</w:t>
      </w:r>
      <w:r w:rsidR="000A53EB" w:rsidRPr="009A3344">
        <w:rPr>
          <w:rFonts w:ascii="Book Antiqua" w:hAnsi="Book Antiqua" w:cs="Times New Roman"/>
          <w:sz w:val="24"/>
          <w:szCs w:val="24"/>
          <w:lang w:val="en-US"/>
        </w:rPr>
        <w:t>69</w:t>
      </w:r>
      <w:r w:rsidR="00E417FB" w:rsidRPr="009A3344">
        <w:rPr>
          <w:rFonts w:ascii="Book Antiqua" w:hAnsi="Book Antiqua" w:cs="Times New Roman"/>
          <w:sz w:val="24"/>
          <w:szCs w:val="24"/>
          <w:lang w:val="en-US"/>
        </w:rPr>
        <w:t xml:space="preserve"> years</w:t>
      </w:r>
      <w:r w:rsidR="000A53EB" w:rsidRPr="009A3344">
        <w:rPr>
          <w:rFonts w:ascii="Book Antiqua" w:hAnsi="Book Antiqua" w:cs="Times New Roman"/>
          <w:sz w:val="24"/>
          <w:szCs w:val="24"/>
          <w:lang w:val="en-US"/>
        </w:rPr>
        <w:t>)</w:t>
      </w:r>
      <w:r w:rsidRPr="009A3344">
        <w:rPr>
          <w:rFonts w:ascii="Book Antiqua" w:hAnsi="Book Antiqua" w:cs="Times New Roman"/>
          <w:sz w:val="24"/>
          <w:szCs w:val="24"/>
          <w:lang w:val="en-US"/>
        </w:rPr>
        <w:t>. The research procedure was approved by a local Bioethics Committee (KB</w:t>
      </w:r>
      <w:r w:rsidRPr="009A3344">
        <w:rPr>
          <w:rFonts w:ascii="Book Antiqua" w:hAnsi="Book Antiqua" w:cs="Times New Roman"/>
          <w:sz w:val="24"/>
          <w:szCs w:val="24"/>
          <w:lang w:val="en-US"/>
        </w:rPr>
        <w:noBreakHyphen/>
        <w:t>201/2016). Adipose tissue was separated from the dermis collected from postoperative tissue (</w:t>
      </w:r>
      <w:r w:rsidRPr="009A3344">
        <w:rPr>
          <w:rFonts w:ascii="Book Antiqua" w:hAnsi="Book Antiqua" w:cs="Times New Roman"/>
          <w:i/>
          <w:sz w:val="24"/>
          <w:szCs w:val="24"/>
          <w:lang w:val="en-US"/>
        </w:rPr>
        <w:t>n</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7). Tissue samples were transported in phosphate</w:t>
      </w:r>
      <w:r w:rsidRPr="009A3344">
        <w:rPr>
          <w:rFonts w:ascii="Book Antiqua" w:hAnsi="Book Antiqua" w:cs="Times New Roman"/>
          <w:sz w:val="24"/>
          <w:szCs w:val="24"/>
          <w:lang w:val="en-US"/>
        </w:rPr>
        <w:noBreakHyphen/>
        <w:t xml:space="preserve">buffered saline (PBS) supplemented with </w:t>
      </w:r>
      <w:r w:rsidR="00214E4B" w:rsidRPr="009A3344">
        <w:rPr>
          <w:rFonts w:ascii="Book Antiqua" w:hAnsi="Book Antiqua" w:cs="Times New Roman"/>
          <w:sz w:val="24"/>
          <w:szCs w:val="24"/>
          <w:lang w:val="en-US"/>
        </w:rPr>
        <w:t xml:space="preserve">a </w:t>
      </w:r>
      <w:r w:rsidRPr="009A3344">
        <w:rPr>
          <w:rFonts w:ascii="Book Antiqua" w:hAnsi="Book Antiqua" w:cs="Times New Roman"/>
          <w:sz w:val="24"/>
          <w:szCs w:val="24"/>
          <w:lang w:val="en-US"/>
        </w:rPr>
        <w:t>1% antibiotic-antimycotic solution.</w:t>
      </w:r>
    </w:p>
    <w:p w:rsidR="006259C8" w:rsidRPr="009A3344" w:rsidRDefault="006259C8" w:rsidP="006B0D56">
      <w:pPr>
        <w:spacing w:after="0" w:line="360" w:lineRule="auto"/>
        <w:jc w:val="both"/>
        <w:rPr>
          <w:rFonts w:ascii="Book Antiqua" w:hAnsi="Book Antiqua" w:cs="Times New Roman"/>
          <w:b/>
          <w:sz w:val="24"/>
          <w:szCs w:val="24"/>
          <w:lang w:val="en-US" w:eastAsia="zh-CN"/>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Mesenchymal stem/progenitor cell isolation</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Bone marrow cells were diluted in PBS in a 1:4 ratio. Next, mononuclear cells were isolated on the Lymphoprep gradient during a 30 min centrifugation at 1410</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rpm. Mononuclear fraction was collected and washed two times in PBS. Skeletal muscle and adipose tissue was cut into small pieces. In the skin samples, dermis was dissected from epidermis and adipose tissue and cut into small pieces. All tissues were digested in 0.01% collagenase from C. histolyticum (Sigma, Saint Louis,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at 37ºC. For skeletal muscle tissue, digestion time was 1</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h, and adipose and skin tissues were digested for between 20 and 30 min of incubation. Enzymatic activity was neutralized by adding a 1:1 volume of culture media with FBS (BioWest, Riverside, Montana,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Next, the digested tissues were passed through a 70</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µm cell strainer. Cell suspensions were centrifuged at 1200</w:t>
      </w:r>
      <w:r w:rsidR="006259C8" w:rsidRPr="009A3344">
        <w:rPr>
          <w:rFonts w:ascii="Book Antiqua" w:hAnsi="Book Antiqua" w:cs="Times New Roman"/>
          <w:sz w:val="24"/>
          <w:szCs w:val="24"/>
          <w:lang w:val="en-US" w:eastAsia="zh-CN"/>
        </w:rPr>
        <w:t xml:space="preserve"> r</w:t>
      </w:r>
      <w:r w:rsidRPr="009A3344">
        <w:rPr>
          <w:rFonts w:ascii="Book Antiqua" w:hAnsi="Book Antiqua" w:cs="Times New Roman"/>
          <w:sz w:val="24"/>
          <w:szCs w:val="24"/>
          <w:lang w:val="en-US"/>
        </w:rPr>
        <w:t>pm for 10 min</w:t>
      </w:r>
      <w:r w:rsidR="006259C8"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 </w:t>
      </w:r>
      <w:r w:rsidR="006259C8" w:rsidRPr="009A3344">
        <w:rPr>
          <w:rFonts w:ascii="Book Antiqua" w:hAnsi="Book Antiqua" w:cs="Times New Roman"/>
          <w:sz w:val="24"/>
          <w:szCs w:val="24"/>
          <w:lang w:val="en-US"/>
        </w:rPr>
        <w:t>afterwards</w:t>
      </w:r>
      <w:r w:rsidRPr="009A3344">
        <w:rPr>
          <w:rFonts w:ascii="Book Antiqua" w:hAnsi="Book Antiqua" w:cs="Times New Roman"/>
          <w:sz w:val="24"/>
          <w:szCs w:val="24"/>
          <w:lang w:val="en-US"/>
        </w:rPr>
        <w:t>, 0.1%</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saponin (Sigma, Saint Luis,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was added in a pellet in order to remove the remaining erythrocytes during 5 min of incubation at room temperature (RT). Cell suspensions were purified by washing twice in PBS and centrifuged at 1200 rpm for 10</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min at RT. Cell cultures were performed in T25 culture flasks. BM-MSCs and AT-MSCs were cultured in </w:t>
      </w:r>
      <w:r w:rsidR="006259C8" w:rsidRPr="009A3344">
        <w:rPr>
          <w:rFonts w:ascii="Book Antiqua" w:hAnsi="Book Antiqua" w:cs="Times New Roman"/>
          <w:sz w:val="24"/>
          <w:szCs w:val="24"/>
          <w:lang w:val="en-US"/>
        </w:rPr>
        <w:t>a</w:t>
      </w:r>
      <w:r w:rsidRPr="009A3344">
        <w:rPr>
          <w:rFonts w:ascii="Book Antiqua" w:hAnsi="Book Antiqua" w:cs="Times New Roman"/>
          <w:sz w:val="24"/>
          <w:szCs w:val="24"/>
          <w:lang w:val="en-US"/>
        </w:rPr>
        <w:t xml:space="preserve"> αMEM medium (IITE, Wroclaw, Poland). SK-MSCs and SM-MSCs were cultured in a DMEM F12 (Gibco, Carlsbad,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xml:space="preserve">) medium. Both culture media were supplemented with 10% FBS (BioWest Riverside, Montana,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1%</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of antibiotic</w:t>
      </w:r>
      <w:r w:rsidRPr="009A3344">
        <w:rPr>
          <w:rFonts w:ascii="Book Antiqua" w:hAnsi="Book Antiqua" w:cs="Times New Roman"/>
          <w:sz w:val="24"/>
          <w:szCs w:val="24"/>
          <w:lang w:val="en-US"/>
        </w:rPr>
        <w:noBreakHyphen/>
        <w:t xml:space="preserve">antimycotic (Biowest Riverside, Montana,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xml:space="preserve">), L-glutamine (Biowest Riverside, Montana,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and 20</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ng/m</w:t>
      </w:r>
      <w:r w:rsidR="006259C8" w:rsidRPr="009A3344">
        <w:rPr>
          <w:rFonts w:ascii="Book Antiqua" w:hAnsi="Book Antiqua" w:cs="Times New Roman"/>
          <w:sz w:val="24"/>
          <w:szCs w:val="24"/>
          <w:lang w:val="en-US"/>
        </w:rPr>
        <w:t>L</w:t>
      </w:r>
      <w:r w:rsidR="006259C8"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bFGF (Sigma, Saint Louis, </w:t>
      </w:r>
      <w:r w:rsidR="006259C8"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w:t>
      </w:r>
      <w:r w:rsidRPr="009A3344" w:rsidDel="00A466F7">
        <w:rPr>
          <w:rFonts w:ascii="Book Antiqua" w:hAnsi="Book Antiqua" w:cs="Times New Roman"/>
          <w:sz w:val="24"/>
          <w:szCs w:val="24"/>
          <w:lang w:val="en-US"/>
        </w:rPr>
        <w:t xml:space="preserve"> </w:t>
      </w:r>
      <w:r w:rsidRPr="009A3344">
        <w:rPr>
          <w:rFonts w:ascii="Book Antiqua" w:hAnsi="Book Antiqua" w:cs="Times New Roman"/>
          <w:sz w:val="24"/>
          <w:szCs w:val="24"/>
          <w:lang w:val="en-US"/>
        </w:rPr>
        <w:t>Undigested remains of skin tissue were placed in separate culture flasks in order to allow the cells to migrate from the tissue and adhere to the plastic surface. Isolated cells were incubated at 37</w:t>
      </w:r>
      <w:r w:rsidR="006D1B65" w:rsidRPr="009A3344">
        <w:rPr>
          <w:rFonts w:ascii="Book Antiqua" w:hAnsi="Book Antiqua" w:cs="Times New Roman"/>
          <w:sz w:val="24"/>
          <w:szCs w:val="24"/>
          <w:lang w:val="en-US"/>
        </w:rPr>
        <w:t>º</w:t>
      </w:r>
      <w:r w:rsidRPr="009A3344">
        <w:rPr>
          <w:rFonts w:ascii="Book Antiqua" w:hAnsi="Book Antiqua" w:cs="Times New Roman"/>
          <w:sz w:val="24"/>
          <w:szCs w:val="24"/>
          <w:lang w:val="en-US"/>
        </w:rPr>
        <w:t>C with a 5% CO</w:t>
      </w:r>
      <w:r w:rsidRPr="009A3344">
        <w:rPr>
          <w:rFonts w:ascii="Book Antiqua" w:hAnsi="Book Antiqua" w:cs="Times New Roman"/>
          <w:sz w:val="24"/>
          <w:szCs w:val="24"/>
          <w:vertAlign w:val="subscript"/>
          <w:lang w:val="en-US"/>
        </w:rPr>
        <w:t>2</w:t>
      </w:r>
      <w:r w:rsidRPr="009A3344">
        <w:rPr>
          <w:rFonts w:ascii="Book Antiqua" w:hAnsi="Book Antiqua" w:cs="Times New Roman"/>
          <w:sz w:val="24"/>
          <w:szCs w:val="24"/>
          <w:lang w:val="en-US"/>
        </w:rPr>
        <w:t xml:space="preserve"> atmosphere, and culture media were changed every three days. Adherent cells were cultured up to 10 passages (P10), and each passage was performed when the culture reached 80% confluence.</w:t>
      </w:r>
    </w:p>
    <w:p w:rsidR="00861386" w:rsidRPr="009A3344" w:rsidRDefault="00861386"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Immunofluorescence staining</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Adherent cells isolated from the examined tissues were prepared in 5</w:t>
      </w:r>
      <w:r w:rsidR="00D34226" w:rsidRPr="009A3344">
        <w:rPr>
          <w:rFonts w:ascii="Book Antiqua" w:hAnsi="Book Antiqua" w:cs="Times New Roman"/>
          <w:sz w:val="24"/>
          <w:szCs w:val="24"/>
          <w:lang w:val="en-US" w:eastAsia="zh-CN"/>
        </w:rPr>
        <w:t xml:space="preserve"> </w:t>
      </w:r>
      <w:r w:rsidR="00D34226" w:rsidRPr="009A3344">
        <w:rPr>
          <w:rFonts w:ascii="Book Antiqua" w:hAnsi="Book Antiqua" w:cs="Times New Roman"/>
          <w:sz w:val="24"/>
          <w:szCs w:val="24"/>
          <w:lang w:val="en-US"/>
        </w:rPr>
        <w:t>×</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10</w:t>
      </w:r>
      <w:r w:rsidRPr="009A3344">
        <w:rPr>
          <w:rFonts w:ascii="Book Antiqua" w:hAnsi="Book Antiqua" w:cs="Times New Roman"/>
          <w:sz w:val="24"/>
          <w:szCs w:val="24"/>
          <w:vertAlign w:val="superscript"/>
          <w:lang w:val="en-US"/>
        </w:rPr>
        <w:t>5</w:t>
      </w:r>
      <w:r w:rsidRPr="009A3344">
        <w:rPr>
          <w:rFonts w:ascii="Book Antiqua" w:hAnsi="Book Antiqua" w:cs="Times New Roman"/>
          <w:sz w:val="24"/>
          <w:szCs w:val="24"/>
          <w:lang w:val="en-US"/>
        </w:rPr>
        <w:t xml:space="preserve"> concentrations in 1</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m</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culture media, and 100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cell suspension were added onto each well of a 96-well plate and incubated overnight in 37</w:t>
      </w:r>
      <w:r w:rsidR="006D1B65" w:rsidRPr="009A3344">
        <w:rPr>
          <w:rFonts w:ascii="Book Antiqua" w:hAnsi="Book Antiqua" w:cs="Times New Roman"/>
          <w:sz w:val="24"/>
          <w:szCs w:val="24"/>
          <w:lang w:val="en-US"/>
        </w:rPr>
        <w:t>º</w:t>
      </w:r>
      <w:r w:rsidRPr="009A3344">
        <w:rPr>
          <w:rFonts w:ascii="Book Antiqua" w:hAnsi="Book Antiqua" w:cs="Times New Roman"/>
          <w:sz w:val="24"/>
          <w:szCs w:val="24"/>
          <w:lang w:val="en-US"/>
        </w:rPr>
        <w:t>C, 5%</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CO</w:t>
      </w:r>
      <w:r w:rsidRPr="009A3344">
        <w:rPr>
          <w:rFonts w:ascii="Book Antiqua" w:hAnsi="Book Antiqua" w:cs="Times New Roman"/>
          <w:sz w:val="24"/>
          <w:szCs w:val="24"/>
          <w:vertAlign w:val="subscript"/>
          <w:lang w:val="en-US"/>
        </w:rPr>
        <w:t>2</w:t>
      </w:r>
      <w:r w:rsidRPr="009A3344">
        <w:rPr>
          <w:rFonts w:ascii="Book Antiqua" w:hAnsi="Book Antiqua" w:cs="Times New Roman"/>
          <w:sz w:val="24"/>
          <w:szCs w:val="24"/>
          <w:lang w:val="en-US"/>
        </w:rPr>
        <w:t xml:space="preserve"> in order to allow the cells to reassume their native morphology. Next, the culture media were removed, and the cells in the wells were washed with PBS. Subsequently, 50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10%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buffered formalin solution (Sigma) was added onto the cell layer and incubated for 20 min at RT. After this time, formalin was discarded, and the wells were washed with PBS. Non</w:t>
      </w:r>
      <w:r w:rsidRPr="009A3344">
        <w:rPr>
          <w:rFonts w:ascii="Book Antiqua" w:hAnsi="Book Antiqua" w:cs="Times New Roman"/>
          <w:sz w:val="24"/>
          <w:szCs w:val="24"/>
          <w:lang w:val="en-US"/>
        </w:rPr>
        <w:noBreakHyphen/>
        <w:t xml:space="preserve">specific binding was blocked </w:t>
      </w:r>
      <w:r w:rsidR="00D40D42" w:rsidRPr="009A3344">
        <w:rPr>
          <w:rFonts w:ascii="Book Antiqua" w:hAnsi="Book Antiqua" w:cs="Times New Roman"/>
          <w:sz w:val="24"/>
          <w:szCs w:val="24"/>
          <w:lang w:val="en-US"/>
        </w:rPr>
        <w:t xml:space="preserve">by </w:t>
      </w:r>
      <w:r w:rsidRPr="009A3344">
        <w:rPr>
          <w:rFonts w:ascii="Book Antiqua" w:hAnsi="Book Antiqua" w:cs="Times New Roman"/>
          <w:sz w:val="24"/>
          <w:szCs w:val="24"/>
          <w:lang w:val="en-US"/>
        </w:rPr>
        <w:t>using 100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10% goat serum, adding a 1% BSA solution</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to each well, and incubating for 1</w:t>
      </w:r>
      <w:r w:rsidR="00D34226" w:rsidRPr="009A3344">
        <w:rPr>
          <w:rFonts w:ascii="Book Antiqua" w:hAnsi="Book Antiqua" w:cs="Times New Roman"/>
          <w:sz w:val="24"/>
          <w:szCs w:val="24"/>
          <w:lang w:val="en-US" w:eastAsia="zh-CN"/>
        </w:rPr>
        <w:t xml:space="preserve"> </w:t>
      </w:r>
      <w:r w:rsidR="00D34226" w:rsidRPr="009A3344">
        <w:rPr>
          <w:rFonts w:ascii="Book Antiqua" w:hAnsi="Book Antiqua" w:cs="Times New Roman"/>
          <w:sz w:val="24"/>
          <w:szCs w:val="24"/>
          <w:lang w:val="en-US"/>
        </w:rPr>
        <w:t>h</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at RT. Primary antibody solutions were added directly after the aspiration of the blocking solution. After 30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min or 1</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h of incubation (Table 1), the primary antibody was removed, the wells were washed three times with PBS, and secondary goat anti</w:t>
      </w:r>
      <w:r w:rsidRPr="009A3344">
        <w:rPr>
          <w:rFonts w:ascii="Book Antiqua" w:hAnsi="Book Antiqua" w:cs="Times New Roman"/>
          <w:sz w:val="24"/>
          <w:szCs w:val="24"/>
          <w:lang w:val="en-US"/>
        </w:rPr>
        <w:noBreakHyphen/>
        <w:t>mouse (Alexa Fluor 488</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nm or 594</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nm) or goat anti-rabbit (Alexa Fluor 488</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nm or 594</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nm) antibody was added and incubated for 40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min. In order to obtain double staining, the secondary antibody was removed, the wells were washed three times with PBS, and the cells were incubated again with another antibody. To visualize the binding of the second antibody, the secondary antibody conjugated with a different fluorochrome from that used for the first visualization. Incubation time and dilution of each antibody is presented in Table 1. For nuclei visualization, DAPI diluted 1:5 (Vector Labs, Burlingame, </w:t>
      </w:r>
      <w:r w:rsidR="00D34226"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was added and incubated for 20 min. The cells were washed three times with PBS. Immunofluorescence staining was analyzed using a Leica fluorescence microscope (Wetzlar, Germany), and images were obtained using a</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microscope camera.</w:t>
      </w:r>
    </w:p>
    <w:p w:rsidR="00861386" w:rsidRPr="009A3344" w:rsidRDefault="00861386"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 xml:space="preserve">Flow </w:t>
      </w:r>
      <w:r w:rsidR="00D34226" w:rsidRPr="009A3344">
        <w:rPr>
          <w:rFonts w:ascii="Book Antiqua" w:hAnsi="Book Antiqua" w:cs="Times New Roman"/>
          <w:b/>
          <w:i/>
          <w:sz w:val="24"/>
          <w:szCs w:val="24"/>
          <w:lang w:val="en-US"/>
        </w:rPr>
        <w:t>cytometry</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 xml:space="preserve">Surface marker expression was analyzed in each passage. Adherent cells were detached with TrypLE (Gibco, Carlsbard, </w:t>
      </w:r>
      <w:r w:rsidR="00D34226"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and washed three times in PBS. 50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a 2</w:t>
      </w:r>
      <w:r w:rsidR="00D34226" w:rsidRPr="009A3344">
        <w:rPr>
          <w:rFonts w:ascii="Book Antiqua" w:hAnsi="Book Antiqua" w:cs="Times New Roman"/>
          <w:sz w:val="24"/>
          <w:szCs w:val="24"/>
          <w:lang w:val="en-US" w:eastAsia="zh-CN"/>
        </w:rPr>
        <w:t xml:space="preserve"> </w:t>
      </w:r>
      <w:r w:rsidR="00D34226" w:rsidRPr="009A3344">
        <w:rPr>
          <w:rFonts w:ascii="Book Antiqua" w:hAnsi="Book Antiqua" w:cs="Times New Roman"/>
          <w:sz w:val="24"/>
          <w:szCs w:val="24"/>
          <w:lang w:val="en-US"/>
        </w:rPr>
        <w:t>×</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10</w:t>
      </w:r>
      <w:r w:rsidRPr="009A3344">
        <w:rPr>
          <w:rFonts w:ascii="Book Antiqua" w:hAnsi="Book Antiqua" w:cs="Times New Roman"/>
          <w:sz w:val="24"/>
          <w:szCs w:val="24"/>
          <w:vertAlign w:val="superscript"/>
          <w:lang w:val="en-US"/>
        </w:rPr>
        <w:t>5</w:t>
      </w:r>
      <w:r w:rsidRPr="009A3344">
        <w:rPr>
          <w:rFonts w:ascii="Book Antiqua" w:hAnsi="Book Antiqua" w:cs="Times New Roman"/>
          <w:sz w:val="24"/>
          <w:szCs w:val="24"/>
          <w:lang w:val="en-US"/>
        </w:rPr>
        <w:t xml:space="preserve"> cell suspension in PBS w</w:t>
      </w:r>
      <w:r w:rsidR="00556168" w:rsidRPr="009A3344">
        <w:rPr>
          <w:rFonts w:ascii="Book Antiqua" w:hAnsi="Book Antiqua" w:cs="Times New Roman"/>
          <w:sz w:val="24"/>
          <w:szCs w:val="24"/>
          <w:lang w:val="en-US"/>
        </w:rPr>
        <w:t>ere</w:t>
      </w:r>
      <w:r w:rsidRPr="009A3344">
        <w:rPr>
          <w:rFonts w:ascii="Book Antiqua" w:hAnsi="Book Antiqua" w:cs="Times New Roman"/>
          <w:sz w:val="24"/>
          <w:szCs w:val="24"/>
          <w:lang w:val="en-US"/>
        </w:rPr>
        <w:t xml:space="preserve"> prepared, and 2</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a cytometry</w:t>
      </w:r>
      <w:r w:rsidRPr="009A3344">
        <w:rPr>
          <w:rFonts w:ascii="Book Antiqua" w:hAnsi="Book Antiqua" w:cs="Times New Roman"/>
          <w:sz w:val="24"/>
          <w:szCs w:val="24"/>
          <w:lang w:val="en-US"/>
        </w:rPr>
        <w:noBreakHyphen/>
        <w:t>dedicated antibody (BD Biosciences) were added (Table 1). The cells were incubated for 30 min on ice in the dark. After incubation, the cells were washed in 1 m</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PBS and centrifuged for 5 min at 200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g. Next, cell pellets were resuspended in 50 µ</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PBS and analyzed using an Amnis Cytometer (Merck) with an appropriate compensation template.</w:t>
      </w:r>
    </w:p>
    <w:p w:rsidR="00861386" w:rsidRPr="009A3344" w:rsidRDefault="00861386"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Co-cultures of MSC of different tissue origin</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 xml:space="preserve">Cells isolated from SM-MSCs and AT-MSCs were stained with PKH67 (green), and cells isolated from BM-MSCs were stained with PKH26 (red), according to the protocol suggested by the manufacturer (Sigma, Saint Louis, </w:t>
      </w:r>
      <w:r w:rsidR="00D34226" w:rsidRPr="009A3344">
        <w:rPr>
          <w:rFonts w:ascii="Book Antiqua" w:hAnsi="Book Antiqua" w:cs="Times New Roman"/>
          <w:sz w:val="24"/>
          <w:szCs w:val="24"/>
          <w:lang w:val="en-US" w:eastAsia="zh-CN"/>
        </w:rPr>
        <w:t>United States</w:t>
      </w:r>
      <w:r w:rsidRPr="009A3344">
        <w:rPr>
          <w:rFonts w:ascii="Book Antiqua" w:hAnsi="Book Antiqua" w:cs="Times New Roman"/>
          <w:sz w:val="24"/>
          <w:szCs w:val="24"/>
          <w:lang w:val="en-US"/>
        </w:rPr>
        <w:t>). On day 0, 5</w:t>
      </w:r>
      <w:r w:rsidR="00D34226" w:rsidRPr="009A3344">
        <w:rPr>
          <w:rFonts w:ascii="Book Antiqua" w:hAnsi="Book Antiqua" w:cs="Times New Roman"/>
          <w:sz w:val="24"/>
          <w:szCs w:val="24"/>
          <w:lang w:val="en-US" w:eastAsia="zh-CN"/>
        </w:rPr>
        <w:t xml:space="preserve"> </w:t>
      </w:r>
      <w:r w:rsidR="00D34226" w:rsidRPr="009A3344">
        <w:rPr>
          <w:rFonts w:ascii="Book Antiqua" w:hAnsi="Book Antiqua" w:cs="Times New Roman"/>
          <w:sz w:val="24"/>
          <w:szCs w:val="24"/>
          <w:lang w:val="en-US"/>
        </w:rPr>
        <w:t>×</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10</w:t>
      </w:r>
      <w:r w:rsidRPr="009A3344">
        <w:rPr>
          <w:rFonts w:ascii="Book Antiqua" w:hAnsi="Book Antiqua" w:cs="Times New Roman"/>
          <w:sz w:val="24"/>
          <w:szCs w:val="24"/>
          <w:vertAlign w:val="superscript"/>
          <w:lang w:val="en-US"/>
        </w:rPr>
        <w:t>3</w:t>
      </w:r>
      <w:r w:rsidRPr="009A3344">
        <w:rPr>
          <w:rFonts w:ascii="Book Antiqua" w:hAnsi="Book Antiqua" w:cs="Times New Roman"/>
          <w:sz w:val="24"/>
          <w:szCs w:val="24"/>
          <w:lang w:val="en-US"/>
        </w:rPr>
        <w:t xml:space="preserve"> of PKH67</w:t>
      </w:r>
      <w:r w:rsidR="00D34226"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stained cells and 5</w:t>
      </w:r>
      <w:r w:rsidR="00D34226" w:rsidRPr="009A3344">
        <w:rPr>
          <w:rFonts w:ascii="Book Antiqua" w:hAnsi="Book Antiqua" w:cs="Times New Roman"/>
          <w:sz w:val="24"/>
          <w:szCs w:val="24"/>
          <w:lang w:val="en-US" w:eastAsia="zh-CN"/>
        </w:rPr>
        <w:t xml:space="preserve"> </w:t>
      </w:r>
      <w:r w:rsidR="00D34226" w:rsidRPr="009A3344">
        <w:rPr>
          <w:rFonts w:ascii="Book Antiqua" w:hAnsi="Book Antiqua" w:cs="Times New Roman"/>
          <w:sz w:val="24"/>
          <w:szCs w:val="24"/>
          <w:lang w:val="en-US"/>
        </w:rPr>
        <w:t>×</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10</w:t>
      </w:r>
      <w:r w:rsidRPr="009A3344">
        <w:rPr>
          <w:rFonts w:ascii="Book Antiqua" w:hAnsi="Book Antiqua" w:cs="Times New Roman"/>
          <w:sz w:val="24"/>
          <w:szCs w:val="24"/>
          <w:vertAlign w:val="superscript"/>
          <w:lang w:val="en-US"/>
        </w:rPr>
        <w:t>3</w:t>
      </w:r>
      <w:r w:rsidRPr="009A3344">
        <w:rPr>
          <w:rFonts w:ascii="Book Antiqua" w:hAnsi="Book Antiqua" w:cs="Times New Roman"/>
          <w:sz w:val="24"/>
          <w:szCs w:val="24"/>
          <w:lang w:val="en-US"/>
        </w:rPr>
        <w:t xml:space="preserve"> of PKH26</w:t>
      </w:r>
      <w:r w:rsidR="00D34226"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stained cells were mixed in each combination, and co</w:t>
      </w:r>
      <w:r w:rsidR="00D34226"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cultures were performed on 24</w:t>
      </w:r>
      <w:r w:rsidR="00D34226"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well plates in DMEM F12 media supplemented with 20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ng/m</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bFGF and maintained up to seven days. All co-cultures were performed in duplicate. The fusion was monitored using a Leica AS-438 fluorescence microscope (Wetzlar, Germany), and images were taken every day using a</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microscope camera. </w:t>
      </w:r>
      <w:r w:rsidR="00556168" w:rsidRPr="009A3344">
        <w:rPr>
          <w:rFonts w:ascii="Book Antiqua" w:hAnsi="Book Antiqua" w:cs="Times New Roman"/>
          <w:sz w:val="24"/>
          <w:szCs w:val="24"/>
          <w:lang w:val="en-US"/>
        </w:rPr>
        <w:t xml:space="preserve">On </w:t>
      </w:r>
      <w:r w:rsidRPr="009A3344">
        <w:rPr>
          <w:rFonts w:ascii="Book Antiqua" w:hAnsi="Book Antiqua" w:cs="Times New Roman"/>
          <w:sz w:val="24"/>
          <w:szCs w:val="24"/>
          <w:lang w:val="en-US"/>
        </w:rPr>
        <w:t>day 7, the cells were detached from the plate, fixed and permeabilized in the BD Cytoperm/Cytofix agent (BD Biosciences), stained for 20 min with DAPI (Vecta Shield) and analyzed using an Amnis Cytometer (Merck).</w:t>
      </w:r>
    </w:p>
    <w:p w:rsidR="00861386" w:rsidRPr="009A3344" w:rsidRDefault="00861386"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Multilineage differentiation potential of MSC</w:t>
      </w:r>
      <w:r w:rsidR="00556168" w:rsidRPr="009A3344">
        <w:rPr>
          <w:rFonts w:ascii="Book Antiqua" w:hAnsi="Book Antiqua" w:cs="Times New Roman"/>
          <w:b/>
          <w:i/>
          <w:sz w:val="24"/>
          <w:szCs w:val="24"/>
          <w:lang w:val="en-US"/>
        </w:rPr>
        <w:t>s</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Cells (5</w:t>
      </w:r>
      <w:r w:rsidR="00D34226" w:rsidRPr="009A3344">
        <w:rPr>
          <w:rFonts w:ascii="Book Antiqua" w:hAnsi="Book Antiqua" w:cs="Times New Roman"/>
          <w:sz w:val="24"/>
          <w:szCs w:val="24"/>
          <w:lang w:val="en-US" w:eastAsia="zh-CN"/>
        </w:rPr>
        <w:t xml:space="preserve"> </w:t>
      </w:r>
      <w:r w:rsidR="00D34226" w:rsidRPr="009A3344">
        <w:rPr>
          <w:rFonts w:ascii="Book Antiqua" w:hAnsi="Book Antiqua" w:cs="Times New Roman"/>
          <w:sz w:val="24"/>
          <w:szCs w:val="24"/>
          <w:lang w:val="en-US"/>
        </w:rPr>
        <w:t>×</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10</w:t>
      </w:r>
      <w:r w:rsidRPr="009A3344">
        <w:rPr>
          <w:rFonts w:ascii="Book Antiqua" w:hAnsi="Book Antiqua" w:cs="Times New Roman"/>
          <w:sz w:val="24"/>
          <w:szCs w:val="24"/>
          <w:vertAlign w:val="superscript"/>
          <w:lang w:val="en-US"/>
        </w:rPr>
        <w:t>5</w:t>
      </w:r>
      <w:r w:rsidRPr="009A3344">
        <w:rPr>
          <w:rFonts w:ascii="Book Antiqua" w:hAnsi="Book Antiqua" w:cs="Times New Roman"/>
          <w:sz w:val="24"/>
          <w:szCs w:val="24"/>
          <w:lang w:val="en-US"/>
        </w:rPr>
        <w:t>)</w:t>
      </w:r>
      <w:r w:rsidRPr="009A3344">
        <w:rPr>
          <w:rFonts w:ascii="Book Antiqua" w:hAnsi="Book Antiqua" w:cs="Times New Roman"/>
          <w:sz w:val="24"/>
          <w:szCs w:val="24"/>
          <w:vertAlign w:val="superscript"/>
          <w:lang w:val="en-US"/>
        </w:rPr>
        <w:t xml:space="preserve"> </w:t>
      </w:r>
      <w:r w:rsidRPr="009A3344">
        <w:rPr>
          <w:rFonts w:ascii="Book Antiqua" w:hAnsi="Book Antiqua" w:cs="Times New Roman"/>
          <w:sz w:val="24"/>
          <w:szCs w:val="24"/>
          <w:lang w:val="en-US"/>
        </w:rPr>
        <w:t>were resuspended in culture media, and 400</w:t>
      </w:r>
      <w:r w:rsidR="00D34226"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D34226"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cells were added to each well of a</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24-well plate and incubated overnight to allow them to reassume their native shape. Next, the culture media were removed, washed with PBS, and 400</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4131BA"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osteogenic, adipogenic, and chondrogenic media (Promocell, Heidelberg Germany) were added. The media were changed every four days. Adipogenic differentiation was achieved within 14 </w:t>
      </w:r>
      <w:r w:rsidR="004131BA" w:rsidRPr="009A3344">
        <w:rPr>
          <w:rFonts w:ascii="Book Antiqua" w:hAnsi="Book Antiqua" w:cs="Times New Roman"/>
          <w:sz w:val="24"/>
          <w:szCs w:val="24"/>
          <w:lang w:val="en-US"/>
        </w:rPr>
        <w:t>d</w:t>
      </w:r>
      <w:r w:rsidRPr="009A3344">
        <w:rPr>
          <w:rFonts w:ascii="Book Antiqua" w:hAnsi="Book Antiqua" w:cs="Times New Roman"/>
          <w:sz w:val="24"/>
          <w:szCs w:val="24"/>
          <w:lang w:val="en-US"/>
        </w:rPr>
        <w:t xml:space="preserve"> and osteogenic and chondrogenic differentiation was achieved within 21 d. After the differentiation, the media were removed, and the cell layer was fixed for 20</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min at RT in a</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10% buffered formalin solution (Sigma). Staining was performed to prove MSC differentiation using Alizarin Red S for osteogenesis, Oil Red O for adipogenesis, and Alcian Blue for chondrogenesis (Sigma,</w:t>
      </w:r>
      <w:r w:rsidRPr="009A3344">
        <w:rPr>
          <w:rFonts w:ascii="Book Antiqua" w:hAnsi="Book Antiqua" w:cs="Times New Roman"/>
          <w:color w:val="000000" w:themeColor="text1"/>
          <w:sz w:val="24"/>
          <w:szCs w:val="24"/>
          <w:lang w:val="en-US"/>
        </w:rPr>
        <w:t xml:space="preserve"> Saint Louis,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xml:space="preserve">). </w:t>
      </w:r>
    </w:p>
    <w:p w:rsidR="00861386" w:rsidRPr="009A3344" w:rsidRDefault="00861386"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Multiplex ELISA for cytokines, chemokines, and growth factors secreted by MSC</w:t>
      </w:r>
      <w:r w:rsidR="006D1B65" w:rsidRPr="009A3344">
        <w:rPr>
          <w:rFonts w:ascii="Book Antiqua" w:hAnsi="Book Antiqua" w:cs="Times New Roman"/>
          <w:b/>
          <w:i/>
          <w:sz w:val="24"/>
          <w:szCs w:val="24"/>
          <w:lang w:val="en-US"/>
        </w:rPr>
        <w:t>s</w:t>
      </w:r>
    </w:p>
    <w:p w:rsidR="00533E36" w:rsidRPr="009A3344" w:rsidRDefault="00533E36" w:rsidP="006B0D56">
      <w:pPr>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Culture media were collected from the MSC monolayer at each passage up to P10. The media were centrifuged at 1200 rpm for 10 min to remove existing cells and cellular debris. Supernatant was collected and stored at -80ºC until cytokine panel analysis. Multiplex ELISA was performed using a Bio-Plex Pro</w:t>
      </w:r>
      <w:r w:rsidRPr="009A3344">
        <w:rPr>
          <w:rFonts w:ascii="Book Antiqua" w:hAnsi="Book Antiqua" w:cs="Times New Roman"/>
          <w:sz w:val="24"/>
          <w:szCs w:val="24"/>
          <w:vertAlign w:val="superscript"/>
          <w:lang w:val="en-US"/>
        </w:rPr>
        <w:t>TM</w:t>
      </w:r>
      <w:r w:rsidRPr="009A3344">
        <w:rPr>
          <w:rFonts w:ascii="Book Antiqua" w:hAnsi="Book Antiqua" w:cs="Times New Roman"/>
          <w:sz w:val="24"/>
          <w:szCs w:val="24"/>
          <w:lang w:val="en-US"/>
        </w:rPr>
        <w:t xml:space="preserve"> Human Cytokine Grp I panel 27-Plex dedicated kit (Bio-Rad, Hercules,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xml:space="preserve">), according to the protocol recommended by the manufacturer (Bio-Rad, Hercules,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xml:space="preserve">). Supernatant samples from P1, P5, and P10 (P9 for the SK-MSCs) were analyzed. The DMEM F12 (Gibco, Carlsbad,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medium with 10%</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FBS (BioWest Riverside, Montana,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1%</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of antibiotic-antimycotic (Biowest Riverside, Montana,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xml:space="preserve">), L-glutamine (Biowest Riverside, Montana,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and 20 ng/m</w:t>
      </w:r>
      <w:r w:rsidR="004131BA"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bFGF (Sigma, Saint Louis,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xml:space="preserve">) was used as control in standards and blanks. The analysis was performed using the Bio-Plex 200 system (Bio-Rad, Hercules,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with the</w:t>
      </w:r>
      <w:r w:rsidR="004131BA" w:rsidRPr="009A3344">
        <w:rPr>
          <w:rFonts w:ascii="Book Antiqua" w:hAnsi="Book Antiqua" w:cs="Times New Roman"/>
          <w:sz w:val="24"/>
          <w:szCs w:val="24"/>
          <w:lang w:val="en-US"/>
        </w:rPr>
        <w:t xml:space="preserve"> Bioplex Manage Software 6.1.</w:t>
      </w:r>
    </w:p>
    <w:p w:rsidR="00861386" w:rsidRPr="009A3344" w:rsidRDefault="00861386"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qPCR</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The cells from the MSC pellet from the T75 flask were harvested upon reaching 80%</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confluence and lysed using 350</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µ</w:t>
      </w:r>
      <w:r w:rsidR="004131BA"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of Buffer RLT Plus (Qiagen) + 0.1%</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of β</w:t>
      </w:r>
      <w:r w:rsidRPr="009A3344">
        <w:rPr>
          <w:rFonts w:ascii="Book Antiqua" w:hAnsi="Book Antiqua" w:cs="Times New Roman"/>
          <w:sz w:val="24"/>
          <w:szCs w:val="24"/>
          <w:lang w:val="en-US"/>
        </w:rPr>
        <w:noBreakHyphen/>
        <w:t>mercaptoethanol (Sigma,</w:t>
      </w:r>
      <w:r w:rsidRPr="009A3344">
        <w:rPr>
          <w:rFonts w:ascii="Book Antiqua" w:hAnsi="Book Antiqua" w:cs="Times New Roman"/>
          <w:color w:val="000000" w:themeColor="text1"/>
          <w:sz w:val="24"/>
          <w:szCs w:val="24"/>
          <w:lang w:val="en-US"/>
        </w:rPr>
        <w:t xml:space="preserve"> Saint Louis,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and RNA was isolated and purified with an</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RNeasy Plus Mini kit (Qiagen </w:t>
      </w:r>
      <w:r w:rsidRPr="009A3344">
        <w:rPr>
          <w:rFonts w:ascii="Book Antiqua" w:hAnsi="Book Antiqua" w:cs="Times New Roman"/>
          <w:color w:val="000000" w:themeColor="text1"/>
          <w:sz w:val="24"/>
          <w:szCs w:val="24"/>
          <w:lang w:val="en-US"/>
        </w:rPr>
        <w:t>Hilden, Germany</w:t>
      </w:r>
      <w:r w:rsidRPr="009A3344">
        <w:rPr>
          <w:rFonts w:ascii="Book Antiqua" w:hAnsi="Book Antiqua" w:cs="Times New Roman"/>
          <w:sz w:val="24"/>
          <w:szCs w:val="24"/>
          <w:lang w:val="en-US"/>
        </w:rPr>
        <w:t>). Purity of RNA was assessed using 1.5%</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agarose gel electrophoresis with 0.0025%</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ethidium bromide (Sigma,</w:t>
      </w:r>
      <w:r w:rsidRPr="009A3344">
        <w:rPr>
          <w:rFonts w:ascii="Book Antiqua" w:hAnsi="Book Antiqua" w:cs="Times New Roman"/>
          <w:color w:val="000000" w:themeColor="text1"/>
          <w:sz w:val="24"/>
          <w:szCs w:val="24"/>
          <w:lang w:val="en-US"/>
        </w:rPr>
        <w:t xml:space="preserve"> Saint Louis,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Next, 1</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mg of RNA was aspired, and reverse transcription was performed using iScript IV (Bio Rad, Hercules,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xml:space="preserve">). Quality of DNA was examined </w:t>
      </w:r>
      <w:r w:rsidRPr="009A3344">
        <w:rPr>
          <w:rFonts w:ascii="Book Antiqua" w:hAnsi="Book Antiqua" w:cs="Times New Roman"/>
          <w:i/>
          <w:sz w:val="24"/>
          <w:szCs w:val="24"/>
          <w:lang w:val="en-US"/>
        </w:rPr>
        <w:t>via</w:t>
      </w:r>
      <w:r w:rsidRPr="009A3344">
        <w:rPr>
          <w:rFonts w:ascii="Book Antiqua" w:hAnsi="Book Antiqua" w:cs="Times New Roman"/>
          <w:sz w:val="24"/>
          <w:szCs w:val="24"/>
          <w:lang w:val="en-US"/>
        </w:rPr>
        <w:t xml:space="preserve"> PCR for β-actin presence followed by gel electrophoresis using 3% of agarose with 0.0025% ethidium bromide. qPCR for the expression of mRNA for Sox2, Oct4, p53, and c-Myc was performed using the following TaqMan probes: Sox2 (Hs01053049), Oct4 (Hs00999632), p53(HS00153349), c-myc (Hs00153408),</w:t>
      </w:r>
      <w:r w:rsidRPr="009A3344">
        <w:rPr>
          <w:rFonts w:ascii="Book Antiqua" w:hAnsi="Book Antiqua" w:cs="Times New Roman"/>
          <w:b/>
          <w:sz w:val="24"/>
          <w:szCs w:val="24"/>
          <w:lang w:val="en-US"/>
        </w:rPr>
        <w:t xml:space="preserve"> </w:t>
      </w:r>
      <w:r w:rsidRPr="009A3344">
        <w:rPr>
          <w:rFonts w:ascii="Book Antiqua" w:hAnsi="Book Antiqua" w:cs="Times New Roman"/>
          <w:sz w:val="24"/>
          <w:szCs w:val="24"/>
          <w:lang w:val="en-US"/>
        </w:rPr>
        <w:t>and</w:t>
      </w:r>
      <w:r w:rsidRPr="009A3344">
        <w:rPr>
          <w:rFonts w:ascii="Book Antiqua" w:hAnsi="Book Antiqua" w:cs="Times New Roman"/>
          <w:b/>
          <w:sz w:val="24"/>
          <w:szCs w:val="24"/>
          <w:lang w:val="en-US"/>
        </w:rPr>
        <w:t xml:space="preserve"> </w:t>
      </w:r>
      <w:r w:rsidRPr="009A3344">
        <w:rPr>
          <w:rFonts w:ascii="Book Antiqua" w:hAnsi="Book Antiqua" w:cs="Times New Roman"/>
          <w:sz w:val="24"/>
          <w:szCs w:val="24"/>
          <w:lang w:val="en-US"/>
        </w:rPr>
        <w:t xml:space="preserve">GAPDH (Hs03929097) (Thermo Fisher, Weston, </w:t>
      </w:r>
      <w:r w:rsidR="004131BA" w:rsidRPr="009A3344">
        <w:rPr>
          <w:rFonts w:ascii="Book Antiqua" w:hAnsi="Book Antiqua" w:cs="Times New Roman"/>
          <w:color w:val="000000" w:themeColor="text1"/>
          <w:sz w:val="24"/>
          <w:szCs w:val="24"/>
          <w:lang w:val="en-US" w:eastAsia="zh-CN"/>
        </w:rPr>
        <w:t>United States</w:t>
      </w:r>
      <w:r w:rsidRPr="009A3344">
        <w:rPr>
          <w:rFonts w:ascii="Book Antiqua" w:hAnsi="Book Antiqua" w:cs="Times New Roman"/>
          <w:sz w:val="24"/>
          <w:szCs w:val="24"/>
          <w:lang w:val="en-US"/>
        </w:rPr>
        <w:t>), with GAPDH as the housekeeping gene. Analysis was performed in a ViiA 7 apparatus. The results were calculated using the 2</w:t>
      </w:r>
      <w:r w:rsidRPr="009A3344">
        <w:rPr>
          <w:rFonts w:ascii="Book Antiqua" w:hAnsi="Book Antiqua" w:cs="Times New Roman"/>
          <w:sz w:val="24"/>
          <w:szCs w:val="24"/>
          <w:vertAlign w:val="superscript"/>
          <w:lang w:val="en-US"/>
        </w:rPr>
        <w:t>-ΔΔCT</w:t>
      </w:r>
      <w:r w:rsidRPr="009A3344">
        <w:rPr>
          <w:rFonts w:ascii="Book Antiqua" w:hAnsi="Book Antiqua" w:cs="Times New Roman"/>
          <w:sz w:val="24"/>
          <w:szCs w:val="24"/>
          <w:lang w:val="en-US"/>
        </w:rPr>
        <w:t xml:space="preserve"> method and presented as the RQ (relative quantification) value.</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As a reference for the pluripotent stem cells, iPSCs were used, which were a</w:t>
      </w:r>
      <w:r w:rsidR="004131BA"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kind gift from Professor Kurpisz from the Institute of Human Genetics, Polish Academy of Sciences, Pozna</w:t>
      </w:r>
      <w:r w:rsidR="006D1B65" w:rsidRPr="009A3344">
        <w:rPr>
          <w:rFonts w:ascii="Book Antiqua" w:hAnsi="Book Antiqua" w:cs="Times New Roman"/>
          <w:sz w:val="24"/>
          <w:szCs w:val="24"/>
          <w:lang w:val="en-US"/>
        </w:rPr>
        <w:t>ń</w:t>
      </w:r>
      <w:r w:rsidRPr="009A3344">
        <w:rPr>
          <w:rFonts w:ascii="Book Antiqua" w:hAnsi="Book Antiqua" w:cs="Times New Roman"/>
          <w:sz w:val="24"/>
          <w:szCs w:val="24"/>
          <w:lang w:val="en-US"/>
        </w:rPr>
        <w:t xml:space="preserve">, Poland. The protocol for creating the iPSCs is described by Lewandowski </w:t>
      </w:r>
      <w:r w:rsidRPr="009A3344">
        <w:rPr>
          <w:rFonts w:ascii="Book Antiqua" w:hAnsi="Book Antiqua" w:cs="Times New Roman"/>
          <w:i/>
          <w:sz w:val="24"/>
          <w:szCs w:val="24"/>
          <w:lang w:val="en-US"/>
        </w:rPr>
        <w:t>et al</w:t>
      </w:r>
      <w:r w:rsidR="004131BA" w:rsidRPr="009A3344">
        <w:rPr>
          <w:rFonts w:ascii="Book Antiqua" w:hAnsi="Book Antiqua" w:cs="Times New Roman"/>
          <w:noProof/>
          <w:sz w:val="24"/>
          <w:szCs w:val="24"/>
          <w:vertAlign w:val="superscript"/>
          <w:lang w:val="en-US"/>
        </w:rPr>
        <w:t>[43]</w:t>
      </w:r>
      <w:r w:rsidRPr="009A3344">
        <w:rPr>
          <w:rFonts w:ascii="Book Antiqua" w:hAnsi="Book Antiqua" w:cs="Times New Roman"/>
          <w:sz w:val="24"/>
          <w:szCs w:val="24"/>
          <w:lang w:val="en-US"/>
        </w:rPr>
        <w:t>.</w:t>
      </w:r>
    </w:p>
    <w:p w:rsidR="00861386" w:rsidRPr="009A3344" w:rsidRDefault="00861386" w:rsidP="006B0D56">
      <w:pPr>
        <w:spacing w:after="0" w:line="360" w:lineRule="auto"/>
        <w:ind w:firstLine="708"/>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Statistical analysis</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 xml:space="preserve">All graphs and statistical analyses </w:t>
      </w:r>
      <w:r w:rsidR="00722463" w:rsidRPr="009A3344">
        <w:rPr>
          <w:rFonts w:ascii="Book Antiqua" w:hAnsi="Book Antiqua" w:cs="Times New Roman"/>
          <w:sz w:val="24"/>
          <w:szCs w:val="24"/>
          <w:lang w:val="en-US"/>
        </w:rPr>
        <w:t>were made using GraphPad Prism 7</w:t>
      </w:r>
      <w:r w:rsidRPr="009A3344">
        <w:rPr>
          <w:rFonts w:ascii="Book Antiqua" w:hAnsi="Book Antiqua" w:cs="Times New Roman"/>
          <w:sz w:val="24"/>
          <w:szCs w:val="24"/>
          <w:lang w:val="en-US"/>
        </w:rPr>
        <w:t>. The double</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tailed </w:t>
      </w:r>
      <w:r w:rsidR="00861386" w:rsidRPr="009A3344">
        <w:rPr>
          <w:rFonts w:ascii="Book Antiqua" w:hAnsi="Book Antiqua" w:cs="Times New Roman"/>
          <w:i/>
          <w:sz w:val="24"/>
          <w:szCs w:val="24"/>
          <w:lang w:val="en-US"/>
        </w:rPr>
        <w:t>t</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test for unpaired samples, with Welch’s correction for unequal variances, 95% confidence, was used for the assessment of the Multiplex ELISA</w:t>
      </w:r>
      <w:r w:rsidR="004131BA" w:rsidRPr="009A3344">
        <w:rPr>
          <w:rFonts w:ascii="Book Antiqua" w:hAnsi="Book Antiqua" w:cs="Times New Roman"/>
          <w:sz w:val="24"/>
          <w:szCs w:val="24"/>
          <w:lang w:val="en-US"/>
        </w:rPr>
        <w:t xml:space="preserve"> </w:t>
      </w:r>
      <w:r w:rsidR="004131BA" w:rsidRPr="009A3344">
        <w:rPr>
          <w:rFonts w:ascii="Book Antiqua" w:hAnsi="Book Antiqua" w:cs="Times New Roman"/>
          <w:i/>
          <w:sz w:val="24"/>
          <w:szCs w:val="24"/>
          <w:lang w:val="en-US"/>
        </w:rPr>
        <w:t>P</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value. The double tailed </w:t>
      </w:r>
      <w:r w:rsidR="00861386" w:rsidRPr="009A3344">
        <w:rPr>
          <w:rFonts w:ascii="Book Antiqua" w:hAnsi="Book Antiqua" w:cs="Times New Roman"/>
          <w:i/>
          <w:sz w:val="24"/>
          <w:szCs w:val="24"/>
          <w:lang w:val="en-US"/>
        </w:rPr>
        <w:t>t</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test for paired samples was used to evaluate the </w:t>
      </w:r>
      <w:r w:rsidRPr="009A3344">
        <w:rPr>
          <w:rFonts w:ascii="Book Antiqua" w:hAnsi="Book Antiqua" w:cs="Times New Roman"/>
          <w:i/>
          <w:sz w:val="24"/>
          <w:szCs w:val="24"/>
          <w:lang w:val="en-US"/>
        </w:rPr>
        <w:t>p</w:t>
      </w:r>
      <w:r w:rsidRPr="009A3344">
        <w:rPr>
          <w:rFonts w:ascii="Book Antiqua" w:hAnsi="Book Antiqua" w:cs="Times New Roman"/>
          <w:sz w:val="24"/>
          <w:szCs w:val="24"/>
          <w:lang w:val="en-US"/>
        </w:rPr>
        <w:t>-value of the qPCR results.</w:t>
      </w:r>
    </w:p>
    <w:p w:rsidR="00533E36" w:rsidRPr="009A3344" w:rsidRDefault="00533E36" w:rsidP="006B0D56">
      <w:pPr>
        <w:spacing w:after="0" w:line="360" w:lineRule="auto"/>
        <w:jc w:val="both"/>
        <w:rPr>
          <w:rFonts w:ascii="Book Antiqua" w:hAnsi="Book Antiqua" w:cs="Times New Roman"/>
          <w:b/>
          <w:sz w:val="24"/>
          <w:szCs w:val="24"/>
          <w:lang w:val="en-US"/>
        </w:rPr>
      </w:pPr>
    </w:p>
    <w:p w:rsidR="00533E36" w:rsidRPr="009A3344" w:rsidRDefault="00533E36" w:rsidP="006B0D56">
      <w:pPr>
        <w:spacing w:after="0" w:line="360" w:lineRule="auto"/>
        <w:jc w:val="both"/>
        <w:rPr>
          <w:rFonts w:ascii="Book Antiqua" w:hAnsi="Book Antiqua" w:cs="Times New Roman"/>
          <w:b/>
          <w:sz w:val="24"/>
          <w:szCs w:val="24"/>
          <w:lang w:val="en-US" w:eastAsia="pl-PL"/>
        </w:rPr>
      </w:pPr>
      <w:r w:rsidRPr="009A3344">
        <w:rPr>
          <w:rFonts w:ascii="Book Antiqua" w:hAnsi="Book Antiqua" w:cs="Times New Roman"/>
          <w:b/>
          <w:sz w:val="24"/>
          <w:szCs w:val="24"/>
          <w:lang w:val="en-US"/>
        </w:rPr>
        <w:t>RESULTS</w:t>
      </w:r>
    </w:p>
    <w:p w:rsidR="00533E36" w:rsidRPr="009A3344" w:rsidRDefault="00533E36" w:rsidP="006B0D56">
      <w:pPr>
        <w:spacing w:after="0" w:line="360" w:lineRule="auto"/>
        <w:jc w:val="both"/>
        <w:rPr>
          <w:rFonts w:ascii="Book Antiqua" w:hAnsi="Book Antiqua" w:cs="Times New Roman"/>
          <w:b/>
          <w:i/>
          <w:sz w:val="24"/>
          <w:szCs w:val="24"/>
          <w:lang w:val="en-US" w:eastAsia="pl-PL"/>
        </w:rPr>
      </w:pPr>
      <w:r w:rsidRPr="009A3344">
        <w:rPr>
          <w:rFonts w:ascii="Book Antiqua" w:hAnsi="Book Antiqua" w:cs="Times New Roman"/>
          <w:b/>
          <w:i/>
          <w:sz w:val="24"/>
          <w:szCs w:val="24"/>
          <w:lang w:val="en-US"/>
        </w:rPr>
        <w:t>Phenotype of bone marrow-, adipose tissue-, skeletal muscle-, and skin-derived MSCs</w:t>
      </w:r>
      <w:r w:rsidRPr="009A3344">
        <w:rPr>
          <w:rFonts w:ascii="Book Antiqua" w:hAnsi="Book Antiqua" w:cs="Times New Roman"/>
          <w:b/>
          <w:i/>
          <w:sz w:val="24"/>
          <w:szCs w:val="24"/>
          <w:lang w:val="en-US" w:eastAsia="pl-PL"/>
        </w:rPr>
        <w:t xml:space="preserve"> </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eastAsia="pl-PL"/>
        </w:rPr>
        <w:t>Mesenchymal stem cells from all examined sources expressed the naïve MSC markers CD73 and CD90 in passage P0, with values ranging between 94% and 99% of the population. Between 50% and 65% of the population of BM-, SM- and SK-MSCs and 97% of AT-MSCs expressed CD105 in passage 0. The expression of the proangiogenic markers CD146 and PDGFRα was also observed in passage P0 in the majority of MSCs from all sources; however, their expression was different. The heterogeneity of MSCs was also confirmed by the expression of PW1, the factor associated with one of the atypical stem cell markers, but also with cell apoptosis. The majority of MSCs were isolated from solid tissues, SM-, AT-, and SK-MSCs showed a high expression of PW1; however, the presence of PW1 was not observed on the surface of MSCs isolated from bone marrow in passage 0</w:t>
      </w:r>
      <w:r w:rsidR="000459C3" w:rsidRPr="009A3344">
        <w:rPr>
          <w:rFonts w:ascii="Book Antiqua" w:hAnsi="Book Antiqua" w:cs="Times New Roman"/>
          <w:sz w:val="24"/>
          <w:szCs w:val="24"/>
          <w:lang w:val="en-US" w:eastAsia="pl-PL"/>
        </w:rPr>
        <w:t>.</w:t>
      </w:r>
      <w:r w:rsidRPr="009A3344">
        <w:rPr>
          <w:rFonts w:ascii="Book Antiqua" w:hAnsi="Book Antiqua" w:cs="Times New Roman"/>
          <w:sz w:val="24"/>
          <w:szCs w:val="24"/>
          <w:lang w:val="en-US" w:eastAsia="pl-PL"/>
        </w:rPr>
        <w:t xml:space="preserve"> </w:t>
      </w:r>
      <w:r w:rsidR="000459C3" w:rsidRPr="009A3344">
        <w:rPr>
          <w:rFonts w:ascii="Book Antiqua" w:hAnsi="Book Antiqua" w:cs="Times New Roman"/>
          <w:sz w:val="24"/>
          <w:szCs w:val="24"/>
          <w:lang w:val="en-US" w:eastAsia="pl-PL"/>
        </w:rPr>
        <w:t xml:space="preserve">A </w:t>
      </w:r>
      <w:r w:rsidR="006A3B22" w:rsidRPr="009A3344">
        <w:rPr>
          <w:rFonts w:ascii="Book Antiqua" w:hAnsi="Book Antiqua" w:cs="Times New Roman"/>
          <w:sz w:val="24"/>
          <w:szCs w:val="24"/>
          <w:lang w:val="en-US" w:eastAsia="pl-PL"/>
        </w:rPr>
        <w:t>sub</w:t>
      </w:r>
      <w:r w:rsidR="000459C3" w:rsidRPr="009A3344">
        <w:rPr>
          <w:rFonts w:ascii="Book Antiqua" w:hAnsi="Book Antiqua" w:cs="Times New Roman"/>
          <w:sz w:val="24"/>
          <w:szCs w:val="24"/>
          <w:lang w:val="en-US" w:eastAsia="pl-PL"/>
        </w:rPr>
        <w:t xml:space="preserve">population of cells </w:t>
      </w:r>
      <w:r w:rsidR="00005260" w:rsidRPr="009A3344">
        <w:rPr>
          <w:rFonts w:ascii="Book Antiqua" w:hAnsi="Book Antiqua" w:cs="Times New Roman"/>
          <w:sz w:val="24"/>
          <w:szCs w:val="24"/>
          <w:lang w:val="en-US" w:eastAsia="pl-PL"/>
        </w:rPr>
        <w:t>that</w:t>
      </w:r>
      <w:r w:rsidR="006A3B22" w:rsidRPr="009A3344">
        <w:rPr>
          <w:rFonts w:ascii="Book Antiqua" w:hAnsi="Book Antiqua" w:cs="Times New Roman"/>
          <w:sz w:val="24"/>
          <w:szCs w:val="24"/>
          <w:lang w:val="en-US" w:eastAsia="pl-PL"/>
        </w:rPr>
        <w:t xml:space="preserve"> </w:t>
      </w:r>
      <w:r w:rsidR="000A53EB" w:rsidRPr="009A3344">
        <w:rPr>
          <w:rFonts w:ascii="Book Antiqua" w:hAnsi="Book Antiqua" w:cs="Times New Roman"/>
          <w:sz w:val="24"/>
          <w:szCs w:val="24"/>
          <w:lang w:val="en-US" w:eastAsia="pl-PL"/>
        </w:rPr>
        <w:t>co-express</w:t>
      </w:r>
      <w:r w:rsidR="00005260" w:rsidRPr="009A3344">
        <w:rPr>
          <w:rFonts w:ascii="Book Antiqua" w:hAnsi="Book Antiqua" w:cs="Times New Roman"/>
          <w:sz w:val="24"/>
          <w:szCs w:val="24"/>
          <w:lang w:val="en-US" w:eastAsia="pl-PL"/>
        </w:rPr>
        <w:t>ed</w:t>
      </w:r>
      <w:r w:rsidR="00CF39A7" w:rsidRPr="009A3344">
        <w:rPr>
          <w:rFonts w:ascii="Book Antiqua" w:hAnsi="Book Antiqua" w:cs="Times New Roman"/>
          <w:sz w:val="24"/>
          <w:szCs w:val="24"/>
          <w:lang w:val="en-US" w:eastAsia="pl-PL"/>
        </w:rPr>
        <w:t xml:space="preserve"> </w:t>
      </w:r>
      <w:r w:rsidR="00005260" w:rsidRPr="009A3344">
        <w:rPr>
          <w:rFonts w:ascii="Book Antiqua" w:hAnsi="Book Antiqua" w:cs="Times New Roman"/>
          <w:sz w:val="24"/>
          <w:szCs w:val="24"/>
          <w:lang w:val="en-US" w:eastAsia="pl-PL"/>
        </w:rPr>
        <w:t xml:space="preserve">the </w:t>
      </w:r>
      <w:r w:rsidR="00CF39A7" w:rsidRPr="009A3344">
        <w:rPr>
          <w:rFonts w:ascii="Book Antiqua" w:hAnsi="Book Antiqua" w:cs="Times New Roman"/>
          <w:sz w:val="24"/>
          <w:szCs w:val="24"/>
          <w:lang w:val="en-US" w:eastAsia="pl-PL"/>
        </w:rPr>
        <w:t>proangiogenic marker</w:t>
      </w:r>
      <w:r w:rsidR="00005260" w:rsidRPr="009A3344">
        <w:rPr>
          <w:rFonts w:ascii="Book Antiqua" w:hAnsi="Book Antiqua" w:cs="Times New Roman"/>
          <w:sz w:val="24"/>
          <w:szCs w:val="24"/>
          <w:lang w:val="en-US" w:eastAsia="pl-PL"/>
        </w:rPr>
        <w:t>s</w:t>
      </w:r>
      <w:r w:rsidR="00CF39A7" w:rsidRPr="009A3344">
        <w:rPr>
          <w:rFonts w:ascii="Book Antiqua" w:hAnsi="Book Antiqua" w:cs="Times New Roman"/>
          <w:sz w:val="24"/>
          <w:szCs w:val="24"/>
          <w:lang w:val="en-US" w:eastAsia="pl-PL"/>
        </w:rPr>
        <w:t xml:space="preserve"> CD146 and</w:t>
      </w:r>
      <w:r w:rsidR="000A53EB" w:rsidRPr="009A3344">
        <w:rPr>
          <w:rFonts w:ascii="Book Antiqua" w:hAnsi="Book Antiqua" w:cs="Times New Roman"/>
          <w:sz w:val="24"/>
          <w:szCs w:val="24"/>
          <w:lang w:val="en-US" w:eastAsia="pl-PL"/>
        </w:rPr>
        <w:t xml:space="preserve"> CD73 characteristic for</w:t>
      </w:r>
      <w:r w:rsidR="00005260" w:rsidRPr="009A3344">
        <w:rPr>
          <w:rFonts w:ascii="Book Antiqua" w:hAnsi="Book Antiqua" w:cs="Times New Roman"/>
          <w:sz w:val="24"/>
          <w:szCs w:val="24"/>
          <w:lang w:val="en-US" w:eastAsia="pl-PL"/>
        </w:rPr>
        <w:t xml:space="preserve"> the</w:t>
      </w:r>
      <w:r w:rsidR="000A53EB" w:rsidRPr="009A3344">
        <w:rPr>
          <w:rFonts w:ascii="Book Antiqua" w:hAnsi="Book Antiqua" w:cs="Times New Roman"/>
          <w:sz w:val="24"/>
          <w:szCs w:val="24"/>
          <w:lang w:val="en-US" w:eastAsia="pl-PL"/>
        </w:rPr>
        <w:t xml:space="preserve"> MSC</w:t>
      </w:r>
      <w:r w:rsidR="00005260" w:rsidRPr="009A3344">
        <w:rPr>
          <w:rFonts w:ascii="Book Antiqua" w:hAnsi="Book Antiqua" w:cs="Times New Roman"/>
          <w:sz w:val="24"/>
          <w:szCs w:val="24"/>
          <w:lang w:val="en-US" w:eastAsia="pl-PL"/>
        </w:rPr>
        <w:t>s</w:t>
      </w:r>
      <w:r w:rsidR="000A53EB" w:rsidRPr="009A3344">
        <w:rPr>
          <w:rFonts w:ascii="Book Antiqua" w:hAnsi="Book Antiqua" w:cs="Times New Roman"/>
          <w:sz w:val="24"/>
          <w:szCs w:val="24"/>
          <w:lang w:val="en-US" w:eastAsia="pl-PL"/>
        </w:rPr>
        <w:t xml:space="preserve"> phenotype was </w:t>
      </w:r>
      <w:r w:rsidR="000459C3" w:rsidRPr="009A3344">
        <w:rPr>
          <w:rFonts w:ascii="Book Antiqua" w:hAnsi="Book Antiqua" w:cs="Times New Roman"/>
          <w:sz w:val="24"/>
          <w:szCs w:val="24"/>
          <w:lang w:val="en-US" w:eastAsia="pl-PL"/>
        </w:rPr>
        <w:t>detected on each population of MSC</w:t>
      </w:r>
      <w:r w:rsidR="00005260" w:rsidRPr="009A3344">
        <w:rPr>
          <w:rFonts w:ascii="Book Antiqua" w:hAnsi="Book Antiqua" w:cs="Times New Roman"/>
          <w:sz w:val="24"/>
          <w:szCs w:val="24"/>
          <w:lang w:val="en-US" w:eastAsia="pl-PL"/>
        </w:rPr>
        <w:t>s,</w:t>
      </w:r>
      <w:r w:rsidR="000459C3" w:rsidRPr="009A3344">
        <w:rPr>
          <w:rFonts w:ascii="Book Antiqua" w:hAnsi="Book Antiqua" w:cs="Times New Roman"/>
          <w:sz w:val="24"/>
          <w:szCs w:val="24"/>
          <w:lang w:val="en-US" w:eastAsia="pl-PL"/>
        </w:rPr>
        <w:t xml:space="preserve"> </w:t>
      </w:r>
      <w:r w:rsidR="006A3B22" w:rsidRPr="009A3344">
        <w:rPr>
          <w:rFonts w:ascii="Book Antiqua" w:hAnsi="Book Antiqua" w:cs="Times New Roman"/>
          <w:sz w:val="24"/>
          <w:szCs w:val="24"/>
          <w:lang w:val="en-US" w:eastAsia="pl-PL"/>
        </w:rPr>
        <w:t>as</w:t>
      </w:r>
      <w:r w:rsidR="000459C3" w:rsidRPr="009A3344">
        <w:rPr>
          <w:rFonts w:ascii="Book Antiqua" w:hAnsi="Book Antiqua" w:cs="Times New Roman"/>
          <w:sz w:val="24"/>
          <w:szCs w:val="24"/>
          <w:lang w:val="en-US" w:eastAsia="pl-PL"/>
        </w:rPr>
        <w:t xml:space="preserve"> </w:t>
      </w:r>
      <w:r w:rsidR="000A53EB" w:rsidRPr="009A3344">
        <w:rPr>
          <w:rFonts w:ascii="Book Antiqua" w:hAnsi="Book Antiqua" w:cs="Times New Roman"/>
          <w:sz w:val="24"/>
          <w:szCs w:val="24"/>
          <w:lang w:val="en-US" w:eastAsia="pl-PL"/>
        </w:rPr>
        <w:t xml:space="preserve">confirmed by double </w:t>
      </w:r>
      <w:r w:rsidR="0070209E" w:rsidRPr="009A3344">
        <w:rPr>
          <w:rFonts w:ascii="Book Antiqua" w:hAnsi="Book Antiqua" w:cs="Times New Roman"/>
          <w:sz w:val="24"/>
          <w:szCs w:val="24"/>
          <w:lang w:val="en-US" w:eastAsia="pl-PL"/>
        </w:rPr>
        <w:t>immuno</w:t>
      </w:r>
      <w:r w:rsidR="000A53EB" w:rsidRPr="009A3344">
        <w:rPr>
          <w:rFonts w:ascii="Book Antiqua" w:hAnsi="Book Antiqua" w:cs="Times New Roman"/>
          <w:sz w:val="24"/>
          <w:szCs w:val="24"/>
          <w:lang w:val="en-US" w:eastAsia="pl-PL"/>
        </w:rPr>
        <w:t>fluorescence staining</w:t>
      </w:r>
      <w:r w:rsidR="000459C3" w:rsidRPr="009A3344">
        <w:rPr>
          <w:rFonts w:ascii="Book Antiqua" w:hAnsi="Book Antiqua" w:cs="Times New Roman"/>
          <w:sz w:val="24"/>
          <w:szCs w:val="24"/>
          <w:lang w:val="en-US" w:eastAsia="pl-PL"/>
        </w:rPr>
        <w:t xml:space="preserve"> </w:t>
      </w:r>
      <w:r w:rsidRPr="009A3344">
        <w:rPr>
          <w:rFonts w:ascii="Book Antiqua" w:hAnsi="Book Antiqua" w:cs="Times New Roman"/>
          <w:sz w:val="24"/>
          <w:szCs w:val="24"/>
          <w:lang w:val="en-US" w:eastAsia="pl-PL"/>
        </w:rPr>
        <w:t>(Figure 1).</w:t>
      </w:r>
    </w:p>
    <w:p w:rsidR="00C1105C" w:rsidRPr="009A3344" w:rsidRDefault="00005260"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Figure 2 summarizes the c</w:t>
      </w:r>
      <w:r w:rsidR="00C1105C" w:rsidRPr="009A3344">
        <w:rPr>
          <w:rFonts w:ascii="Book Antiqua" w:hAnsi="Book Antiqua" w:cs="Times New Roman"/>
          <w:sz w:val="24"/>
          <w:szCs w:val="24"/>
          <w:lang w:val="en-US"/>
        </w:rPr>
        <w:t xml:space="preserve">hanges </w:t>
      </w:r>
      <w:r w:rsidRPr="009A3344">
        <w:rPr>
          <w:rFonts w:ascii="Book Antiqua" w:hAnsi="Book Antiqua" w:cs="Times New Roman"/>
          <w:sz w:val="24"/>
          <w:szCs w:val="24"/>
          <w:lang w:val="en-US"/>
        </w:rPr>
        <w:t>in</w:t>
      </w:r>
      <w:r w:rsidR="00C1105C" w:rsidRPr="009A3344">
        <w:rPr>
          <w:rFonts w:ascii="Book Antiqua" w:hAnsi="Book Antiqua" w:cs="Times New Roman"/>
          <w:sz w:val="24"/>
          <w:szCs w:val="24"/>
          <w:lang w:val="en-US"/>
        </w:rPr>
        <w:t xml:space="preserve"> the percentage of MSCs during long-term culture in P1, P5</w:t>
      </w:r>
      <w:r w:rsidRPr="009A3344">
        <w:rPr>
          <w:rFonts w:ascii="Book Antiqua" w:hAnsi="Book Antiqua" w:cs="Times New Roman"/>
          <w:sz w:val="24"/>
          <w:szCs w:val="24"/>
          <w:lang w:val="en-US"/>
        </w:rPr>
        <w:t>,</w:t>
      </w:r>
      <w:r w:rsidR="00C1105C" w:rsidRPr="009A3344">
        <w:rPr>
          <w:rFonts w:ascii="Book Antiqua" w:hAnsi="Book Antiqua" w:cs="Times New Roman"/>
          <w:sz w:val="24"/>
          <w:szCs w:val="24"/>
          <w:lang w:val="en-US"/>
        </w:rPr>
        <w:t xml:space="preserve"> and P10.</w:t>
      </w:r>
    </w:p>
    <w:p w:rsidR="00533E36" w:rsidRPr="009A3344" w:rsidRDefault="00533E36" w:rsidP="006B0D56">
      <w:pPr>
        <w:spacing w:after="0" w:line="360" w:lineRule="auto"/>
        <w:jc w:val="both"/>
        <w:rPr>
          <w:rFonts w:ascii="Book Antiqua" w:hAnsi="Book Antiqua" w:cs="Times New Roman"/>
          <w:b/>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Assessment of antigen expression with fluorescence intensity</w:t>
      </w:r>
    </w:p>
    <w:p w:rsidR="00533E36" w:rsidRPr="009A3344" w:rsidRDefault="00533E36" w:rsidP="006B0D56">
      <w:pPr>
        <w:spacing w:after="0" w:line="360" w:lineRule="auto"/>
        <w:jc w:val="both"/>
        <w:rPr>
          <w:rFonts w:ascii="Book Antiqua" w:hAnsi="Book Antiqua" w:cs="Times New Roman"/>
          <w:color w:val="000000"/>
          <w:sz w:val="24"/>
          <w:szCs w:val="24"/>
          <w:lang w:val="en-US" w:eastAsia="zh-CN"/>
        </w:rPr>
      </w:pPr>
      <w:r w:rsidRPr="009A3344">
        <w:rPr>
          <w:rFonts w:ascii="Book Antiqua" w:hAnsi="Book Antiqua" w:cs="Times New Roman"/>
          <w:sz w:val="24"/>
          <w:szCs w:val="24"/>
          <w:lang w:val="en-US"/>
        </w:rPr>
        <w:t xml:space="preserve">Changes in the dynamics of the fluorescence intensity of the examined antigens were strictly dependent on the source of the cells (Figure </w:t>
      </w:r>
      <w:r w:rsidR="00C1105C" w:rsidRPr="009A3344">
        <w:rPr>
          <w:rFonts w:ascii="Book Antiqua" w:hAnsi="Book Antiqua" w:cs="Times New Roman"/>
          <w:sz w:val="24"/>
          <w:szCs w:val="24"/>
          <w:lang w:val="en-US"/>
        </w:rPr>
        <w:t>3</w:t>
      </w:r>
      <w:r w:rsidRPr="009A3344">
        <w:rPr>
          <w:rFonts w:ascii="Book Antiqua" w:hAnsi="Book Antiqua" w:cs="Times New Roman"/>
          <w:sz w:val="24"/>
          <w:szCs w:val="24"/>
          <w:lang w:val="en-US"/>
        </w:rPr>
        <w:t>). MSCs isolated from bone marrow</w:t>
      </w:r>
      <w:r w:rsidRPr="009A3344" w:rsidDel="00D5537C">
        <w:rPr>
          <w:rFonts w:ascii="Book Antiqua" w:hAnsi="Book Antiqua" w:cs="Times New Roman"/>
          <w:sz w:val="24"/>
          <w:szCs w:val="24"/>
          <w:lang w:val="en-US"/>
        </w:rPr>
        <w:t xml:space="preserve"> </w:t>
      </w:r>
      <w:r w:rsidRPr="009A3344">
        <w:rPr>
          <w:rFonts w:ascii="Book Antiqua" w:hAnsi="Book Antiqua" w:cs="Times New Roman"/>
          <w:sz w:val="24"/>
          <w:szCs w:val="24"/>
          <w:lang w:val="en-US"/>
        </w:rPr>
        <w:t>showed the most stable CD73 and CD90 expression during the subsequent passages. CD73 dynamics slightly increased in AT-MSCs in P6 (</w:t>
      </w:r>
      <w:r w:rsidRPr="009A3344">
        <w:rPr>
          <w:rFonts w:ascii="Book Antiqua" w:hAnsi="Book Antiqua" w:cs="Times New Roman"/>
          <w:color w:val="000000"/>
          <w:sz w:val="24"/>
          <w:szCs w:val="24"/>
          <w:lang w:val="en-US"/>
        </w:rPr>
        <w:t xml:space="preserve">1.99 </w:t>
      </w:r>
      <w:r w:rsidR="004131BA" w:rsidRPr="009A3344">
        <w:rPr>
          <w:rFonts w:ascii="Book Antiqua" w:hAnsi="Book Antiqua" w:cs="Times New Roman"/>
          <w:color w:val="000000"/>
          <w:sz w:val="24"/>
          <w:szCs w:val="24"/>
          <w:lang w:val="en-US"/>
        </w:rPr>
        <w:t>×</w:t>
      </w:r>
      <w:r w:rsidRPr="009A3344">
        <w:rPr>
          <w:rFonts w:ascii="Book Antiqua" w:hAnsi="Book Antiqua" w:cs="Times New Roman"/>
          <w:color w:val="000000"/>
          <w:sz w:val="24"/>
          <w:szCs w:val="24"/>
          <w:lang w:val="en-US"/>
        </w:rPr>
        <w:t xml:space="preserve"> 10</w:t>
      </w:r>
      <w:r w:rsidRPr="009A3344">
        <w:rPr>
          <w:rFonts w:ascii="Book Antiqua" w:hAnsi="Book Antiqua" w:cs="Times New Roman"/>
          <w:color w:val="000000"/>
          <w:sz w:val="24"/>
          <w:szCs w:val="24"/>
          <w:vertAlign w:val="superscript"/>
          <w:lang w:val="en-US"/>
        </w:rPr>
        <w:t>5</w:t>
      </w:r>
      <w:r w:rsidRPr="009A3344">
        <w:rPr>
          <w:rFonts w:ascii="Book Antiqua" w:hAnsi="Book Antiqua" w:cs="Times New Roman"/>
          <w:sz w:val="24"/>
          <w:szCs w:val="24"/>
          <w:lang w:val="en-US"/>
        </w:rPr>
        <w:t>), whereas CD90 expression increased in P2 (</w:t>
      </w:r>
      <w:r w:rsidRPr="009A3344">
        <w:rPr>
          <w:rFonts w:ascii="Book Antiqua" w:hAnsi="Book Antiqua" w:cs="Times New Roman"/>
          <w:color w:val="000000"/>
          <w:sz w:val="24"/>
          <w:szCs w:val="24"/>
          <w:lang w:val="en-US"/>
        </w:rPr>
        <w:t xml:space="preserve">2.52 </w:t>
      </w:r>
      <w:r w:rsidR="004131BA" w:rsidRPr="009A3344">
        <w:rPr>
          <w:rFonts w:ascii="Book Antiqua" w:hAnsi="Book Antiqua" w:cs="Times New Roman"/>
          <w:color w:val="000000"/>
          <w:sz w:val="24"/>
          <w:szCs w:val="24"/>
          <w:lang w:val="en-US"/>
        </w:rPr>
        <w:t>×</w:t>
      </w:r>
      <w:r w:rsidRPr="009A3344">
        <w:rPr>
          <w:rFonts w:ascii="Book Antiqua" w:hAnsi="Book Antiqua" w:cs="Times New Roman"/>
          <w:color w:val="000000"/>
          <w:sz w:val="24"/>
          <w:szCs w:val="24"/>
          <w:lang w:val="en-US"/>
        </w:rPr>
        <w:t xml:space="preserve"> 10</w:t>
      </w:r>
      <w:r w:rsidRPr="009A3344">
        <w:rPr>
          <w:rFonts w:ascii="Book Antiqua" w:hAnsi="Book Antiqua" w:cs="Times New Roman"/>
          <w:color w:val="000000"/>
          <w:sz w:val="24"/>
          <w:szCs w:val="24"/>
          <w:vertAlign w:val="superscript"/>
          <w:lang w:val="en-US"/>
        </w:rPr>
        <w:t>5</w:t>
      </w:r>
      <w:r w:rsidRPr="009A3344">
        <w:rPr>
          <w:rFonts w:ascii="Book Antiqua" w:hAnsi="Book Antiqua" w:cs="Times New Roman"/>
          <w:color w:val="000000"/>
          <w:sz w:val="24"/>
          <w:szCs w:val="24"/>
          <w:lang w:val="en-US"/>
        </w:rPr>
        <w:t>), after which it</w:t>
      </w:r>
      <w:r w:rsidRPr="009A3344">
        <w:rPr>
          <w:rFonts w:ascii="Book Antiqua" w:hAnsi="Book Antiqua" w:cs="Times New Roman"/>
          <w:sz w:val="24"/>
          <w:szCs w:val="24"/>
          <w:lang w:val="en-US"/>
        </w:rPr>
        <w:t xml:space="preserve"> gradually decreased in P10 (</w:t>
      </w:r>
      <w:r w:rsidRPr="009A3344">
        <w:rPr>
          <w:rFonts w:ascii="Book Antiqua" w:hAnsi="Book Antiqua" w:cs="Times New Roman"/>
          <w:color w:val="000000"/>
          <w:sz w:val="24"/>
          <w:szCs w:val="24"/>
          <w:lang w:val="en-US"/>
        </w:rPr>
        <w:t>6.23</w:t>
      </w:r>
      <w:r w:rsidR="004131BA" w:rsidRPr="009A3344">
        <w:rPr>
          <w:rFonts w:ascii="Book Antiqua" w:hAnsi="Book Antiqua" w:cs="Times New Roman"/>
          <w:color w:val="000000"/>
          <w:sz w:val="24"/>
          <w:szCs w:val="24"/>
          <w:lang w:val="en-US" w:eastAsia="zh-CN"/>
        </w:rPr>
        <w:t xml:space="preserve">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4</w:t>
      </w:r>
      <w:r w:rsidRPr="009A3344">
        <w:rPr>
          <w:rFonts w:ascii="Book Antiqua" w:hAnsi="Book Antiqua" w:cs="Times New Roman"/>
          <w:sz w:val="24"/>
          <w:szCs w:val="24"/>
          <w:lang w:val="en-US"/>
        </w:rPr>
        <w:t>). The highest visible fluorescence of CD90 in SM-MSCs was observed in P5 (</w:t>
      </w:r>
      <w:r w:rsidRPr="009A3344">
        <w:rPr>
          <w:rFonts w:ascii="Book Antiqua" w:hAnsi="Book Antiqua" w:cs="Times New Roman"/>
          <w:color w:val="000000"/>
          <w:sz w:val="24"/>
          <w:szCs w:val="24"/>
          <w:lang w:val="en-US"/>
        </w:rPr>
        <w:t xml:space="preserve">4.49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5</w:t>
      </w:r>
      <w:r w:rsidRPr="009A3344">
        <w:rPr>
          <w:rFonts w:ascii="Book Antiqua" w:hAnsi="Book Antiqua" w:cs="Times New Roman"/>
          <w:color w:val="000000"/>
          <w:sz w:val="24"/>
          <w:szCs w:val="24"/>
          <w:lang w:val="en-US"/>
        </w:rPr>
        <w:t>)</w:t>
      </w:r>
      <w:r w:rsidRPr="009A3344">
        <w:rPr>
          <w:rFonts w:ascii="Book Antiqua" w:hAnsi="Book Antiqua" w:cs="Times New Roman"/>
          <w:sz w:val="24"/>
          <w:szCs w:val="24"/>
          <w:lang w:val="en-US"/>
        </w:rPr>
        <w:t xml:space="preserve">, whereas the expression of CD73 varied (4.66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sz w:val="24"/>
          <w:szCs w:val="24"/>
          <w:lang w:val="en-US"/>
        </w:rPr>
        <w:t>10</w:t>
      </w:r>
      <w:r w:rsidRPr="009A3344">
        <w:rPr>
          <w:rFonts w:ascii="Book Antiqua" w:hAnsi="Book Antiqua" w:cs="Times New Roman"/>
          <w:color w:val="000000"/>
          <w:sz w:val="24"/>
          <w:szCs w:val="24"/>
          <w:vertAlign w:val="superscript"/>
          <w:lang w:val="en-US"/>
        </w:rPr>
        <w:t xml:space="preserve">5 </w:t>
      </w:r>
      <w:r w:rsidR="004131BA" w:rsidRPr="009A3344">
        <w:rPr>
          <w:rFonts w:ascii="Book Antiqua" w:hAnsi="Book Antiqua" w:cs="Times New Roman"/>
          <w:color w:val="000000"/>
          <w:sz w:val="24"/>
          <w:szCs w:val="24"/>
          <w:lang w:val="en-US" w:eastAsia="zh-CN"/>
        </w:rPr>
        <w:t>-</w:t>
      </w:r>
      <w:r w:rsidRPr="009A3344">
        <w:rPr>
          <w:rFonts w:ascii="Book Antiqua" w:hAnsi="Book Antiqua" w:cs="Times New Roman"/>
          <w:color w:val="000000"/>
          <w:sz w:val="24"/>
          <w:szCs w:val="24"/>
          <w:lang w:val="en-US"/>
        </w:rPr>
        <w:t xml:space="preserve"> 7.57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4</w:t>
      </w:r>
      <w:r w:rsidRPr="009A3344">
        <w:rPr>
          <w:rFonts w:ascii="Book Antiqua" w:hAnsi="Book Antiqua" w:cs="Times New Roman"/>
          <w:color w:val="000000"/>
          <w:sz w:val="24"/>
          <w:szCs w:val="24"/>
          <w:lang w:val="en-US"/>
        </w:rPr>
        <w:t>)</w:t>
      </w:r>
      <w:r w:rsidRPr="009A3344">
        <w:rPr>
          <w:rFonts w:ascii="Book Antiqua" w:hAnsi="Book Antiqua" w:cs="Times New Roman"/>
          <w:sz w:val="24"/>
          <w:szCs w:val="24"/>
          <w:lang w:val="en-US"/>
        </w:rPr>
        <w:t>. Interestingly, in SM-MSCs, the expression of all MSC antigens, CD73, CD90, and CD105, increased in P10. SK-MSCs showed the strongest fluorescence intensity of both CD73 and CD90 in P1 (</w:t>
      </w:r>
      <w:r w:rsidRPr="009A3344">
        <w:rPr>
          <w:rFonts w:ascii="Book Antiqua" w:hAnsi="Book Antiqua" w:cs="Times New Roman"/>
          <w:color w:val="000000"/>
          <w:sz w:val="24"/>
          <w:szCs w:val="24"/>
          <w:lang w:val="en-US"/>
        </w:rPr>
        <w:t xml:space="preserve">5.32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 xml:space="preserve">5 </w:t>
      </w:r>
      <w:r w:rsidRPr="009A3344">
        <w:rPr>
          <w:rFonts w:ascii="Book Antiqua" w:hAnsi="Book Antiqua" w:cs="Times New Roman"/>
          <w:color w:val="000000"/>
          <w:sz w:val="24"/>
          <w:szCs w:val="24"/>
          <w:lang w:val="en-US"/>
        </w:rPr>
        <w:t xml:space="preserve">and 3.99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5</w:t>
      </w:r>
      <w:r w:rsidRPr="009A3344">
        <w:rPr>
          <w:rFonts w:ascii="Book Antiqua" w:hAnsi="Book Antiqua" w:cs="Times New Roman"/>
          <w:color w:val="000000"/>
          <w:sz w:val="24"/>
          <w:szCs w:val="24"/>
          <w:lang w:val="en-US"/>
        </w:rPr>
        <w:t>, respectively</w:t>
      </w:r>
      <w:r w:rsidRPr="009A3344">
        <w:rPr>
          <w:rFonts w:ascii="Book Antiqua" w:hAnsi="Book Antiqua" w:cs="Times New Roman"/>
          <w:sz w:val="24"/>
          <w:szCs w:val="24"/>
          <w:lang w:val="en-US"/>
        </w:rPr>
        <w:t>) among all of the tested tissues; however, their expression was downreg</w:t>
      </w:r>
      <w:r w:rsidR="004131BA" w:rsidRPr="009A3344">
        <w:rPr>
          <w:rFonts w:ascii="Book Antiqua" w:hAnsi="Book Antiqua" w:cs="Times New Roman"/>
          <w:sz w:val="24"/>
          <w:szCs w:val="24"/>
          <w:lang w:val="en-US"/>
        </w:rPr>
        <w:t>ulated with the age of culture.</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Fluorescence intensity of CD105 and CD146 showed the highest diversity. For BM</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AT</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and SK</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the highest fluorescence intensity peak of CD105 was observed between P1 and P2. In AT</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and SK</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fluorescence intensity of CD105 gradually decreased in the subsequent passages up to P10. A different pattern of the fluorescence intensity of CD105 was observed in BM</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and SM</w:t>
      </w:r>
      <w:r w:rsidR="004131BA"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which displayed three peaks of elevated fluorescence signal during the follow-up period.</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BM-MSCs showed the longest time of CD146 expression; at P10, about 33% of the original signal could still be captured. In AT-MSCs and SM-MSCs, fluorescence intensity of CD146 was measurable at the early passages P1 and P2, after which the signal gradually decreased, reaching a critical point of signal loss at around P6. This observation was in contrast to CD146 expression in SK-MSCs, which was the weakest among all MSC sources and undetectable from P0 (</w:t>
      </w:r>
      <w:r w:rsidRPr="009A3344">
        <w:rPr>
          <w:rFonts w:ascii="Book Antiqua" w:hAnsi="Book Antiqua" w:cs="Times New Roman"/>
          <w:color w:val="000000"/>
          <w:sz w:val="24"/>
          <w:szCs w:val="24"/>
          <w:lang w:val="en-US"/>
        </w:rPr>
        <w:t xml:space="preserve">3.50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3</w:t>
      </w:r>
      <w:r w:rsidRPr="009A3344">
        <w:rPr>
          <w:rFonts w:ascii="Book Antiqua" w:hAnsi="Book Antiqua" w:cs="Times New Roman"/>
          <w:sz w:val="24"/>
          <w:szCs w:val="24"/>
          <w:lang w:val="en-US"/>
        </w:rPr>
        <w:t>) to P5 (</w:t>
      </w:r>
      <w:r w:rsidRPr="009A3344">
        <w:rPr>
          <w:rFonts w:ascii="Book Antiqua" w:hAnsi="Book Antiqua" w:cs="Times New Roman"/>
          <w:color w:val="000000"/>
          <w:sz w:val="24"/>
          <w:szCs w:val="24"/>
          <w:lang w:val="en-US"/>
        </w:rPr>
        <w:t xml:space="preserve">0.00), after which </w:t>
      </w:r>
      <w:r w:rsidRPr="009A3344">
        <w:rPr>
          <w:rFonts w:ascii="Book Antiqua" w:hAnsi="Book Antiqua" w:cs="Times New Roman"/>
          <w:sz w:val="24"/>
          <w:szCs w:val="24"/>
          <w:lang w:val="en-US"/>
        </w:rPr>
        <w:t xml:space="preserve">it increased up in P6, reaching its highest value of </w:t>
      </w:r>
      <w:r w:rsidRPr="009A3344">
        <w:rPr>
          <w:rFonts w:ascii="Book Antiqua" w:hAnsi="Book Antiqua" w:cs="Times New Roman"/>
          <w:color w:val="000000"/>
          <w:sz w:val="24"/>
          <w:szCs w:val="24"/>
          <w:lang w:val="en-US"/>
        </w:rPr>
        <w:t xml:space="preserve">5.50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3</w:t>
      </w:r>
      <w:r w:rsidRPr="009A3344">
        <w:rPr>
          <w:rFonts w:ascii="Book Antiqua" w:hAnsi="Book Antiqua" w:cs="Times New Roman"/>
          <w:sz w:val="24"/>
          <w:szCs w:val="24"/>
          <w:lang w:val="en-US"/>
        </w:rPr>
        <w:t>.</w:t>
      </w:r>
    </w:p>
    <w:p w:rsidR="00880225"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Additionally, CD56 was evaluated in SM-MSCs in order to assess the spontaneous maturation of muscle progenitor cells. Expression of CD56, characteristic for muscle progenitor cells, increased between passages P3 (</w:t>
      </w:r>
      <w:r w:rsidRPr="009A3344">
        <w:rPr>
          <w:rFonts w:ascii="Book Antiqua" w:hAnsi="Book Antiqua" w:cs="Times New Roman"/>
          <w:color w:val="000000"/>
          <w:sz w:val="24"/>
          <w:szCs w:val="24"/>
          <w:lang w:val="en-US"/>
        </w:rPr>
        <w:t xml:space="preserve">2.90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4</w:t>
      </w:r>
      <w:r w:rsidRPr="009A3344">
        <w:rPr>
          <w:rFonts w:ascii="Book Antiqua" w:hAnsi="Book Antiqua" w:cs="Times New Roman"/>
          <w:color w:val="000000"/>
          <w:sz w:val="24"/>
          <w:szCs w:val="24"/>
          <w:lang w:val="en-US"/>
        </w:rPr>
        <w:t xml:space="preserve">) </w:t>
      </w:r>
      <w:r w:rsidRPr="009A3344">
        <w:rPr>
          <w:rFonts w:ascii="Book Antiqua" w:hAnsi="Book Antiqua" w:cs="Times New Roman"/>
          <w:sz w:val="24"/>
          <w:szCs w:val="24"/>
          <w:lang w:val="en-US"/>
        </w:rPr>
        <w:t>and P5 (2.17</w:t>
      </w:r>
      <w:r w:rsidR="004131BA" w:rsidRPr="009A3344">
        <w:rPr>
          <w:rFonts w:ascii="Book Antiqua" w:hAnsi="Book Antiqua" w:cs="Times New Roman"/>
          <w:sz w:val="24"/>
          <w:szCs w:val="24"/>
          <w:lang w:val="en-US" w:eastAsia="zh-CN"/>
        </w:rPr>
        <w:t xml:space="preserve">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sz w:val="24"/>
          <w:szCs w:val="24"/>
          <w:lang w:val="en-US"/>
        </w:rPr>
        <w:t>10</w:t>
      </w:r>
      <w:r w:rsidRPr="009A3344">
        <w:rPr>
          <w:rFonts w:ascii="Book Antiqua" w:hAnsi="Book Antiqua" w:cs="Times New Roman"/>
          <w:color w:val="000000"/>
          <w:sz w:val="24"/>
          <w:szCs w:val="24"/>
          <w:vertAlign w:val="superscript"/>
          <w:lang w:val="en-US"/>
        </w:rPr>
        <w:t>4</w:t>
      </w:r>
      <w:r w:rsidRPr="009A3344">
        <w:rPr>
          <w:rFonts w:ascii="Book Antiqua" w:hAnsi="Book Antiqua" w:cs="Times New Roman"/>
          <w:color w:val="000000"/>
          <w:sz w:val="24"/>
          <w:szCs w:val="24"/>
          <w:lang w:val="en-US"/>
        </w:rPr>
        <w:t>)</w:t>
      </w:r>
      <w:r w:rsidRPr="009A3344">
        <w:rPr>
          <w:rFonts w:ascii="Book Antiqua" w:hAnsi="Book Antiqua" w:cs="Times New Roman"/>
          <w:sz w:val="24"/>
          <w:szCs w:val="24"/>
          <w:lang w:val="en-US"/>
        </w:rPr>
        <w:t>, after which it rapidly decreased in P6 (</w:t>
      </w:r>
      <w:r w:rsidRPr="009A3344">
        <w:rPr>
          <w:rFonts w:ascii="Book Antiqua" w:hAnsi="Book Antiqua" w:cs="Times New Roman"/>
          <w:color w:val="000000"/>
          <w:sz w:val="24"/>
          <w:szCs w:val="24"/>
          <w:lang w:val="en-US"/>
        </w:rPr>
        <w:t xml:space="preserve">6.00 </w:t>
      </w:r>
      <w:r w:rsidR="004131BA" w:rsidRPr="009A3344">
        <w:rPr>
          <w:rFonts w:ascii="Book Antiqua" w:hAnsi="Book Antiqua" w:cs="Times New Roman"/>
          <w:color w:val="000000"/>
          <w:sz w:val="24"/>
          <w:szCs w:val="24"/>
          <w:lang w:val="en-US"/>
        </w:rPr>
        <w:t>×</w:t>
      </w:r>
      <w:r w:rsidR="004131BA"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sz w:val="24"/>
          <w:szCs w:val="24"/>
          <w:lang w:val="en-US"/>
        </w:rPr>
        <w:t>10</w:t>
      </w:r>
      <w:r w:rsidRPr="009A3344">
        <w:rPr>
          <w:rFonts w:ascii="Book Antiqua" w:hAnsi="Book Antiqua" w:cs="Times New Roman"/>
          <w:color w:val="000000"/>
          <w:sz w:val="24"/>
          <w:szCs w:val="24"/>
          <w:vertAlign w:val="superscript"/>
          <w:lang w:val="en-US"/>
        </w:rPr>
        <w:t>2</w:t>
      </w:r>
      <w:r w:rsidRPr="009A3344">
        <w:rPr>
          <w:rFonts w:ascii="Book Antiqua" w:hAnsi="Book Antiqua" w:cs="Times New Roman"/>
          <w:color w:val="000000"/>
          <w:sz w:val="24"/>
          <w:szCs w:val="24"/>
          <w:lang w:val="en-US"/>
        </w:rPr>
        <w:t>) (Figure</w:t>
      </w:r>
      <w:r w:rsidR="004131BA" w:rsidRPr="009A3344">
        <w:rPr>
          <w:rFonts w:ascii="Book Antiqua" w:hAnsi="Book Antiqua" w:cs="Times New Roman"/>
          <w:color w:val="000000"/>
          <w:sz w:val="24"/>
          <w:szCs w:val="24"/>
          <w:lang w:val="en-US" w:eastAsia="zh-CN"/>
        </w:rPr>
        <w:t xml:space="preserve"> </w:t>
      </w:r>
      <w:r w:rsidR="004B6905" w:rsidRPr="009A3344">
        <w:rPr>
          <w:rFonts w:ascii="Book Antiqua" w:hAnsi="Book Antiqua" w:cs="Times New Roman"/>
          <w:color w:val="000000"/>
          <w:sz w:val="24"/>
          <w:szCs w:val="24"/>
          <w:lang w:val="en-US"/>
        </w:rPr>
        <w:t>3</w:t>
      </w:r>
      <w:r w:rsidRPr="009A3344">
        <w:rPr>
          <w:rFonts w:ascii="Book Antiqua" w:hAnsi="Book Antiqua" w:cs="Times New Roman"/>
          <w:color w:val="000000"/>
          <w:sz w:val="24"/>
          <w:szCs w:val="24"/>
          <w:lang w:val="en-US"/>
        </w:rPr>
        <w:t>)</w:t>
      </w:r>
      <w:r w:rsidRPr="009A3344">
        <w:rPr>
          <w:rFonts w:ascii="Book Antiqua" w:hAnsi="Book Antiqua" w:cs="Times New Roman"/>
          <w:sz w:val="24"/>
          <w:szCs w:val="24"/>
          <w:lang w:val="en-US"/>
        </w:rPr>
        <w:t>. Interestingly, at the same time, the fluorescence intensity of basic MSC markers increased, showing a prospective role of naïve MSC markers (CD73, CD90, and CD105) in myogenesis.</w:t>
      </w:r>
    </w:p>
    <w:p w:rsidR="00880225" w:rsidRPr="009A3344" w:rsidRDefault="00880225" w:rsidP="006B0D56">
      <w:pPr>
        <w:spacing w:after="0" w:line="360" w:lineRule="auto"/>
        <w:ind w:firstLine="708"/>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Differentiation potential of MSC</w:t>
      </w:r>
      <w:r w:rsidR="00CE58EF" w:rsidRPr="009A3344">
        <w:rPr>
          <w:rFonts w:ascii="Book Antiqua" w:hAnsi="Book Antiqua" w:cs="Times New Roman"/>
          <w:b/>
          <w:i/>
          <w:sz w:val="24"/>
          <w:szCs w:val="24"/>
          <w:lang w:val="en-US"/>
        </w:rPr>
        <w:t>s</w:t>
      </w:r>
      <w:r w:rsidRPr="009A3344">
        <w:rPr>
          <w:rFonts w:ascii="Book Antiqua" w:hAnsi="Book Antiqua" w:cs="Times New Roman"/>
          <w:b/>
          <w:i/>
          <w:sz w:val="24"/>
          <w:szCs w:val="24"/>
          <w:lang w:val="en-US"/>
        </w:rPr>
        <w:t xml:space="preserve"> of different tissue-origin</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A high capacity for osteogenesis was observed in MSCs from all sources (Figure</w:t>
      </w:r>
      <w:r w:rsidR="004131BA" w:rsidRPr="009A3344">
        <w:rPr>
          <w:rFonts w:ascii="Book Antiqua" w:hAnsi="Book Antiqua" w:cs="Times New Roman"/>
          <w:sz w:val="24"/>
          <w:szCs w:val="24"/>
          <w:lang w:val="en-US" w:eastAsia="zh-CN"/>
        </w:rPr>
        <w:t xml:space="preserve"> </w:t>
      </w:r>
      <w:r w:rsidR="00C1105C" w:rsidRPr="009A3344">
        <w:rPr>
          <w:rFonts w:ascii="Book Antiqua" w:hAnsi="Book Antiqua" w:cs="Times New Roman"/>
          <w:sz w:val="24"/>
          <w:szCs w:val="24"/>
          <w:lang w:val="en-US"/>
        </w:rPr>
        <w:t>4</w:t>
      </w:r>
      <w:r w:rsidRPr="009A3344">
        <w:rPr>
          <w:rFonts w:ascii="Book Antiqua" w:hAnsi="Book Antiqua" w:cs="Times New Roman"/>
          <w:sz w:val="24"/>
          <w:szCs w:val="24"/>
          <w:lang w:val="en-US"/>
        </w:rPr>
        <w:t>). The most efficient osteogenic differentiation, however, was observed for passages P5 and above. In BM</w:t>
      </w:r>
      <w:r w:rsidRPr="009A3344">
        <w:rPr>
          <w:rFonts w:ascii="Book Antiqua" w:hAnsi="Book Antiqua" w:cs="Times New Roman"/>
          <w:sz w:val="24"/>
          <w:szCs w:val="24"/>
          <w:lang w:val="en-US"/>
        </w:rPr>
        <w:noBreakHyphen/>
        <w:t>MSCs and AT-MSCs, adipogenesis was characterized to be the most powerful. However, its efficiency decreased with the age of culture</w:t>
      </w:r>
      <w:r w:rsidR="001B6698" w:rsidRPr="009A3344">
        <w:rPr>
          <w:rFonts w:ascii="Book Antiqua" w:hAnsi="Book Antiqua" w:cs="Times New Roman"/>
          <w:sz w:val="24"/>
          <w:szCs w:val="24"/>
          <w:lang w:val="en-US"/>
        </w:rPr>
        <w:t xml:space="preserve"> </w:t>
      </w:r>
      <w:r w:rsidR="000A53EB" w:rsidRPr="009A3344">
        <w:rPr>
          <w:rFonts w:ascii="Book Antiqua" w:hAnsi="Book Antiqua" w:cs="Times New Roman"/>
          <w:sz w:val="24"/>
          <w:szCs w:val="24"/>
          <w:lang w:val="en-US"/>
        </w:rPr>
        <w:t>at P10</w:t>
      </w:r>
      <w:r w:rsidRPr="009A3344">
        <w:rPr>
          <w:rFonts w:ascii="Book Antiqua" w:hAnsi="Book Antiqua" w:cs="Times New Roman"/>
          <w:sz w:val="24"/>
          <w:szCs w:val="24"/>
          <w:lang w:val="en-US"/>
        </w:rPr>
        <w:t xml:space="preserve">, </w:t>
      </w:r>
      <w:r w:rsidR="00236A2F" w:rsidRPr="009A3344">
        <w:rPr>
          <w:rFonts w:ascii="Book Antiqua" w:hAnsi="Book Antiqua" w:cs="Times New Roman"/>
          <w:sz w:val="24"/>
          <w:szCs w:val="24"/>
          <w:lang w:val="en-US"/>
        </w:rPr>
        <w:t xml:space="preserve">contrary </w:t>
      </w:r>
      <w:r w:rsidRPr="009A3344">
        <w:rPr>
          <w:rFonts w:ascii="Book Antiqua" w:hAnsi="Book Antiqua" w:cs="Times New Roman"/>
          <w:sz w:val="24"/>
          <w:szCs w:val="24"/>
          <w:lang w:val="en-US"/>
        </w:rPr>
        <w:t>to osteo- and chondrogenesis, which became more advanced with the subsequent passages. A</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similar effect of differentiation potential was observed in the culture of SK-MSCs. Adipogenesis in SK-MSCs was limited and less efficient than in BM-MSCs and AT-MSCs. Cells isolated from skeletal muscles showed a lack of the ability to perform adipogenic differentiation under the study conditions, which suggests that skeletal muscles are a source of stem/progenitor cells with a limited differentiation capacity. Chondrogenesis in all of the examined MSCs improved with the subsequent passages, and </w:t>
      </w:r>
      <w:r w:rsidR="001B6698" w:rsidRPr="009A3344">
        <w:rPr>
          <w:rFonts w:ascii="Book Antiqua" w:hAnsi="Book Antiqua" w:cs="Times New Roman"/>
          <w:sz w:val="24"/>
          <w:szCs w:val="24"/>
          <w:lang w:val="en-US"/>
        </w:rPr>
        <w:t>A</w:t>
      </w:r>
      <w:r w:rsidRPr="009A3344">
        <w:rPr>
          <w:rFonts w:ascii="Book Antiqua" w:hAnsi="Book Antiqua" w:cs="Times New Roman"/>
          <w:sz w:val="24"/>
          <w:szCs w:val="24"/>
          <w:lang w:val="en-US"/>
        </w:rPr>
        <w:t xml:space="preserve">T-MSCs were able to differentiate the most efficiently among all MSC sources. </w:t>
      </w:r>
      <w:r w:rsidR="00CF7C0D" w:rsidRPr="009A3344">
        <w:rPr>
          <w:rFonts w:ascii="Book Antiqua" w:hAnsi="Book Antiqua" w:cs="Times New Roman"/>
          <w:sz w:val="24"/>
          <w:szCs w:val="24"/>
          <w:lang w:val="en-US"/>
        </w:rPr>
        <w:t>A</w:t>
      </w:r>
      <w:r w:rsidR="00F97443" w:rsidRPr="009A3344">
        <w:rPr>
          <w:rFonts w:ascii="Book Antiqua" w:hAnsi="Book Antiqua" w:cs="Times New Roman"/>
          <w:sz w:val="24"/>
          <w:szCs w:val="24"/>
          <w:lang w:val="en-US" w:eastAsia="zh-CN"/>
        </w:rPr>
        <w:t xml:space="preserve"> </w:t>
      </w:r>
      <w:r w:rsidR="00CF7C0D" w:rsidRPr="009A3344">
        <w:rPr>
          <w:rFonts w:ascii="Book Antiqua" w:hAnsi="Book Antiqua" w:cs="Times New Roman"/>
          <w:sz w:val="24"/>
          <w:szCs w:val="24"/>
          <w:lang w:val="en-US"/>
        </w:rPr>
        <w:t>positive Alcian blue staining in SK-MSCs was observed after 21 d of differentiation; however, the morphology of the formed cartilage was different from the solid structures observed in P1 and P5.</w:t>
      </w:r>
    </w:p>
    <w:p w:rsidR="00861386" w:rsidRPr="009A3344" w:rsidRDefault="00861386" w:rsidP="006B0D56">
      <w:pPr>
        <w:spacing w:after="0" w:line="360" w:lineRule="auto"/>
        <w:jc w:val="both"/>
        <w:rPr>
          <w:rFonts w:ascii="Book Antiqua" w:hAnsi="Book Antiqua" w:cs="Times New Roman"/>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rPr>
      </w:pPr>
      <w:r w:rsidRPr="009A3344">
        <w:rPr>
          <w:rFonts w:ascii="Book Antiqua" w:hAnsi="Book Antiqua" w:cs="Times New Roman"/>
          <w:b/>
          <w:i/>
          <w:sz w:val="24"/>
          <w:szCs w:val="24"/>
          <w:lang w:val="en-US"/>
        </w:rPr>
        <w:t xml:space="preserve">mRNA expression for proteins involved in the biological activity of MSCs originating from different tissues </w:t>
      </w:r>
    </w:p>
    <w:p w:rsidR="00533E36" w:rsidRPr="009A3344" w:rsidRDefault="00533E36" w:rsidP="006B0D56">
      <w:pPr>
        <w:spacing w:after="0"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The multipotential character of MSCs was confirmed through Oct4 and Sox2 expression; however, compared to the iPSCs control, the expression of Sox2 and Oct4 was significantly lower (</w:t>
      </w:r>
      <w:r w:rsidR="00F97443" w:rsidRPr="009A3344">
        <w:rPr>
          <w:rFonts w:ascii="Book Antiqua" w:hAnsi="Book Antiqua" w:cs="Times New Roman"/>
          <w:i/>
          <w:color w:val="000000" w:themeColor="text1"/>
          <w:sz w:val="24"/>
          <w:szCs w:val="24"/>
          <w:lang w:val="en-US"/>
        </w:rPr>
        <w:t>P</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&lt;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xml:space="preserve">0.0001) in MSCs isolated from all examined sources (Figure </w:t>
      </w:r>
      <w:r w:rsidR="00C1105C" w:rsidRPr="009A3344">
        <w:rPr>
          <w:rFonts w:ascii="Book Antiqua" w:hAnsi="Book Antiqua" w:cs="Times New Roman"/>
          <w:color w:val="000000" w:themeColor="text1"/>
          <w:sz w:val="24"/>
          <w:szCs w:val="24"/>
          <w:lang w:val="en-US"/>
        </w:rPr>
        <w:t>5</w:t>
      </w:r>
      <w:r w:rsidRPr="009A3344">
        <w:rPr>
          <w:rFonts w:ascii="Book Antiqua" w:hAnsi="Book Antiqua" w:cs="Times New Roman"/>
          <w:color w:val="000000" w:themeColor="text1"/>
          <w:sz w:val="24"/>
          <w:szCs w:val="24"/>
          <w:lang w:val="en-US"/>
        </w:rPr>
        <w:t>). Nevertheless, mRNA for Oct4 and Sox2 was detectable in all examined tissue-resident MSCs at different levels. The highest expression of Sox2, compared to iPSCs, was observed in SK-MSCs at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1.77 x 10</w:t>
      </w:r>
      <w:r w:rsidRPr="009A3344">
        <w:rPr>
          <w:rFonts w:ascii="Book Antiqua" w:hAnsi="Book Antiqua" w:cs="Times New Roman"/>
          <w:color w:val="000000" w:themeColor="text1"/>
          <w:sz w:val="24"/>
          <w:szCs w:val="24"/>
          <w:vertAlign w:val="superscript"/>
          <w:lang w:val="en-US"/>
        </w:rPr>
        <w:t>-3</w:t>
      </w:r>
      <w:r w:rsidRPr="009A3344">
        <w:rPr>
          <w:rFonts w:ascii="Book Antiqua" w:hAnsi="Book Antiqua" w:cs="Times New Roman"/>
          <w:color w:val="000000" w:themeColor="text1"/>
          <w:sz w:val="24"/>
          <w:szCs w:val="24"/>
          <w:lang w:val="en-US"/>
        </w:rPr>
        <w:t>) compared to BM</w:t>
      </w:r>
      <w:r w:rsidRPr="009A3344">
        <w:rPr>
          <w:rFonts w:ascii="Book Antiqua" w:hAnsi="Book Antiqua" w:cs="Times New Roman"/>
          <w:color w:val="000000" w:themeColor="text1"/>
          <w:sz w:val="24"/>
          <w:szCs w:val="24"/>
          <w:lang w:val="en-US"/>
        </w:rPr>
        <w:noBreakHyphen/>
        <w:t>MSCs at P1 (RQ = 2.79 x10</w:t>
      </w:r>
      <w:r w:rsidRPr="009A3344">
        <w:rPr>
          <w:rFonts w:ascii="Book Antiqua" w:hAnsi="Book Antiqua" w:cs="Times New Roman"/>
          <w:color w:val="000000" w:themeColor="text1"/>
          <w:sz w:val="24"/>
          <w:szCs w:val="24"/>
          <w:vertAlign w:val="superscript"/>
          <w:lang w:val="en-US"/>
        </w:rPr>
        <w:t>-5</w:t>
      </w:r>
      <w:r w:rsidRPr="009A3344">
        <w:rPr>
          <w:rFonts w:ascii="Book Antiqua" w:hAnsi="Book Antiqua" w:cs="Times New Roman"/>
          <w:color w:val="000000" w:themeColor="text1"/>
          <w:sz w:val="24"/>
          <w:szCs w:val="24"/>
          <w:lang w:val="en-US"/>
        </w:rPr>
        <w:t xml:space="preserve">), AT-MSCs at P1 (5.74 </w:t>
      </w:r>
      <w:r w:rsidR="00F97443" w:rsidRPr="009A3344">
        <w:rPr>
          <w:rFonts w:ascii="Book Antiqua" w:hAnsi="Book Antiqua" w:cs="Times New Roman"/>
          <w:color w:val="000000"/>
          <w:sz w:val="24"/>
          <w:szCs w:val="24"/>
          <w:lang w:val="en-US"/>
        </w:rPr>
        <w:t>×</w:t>
      </w:r>
      <w:r w:rsidR="00F97443"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themeColor="text1"/>
          <w:sz w:val="24"/>
          <w:szCs w:val="24"/>
          <w:lang w:val="en-US"/>
        </w:rPr>
        <w:t>10</w:t>
      </w:r>
      <w:r w:rsidRPr="009A3344">
        <w:rPr>
          <w:rFonts w:ascii="Book Antiqua" w:hAnsi="Book Antiqua" w:cs="Times New Roman"/>
          <w:color w:val="000000" w:themeColor="text1"/>
          <w:sz w:val="24"/>
          <w:szCs w:val="24"/>
          <w:vertAlign w:val="superscript"/>
          <w:lang w:val="en-US"/>
        </w:rPr>
        <w:t>-5</w:t>
      </w:r>
      <w:r w:rsidRPr="009A3344">
        <w:rPr>
          <w:rFonts w:ascii="Book Antiqua" w:hAnsi="Book Antiqua" w:cs="Times New Roman"/>
          <w:color w:val="000000" w:themeColor="text1"/>
          <w:sz w:val="24"/>
          <w:szCs w:val="24"/>
          <w:lang w:val="en-US"/>
        </w:rPr>
        <w:t>), and SM-MSCs at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xml:space="preserve">2.22 </w:t>
      </w:r>
      <w:r w:rsidR="00F97443" w:rsidRPr="009A3344">
        <w:rPr>
          <w:rFonts w:ascii="Book Antiqua" w:hAnsi="Book Antiqua" w:cs="Times New Roman"/>
          <w:color w:val="000000"/>
          <w:sz w:val="24"/>
          <w:szCs w:val="24"/>
          <w:lang w:val="en-US"/>
        </w:rPr>
        <w:t>×</w:t>
      </w:r>
      <w:r w:rsidR="00F97443"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themeColor="text1"/>
          <w:sz w:val="24"/>
          <w:szCs w:val="24"/>
          <w:lang w:val="en-US"/>
        </w:rPr>
        <w:t>10</w:t>
      </w:r>
      <w:r w:rsidRPr="009A3344">
        <w:rPr>
          <w:rFonts w:ascii="Book Antiqua" w:hAnsi="Book Antiqua" w:cs="Times New Roman"/>
          <w:color w:val="000000" w:themeColor="text1"/>
          <w:sz w:val="24"/>
          <w:szCs w:val="24"/>
          <w:vertAlign w:val="superscript"/>
          <w:lang w:val="en-US"/>
        </w:rPr>
        <w:t>-4</w:t>
      </w:r>
      <w:r w:rsidRPr="009A3344">
        <w:rPr>
          <w:rFonts w:ascii="Book Antiqua" w:hAnsi="Book Antiqua" w:cs="Times New Roman"/>
          <w:color w:val="000000" w:themeColor="text1"/>
          <w:sz w:val="24"/>
          <w:szCs w:val="24"/>
          <w:lang w:val="en-US"/>
        </w:rPr>
        <w:t>). However, the expression of Sox2 in SK-MSCs decreased significantly during the subsequent passages, as observed in P5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0.07) and P10 (RQ = 0.</w:t>
      </w:r>
      <w:r w:rsidRPr="009A3344">
        <w:rPr>
          <w:rFonts w:ascii="Book Antiqua" w:hAnsi="Book Antiqua" w:cs="Times New Roman"/>
          <w:sz w:val="24"/>
          <w:szCs w:val="24"/>
          <w:lang w:val="en-US"/>
        </w:rPr>
        <w:t>058) (</w:t>
      </w:r>
      <w:r w:rsidR="00F97443" w:rsidRPr="009A3344">
        <w:rPr>
          <w:rFonts w:ascii="Book Antiqua" w:hAnsi="Book Antiqua" w:cs="Times New Roman"/>
          <w:i/>
          <w:sz w:val="24"/>
          <w:szCs w:val="24"/>
          <w:lang w:val="en-US"/>
        </w:rPr>
        <w:t>P</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&lt;</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0.0001). In AT-MSCs and SM-MSCs, Sox2 expression between passages P1 and P10 remained at a similar level. The increase of Sox2 expression was observed in one examined sample of BM-MSCs. BM</w:t>
      </w:r>
      <w:r w:rsidRPr="009A3344">
        <w:rPr>
          <w:rFonts w:ascii="Book Antiqua" w:hAnsi="Book Antiqua" w:cs="Times New Roman"/>
          <w:color w:val="000000" w:themeColor="text1"/>
          <w:sz w:val="24"/>
          <w:szCs w:val="24"/>
          <w:lang w:val="en-US"/>
        </w:rPr>
        <w:t xml:space="preserve">-MSCs from other samples expressed Sox2 at P1, but this expression was insufficient for assessment in passages P5 and P10. </w:t>
      </w:r>
    </w:p>
    <w:p w:rsidR="00533E36" w:rsidRPr="009A334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 xml:space="preserve">Oct4 expression in the examined MSCs was also lower than in iPSCs (Figure </w:t>
      </w:r>
      <w:r w:rsidR="00C1105C" w:rsidRPr="009A3344">
        <w:rPr>
          <w:rFonts w:ascii="Book Antiqua" w:hAnsi="Book Antiqua" w:cs="Times New Roman"/>
          <w:color w:val="000000" w:themeColor="text1"/>
          <w:sz w:val="24"/>
          <w:szCs w:val="24"/>
          <w:lang w:val="en-US"/>
        </w:rPr>
        <w:t>5</w:t>
      </w:r>
      <w:r w:rsidRPr="009A3344">
        <w:rPr>
          <w:rFonts w:ascii="Book Antiqua" w:hAnsi="Book Antiqua" w:cs="Times New Roman"/>
          <w:color w:val="000000" w:themeColor="text1"/>
          <w:sz w:val="24"/>
          <w:szCs w:val="24"/>
          <w:lang w:val="en-US"/>
        </w:rPr>
        <w:t>). Their relative quantity at P1 was as follows: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7.16 x 10</w:t>
      </w:r>
      <w:r w:rsidRPr="009A3344">
        <w:rPr>
          <w:rFonts w:ascii="Book Antiqua" w:hAnsi="Book Antiqua" w:cs="Times New Roman"/>
          <w:color w:val="000000" w:themeColor="text1"/>
          <w:sz w:val="24"/>
          <w:szCs w:val="24"/>
          <w:vertAlign w:val="superscript"/>
          <w:lang w:val="en-US"/>
        </w:rPr>
        <w:t>-5</w:t>
      </w:r>
      <w:r w:rsidRPr="009A3344">
        <w:rPr>
          <w:rFonts w:ascii="Book Antiqua" w:hAnsi="Book Antiqua" w:cs="Times New Roman"/>
          <w:color w:val="000000" w:themeColor="text1"/>
          <w:sz w:val="24"/>
          <w:szCs w:val="24"/>
          <w:lang w:val="en-US"/>
        </w:rPr>
        <w:t xml:space="preserve"> for BM-MSCs,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xml:space="preserve">6.89 </w:t>
      </w:r>
      <w:r w:rsidR="00F97443" w:rsidRPr="009A3344">
        <w:rPr>
          <w:rFonts w:ascii="Book Antiqua" w:hAnsi="Book Antiqua" w:cs="Times New Roman"/>
          <w:color w:val="000000"/>
          <w:sz w:val="24"/>
          <w:szCs w:val="24"/>
          <w:lang w:val="en-US"/>
        </w:rPr>
        <w:t>×</w:t>
      </w:r>
      <w:r w:rsidR="00F97443"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themeColor="text1"/>
          <w:sz w:val="24"/>
          <w:szCs w:val="24"/>
          <w:lang w:val="en-US"/>
        </w:rPr>
        <w:t>10</w:t>
      </w:r>
      <w:r w:rsidRPr="009A3344">
        <w:rPr>
          <w:rFonts w:ascii="Book Antiqua" w:hAnsi="Book Antiqua" w:cs="Times New Roman"/>
          <w:color w:val="000000" w:themeColor="text1"/>
          <w:sz w:val="24"/>
          <w:szCs w:val="24"/>
          <w:vertAlign w:val="superscript"/>
          <w:lang w:val="en-US"/>
        </w:rPr>
        <w:t>-5</w:t>
      </w:r>
      <w:r w:rsidRPr="009A3344">
        <w:rPr>
          <w:rFonts w:ascii="Book Antiqua" w:hAnsi="Book Antiqua" w:cs="Times New Roman"/>
          <w:color w:val="000000" w:themeColor="text1"/>
          <w:sz w:val="24"/>
          <w:szCs w:val="24"/>
          <w:lang w:val="en-US"/>
        </w:rPr>
        <w:t xml:space="preserve"> for AT-MSCs,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xml:space="preserve">1.33 </w:t>
      </w:r>
      <w:r w:rsidR="00F97443" w:rsidRPr="009A3344">
        <w:rPr>
          <w:rFonts w:ascii="Book Antiqua" w:hAnsi="Book Antiqua" w:cs="Times New Roman"/>
          <w:color w:val="000000"/>
          <w:sz w:val="24"/>
          <w:szCs w:val="24"/>
          <w:lang w:val="en-US"/>
        </w:rPr>
        <w:t>×</w:t>
      </w:r>
      <w:r w:rsidR="00F97443"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themeColor="text1"/>
          <w:sz w:val="24"/>
          <w:szCs w:val="24"/>
          <w:lang w:val="en-US"/>
        </w:rPr>
        <w:t>10</w:t>
      </w:r>
      <w:r w:rsidRPr="009A3344">
        <w:rPr>
          <w:rFonts w:ascii="Book Antiqua" w:hAnsi="Book Antiqua" w:cs="Times New Roman"/>
          <w:color w:val="000000" w:themeColor="text1"/>
          <w:sz w:val="24"/>
          <w:szCs w:val="24"/>
          <w:vertAlign w:val="superscript"/>
          <w:lang w:val="en-US"/>
        </w:rPr>
        <w:t>-4</w:t>
      </w:r>
      <w:r w:rsidRPr="009A3344">
        <w:rPr>
          <w:rFonts w:ascii="Book Antiqua" w:hAnsi="Book Antiqua" w:cs="Times New Roman"/>
          <w:color w:val="000000" w:themeColor="text1"/>
          <w:sz w:val="24"/>
          <w:szCs w:val="24"/>
          <w:lang w:val="en-US"/>
        </w:rPr>
        <w:t xml:space="preserve"> for SM-MSCs, and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xml:space="preserve">1.48 </w:t>
      </w:r>
      <w:r w:rsidR="00F97443" w:rsidRPr="009A3344">
        <w:rPr>
          <w:rFonts w:ascii="Book Antiqua" w:hAnsi="Book Antiqua" w:cs="Times New Roman"/>
          <w:color w:val="000000"/>
          <w:sz w:val="24"/>
          <w:szCs w:val="24"/>
          <w:lang w:val="en-US"/>
        </w:rPr>
        <w:t>×</w:t>
      </w:r>
      <w:r w:rsidR="00F97443" w:rsidRPr="009A3344">
        <w:rPr>
          <w:rFonts w:ascii="Book Antiqua" w:hAnsi="Book Antiqua" w:cs="Times New Roman"/>
          <w:color w:val="000000"/>
          <w:sz w:val="24"/>
          <w:szCs w:val="24"/>
          <w:lang w:val="en-US" w:eastAsia="zh-CN"/>
        </w:rPr>
        <w:t xml:space="preserve"> </w:t>
      </w:r>
      <w:r w:rsidRPr="009A3344">
        <w:rPr>
          <w:rFonts w:ascii="Book Antiqua" w:hAnsi="Book Antiqua" w:cs="Times New Roman"/>
          <w:color w:val="000000" w:themeColor="text1"/>
          <w:sz w:val="24"/>
          <w:szCs w:val="24"/>
          <w:lang w:val="en-US"/>
        </w:rPr>
        <w:t>10</w:t>
      </w:r>
      <w:r w:rsidRPr="009A3344">
        <w:rPr>
          <w:rFonts w:ascii="Book Antiqua" w:hAnsi="Book Antiqua" w:cs="Times New Roman"/>
          <w:color w:val="000000" w:themeColor="text1"/>
          <w:sz w:val="24"/>
          <w:szCs w:val="24"/>
          <w:vertAlign w:val="superscript"/>
          <w:lang w:val="en-US"/>
        </w:rPr>
        <w:t xml:space="preserve">-5 </w:t>
      </w:r>
      <w:r w:rsidRPr="009A3344">
        <w:rPr>
          <w:rFonts w:ascii="Book Antiqua" w:hAnsi="Book Antiqua" w:cs="Times New Roman"/>
          <w:color w:val="000000" w:themeColor="text1"/>
          <w:sz w:val="24"/>
          <w:szCs w:val="24"/>
          <w:lang w:val="en-US"/>
        </w:rPr>
        <w:t>for SK-MSCs. Tissue-dependent variation was observed in Oct4 expression. In BM-MSCs, expression between passages P1 and P10 gradually increased, reaching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2.12 in P5 and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7.46 in P10. Case-dependent variation in Oct4 expression was also observed here (SD</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4.8). A less rapid upregulation was observed in AT</w:t>
      </w:r>
      <w:r w:rsidRPr="009A3344">
        <w:rPr>
          <w:rFonts w:ascii="Book Antiqua" w:hAnsi="Book Antiqua" w:cs="Times New Roman"/>
          <w:color w:val="000000" w:themeColor="text1"/>
          <w:sz w:val="24"/>
          <w:szCs w:val="24"/>
          <w:lang w:val="en-US"/>
        </w:rPr>
        <w:noBreakHyphen/>
        <w:t>MSCs, for which RQ in P5 and in P10 was similar: 1.16 and 1.56, respectively. There were no significant differences in the expression of Oct4 in SK-MSCs. However, in SM-MSCs, a significant ten-fold decrease (</w:t>
      </w:r>
      <w:r w:rsidR="00F97443" w:rsidRPr="009A3344">
        <w:rPr>
          <w:rFonts w:ascii="Book Antiqua" w:hAnsi="Book Antiqua" w:cs="Times New Roman"/>
          <w:i/>
          <w:color w:val="000000" w:themeColor="text1"/>
          <w:sz w:val="24"/>
          <w:szCs w:val="24"/>
          <w:lang w:val="en-US"/>
        </w:rPr>
        <w:t>P</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&lt;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0.005) in Oct4 expression was observed between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1) and P5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0.11). Subsequently, in P10, Oct4 expression in SM-MSCs increased slightly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0.62).</w:t>
      </w:r>
    </w:p>
    <w:p w:rsidR="00533E36" w:rsidRPr="009A334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The expression of mRNA for p53 expression in MSCs was lower than the expression observed in iPSCs and at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0.21 for BM-MSCs,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0.32 for AT</w:t>
      </w:r>
      <w:r w:rsidRPr="009A3344">
        <w:rPr>
          <w:rFonts w:ascii="Book Antiqua" w:hAnsi="Book Antiqua" w:cs="Times New Roman"/>
          <w:color w:val="000000" w:themeColor="text1"/>
          <w:sz w:val="24"/>
          <w:szCs w:val="24"/>
          <w:lang w:val="en-US"/>
        </w:rPr>
        <w:noBreakHyphen/>
        <w:t>MSCs, and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 xml:space="preserve">0.19 for SM-MSCs and SK-MSCs (Figure </w:t>
      </w:r>
      <w:r w:rsidR="00C1105C" w:rsidRPr="009A3344">
        <w:rPr>
          <w:rFonts w:ascii="Book Antiqua" w:hAnsi="Book Antiqua" w:cs="Times New Roman"/>
          <w:color w:val="000000" w:themeColor="text1"/>
          <w:sz w:val="24"/>
          <w:szCs w:val="24"/>
          <w:lang w:val="en-US"/>
        </w:rPr>
        <w:t>5</w:t>
      </w:r>
      <w:r w:rsidRPr="009A3344">
        <w:rPr>
          <w:rFonts w:ascii="Book Antiqua" w:hAnsi="Book Antiqua" w:cs="Times New Roman"/>
          <w:color w:val="000000" w:themeColor="text1"/>
          <w:sz w:val="24"/>
          <w:szCs w:val="24"/>
          <w:lang w:val="en-US"/>
        </w:rPr>
        <w:t>). The dynamics of p53 expression between the passages in BM-MSCs and AT-MSCs was very similar. No differences were observed between P1 and P10; however, at P10, considerable case</w:t>
      </w:r>
      <w:r w:rsidRPr="009A3344">
        <w:rPr>
          <w:rFonts w:ascii="Book Antiqua" w:hAnsi="Book Antiqua" w:cs="Times New Roman"/>
          <w:color w:val="000000" w:themeColor="text1"/>
          <w:sz w:val="24"/>
          <w:szCs w:val="24"/>
          <w:lang w:val="en-US"/>
        </w:rPr>
        <w:noBreakHyphen/>
        <w:t>dependent variation in p53 expression was observed (SD</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0.96–1.23). P53 expression decreased significantly (</w:t>
      </w:r>
      <w:r w:rsidR="00F97443" w:rsidRPr="009A3344">
        <w:rPr>
          <w:rFonts w:ascii="Book Antiqua" w:hAnsi="Book Antiqua" w:cs="Times New Roman"/>
          <w:i/>
          <w:color w:val="000000" w:themeColor="text1"/>
          <w:sz w:val="24"/>
          <w:szCs w:val="24"/>
          <w:lang w:val="en-US"/>
        </w:rPr>
        <w:t>P</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&lt;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0.05) between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1) and P5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0.34) in SM-MSCs, after which it increased again in P10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0.81). A decrease in p53 expression was observed in SK-MSCs at P10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0.65).</w:t>
      </w:r>
    </w:p>
    <w:p w:rsidR="00533E36" w:rsidRPr="009A3344" w:rsidRDefault="00533E36" w:rsidP="006B0D56">
      <w:pPr>
        <w:spacing w:after="0" w:line="360" w:lineRule="auto"/>
        <w:ind w:firstLineChars="100" w:firstLine="240"/>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c-Myc expression, as compared to iPSCs, was the lowest in BM-MSCs (in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0.47) and SM-MSCs (in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0.35), and the highest in SK-MSCs (at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0.82), and almost two times higher in AT-MSCs than in the iPSC control (at P1,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1.98). However, the expression of c-Myc in BM-MSCs was significantly upregulated (</w:t>
      </w:r>
      <w:r w:rsidR="00F97443" w:rsidRPr="009A3344">
        <w:rPr>
          <w:rFonts w:ascii="Book Antiqua" w:hAnsi="Book Antiqua" w:cs="Times New Roman"/>
          <w:i/>
          <w:color w:val="000000" w:themeColor="text1"/>
          <w:sz w:val="24"/>
          <w:szCs w:val="24"/>
          <w:lang w:val="en-US"/>
        </w:rPr>
        <w:t>P</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&lt;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0.05) in P5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1.87). The upregulated c-Myc expression in BM</w:t>
      </w:r>
      <w:r w:rsidR="0087660E" w:rsidRPr="009A3344">
        <w:rPr>
          <w:rFonts w:ascii="Book Antiqua" w:hAnsi="Book Antiqua" w:cs="Times New Roman"/>
          <w:color w:val="000000" w:themeColor="text1"/>
          <w:sz w:val="24"/>
          <w:szCs w:val="24"/>
          <w:lang w:val="en-US"/>
        </w:rPr>
        <w:noBreakHyphen/>
      </w:r>
      <w:r w:rsidRPr="009A3344">
        <w:rPr>
          <w:rFonts w:ascii="Book Antiqua" w:hAnsi="Book Antiqua" w:cs="Times New Roman"/>
          <w:color w:val="000000" w:themeColor="text1"/>
          <w:sz w:val="24"/>
          <w:szCs w:val="24"/>
          <w:lang w:val="en-US"/>
        </w:rPr>
        <w:t>MSCs continued until P10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1.44). In AT-MSCs, a significant downregulation (</w:t>
      </w:r>
      <w:r w:rsidR="00F97443" w:rsidRPr="009A3344">
        <w:rPr>
          <w:rFonts w:ascii="Book Antiqua" w:hAnsi="Book Antiqua" w:cs="Times New Roman"/>
          <w:i/>
          <w:color w:val="000000" w:themeColor="text1"/>
          <w:sz w:val="24"/>
          <w:szCs w:val="24"/>
          <w:lang w:val="en-US"/>
        </w:rPr>
        <w:t>P</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&lt;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0.05) of c-Myc was observed in P5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0.71). The expression was upregulated again in P10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0.91). SM</w:t>
      </w:r>
      <w:r w:rsidR="00F97443" w:rsidRPr="009A3344">
        <w:rPr>
          <w:rFonts w:ascii="Book Antiqua" w:hAnsi="Book Antiqua" w:cs="Times New Roman"/>
          <w:color w:val="000000" w:themeColor="text1"/>
          <w:sz w:val="24"/>
          <w:szCs w:val="24"/>
          <w:lang w:val="en-US" w:eastAsia="zh-CN"/>
        </w:rPr>
        <w:t>-</w:t>
      </w:r>
      <w:r w:rsidRPr="009A3344">
        <w:rPr>
          <w:rFonts w:ascii="Book Antiqua" w:hAnsi="Book Antiqua" w:cs="Times New Roman"/>
          <w:color w:val="000000" w:themeColor="text1"/>
          <w:sz w:val="24"/>
          <w:szCs w:val="24"/>
          <w:lang w:val="en-US"/>
        </w:rPr>
        <w:t>MSCs showed the most stable c-Myc expression between the passages. In SK-MSCs, a slight increase in c-Myc expression was observed in P5 (RQ</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w:t>
      </w:r>
      <w:r w:rsidR="00F97443"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1.27).</w:t>
      </w:r>
    </w:p>
    <w:p w:rsidR="00533E36" w:rsidRPr="009A3344" w:rsidRDefault="00533E36" w:rsidP="006B0D56">
      <w:pPr>
        <w:spacing w:after="0" w:line="360" w:lineRule="auto"/>
        <w:jc w:val="both"/>
        <w:rPr>
          <w:rFonts w:ascii="Book Antiqua" w:hAnsi="Book Antiqua" w:cs="Times New Roman"/>
          <w:b/>
          <w:sz w:val="24"/>
          <w:szCs w:val="24"/>
          <w:lang w:val="en-US"/>
        </w:rPr>
      </w:pPr>
    </w:p>
    <w:p w:rsidR="00533E36" w:rsidRPr="009A3344" w:rsidRDefault="00533E36" w:rsidP="006B0D56">
      <w:pPr>
        <w:spacing w:after="0" w:line="360" w:lineRule="auto"/>
        <w:jc w:val="both"/>
        <w:rPr>
          <w:rFonts w:ascii="Book Antiqua" w:hAnsi="Book Antiqua" w:cs="Times New Roman"/>
          <w:b/>
          <w:i/>
          <w:sz w:val="24"/>
          <w:szCs w:val="24"/>
          <w:lang w:val="en-US" w:eastAsia="pl-PL"/>
        </w:rPr>
      </w:pPr>
      <w:r w:rsidRPr="009A3344">
        <w:rPr>
          <w:rFonts w:ascii="Book Antiqua" w:hAnsi="Book Antiqua" w:cs="Times New Roman"/>
          <w:b/>
          <w:i/>
          <w:sz w:val="24"/>
          <w:szCs w:val="24"/>
          <w:lang w:val="en-US"/>
        </w:rPr>
        <w:t xml:space="preserve">ELISA </w:t>
      </w:r>
      <w:r w:rsidR="00F97443" w:rsidRPr="009A3344">
        <w:rPr>
          <w:rFonts w:ascii="Book Antiqua" w:hAnsi="Book Antiqua" w:cs="Times New Roman"/>
          <w:b/>
          <w:i/>
          <w:sz w:val="24"/>
          <w:szCs w:val="24"/>
          <w:lang w:val="en-US"/>
        </w:rPr>
        <w:t xml:space="preserve">multiplex </w:t>
      </w:r>
      <w:r w:rsidRPr="009A3344">
        <w:rPr>
          <w:rFonts w:ascii="Book Antiqua" w:hAnsi="Book Antiqua" w:cs="Times New Roman"/>
          <w:b/>
          <w:i/>
          <w:sz w:val="24"/>
          <w:szCs w:val="24"/>
          <w:lang w:val="en-US"/>
        </w:rPr>
        <w:t>for cytokines and trophic factors secreted by MSCs</w:t>
      </w:r>
    </w:p>
    <w:p w:rsidR="00533E36" w:rsidRPr="009A3344" w:rsidRDefault="00533E36" w:rsidP="006B0D56">
      <w:pPr>
        <w:spacing w:after="0" w:line="360" w:lineRule="auto"/>
        <w:jc w:val="both"/>
        <w:rPr>
          <w:rFonts w:ascii="Book Antiqua" w:hAnsi="Book Antiqua" w:cs="Times New Roman"/>
          <w:sz w:val="24"/>
          <w:szCs w:val="24"/>
          <w:lang w:val="en-US" w:eastAsia="pl-PL"/>
        </w:rPr>
      </w:pPr>
      <w:r w:rsidRPr="009A3344">
        <w:rPr>
          <w:rFonts w:ascii="Book Antiqua" w:hAnsi="Book Antiqua" w:cs="Times New Roman"/>
          <w:sz w:val="24"/>
          <w:szCs w:val="24"/>
          <w:lang w:val="en-US" w:eastAsia="pl-PL"/>
        </w:rPr>
        <w:t>Among the 27 cytokines and trophic factors covered by screening, it was observed that MSCs from all sources secreted a certain amount of MCP-1, IL-8, VEGF, IL-6, IL-5, IFN</w:t>
      </w:r>
      <w:r w:rsidRPr="009A3344">
        <w:rPr>
          <w:rFonts w:ascii="Book Antiqua" w:hAnsi="Book Antiqua" w:cs="Times New Roman"/>
          <w:sz w:val="24"/>
          <w:szCs w:val="24"/>
          <w:lang w:val="en-US" w:eastAsia="pl-PL"/>
        </w:rPr>
        <w:noBreakHyphen/>
        <w:t xml:space="preserve">y, and MIP-1β. MCP-1 secretion was characteristic for MSCs isolated from all examined tissues, and the age of culture may have affected the cytokine concentration in post-culture media (Figure </w:t>
      </w:r>
      <w:r w:rsidR="00C1105C" w:rsidRPr="009A3344">
        <w:rPr>
          <w:rFonts w:ascii="Book Antiqua" w:hAnsi="Book Antiqua" w:cs="Times New Roman"/>
          <w:sz w:val="24"/>
          <w:szCs w:val="24"/>
          <w:lang w:val="en-US" w:eastAsia="pl-PL"/>
        </w:rPr>
        <w:t>6</w:t>
      </w:r>
      <w:r w:rsidRPr="009A3344">
        <w:rPr>
          <w:rFonts w:ascii="Book Antiqua" w:hAnsi="Book Antiqua" w:cs="Times New Roman"/>
          <w:sz w:val="24"/>
          <w:szCs w:val="24"/>
          <w:lang w:val="en-US" w:eastAsia="pl-PL"/>
        </w:rPr>
        <w:t>). MCP-1 concentration increased significantly between P1 (</w:t>
      </w:r>
      <w:r w:rsidRPr="009A3344">
        <w:rPr>
          <w:rFonts w:ascii="Book Antiqua" w:hAnsi="Book Antiqua" w:cs="Times New Roman"/>
          <w:sz w:val="24"/>
          <w:szCs w:val="24"/>
          <w:lang w:val="en-US"/>
        </w:rPr>
        <w:t>291.5</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pg/m</w:t>
      </w:r>
      <w:r w:rsidR="00F97443" w:rsidRPr="009A3344">
        <w:rPr>
          <w:rFonts w:ascii="Book Antiqua" w:hAnsi="Book Antiqua" w:cs="Times New Roman"/>
          <w:sz w:val="24"/>
          <w:szCs w:val="24"/>
          <w:lang w:val="en-US"/>
        </w:rPr>
        <w:t>L</w:t>
      </w:r>
      <w:r w:rsidRPr="009A3344">
        <w:rPr>
          <w:rFonts w:ascii="Book Antiqua" w:hAnsi="Book Antiqua" w:cs="Times New Roman"/>
          <w:sz w:val="24"/>
          <w:szCs w:val="24"/>
          <w:lang w:val="en-US" w:eastAsia="pl-PL"/>
        </w:rPr>
        <w:t>) and P10 (</w:t>
      </w:r>
      <w:r w:rsidRPr="009A3344">
        <w:rPr>
          <w:rFonts w:ascii="Book Antiqua" w:hAnsi="Book Antiqua" w:cs="Times New Roman"/>
          <w:sz w:val="24"/>
          <w:szCs w:val="24"/>
          <w:lang w:val="en-US"/>
        </w:rPr>
        <w:t>697.1</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pg/m</w:t>
      </w:r>
      <w:r w:rsidR="00F97443"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eastAsia="pl-PL"/>
        </w:rPr>
        <w:t>(</w:t>
      </w:r>
      <w:r w:rsidR="00F97443" w:rsidRPr="009A3344">
        <w:rPr>
          <w:rFonts w:ascii="Book Antiqua" w:hAnsi="Book Antiqua" w:cs="Times New Roman"/>
          <w:i/>
          <w:sz w:val="24"/>
          <w:szCs w:val="24"/>
          <w:lang w:val="en-US" w:eastAsia="pl-PL"/>
        </w:rPr>
        <w:t>P</w:t>
      </w:r>
      <w:r w:rsidRPr="009A3344">
        <w:rPr>
          <w:rFonts w:ascii="Book Antiqua" w:hAnsi="Book Antiqua" w:cs="Times New Roman"/>
          <w:sz w:val="24"/>
          <w:szCs w:val="24"/>
          <w:lang w:val="en-US" w:eastAsia="pl-PL"/>
        </w:rPr>
        <w:t xml:space="preserve"> &lt; 0.05) </w:t>
      </w:r>
      <w:r w:rsidRPr="009A3344">
        <w:rPr>
          <w:rFonts w:ascii="Book Antiqua" w:hAnsi="Book Antiqua" w:cs="Times New Roman"/>
          <w:sz w:val="24"/>
          <w:szCs w:val="24"/>
          <w:lang w:val="en-US"/>
        </w:rPr>
        <w:t>in BM-MSCs.</w:t>
      </w:r>
      <w:r w:rsidRPr="009A3344">
        <w:rPr>
          <w:rFonts w:ascii="Book Antiqua" w:hAnsi="Book Antiqua" w:cs="Times New Roman"/>
          <w:sz w:val="24"/>
          <w:szCs w:val="24"/>
          <w:lang w:val="en-US" w:eastAsia="pl-PL"/>
        </w:rPr>
        <w:t xml:space="preserve"> Similar results were observed in SM-MSCs, for which MCP-1 concentration also increased significantly between P1 (522.9</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and P5 (1247.3</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w:t>
      </w:r>
      <w:r w:rsidR="00F97443" w:rsidRPr="009A3344">
        <w:rPr>
          <w:rFonts w:ascii="Book Antiqua" w:hAnsi="Book Antiqua" w:cs="Times New Roman"/>
          <w:i/>
          <w:sz w:val="24"/>
          <w:szCs w:val="24"/>
          <w:lang w:val="en-US" w:eastAsia="pl-PL"/>
        </w:rPr>
        <w:t>P</w:t>
      </w:r>
      <w:r w:rsidRPr="009A3344">
        <w:rPr>
          <w:rFonts w:ascii="Book Antiqua" w:hAnsi="Book Antiqua" w:cs="Times New Roman"/>
          <w:sz w:val="24"/>
          <w:szCs w:val="24"/>
          <w:lang w:val="en-US" w:eastAsia="pl-PL"/>
        </w:rPr>
        <w:t xml:space="preserve"> &lt; 0.05). </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9A3344">
        <w:rPr>
          <w:rFonts w:ascii="Book Antiqua" w:hAnsi="Book Antiqua" w:cs="Times New Roman"/>
          <w:sz w:val="24"/>
          <w:szCs w:val="24"/>
          <w:lang w:val="en-US" w:eastAsia="pl-PL"/>
        </w:rPr>
        <w:t>The cytokines and growth factors involved in angiogenesis, IL-8 and VEGF, showed the highest concentration in the supernatant collected from the BM-MSC culture. The level of IL-8 in the supernatant from BM-MSCs at P5 increased compared to P1 (</w:t>
      </w:r>
      <w:r w:rsidRPr="009A3344">
        <w:rPr>
          <w:rFonts w:ascii="Book Antiqua" w:hAnsi="Book Antiqua" w:cs="Times New Roman"/>
          <w:sz w:val="24"/>
          <w:szCs w:val="24"/>
          <w:lang w:val="en-US"/>
        </w:rPr>
        <w:t>4234.6</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pg/m</w:t>
      </w:r>
      <w:r w:rsidR="00F97443"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w:t>
      </w:r>
      <w:r w:rsidRPr="009A3344">
        <w:rPr>
          <w:rFonts w:ascii="Book Antiqua" w:hAnsi="Book Antiqua" w:cs="Times New Roman"/>
          <w:i/>
          <w:sz w:val="24"/>
          <w:szCs w:val="24"/>
          <w:lang w:val="en-US"/>
        </w:rPr>
        <w:t>vs</w:t>
      </w:r>
      <w:r w:rsidRPr="009A3344">
        <w:rPr>
          <w:rFonts w:ascii="Book Antiqua" w:hAnsi="Book Antiqua" w:cs="Times New Roman"/>
          <w:sz w:val="24"/>
          <w:szCs w:val="24"/>
          <w:lang w:val="en-US"/>
        </w:rPr>
        <w:t xml:space="preserve"> 1143.0</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pg/m</w:t>
      </w:r>
      <w:r w:rsidR="00F97443" w:rsidRPr="009A3344">
        <w:rPr>
          <w:rFonts w:ascii="Book Antiqua" w:hAnsi="Book Antiqua" w:cs="Times New Roman"/>
          <w:sz w:val="24"/>
          <w:szCs w:val="24"/>
          <w:lang w:val="en-US"/>
        </w:rPr>
        <w:t>L</w:t>
      </w:r>
      <w:r w:rsidRPr="009A3344">
        <w:rPr>
          <w:rFonts w:ascii="Book Antiqua" w:hAnsi="Book Antiqua" w:cs="Times New Roman"/>
          <w:sz w:val="24"/>
          <w:szCs w:val="24"/>
          <w:lang w:val="en-US"/>
        </w:rPr>
        <w:t xml:space="preserve">, respectively) and </w:t>
      </w:r>
      <w:r w:rsidRPr="009A3344">
        <w:rPr>
          <w:rFonts w:ascii="Book Antiqua" w:hAnsi="Book Antiqua" w:cs="Times New Roman"/>
          <w:sz w:val="24"/>
          <w:szCs w:val="24"/>
          <w:lang w:val="en-US" w:eastAsia="pl-PL"/>
        </w:rPr>
        <w:t xml:space="preserve">was the highest compared to MSCs from other examined sources. In P10, the high level of IL-8 was maintained in the supernatant from BM-MSCs </w:t>
      </w:r>
      <w:r w:rsidRPr="009A3344">
        <w:rPr>
          <w:rFonts w:ascii="Book Antiqua" w:hAnsi="Book Antiqua" w:cs="Times New Roman"/>
          <w:sz w:val="24"/>
          <w:szCs w:val="24"/>
          <w:lang w:val="en-US"/>
        </w:rPr>
        <w:t xml:space="preserve">and significantly increased in the </w:t>
      </w:r>
      <w:r w:rsidRPr="009A3344">
        <w:rPr>
          <w:rFonts w:ascii="Book Antiqua" w:hAnsi="Book Antiqua" w:cs="Times New Roman"/>
          <w:sz w:val="24"/>
          <w:szCs w:val="24"/>
          <w:lang w:val="en-US" w:eastAsia="pl-PL"/>
        </w:rPr>
        <w:t xml:space="preserve">supernatant from </w:t>
      </w:r>
      <w:r w:rsidRPr="009A3344">
        <w:rPr>
          <w:rFonts w:ascii="Book Antiqua" w:hAnsi="Book Antiqua" w:cs="Times New Roman"/>
          <w:sz w:val="24"/>
          <w:szCs w:val="24"/>
          <w:lang w:val="en-US"/>
        </w:rPr>
        <w:t>SM-MSCs compared to P1 (</w:t>
      </w:r>
      <w:r w:rsidR="00F97443" w:rsidRPr="009A3344">
        <w:rPr>
          <w:rFonts w:ascii="Book Antiqua" w:hAnsi="Book Antiqua" w:cs="Times New Roman"/>
          <w:i/>
          <w:sz w:val="24"/>
          <w:szCs w:val="24"/>
          <w:lang w:val="en-US"/>
        </w:rPr>
        <w:t>P</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&lt;</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0.05). In contrast to IL-8 concentration, VEGF concentration was the highest in the </w:t>
      </w:r>
      <w:r w:rsidRPr="009A3344">
        <w:rPr>
          <w:rFonts w:ascii="Book Antiqua" w:hAnsi="Book Antiqua" w:cs="Times New Roman"/>
          <w:sz w:val="24"/>
          <w:szCs w:val="24"/>
          <w:lang w:val="en-US" w:eastAsia="pl-PL"/>
        </w:rPr>
        <w:t>supernatant from BM-MSCs at P1 (4234.6</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however, it gradually decreased during the subsequent passages, and at P10, it was assessed at 776.8 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(Figure </w:t>
      </w:r>
      <w:r w:rsidR="00C1105C" w:rsidRPr="009A3344">
        <w:rPr>
          <w:rFonts w:ascii="Book Antiqua" w:hAnsi="Book Antiqua" w:cs="Times New Roman"/>
          <w:sz w:val="24"/>
          <w:szCs w:val="24"/>
          <w:lang w:val="en-US" w:eastAsia="pl-PL"/>
        </w:rPr>
        <w:t>6</w:t>
      </w:r>
      <w:r w:rsidRPr="009A3344">
        <w:rPr>
          <w:rFonts w:ascii="Book Antiqua" w:hAnsi="Book Antiqua" w:cs="Times New Roman"/>
          <w:sz w:val="24"/>
          <w:szCs w:val="24"/>
          <w:lang w:val="en-US" w:eastAsia="pl-PL"/>
        </w:rPr>
        <w:t>).</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9A3344">
        <w:rPr>
          <w:rFonts w:ascii="Book Antiqua" w:hAnsi="Book Antiqua" w:cs="Times New Roman"/>
          <w:sz w:val="24"/>
          <w:szCs w:val="24"/>
          <w:lang w:val="en-US" w:eastAsia="pl-PL"/>
        </w:rPr>
        <w:t>AT-MSCs</w:t>
      </w:r>
      <w:r w:rsidR="00F52B2F" w:rsidRPr="009A3344">
        <w:rPr>
          <w:rFonts w:ascii="Book Antiqua" w:hAnsi="Book Antiqua" w:cs="Times New Roman"/>
          <w:sz w:val="24"/>
          <w:szCs w:val="24"/>
          <w:lang w:val="en-US" w:eastAsia="pl-PL"/>
        </w:rPr>
        <w:t xml:space="preserve"> </w:t>
      </w:r>
      <w:r w:rsidRPr="009A3344">
        <w:rPr>
          <w:rFonts w:ascii="Book Antiqua" w:hAnsi="Book Antiqua" w:cs="Times New Roman"/>
          <w:sz w:val="24"/>
          <w:szCs w:val="24"/>
          <w:lang w:val="en-US" w:eastAsia="pl-PL"/>
        </w:rPr>
        <w:t xml:space="preserve">showed the strongest ability to secrete IL-6 among the MSCs derived from all tested sources, assessed at </w:t>
      </w:r>
      <w:r w:rsidRPr="009A3344">
        <w:rPr>
          <w:rFonts w:ascii="Book Antiqua" w:hAnsi="Book Antiqua" w:cs="Times New Roman"/>
          <w:color w:val="000000"/>
          <w:sz w:val="24"/>
          <w:szCs w:val="24"/>
          <w:lang w:val="en-US"/>
        </w:rPr>
        <w:t>360.4 pg/m</w:t>
      </w:r>
      <w:r w:rsidR="00F97443" w:rsidRPr="009A3344">
        <w:rPr>
          <w:rFonts w:ascii="Book Antiqua" w:hAnsi="Book Antiqua" w:cs="Times New Roman"/>
          <w:color w:val="000000"/>
          <w:sz w:val="24"/>
          <w:szCs w:val="24"/>
          <w:lang w:val="en-US"/>
        </w:rPr>
        <w:t>L</w:t>
      </w:r>
      <w:r w:rsidRPr="009A3344">
        <w:rPr>
          <w:rFonts w:ascii="Book Antiqua" w:hAnsi="Book Antiqua" w:cs="Times New Roman"/>
          <w:color w:val="000000"/>
          <w:sz w:val="24"/>
          <w:szCs w:val="24"/>
          <w:lang w:val="en-US"/>
        </w:rPr>
        <w:t xml:space="preserve"> </w:t>
      </w:r>
      <w:r w:rsidRPr="009A3344">
        <w:rPr>
          <w:rFonts w:ascii="Book Antiqua" w:hAnsi="Book Antiqua" w:cs="Times New Roman"/>
          <w:sz w:val="24"/>
          <w:szCs w:val="24"/>
          <w:lang w:val="en-US" w:eastAsia="pl-PL"/>
        </w:rPr>
        <w:t>in P1. A lower concentration of IL-6 was observed in the supernatant from the BM-MSC culture (</w:t>
      </w:r>
      <w:r w:rsidRPr="009A3344">
        <w:rPr>
          <w:rFonts w:ascii="Book Antiqua" w:hAnsi="Book Antiqua" w:cs="Times New Roman"/>
          <w:sz w:val="24"/>
          <w:szCs w:val="24"/>
          <w:lang w:val="en-US"/>
        </w:rPr>
        <w:t>99.7 pg/m</w:t>
      </w:r>
      <w:r w:rsidR="00F97443" w:rsidRPr="009A3344">
        <w:rPr>
          <w:rFonts w:ascii="Book Antiqua" w:hAnsi="Book Antiqua" w:cs="Times New Roman"/>
          <w:sz w:val="24"/>
          <w:szCs w:val="24"/>
          <w:lang w:val="en-US"/>
        </w:rPr>
        <w:t>L</w:t>
      </w:r>
      <w:r w:rsidRPr="009A3344">
        <w:rPr>
          <w:rFonts w:ascii="Book Antiqua" w:hAnsi="Book Antiqua" w:cs="Times New Roman"/>
          <w:sz w:val="24"/>
          <w:szCs w:val="24"/>
          <w:lang w:val="en-US" w:eastAsia="pl-PL"/>
        </w:rPr>
        <w:t xml:space="preserve"> in P5</w:t>
      </w:r>
      <w:r w:rsidRPr="009A3344">
        <w:rPr>
          <w:rFonts w:ascii="Book Antiqua" w:hAnsi="Book Antiqua" w:cs="Times New Roman"/>
          <w:sz w:val="24"/>
          <w:szCs w:val="24"/>
          <w:lang w:val="en-US"/>
        </w:rPr>
        <w:t>)</w:t>
      </w:r>
      <w:r w:rsidRPr="009A3344">
        <w:rPr>
          <w:rFonts w:ascii="Book Antiqua" w:hAnsi="Book Antiqua" w:cs="Times New Roman"/>
          <w:sz w:val="24"/>
          <w:szCs w:val="24"/>
          <w:lang w:val="en-US" w:eastAsia="pl-PL"/>
        </w:rPr>
        <w:t>. In MSCs from both of these tissues, significant changes in IL-6 expression were observed between the passages. In BM-MSCs, IL-6 concentration increased from 45.9</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in P1 to 79.01</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in P10 (</w:t>
      </w:r>
      <w:r w:rsidR="00F97443" w:rsidRPr="009A3344">
        <w:rPr>
          <w:rFonts w:ascii="Book Antiqua" w:hAnsi="Book Antiqua" w:cs="Times New Roman"/>
          <w:i/>
          <w:sz w:val="24"/>
          <w:szCs w:val="24"/>
          <w:lang w:val="en-US" w:eastAsia="pl-PL"/>
        </w:rPr>
        <w:t>P</w:t>
      </w:r>
      <w:r w:rsidRPr="009A3344">
        <w:rPr>
          <w:rFonts w:ascii="Book Antiqua" w:hAnsi="Book Antiqua" w:cs="Times New Roman"/>
          <w:sz w:val="24"/>
          <w:szCs w:val="24"/>
          <w:lang w:val="en-US" w:eastAsia="pl-PL"/>
        </w:rPr>
        <w:t xml:space="preserve"> &lt; 0.05), and for AT-MSCs, the concentration between the same passages decreased from 360.4</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in P1 to 111</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in P10 (</w:t>
      </w:r>
      <w:r w:rsidR="00F97443" w:rsidRPr="009A3344">
        <w:rPr>
          <w:rFonts w:ascii="Book Antiqua" w:hAnsi="Book Antiqua" w:cs="Times New Roman"/>
          <w:i/>
          <w:sz w:val="24"/>
          <w:szCs w:val="24"/>
          <w:lang w:val="en-US" w:eastAsia="pl-PL"/>
        </w:rPr>
        <w:t>P</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&lt;</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0.05). Cells from BM-MSCs, SM-MSCs, and SK-MSCs were able to secrete IL-6, IFN-γ, and MIP</w:t>
      </w:r>
      <w:r w:rsidRPr="009A3344">
        <w:rPr>
          <w:rFonts w:ascii="Book Antiqua" w:hAnsi="Book Antiqua" w:cs="Times New Roman"/>
          <w:sz w:val="24"/>
          <w:szCs w:val="24"/>
          <w:lang w:val="en-US" w:eastAsia="pl-PL"/>
        </w:rPr>
        <w:noBreakHyphen/>
        <w:t>1β at a</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very low level (&lt;</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110</w:t>
      </w:r>
      <w:r w:rsidR="00F97443"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F97443"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Interestingly, SK-MSCs showed the lowest cytokine secretion ability compared to the evaluated MSCs originating from other sources (Figure </w:t>
      </w:r>
      <w:r w:rsidR="00C1105C" w:rsidRPr="009A3344">
        <w:rPr>
          <w:rFonts w:ascii="Book Antiqua" w:hAnsi="Book Antiqua" w:cs="Times New Roman"/>
          <w:sz w:val="24"/>
          <w:szCs w:val="24"/>
          <w:lang w:val="en-US" w:eastAsia="pl-PL"/>
        </w:rPr>
        <w:t>6</w:t>
      </w:r>
      <w:r w:rsidRPr="009A3344">
        <w:rPr>
          <w:rFonts w:ascii="Book Antiqua" w:hAnsi="Book Antiqua" w:cs="Times New Roman"/>
          <w:sz w:val="24"/>
          <w:szCs w:val="24"/>
          <w:lang w:val="en-US" w:eastAsia="pl-PL"/>
        </w:rPr>
        <w:t>).</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9A3344">
        <w:rPr>
          <w:rFonts w:ascii="Book Antiqua" w:hAnsi="Book Antiqua" w:cs="Times New Roman"/>
          <w:sz w:val="24"/>
          <w:szCs w:val="24"/>
          <w:lang w:val="en-US" w:eastAsia="pl-PL"/>
        </w:rPr>
        <w:t xml:space="preserve">Another screened cytokine, IL-1RA, was observed to be secreted in a very small amount only by BM-MSCs and SM-MSCs. The highest levels of IL-1RA measured in the supernatant after </w:t>
      </w:r>
      <w:r w:rsidRPr="009A3344">
        <w:rPr>
          <w:rFonts w:ascii="Book Antiqua" w:hAnsi="Book Antiqua" w:cs="Times New Roman"/>
          <w:i/>
          <w:sz w:val="24"/>
          <w:szCs w:val="24"/>
          <w:lang w:val="en-US" w:eastAsia="pl-PL"/>
        </w:rPr>
        <w:t>in vitro</w:t>
      </w:r>
      <w:r w:rsidRPr="009A3344">
        <w:rPr>
          <w:rFonts w:ascii="Book Antiqua" w:hAnsi="Book Antiqua" w:cs="Times New Roman"/>
          <w:sz w:val="24"/>
          <w:szCs w:val="24"/>
          <w:lang w:val="en-US" w:eastAsia="pl-PL"/>
        </w:rPr>
        <w:t xml:space="preserve"> MSC culture were detected in P1 (41.3</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for BM</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MSCs and in P10 (6</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for SM</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MSCs. BM-MSCs, AT-MSCs, SK-MSCs, and SM-MSCs also secreted G-CSF. For BM-MSCs and AT-MSCs, the highest level of G</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CSF detected in the supernatant was 19.4 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for BM-MSCs at P5 and 31.3 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for AT-MSCs at P10. The highest concentration of G-CSF from the SM-MSC culture amounted to 209.9 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at P10, whereas in the supernatant from the SK-MSC culture, the highest concentration amounted to 52.1</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in P5. BM- (P5), AT- (P10), and SM</w:t>
      </w:r>
      <w:r w:rsidR="00D269C2" w:rsidRPr="009A3344">
        <w:rPr>
          <w:rFonts w:ascii="Book Antiqua" w:hAnsi="Book Antiqua" w:cs="Times New Roman"/>
          <w:sz w:val="24"/>
          <w:szCs w:val="24"/>
          <w:lang w:val="en-US" w:eastAsia="pl-PL"/>
        </w:rPr>
        <w:t>-</w:t>
      </w:r>
      <w:r w:rsidRPr="009A3344">
        <w:rPr>
          <w:rFonts w:ascii="Book Antiqua" w:hAnsi="Book Antiqua" w:cs="Times New Roman"/>
          <w:sz w:val="24"/>
          <w:szCs w:val="24"/>
          <w:lang w:val="en-US" w:eastAsia="pl-PL"/>
        </w:rPr>
        <w:t xml:space="preserve"> (P10), but not SK-MSCs, secreted IP-10 at a concentration of 30</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43.5</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and 39.9</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respectively. BM-MSCs in P1 and AT-MSCs in P10 secreted low amounts of RANTES (15.6</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and 5.3</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respectively). SM-MSCs secreted RANTES only in passage P10 at a concentration of 23.2</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Other pro-inflammatory cytokines that were detected only in a late passage (P10) after SM-MSC culture were TNF-α (14.7</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MIP-1a (0.3</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IL-9 (1.6</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IL</w:t>
      </w:r>
      <w:r w:rsidRPr="009A3344">
        <w:rPr>
          <w:rFonts w:ascii="Book Antiqua" w:hAnsi="Book Antiqua" w:cs="Times New Roman"/>
          <w:sz w:val="24"/>
          <w:szCs w:val="24"/>
          <w:lang w:val="en-US" w:eastAsia="pl-PL"/>
        </w:rPr>
        <w:noBreakHyphen/>
        <w:t>2 (2.4</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and IL</w:t>
      </w:r>
      <w:r w:rsidRPr="009A3344">
        <w:rPr>
          <w:rFonts w:ascii="Book Antiqua" w:hAnsi="Book Antiqua" w:cs="Times New Roman"/>
          <w:sz w:val="24"/>
          <w:szCs w:val="24"/>
          <w:lang w:val="en-US" w:eastAsia="pl-PL"/>
        </w:rPr>
        <w:noBreakHyphen/>
        <w:t>17 (5.6</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suggesting that the level of differentiation of myogenic precursor cells or changes occurring due to long</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term culture affected the secretion of pro-inflammatory cytokines. Low amounts of TNF-α were also detected in P1, P5, and P10 in BM- and AT-MSC cultures. The highest level of TNF-α for BM-MSCs was observed in P5 (13.9</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and for AT-MSCs, in P10 (13.4</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w:t>
      </w:r>
      <w:r w:rsidR="00D269C2" w:rsidRPr="009A3344">
        <w:rPr>
          <w:rFonts w:ascii="Book Antiqua" w:hAnsi="Book Antiqua" w:cs="Times New Roman"/>
          <w:sz w:val="24"/>
          <w:szCs w:val="24"/>
          <w:lang w:val="en-US" w:eastAsia="pl-PL"/>
        </w:rPr>
        <w:t xml:space="preserve">A very low concentration of </w:t>
      </w:r>
      <w:r w:rsidRPr="009A3344">
        <w:rPr>
          <w:rFonts w:ascii="Book Antiqua" w:hAnsi="Book Antiqua" w:cs="Times New Roman"/>
          <w:sz w:val="24"/>
          <w:szCs w:val="24"/>
          <w:lang w:val="en-US" w:eastAsia="pl-PL"/>
        </w:rPr>
        <w:t>IL-4 was detected in the BM-MSC culture (with the highest concentration in P5, 1.3 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AT-MSC culture (P10,</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1.5 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and SM–MSC culture (P10, 1.4</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Only AT</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MSCs and SK-MSCs were able to secrete Eotaxin into the supernatant. The highest concentration of Eotaxin in the supernatant was observed in the AT-MSC culture</w:t>
      </w:r>
      <w:r w:rsidR="00F52B2F" w:rsidRPr="009A3344">
        <w:rPr>
          <w:rFonts w:ascii="Book Antiqua" w:hAnsi="Book Antiqua" w:cs="Times New Roman"/>
          <w:sz w:val="24"/>
          <w:szCs w:val="24"/>
          <w:lang w:val="en-US" w:eastAsia="pl-PL"/>
        </w:rPr>
        <w:t xml:space="preserve"> </w:t>
      </w:r>
      <w:r w:rsidRPr="009A3344">
        <w:rPr>
          <w:rFonts w:ascii="Book Antiqua" w:hAnsi="Book Antiqua" w:cs="Times New Roman"/>
          <w:sz w:val="24"/>
          <w:szCs w:val="24"/>
          <w:lang w:val="en-US" w:eastAsia="pl-PL"/>
        </w:rPr>
        <w:t>in P10 (8.9</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and SK-MSC culture in P1 (0.9</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BM-MSC was the only culture able to secrete low amounts of IL-7 (6.3</w:t>
      </w:r>
      <w:r w:rsidR="00F52B2F" w:rsidRPr="009A3344">
        <w:rPr>
          <w:rFonts w:ascii="Book Antiqua" w:hAnsi="Book Antiqua" w:cs="Times New Roman"/>
          <w:sz w:val="24"/>
          <w:szCs w:val="24"/>
          <w:lang w:val="en-US" w:eastAsia="pl-PL"/>
        </w:rPr>
        <w:t xml:space="preserve"> </w:t>
      </w:r>
      <w:r w:rsidRPr="009A3344">
        <w:rPr>
          <w:rFonts w:ascii="Book Antiqua" w:hAnsi="Book Antiqua" w:cs="Times New Roman"/>
          <w:sz w:val="24"/>
          <w:szCs w:val="24"/>
          <w:lang w:val="en-US" w:eastAsia="pl-PL"/>
        </w:rPr>
        <w:t>pg/m</w:t>
      </w:r>
      <w:r w:rsidR="00D06B05" w:rsidRPr="009A3344">
        <w:rPr>
          <w:rFonts w:ascii="Book Antiqua" w:hAnsi="Book Antiqua" w:cs="Times New Roman"/>
          <w:sz w:val="24"/>
          <w:szCs w:val="24"/>
          <w:lang w:val="en-US" w:eastAsia="pl-PL"/>
        </w:rPr>
        <w:t>L</w:t>
      </w:r>
      <w:r w:rsidRPr="009A3344">
        <w:rPr>
          <w:rFonts w:ascii="Book Antiqua" w:hAnsi="Book Antiqua" w:cs="Times New Roman"/>
          <w:sz w:val="24"/>
          <w:szCs w:val="24"/>
          <w:lang w:val="en-US" w:eastAsia="pl-PL"/>
        </w:rPr>
        <w:t xml:space="preserve"> in P5). The presence of cytokines, such as IL-1β, IL-12, IL</w:t>
      </w:r>
      <w:r w:rsidRPr="009A3344">
        <w:rPr>
          <w:rFonts w:ascii="Book Antiqua" w:hAnsi="Book Antiqua" w:cs="Times New Roman"/>
          <w:sz w:val="24"/>
          <w:szCs w:val="24"/>
          <w:lang w:val="en-US" w:eastAsia="pl-PL"/>
        </w:rPr>
        <w:noBreakHyphen/>
        <w:t>13, IL-15, GM</w:t>
      </w:r>
      <w:r w:rsidR="00D269C2" w:rsidRPr="009A3344">
        <w:rPr>
          <w:rFonts w:ascii="Book Antiqua" w:hAnsi="Book Antiqua" w:cs="Times New Roman"/>
          <w:sz w:val="24"/>
          <w:szCs w:val="24"/>
          <w:lang w:val="en-US" w:eastAsia="pl-PL"/>
        </w:rPr>
        <w:noBreakHyphen/>
      </w:r>
      <w:r w:rsidRPr="009A3344">
        <w:rPr>
          <w:rFonts w:ascii="Book Antiqua" w:hAnsi="Book Antiqua" w:cs="Times New Roman"/>
          <w:sz w:val="24"/>
          <w:szCs w:val="24"/>
          <w:lang w:val="en-US" w:eastAsia="pl-PL"/>
        </w:rPr>
        <w:t>CSF, PDGF-bb, or IL-10, was not observed in the supernatant after the culture of any of the cell types included in this study.</w:t>
      </w:r>
    </w:p>
    <w:p w:rsidR="00861386" w:rsidRPr="009A3344" w:rsidRDefault="00B62523" w:rsidP="006B0D56">
      <w:pPr>
        <w:spacing w:after="0" w:line="360" w:lineRule="auto"/>
        <w:ind w:firstLineChars="100" w:firstLine="240"/>
        <w:jc w:val="both"/>
        <w:rPr>
          <w:rFonts w:ascii="Book Antiqua" w:hAnsi="Book Antiqua"/>
          <w:bCs/>
          <w:sz w:val="24"/>
          <w:szCs w:val="24"/>
          <w:lang w:val="en-GB" w:eastAsia="zh-CN"/>
        </w:rPr>
      </w:pPr>
      <w:r w:rsidRPr="009A3344">
        <w:rPr>
          <w:rFonts w:ascii="Book Antiqua" w:hAnsi="Book Antiqua" w:cs="Times New Roman"/>
          <w:sz w:val="24"/>
          <w:szCs w:val="24"/>
          <w:lang w:val="en-US" w:eastAsia="pl-PL"/>
        </w:rPr>
        <w:t xml:space="preserve">Similarities and differences between </w:t>
      </w:r>
      <w:r w:rsidR="00543D57" w:rsidRPr="009A3344">
        <w:rPr>
          <w:rFonts w:ascii="Book Antiqua" w:hAnsi="Book Antiqua" w:cs="Times New Roman"/>
          <w:sz w:val="24"/>
          <w:szCs w:val="24"/>
          <w:lang w:val="en-US" w:eastAsia="pl-PL"/>
        </w:rPr>
        <w:t>biological activities of examined MSCs are</w:t>
      </w:r>
      <w:r w:rsidR="00543D57" w:rsidRPr="009A3344">
        <w:rPr>
          <w:rFonts w:ascii="Book Antiqua" w:hAnsi="Book Antiqua"/>
          <w:bCs/>
          <w:sz w:val="24"/>
          <w:szCs w:val="24"/>
          <w:lang w:val="en-GB"/>
        </w:rPr>
        <w:t xml:space="preserve"> summarized in the Table 2.</w:t>
      </w:r>
    </w:p>
    <w:p w:rsidR="00D06B05" w:rsidRPr="009A3344" w:rsidRDefault="00D06B05" w:rsidP="006B0D56">
      <w:pPr>
        <w:spacing w:after="0" w:line="360" w:lineRule="auto"/>
        <w:jc w:val="both"/>
        <w:rPr>
          <w:rFonts w:ascii="Book Antiqua" w:hAnsi="Book Antiqua" w:cs="Times New Roman"/>
          <w:sz w:val="24"/>
          <w:szCs w:val="24"/>
          <w:lang w:val="en-US" w:eastAsia="zh-CN"/>
        </w:rPr>
      </w:pPr>
    </w:p>
    <w:p w:rsidR="00533E36" w:rsidRPr="009A3344" w:rsidRDefault="00533E36" w:rsidP="006B0D56">
      <w:pPr>
        <w:spacing w:after="0" w:line="360" w:lineRule="auto"/>
        <w:jc w:val="both"/>
        <w:rPr>
          <w:rFonts w:ascii="Book Antiqua" w:hAnsi="Book Antiqua" w:cs="Times New Roman"/>
          <w:b/>
          <w:i/>
          <w:sz w:val="24"/>
          <w:szCs w:val="24"/>
          <w:lang w:val="en-US" w:eastAsia="pl-PL"/>
        </w:rPr>
      </w:pPr>
      <w:r w:rsidRPr="009A3344">
        <w:rPr>
          <w:rFonts w:ascii="Book Antiqua" w:hAnsi="Book Antiqua" w:cs="Times New Roman"/>
          <w:b/>
          <w:i/>
          <w:sz w:val="24"/>
          <w:szCs w:val="24"/>
          <w:lang w:val="en-US" w:eastAsia="pl-PL"/>
        </w:rPr>
        <w:t>Co-cultures of MSCs isolated from different tissues</w:t>
      </w:r>
    </w:p>
    <w:p w:rsidR="00533E36" w:rsidRPr="009A3344" w:rsidRDefault="00533E36" w:rsidP="006B0D56">
      <w:pPr>
        <w:spacing w:after="0" w:line="360" w:lineRule="auto"/>
        <w:jc w:val="both"/>
        <w:rPr>
          <w:rFonts w:ascii="Book Antiqua" w:hAnsi="Book Antiqua" w:cs="Times New Roman"/>
          <w:sz w:val="24"/>
          <w:szCs w:val="24"/>
          <w:lang w:val="en-US" w:eastAsia="pl-PL"/>
        </w:rPr>
      </w:pPr>
      <w:r w:rsidRPr="009A3344">
        <w:rPr>
          <w:rFonts w:ascii="Book Antiqua" w:hAnsi="Book Antiqua" w:cs="Times New Roman"/>
          <w:sz w:val="24"/>
          <w:szCs w:val="24"/>
          <w:lang w:val="en-US" w:eastAsia="pl-PL"/>
        </w:rPr>
        <w:t>Co-cultures of MSCs of different tissue origin were created in two arrangements of isolated MSCs and were observed</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for seven days. BM-MSCs and SM-MSCs dyed with PKH26 (red) and PKH67 (green), respectively, were able to form the first spontaneous fusions after 24</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h of co-culture (Figure</w:t>
      </w:r>
      <w:r w:rsidR="00D06B05" w:rsidRPr="009A3344">
        <w:rPr>
          <w:rFonts w:ascii="Book Antiqua" w:hAnsi="Book Antiqua" w:cs="Times New Roman"/>
          <w:sz w:val="24"/>
          <w:szCs w:val="24"/>
          <w:lang w:val="en-US" w:eastAsia="zh-CN"/>
        </w:rPr>
        <w:t xml:space="preserve"> </w:t>
      </w:r>
      <w:r w:rsidR="00C1105C" w:rsidRPr="009A3344">
        <w:rPr>
          <w:rFonts w:ascii="Book Antiqua" w:hAnsi="Book Antiqua" w:cs="Times New Roman"/>
          <w:sz w:val="24"/>
          <w:szCs w:val="24"/>
          <w:lang w:val="en-US" w:eastAsia="pl-PL"/>
        </w:rPr>
        <w:t>7</w:t>
      </w:r>
      <w:r w:rsidRPr="009A3344">
        <w:rPr>
          <w:rFonts w:ascii="Book Antiqua" w:hAnsi="Book Antiqua" w:cs="Times New Roman"/>
          <w:sz w:val="24"/>
          <w:szCs w:val="24"/>
          <w:lang w:val="en-US" w:eastAsia="pl-PL"/>
        </w:rPr>
        <w:t>). The first observation was that BM-MSC</w:t>
      </w:r>
      <w:r w:rsidR="00D269C2" w:rsidRPr="009A3344">
        <w:rPr>
          <w:rFonts w:ascii="Book Antiqua" w:hAnsi="Book Antiqua" w:cs="Times New Roman"/>
          <w:sz w:val="24"/>
          <w:szCs w:val="24"/>
          <w:lang w:val="en-US" w:eastAsia="pl-PL"/>
        </w:rPr>
        <w:t>s</w:t>
      </w:r>
      <w:r w:rsidRPr="009A3344">
        <w:rPr>
          <w:rFonts w:ascii="Book Antiqua" w:hAnsi="Book Antiqua" w:cs="Times New Roman"/>
          <w:sz w:val="24"/>
          <w:szCs w:val="24"/>
          <w:lang w:val="en-US" w:eastAsia="pl-PL"/>
        </w:rPr>
        <w:t xml:space="preserve"> (red) surrounded SM-MSC</w:t>
      </w:r>
      <w:r w:rsidR="00D269C2" w:rsidRPr="009A3344">
        <w:rPr>
          <w:rFonts w:ascii="Book Antiqua" w:hAnsi="Book Antiqua" w:cs="Times New Roman"/>
          <w:sz w:val="24"/>
          <w:szCs w:val="24"/>
          <w:lang w:val="en-US" w:eastAsia="pl-PL"/>
        </w:rPr>
        <w:t>s</w:t>
      </w:r>
      <w:r w:rsidRPr="009A3344">
        <w:rPr>
          <w:rFonts w:ascii="Book Antiqua" w:hAnsi="Book Antiqua" w:cs="Times New Roman"/>
          <w:sz w:val="24"/>
          <w:szCs w:val="24"/>
          <w:lang w:val="en-US" w:eastAsia="pl-PL"/>
        </w:rPr>
        <w:t xml:space="preserve"> (green), and some of the cells gained a yellow color, which suggested green and red dye immersion (fusion) (Figure </w:t>
      </w:r>
      <w:r w:rsidR="00C1105C" w:rsidRPr="009A3344">
        <w:rPr>
          <w:rFonts w:ascii="Book Antiqua" w:hAnsi="Book Antiqua" w:cs="Times New Roman"/>
          <w:sz w:val="24"/>
          <w:szCs w:val="24"/>
          <w:lang w:val="en-US" w:eastAsia="pl-PL"/>
        </w:rPr>
        <w:t>7A</w:t>
      </w:r>
      <w:r w:rsidRPr="009A3344">
        <w:rPr>
          <w:rFonts w:ascii="Book Antiqua" w:hAnsi="Book Antiqua" w:cs="Times New Roman"/>
          <w:sz w:val="24"/>
          <w:szCs w:val="24"/>
          <w:lang w:val="en-US" w:eastAsia="pl-PL"/>
        </w:rPr>
        <w:t>, white arrows). Fused cells were present during the follow-up period, and after 120</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h of co</w:t>
      </w:r>
      <w:r w:rsidR="00D269C2" w:rsidRPr="009A3344">
        <w:rPr>
          <w:rFonts w:ascii="Book Antiqua" w:hAnsi="Book Antiqua" w:cs="Times New Roman"/>
          <w:sz w:val="24"/>
          <w:szCs w:val="24"/>
          <w:lang w:val="en-US" w:eastAsia="pl-PL"/>
        </w:rPr>
        <w:noBreakHyphen/>
      </w:r>
      <w:r w:rsidRPr="009A3344">
        <w:rPr>
          <w:rFonts w:ascii="Book Antiqua" w:hAnsi="Book Antiqua" w:cs="Times New Roman"/>
          <w:sz w:val="24"/>
          <w:szCs w:val="24"/>
          <w:lang w:val="en-US" w:eastAsia="pl-PL"/>
        </w:rPr>
        <w:t>culture, showed the formation of a</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yellow structure that resembled myotube and consisted of both BM</w:t>
      </w:r>
      <w:r w:rsidRPr="009A3344">
        <w:rPr>
          <w:rFonts w:ascii="Book Antiqua" w:hAnsi="Book Antiqua" w:cs="Times New Roman"/>
          <w:sz w:val="24"/>
          <w:szCs w:val="24"/>
          <w:lang w:val="en-US" w:eastAsia="pl-PL"/>
        </w:rPr>
        <w:noBreakHyphen/>
        <w:t>MSCs and SM</w:t>
      </w:r>
      <w:r w:rsidRPr="009A3344">
        <w:rPr>
          <w:rFonts w:ascii="Book Antiqua" w:hAnsi="Book Antiqua" w:cs="Times New Roman"/>
          <w:sz w:val="24"/>
          <w:szCs w:val="24"/>
          <w:lang w:val="en-US" w:eastAsia="pl-PL"/>
        </w:rPr>
        <w:noBreakHyphen/>
        <w:t>MSCs. A very similar state was observed after 24</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h of AT-MSC (PKH 67, green) and SM-MSC (PKH 26, red) co-culture. After one day of mixed culture, spontaneous fusion between AT-MSCs and SM-MSCs was observed. After 120</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h of co</w:t>
      </w:r>
      <w:r w:rsidRPr="009A3344">
        <w:rPr>
          <w:rFonts w:ascii="Book Antiqua" w:hAnsi="Book Antiqua" w:cs="Times New Roman"/>
          <w:sz w:val="24"/>
          <w:szCs w:val="24"/>
          <w:lang w:val="en-US" w:eastAsia="pl-PL"/>
        </w:rPr>
        <w:noBreakHyphen/>
        <w:t>culture, fused cells resembled a mostly fusiform, but not myotube</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 xml:space="preserve">like, shape (Figure </w:t>
      </w:r>
      <w:r w:rsidR="00C1105C" w:rsidRPr="009A3344">
        <w:rPr>
          <w:rFonts w:ascii="Book Antiqua" w:hAnsi="Book Antiqua" w:cs="Times New Roman"/>
          <w:sz w:val="24"/>
          <w:szCs w:val="24"/>
          <w:lang w:val="en-US" w:eastAsia="pl-PL"/>
        </w:rPr>
        <w:t>7B</w:t>
      </w:r>
      <w:r w:rsidRPr="009A3344">
        <w:rPr>
          <w:rFonts w:ascii="Book Antiqua" w:hAnsi="Book Antiqua" w:cs="Times New Roman"/>
          <w:sz w:val="24"/>
          <w:szCs w:val="24"/>
          <w:lang w:val="en-US" w:eastAsia="pl-PL"/>
        </w:rPr>
        <w:t>).</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9A3344">
        <w:rPr>
          <w:rFonts w:ascii="Book Antiqua" w:hAnsi="Book Antiqua" w:cs="Times New Roman"/>
          <w:sz w:val="24"/>
          <w:szCs w:val="24"/>
          <w:lang w:val="en-US" w:eastAsia="pl-PL"/>
        </w:rPr>
        <w:t>To confirm the spontaneous fusion between the co-cultured MSCs of different tissue origin, mixed cultures were detached from the culture plate after the images were taken, and single cells were analyzed using flow cytometry to assess the presence of cells that displayed merged f</w:t>
      </w:r>
      <w:r w:rsidR="008F635F" w:rsidRPr="009A3344">
        <w:rPr>
          <w:rFonts w:ascii="Book Antiqua" w:hAnsi="Book Antiqua" w:cs="Times New Roman"/>
          <w:sz w:val="24"/>
          <w:szCs w:val="24"/>
          <w:lang w:val="en-US" w:eastAsia="pl-PL"/>
        </w:rPr>
        <w:t>luorescence signals. In Figure 7</w:t>
      </w:r>
      <w:r w:rsidRPr="009A3344">
        <w:rPr>
          <w:rFonts w:ascii="Book Antiqua" w:hAnsi="Book Antiqua" w:cs="Times New Roman"/>
          <w:sz w:val="24"/>
          <w:szCs w:val="24"/>
          <w:lang w:val="en-US" w:eastAsia="pl-PL"/>
        </w:rPr>
        <w:t>, measurements performed with a cytometer documented the presence of a population of cells with fluorescence emission within the 480</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560 nm range of the spectrum (Channel 2), characteristic for PKH67, the 595</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642 nm range (Channel 4), characteristic for PKH26, and the 560</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695 nm range (Channel 3), which confirmed the immersion of two dyes with each other. Furthermore, 15.4% of the BM</w:t>
      </w:r>
      <w:r w:rsidR="00D269C2" w:rsidRPr="009A3344">
        <w:rPr>
          <w:rFonts w:ascii="Book Antiqua" w:hAnsi="Book Antiqua" w:cs="Times New Roman"/>
          <w:sz w:val="24"/>
          <w:szCs w:val="24"/>
          <w:lang w:val="en-US" w:eastAsia="pl-PL"/>
        </w:rPr>
        <w:t>-</w:t>
      </w:r>
      <w:r w:rsidRPr="009A3344">
        <w:rPr>
          <w:rFonts w:ascii="Book Antiqua" w:hAnsi="Book Antiqua" w:cs="Times New Roman"/>
          <w:sz w:val="24"/>
          <w:szCs w:val="24"/>
          <w:lang w:val="en-US" w:eastAsia="pl-PL"/>
        </w:rPr>
        <w:t xml:space="preserve"> and SM</w:t>
      </w:r>
      <w:r w:rsidR="00D269C2" w:rsidRPr="009A3344">
        <w:rPr>
          <w:rFonts w:ascii="Book Antiqua" w:hAnsi="Book Antiqua" w:cs="Times New Roman"/>
          <w:sz w:val="24"/>
          <w:szCs w:val="24"/>
          <w:lang w:val="en-US" w:eastAsia="pl-PL"/>
        </w:rPr>
        <w:t>-</w:t>
      </w:r>
      <w:r w:rsidRPr="009A3344">
        <w:rPr>
          <w:rFonts w:ascii="Book Antiqua" w:hAnsi="Book Antiqua" w:cs="Times New Roman"/>
          <w:sz w:val="24"/>
          <w:szCs w:val="24"/>
          <w:lang w:val="en-US" w:eastAsia="pl-PL"/>
        </w:rPr>
        <w:t xml:space="preserve"> population and 11% of the AT</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MSC population revealed fluorescence emission in Channel 3. Images of cells showing a specific morphology and the strongest fluorescence in the three channels indicated that double or enlarged single</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 xml:space="preserve">cell nuclei were a characteristic feature of some of these cells (Figure </w:t>
      </w:r>
      <w:r w:rsidR="00C1105C" w:rsidRPr="009A3344">
        <w:rPr>
          <w:rFonts w:ascii="Book Antiqua" w:hAnsi="Book Antiqua" w:cs="Times New Roman"/>
          <w:sz w:val="24"/>
          <w:szCs w:val="24"/>
          <w:lang w:val="en-US" w:eastAsia="pl-PL"/>
        </w:rPr>
        <w:t>7</w:t>
      </w:r>
      <w:r w:rsidRPr="009A3344">
        <w:rPr>
          <w:rFonts w:ascii="Book Antiqua" w:hAnsi="Book Antiqua" w:cs="Times New Roman"/>
          <w:sz w:val="24"/>
          <w:szCs w:val="24"/>
          <w:lang w:val="en-US" w:eastAsia="pl-PL"/>
        </w:rPr>
        <w:t>).</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pl-PL"/>
        </w:rPr>
      </w:pPr>
      <w:r w:rsidRPr="009A3344">
        <w:rPr>
          <w:rFonts w:ascii="Book Antiqua" w:hAnsi="Book Antiqua" w:cs="Times New Roman"/>
          <w:sz w:val="24"/>
          <w:szCs w:val="24"/>
          <w:lang w:val="en-US" w:eastAsia="pl-PL"/>
        </w:rPr>
        <w:t>BM-MSCs also revealed the ability to perform spontaneous fusion with SK</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pl-PL"/>
        </w:rPr>
        <w:t>MSCs (6%) and AT-MSCs (7%), and the first cells sharing the red and green dye appeared after 24</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h and 48</w:t>
      </w:r>
      <w:r w:rsidR="00D06B05" w:rsidRPr="009A3344">
        <w:rPr>
          <w:rFonts w:ascii="Book Antiqua" w:hAnsi="Book Antiqua"/>
          <w:sz w:val="24"/>
          <w:szCs w:val="24"/>
          <w:lang w:val="en-US" w:eastAsia="zh-CN"/>
        </w:rPr>
        <w:t xml:space="preserve"> </w:t>
      </w:r>
      <w:r w:rsidRPr="009A3344">
        <w:rPr>
          <w:rFonts w:ascii="Book Antiqua" w:hAnsi="Book Antiqua" w:cs="Times New Roman"/>
          <w:sz w:val="24"/>
          <w:szCs w:val="24"/>
          <w:lang w:val="en-US" w:eastAsia="pl-PL"/>
        </w:rPr>
        <w:t>h, respectively. Fusion between the AT-MSCs and SK-MSCs reached only 2%, and the first fusions were observed after 48</w:t>
      </w:r>
      <w:r w:rsidR="00D06B05"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eastAsia="pl-PL"/>
        </w:rPr>
        <w:t>h. SK-MSC and SM-MSC fusion was also ineffective: about 3.5% of the cells emitted a signal in Channel 3. The first fusions were observed after 96 h of incubation (data not shown).</w:t>
      </w:r>
    </w:p>
    <w:p w:rsidR="00533E36" w:rsidRPr="009A3344" w:rsidRDefault="00533E36" w:rsidP="006B0D56">
      <w:pPr>
        <w:spacing w:after="0" w:line="360" w:lineRule="auto"/>
        <w:jc w:val="both"/>
        <w:rPr>
          <w:rFonts w:ascii="Book Antiqua" w:hAnsi="Book Antiqua" w:cs="Times New Roman"/>
          <w:b/>
          <w:sz w:val="24"/>
          <w:szCs w:val="24"/>
          <w:lang w:val="en-US"/>
        </w:rPr>
      </w:pPr>
    </w:p>
    <w:p w:rsidR="00533E36" w:rsidRPr="009A3344" w:rsidRDefault="00533E36" w:rsidP="006B0D56">
      <w:pPr>
        <w:spacing w:after="0" w:line="360" w:lineRule="auto"/>
        <w:jc w:val="both"/>
        <w:rPr>
          <w:rFonts w:ascii="Book Antiqua" w:hAnsi="Book Antiqua" w:cs="Times New Roman"/>
          <w:sz w:val="24"/>
          <w:szCs w:val="24"/>
          <w:lang w:val="en-US" w:eastAsia="pl-PL"/>
        </w:rPr>
      </w:pPr>
      <w:r w:rsidRPr="009A3344">
        <w:rPr>
          <w:rFonts w:ascii="Book Antiqua" w:hAnsi="Book Antiqua" w:cs="Times New Roman"/>
          <w:b/>
          <w:sz w:val="24"/>
          <w:szCs w:val="24"/>
          <w:lang w:val="en-US"/>
        </w:rPr>
        <w:t>DISCUSSION</w:t>
      </w:r>
    </w:p>
    <w:p w:rsidR="00533E36" w:rsidRPr="009A3344" w:rsidRDefault="00533E36" w:rsidP="006B0D56">
      <w:pPr>
        <w:spacing w:after="0"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 xml:space="preserve">Mesenchymal stem/stromal cells are present in many human tissues and organs, which </w:t>
      </w:r>
      <w:r w:rsidR="006B0D56" w:rsidRPr="009A3344">
        <w:rPr>
          <w:rFonts w:ascii="Book Antiqua" w:hAnsi="Book Antiqua" w:cs="Times New Roman"/>
          <w:sz w:val="24"/>
          <w:szCs w:val="24"/>
          <w:lang w:val="en-US"/>
        </w:rPr>
        <w:t>mean</w:t>
      </w:r>
      <w:r w:rsidRPr="009A3344">
        <w:rPr>
          <w:rFonts w:ascii="Book Antiqua" w:hAnsi="Book Antiqua" w:cs="Times New Roman"/>
          <w:sz w:val="24"/>
          <w:szCs w:val="24"/>
          <w:lang w:val="en-US"/>
        </w:rPr>
        <w:t xml:space="preserve"> that their biological properties may differ depending on their environment. In this study, we demonstrated that MSCs obtained from adult bone marrow, adipose tissue, skeletal muscles, and dermis showed certain differences, despite meeting the minimal criteria of MSC characterization</w:t>
      </w:r>
      <w:r w:rsidR="003C29E2" w:rsidRPr="009A3344">
        <w:rPr>
          <w:rFonts w:ascii="Book Antiqua" w:hAnsi="Book Antiqua" w:cs="Times New Roman"/>
          <w:noProof/>
          <w:sz w:val="24"/>
          <w:szCs w:val="24"/>
          <w:vertAlign w:val="superscript"/>
          <w:lang w:val="en-US"/>
        </w:rPr>
        <w:t>[15]</w:t>
      </w:r>
      <w:r w:rsidRPr="009A3344">
        <w:rPr>
          <w:rFonts w:ascii="Book Antiqua" w:hAnsi="Book Antiqua" w:cs="Times New Roman"/>
          <w:sz w:val="24"/>
          <w:szCs w:val="24"/>
          <w:lang w:val="en-US"/>
        </w:rPr>
        <w:t>. Based on the results obtained in this study, we also considered alternative, more accessible sources of MSCs for potential clinical application. However, clinical application requires biologically active MSCs, which are difficult to obtain in a sufficient amount during the first step of isolation at P0. To obtain a sufficient number of MSCs for therapeutic use, subsequent passages are usually needed, which may change the biological properties of the MSCs. One of the criteria of MSCs is their surface phenotype, and in this study, we compared the stability of basic MSC phenotypes during the follow-up period up to P10. The dynamics of CD73, CD90, CD105, and CD146 marker expression, presented here as fluorescence intensity, confirmed that MSCs from all sources showed an expression of basal MSC markers (CD73, CD90, and CD105). The purity of the population of cells that expressed CD73 and CD90 in MSC cultures from all four studied sources was above 95%. Heterogeneity of MSCs isolated from different tissues was confirmed through a diverse expression of CD105 in P0, which varied between the tissues of origin and was equal to 78% for SM-derived stem/progenitor cells, 92% for SK</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and up to 98% for AT-MSCs and BM</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MSCs. Expression of CD105 marker increased in the </w:t>
      </w:r>
      <w:r w:rsidRPr="009A3344">
        <w:rPr>
          <w:rFonts w:ascii="Book Antiqua" w:hAnsi="Book Antiqua" w:cs="Times New Roman"/>
          <w:i/>
          <w:sz w:val="24"/>
          <w:szCs w:val="24"/>
          <w:lang w:val="en-US"/>
        </w:rPr>
        <w:t>in vitro</w:t>
      </w:r>
      <w:r w:rsidRPr="009A3344">
        <w:rPr>
          <w:rFonts w:ascii="Book Antiqua" w:hAnsi="Book Antiqua" w:cs="Times New Roman"/>
          <w:sz w:val="24"/>
          <w:szCs w:val="24"/>
          <w:lang w:val="en-US"/>
        </w:rPr>
        <w:t xml:space="preserve"> culture in passage P1 for BM-MSCs and SM</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MSCs and in passage P2 </w:t>
      </w:r>
      <w:r w:rsidR="00804FA0" w:rsidRPr="009A3344">
        <w:rPr>
          <w:rFonts w:ascii="Book Antiqua" w:hAnsi="Book Antiqua" w:cs="Times New Roman"/>
          <w:sz w:val="24"/>
          <w:szCs w:val="24"/>
          <w:lang w:val="en-US"/>
        </w:rPr>
        <w:t xml:space="preserve">for </w:t>
      </w:r>
      <w:r w:rsidRPr="009A3344">
        <w:rPr>
          <w:rFonts w:ascii="Book Antiqua" w:hAnsi="Book Antiqua" w:cs="Times New Roman"/>
          <w:sz w:val="24"/>
          <w:szCs w:val="24"/>
          <w:lang w:val="en-US"/>
        </w:rPr>
        <w:t>SK</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and AT-MSCs. The fluorescence intensity of other MSC markers, CD73 and CD90, varied the most in cells isolated from skeletal muscles, and decreased slightly with age in the culture isolated from the dermis. In BM-MSCs and AT-MSCs, CD73 and CD90 expression was mostly stable, as confirmed by fluorescence intensity. Despite some variance in fluorescence intensity, the overall population of CD73+ and CD90+ cells in MSCs from all examined tissues reached 95</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–99% during the follow-up period. This observation confirmed that long-term culture preserves the basic phenotype of MSCs, regardless of the tissue from which they were obtained.</w:t>
      </w:r>
    </w:p>
    <w:p w:rsidR="00533E36" w:rsidRPr="009A3344" w:rsidRDefault="00533E36" w:rsidP="006B0D56">
      <w:pPr>
        <w:spacing w:after="0" w:line="360" w:lineRule="auto"/>
        <w:ind w:firstLineChars="100" w:firstLine="240"/>
        <w:jc w:val="both"/>
        <w:rPr>
          <w:rFonts w:ascii="Book Antiqua" w:hAnsi="Book Antiqua"/>
          <w:bCs/>
          <w:sz w:val="24"/>
          <w:szCs w:val="24"/>
          <w:lang w:val="en-US" w:eastAsia="zh-CN"/>
        </w:rPr>
      </w:pPr>
      <w:r w:rsidRPr="009A3344">
        <w:rPr>
          <w:rFonts w:ascii="Book Antiqua" w:hAnsi="Book Antiqua" w:cs="Times New Roman"/>
          <w:sz w:val="24"/>
          <w:szCs w:val="24"/>
          <w:lang w:val="en-US"/>
        </w:rPr>
        <w:t>The proangiogenic properties of MSCs were analyzed through CD146 expression. A</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fraction of CD146-positive MSCs was detected in MSCs isolated from all examined tissues at different levels. AT-MSCs showed the highest expression of CD146</w:t>
      </w:r>
      <w:r w:rsidR="00D06B0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positive cells, whereas SK</w:t>
      </w:r>
      <w:r w:rsidR="00D74B3D"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produced the lowest signal, as confirmed through fluorescence intensity. This is an important observation in terms of selecting a tissue for MSC isolation in order to stimulate angiogenesis for therapeutic use. However, long</w:t>
      </w:r>
      <w:r w:rsidRPr="009A3344">
        <w:rPr>
          <w:rFonts w:ascii="Book Antiqua" w:hAnsi="Book Antiqua" w:cs="Times New Roman"/>
          <w:sz w:val="24"/>
          <w:szCs w:val="24"/>
          <w:lang w:val="en-US"/>
        </w:rPr>
        <w:noBreakHyphen/>
        <w:t xml:space="preserve">term culture of MSCs is unfavorable </w:t>
      </w:r>
      <w:r w:rsidR="00F46798" w:rsidRPr="009A3344">
        <w:rPr>
          <w:rFonts w:ascii="Book Antiqua" w:hAnsi="Book Antiqua" w:cs="Times New Roman"/>
          <w:sz w:val="24"/>
          <w:szCs w:val="24"/>
          <w:lang w:val="en-US"/>
        </w:rPr>
        <w:t xml:space="preserve">for </w:t>
      </w:r>
      <w:r w:rsidRPr="009A3344">
        <w:rPr>
          <w:rFonts w:ascii="Book Antiqua" w:hAnsi="Book Antiqua" w:cs="Times New Roman"/>
          <w:sz w:val="24"/>
          <w:szCs w:val="24"/>
          <w:lang w:val="en-US"/>
        </w:rPr>
        <w:t>maintaining the proangiogenic function of MSCs. Expression of the CD146 marker decreased in the AT-MSC and SM</w:t>
      </w:r>
      <w:r w:rsidR="00D74B3D"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 populations and disappeared nearly entirely in P6. Interestingly, cells isolated from the dermis showed a weak CD146 expression in passage P6, despite the lack of CD146</w:t>
      </w:r>
      <w:r w:rsidR="00D74B3D"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positive cells in P1. In BM-MSCs, fluorescence intensity of the CD146 marker also decreased; however, it maintained a level of about 50% of the original signal, indicating that this source of MSCs was the most stable for CD146 expression. This observation confirmed that the tissue-origin niche of MSCs is important for a</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 xml:space="preserve">specific MSC phenotype and the resulting biological function. </w:t>
      </w:r>
      <w:r w:rsidR="006F6E36" w:rsidRPr="009A3344">
        <w:rPr>
          <w:rFonts w:ascii="Book Antiqua" w:hAnsi="Book Antiqua"/>
          <w:bCs/>
          <w:sz w:val="24"/>
          <w:szCs w:val="24"/>
          <w:lang w:val="en-US"/>
        </w:rPr>
        <w:t>Th</w:t>
      </w:r>
      <w:r w:rsidR="00A2629B" w:rsidRPr="009A3344">
        <w:rPr>
          <w:rFonts w:ascii="Book Antiqua" w:hAnsi="Book Antiqua"/>
          <w:bCs/>
          <w:sz w:val="24"/>
          <w:szCs w:val="24"/>
          <w:lang w:val="en-US"/>
        </w:rPr>
        <w:t>erefore,</w:t>
      </w:r>
      <w:r w:rsidR="00F52B2F" w:rsidRPr="009A3344">
        <w:rPr>
          <w:rFonts w:ascii="Book Antiqua" w:hAnsi="Book Antiqua"/>
          <w:bCs/>
          <w:sz w:val="24"/>
          <w:szCs w:val="24"/>
          <w:lang w:val="en-US"/>
        </w:rPr>
        <w:t xml:space="preserve"> </w:t>
      </w:r>
      <w:r w:rsidR="006F6E36" w:rsidRPr="009A3344">
        <w:rPr>
          <w:rFonts w:ascii="Book Antiqua" w:hAnsi="Book Antiqua"/>
          <w:bCs/>
          <w:sz w:val="24"/>
          <w:szCs w:val="24"/>
          <w:lang w:val="en-US"/>
        </w:rPr>
        <w:t xml:space="preserve">for </w:t>
      </w:r>
      <w:r w:rsidR="00A2629B" w:rsidRPr="009A3344">
        <w:rPr>
          <w:rFonts w:ascii="Book Antiqua" w:hAnsi="Book Antiqua"/>
          <w:bCs/>
          <w:sz w:val="24"/>
          <w:szCs w:val="24"/>
          <w:lang w:val="en-US"/>
        </w:rPr>
        <w:t xml:space="preserve">the purposes of </w:t>
      </w:r>
      <w:r w:rsidR="006F6E36" w:rsidRPr="009A3344">
        <w:rPr>
          <w:rFonts w:ascii="Book Antiqua" w:hAnsi="Book Antiqua"/>
          <w:bCs/>
          <w:sz w:val="24"/>
          <w:szCs w:val="24"/>
          <w:lang w:val="en-US"/>
        </w:rPr>
        <w:t>clinical application</w:t>
      </w:r>
      <w:r w:rsidR="00A2629B" w:rsidRPr="009A3344">
        <w:rPr>
          <w:rFonts w:ascii="Book Antiqua" w:hAnsi="Book Antiqua"/>
          <w:bCs/>
          <w:sz w:val="24"/>
          <w:szCs w:val="24"/>
          <w:lang w:val="en-US"/>
        </w:rPr>
        <w:t>,</w:t>
      </w:r>
      <w:r w:rsidR="006F6E36" w:rsidRPr="009A3344">
        <w:rPr>
          <w:rFonts w:ascii="Book Antiqua" w:hAnsi="Book Antiqua"/>
          <w:bCs/>
          <w:sz w:val="24"/>
          <w:szCs w:val="24"/>
          <w:lang w:val="en-US"/>
        </w:rPr>
        <w:t xml:space="preserve"> it is important to consider the source of MSC</w:t>
      </w:r>
      <w:r w:rsidR="00A2629B" w:rsidRPr="009A3344">
        <w:rPr>
          <w:rFonts w:ascii="Book Antiqua" w:hAnsi="Book Antiqua"/>
          <w:bCs/>
          <w:sz w:val="24"/>
          <w:szCs w:val="24"/>
          <w:lang w:val="en-US"/>
        </w:rPr>
        <w:t>s</w:t>
      </w:r>
      <w:r w:rsidR="006F6E36" w:rsidRPr="009A3344">
        <w:rPr>
          <w:rFonts w:ascii="Book Antiqua" w:hAnsi="Book Antiqua"/>
          <w:bCs/>
          <w:sz w:val="24"/>
          <w:szCs w:val="24"/>
          <w:lang w:val="en-US"/>
        </w:rPr>
        <w:t xml:space="preserve"> with </w:t>
      </w:r>
      <w:r w:rsidR="00A2629B" w:rsidRPr="009A3344">
        <w:rPr>
          <w:rFonts w:ascii="Book Antiqua" w:hAnsi="Book Antiqua"/>
          <w:bCs/>
          <w:sz w:val="24"/>
          <w:szCs w:val="24"/>
          <w:lang w:val="en-US"/>
        </w:rPr>
        <w:t xml:space="preserve">the </w:t>
      </w:r>
      <w:r w:rsidR="006F6E36" w:rsidRPr="009A3344">
        <w:rPr>
          <w:rFonts w:ascii="Book Antiqua" w:hAnsi="Book Antiqua"/>
          <w:bCs/>
          <w:sz w:val="24"/>
          <w:szCs w:val="24"/>
          <w:lang w:val="en-US"/>
        </w:rPr>
        <w:t xml:space="preserve">preferred biological activity </w:t>
      </w:r>
      <w:r w:rsidR="00A2629B" w:rsidRPr="009A3344">
        <w:rPr>
          <w:rFonts w:ascii="Book Antiqua" w:hAnsi="Book Antiqua"/>
          <w:bCs/>
          <w:sz w:val="24"/>
          <w:szCs w:val="24"/>
          <w:lang w:val="en-US"/>
        </w:rPr>
        <w:t xml:space="preserve">in order </w:t>
      </w:r>
      <w:r w:rsidR="006F6E36" w:rsidRPr="009A3344">
        <w:rPr>
          <w:rFonts w:ascii="Book Antiqua" w:hAnsi="Book Antiqua"/>
          <w:bCs/>
          <w:sz w:val="24"/>
          <w:szCs w:val="24"/>
          <w:lang w:val="en-US"/>
        </w:rPr>
        <w:t xml:space="preserve">to achieve </w:t>
      </w:r>
      <w:r w:rsidR="00A2629B" w:rsidRPr="009A3344">
        <w:rPr>
          <w:rFonts w:ascii="Book Antiqua" w:hAnsi="Book Antiqua"/>
          <w:bCs/>
          <w:sz w:val="24"/>
          <w:szCs w:val="24"/>
          <w:lang w:val="en-US"/>
        </w:rPr>
        <w:t xml:space="preserve">the </w:t>
      </w:r>
      <w:r w:rsidR="006F6E36" w:rsidRPr="009A3344">
        <w:rPr>
          <w:rFonts w:ascii="Book Antiqua" w:hAnsi="Book Antiqua"/>
          <w:bCs/>
          <w:sz w:val="24"/>
          <w:szCs w:val="24"/>
          <w:lang w:val="en-US"/>
        </w:rPr>
        <w:t xml:space="preserve">desired effect. For </w:t>
      </w:r>
      <w:r w:rsidR="00A2629B" w:rsidRPr="009A3344">
        <w:rPr>
          <w:rFonts w:ascii="Book Antiqua" w:hAnsi="Book Antiqua"/>
          <w:bCs/>
          <w:sz w:val="24"/>
          <w:szCs w:val="24"/>
          <w:lang w:val="en-US"/>
        </w:rPr>
        <w:t xml:space="preserve">instance, if </w:t>
      </w:r>
      <w:r w:rsidR="006F6E36" w:rsidRPr="009A3344">
        <w:rPr>
          <w:rFonts w:ascii="Book Antiqua" w:hAnsi="Book Antiqua"/>
          <w:bCs/>
          <w:sz w:val="24"/>
          <w:szCs w:val="24"/>
          <w:lang w:val="en-US"/>
        </w:rPr>
        <w:t>MSC</w:t>
      </w:r>
      <w:r w:rsidR="00A2629B" w:rsidRPr="009A3344">
        <w:rPr>
          <w:rFonts w:ascii="Book Antiqua" w:hAnsi="Book Antiqua"/>
          <w:bCs/>
          <w:sz w:val="24"/>
          <w:szCs w:val="24"/>
          <w:lang w:val="en-US"/>
        </w:rPr>
        <w:t>s are needed</w:t>
      </w:r>
      <w:r w:rsidR="006F6E36" w:rsidRPr="009A3344">
        <w:rPr>
          <w:rFonts w:ascii="Book Antiqua" w:hAnsi="Book Antiqua"/>
          <w:bCs/>
          <w:sz w:val="24"/>
          <w:szCs w:val="24"/>
          <w:lang w:val="en-US"/>
        </w:rPr>
        <w:t xml:space="preserve"> to treat </w:t>
      </w:r>
      <w:r w:rsidR="00A2629B" w:rsidRPr="009A3344">
        <w:rPr>
          <w:rFonts w:ascii="Book Antiqua" w:hAnsi="Book Antiqua"/>
          <w:bCs/>
          <w:sz w:val="24"/>
          <w:szCs w:val="24"/>
          <w:lang w:val="en-US"/>
        </w:rPr>
        <w:t xml:space="preserve">a </w:t>
      </w:r>
      <w:r w:rsidR="006F6E36" w:rsidRPr="009A3344">
        <w:rPr>
          <w:rFonts w:ascii="Book Antiqua" w:hAnsi="Book Antiqua"/>
          <w:bCs/>
          <w:sz w:val="24"/>
          <w:szCs w:val="24"/>
          <w:lang w:val="en-US"/>
        </w:rPr>
        <w:t>systemic disease (</w:t>
      </w:r>
      <w:r w:rsidR="006F6E36" w:rsidRPr="009A3344">
        <w:rPr>
          <w:rFonts w:ascii="Book Antiqua" w:hAnsi="Book Antiqua"/>
          <w:bCs/>
          <w:i/>
          <w:sz w:val="24"/>
          <w:szCs w:val="24"/>
          <w:lang w:val="en-US"/>
        </w:rPr>
        <w:t>e.g.</w:t>
      </w:r>
      <w:r w:rsidR="00A2629B" w:rsidRPr="009A3344">
        <w:rPr>
          <w:rFonts w:ascii="Book Antiqua" w:hAnsi="Book Antiqua"/>
          <w:bCs/>
          <w:sz w:val="24"/>
          <w:szCs w:val="24"/>
          <w:lang w:val="en-US"/>
        </w:rPr>
        <w:t>,</w:t>
      </w:r>
      <w:r w:rsidR="006F6E36" w:rsidRPr="009A3344">
        <w:rPr>
          <w:rFonts w:ascii="Book Antiqua" w:hAnsi="Book Antiqua"/>
          <w:bCs/>
          <w:sz w:val="24"/>
          <w:szCs w:val="24"/>
          <w:lang w:val="en-US"/>
        </w:rPr>
        <w:t xml:space="preserve"> graft</w:t>
      </w:r>
      <w:r w:rsidR="00D74B3D" w:rsidRPr="009A3344">
        <w:rPr>
          <w:rFonts w:ascii="Book Antiqua" w:hAnsi="Book Antiqua"/>
          <w:bCs/>
          <w:sz w:val="24"/>
          <w:szCs w:val="24"/>
          <w:lang w:val="en-US" w:eastAsia="zh-CN"/>
        </w:rPr>
        <w:t>-</w:t>
      </w:r>
      <w:r w:rsidR="006F6E36" w:rsidRPr="009A3344">
        <w:rPr>
          <w:rFonts w:ascii="Book Antiqua" w:hAnsi="Book Antiqua"/>
          <w:bCs/>
          <w:sz w:val="24"/>
          <w:szCs w:val="24"/>
          <w:lang w:val="en-US"/>
        </w:rPr>
        <w:t>versus</w:t>
      </w:r>
      <w:r w:rsidR="00D74B3D" w:rsidRPr="009A3344">
        <w:rPr>
          <w:rFonts w:ascii="Book Antiqua" w:hAnsi="Book Antiqua"/>
          <w:bCs/>
          <w:sz w:val="24"/>
          <w:szCs w:val="24"/>
          <w:lang w:val="en-US" w:eastAsia="zh-CN"/>
        </w:rPr>
        <w:t>-</w:t>
      </w:r>
      <w:r w:rsidR="006F6E36" w:rsidRPr="009A3344">
        <w:rPr>
          <w:rFonts w:ascii="Book Antiqua" w:hAnsi="Book Antiqua"/>
          <w:bCs/>
          <w:sz w:val="24"/>
          <w:szCs w:val="24"/>
          <w:lang w:val="en-US"/>
        </w:rPr>
        <w:t>host disease)</w:t>
      </w:r>
      <w:r w:rsidR="00A2629B" w:rsidRPr="009A3344">
        <w:rPr>
          <w:rFonts w:ascii="Book Antiqua" w:hAnsi="Book Antiqua"/>
          <w:bCs/>
          <w:sz w:val="24"/>
          <w:szCs w:val="24"/>
          <w:lang w:val="en-US"/>
        </w:rPr>
        <w:t>, the</w:t>
      </w:r>
      <w:r w:rsidR="006F6E36" w:rsidRPr="009A3344">
        <w:rPr>
          <w:rFonts w:ascii="Book Antiqua" w:hAnsi="Book Antiqua"/>
          <w:bCs/>
          <w:sz w:val="24"/>
          <w:szCs w:val="24"/>
          <w:lang w:val="en-US"/>
        </w:rPr>
        <w:t xml:space="preserve"> proangiogenic activity of MSC</w:t>
      </w:r>
      <w:r w:rsidR="00A2629B" w:rsidRPr="009A3344">
        <w:rPr>
          <w:rFonts w:ascii="Book Antiqua" w:hAnsi="Book Antiqua"/>
          <w:bCs/>
          <w:sz w:val="24"/>
          <w:szCs w:val="24"/>
          <w:lang w:val="en-US"/>
        </w:rPr>
        <w:t>s</w:t>
      </w:r>
      <w:r w:rsidR="006F6E36" w:rsidRPr="009A3344">
        <w:rPr>
          <w:rFonts w:ascii="Book Antiqua" w:hAnsi="Book Antiqua"/>
          <w:bCs/>
          <w:sz w:val="24"/>
          <w:szCs w:val="24"/>
          <w:lang w:val="en-US"/>
        </w:rPr>
        <w:t xml:space="preserve"> </w:t>
      </w:r>
      <w:r w:rsidR="00A2629B" w:rsidRPr="009A3344">
        <w:rPr>
          <w:rFonts w:ascii="Book Antiqua" w:hAnsi="Book Antiqua"/>
          <w:bCs/>
          <w:sz w:val="24"/>
          <w:szCs w:val="24"/>
          <w:lang w:val="en-US"/>
        </w:rPr>
        <w:t>is</w:t>
      </w:r>
      <w:r w:rsidR="006F6E36" w:rsidRPr="009A3344">
        <w:rPr>
          <w:rFonts w:ascii="Book Antiqua" w:hAnsi="Book Antiqua"/>
          <w:bCs/>
          <w:sz w:val="24"/>
          <w:szCs w:val="24"/>
          <w:lang w:val="en-US"/>
        </w:rPr>
        <w:t xml:space="preserve"> less important than </w:t>
      </w:r>
      <w:r w:rsidR="00A2629B" w:rsidRPr="009A3344">
        <w:rPr>
          <w:rFonts w:ascii="Book Antiqua" w:hAnsi="Book Antiqua"/>
          <w:bCs/>
          <w:sz w:val="24"/>
          <w:szCs w:val="24"/>
          <w:lang w:val="en-US"/>
        </w:rPr>
        <w:t xml:space="preserve">their </w:t>
      </w:r>
      <w:r w:rsidR="006F6E36" w:rsidRPr="009A3344">
        <w:rPr>
          <w:rFonts w:ascii="Book Antiqua" w:hAnsi="Book Antiqua"/>
          <w:bCs/>
          <w:sz w:val="24"/>
          <w:szCs w:val="24"/>
          <w:lang w:val="en-US"/>
        </w:rPr>
        <w:t xml:space="preserve">anti-inflammatory ability, whereas </w:t>
      </w:r>
      <w:r w:rsidR="00A2629B" w:rsidRPr="009A3344">
        <w:rPr>
          <w:rFonts w:ascii="Book Antiqua" w:hAnsi="Book Antiqua"/>
          <w:bCs/>
          <w:sz w:val="24"/>
          <w:szCs w:val="24"/>
          <w:lang w:val="en-US"/>
        </w:rPr>
        <w:t>in order</w:t>
      </w:r>
      <w:r w:rsidR="00F52B2F" w:rsidRPr="009A3344">
        <w:rPr>
          <w:rFonts w:ascii="Book Antiqua" w:hAnsi="Book Antiqua"/>
          <w:bCs/>
          <w:sz w:val="24"/>
          <w:szCs w:val="24"/>
          <w:lang w:val="en-US"/>
        </w:rPr>
        <w:t xml:space="preserve"> </w:t>
      </w:r>
      <w:r w:rsidR="00A2629B" w:rsidRPr="009A3344">
        <w:rPr>
          <w:rFonts w:ascii="Book Antiqua" w:hAnsi="Book Antiqua"/>
          <w:bCs/>
          <w:sz w:val="24"/>
          <w:szCs w:val="24"/>
          <w:lang w:val="en-US"/>
        </w:rPr>
        <w:t xml:space="preserve">to </w:t>
      </w:r>
      <w:r w:rsidR="006F6E36" w:rsidRPr="009A3344">
        <w:rPr>
          <w:rFonts w:ascii="Book Antiqua" w:hAnsi="Book Antiqua"/>
          <w:bCs/>
          <w:sz w:val="24"/>
          <w:szCs w:val="24"/>
          <w:lang w:val="en-US"/>
        </w:rPr>
        <w:t>regenerate injured tissue (</w:t>
      </w:r>
      <w:r w:rsidR="006F6E36" w:rsidRPr="009A3344">
        <w:rPr>
          <w:rFonts w:ascii="Book Antiqua" w:hAnsi="Book Antiqua"/>
          <w:bCs/>
          <w:i/>
          <w:sz w:val="24"/>
          <w:szCs w:val="24"/>
          <w:lang w:val="en-US"/>
        </w:rPr>
        <w:t>e.g.</w:t>
      </w:r>
      <w:r w:rsidR="00A2629B" w:rsidRPr="009A3344">
        <w:rPr>
          <w:rFonts w:ascii="Book Antiqua" w:hAnsi="Book Antiqua"/>
          <w:bCs/>
          <w:sz w:val="24"/>
          <w:szCs w:val="24"/>
          <w:lang w:val="en-US"/>
        </w:rPr>
        <w:t>,</w:t>
      </w:r>
      <w:r w:rsidR="006F6E36" w:rsidRPr="009A3344">
        <w:rPr>
          <w:rFonts w:ascii="Book Antiqua" w:hAnsi="Book Antiqua"/>
          <w:bCs/>
          <w:sz w:val="24"/>
          <w:szCs w:val="24"/>
          <w:lang w:val="en-US"/>
        </w:rPr>
        <w:t xml:space="preserve"> </w:t>
      </w:r>
      <w:r w:rsidR="00A2629B" w:rsidRPr="009A3344">
        <w:rPr>
          <w:rFonts w:ascii="Book Antiqua" w:hAnsi="Book Antiqua"/>
          <w:bCs/>
          <w:sz w:val="24"/>
          <w:szCs w:val="24"/>
          <w:lang w:val="en-US"/>
        </w:rPr>
        <w:t xml:space="preserve">in </w:t>
      </w:r>
      <w:r w:rsidR="006F6E36" w:rsidRPr="009A3344">
        <w:rPr>
          <w:rFonts w:ascii="Book Antiqua" w:hAnsi="Book Antiqua"/>
          <w:bCs/>
          <w:sz w:val="24"/>
          <w:szCs w:val="24"/>
          <w:lang w:val="en-US"/>
        </w:rPr>
        <w:t>muscular dystrophy</w:t>
      </w:r>
      <w:r w:rsidR="00A2629B" w:rsidRPr="009A3344">
        <w:rPr>
          <w:rFonts w:ascii="Book Antiqua" w:hAnsi="Book Antiqua"/>
          <w:bCs/>
          <w:sz w:val="24"/>
          <w:szCs w:val="24"/>
          <w:lang w:val="en-US"/>
        </w:rPr>
        <w:t xml:space="preserve"> or</w:t>
      </w:r>
      <w:r w:rsidR="006F6E36" w:rsidRPr="009A3344">
        <w:rPr>
          <w:rFonts w:ascii="Book Antiqua" w:hAnsi="Book Antiqua"/>
          <w:bCs/>
          <w:sz w:val="24"/>
          <w:szCs w:val="24"/>
          <w:lang w:val="en-US"/>
        </w:rPr>
        <w:t xml:space="preserve"> myocardial infarction)</w:t>
      </w:r>
      <w:r w:rsidR="00A2629B" w:rsidRPr="009A3344">
        <w:rPr>
          <w:rFonts w:ascii="Book Antiqua" w:hAnsi="Book Antiqua"/>
          <w:bCs/>
          <w:sz w:val="24"/>
          <w:szCs w:val="24"/>
          <w:lang w:val="en-US"/>
        </w:rPr>
        <w:t>,</w:t>
      </w:r>
      <w:r w:rsidR="006F6E36" w:rsidRPr="009A3344">
        <w:rPr>
          <w:rFonts w:ascii="Book Antiqua" w:hAnsi="Book Antiqua"/>
          <w:bCs/>
          <w:sz w:val="24"/>
          <w:szCs w:val="24"/>
          <w:lang w:val="en-US"/>
        </w:rPr>
        <w:t xml:space="preserve"> MSC</w:t>
      </w:r>
      <w:r w:rsidR="00A2629B" w:rsidRPr="009A3344">
        <w:rPr>
          <w:rFonts w:ascii="Book Antiqua" w:hAnsi="Book Antiqua"/>
          <w:bCs/>
          <w:sz w:val="24"/>
          <w:szCs w:val="24"/>
          <w:lang w:val="en-US"/>
        </w:rPr>
        <w:t>s</w:t>
      </w:r>
      <w:r w:rsidR="006F6E36" w:rsidRPr="009A3344">
        <w:rPr>
          <w:rFonts w:ascii="Book Antiqua" w:hAnsi="Book Antiqua"/>
          <w:bCs/>
          <w:sz w:val="24"/>
          <w:szCs w:val="24"/>
          <w:lang w:val="en-US"/>
        </w:rPr>
        <w:t xml:space="preserve"> with </w:t>
      </w:r>
      <w:r w:rsidR="00A2629B" w:rsidRPr="009A3344">
        <w:rPr>
          <w:rFonts w:ascii="Book Antiqua" w:hAnsi="Book Antiqua"/>
          <w:bCs/>
          <w:sz w:val="24"/>
          <w:szCs w:val="24"/>
          <w:lang w:val="en-US"/>
        </w:rPr>
        <w:t xml:space="preserve">an </w:t>
      </w:r>
      <w:r w:rsidR="006F6E36" w:rsidRPr="009A3344">
        <w:rPr>
          <w:rFonts w:ascii="Book Antiqua" w:hAnsi="Book Antiqua"/>
          <w:bCs/>
          <w:sz w:val="24"/>
          <w:szCs w:val="24"/>
          <w:lang w:val="en-US"/>
        </w:rPr>
        <w:t>anti-inflammatory activity and proangiogenic potential</w:t>
      </w:r>
      <w:r w:rsidR="00A2629B" w:rsidRPr="009A3344">
        <w:rPr>
          <w:rFonts w:ascii="Book Antiqua" w:hAnsi="Book Antiqua"/>
          <w:bCs/>
          <w:sz w:val="24"/>
          <w:szCs w:val="24"/>
          <w:lang w:val="en-US"/>
        </w:rPr>
        <w:t xml:space="preserve"> should be considered</w:t>
      </w:r>
      <w:r w:rsidR="006F6E36" w:rsidRPr="009A3344">
        <w:rPr>
          <w:rFonts w:ascii="Book Antiqua" w:hAnsi="Book Antiqua"/>
          <w:bCs/>
          <w:sz w:val="24"/>
          <w:szCs w:val="24"/>
          <w:lang w:val="en-US"/>
        </w:rPr>
        <w:t>.</w:t>
      </w:r>
    </w:p>
    <w:p w:rsidR="00533E36" w:rsidRPr="009A3344" w:rsidRDefault="00533E36" w:rsidP="006B0D56">
      <w:pPr>
        <w:spacing w:after="0" w:line="360" w:lineRule="auto"/>
        <w:ind w:firstLineChars="100" w:firstLine="240"/>
        <w:jc w:val="both"/>
        <w:rPr>
          <w:rFonts w:ascii="Book Antiqua" w:hAnsi="Book Antiqua" w:cs="Arial"/>
          <w:sz w:val="24"/>
          <w:szCs w:val="24"/>
          <w:lang w:val="en-US" w:eastAsia="zh-CN"/>
        </w:rPr>
      </w:pPr>
      <w:r w:rsidRPr="009A3344">
        <w:rPr>
          <w:rFonts w:ascii="Book Antiqua" w:hAnsi="Book Antiqua" w:cs="Times New Roman"/>
          <w:sz w:val="24"/>
          <w:szCs w:val="24"/>
          <w:lang w:val="en-US"/>
        </w:rPr>
        <w:t xml:space="preserve">The proangiogenic properties of MSCs were also confirmed through PDGFRα expression in P0 in the population of cells obtained from all sources. </w:t>
      </w:r>
      <w:r w:rsidR="003558C1" w:rsidRPr="009A3344">
        <w:rPr>
          <w:rFonts w:ascii="Book Antiqua" w:hAnsi="Book Antiqua"/>
          <w:sz w:val="24"/>
          <w:szCs w:val="24"/>
          <w:lang w:val="en-US"/>
        </w:rPr>
        <w:t>However, around passage P5, expression of PDGFR</w:t>
      </w:r>
      <w:r w:rsidR="003558C1" w:rsidRPr="009A3344">
        <w:rPr>
          <w:rFonts w:ascii="Book Antiqua" w:hAnsi="Book Antiqua"/>
          <w:sz w:val="24"/>
          <w:szCs w:val="24"/>
        </w:rPr>
        <w:t>α</w:t>
      </w:r>
      <w:r w:rsidR="003558C1" w:rsidRPr="009A3344">
        <w:rPr>
          <w:rFonts w:ascii="Book Antiqua" w:hAnsi="Book Antiqua"/>
          <w:sz w:val="24"/>
          <w:szCs w:val="24"/>
          <w:lang w:val="en-US"/>
        </w:rPr>
        <w:t xml:space="preserve"> decreased in MSC</w:t>
      </w:r>
      <w:r w:rsidR="00A2629B" w:rsidRPr="009A3344">
        <w:rPr>
          <w:rFonts w:ascii="Book Antiqua" w:hAnsi="Book Antiqua"/>
          <w:sz w:val="24"/>
          <w:szCs w:val="24"/>
          <w:lang w:val="en-US"/>
        </w:rPr>
        <w:t>s</w:t>
      </w:r>
      <w:r w:rsidR="003558C1" w:rsidRPr="009A3344">
        <w:rPr>
          <w:rFonts w:ascii="Book Antiqua" w:hAnsi="Book Antiqua"/>
          <w:sz w:val="24"/>
          <w:szCs w:val="24"/>
          <w:lang w:val="en-US"/>
        </w:rPr>
        <w:t xml:space="preserve"> from all examined sources</w:t>
      </w:r>
      <w:r w:rsidR="00A2629B" w:rsidRPr="009A3344">
        <w:rPr>
          <w:rFonts w:ascii="Book Antiqua" w:hAnsi="Book Antiqua"/>
          <w:sz w:val="24"/>
          <w:szCs w:val="24"/>
          <w:lang w:val="en-US"/>
        </w:rPr>
        <w:t>,</w:t>
      </w:r>
      <w:r w:rsidR="003558C1" w:rsidRPr="009A3344">
        <w:rPr>
          <w:rFonts w:ascii="Book Antiqua" w:hAnsi="Book Antiqua"/>
          <w:sz w:val="24"/>
          <w:szCs w:val="24"/>
          <w:lang w:val="en-US"/>
        </w:rPr>
        <w:t xml:space="preserve"> as confirmed by immunofluorescence staining.</w:t>
      </w:r>
      <w:r w:rsidR="003558C1"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This observation suggests that the biological properties of the studied MSCs may play a role in</w:t>
      </w:r>
      <w:r w:rsidR="00BD09BE" w:rsidRPr="009A3344">
        <w:rPr>
          <w:rFonts w:ascii="Book Antiqua" w:hAnsi="Book Antiqua" w:cs="Times New Roman"/>
          <w:sz w:val="24"/>
          <w:szCs w:val="24"/>
          <w:lang w:val="en-US"/>
        </w:rPr>
        <w:t xml:space="preserve"> the</w:t>
      </w:r>
      <w:r w:rsidRPr="009A3344">
        <w:rPr>
          <w:rFonts w:ascii="Book Antiqua" w:hAnsi="Book Antiqua" w:cs="Times New Roman"/>
          <w:sz w:val="24"/>
          <w:szCs w:val="24"/>
          <w:lang w:val="en-US"/>
        </w:rPr>
        <w:t xml:space="preserve"> angiogenesis and regeneration of impaired blood vessels</w:t>
      </w:r>
      <w:r w:rsidR="00BD09BE" w:rsidRPr="009A3344">
        <w:rPr>
          <w:rFonts w:ascii="Book Antiqua" w:hAnsi="Book Antiqua" w:cs="Times New Roman"/>
          <w:sz w:val="24"/>
          <w:szCs w:val="24"/>
          <w:lang w:val="en-US"/>
        </w:rPr>
        <w:t>,</w:t>
      </w:r>
      <w:r w:rsidR="0090756C" w:rsidRPr="009A3344">
        <w:rPr>
          <w:rFonts w:ascii="Book Antiqua" w:hAnsi="Book Antiqua" w:cs="Times New Roman"/>
          <w:sz w:val="24"/>
          <w:szCs w:val="24"/>
          <w:lang w:val="en-US"/>
        </w:rPr>
        <w:t xml:space="preserve"> and considering </w:t>
      </w:r>
      <w:r w:rsidR="00BD09BE" w:rsidRPr="009A3344">
        <w:rPr>
          <w:rFonts w:ascii="Book Antiqua" w:hAnsi="Book Antiqua" w:cs="Times New Roman"/>
          <w:sz w:val="24"/>
          <w:szCs w:val="24"/>
          <w:lang w:val="en-US"/>
        </w:rPr>
        <w:t xml:space="preserve">the </w:t>
      </w:r>
      <w:r w:rsidR="0090756C" w:rsidRPr="009A3344">
        <w:rPr>
          <w:rFonts w:ascii="Book Antiqua" w:hAnsi="Book Antiqua" w:cs="Times New Roman"/>
          <w:sz w:val="24"/>
          <w:szCs w:val="24"/>
          <w:lang w:val="en-US"/>
        </w:rPr>
        <w:t>proangiogenic activity of MSC</w:t>
      </w:r>
      <w:r w:rsidR="00BD09BE" w:rsidRPr="009A3344">
        <w:rPr>
          <w:rFonts w:ascii="Book Antiqua" w:hAnsi="Book Antiqua" w:cs="Times New Roman"/>
          <w:sz w:val="24"/>
          <w:szCs w:val="24"/>
          <w:lang w:val="en-US"/>
        </w:rPr>
        <w:t>s</w:t>
      </w:r>
      <w:r w:rsidR="00F52B2F" w:rsidRPr="009A3344">
        <w:rPr>
          <w:rFonts w:ascii="Book Antiqua" w:hAnsi="Book Antiqua" w:cs="Times New Roman"/>
          <w:sz w:val="24"/>
          <w:szCs w:val="24"/>
          <w:lang w:val="en-US"/>
        </w:rPr>
        <w:t xml:space="preserve"> </w:t>
      </w:r>
      <w:r w:rsidR="00BD09BE" w:rsidRPr="009A3344">
        <w:rPr>
          <w:rFonts w:ascii="Book Antiqua" w:hAnsi="Book Antiqua" w:cs="Times New Roman"/>
          <w:sz w:val="24"/>
          <w:szCs w:val="24"/>
          <w:lang w:val="en-US"/>
        </w:rPr>
        <w:t xml:space="preserve">in </w:t>
      </w:r>
      <w:r w:rsidR="0090756C" w:rsidRPr="009A3344">
        <w:rPr>
          <w:rFonts w:ascii="Book Antiqua" w:hAnsi="Book Antiqua" w:cs="Times New Roman"/>
          <w:sz w:val="24"/>
          <w:szCs w:val="24"/>
          <w:lang w:val="en-US"/>
        </w:rPr>
        <w:t xml:space="preserve">therapeutic </w:t>
      </w:r>
      <w:r w:rsidR="00BD09BE" w:rsidRPr="009A3344">
        <w:rPr>
          <w:rFonts w:ascii="Book Antiqua" w:hAnsi="Book Antiqua" w:cs="Times New Roman"/>
          <w:sz w:val="24"/>
          <w:szCs w:val="24"/>
          <w:lang w:val="en-US"/>
        </w:rPr>
        <w:t xml:space="preserve">application, </w:t>
      </w:r>
      <w:r w:rsidR="0090756C" w:rsidRPr="009A3344">
        <w:rPr>
          <w:rFonts w:ascii="Book Antiqua" w:hAnsi="Book Antiqua" w:cs="Times New Roman"/>
          <w:sz w:val="24"/>
          <w:szCs w:val="24"/>
          <w:lang w:val="en-US"/>
        </w:rPr>
        <w:t xml:space="preserve">cells from early passages should be </w:t>
      </w:r>
      <w:r w:rsidR="00BD09BE" w:rsidRPr="009A3344">
        <w:rPr>
          <w:rFonts w:ascii="Book Antiqua" w:hAnsi="Book Antiqua" w:cs="Times New Roman"/>
          <w:sz w:val="24"/>
          <w:szCs w:val="24"/>
          <w:lang w:val="en-US"/>
        </w:rPr>
        <w:t>used</w:t>
      </w:r>
      <w:r w:rsidR="00D74B3D" w:rsidRPr="009A3344">
        <w:rPr>
          <w:rFonts w:ascii="Book Antiqua" w:hAnsi="Book Antiqua" w:cs="Times New Roman"/>
          <w:noProof/>
          <w:sz w:val="24"/>
          <w:szCs w:val="24"/>
          <w:vertAlign w:val="superscript"/>
          <w:lang w:val="en-US"/>
        </w:rPr>
        <w:t>[44,</w:t>
      </w:r>
      <w:r w:rsidR="005E1DC3" w:rsidRPr="009A3344">
        <w:rPr>
          <w:rFonts w:ascii="Book Antiqua" w:hAnsi="Book Antiqua" w:cs="Times New Roman"/>
          <w:noProof/>
          <w:sz w:val="24"/>
          <w:szCs w:val="24"/>
          <w:vertAlign w:val="superscript"/>
          <w:lang w:val="en-US"/>
        </w:rPr>
        <w:t>45]</w:t>
      </w:r>
      <w:r w:rsidR="0090756C" w:rsidRPr="009A3344">
        <w:rPr>
          <w:rFonts w:ascii="Book Antiqua" w:hAnsi="Book Antiqua" w:cs="Times New Roman"/>
          <w:sz w:val="24"/>
          <w:szCs w:val="24"/>
          <w:lang w:val="en-US"/>
        </w:rPr>
        <w:t>.</w:t>
      </w:r>
      <w:r w:rsidRPr="009A3344">
        <w:rPr>
          <w:rFonts w:ascii="Book Antiqua" w:hAnsi="Book Antiqua" w:cs="Times New Roman"/>
          <w:sz w:val="24"/>
          <w:szCs w:val="24"/>
          <w:lang w:val="en-US"/>
        </w:rPr>
        <w:t xml:space="preserve"> </w:t>
      </w:r>
      <w:r w:rsidR="0090756C" w:rsidRPr="009A3344">
        <w:rPr>
          <w:rFonts w:ascii="Book Antiqua" w:hAnsi="Book Antiqua" w:cs="Times New Roman"/>
          <w:sz w:val="24"/>
          <w:szCs w:val="24"/>
          <w:lang w:val="en-US"/>
        </w:rPr>
        <w:t>H</w:t>
      </w:r>
      <w:r w:rsidRPr="009A3344">
        <w:rPr>
          <w:rFonts w:ascii="Book Antiqua" w:hAnsi="Book Antiqua" w:cs="Times New Roman"/>
          <w:sz w:val="24"/>
          <w:szCs w:val="24"/>
          <w:lang w:val="en-US"/>
        </w:rPr>
        <w:t>owever, subject literature also states that the PDGFRα receptor plays a</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role in connective tissue remodeling through cross-talk with the extracellular matrix</w:t>
      </w:r>
      <w:r w:rsidR="005E1DC3" w:rsidRPr="009A3344">
        <w:rPr>
          <w:rFonts w:ascii="Book Antiqua" w:hAnsi="Book Antiqua" w:cs="Times New Roman"/>
          <w:noProof/>
          <w:sz w:val="24"/>
          <w:szCs w:val="24"/>
          <w:vertAlign w:val="superscript"/>
          <w:lang w:val="en-US"/>
        </w:rPr>
        <w:t>[46]</w:t>
      </w:r>
      <w:r w:rsidRPr="009A3344">
        <w:rPr>
          <w:rFonts w:ascii="Book Antiqua" w:hAnsi="Book Antiqua" w:cs="Times New Roman"/>
          <w:sz w:val="24"/>
          <w:szCs w:val="24"/>
          <w:lang w:val="en-US"/>
        </w:rPr>
        <w:t>. Another surface marker examined in this study was the PW1. A recent study</w:t>
      </w:r>
      <w:r w:rsidRPr="009A3344">
        <w:rPr>
          <w:rFonts w:ascii="Book Antiqua" w:eastAsia="Times New Roman" w:hAnsi="Book Antiqua" w:cs="Times New Roman"/>
          <w:sz w:val="24"/>
          <w:szCs w:val="24"/>
          <w:lang w:val="en-US" w:eastAsia="pl-PL"/>
        </w:rPr>
        <w:t xml:space="preserve"> based on the mouse model demonstrated that a population of PW1</w:t>
      </w:r>
      <w:r w:rsidR="00D74B3D" w:rsidRPr="009A3344">
        <w:rPr>
          <w:rFonts w:ascii="Book Antiqua" w:hAnsi="Book Antiqua" w:cs="Times New Roman"/>
          <w:sz w:val="24"/>
          <w:szCs w:val="24"/>
          <w:lang w:val="en-US" w:eastAsia="zh-CN"/>
        </w:rPr>
        <w:t>-</w:t>
      </w:r>
      <w:r w:rsidRPr="009A3344">
        <w:rPr>
          <w:rFonts w:ascii="Book Antiqua" w:eastAsia="Times New Roman" w:hAnsi="Book Antiqua" w:cs="Times New Roman"/>
          <w:sz w:val="24"/>
          <w:szCs w:val="24"/>
          <w:lang w:val="en-US" w:eastAsia="pl-PL"/>
        </w:rPr>
        <w:t>positive endothelial cells showed an increased ability to proliferate and regenerate and arrange blood vessels</w:t>
      </w:r>
      <w:r w:rsidR="005E1DC3" w:rsidRPr="009A3344">
        <w:rPr>
          <w:rFonts w:ascii="Book Antiqua" w:eastAsia="Times New Roman" w:hAnsi="Book Antiqua" w:cs="Times New Roman"/>
          <w:noProof/>
          <w:sz w:val="24"/>
          <w:szCs w:val="24"/>
          <w:vertAlign w:val="superscript"/>
          <w:lang w:val="en-US" w:eastAsia="pl-PL"/>
        </w:rPr>
        <w:t>[29]</w:t>
      </w:r>
      <w:r w:rsidRPr="009A3344">
        <w:rPr>
          <w:rFonts w:ascii="Book Antiqua" w:eastAsia="Times New Roman" w:hAnsi="Book Antiqua" w:cs="Times New Roman"/>
          <w:sz w:val="24"/>
          <w:szCs w:val="24"/>
          <w:lang w:val="en-US" w:eastAsia="pl-PL"/>
        </w:rPr>
        <w:t xml:space="preserve">; moreover, PW1 expression was also associated with the differentiation of hair follicle cells </w:t>
      </w:r>
      <w:r w:rsidRPr="009A3344">
        <w:rPr>
          <w:rFonts w:ascii="Book Antiqua" w:eastAsia="Times New Roman" w:hAnsi="Book Antiqua" w:cs="Times New Roman"/>
          <w:i/>
          <w:sz w:val="24"/>
          <w:szCs w:val="24"/>
          <w:lang w:val="en-US" w:eastAsia="pl-PL"/>
        </w:rPr>
        <w:t>in vivo</w:t>
      </w:r>
      <w:r w:rsidR="005E1DC3" w:rsidRPr="009A3344">
        <w:rPr>
          <w:rFonts w:ascii="Book Antiqua" w:eastAsia="Times New Roman" w:hAnsi="Book Antiqua" w:cs="Times New Roman"/>
          <w:noProof/>
          <w:sz w:val="24"/>
          <w:szCs w:val="24"/>
          <w:vertAlign w:val="superscript"/>
          <w:lang w:val="en-US" w:eastAsia="pl-PL"/>
        </w:rPr>
        <w:t>[47]</w:t>
      </w:r>
      <w:r w:rsidRPr="009A3344">
        <w:rPr>
          <w:rFonts w:ascii="Book Antiqua" w:eastAsia="Times New Roman" w:hAnsi="Book Antiqua" w:cs="Times New Roman"/>
          <w:sz w:val="24"/>
          <w:szCs w:val="24"/>
          <w:lang w:val="en-US" w:eastAsia="pl-PL"/>
        </w:rPr>
        <w:t>.</w:t>
      </w:r>
      <w:r w:rsidRPr="009A3344">
        <w:rPr>
          <w:rFonts w:ascii="Book Antiqua" w:hAnsi="Book Antiqua" w:cs="Times New Roman"/>
          <w:sz w:val="24"/>
          <w:szCs w:val="24"/>
          <w:lang w:val="en-US"/>
        </w:rPr>
        <w:t xml:space="preserve"> PW1 with the co-expression of PDGFRα was characteristic for myogenic precursor cells induced for adipogenic differentiation</w:t>
      </w:r>
      <w:r w:rsidR="003C29E2" w:rsidRPr="009A3344">
        <w:rPr>
          <w:rFonts w:ascii="Book Antiqua" w:hAnsi="Book Antiqua" w:cs="Times New Roman"/>
          <w:noProof/>
          <w:sz w:val="24"/>
          <w:szCs w:val="24"/>
          <w:vertAlign w:val="superscript"/>
          <w:lang w:val="en-US"/>
        </w:rPr>
        <w:t>[27]</w:t>
      </w:r>
      <w:r w:rsidRPr="009A3344">
        <w:rPr>
          <w:rFonts w:ascii="Book Antiqua" w:hAnsi="Book Antiqua" w:cs="Times New Roman"/>
          <w:sz w:val="24"/>
          <w:szCs w:val="24"/>
          <w:lang w:val="en-US"/>
        </w:rPr>
        <w:t>. However, according to the results presented in this study, a large population of MSCs originating from skeletal muscles expressed PW1, but in the study conditions, the cells were unable to differentiate into adipocytes. The presence of PW1 in AT-, SK- and SM-derived myogenic stem/progenitor cells, but not BM-MSCs, suggests that PW1 expression may be associated with tissue</w:t>
      </w:r>
      <w:r w:rsidR="00D74B3D"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specificity. </w:t>
      </w:r>
      <w:r w:rsidR="00DB7D93" w:rsidRPr="009A3344">
        <w:rPr>
          <w:rFonts w:ascii="Book Antiqua" w:hAnsi="Book Antiqua" w:cs="Arial"/>
          <w:sz w:val="24"/>
          <w:szCs w:val="24"/>
          <w:lang w:val="en-US"/>
        </w:rPr>
        <w:t>Research</w:t>
      </w:r>
      <w:r w:rsidR="00F93025" w:rsidRPr="009A3344">
        <w:rPr>
          <w:rFonts w:ascii="Book Antiqua" w:hAnsi="Book Antiqua" w:cs="Arial"/>
          <w:sz w:val="24"/>
          <w:szCs w:val="24"/>
          <w:lang w:val="en-US"/>
        </w:rPr>
        <w:t xml:space="preserve"> </w:t>
      </w:r>
      <w:r w:rsidR="00F85F71" w:rsidRPr="009A3344">
        <w:rPr>
          <w:rFonts w:ascii="Book Antiqua" w:hAnsi="Book Antiqua" w:cs="Arial"/>
          <w:sz w:val="24"/>
          <w:szCs w:val="24"/>
          <w:lang w:val="en-US"/>
        </w:rPr>
        <w:t xml:space="preserve">on </w:t>
      </w:r>
      <w:r w:rsidR="00F93025" w:rsidRPr="009A3344">
        <w:rPr>
          <w:rFonts w:ascii="Book Antiqua" w:hAnsi="Book Antiqua" w:cs="Arial"/>
          <w:sz w:val="24"/>
          <w:szCs w:val="24"/>
          <w:lang w:val="en-US"/>
        </w:rPr>
        <w:t xml:space="preserve">the effect </w:t>
      </w:r>
      <w:r w:rsidR="00F85F71" w:rsidRPr="009A3344">
        <w:rPr>
          <w:rFonts w:ascii="Book Antiqua" w:hAnsi="Book Antiqua" w:cs="Arial"/>
          <w:sz w:val="24"/>
          <w:szCs w:val="24"/>
          <w:lang w:val="en-US"/>
        </w:rPr>
        <w:t>of PW1 on MSC differentiation potential</w:t>
      </w:r>
      <w:r w:rsidR="00F52B2F" w:rsidRPr="009A3344">
        <w:rPr>
          <w:rFonts w:ascii="Book Antiqua" w:hAnsi="Book Antiqua" w:cs="Arial"/>
          <w:sz w:val="24"/>
          <w:szCs w:val="24"/>
          <w:lang w:val="en-US"/>
        </w:rPr>
        <w:t xml:space="preserve"> </w:t>
      </w:r>
      <w:r w:rsidR="00F85F71" w:rsidRPr="009A3344">
        <w:rPr>
          <w:rFonts w:ascii="Book Antiqua" w:hAnsi="Book Antiqua" w:cs="Arial"/>
          <w:sz w:val="24"/>
          <w:szCs w:val="24"/>
          <w:lang w:val="en-US"/>
        </w:rPr>
        <w:t>confirmed that cardiac PW1</w:t>
      </w:r>
      <w:r w:rsidR="00F85F71" w:rsidRPr="009A3344">
        <w:rPr>
          <w:rFonts w:ascii="Book Antiqua" w:hAnsi="Book Antiqua" w:cs="Arial"/>
          <w:sz w:val="24"/>
          <w:szCs w:val="24"/>
          <w:vertAlign w:val="superscript"/>
          <w:lang w:val="en-US"/>
        </w:rPr>
        <w:t>+</w:t>
      </w:r>
      <w:r w:rsidR="00D74B3D" w:rsidRPr="009A3344">
        <w:rPr>
          <w:rFonts w:ascii="Book Antiqua" w:hAnsi="Book Antiqua" w:cs="Arial"/>
          <w:sz w:val="24"/>
          <w:szCs w:val="24"/>
          <w:lang w:val="en-US" w:eastAsia="zh-CN"/>
        </w:rPr>
        <w:t xml:space="preserve"> </w:t>
      </w:r>
      <w:r w:rsidR="00F85F71" w:rsidRPr="009A3344">
        <w:rPr>
          <w:rFonts w:ascii="Book Antiqua" w:hAnsi="Book Antiqua" w:cs="Arial"/>
          <w:sz w:val="24"/>
          <w:szCs w:val="24"/>
          <w:lang w:val="en-US"/>
        </w:rPr>
        <w:t xml:space="preserve">cells </w:t>
      </w:r>
      <w:r w:rsidR="00F85F71" w:rsidRPr="009A3344">
        <w:rPr>
          <w:rFonts w:ascii="Book Antiqua" w:hAnsi="Book Antiqua"/>
          <w:sz w:val="24"/>
          <w:szCs w:val="24"/>
          <w:lang w:val="en-US"/>
        </w:rPr>
        <w:t xml:space="preserve">may </w:t>
      </w:r>
      <w:r w:rsidR="00F93025" w:rsidRPr="009A3344">
        <w:rPr>
          <w:rFonts w:ascii="Book Antiqua" w:hAnsi="Book Antiqua"/>
          <w:sz w:val="24"/>
          <w:szCs w:val="24"/>
          <w:lang w:val="en-US"/>
        </w:rPr>
        <w:t xml:space="preserve">affect </w:t>
      </w:r>
      <w:r w:rsidR="00F85F71" w:rsidRPr="009A3344">
        <w:rPr>
          <w:rFonts w:ascii="Book Antiqua" w:hAnsi="Book Antiqua"/>
          <w:sz w:val="24"/>
          <w:szCs w:val="24"/>
          <w:lang w:val="en-US"/>
        </w:rPr>
        <w:t>mesenchymal differentiation</w:t>
      </w:r>
      <w:r w:rsidR="00F85F71" w:rsidRPr="009A3344">
        <w:rPr>
          <w:rFonts w:ascii="Book Antiqua" w:hAnsi="Book Antiqua" w:cs="Arial"/>
          <w:sz w:val="24"/>
          <w:szCs w:val="24"/>
          <w:lang w:val="en-US"/>
        </w:rPr>
        <w:t xml:space="preserve"> and </w:t>
      </w:r>
      <w:r w:rsidR="00F93025" w:rsidRPr="009A3344">
        <w:rPr>
          <w:rFonts w:ascii="Book Antiqua" w:hAnsi="Book Antiqua" w:cs="Arial"/>
          <w:sz w:val="24"/>
          <w:szCs w:val="24"/>
          <w:lang w:val="en-US"/>
        </w:rPr>
        <w:t>we</w:t>
      </w:r>
      <w:r w:rsidR="00F85F71" w:rsidRPr="009A3344">
        <w:rPr>
          <w:rFonts w:ascii="Book Antiqua" w:hAnsi="Book Antiqua" w:cs="Arial"/>
          <w:sz w:val="24"/>
          <w:szCs w:val="24"/>
          <w:lang w:val="en-US"/>
        </w:rPr>
        <w:t>re able to give rise to multiple</w:t>
      </w:r>
      <w:r w:rsidR="00D74B3D" w:rsidRPr="009A3344">
        <w:rPr>
          <w:rFonts w:ascii="Book Antiqua" w:hAnsi="Book Antiqua" w:cs="Arial"/>
          <w:sz w:val="24"/>
          <w:szCs w:val="24"/>
          <w:lang w:val="en-US" w:eastAsia="zh-CN"/>
        </w:rPr>
        <w:t xml:space="preserve"> </w:t>
      </w:r>
      <w:r w:rsidR="00F85F71" w:rsidRPr="009A3344">
        <w:rPr>
          <w:rFonts w:ascii="Book Antiqua" w:hAnsi="Book Antiqua" w:cs="Arial"/>
          <w:sz w:val="24"/>
          <w:szCs w:val="24"/>
          <w:lang w:val="en-US"/>
        </w:rPr>
        <w:t>cardiovascular</w:t>
      </w:r>
      <w:r w:rsidR="00D74B3D" w:rsidRPr="009A3344">
        <w:rPr>
          <w:rFonts w:ascii="Book Antiqua" w:hAnsi="Book Antiqua" w:cs="Arial"/>
          <w:sz w:val="24"/>
          <w:szCs w:val="24"/>
          <w:lang w:val="en-US" w:eastAsia="zh-CN"/>
        </w:rPr>
        <w:t xml:space="preserve"> </w:t>
      </w:r>
      <w:r w:rsidR="00F85F71" w:rsidRPr="009A3344">
        <w:rPr>
          <w:rFonts w:ascii="Book Antiqua" w:hAnsi="Book Antiqua" w:cs="Arial"/>
          <w:sz w:val="24"/>
          <w:szCs w:val="24"/>
          <w:lang w:val="en-US"/>
        </w:rPr>
        <w:t>and</w:t>
      </w:r>
      <w:r w:rsidR="00D74B3D" w:rsidRPr="009A3344">
        <w:rPr>
          <w:rFonts w:ascii="Book Antiqua" w:hAnsi="Book Antiqua" w:cs="Arial"/>
          <w:sz w:val="24"/>
          <w:szCs w:val="24"/>
          <w:lang w:val="en-US" w:eastAsia="zh-CN"/>
        </w:rPr>
        <w:t xml:space="preserve"> </w:t>
      </w:r>
      <w:r w:rsidR="00F85F71" w:rsidRPr="009A3344">
        <w:rPr>
          <w:rFonts w:ascii="Book Antiqua" w:hAnsi="Book Antiqua" w:cs="Arial"/>
          <w:sz w:val="24"/>
          <w:szCs w:val="24"/>
          <w:lang w:val="en-US"/>
        </w:rPr>
        <w:t>mesenchymal</w:t>
      </w:r>
      <w:r w:rsidR="00D74B3D" w:rsidRPr="009A3344">
        <w:rPr>
          <w:rFonts w:ascii="Book Antiqua" w:hAnsi="Book Antiqua" w:cs="Arial"/>
          <w:sz w:val="24"/>
          <w:szCs w:val="24"/>
          <w:lang w:val="en-US" w:eastAsia="zh-CN"/>
        </w:rPr>
        <w:t xml:space="preserve"> </w:t>
      </w:r>
      <w:r w:rsidR="00F85F71" w:rsidRPr="009A3344">
        <w:rPr>
          <w:rFonts w:ascii="Book Antiqua" w:hAnsi="Book Antiqua" w:cs="Arial"/>
          <w:sz w:val="24"/>
          <w:szCs w:val="24"/>
          <w:lang w:val="en-US"/>
        </w:rPr>
        <w:t>lineages</w:t>
      </w:r>
      <w:r w:rsidR="003521AF" w:rsidRPr="009A3344">
        <w:rPr>
          <w:rFonts w:ascii="Book Antiqua" w:hAnsi="Book Antiqua" w:cs="Arial"/>
          <w:noProof/>
          <w:sz w:val="24"/>
          <w:szCs w:val="24"/>
          <w:vertAlign w:val="superscript"/>
          <w:lang w:val="en-US"/>
        </w:rPr>
        <w:t>[48]</w:t>
      </w:r>
      <w:r w:rsidR="00F85F71" w:rsidRPr="009A3344">
        <w:rPr>
          <w:rFonts w:ascii="Book Antiqua" w:hAnsi="Book Antiqua" w:cs="Arial"/>
          <w:sz w:val="24"/>
          <w:szCs w:val="24"/>
          <w:lang w:val="en-US"/>
        </w:rPr>
        <w:t xml:space="preserve">. </w:t>
      </w:r>
      <w:r w:rsidR="00422F51" w:rsidRPr="009A3344">
        <w:rPr>
          <w:rFonts w:ascii="Book Antiqua" w:hAnsi="Book Antiqua"/>
          <w:bCs/>
          <w:sz w:val="24"/>
          <w:szCs w:val="24"/>
          <w:lang w:val="en-GB"/>
        </w:rPr>
        <w:t>We assume that PW1 play</w:t>
      </w:r>
      <w:r w:rsidR="00F93025" w:rsidRPr="009A3344">
        <w:rPr>
          <w:rFonts w:ascii="Book Antiqua" w:hAnsi="Book Antiqua"/>
          <w:bCs/>
          <w:sz w:val="24"/>
          <w:szCs w:val="24"/>
          <w:lang w:val="en-GB"/>
        </w:rPr>
        <w:t>s</w:t>
      </w:r>
      <w:r w:rsidR="00422F51" w:rsidRPr="009A3344">
        <w:rPr>
          <w:rFonts w:ascii="Book Antiqua" w:hAnsi="Book Antiqua"/>
          <w:bCs/>
          <w:sz w:val="24"/>
          <w:szCs w:val="24"/>
          <w:lang w:val="en-GB"/>
        </w:rPr>
        <w:t xml:space="preserve"> </w:t>
      </w:r>
      <w:r w:rsidR="00F93025" w:rsidRPr="009A3344">
        <w:rPr>
          <w:rFonts w:ascii="Book Antiqua" w:hAnsi="Book Antiqua"/>
          <w:bCs/>
          <w:sz w:val="24"/>
          <w:szCs w:val="24"/>
          <w:lang w:val="en-GB"/>
        </w:rPr>
        <w:t xml:space="preserve">a </w:t>
      </w:r>
      <w:r w:rsidR="00422F51" w:rsidRPr="009A3344">
        <w:rPr>
          <w:rFonts w:ascii="Book Antiqua" w:hAnsi="Book Antiqua"/>
          <w:bCs/>
          <w:sz w:val="24"/>
          <w:szCs w:val="24"/>
          <w:lang w:val="en-GB"/>
        </w:rPr>
        <w:t>supportive role in tissue homeostasis and regeneration</w:t>
      </w:r>
      <w:r w:rsidR="00F93025" w:rsidRPr="009A3344">
        <w:rPr>
          <w:rFonts w:ascii="Book Antiqua" w:hAnsi="Book Antiqua"/>
          <w:bCs/>
          <w:sz w:val="24"/>
          <w:szCs w:val="24"/>
          <w:lang w:val="en-GB"/>
        </w:rPr>
        <w:t>.</w:t>
      </w:r>
      <w:r w:rsidR="00422F51" w:rsidRPr="009A3344">
        <w:rPr>
          <w:rFonts w:ascii="Book Antiqua" w:hAnsi="Book Antiqua"/>
          <w:bCs/>
          <w:sz w:val="24"/>
          <w:szCs w:val="24"/>
          <w:lang w:val="en-GB"/>
        </w:rPr>
        <w:t xml:space="preserve"> </w:t>
      </w:r>
      <w:r w:rsidR="00F93025" w:rsidRPr="009A3344">
        <w:rPr>
          <w:rFonts w:ascii="Book Antiqua" w:hAnsi="Book Antiqua"/>
          <w:bCs/>
          <w:sz w:val="24"/>
          <w:szCs w:val="24"/>
          <w:lang w:val="en-GB"/>
        </w:rPr>
        <w:t>H</w:t>
      </w:r>
      <w:r w:rsidR="00422F51" w:rsidRPr="009A3344">
        <w:rPr>
          <w:rFonts w:ascii="Book Antiqua" w:hAnsi="Book Antiqua"/>
          <w:bCs/>
          <w:sz w:val="24"/>
          <w:szCs w:val="24"/>
          <w:lang w:val="en-GB"/>
        </w:rPr>
        <w:t>owever, their role in tissue regeneration is variable and depend</w:t>
      </w:r>
      <w:r w:rsidR="00F93025" w:rsidRPr="009A3344">
        <w:rPr>
          <w:rFonts w:ascii="Book Antiqua" w:hAnsi="Book Antiqua"/>
          <w:bCs/>
          <w:sz w:val="24"/>
          <w:szCs w:val="24"/>
          <w:lang w:val="en-GB"/>
        </w:rPr>
        <w:t>s</w:t>
      </w:r>
      <w:r w:rsidR="00422F51" w:rsidRPr="009A3344">
        <w:rPr>
          <w:rFonts w:ascii="Book Antiqua" w:hAnsi="Book Antiqua"/>
          <w:bCs/>
          <w:sz w:val="24"/>
          <w:szCs w:val="24"/>
          <w:lang w:val="en-GB"/>
        </w:rPr>
        <w:t xml:space="preserve"> on the activity of stem/progenitor cells residing in </w:t>
      </w:r>
      <w:r w:rsidR="00F93025" w:rsidRPr="009A3344">
        <w:rPr>
          <w:rFonts w:ascii="Book Antiqua" w:hAnsi="Book Antiqua"/>
          <w:bCs/>
          <w:sz w:val="24"/>
          <w:szCs w:val="24"/>
          <w:lang w:val="en-GB"/>
        </w:rPr>
        <w:t xml:space="preserve">a given </w:t>
      </w:r>
      <w:r w:rsidR="00D74B3D" w:rsidRPr="009A3344">
        <w:rPr>
          <w:rFonts w:ascii="Book Antiqua" w:hAnsi="Book Antiqua"/>
          <w:bCs/>
          <w:sz w:val="24"/>
          <w:szCs w:val="24"/>
          <w:lang w:val="en-GB"/>
        </w:rPr>
        <w:t>tissue.</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Sox2, in cooperation with Oct4 and Nanog, is one of three key transcription regulators of pluripotent stem cells. Sox2 and Oct4 play an important role in mesodermal and ectodermal differentiation during embryonic development</w:t>
      </w:r>
      <w:r w:rsidR="003521AF" w:rsidRPr="009A3344">
        <w:rPr>
          <w:rFonts w:ascii="Book Antiqua" w:hAnsi="Book Antiqua" w:cs="Times New Roman"/>
          <w:noProof/>
          <w:sz w:val="24"/>
          <w:szCs w:val="24"/>
          <w:vertAlign w:val="superscript"/>
          <w:lang w:val="en-US"/>
        </w:rPr>
        <w:t>[49]</w:t>
      </w:r>
      <w:r w:rsidRPr="009A3344">
        <w:rPr>
          <w:rFonts w:ascii="Book Antiqua" w:hAnsi="Book Antiqua" w:cs="Times New Roman"/>
          <w:sz w:val="24"/>
          <w:szCs w:val="24"/>
          <w:lang w:val="en-US"/>
        </w:rPr>
        <w:t xml:space="preserve">. </w:t>
      </w:r>
      <w:r w:rsidR="00DB7D93" w:rsidRPr="009A3344">
        <w:rPr>
          <w:rFonts w:ascii="Book Antiqua" w:hAnsi="Book Antiqua" w:cs="Times New Roman"/>
          <w:sz w:val="24"/>
          <w:szCs w:val="24"/>
          <w:lang w:val="en-US"/>
        </w:rPr>
        <w:t xml:space="preserve">Their </w:t>
      </w:r>
      <w:r w:rsidRPr="009A3344">
        <w:rPr>
          <w:rFonts w:ascii="Book Antiqua" w:hAnsi="Book Antiqua" w:cs="Times New Roman"/>
          <w:sz w:val="24"/>
          <w:szCs w:val="24"/>
          <w:lang w:val="en-US"/>
        </w:rPr>
        <w:t xml:space="preserve">role is not limited to </w:t>
      </w:r>
      <w:r w:rsidR="00D74B3D" w:rsidRPr="009A3344">
        <w:rPr>
          <w:rFonts w:ascii="Book Antiqua" w:hAnsi="Book Antiqua" w:cs="Times New Roman"/>
          <w:sz w:val="24"/>
          <w:szCs w:val="24"/>
          <w:lang w:val="en-US"/>
        </w:rPr>
        <w:t>embryogenesis;</w:t>
      </w:r>
      <w:r w:rsidRPr="009A3344">
        <w:rPr>
          <w:rFonts w:ascii="Book Antiqua" w:hAnsi="Book Antiqua" w:cs="Times New Roman"/>
          <w:sz w:val="24"/>
          <w:szCs w:val="24"/>
          <w:lang w:val="en-US"/>
        </w:rPr>
        <w:t xml:space="preserve"> </w:t>
      </w:r>
      <w:r w:rsidR="00DB7D93" w:rsidRPr="009A3344">
        <w:rPr>
          <w:rFonts w:ascii="Book Antiqua" w:hAnsi="Book Antiqua" w:cs="Times New Roman"/>
          <w:sz w:val="24"/>
          <w:szCs w:val="24"/>
          <w:lang w:val="en-US"/>
        </w:rPr>
        <w:t>i</w:t>
      </w:r>
      <w:r w:rsidRPr="009A3344">
        <w:rPr>
          <w:rFonts w:ascii="Book Antiqua" w:hAnsi="Book Antiqua" w:cs="Times New Roman"/>
          <w:sz w:val="24"/>
          <w:szCs w:val="24"/>
          <w:lang w:val="en-US"/>
        </w:rPr>
        <w:t xml:space="preserve">t is also required for the proper proliferation and differentiation of adult stem cells, such as MSCs. In the context of MSCs, Sox2 is often referred to as a cell fate factor because it constitutes an up- or downregulation trigger into </w:t>
      </w:r>
      <w:r w:rsidR="008E3239" w:rsidRPr="009A3344">
        <w:rPr>
          <w:rFonts w:ascii="Book Antiqua" w:hAnsi="Book Antiqua" w:cs="Times New Roman"/>
          <w:sz w:val="24"/>
          <w:szCs w:val="24"/>
          <w:lang w:val="en-US"/>
        </w:rPr>
        <w:t xml:space="preserve">the </w:t>
      </w:r>
      <w:r w:rsidRPr="009A3344">
        <w:rPr>
          <w:rFonts w:ascii="Book Antiqua" w:hAnsi="Book Antiqua" w:cs="Times New Roman"/>
          <w:sz w:val="24"/>
          <w:szCs w:val="24"/>
          <w:lang w:val="en-US"/>
        </w:rPr>
        <w:t>adipogenic or osteogenic differentiation stage for cells</w:t>
      </w:r>
      <w:r w:rsidR="00D74B3D" w:rsidRPr="009A3344">
        <w:rPr>
          <w:rFonts w:ascii="Book Antiqua" w:hAnsi="Book Antiqua" w:cs="Times New Roman"/>
          <w:noProof/>
          <w:sz w:val="24"/>
          <w:szCs w:val="24"/>
          <w:vertAlign w:val="superscript"/>
          <w:lang w:val="en-US"/>
        </w:rPr>
        <w:t>[50,</w:t>
      </w:r>
      <w:r w:rsidR="003521AF" w:rsidRPr="009A3344">
        <w:rPr>
          <w:rFonts w:ascii="Book Antiqua" w:hAnsi="Book Antiqua" w:cs="Times New Roman"/>
          <w:noProof/>
          <w:sz w:val="24"/>
          <w:szCs w:val="24"/>
          <w:vertAlign w:val="superscript"/>
          <w:lang w:val="en-US"/>
        </w:rPr>
        <w:t>51]</w:t>
      </w:r>
      <w:r w:rsidRPr="009A3344">
        <w:rPr>
          <w:rFonts w:ascii="Book Antiqua" w:hAnsi="Book Antiqua" w:cs="Times New Roman"/>
          <w:sz w:val="24"/>
          <w:szCs w:val="24"/>
          <w:lang w:val="en-US"/>
        </w:rPr>
        <w:t>. In this study on the MSCs of different tissue origin, Sox2 expression was significantly lower in the examined MSCs than in iPSCs. However, when compared between the subsequent passages, the expression of Sox2 in BM-MSCs and AT-MSCs increased with culture age. Unfortunately, in case of BM-MSCs, the expression of Sox2 was difficult to determine in some patients in the later passages. Interestingly, BM-MSCs and AT</w:t>
      </w:r>
      <w:r w:rsidR="00D74B3D"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differentiated the most efficiently into osteoblasts and chondrocytes in P10, when Sox2 expression was the highest. The adipogenic ability of AT-MSCs and BM</w:t>
      </w:r>
      <w:r w:rsidR="00D74B3D"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MSCs in the later passages decreased, being the most effective in P1, when Sox2 expression was lower than in P10. These results are in contrast to the observations made by Park </w:t>
      </w:r>
      <w:r w:rsidRPr="009A3344">
        <w:rPr>
          <w:rFonts w:ascii="Book Antiqua" w:hAnsi="Book Antiqua" w:cs="Times New Roman"/>
          <w:i/>
          <w:sz w:val="24"/>
          <w:szCs w:val="24"/>
          <w:lang w:val="en-US"/>
        </w:rPr>
        <w:t>et al</w:t>
      </w:r>
      <w:r w:rsidR="00D74B3D" w:rsidRPr="009A3344">
        <w:rPr>
          <w:rFonts w:ascii="Book Antiqua" w:hAnsi="Book Antiqua" w:cs="Times New Roman"/>
          <w:noProof/>
          <w:sz w:val="24"/>
          <w:szCs w:val="24"/>
          <w:vertAlign w:val="superscript"/>
          <w:lang w:val="en-US"/>
        </w:rPr>
        <w:t>[34]</w:t>
      </w:r>
      <w:r w:rsidRPr="009A3344">
        <w:rPr>
          <w:rFonts w:ascii="Book Antiqua" w:hAnsi="Book Antiqua" w:cs="Times New Roman"/>
          <w:sz w:val="24"/>
          <w:szCs w:val="24"/>
          <w:lang w:val="en-US"/>
        </w:rPr>
        <w:t xml:space="preserve"> on the MSCs of umbilical cord-origin with inhibited Sox2 expression, in which the authors revealed abnormalities in adipogenic differentiation in favor of osteogenesis. However, the authors explained that human umbilical cord MSCs exhibited a stronger expression of Sox2 compared to human BM-MSCs and AT</w:t>
      </w:r>
      <w:r w:rsidRPr="009A3344">
        <w:rPr>
          <w:rFonts w:ascii="Book Antiqua" w:hAnsi="Book Antiqua" w:cs="Times New Roman"/>
          <w:sz w:val="24"/>
          <w:szCs w:val="24"/>
          <w:lang w:val="en-US"/>
        </w:rPr>
        <w:noBreakHyphen/>
        <w:t>MSCs, which may explain the differences in our results. In our study, the level of Sox2 in the examined MSCs was associated with their ability to differentiate into osteoblasts and increased with the age of cell culture, as observed in BM- and AT</w:t>
      </w:r>
      <w:r w:rsidRPr="009A3344">
        <w:rPr>
          <w:rFonts w:ascii="Book Antiqua" w:hAnsi="Book Antiqua" w:cs="Times New Roman"/>
          <w:sz w:val="24"/>
          <w:szCs w:val="24"/>
          <w:lang w:val="en-US"/>
        </w:rPr>
        <w:noBreakHyphen/>
        <w:t>MSCs. Long-term culture of BM-MSCs and AT</w:t>
      </w:r>
      <w:r w:rsidRPr="009A3344">
        <w:rPr>
          <w:rFonts w:ascii="Book Antiqua" w:hAnsi="Book Antiqua" w:cs="Times New Roman"/>
          <w:sz w:val="24"/>
          <w:szCs w:val="24"/>
          <w:lang w:val="en-US"/>
        </w:rPr>
        <w:noBreakHyphen/>
        <w:t xml:space="preserve">MSCs </w:t>
      </w:r>
      <w:r w:rsidR="00A00FE2" w:rsidRPr="009A3344">
        <w:rPr>
          <w:rFonts w:ascii="Book Antiqua" w:hAnsi="Book Antiqua" w:cs="Times New Roman"/>
          <w:sz w:val="24"/>
          <w:szCs w:val="24"/>
          <w:lang w:val="en-US"/>
        </w:rPr>
        <w:t xml:space="preserve">also </w:t>
      </w:r>
      <w:r w:rsidRPr="009A3344">
        <w:rPr>
          <w:rFonts w:ascii="Book Antiqua" w:hAnsi="Book Antiqua" w:cs="Times New Roman"/>
          <w:sz w:val="24"/>
          <w:szCs w:val="24"/>
          <w:lang w:val="en-US"/>
        </w:rPr>
        <w:t xml:space="preserve">resulted in an increased expression of Oct4. The greatest difference was again seen in BM-MSCs, for which Oct4 expression in P10 was over seven times higher than in P1. Oct4 is one of </w:t>
      </w:r>
      <w:r w:rsidR="000B42E0" w:rsidRPr="009A3344">
        <w:rPr>
          <w:rFonts w:ascii="Book Antiqua" w:hAnsi="Book Antiqua" w:cs="Times New Roman"/>
          <w:sz w:val="24"/>
          <w:szCs w:val="24"/>
          <w:lang w:val="en-US"/>
        </w:rPr>
        <w:t xml:space="preserve">the </w:t>
      </w:r>
      <w:r w:rsidRPr="009A3344">
        <w:rPr>
          <w:rFonts w:ascii="Book Antiqua" w:hAnsi="Book Antiqua" w:cs="Times New Roman"/>
          <w:sz w:val="24"/>
          <w:szCs w:val="24"/>
          <w:lang w:val="en-US"/>
        </w:rPr>
        <w:t>key regulators of pluripotency and has the ability to bind and form a complex with Sox2 and regulate the transcription of many target genes</w:t>
      </w:r>
      <w:r w:rsidR="003521AF" w:rsidRPr="009A3344">
        <w:rPr>
          <w:rFonts w:ascii="Book Antiqua" w:hAnsi="Book Antiqua" w:cs="Times New Roman"/>
          <w:noProof/>
          <w:sz w:val="24"/>
          <w:szCs w:val="24"/>
          <w:vertAlign w:val="superscript"/>
          <w:lang w:val="en-US"/>
        </w:rPr>
        <w:t>[52]</w:t>
      </w:r>
      <w:r w:rsidRPr="009A3344">
        <w:rPr>
          <w:rFonts w:ascii="Book Antiqua" w:hAnsi="Book Antiqua" w:cs="Times New Roman"/>
          <w:sz w:val="24"/>
          <w:szCs w:val="24"/>
          <w:lang w:val="en-US"/>
        </w:rPr>
        <w:t xml:space="preserve">. Piccinato </w:t>
      </w:r>
      <w:r w:rsidRPr="009A3344">
        <w:rPr>
          <w:rFonts w:ascii="Book Antiqua" w:hAnsi="Book Antiqua" w:cs="Times New Roman"/>
          <w:i/>
          <w:sz w:val="24"/>
          <w:szCs w:val="24"/>
          <w:lang w:val="en-US"/>
        </w:rPr>
        <w:t>et al</w:t>
      </w:r>
      <w:r w:rsidR="00D74B3D" w:rsidRPr="009A3344">
        <w:rPr>
          <w:rFonts w:ascii="Book Antiqua" w:hAnsi="Book Antiqua" w:cs="Times New Roman"/>
          <w:noProof/>
          <w:sz w:val="24"/>
          <w:szCs w:val="24"/>
          <w:vertAlign w:val="superscript"/>
          <w:lang w:val="en-US"/>
        </w:rPr>
        <w:t>[53]</w:t>
      </w:r>
      <w:r w:rsidRPr="009A3344">
        <w:rPr>
          <w:rFonts w:ascii="Book Antiqua" w:hAnsi="Book Antiqua" w:cs="Times New Roman"/>
          <w:sz w:val="24"/>
          <w:szCs w:val="24"/>
          <w:lang w:val="en-US"/>
        </w:rPr>
        <w:t xml:space="preserve"> observed that a high expression of Oct4 in human BM-MSCs was related to a longer lifespan of BM-MSCs cultured </w:t>
      </w:r>
      <w:r w:rsidRPr="009A3344">
        <w:rPr>
          <w:rFonts w:ascii="Book Antiqua" w:hAnsi="Book Antiqua" w:cs="Times New Roman"/>
          <w:i/>
          <w:sz w:val="24"/>
          <w:szCs w:val="24"/>
          <w:lang w:val="en-US"/>
        </w:rPr>
        <w:t>in vitro</w:t>
      </w:r>
      <w:r w:rsidRPr="009A3344">
        <w:rPr>
          <w:rFonts w:ascii="Book Antiqua" w:hAnsi="Book Antiqua" w:cs="Times New Roman"/>
          <w:sz w:val="24"/>
          <w:szCs w:val="24"/>
          <w:lang w:val="en-US"/>
        </w:rPr>
        <w:t>.</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In the case of the SM-MSC and SK-MSC populations, the number of passages was unfavorable for Sox2 expression, and a significant downregulation was observed. SK-MSCs revealed the highest expression of Sox2 in P1, but during the subsequent passages, the expression decreased fourteen times in P5 and P10. However, the decreased level of Sox2 impaired the quality of chondrogenesis; this observation suggests that the differentiation potential of MSCs is related to their niche of origin. MSCs isolated from adult dermis also revealed a limited ability to differentiate into adipocytes in the study</w:t>
      </w:r>
      <w:r w:rsidR="002F14A4"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conditions. The dermis is a reservoir of Sox2-positive cells that are mesenchymal progenitors involved in hair follicle formation</w:t>
      </w:r>
      <w:r w:rsidR="003521AF" w:rsidRPr="009A3344">
        <w:rPr>
          <w:rFonts w:ascii="Book Antiqua" w:hAnsi="Book Antiqua" w:cs="Times New Roman"/>
          <w:noProof/>
          <w:sz w:val="24"/>
          <w:szCs w:val="24"/>
          <w:vertAlign w:val="superscript"/>
          <w:lang w:val="en-US"/>
        </w:rPr>
        <w:t>[54]</w:t>
      </w:r>
      <w:r w:rsidRPr="009A3344">
        <w:rPr>
          <w:rFonts w:ascii="Book Antiqua" w:hAnsi="Book Antiqua" w:cs="Times New Roman"/>
          <w:sz w:val="24"/>
          <w:szCs w:val="24"/>
          <w:lang w:val="en-US"/>
        </w:rPr>
        <w:t>. The observation of a relatively higher expression of Sox2 in P1 for SK</w:t>
      </w:r>
      <w:r w:rsidRPr="009A3344">
        <w:rPr>
          <w:rFonts w:ascii="Book Antiqua" w:hAnsi="Book Antiqua" w:cs="Times New Roman"/>
          <w:sz w:val="24"/>
          <w:szCs w:val="24"/>
          <w:lang w:val="en-US"/>
        </w:rPr>
        <w:noBreakHyphen/>
        <w:t>MSCs matches the positive PW1+ results after isolation. In previous studies on skin, the expression of PW1/Peg3 in adult dermis was associated with hair follicle formation</w:t>
      </w:r>
      <w:r w:rsidR="005E1DC3" w:rsidRPr="009A3344">
        <w:rPr>
          <w:rFonts w:ascii="Book Antiqua" w:hAnsi="Book Antiqua" w:cs="Times New Roman"/>
          <w:noProof/>
          <w:sz w:val="24"/>
          <w:szCs w:val="24"/>
          <w:vertAlign w:val="superscript"/>
          <w:lang w:val="en-US"/>
        </w:rPr>
        <w:t>[47]</w:t>
      </w:r>
      <w:r w:rsidRPr="009A3344">
        <w:rPr>
          <w:rFonts w:ascii="Book Antiqua" w:hAnsi="Book Antiqua" w:cs="Times New Roman"/>
          <w:sz w:val="24"/>
          <w:szCs w:val="24"/>
          <w:lang w:val="en-US"/>
        </w:rPr>
        <w:t>. This finding suggests that the dermis</w:t>
      </w:r>
      <w:r w:rsidRPr="009A3344">
        <w:rPr>
          <w:rFonts w:ascii="Book Antiqua" w:hAnsi="Book Antiqua" w:cs="Times New Roman"/>
          <w:sz w:val="24"/>
          <w:szCs w:val="24"/>
          <w:lang w:val="en-US"/>
        </w:rPr>
        <w:noBreakHyphen/>
        <w:t>derived stem/progenitor cells, which meet the minimal criteria for MSC characterization, may possibly display a</w:t>
      </w:r>
      <w:r w:rsidR="00D74B3D"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higher potential to form hair follicles </w:t>
      </w:r>
      <w:r w:rsidRPr="009A3344">
        <w:rPr>
          <w:rFonts w:ascii="Book Antiqua" w:hAnsi="Book Antiqua" w:cs="Times New Roman"/>
          <w:i/>
          <w:sz w:val="24"/>
          <w:szCs w:val="24"/>
          <w:lang w:val="en-US"/>
        </w:rPr>
        <w:t>in vitro</w:t>
      </w:r>
      <w:r w:rsidRPr="009A3344">
        <w:rPr>
          <w:rFonts w:ascii="Book Antiqua" w:hAnsi="Book Antiqua" w:cs="Times New Roman"/>
          <w:sz w:val="24"/>
          <w:szCs w:val="24"/>
          <w:lang w:val="en-US"/>
        </w:rPr>
        <w:t>. This observation may be important for tissue engineering and should be further studied.</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 xml:space="preserve">For SM-derived stem/progenitor cells, not only </w:t>
      </w:r>
      <w:r w:rsidR="00D40948" w:rsidRPr="009A3344">
        <w:rPr>
          <w:rFonts w:ascii="Book Antiqua" w:hAnsi="Book Antiqua" w:cs="Times New Roman"/>
          <w:sz w:val="24"/>
          <w:szCs w:val="24"/>
          <w:lang w:val="en-US"/>
        </w:rPr>
        <w:t xml:space="preserve">did </w:t>
      </w:r>
      <w:r w:rsidRPr="009A3344">
        <w:rPr>
          <w:rFonts w:ascii="Book Antiqua" w:hAnsi="Book Antiqua" w:cs="Times New Roman"/>
          <w:sz w:val="24"/>
          <w:szCs w:val="24"/>
          <w:lang w:val="en-US"/>
        </w:rPr>
        <w:t xml:space="preserve">the expression of specific markers, such as CD56, show variability, but there were also changes in the relative quantity of Oct4 and p53. Compared to P1, the expression of these two markers decreased in P5 by over a half, to increase again in P10. Changes in </w:t>
      </w:r>
      <w:r w:rsidR="00D40948" w:rsidRPr="009A3344">
        <w:rPr>
          <w:rFonts w:ascii="Book Antiqua" w:hAnsi="Book Antiqua" w:cs="Times New Roman"/>
          <w:sz w:val="24"/>
          <w:szCs w:val="24"/>
          <w:lang w:val="en-US"/>
        </w:rPr>
        <w:t xml:space="preserve">the </w:t>
      </w:r>
      <w:r w:rsidRPr="009A3344">
        <w:rPr>
          <w:rFonts w:ascii="Book Antiqua" w:hAnsi="Book Antiqua" w:cs="Times New Roman"/>
          <w:sz w:val="24"/>
          <w:szCs w:val="24"/>
          <w:lang w:val="en-US"/>
        </w:rPr>
        <w:t>expression of Oct4 and p53 do not affect the capacity for chondrogenesis and osteogenesis, and may be associated with the upregulation of CD56 expression, which in turn is related to the myogenic differentiation of satellite cells</w:t>
      </w:r>
      <w:r w:rsidR="00D74B3D" w:rsidRPr="009A3344">
        <w:rPr>
          <w:rFonts w:ascii="Book Antiqua" w:hAnsi="Book Antiqua" w:cs="Times New Roman"/>
          <w:noProof/>
          <w:sz w:val="24"/>
          <w:szCs w:val="24"/>
          <w:vertAlign w:val="superscript"/>
          <w:lang w:val="en-US"/>
        </w:rPr>
        <w:t>[55,</w:t>
      </w:r>
      <w:r w:rsidR="003521AF" w:rsidRPr="009A3344">
        <w:rPr>
          <w:rFonts w:ascii="Book Antiqua" w:hAnsi="Book Antiqua" w:cs="Times New Roman"/>
          <w:noProof/>
          <w:sz w:val="24"/>
          <w:szCs w:val="24"/>
          <w:vertAlign w:val="superscript"/>
          <w:lang w:val="en-US"/>
        </w:rPr>
        <w:t>56]</w:t>
      </w:r>
      <w:r w:rsidRPr="009A3344">
        <w:rPr>
          <w:rFonts w:ascii="Book Antiqua" w:hAnsi="Book Antiqua" w:cs="Times New Roman"/>
          <w:sz w:val="24"/>
          <w:szCs w:val="24"/>
          <w:lang w:val="en-US"/>
        </w:rPr>
        <w:t xml:space="preserve">. p53 is known as a tumor suppressor protein, and it also plays a role in the regulation of </w:t>
      </w:r>
      <w:r w:rsidR="00D40948" w:rsidRPr="009A3344">
        <w:rPr>
          <w:rFonts w:ascii="Book Antiqua" w:hAnsi="Book Antiqua" w:cs="Times New Roman"/>
          <w:sz w:val="24"/>
          <w:szCs w:val="24"/>
          <w:lang w:val="en-US"/>
        </w:rPr>
        <w:t xml:space="preserve">the </w:t>
      </w:r>
      <w:r w:rsidRPr="009A3344">
        <w:rPr>
          <w:rFonts w:ascii="Book Antiqua" w:hAnsi="Book Antiqua" w:cs="Times New Roman"/>
          <w:sz w:val="24"/>
          <w:szCs w:val="24"/>
          <w:lang w:val="en-US"/>
        </w:rPr>
        <w:t>proliferation and differentiation of stem cells</w:t>
      </w:r>
      <w:r w:rsidR="003521AF" w:rsidRPr="009A3344">
        <w:rPr>
          <w:rFonts w:ascii="Book Antiqua" w:hAnsi="Book Antiqua" w:cs="Times New Roman"/>
          <w:noProof/>
          <w:sz w:val="24"/>
          <w:szCs w:val="24"/>
          <w:vertAlign w:val="superscript"/>
          <w:lang w:val="en-US"/>
        </w:rPr>
        <w:t>[57]</w:t>
      </w:r>
      <w:r w:rsidRPr="009A3344">
        <w:rPr>
          <w:rFonts w:ascii="Book Antiqua" w:hAnsi="Book Antiqua" w:cs="Times New Roman"/>
          <w:sz w:val="24"/>
          <w:szCs w:val="24"/>
          <w:lang w:val="en-US"/>
        </w:rPr>
        <w:t>. Research also suggests that p53 regulates the</w:t>
      </w:r>
      <w:r w:rsidRPr="009A3344">
        <w:rPr>
          <w:rFonts w:ascii="Book Antiqua" w:hAnsi="Book Antiqua" w:cs="Times New Roman"/>
          <w:color w:val="000000"/>
          <w:sz w:val="24"/>
          <w:szCs w:val="24"/>
          <w:lang w:val="en-US"/>
        </w:rPr>
        <w:t xml:space="preserve"> balance between differentiation and the return to the quiescence </w:t>
      </w:r>
      <w:r w:rsidRPr="009A3344">
        <w:rPr>
          <w:rFonts w:ascii="Book Antiqua" w:hAnsi="Book Antiqua" w:cs="Times New Roman"/>
          <w:sz w:val="24"/>
          <w:szCs w:val="24"/>
          <w:lang w:val="en-US"/>
        </w:rPr>
        <w:t>of the satellite cell pool in the skeletal muscle niche</w:t>
      </w:r>
      <w:r w:rsidR="003521AF" w:rsidRPr="009A3344">
        <w:rPr>
          <w:rFonts w:ascii="Book Antiqua" w:hAnsi="Book Antiqua" w:cs="Times New Roman"/>
          <w:noProof/>
          <w:sz w:val="24"/>
          <w:szCs w:val="24"/>
          <w:vertAlign w:val="superscript"/>
          <w:lang w:val="en-US"/>
        </w:rPr>
        <w:t>[58]</w:t>
      </w:r>
      <w:r w:rsidRPr="009A3344">
        <w:rPr>
          <w:rFonts w:ascii="Book Antiqua" w:hAnsi="Book Antiqua" w:cs="Times New Roman"/>
          <w:sz w:val="24"/>
          <w:szCs w:val="24"/>
          <w:lang w:val="en-US"/>
        </w:rPr>
        <w:t>. Under specific conditions, p53 was observed to inhibit myogenin expression</w:t>
      </w:r>
      <w:r w:rsidR="003521AF" w:rsidRPr="009A3344">
        <w:rPr>
          <w:rFonts w:ascii="Book Antiqua" w:hAnsi="Book Antiqua" w:cs="Times New Roman"/>
          <w:noProof/>
          <w:sz w:val="24"/>
          <w:szCs w:val="24"/>
          <w:vertAlign w:val="superscript"/>
          <w:lang w:val="en-US"/>
        </w:rPr>
        <w:t>[59]</w:t>
      </w:r>
      <w:r w:rsidRPr="009A3344">
        <w:rPr>
          <w:rFonts w:ascii="Book Antiqua" w:hAnsi="Book Antiqua" w:cs="Times New Roman"/>
          <w:sz w:val="24"/>
          <w:szCs w:val="24"/>
          <w:lang w:val="en-US"/>
        </w:rPr>
        <w:t>. PW1/Peg3 is a p53 binding proteins. Research has documented that PW1-deficient mice revealed a</w:t>
      </w:r>
      <w:r w:rsidR="00D74B3D"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decreased number of myogenic progenitors in the quiescent stage</w:t>
      </w:r>
      <w:r w:rsidR="003521AF" w:rsidRPr="009A3344">
        <w:rPr>
          <w:rFonts w:ascii="Book Antiqua" w:hAnsi="Book Antiqua" w:cs="Times New Roman"/>
          <w:noProof/>
          <w:sz w:val="24"/>
          <w:szCs w:val="24"/>
          <w:vertAlign w:val="superscript"/>
          <w:lang w:val="en-US"/>
        </w:rPr>
        <w:t>[60]</w:t>
      </w:r>
      <w:r w:rsidRPr="009A3344">
        <w:rPr>
          <w:rFonts w:ascii="Book Antiqua" w:hAnsi="Book Antiqua" w:cs="Times New Roman"/>
          <w:sz w:val="24"/>
          <w:szCs w:val="24"/>
          <w:lang w:val="en-US"/>
        </w:rPr>
        <w:t xml:space="preserve">. The decrease in the expression of PW1 in P5 could be related to the spontaneous differentiation of SM-derived stem/progenitor cells </w:t>
      </w:r>
      <w:r w:rsidRPr="009A3344">
        <w:rPr>
          <w:rFonts w:ascii="Book Antiqua" w:hAnsi="Book Antiqua" w:cs="Times New Roman"/>
          <w:i/>
          <w:sz w:val="24"/>
          <w:szCs w:val="24"/>
          <w:lang w:val="en-US"/>
        </w:rPr>
        <w:t xml:space="preserve">in vitro </w:t>
      </w:r>
      <w:r w:rsidRPr="009A3344">
        <w:rPr>
          <w:rFonts w:ascii="Book Antiqua" w:hAnsi="Book Antiqua" w:cs="Times New Roman"/>
          <w:sz w:val="24"/>
          <w:szCs w:val="24"/>
          <w:lang w:val="en-US"/>
        </w:rPr>
        <w:t>observed during the cell culture period, which was also confirmed by a decrease in CD56 expression. Moreover, the loss of expression of PW1 in P5 in the SM-MSC population was permanent and did not appear again in P10 (data not shown). The decrease in p53 expression in P5 could be related to the lack</w:t>
      </w:r>
      <w:r w:rsidR="003E463E" w:rsidRPr="009A3344">
        <w:rPr>
          <w:rFonts w:ascii="Book Antiqua" w:hAnsi="Book Antiqua" w:cs="Times New Roman"/>
          <w:sz w:val="24"/>
          <w:szCs w:val="24"/>
          <w:lang w:val="en-US"/>
        </w:rPr>
        <w:t xml:space="preserve"> of one of its binding factors.</w:t>
      </w:r>
    </w:p>
    <w:p w:rsidR="005F5C0B" w:rsidRPr="009A3344" w:rsidRDefault="00533E36" w:rsidP="006B0D56">
      <w:pPr>
        <w:spacing w:after="0" w:line="360" w:lineRule="auto"/>
        <w:ind w:firstLineChars="100" w:firstLine="240"/>
        <w:jc w:val="both"/>
        <w:rPr>
          <w:rFonts w:ascii="Book Antiqua" w:eastAsiaTheme="minorHAnsi" w:hAnsi="Book Antiqua"/>
          <w:sz w:val="24"/>
          <w:szCs w:val="24"/>
          <w:lang w:val="en-US"/>
        </w:rPr>
      </w:pPr>
      <w:r w:rsidRPr="009A3344">
        <w:rPr>
          <w:rFonts w:ascii="Book Antiqua" w:hAnsi="Book Antiqua" w:cs="Times New Roman"/>
          <w:sz w:val="24"/>
          <w:szCs w:val="24"/>
          <w:lang w:val="en-US"/>
        </w:rPr>
        <w:t>c-Myc, a transcriptional factor</w:t>
      </w:r>
      <w:r w:rsidRPr="009A3344">
        <w:rPr>
          <w:rFonts w:ascii="Book Antiqua" w:hAnsi="Book Antiqua" w:cs="Times New Roman"/>
          <w:color w:val="000000"/>
          <w:sz w:val="24"/>
          <w:szCs w:val="24"/>
          <w:lang w:val="en-US"/>
        </w:rPr>
        <w:t xml:space="preserve"> implicated in a wide range of cellular functions, including cell growth, proliferation, differentiation, metabolism</w:t>
      </w:r>
      <w:r w:rsidR="00CF41FD" w:rsidRPr="009A3344">
        <w:rPr>
          <w:rFonts w:ascii="Book Antiqua" w:hAnsi="Book Antiqua" w:cs="Times New Roman"/>
          <w:color w:val="000000"/>
          <w:sz w:val="24"/>
          <w:szCs w:val="24"/>
          <w:lang w:val="en-US"/>
        </w:rPr>
        <w:t>,</w:t>
      </w:r>
      <w:r w:rsidRPr="009A3344">
        <w:rPr>
          <w:rFonts w:ascii="Book Antiqua" w:hAnsi="Book Antiqua" w:cs="Times New Roman"/>
          <w:color w:val="000000"/>
          <w:sz w:val="24"/>
          <w:szCs w:val="24"/>
          <w:lang w:val="en-US"/>
        </w:rPr>
        <w:t xml:space="preserve"> and apoptosis, </w:t>
      </w:r>
      <w:r w:rsidRPr="009A3344">
        <w:rPr>
          <w:rFonts w:ascii="Book Antiqua" w:hAnsi="Book Antiqua" w:cs="Times New Roman"/>
          <w:sz w:val="24"/>
          <w:szCs w:val="24"/>
          <w:lang w:val="en-US"/>
        </w:rPr>
        <w:t xml:space="preserve">is also an important regulator of adipogenesis, as shown in a study by Deisenroth </w:t>
      </w:r>
      <w:r w:rsidRPr="009A3344">
        <w:rPr>
          <w:rFonts w:ascii="Book Antiqua" w:hAnsi="Book Antiqua" w:cs="Times New Roman"/>
          <w:i/>
          <w:sz w:val="24"/>
          <w:szCs w:val="24"/>
          <w:lang w:val="en-US"/>
        </w:rPr>
        <w:t>et</w:t>
      </w:r>
      <w:r w:rsidR="003E463E" w:rsidRPr="009A3344">
        <w:rPr>
          <w:rFonts w:ascii="Book Antiqua" w:hAnsi="Book Antiqua" w:cs="Times New Roman"/>
          <w:i/>
          <w:sz w:val="24"/>
          <w:szCs w:val="24"/>
          <w:lang w:val="en-US" w:eastAsia="zh-CN"/>
        </w:rPr>
        <w:t xml:space="preserve"> </w:t>
      </w:r>
      <w:r w:rsidR="003E463E" w:rsidRPr="009A3344">
        <w:rPr>
          <w:rFonts w:ascii="Book Antiqua" w:hAnsi="Book Antiqua" w:cs="Times New Roman"/>
          <w:i/>
          <w:sz w:val="24"/>
          <w:szCs w:val="24"/>
          <w:lang w:val="en-US"/>
        </w:rPr>
        <w:t>al</w:t>
      </w:r>
      <w:r w:rsidR="003521AF" w:rsidRPr="009A3344">
        <w:rPr>
          <w:rFonts w:ascii="Book Antiqua" w:hAnsi="Book Antiqua" w:cs="Times New Roman"/>
          <w:noProof/>
          <w:sz w:val="24"/>
          <w:szCs w:val="24"/>
          <w:vertAlign w:val="superscript"/>
          <w:lang w:val="en-US"/>
        </w:rPr>
        <w:t>[61]</w:t>
      </w:r>
      <w:r w:rsidRPr="009A3344">
        <w:rPr>
          <w:rFonts w:ascii="Book Antiqua" w:hAnsi="Book Antiqua" w:cs="Times New Roman"/>
          <w:sz w:val="24"/>
          <w:szCs w:val="24"/>
          <w:lang w:val="en-US"/>
        </w:rPr>
        <w:t>. The lack of the adipogenic differentiation of SM-MSCs in our study was likely associated with a decreased activity of Sox2, Oct 4, and c-Myc in the later passages. The greatest differences between an early (P1) and a late passage (P10) in the expression of the c-Myc proto</w:t>
      </w:r>
      <w:r w:rsidRPr="009A3344">
        <w:rPr>
          <w:rFonts w:ascii="Book Antiqua" w:hAnsi="Book Antiqua" w:cs="Times New Roman"/>
          <w:sz w:val="24"/>
          <w:szCs w:val="24"/>
          <w:lang w:val="en-US"/>
        </w:rPr>
        <w:noBreakHyphen/>
        <w:t>oncogenic factor</w:t>
      </w:r>
      <w:r w:rsidR="00F52B2F"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were observed in BM-MSCs. This observation may be related to the upregulation of Sox2 and Oct4 in the older passages. The expression of c-Myc did not change in the case of MSCs derived from other sources; however, compared to iPSCs, AT-MSCs revealed a surprisingly high expression of c-Myc beginning with P1. A high level of c-Myc expression is associated with increased proliferation and differentiation capacity, and is controlled by Sox2</w:t>
      </w:r>
      <w:r w:rsidR="005E1DC3" w:rsidRPr="009A3344">
        <w:rPr>
          <w:rFonts w:ascii="Book Antiqua" w:hAnsi="Book Antiqua" w:cs="Times New Roman"/>
          <w:noProof/>
          <w:sz w:val="24"/>
          <w:szCs w:val="24"/>
          <w:vertAlign w:val="superscript"/>
          <w:lang w:val="en-US"/>
        </w:rPr>
        <w:t>[34]</w:t>
      </w:r>
      <w:r w:rsidRPr="009A3344">
        <w:rPr>
          <w:rFonts w:ascii="Book Antiqua" w:hAnsi="Book Antiqua" w:cs="Times New Roman"/>
          <w:sz w:val="24"/>
          <w:szCs w:val="24"/>
          <w:lang w:val="en-US"/>
        </w:rPr>
        <w:t xml:space="preserve">. </w:t>
      </w:r>
      <w:r w:rsidR="00CF41FD" w:rsidRPr="009A3344">
        <w:rPr>
          <w:rFonts w:ascii="Book Antiqua" w:eastAsiaTheme="minorHAnsi" w:hAnsi="Book Antiqua"/>
          <w:sz w:val="24"/>
          <w:szCs w:val="24"/>
          <w:lang w:val="en-US"/>
        </w:rPr>
        <w:t xml:space="preserve">For </w:t>
      </w:r>
      <w:r w:rsidR="005F5C0B" w:rsidRPr="009A3344">
        <w:rPr>
          <w:rFonts w:ascii="Book Antiqua" w:eastAsiaTheme="minorHAnsi" w:hAnsi="Book Antiqua"/>
          <w:sz w:val="24"/>
          <w:szCs w:val="24"/>
          <w:lang w:val="en-US"/>
        </w:rPr>
        <w:t>AT-MSC</w:t>
      </w:r>
      <w:r w:rsidR="00CF41FD" w:rsidRPr="009A3344">
        <w:rPr>
          <w:rFonts w:ascii="Book Antiqua" w:eastAsiaTheme="minorHAnsi" w:hAnsi="Book Antiqua"/>
          <w:sz w:val="24"/>
          <w:szCs w:val="24"/>
          <w:lang w:val="en-US"/>
        </w:rPr>
        <w:t>s,</w:t>
      </w:r>
      <w:r w:rsidR="00F52B2F" w:rsidRPr="009A3344">
        <w:rPr>
          <w:rFonts w:ascii="Book Antiqua" w:eastAsiaTheme="minorHAnsi" w:hAnsi="Book Antiqua"/>
          <w:sz w:val="24"/>
          <w:szCs w:val="24"/>
          <w:lang w:val="en-US"/>
        </w:rPr>
        <w:t xml:space="preserve"> </w:t>
      </w:r>
      <w:r w:rsidR="005F5C0B" w:rsidRPr="009A3344">
        <w:rPr>
          <w:rFonts w:ascii="Book Antiqua" w:eastAsiaTheme="minorHAnsi" w:hAnsi="Book Antiqua"/>
          <w:sz w:val="24"/>
          <w:szCs w:val="24"/>
          <w:lang w:val="en-US"/>
        </w:rPr>
        <w:t>the high level of c-Myc expression cannot be ignored</w:t>
      </w:r>
      <w:r w:rsidR="00CF41FD" w:rsidRPr="009A3344">
        <w:rPr>
          <w:rFonts w:ascii="Book Antiqua" w:eastAsiaTheme="minorHAnsi" w:hAnsi="Book Antiqua"/>
          <w:sz w:val="24"/>
          <w:szCs w:val="24"/>
          <w:lang w:val="en-US"/>
        </w:rPr>
        <w:t>,</w:t>
      </w:r>
      <w:r w:rsidR="005F5C0B" w:rsidRPr="009A3344">
        <w:rPr>
          <w:rFonts w:ascii="Book Antiqua" w:eastAsiaTheme="minorHAnsi" w:hAnsi="Book Antiqua"/>
          <w:sz w:val="24"/>
          <w:szCs w:val="24"/>
          <w:lang w:val="en-US"/>
        </w:rPr>
        <w:t xml:space="preserve"> and the risk of oncogenesis should be </w:t>
      </w:r>
      <w:r w:rsidR="00CF41FD" w:rsidRPr="009A3344">
        <w:rPr>
          <w:rFonts w:ascii="Book Antiqua" w:eastAsiaTheme="minorHAnsi" w:hAnsi="Book Antiqua"/>
          <w:sz w:val="24"/>
          <w:szCs w:val="24"/>
          <w:lang w:val="en-US"/>
        </w:rPr>
        <w:t xml:space="preserve">studied </w:t>
      </w:r>
      <w:r w:rsidR="005F5C0B" w:rsidRPr="009A3344">
        <w:rPr>
          <w:rFonts w:ascii="Book Antiqua" w:eastAsiaTheme="minorHAnsi" w:hAnsi="Book Antiqua"/>
          <w:sz w:val="24"/>
          <w:szCs w:val="24"/>
          <w:lang w:val="en-US"/>
        </w:rPr>
        <w:t xml:space="preserve">further. </w:t>
      </w:r>
    </w:p>
    <w:p w:rsidR="00533E36" w:rsidRPr="009A3344" w:rsidRDefault="005F5C0B" w:rsidP="006B0D56">
      <w:pPr>
        <w:spacing w:after="0" w:line="360" w:lineRule="auto"/>
        <w:ind w:firstLineChars="100" w:firstLine="240"/>
        <w:jc w:val="both"/>
        <w:rPr>
          <w:rFonts w:ascii="Book Antiqua" w:eastAsiaTheme="minorHAnsi" w:hAnsi="Book Antiqua"/>
          <w:sz w:val="24"/>
          <w:szCs w:val="24"/>
          <w:lang w:val="en-US"/>
        </w:rPr>
      </w:pPr>
      <w:r w:rsidRPr="009A3344">
        <w:rPr>
          <w:rFonts w:ascii="Book Antiqua" w:eastAsiaTheme="minorHAnsi" w:hAnsi="Book Antiqua"/>
          <w:sz w:val="24"/>
          <w:szCs w:val="24"/>
          <w:lang w:val="en-US"/>
        </w:rPr>
        <w:t xml:space="preserve">It is worth </w:t>
      </w:r>
      <w:r w:rsidR="00CF41FD" w:rsidRPr="009A3344">
        <w:rPr>
          <w:rFonts w:ascii="Book Antiqua" w:eastAsiaTheme="minorHAnsi" w:hAnsi="Book Antiqua"/>
          <w:sz w:val="24"/>
          <w:szCs w:val="24"/>
          <w:lang w:val="en-US"/>
        </w:rPr>
        <w:t>mentioning</w:t>
      </w:r>
      <w:r w:rsidRPr="009A3344">
        <w:rPr>
          <w:rFonts w:ascii="Book Antiqua" w:eastAsiaTheme="minorHAnsi" w:hAnsi="Book Antiqua"/>
          <w:sz w:val="24"/>
          <w:szCs w:val="24"/>
          <w:lang w:val="en-US"/>
        </w:rPr>
        <w:t xml:space="preserve"> here</w:t>
      </w:r>
      <w:r w:rsidR="00F52B2F" w:rsidRPr="009A3344">
        <w:rPr>
          <w:rFonts w:ascii="Book Antiqua" w:eastAsiaTheme="minorHAnsi" w:hAnsi="Book Antiqua"/>
          <w:sz w:val="24"/>
          <w:szCs w:val="24"/>
          <w:lang w:val="en-US"/>
        </w:rPr>
        <w:t xml:space="preserve"> </w:t>
      </w:r>
      <w:r w:rsidR="00CF41FD" w:rsidRPr="009A3344">
        <w:rPr>
          <w:rFonts w:ascii="Book Antiqua" w:eastAsiaTheme="minorHAnsi" w:hAnsi="Book Antiqua"/>
          <w:sz w:val="24"/>
          <w:szCs w:val="24"/>
          <w:lang w:val="en-US"/>
        </w:rPr>
        <w:t xml:space="preserve">that </w:t>
      </w:r>
      <w:r w:rsidR="00837313" w:rsidRPr="009A3344">
        <w:rPr>
          <w:rFonts w:ascii="Book Antiqua" w:eastAsiaTheme="minorHAnsi" w:hAnsi="Book Antiqua"/>
          <w:sz w:val="24"/>
          <w:szCs w:val="24"/>
          <w:lang w:val="en-US"/>
        </w:rPr>
        <w:t>some MSCs</w:t>
      </w:r>
      <w:r w:rsidRPr="009A3344">
        <w:rPr>
          <w:rFonts w:ascii="Book Antiqua" w:eastAsiaTheme="minorHAnsi" w:hAnsi="Book Antiqua"/>
          <w:sz w:val="24"/>
          <w:szCs w:val="24"/>
          <w:lang w:val="en-US"/>
        </w:rPr>
        <w:t xml:space="preserve"> in passage P10</w:t>
      </w:r>
      <w:r w:rsidR="00CF41FD" w:rsidRPr="009A3344">
        <w:rPr>
          <w:rFonts w:ascii="Book Antiqua" w:eastAsiaTheme="minorHAnsi" w:hAnsi="Book Antiqua"/>
          <w:sz w:val="24"/>
          <w:szCs w:val="24"/>
          <w:lang w:val="en-US"/>
        </w:rPr>
        <w:t xml:space="preserve"> showed a noticeably</w:t>
      </w:r>
      <w:r w:rsidRPr="009A3344">
        <w:rPr>
          <w:rFonts w:ascii="Book Antiqua" w:eastAsiaTheme="minorHAnsi" w:hAnsi="Book Antiqua"/>
          <w:sz w:val="24"/>
          <w:szCs w:val="24"/>
          <w:lang w:val="en-US"/>
        </w:rPr>
        <w:t xml:space="preserve"> high SD (standard deviation). This observation suggests that gene expression in</w:t>
      </w:r>
      <w:r w:rsidR="00CF41FD" w:rsidRPr="009A3344">
        <w:rPr>
          <w:rFonts w:ascii="Book Antiqua" w:eastAsiaTheme="minorHAnsi" w:hAnsi="Book Antiqua"/>
          <w:sz w:val="24"/>
          <w:szCs w:val="24"/>
          <w:lang w:val="en-US"/>
        </w:rPr>
        <w:t xml:space="preserve"> the</w:t>
      </w:r>
      <w:r w:rsidRPr="009A3344">
        <w:rPr>
          <w:rFonts w:ascii="Book Antiqua" w:eastAsiaTheme="minorHAnsi" w:hAnsi="Book Antiqua"/>
          <w:sz w:val="24"/>
          <w:szCs w:val="24"/>
          <w:lang w:val="en-US"/>
        </w:rPr>
        <w:t xml:space="preserve"> late passages </w:t>
      </w:r>
      <w:r w:rsidR="00CF41FD" w:rsidRPr="009A3344">
        <w:rPr>
          <w:rFonts w:ascii="Book Antiqua" w:eastAsiaTheme="minorHAnsi" w:hAnsi="Book Antiqua"/>
          <w:sz w:val="24"/>
          <w:szCs w:val="24"/>
          <w:lang w:val="en-US"/>
        </w:rPr>
        <w:t xml:space="preserve">varies </w:t>
      </w:r>
      <w:r w:rsidRPr="009A3344">
        <w:rPr>
          <w:rFonts w:ascii="Book Antiqua" w:eastAsiaTheme="minorHAnsi" w:hAnsi="Book Antiqua"/>
          <w:sz w:val="24"/>
          <w:szCs w:val="24"/>
          <w:lang w:val="en-US"/>
        </w:rPr>
        <w:t>between patient</w:t>
      </w:r>
      <w:r w:rsidR="00286DA1" w:rsidRPr="009A3344">
        <w:rPr>
          <w:rFonts w:ascii="Book Antiqua" w:eastAsiaTheme="minorHAnsi" w:hAnsi="Book Antiqua"/>
          <w:sz w:val="24"/>
          <w:szCs w:val="24"/>
          <w:lang w:val="en-US"/>
        </w:rPr>
        <w:t>s, which lead</w:t>
      </w:r>
      <w:r w:rsidR="00CF41FD" w:rsidRPr="009A3344">
        <w:rPr>
          <w:rFonts w:ascii="Book Antiqua" w:eastAsiaTheme="minorHAnsi" w:hAnsi="Book Antiqua"/>
          <w:sz w:val="24"/>
          <w:szCs w:val="24"/>
          <w:lang w:val="en-US"/>
        </w:rPr>
        <w:t xml:space="preserve"> to the</w:t>
      </w:r>
      <w:r w:rsidR="00F52B2F" w:rsidRPr="009A3344">
        <w:rPr>
          <w:rFonts w:ascii="Book Antiqua" w:eastAsiaTheme="minorHAnsi" w:hAnsi="Book Antiqua"/>
          <w:sz w:val="24"/>
          <w:szCs w:val="24"/>
          <w:lang w:val="en-US"/>
        </w:rPr>
        <w:t xml:space="preserve"> </w:t>
      </w:r>
      <w:r w:rsidR="00CF41FD" w:rsidRPr="009A3344">
        <w:rPr>
          <w:rFonts w:ascii="Book Antiqua" w:eastAsiaTheme="minorHAnsi" w:hAnsi="Book Antiqua"/>
          <w:sz w:val="24"/>
          <w:szCs w:val="24"/>
          <w:lang w:val="en-US"/>
        </w:rPr>
        <w:t>c</w:t>
      </w:r>
      <w:r w:rsidRPr="009A3344">
        <w:rPr>
          <w:rFonts w:ascii="Book Antiqua" w:eastAsiaTheme="minorHAnsi" w:hAnsi="Book Antiqua"/>
          <w:sz w:val="24"/>
          <w:szCs w:val="24"/>
          <w:lang w:val="en-US"/>
        </w:rPr>
        <w:t xml:space="preserve">onclusion </w:t>
      </w:r>
      <w:r w:rsidR="00DB6DAF" w:rsidRPr="009A3344">
        <w:rPr>
          <w:rFonts w:ascii="Book Antiqua" w:eastAsiaTheme="minorHAnsi" w:hAnsi="Book Antiqua"/>
          <w:sz w:val="24"/>
          <w:szCs w:val="24"/>
          <w:lang w:val="en-US"/>
        </w:rPr>
        <w:t xml:space="preserve">that a </w:t>
      </w:r>
      <w:r w:rsidRPr="009A3344">
        <w:rPr>
          <w:rFonts w:ascii="Book Antiqua" w:eastAsiaTheme="minorHAnsi" w:hAnsi="Book Antiqua"/>
          <w:sz w:val="24"/>
          <w:szCs w:val="24"/>
          <w:lang w:val="en-US"/>
        </w:rPr>
        <w:t>comprehensive assessment of</w:t>
      </w:r>
      <w:r w:rsidR="00837313" w:rsidRPr="009A3344">
        <w:rPr>
          <w:rFonts w:ascii="Book Antiqua" w:eastAsiaTheme="minorHAnsi" w:hAnsi="Book Antiqua"/>
          <w:sz w:val="24"/>
          <w:szCs w:val="24"/>
          <w:lang w:val="en-US"/>
        </w:rPr>
        <w:t xml:space="preserve"> </w:t>
      </w:r>
      <w:r w:rsidR="00DB6DAF" w:rsidRPr="009A3344">
        <w:rPr>
          <w:rFonts w:ascii="Book Antiqua" w:eastAsiaTheme="minorHAnsi" w:hAnsi="Book Antiqua"/>
          <w:sz w:val="24"/>
          <w:szCs w:val="24"/>
          <w:lang w:val="en-US"/>
        </w:rPr>
        <w:t xml:space="preserve">the </w:t>
      </w:r>
      <w:r w:rsidR="00837313" w:rsidRPr="009A3344">
        <w:rPr>
          <w:rFonts w:ascii="Book Antiqua" w:eastAsiaTheme="minorHAnsi" w:hAnsi="Book Antiqua"/>
          <w:sz w:val="24"/>
          <w:szCs w:val="24"/>
          <w:lang w:val="en-US"/>
        </w:rPr>
        <w:t xml:space="preserve">gene expression background </w:t>
      </w:r>
      <w:r w:rsidR="00DB6DAF" w:rsidRPr="009A3344">
        <w:rPr>
          <w:rFonts w:ascii="Book Antiqua" w:eastAsiaTheme="minorHAnsi" w:hAnsi="Book Antiqua"/>
          <w:sz w:val="24"/>
          <w:szCs w:val="24"/>
          <w:lang w:val="en-US"/>
        </w:rPr>
        <w:t xml:space="preserve">is required before </w:t>
      </w:r>
      <w:r w:rsidRPr="009A3344">
        <w:rPr>
          <w:rFonts w:ascii="Book Antiqua" w:eastAsiaTheme="minorHAnsi" w:hAnsi="Book Antiqua"/>
          <w:sz w:val="24"/>
          <w:szCs w:val="24"/>
          <w:lang w:val="en-US"/>
        </w:rPr>
        <w:t>cells from late passage</w:t>
      </w:r>
      <w:r w:rsidR="00837313" w:rsidRPr="009A3344">
        <w:rPr>
          <w:rFonts w:ascii="Book Antiqua" w:eastAsiaTheme="minorHAnsi" w:hAnsi="Book Antiqua"/>
          <w:sz w:val="24"/>
          <w:szCs w:val="24"/>
          <w:lang w:val="en-US"/>
        </w:rPr>
        <w:t>s</w:t>
      </w:r>
      <w:r w:rsidRPr="009A3344">
        <w:rPr>
          <w:rFonts w:ascii="Book Antiqua" w:eastAsiaTheme="minorHAnsi" w:hAnsi="Book Antiqua"/>
          <w:sz w:val="24"/>
          <w:szCs w:val="24"/>
          <w:lang w:val="en-US"/>
        </w:rPr>
        <w:t xml:space="preserve"> </w:t>
      </w:r>
      <w:r w:rsidR="00DB6DAF" w:rsidRPr="009A3344">
        <w:rPr>
          <w:rFonts w:ascii="Book Antiqua" w:eastAsiaTheme="minorHAnsi" w:hAnsi="Book Antiqua"/>
          <w:sz w:val="24"/>
          <w:szCs w:val="24"/>
          <w:lang w:val="en-US"/>
        </w:rPr>
        <w:t>can be transplanted,</w:t>
      </w:r>
      <w:r w:rsidRPr="009A3344">
        <w:rPr>
          <w:rFonts w:ascii="Book Antiqua" w:eastAsiaTheme="minorHAnsi" w:hAnsi="Book Antiqua"/>
          <w:sz w:val="24"/>
          <w:szCs w:val="24"/>
          <w:lang w:val="en-US"/>
        </w:rPr>
        <w:t xml:space="preserve"> even if the graft is autologous. There are many factors that can influence </w:t>
      </w:r>
      <w:r w:rsidR="00DB6DAF" w:rsidRPr="009A3344">
        <w:rPr>
          <w:rFonts w:ascii="Book Antiqua" w:eastAsiaTheme="minorHAnsi" w:hAnsi="Book Antiqua"/>
          <w:sz w:val="24"/>
          <w:szCs w:val="24"/>
          <w:lang w:val="en-US"/>
        </w:rPr>
        <w:t xml:space="preserve">the </w:t>
      </w:r>
      <w:r w:rsidRPr="009A3344">
        <w:rPr>
          <w:rFonts w:ascii="Book Antiqua" w:eastAsiaTheme="minorHAnsi" w:hAnsi="Book Antiqua"/>
          <w:sz w:val="24"/>
          <w:szCs w:val="24"/>
          <w:lang w:val="en-US"/>
        </w:rPr>
        <w:t xml:space="preserve">biological behavior of </w:t>
      </w:r>
      <w:r w:rsidR="00DB6DAF" w:rsidRPr="009A3344">
        <w:rPr>
          <w:rFonts w:ascii="Book Antiqua" w:eastAsiaTheme="minorHAnsi" w:hAnsi="Book Antiqua"/>
          <w:sz w:val="24"/>
          <w:szCs w:val="24"/>
          <w:lang w:val="en-US"/>
        </w:rPr>
        <w:t xml:space="preserve">cells in </w:t>
      </w:r>
      <w:r w:rsidRPr="009A3344">
        <w:rPr>
          <w:rFonts w:ascii="Book Antiqua" w:eastAsiaTheme="minorHAnsi" w:hAnsi="Book Antiqua"/>
          <w:sz w:val="24"/>
          <w:szCs w:val="24"/>
          <w:lang w:val="en-US"/>
        </w:rPr>
        <w:t>patient</w:t>
      </w:r>
      <w:r w:rsidR="00DB6DAF" w:rsidRPr="009A3344">
        <w:rPr>
          <w:rFonts w:ascii="Book Antiqua" w:eastAsiaTheme="minorHAnsi" w:hAnsi="Book Antiqua"/>
          <w:sz w:val="24"/>
          <w:szCs w:val="24"/>
          <w:lang w:val="en-US"/>
        </w:rPr>
        <w:t>s,</w:t>
      </w:r>
      <w:r w:rsidRPr="009A3344">
        <w:rPr>
          <w:rFonts w:ascii="Book Antiqua" w:eastAsiaTheme="minorHAnsi" w:hAnsi="Book Antiqua"/>
          <w:sz w:val="24"/>
          <w:szCs w:val="24"/>
          <w:lang w:val="en-US"/>
        </w:rPr>
        <w:t xml:space="preserve"> including</w:t>
      </w:r>
      <w:r w:rsidR="00F52B2F" w:rsidRPr="009A3344">
        <w:rPr>
          <w:rFonts w:ascii="Book Antiqua" w:eastAsiaTheme="minorHAnsi" w:hAnsi="Book Antiqua"/>
          <w:sz w:val="24"/>
          <w:szCs w:val="24"/>
          <w:lang w:val="en-US"/>
        </w:rPr>
        <w:t xml:space="preserve"> </w:t>
      </w:r>
      <w:r w:rsidRPr="009A3344">
        <w:rPr>
          <w:rFonts w:ascii="Book Antiqua" w:eastAsiaTheme="minorHAnsi" w:hAnsi="Book Antiqua"/>
          <w:sz w:val="24"/>
          <w:szCs w:val="24"/>
          <w:lang w:val="en-US"/>
        </w:rPr>
        <w:t>individual genetic differences.</w:t>
      </w:r>
    </w:p>
    <w:p w:rsidR="00533E36" w:rsidRPr="009A3344" w:rsidRDefault="00533E36" w:rsidP="006B0D56">
      <w:pPr>
        <w:spacing w:after="0" w:line="360" w:lineRule="auto"/>
        <w:ind w:firstLineChars="100" w:firstLine="240"/>
        <w:jc w:val="both"/>
        <w:rPr>
          <w:rFonts w:ascii="Book Antiqua" w:eastAsia="Times New Roman" w:hAnsi="Book Antiqua" w:cs="Times New Roman"/>
          <w:sz w:val="24"/>
          <w:szCs w:val="24"/>
          <w:lang w:val="en-US" w:eastAsia="pl-PL"/>
        </w:rPr>
      </w:pPr>
      <w:r w:rsidRPr="009A3344">
        <w:rPr>
          <w:rFonts w:ascii="Book Antiqua" w:hAnsi="Book Antiqua" w:cs="Times New Roman"/>
          <w:sz w:val="24"/>
          <w:szCs w:val="24"/>
          <w:lang w:val="en-US"/>
        </w:rPr>
        <w:t>Immunoregulation is a crucial capability of MSCs, making them very special cells that affect not only immune cells, but also the cell niche during regeneration. A</w:t>
      </w:r>
      <w:r w:rsidR="003E463E"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screening of 27 human cytokines, chemokines, and growth factors showed that </w:t>
      </w:r>
      <w:r w:rsidRPr="009A3344">
        <w:rPr>
          <w:rFonts w:ascii="Book Antiqua" w:eastAsia="Times New Roman" w:hAnsi="Book Antiqua" w:cs="Times New Roman"/>
          <w:sz w:val="24"/>
          <w:szCs w:val="24"/>
          <w:lang w:val="en-US" w:eastAsia="pl-PL"/>
        </w:rPr>
        <w:t xml:space="preserve">the </w:t>
      </w:r>
      <w:r w:rsidRPr="009A3344">
        <w:rPr>
          <w:rFonts w:ascii="Book Antiqua" w:hAnsi="Book Antiqua" w:cs="Times New Roman"/>
          <w:sz w:val="24"/>
          <w:szCs w:val="24"/>
          <w:lang w:val="en-US"/>
        </w:rPr>
        <w:t>MSCs</w:t>
      </w:r>
      <w:r w:rsidRPr="009A3344">
        <w:rPr>
          <w:rFonts w:ascii="Book Antiqua" w:eastAsia="Times New Roman" w:hAnsi="Book Antiqua" w:cs="Times New Roman"/>
          <w:sz w:val="24"/>
          <w:szCs w:val="24"/>
          <w:lang w:val="en-US" w:eastAsia="pl-PL"/>
        </w:rPr>
        <w:t>, derived from all of the examined sources, had the ability to release a relatively high level of the MCP-1 protein into the culture supernatant. MCP-1 is a</w:t>
      </w:r>
      <w:r w:rsidR="003E463E" w:rsidRPr="009A3344">
        <w:rPr>
          <w:rFonts w:ascii="Book Antiqua" w:hAnsi="Book Antiqua" w:cs="Times New Roman"/>
          <w:sz w:val="24"/>
          <w:szCs w:val="24"/>
          <w:lang w:val="en-US" w:eastAsia="zh-CN"/>
        </w:rPr>
        <w:t xml:space="preserve"> </w:t>
      </w:r>
      <w:r w:rsidRPr="009A3344">
        <w:rPr>
          <w:rFonts w:ascii="Book Antiqua" w:eastAsia="Times New Roman" w:hAnsi="Book Antiqua" w:cs="Times New Roman"/>
          <w:sz w:val="24"/>
          <w:szCs w:val="24"/>
          <w:lang w:val="en-US" w:eastAsia="pl-PL"/>
        </w:rPr>
        <w:t>chemoattractant for monocytes and macrophages, and it also affects the stimulation of T</w:t>
      </w:r>
      <w:r w:rsidR="003E463E" w:rsidRPr="009A3344">
        <w:rPr>
          <w:rFonts w:ascii="Book Antiqua" w:hAnsi="Book Antiqua" w:cs="Times New Roman"/>
          <w:sz w:val="24"/>
          <w:szCs w:val="24"/>
          <w:lang w:val="en-US" w:eastAsia="zh-CN"/>
        </w:rPr>
        <w:t xml:space="preserve"> </w:t>
      </w:r>
      <w:r w:rsidRPr="009A3344">
        <w:rPr>
          <w:rFonts w:ascii="Book Antiqua" w:eastAsia="Times New Roman" w:hAnsi="Book Antiqua" w:cs="Times New Roman"/>
          <w:sz w:val="24"/>
          <w:szCs w:val="24"/>
          <w:lang w:val="en-US" w:eastAsia="pl-PL"/>
        </w:rPr>
        <w:t>lymphocytes into the secretion of IL-4. The migration of immune cells to the regeneration site has two aspects: it may be helpful during an invasion of pathogens into the damaged tissue and whenever it is necessary to remove the necrotic tissue from the niche. Another reason why monocytes and macrophages are attracted to the site of damage is the fact that, when appropriately stimulated, they take a</w:t>
      </w:r>
      <w:r w:rsidR="00F52B2F" w:rsidRPr="009A3344">
        <w:rPr>
          <w:rFonts w:ascii="Book Antiqua" w:eastAsia="Times New Roman" w:hAnsi="Book Antiqua" w:cs="Times New Roman"/>
          <w:sz w:val="24"/>
          <w:szCs w:val="24"/>
          <w:lang w:val="en-US" w:eastAsia="pl-PL"/>
        </w:rPr>
        <w:t xml:space="preserve"> </w:t>
      </w:r>
      <w:r w:rsidRPr="009A3344">
        <w:rPr>
          <w:rFonts w:ascii="Book Antiqua" w:eastAsia="Times New Roman" w:hAnsi="Book Antiqua" w:cs="Times New Roman"/>
          <w:sz w:val="24"/>
          <w:szCs w:val="24"/>
          <w:lang w:val="en-US" w:eastAsia="pl-PL"/>
        </w:rPr>
        <w:t>pro</w:t>
      </w:r>
      <w:r w:rsidR="003C03EE" w:rsidRPr="009A3344">
        <w:rPr>
          <w:rFonts w:ascii="Book Antiqua" w:eastAsia="Times New Roman" w:hAnsi="Book Antiqua" w:cs="Times New Roman"/>
          <w:sz w:val="24"/>
          <w:szCs w:val="24"/>
          <w:lang w:val="en-US" w:eastAsia="pl-PL"/>
        </w:rPr>
        <w:noBreakHyphen/>
      </w:r>
      <w:r w:rsidRPr="009A3344">
        <w:rPr>
          <w:rFonts w:ascii="Book Antiqua" w:eastAsia="Times New Roman" w:hAnsi="Book Antiqua" w:cs="Times New Roman"/>
          <w:sz w:val="24"/>
          <w:szCs w:val="24"/>
          <w:lang w:val="en-US" w:eastAsia="pl-PL"/>
        </w:rPr>
        <w:t xml:space="preserve">regenerative form (M2) and support regeneration by creating a favorable </w:t>
      </w:r>
      <w:r w:rsidR="000802B0" w:rsidRPr="009A3344">
        <w:rPr>
          <w:rFonts w:ascii="Book Antiqua" w:eastAsia="Times New Roman" w:hAnsi="Book Antiqua" w:cs="Times New Roman"/>
          <w:sz w:val="24"/>
          <w:szCs w:val="24"/>
          <w:lang w:val="en-US" w:eastAsia="pl-PL"/>
        </w:rPr>
        <w:t>microenvironment</w:t>
      </w:r>
      <w:r w:rsidR="003E463E" w:rsidRPr="009A3344">
        <w:rPr>
          <w:rFonts w:ascii="Book Antiqua" w:eastAsia="Times New Roman" w:hAnsi="Book Antiqua" w:cs="Times New Roman"/>
          <w:noProof/>
          <w:sz w:val="24"/>
          <w:szCs w:val="24"/>
          <w:vertAlign w:val="superscript"/>
          <w:lang w:val="en-US" w:eastAsia="pl-PL"/>
        </w:rPr>
        <w:t>[62,</w:t>
      </w:r>
      <w:r w:rsidR="003521AF" w:rsidRPr="009A3344">
        <w:rPr>
          <w:rFonts w:ascii="Book Antiqua" w:eastAsia="Times New Roman" w:hAnsi="Book Antiqua" w:cs="Times New Roman"/>
          <w:noProof/>
          <w:sz w:val="24"/>
          <w:szCs w:val="24"/>
          <w:vertAlign w:val="superscript"/>
          <w:lang w:val="en-US" w:eastAsia="pl-PL"/>
        </w:rPr>
        <w:t>63]</w:t>
      </w:r>
      <w:r w:rsidRPr="009A3344">
        <w:rPr>
          <w:rFonts w:ascii="Book Antiqua" w:eastAsia="Times New Roman" w:hAnsi="Book Antiqua" w:cs="Times New Roman"/>
          <w:sz w:val="24"/>
          <w:szCs w:val="24"/>
          <w:lang w:val="en-US" w:eastAsia="pl-PL"/>
        </w:rPr>
        <w:t>.</w:t>
      </w:r>
      <w:r w:rsidRPr="009A3344">
        <w:rPr>
          <w:rFonts w:ascii="Book Antiqua" w:hAnsi="Book Antiqua" w:cs="Times New Roman"/>
          <w:sz w:val="24"/>
          <w:szCs w:val="24"/>
          <w:lang w:val="en-US"/>
        </w:rPr>
        <w:t xml:space="preserve"> </w:t>
      </w:r>
      <w:r w:rsidRPr="009A3344">
        <w:rPr>
          <w:rFonts w:ascii="Book Antiqua" w:eastAsia="Times New Roman" w:hAnsi="Book Antiqua" w:cs="Times New Roman"/>
          <w:sz w:val="24"/>
          <w:szCs w:val="24"/>
          <w:lang w:val="en-US" w:eastAsia="pl-PL"/>
        </w:rPr>
        <w:t>MSCs secreted MCP-1 in a similar concentration, regardless of their origin; however, the highest concentration of MCP-1 in the culture supernatant was observed in SM-MSCs in P5. The P5 passage was unique in relation to the SM</w:t>
      </w:r>
      <w:r w:rsidR="002206CF" w:rsidRPr="009A3344">
        <w:rPr>
          <w:rFonts w:ascii="Book Antiqua" w:eastAsia="Times New Roman" w:hAnsi="Book Antiqua" w:cs="Times New Roman"/>
          <w:sz w:val="24"/>
          <w:szCs w:val="24"/>
          <w:lang w:val="en-US" w:eastAsia="pl-PL"/>
        </w:rPr>
        <w:noBreakHyphen/>
      </w:r>
      <w:r w:rsidRPr="009A3344">
        <w:rPr>
          <w:rFonts w:ascii="Book Antiqua" w:eastAsia="Times New Roman" w:hAnsi="Book Antiqua" w:cs="Times New Roman"/>
          <w:sz w:val="24"/>
          <w:szCs w:val="24"/>
          <w:lang w:val="en-US" w:eastAsia="pl-PL"/>
        </w:rPr>
        <w:t>MSC cells for several other reasons: it showed the highest (compared to the other MSCs) fluorescence intensity of CD73 markers, CD90 (characteristic peak of expression), and CD105, and a strong decrease in Oct4 and p53 gene expression.</w:t>
      </w:r>
      <w:r w:rsidRPr="009A3344">
        <w:rPr>
          <w:rFonts w:ascii="Book Antiqua" w:hAnsi="Book Antiqua" w:cs="Times New Roman"/>
          <w:sz w:val="24"/>
          <w:szCs w:val="24"/>
          <w:lang w:val="en-US"/>
        </w:rPr>
        <w:t xml:space="preserve"> </w:t>
      </w:r>
      <w:r w:rsidR="002206CF" w:rsidRPr="009A3344">
        <w:rPr>
          <w:rFonts w:ascii="Book Antiqua" w:hAnsi="Book Antiqua" w:cs="Times New Roman"/>
          <w:sz w:val="24"/>
          <w:szCs w:val="24"/>
          <w:lang w:val="en-US"/>
        </w:rPr>
        <w:t>The m</w:t>
      </w:r>
      <w:r w:rsidR="00903DFB" w:rsidRPr="009A3344">
        <w:rPr>
          <w:rFonts w:ascii="Book Antiqua" w:hAnsi="Book Antiqua" w:cs="Times New Roman"/>
          <w:sz w:val="24"/>
          <w:szCs w:val="24"/>
          <w:lang w:val="en-US"/>
        </w:rPr>
        <w:t xml:space="preserve">aintenance of </w:t>
      </w:r>
      <w:r w:rsidR="002206CF" w:rsidRPr="009A3344">
        <w:rPr>
          <w:rFonts w:ascii="Book Antiqua" w:hAnsi="Book Antiqua" w:cs="Times New Roman"/>
          <w:sz w:val="24"/>
          <w:szCs w:val="24"/>
          <w:lang w:val="en-US"/>
        </w:rPr>
        <w:t xml:space="preserve">the </w:t>
      </w:r>
      <w:r w:rsidR="00903DFB" w:rsidRPr="009A3344">
        <w:rPr>
          <w:rFonts w:ascii="Book Antiqua" w:hAnsi="Book Antiqua" w:cs="Times New Roman"/>
          <w:sz w:val="24"/>
          <w:szCs w:val="24"/>
          <w:lang w:val="en-US"/>
        </w:rPr>
        <w:t>MSC phenotype suggest</w:t>
      </w:r>
      <w:r w:rsidR="002206CF" w:rsidRPr="009A3344">
        <w:rPr>
          <w:rFonts w:ascii="Book Antiqua" w:hAnsi="Book Antiqua" w:cs="Times New Roman"/>
          <w:sz w:val="24"/>
          <w:szCs w:val="24"/>
          <w:lang w:val="en-US"/>
        </w:rPr>
        <w:t>s</w:t>
      </w:r>
      <w:r w:rsidR="00903DFB" w:rsidRPr="009A3344">
        <w:rPr>
          <w:rFonts w:ascii="Book Antiqua" w:hAnsi="Book Antiqua" w:cs="Times New Roman"/>
          <w:sz w:val="24"/>
          <w:szCs w:val="24"/>
          <w:lang w:val="en-US"/>
        </w:rPr>
        <w:t xml:space="preserve"> that SM-MSC</w:t>
      </w:r>
      <w:r w:rsidR="002206CF" w:rsidRPr="009A3344">
        <w:rPr>
          <w:rFonts w:ascii="Book Antiqua" w:hAnsi="Book Antiqua" w:cs="Times New Roman"/>
          <w:sz w:val="24"/>
          <w:szCs w:val="24"/>
          <w:lang w:val="en-US"/>
        </w:rPr>
        <w:t>s</w:t>
      </w:r>
      <w:r w:rsidR="00903DFB" w:rsidRPr="009A3344">
        <w:rPr>
          <w:rFonts w:ascii="Book Antiqua" w:hAnsi="Book Antiqua" w:cs="Times New Roman"/>
          <w:sz w:val="24"/>
          <w:szCs w:val="24"/>
          <w:lang w:val="en-US"/>
        </w:rPr>
        <w:t xml:space="preserve"> </w:t>
      </w:r>
      <w:r w:rsidR="00FF58C6" w:rsidRPr="009A3344">
        <w:rPr>
          <w:rFonts w:ascii="Book Antiqua" w:hAnsi="Book Antiqua" w:cs="Times New Roman"/>
          <w:sz w:val="24"/>
          <w:szCs w:val="24"/>
          <w:lang w:val="en-US"/>
        </w:rPr>
        <w:t>represent muscle-resident non-satellite cells</w:t>
      </w:r>
      <w:r w:rsidR="002206CF" w:rsidRPr="009A3344">
        <w:rPr>
          <w:rFonts w:ascii="Book Antiqua" w:hAnsi="Book Antiqua" w:cs="Times New Roman"/>
          <w:sz w:val="24"/>
          <w:szCs w:val="24"/>
          <w:lang w:val="en-US"/>
        </w:rPr>
        <w:t>,</w:t>
      </w:r>
      <w:r w:rsidR="00FF58C6" w:rsidRPr="009A3344">
        <w:rPr>
          <w:rFonts w:ascii="Book Antiqua" w:hAnsi="Book Antiqua" w:cs="Times New Roman"/>
          <w:sz w:val="24"/>
          <w:szCs w:val="24"/>
          <w:lang w:val="en-US"/>
        </w:rPr>
        <w:t xml:space="preserve"> which </w:t>
      </w:r>
      <w:r w:rsidR="00903DFB" w:rsidRPr="009A3344">
        <w:rPr>
          <w:rFonts w:ascii="Book Antiqua" w:hAnsi="Book Antiqua" w:cs="Times New Roman"/>
          <w:sz w:val="24"/>
          <w:szCs w:val="24"/>
          <w:lang w:val="en-US"/>
        </w:rPr>
        <w:t xml:space="preserve">can act as immunoregulatory cells </w:t>
      </w:r>
      <w:r w:rsidR="00FF58C6" w:rsidRPr="009A3344">
        <w:rPr>
          <w:rFonts w:ascii="Book Antiqua" w:hAnsi="Book Antiqua" w:cs="Times New Roman"/>
          <w:sz w:val="24"/>
          <w:szCs w:val="24"/>
          <w:lang w:val="en-US"/>
        </w:rPr>
        <w:t>by</w:t>
      </w:r>
      <w:r w:rsidR="00903DFB" w:rsidRPr="009A3344">
        <w:rPr>
          <w:rFonts w:ascii="Book Antiqua" w:hAnsi="Book Antiqua" w:cs="Times New Roman"/>
          <w:sz w:val="24"/>
          <w:szCs w:val="24"/>
          <w:lang w:val="en-US"/>
        </w:rPr>
        <w:t xml:space="preserve"> releas</w:t>
      </w:r>
      <w:r w:rsidR="002206CF" w:rsidRPr="009A3344">
        <w:rPr>
          <w:rFonts w:ascii="Book Antiqua" w:hAnsi="Book Antiqua" w:cs="Times New Roman"/>
          <w:sz w:val="24"/>
          <w:szCs w:val="24"/>
          <w:lang w:val="en-US"/>
        </w:rPr>
        <w:t>ing</w:t>
      </w:r>
      <w:r w:rsidR="00FF58C6" w:rsidRPr="009A3344">
        <w:rPr>
          <w:rFonts w:ascii="Book Antiqua" w:hAnsi="Book Antiqua" w:cs="Times New Roman"/>
          <w:sz w:val="24"/>
          <w:szCs w:val="24"/>
          <w:lang w:val="en-US"/>
        </w:rPr>
        <w:t xml:space="preserve"> </w:t>
      </w:r>
      <w:r w:rsidR="00903DFB" w:rsidRPr="009A3344">
        <w:rPr>
          <w:rFonts w:ascii="Book Antiqua" w:hAnsi="Book Antiqua" w:cs="Times New Roman"/>
          <w:sz w:val="24"/>
          <w:szCs w:val="24"/>
          <w:lang w:val="en-US"/>
        </w:rPr>
        <w:t xml:space="preserve">promyogenic cytokines that stimulate </w:t>
      </w:r>
      <w:r w:rsidR="00FF58C6" w:rsidRPr="009A3344">
        <w:rPr>
          <w:rFonts w:ascii="Book Antiqua" w:hAnsi="Book Antiqua" w:cs="Times New Roman"/>
          <w:sz w:val="24"/>
          <w:szCs w:val="24"/>
          <w:lang w:val="en-US"/>
        </w:rPr>
        <w:t xml:space="preserve">muscle progenitors to regenerate muscle fibers. </w:t>
      </w:r>
      <w:r w:rsidRPr="009A3344">
        <w:rPr>
          <w:rFonts w:ascii="Book Antiqua" w:hAnsi="Book Antiqua" w:cs="Times New Roman"/>
          <w:sz w:val="24"/>
          <w:szCs w:val="24"/>
          <w:lang w:val="en-US"/>
        </w:rPr>
        <w:t xml:space="preserve">Moreover, a very interesting observation related to SM-MSCs was their ability to secrete relatively high levels of IL-8 in P10, which </w:t>
      </w:r>
      <w:r w:rsidRPr="009A3344">
        <w:rPr>
          <w:rFonts w:ascii="Book Antiqua" w:eastAsia="Times New Roman" w:hAnsi="Book Antiqua" w:cs="Times New Roman"/>
          <w:sz w:val="24"/>
          <w:szCs w:val="24"/>
          <w:lang w:val="en-US" w:eastAsia="pl-PL"/>
        </w:rPr>
        <w:t>may be related to the fact that the cells started to display the characteristics of differentiated cells, as evidenced by the expression of desmin and dystrophin (not shown).</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 xml:space="preserve">However, the screening of cytokines showed that BM-MSCs had the highest ability to secrete proangiogenic factors, such as IL-8 or VEGF. </w:t>
      </w:r>
      <w:r w:rsidRPr="009A3344">
        <w:rPr>
          <w:rFonts w:ascii="Book Antiqua" w:eastAsia="Times New Roman" w:hAnsi="Book Antiqua" w:cs="Times New Roman"/>
          <w:sz w:val="24"/>
          <w:szCs w:val="24"/>
          <w:lang w:val="en-US" w:eastAsia="pl-PL"/>
        </w:rPr>
        <w:t>IL-8 is a cytokine that is a chemoattractant for neutrophils and monocytes, but is also known as a cytokine with pro</w:t>
      </w:r>
      <w:r w:rsidRPr="009A3344">
        <w:rPr>
          <w:rFonts w:ascii="Book Antiqua" w:eastAsia="Times New Roman" w:hAnsi="Book Antiqua" w:cs="Times New Roman"/>
          <w:sz w:val="24"/>
          <w:szCs w:val="24"/>
          <w:lang w:val="en-US" w:eastAsia="pl-PL"/>
        </w:rPr>
        <w:noBreakHyphen/>
        <w:t>angiogenic properties</w:t>
      </w:r>
      <w:r w:rsidR="003521AF" w:rsidRPr="009A3344">
        <w:rPr>
          <w:rFonts w:ascii="Book Antiqua" w:eastAsia="Times New Roman" w:hAnsi="Book Antiqua" w:cs="Times New Roman"/>
          <w:noProof/>
          <w:sz w:val="24"/>
          <w:szCs w:val="24"/>
          <w:vertAlign w:val="superscript"/>
          <w:lang w:val="en-US" w:eastAsia="pl-PL"/>
        </w:rPr>
        <w:t>[64]</w:t>
      </w:r>
      <w:r w:rsidRPr="009A3344">
        <w:rPr>
          <w:rFonts w:ascii="Book Antiqua" w:eastAsia="Times New Roman" w:hAnsi="Book Antiqua" w:cs="Times New Roman"/>
          <w:sz w:val="24"/>
          <w:szCs w:val="24"/>
          <w:lang w:val="en-US" w:eastAsia="pl-PL"/>
        </w:rPr>
        <w:t xml:space="preserve">. An </w:t>
      </w:r>
      <w:r w:rsidRPr="009A3344">
        <w:rPr>
          <w:rFonts w:ascii="Book Antiqua" w:hAnsi="Book Antiqua" w:cs="Times New Roman"/>
          <w:sz w:val="24"/>
          <w:szCs w:val="24"/>
          <w:lang w:val="en-US"/>
        </w:rPr>
        <w:t>increased production of</w:t>
      </w:r>
      <w:r w:rsidR="003E463E" w:rsidRPr="009A3344">
        <w:rPr>
          <w:rFonts w:ascii="Book Antiqua" w:hAnsi="Book Antiqua" w:cs="Times New Roman"/>
          <w:sz w:val="24"/>
          <w:szCs w:val="24"/>
          <w:lang w:val="en-US" w:eastAsia="zh-CN"/>
        </w:rPr>
        <w:t xml:space="preserve"> </w:t>
      </w:r>
      <w:r w:rsidRPr="009A3344">
        <w:rPr>
          <w:rStyle w:val="highlight"/>
          <w:rFonts w:ascii="Book Antiqua" w:hAnsi="Book Antiqua" w:cs="Times New Roman"/>
          <w:sz w:val="24"/>
          <w:szCs w:val="24"/>
          <w:lang w:val="en-US"/>
        </w:rPr>
        <w:t>IL-8</w:t>
      </w:r>
      <w:r w:rsidR="003E463E"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and VEGF</w:t>
      </w:r>
      <w:r w:rsidR="003E463E" w:rsidRPr="009A3344">
        <w:rPr>
          <w:rFonts w:ascii="Book Antiqua" w:hAnsi="Book Antiqua" w:cs="Times New Roman"/>
          <w:sz w:val="24"/>
          <w:szCs w:val="24"/>
          <w:lang w:val="en-US" w:eastAsia="zh-CN"/>
        </w:rPr>
        <w:t xml:space="preserve"> </w:t>
      </w:r>
      <w:r w:rsidRPr="009A3344">
        <w:rPr>
          <w:rFonts w:ascii="Book Antiqua" w:hAnsi="Book Antiqua" w:cs="Times New Roman"/>
          <w:sz w:val="24"/>
          <w:szCs w:val="24"/>
          <w:lang w:val="en-US"/>
        </w:rPr>
        <w:t xml:space="preserve">by AT-MSCs has been reported </w:t>
      </w:r>
      <w:r w:rsidRPr="009A3344">
        <w:rPr>
          <w:rFonts w:ascii="Book Antiqua" w:eastAsia="Times New Roman" w:hAnsi="Book Antiqua" w:cs="Times New Roman"/>
          <w:sz w:val="24"/>
          <w:szCs w:val="24"/>
          <w:lang w:val="en-US" w:eastAsia="pl-PL"/>
        </w:rPr>
        <w:t>in recent studies on the angiogenic activity of MSCs</w:t>
      </w:r>
      <w:r w:rsidR="003521AF" w:rsidRPr="009A3344">
        <w:rPr>
          <w:rFonts w:ascii="Book Antiqua" w:eastAsia="Times New Roman" w:hAnsi="Book Antiqua" w:cs="Times New Roman"/>
          <w:noProof/>
          <w:sz w:val="24"/>
          <w:szCs w:val="24"/>
          <w:vertAlign w:val="superscript"/>
          <w:lang w:val="en-US" w:eastAsia="pl-PL"/>
        </w:rPr>
        <w:t>[65]</w:t>
      </w:r>
      <w:r w:rsidRPr="009A3344">
        <w:rPr>
          <w:rFonts w:ascii="Book Antiqua" w:eastAsia="Times New Roman" w:hAnsi="Book Antiqua" w:cs="Times New Roman"/>
          <w:sz w:val="24"/>
          <w:szCs w:val="24"/>
          <w:lang w:val="en-US" w:eastAsia="pl-PL"/>
        </w:rPr>
        <w:t xml:space="preserve">. The secretion of proangiogenic factors may be a very desirable feature, especially in the context of tissue engineering and attempting to artificially create a living tissue, such as skin, bone, or a skeletal muscle. The engineered tissue must be supplied with blood vessels for proper tissue nutrition. However, the lack of an increase in the secretion of the proangiogenic factor VEGF in the later passages is intriguing; this is likely compensated by an increased IL-8 secretion in all examined MSCs, except </w:t>
      </w:r>
      <w:r w:rsidR="003E463E" w:rsidRPr="009A3344">
        <w:rPr>
          <w:rFonts w:ascii="Book Antiqua" w:eastAsia="Times New Roman" w:hAnsi="Book Antiqua" w:cs="Times New Roman"/>
          <w:sz w:val="24"/>
          <w:szCs w:val="24"/>
          <w:lang w:val="en-US" w:eastAsia="pl-PL"/>
        </w:rPr>
        <w:t>those isolated from the dermis.</w:t>
      </w:r>
    </w:p>
    <w:p w:rsidR="00533E36" w:rsidRPr="009A3344" w:rsidRDefault="00533E36" w:rsidP="006B0D56">
      <w:pPr>
        <w:spacing w:after="0" w:line="360" w:lineRule="auto"/>
        <w:ind w:firstLineChars="100" w:firstLine="240"/>
        <w:jc w:val="both"/>
        <w:rPr>
          <w:rFonts w:ascii="Book Antiqua" w:eastAsia="Times New Roman" w:hAnsi="Book Antiqua" w:cs="Times New Roman"/>
          <w:sz w:val="24"/>
          <w:szCs w:val="24"/>
          <w:lang w:val="en-US" w:eastAsia="pl-PL"/>
        </w:rPr>
      </w:pPr>
      <w:r w:rsidRPr="009A3344">
        <w:rPr>
          <w:rFonts w:ascii="Book Antiqua" w:hAnsi="Book Antiqua" w:cs="Times New Roman"/>
          <w:sz w:val="24"/>
          <w:szCs w:val="24"/>
          <w:lang w:val="en-US"/>
        </w:rPr>
        <w:t xml:space="preserve">A characteristic feature of AT-MSCs is the ability to secrete the highest levels of the pleiotropic cytokine IL-6. </w:t>
      </w:r>
      <w:r w:rsidRPr="009A3344">
        <w:rPr>
          <w:rFonts w:ascii="Book Antiqua" w:eastAsia="Times New Roman" w:hAnsi="Book Antiqua" w:cs="Times New Roman"/>
          <w:sz w:val="24"/>
          <w:szCs w:val="24"/>
          <w:lang w:val="en-US" w:eastAsia="pl-PL"/>
        </w:rPr>
        <w:t>During infection, IL-6 is able to engage cells involved in both the innate and adaptive immune response</w:t>
      </w:r>
      <w:r w:rsidR="003521AF" w:rsidRPr="009A3344">
        <w:rPr>
          <w:rFonts w:ascii="Book Antiqua" w:eastAsia="Times New Roman" w:hAnsi="Book Antiqua" w:cs="Times New Roman"/>
          <w:noProof/>
          <w:sz w:val="24"/>
          <w:szCs w:val="24"/>
          <w:vertAlign w:val="superscript"/>
          <w:lang w:val="en-US" w:eastAsia="pl-PL"/>
        </w:rPr>
        <w:t>[66]</w:t>
      </w:r>
      <w:r w:rsidRPr="009A3344">
        <w:rPr>
          <w:rFonts w:ascii="Book Antiqua" w:eastAsia="Times New Roman" w:hAnsi="Book Antiqua" w:cs="Times New Roman"/>
          <w:sz w:val="24"/>
          <w:szCs w:val="24"/>
          <w:lang w:val="en-US" w:eastAsia="pl-PL"/>
        </w:rPr>
        <w:t>. However, from the perspective of MSCs, the ability to secrete IL-6 is associated with the undifferentiating stage of MSCs, which has a positive effect on their immune privilege</w:t>
      </w:r>
      <w:r w:rsidR="003521AF" w:rsidRPr="009A3344">
        <w:rPr>
          <w:rFonts w:ascii="Book Antiqua" w:eastAsia="Times New Roman" w:hAnsi="Book Antiqua" w:cs="Times New Roman"/>
          <w:noProof/>
          <w:sz w:val="24"/>
          <w:szCs w:val="24"/>
          <w:vertAlign w:val="superscript"/>
          <w:lang w:val="en-US" w:eastAsia="pl-PL"/>
        </w:rPr>
        <w:t>[67]</w:t>
      </w:r>
      <w:r w:rsidRPr="009A3344">
        <w:rPr>
          <w:rFonts w:ascii="Book Antiqua" w:eastAsia="Times New Roman" w:hAnsi="Book Antiqua" w:cs="Times New Roman"/>
          <w:sz w:val="24"/>
          <w:szCs w:val="24"/>
          <w:lang w:val="en-US" w:eastAsia="pl-PL"/>
        </w:rPr>
        <w:t>. Research on ischemic brain damage in a rat model suggests a protective, antiapoptotic effect of IL-6 secreted by MSCs on astrocytes under hypoxic conditions</w:t>
      </w:r>
      <w:r w:rsidR="003521AF" w:rsidRPr="009A3344">
        <w:rPr>
          <w:rFonts w:ascii="Book Antiqua" w:eastAsia="Times New Roman" w:hAnsi="Book Antiqua" w:cs="Times New Roman"/>
          <w:noProof/>
          <w:sz w:val="24"/>
          <w:szCs w:val="24"/>
          <w:vertAlign w:val="superscript"/>
          <w:lang w:val="en-US" w:eastAsia="pl-PL"/>
        </w:rPr>
        <w:t>[68]</w:t>
      </w:r>
      <w:r w:rsidRPr="009A3344">
        <w:rPr>
          <w:rFonts w:ascii="Book Antiqua" w:eastAsia="Times New Roman" w:hAnsi="Book Antiqua" w:cs="Times New Roman"/>
          <w:sz w:val="24"/>
          <w:szCs w:val="24"/>
          <w:lang w:val="en-US" w:eastAsia="pl-PL"/>
        </w:rPr>
        <w:t>. In our study, the highest concentration of IL-6 was observed in the supernatant from AT-MSCs and BM-MSCs, and the lowest was observed in SK-MSCs and SM-MSCs. These observations are in line with a stud</w:t>
      </w:r>
      <w:r w:rsidR="00423AE0" w:rsidRPr="009A3344">
        <w:rPr>
          <w:rFonts w:ascii="Book Antiqua" w:eastAsia="Times New Roman" w:hAnsi="Book Antiqua" w:cs="Times New Roman"/>
          <w:sz w:val="24"/>
          <w:szCs w:val="24"/>
          <w:lang w:val="en-US" w:eastAsia="pl-PL"/>
        </w:rPr>
        <w:t>y</w:t>
      </w:r>
      <w:r w:rsidRPr="009A3344">
        <w:rPr>
          <w:rFonts w:ascii="Book Antiqua" w:eastAsia="Times New Roman" w:hAnsi="Book Antiqua" w:cs="Times New Roman"/>
          <w:sz w:val="24"/>
          <w:szCs w:val="24"/>
          <w:lang w:val="en-US" w:eastAsia="pl-PL"/>
        </w:rPr>
        <w:t xml:space="preserve"> performed by Priciola </w:t>
      </w:r>
      <w:r w:rsidRPr="009A3344">
        <w:rPr>
          <w:rFonts w:ascii="Book Antiqua" w:eastAsia="Times New Roman" w:hAnsi="Book Antiqua" w:cs="Times New Roman"/>
          <w:i/>
          <w:sz w:val="24"/>
          <w:szCs w:val="24"/>
          <w:lang w:val="en-US" w:eastAsia="pl-PL"/>
        </w:rPr>
        <w:t>et al</w:t>
      </w:r>
      <w:r w:rsidR="003521AF" w:rsidRPr="009A3344">
        <w:rPr>
          <w:rFonts w:ascii="Book Antiqua" w:eastAsia="Times New Roman" w:hAnsi="Book Antiqua" w:cs="Times New Roman"/>
          <w:noProof/>
          <w:sz w:val="24"/>
          <w:szCs w:val="24"/>
          <w:vertAlign w:val="superscript"/>
          <w:lang w:val="en-US" w:eastAsia="pl-PL"/>
        </w:rPr>
        <w:t>[67]</w:t>
      </w:r>
      <w:r w:rsidRPr="009A3344">
        <w:rPr>
          <w:rFonts w:ascii="Book Antiqua" w:eastAsia="Times New Roman" w:hAnsi="Book Antiqua" w:cs="Times New Roman"/>
          <w:sz w:val="24"/>
          <w:szCs w:val="24"/>
          <w:lang w:val="en-US" w:eastAsia="pl-PL"/>
        </w:rPr>
        <w:t xml:space="preserve"> and by Li </w:t>
      </w:r>
      <w:r w:rsidRPr="009A3344">
        <w:rPr>
          <w:rFonts w:ascii="Book Antiqua" w:eastAsia="Times New Roman" w:hAnsi="Book Antiqua" w:cs="Times New Roman"/>
          <w:i/>
          <w:sz w:val="24"/>
          <w:szCs w:val="24"/>
          <w:lang w:val="en-US" w:eastAsia="pl-PL"/>
        </w:rPr>
        <w:t>et al</w:t>
      </w:r>
      <w:r w:rsidR="003521AF" w:rsidRPr="009A3344">
        <w:rPr>
          <w:rFonts w:ascii="Book Antiqua" w:eastAsia="Times New Roman" w:hAnsi="Book Antiqua" w:cs="Times New Roman"/>
          <w:noProof/>
          <w:sz w:val="24"/>
          <w:szCs w:val="24"/>
          <w:vertAlign w:val="superscript"/>
          <w:lang w:val="en-US" w:eastAsia="pl-PL"/>
        </w:rPr>
        <w:t>[69]</w:t>
      </w:r>
      <w:r w:rsidRPr="009A3344">
        <w:rPr>
          <w:rFonts w:ascii="Book Antiqua" w:eastAsia="Times New Roman" w:hAnsi="Book Antiqua" w:cs="Times New Roman"/>
          <w:sz w:val="24"/>
          <w:szCs w:val="24"/>
          <w:lang w:val="en-US" w:eastAsia="pl-PL"/>
        </w:rPr>
        <w:t>, which suggest</w:t>
      </w:r>
      <w:r w:rsidR="00423AE0" w:rsidRPr="009A3344">
        <w:rPr>
          <w:rFonts w:ascii="Book Antiqua" w:eastAsia="Times New Roman" w:hAnsi="Book Antiqua" w:cs="Times New Roman"/>
          <w:sz w:val="24"/>
          <w:szCs w:val="24"/>
          <w:lang w:val="en-US" w:eastAsia="pl-PL"/>
        </w:rPr>
        <w:t>s</w:t>
      </w:r>
      <w:r w:rsidRPr="009A3344">
        <w:rPr>
          <w:rFonts w:ascii="Book Antiqua" w:eastAsia="Times New Roman" w:hAnsi="Book Antiqua" w:cs="Times New Roman"/>
          <w:sz w:val="24"/>
          <w:szCs w:val="24"/>
          <w:lang w:val="en-US" w:eastAsia="pl-PL"/>
        </w:rPr>
        <w:t xml:space="preserve"> that IL-6 is more efficiently produced by undifferentiated cells.</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MSCs are known for their ability to modulate the local environment. In this study, cells from different sources were seeded together in order to assess their influence on each other. Although all combinations of co-culture were examined (data not shown), the most interesting results were obtained when co-culturing BM- or AT</w:t>
      </w:r>
      <w:r w:rsidR="003E463E"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with SM</w:t>
      </w:r>
      <w:r w:rsidR="003E463E"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derived stem/progenitor cells. When cultured together, BM-MSCs and SM-MSCs as well as AT-MSCs and SM-MSCs were able to fuse. The myogenic abilities of BM</w:t>
      </w:r>
      <w:r w:rsidR="003E463E"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MSCs were introduced in the experimental model of Duchenne muscular dystrophy (DMD)</w:t>
      </w:r>
      <w:r w:rsidR="003521AF" w:rsidRPr="009A3344">
        <w:rPr>
          <w:rFonts w:ascii="Book Antiqua" w:hAnsi="Book Antiqua" w:cs="Times New Roman"/>
          <w:noProof/>
          <w:sz w:val="24"/>
          <w:szCs w:val="24"/>
          <w:vertAlign w:val="superscript"/>
          <w:lang w:val="en-US"/>
        </w:rPr>
        <w:t>[70]</w:t>
      </w:r>
      <w:r w:rsidRPr="009A3344">
        <w:rPr>
          <w:rFonts w:ascii="Book Antiqua" w:hAnsi="Book Antiqua" w:cs="Times New Roman"/>
          <w:sz w:val="24"/>
          <w:szCs w:val="24"/>
          <w:lang w:val="en-US"/>
        </w:rPr>
        <w:t>. Moreover, both BM-MSCs and SM-MSCs have a proangiogenic potential and may support the dystrophic niche for vascular regeneration, which is crucial for proper muscle function</w:t>
      </w:r>
      <w:r w:rsidR="003521AF" w:rsidRPr="009A3344">
        <w:rPr>
          <w:rFonts w:ascii="Book Antiqua" w:hAnsi="Book Antiqua" w:cs="Times New Roman"/>
          <w:noProof/>
          <w:sz w:val="24"/>
          <w:szCs w:val="24"/>
          <w:vertAlign w:val="superscript"/>
          <w:lang w:val="en-US"/>
        </w:rPr>
        <w:t>[71]</w:t>
      </w:r>
      <w:r w:rsidRPr="009A3344">
        <w:rPr>
          <w:rFonts w:ascii="Book Antiqua" w:hAnsi="Book Antiqua" w:cs="Times New Roman"/>
          <w:sz w:val="24"/>
          <w:szCs w:val="24"/>
          <w:lang w:val="en-US"/>
        </w:rPr>
        <w:t>. Co</w:t>
      </w:r>
      <w:r w:rsidR="003E463E"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rPr>
        <w:t xml:space="preserve">culture of </w:t>
      </w:r>
      <w:r w:rsidR="00423AE0" w:rsidRPr="009A3344">
        <w:rPr>
          <w:rFonts w:ascii="Book Antiqua" w:hAnsi="Book Antiqua" w:cs="Times New Roman"/>
          <w:sz w:val="24"/>
          <w:szCs w:val="24"/>
          <w:lang w:val="en-US"/>
        </w:rPr>
        <w:t>BM</w:t>
      </w:r>
      <w:r w:rsidRPr="009A3344">
        <w:rPr>
          <w:rFonts w:ascii="Book Antiqua" w:hAnsi="Book Antiqua" w:cs="Times New Roman"/>
          <w:sz w:val="24"/>
          <w:szCs w:val="24"/>
          <w:lang w:val="en-US"/>
        </w:rPr>
        <w:t>-MSCs with myoblasts in the presence of trophic factors resulted in myogenic differentiation in a 3D matrix</w:t>
      </w:r>
      <w:r w:rsidR="003521AF" w:rsidRPr="009A3344">
        <w:rPr>
          <w:rFonts w:ascii="Book Antiqua" w:hAnsi="Book Antiqua" w:cs="Times New Roman"/>
          <w:noProof/>
          <w:sz w:val="24"/>
          <w:szCs w:val="24"/>
          <w:vertAlign w:val="superscript"/>
          <w:lang w:val="en-US"/>
        </w:rPr>
        <w:t>[72]</w:t>
      </w:r>
      <w:r w:rsidR="003E463E" w:rsidRPr="009A3344">
        <w:rPr>
          <w:rFonts w:ascii="Book Antiqua" w:hAnsi="Book Antiqua" w:cs="Times New Roman"/>
          <w:sz w:val="24"/>
          <w:szCs w:val="24"/>
          <w:lang w:val="en-US"/>
        </w:rPr>
        <w:t>.</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This observation opens new possibilities to treat muscular dystrophies, including DMD</w:t>
      </w:r>
      <w:r w:rsidR="000A53EB" w:rsidRPr="009A3344">
        <w:rPr>
          <w:rFonts w:ascii="Book Antiqua" w:hAnsi="Book Antiqua" w:cs="Times New Roman"/>
          <w:sz w:val="24"/>
          <w:szCs w:val="24"/>
          <w:lang w:val="en-US"/>
        </w:rPr>
        <w:t xml:space="preserve">, </w:t>
      </w:r>
      <w:r w:rsidR="00423AE0" w:rsidRPr="009A3344">
        <w:rPr>
          <w:rFonts w:ascii="Book Antiqua" w:hAnsi="Book Antiqua" w:cs="Times New Roman"/>
          <w:sz w:val="24"/>
          <w:szCs w:val="24"/>
          <w:lang w:val="en-US"/>
        </w:rPr>
        <w:t xml:space="preserve">a </w:t>
      </w:r>
      <w:r w:rsidR="000A53EB" w:rsidRPr="009A3344">
        <w:rPr>
          <w:rFonts w:ascii="Book Antiqua" w:hAnsi="Book Antiqua" w:cs="Times New Roman"/>
          <w:sz w:val="24"/>
          <w:szCs w:val="24"/>
          <w:lang w:val="en-US"/>
        </w:rPr>
        <w:t xml:space="preserve">genetic disease associated with </w:t>
      </w:r>
      <w:r w:rsidR="00423AE0" w:rsidRPr="009A3344">
        <w:rPr>
          <w:rFonts w:ascii="Book Antiqua" w:hAnsi="Book Antiqua" w:cs="Times New Roman"/>
          <w:sz w:val="24"/>
          <w:szCs w:val="24"/>
          <w:lang w:val="en-US"/>
        </w:rPr>
        <w:t xml:space="preserve">a </w:t>
      </w:r>
      <w:r w:rsidR="000A53EB" w:rsidRPr="009A3344">
        <w:rPr>
          <w:rFonts w:ascii="Book Antiqua" w:hAnsi="Book Antiqua" w:cs="Times New Roman"/>
          <w:sz w:val="24"/>
          <w:szCs w:val="24"/>
          <w:lang w:val="en-US"/>
        </w:rPr>
        <w:t xml:space="preserve">mutation in </w:t>
      </w:r>
      <w:r w:rsidR="00CE4285" w:rsidRPr="009A3344">
        <w:rPr>
          <w:rFonts w:ascii="Book Antiqua" w:hAnsi="Book Antiqua" w:cs="Times New Roman"/>
          <w:sz w:val="24"/>
          <w:szCs w:val="24"/>
          <w:lang w:val="en-US"/>
        </w:rPr>
        <w:t xml:space="preserve">the </w:t>
      </w:r>
      <w:r w:rsidR="000A53EB" w:rsidRPr="009A3344">
        <w:rPr>
          <w:rFonts w:ascii="Book Antiqua" w:hAnsi="Book Antiqua" w:cs="Times New Roman"/>
          <w:sz w:val="24"/>
          <w:szCs w:val="24"/>
          <w:lang w:val="en-US"/>
        </w:rPr>
        <w:t xml:space="preserve">dystrophin gene leading to </w:t>
      </w:r>
      <w:r w:rsidR="00423AE0" w:rsidRPr="009A3344">
        <w:rPr>
          <w:rFonts w:ascii="Book Antiqua" w:hAnsi="Book Antiqua" w:cs="Times New Roman"/>
          <w:sz w:val="24"/>
          <w:szCs w:val="24"/>
          <w:lang w:val="en-US"/>
        </w:rPr>
        <w:t xml:space="preserve">a </w:t>
      </w:r>
      <w:r w:rsidR="000A53EB" w:rsidRPr="009A3344">
        <w:rPr>
          <w:rFonts w:ascii="Book Antiqua" w:hAnsi="Book Antiqua" w:cs="Times New Roman"/>
          <w:sz w:val="24"/>
          <w:szCs w:val="24"/>
          <w:lang w:val="en-US"/>
        </w:rPr>
        <w:t xml:space="preserve">progressive deficiency of dystrophin. Cellular therapies </w:t>
      </w:r>
      <w:r w:rsidR="00423AE0" w:rsidRPr="009A3344">
        <w:rPr>
          <w:rFonts w:ascii="Book Antiqua" w:hAnsi="Book Antiqua" w:cs="Times New Roman"/>
          <w:sz w:val="24"/>
          <w:szCs w:val="24"/>
          <w:lang w:val="en-US"/>
        </w:rPr>
        <w:t>have been</w:t>
      </w:r>
      <w:r w:rsidR="00CE4285" w:rsidRPr="009A3344">
        <w:rPr>
          <w:rFonts w:ascii="Book Antiqua" w:hAnsi="Book Antiqua" w:cs="Times New Roman"/>
          <w:sz w:val="24"/>
          <w:szCs w:val="24"/>
          <w:lang w:val="en-US"/>
        </w:rPr>
        <w:t xml:space="preserve"> </w:t>
      </w:r>
      <w:r w:rsidR="00423AE0" w:rsidRPr="009A3344">
        <w:rPr>
          <w:rFonts w:ascii="Book Antiqua" w:hAnsi="Book Antiqua" w:cs="Times New Roman"/>
          <w:sz w:val="24"/>
          <w:szCs w:val="24"/>
          <w:lang w:val="en-US"/>
        </w:rPr>
        <w:t xml:space="preserve">the </w:t>
      </w:r>
      <w:r w:rsidR="000A53EB" w:rsidRPr="009A3344">
        <w:rPr>
          <w:rFonts w:ascii="Book Antiqua" w:hAnsi="Book Antiqua" w:cs="Times New Roman"/>
          <w:sz w:val="24"/>
          <w:szCs w:val="24"/>
          <w:lang w:val="en-US"/>
        </w:rPr>
        <w:t xml:space="preserve">focus </w:t>
      </w:r>
      <w:r w:rsidR="00423AE0" w:rsidRPr="009A3344">
        <w:rPr>
          <w:rFonts w:ascii="Book Antiqua" w:hAnsi="Book Antiqua" w:cs="Times New Roman"/>
          <w:sz w:val="24"/>
          <w:szCs w:val="24"/>
          <w:lang w:val="en-US"/>
        </w:rPr>
        <w:t xml:space="preserve">of </w:t>
      </w:r>
      <w:r w:rsidR="000A53EB" w:rsidRPr="009A3344">
        <w:rPr>
          <w:rFonts w:ascii="Book Antiqua" w:hAnsi="Book Antiqua" w:cs="Times New Roman"/>
          <w:sz w:val="24"/>
          <w:szCs w:val="24"/>
          <w:lang w:val="en-US"/>
        </w:rPr>
        <w:t xml:space="preserve">clinical application for DMD patients </w:t>
      </w:r>
      <w:r w:rsidR="00423AE0" w:rsidRPr="009A3344">
        <w:rPr>
          <w:rFonts w:ascii="Book Antiqua" w:hAnsi="Book Antiqua" w:cs="Times New Roman"/>
          <w:sz w:val="24"/>
          <w:szCs w:val="24"/>
          <w:lang w:val="en-US"/>
        </w:rPr>
        <w:t xml:space="preserve">for </w:t>
      </w:r>
      <w:r w:rsidR="000A53EB" w:rsidRPr="009A3344">
        <w:rPr>
          <w:rFonts w:ascii="Book Antiqua" w:hAnsi="Book Antiqua" w:cs="Times New Roman"/>
          <w:sz w:val="24"/>
          <w:szCs w:val="24"/>
          <w:lang w:val="en-US"/>
        </w:rPr>
        <w:t>over 25 years. However, MSCs of bone marrow origin or stem/progenitor cells of skeletal muscle origin transplanted individually resulted in</w:t>
      </w:r>
      <w:r w:rsidR="0004503D" w:rsidRPr="009A3344">
        <w:rPr>
          <w:rFonts w:ascii="Book Antiqua" w:hAnsi="Book Antiqua" w:cs="Times New Roman"/>
          <w:sz w:val="24"/>
          <w:szCs w:val="24"/>
          <w:lang w:val="en-US"/>
        </w:rPr>
        <w:t xml:space="preserve"> a</w:t>
      </w:r>
      <w:r w:rsidR="000A53EB" w:rsidRPr="009A3344">
        <w:rPr>
          <w:rFonts w:ascii="Book Antiqua" w:hAnsi="Book Antiqua" w:cs="Times New Roman"/>
          <w:sz w:val="24"/>
          <w:szCs w:val="24"/>
          <w:lang w:val="en-US"/>
        </w:rPr>
        <w:t xml:space="preserve"> limited therapeutic effect due to the complexity of DMD</w:t>
      </w:r>
      <w:r w:rsidR="00F52B2F" w:rsidRPr="009A3344">
        <w:rPr>
          <w:rFonts w:ascii="Book Antiqua" w:hAnsi="Book Antiqua" w:cs="Times New Roman"/>
          <w:sz w:val="24"/>
          <w:szCs w:val="24"/>
          <w:lang w:val="en-US"/>
        </w:rPr>
        <w:t xml:space="preserve"> </w:t>
      </w:r>
      <w:r w:rsidR="000A53EB" w:rsidRPr="009A3344">
        <w:rPr>
          <w:rFonts w:ascii="Book Antiqua" w:hAnsi="Book Antiqua" w:cs="Times New Roman"/>
          <w:sz w:val="24"/>
          <w:szCs w:val="24"/>
          <w:lang w:val="en-US"/>
        </w:rPr>
        <w:t xml:space="preserve">and </w:t>
      </w:r>
      <w:r w:rsidR="00CE4285" w:rsidRPr="009A3344">
        <w:rPr>
          <w:rFonts w:ascii="Book Antiqua" w:hAnsi="Book Antiqua" w:cs="Times New Roman"/>
          <w:sz w:val="24"/>
          <w:szCs w:val="24"/>
          <w:lang w:val="en-US"/>
        </w:rPr>
        <w:t xml:space="preserve">the </w:t>
      </w:r>
      <w:r w:rsidR="000A53EB" w:rsidRPr="009A3344">
        <w:rPr>
          <w:rFonts w:ascii="Book Antiqua" w:hAnsi="Book Antiqua" w:cs="Times New Roman"/>
          <w:sz w:val="24"/>
          <w:szCs w:val="24"/>
          <w:lang w:val="en-US"/>
        </w:rPr>
        <w:t xml:space="preserve">biological properties of </w:t>
      </w:r>
      <w:r w:rsidR="0004503D" w:rsidRPr="009A3344">
        <w:rPr>
          <w:rFonts w:ascii="Book Antiqua" w:hAnsi="Book Antiqua" w:cs="Times New Roman"/>
          <w:sz w:val="24"/>
          <w:szCs w:val="24"/>
          <w:lang w:val="en-US"/>
        </w:rPr>
        <w:t xml:space="preserve">the </w:t>
      </w:r>
      <w:r w:rsidR="000A53EB" w:rsidRPr="009A3344">
        <w:rPr>
          <w:rFonts w:ascii="Book Antiqua" w:hAnsi="Book Antiqua" w:cs="Times New Roman"/>
          <w:sz w:val="24"/>
          <w:szCs w:val="24"/>
          <w:lang w:val="en-US"/>
        </w:rPr>
        <w:t>transplanted cells</w:t>
      </w:r>
      <w:r w:rsidR="003521AF" w:rsidRPr="009A3344">
        <w:rPr>
          <w:rFonts w:ascii="Book Antiqua" w:hAnsi="Book Antiqua" w:cs="Times New Roman"/>
          <w:noProof/>
          <w:sz w:val="24"/>
          <w:szCs w:val="24"/>
          <w:vertAlign w:val="superscript"/>
          <w:lang w:val="en-US"/>
        </w:rPr>
        <w:t>[73]</w:t>
      </w:r>
      <w:r w:rsidR="000A53EB" w:rsidRPr="009A3344">
        <w:rPr>
          <w:rFonts w:ascii="Book Antiqua" w:hAnsi="Book Antiqua" w:cs="Times New Roman"/>
          <w:sz w:val="24"/>
          <w:szCs w:val="24"/>
          <w:lang w:val="en-US"/>
        </w:rPr>
        <w:t xml:space="preserve">. </w:t>
      </w:r>
      <w:r w:rsidR="00146603" w:rsidRPr="009A3344">
        <w:rPr>
          <w:rFonts w:ascii="Book Antiqua" w:hAnsi="Book Antiqua" w:cs="Times New Roman"/>
          <w:sz w:val="24"/>
          <w:szCs w:val="24"/>
          <w:lang w:val="en-US"/>
        </w:rPr>
        <w:t>BM-MSC</w:t>
      </w:r>
      <w:r w:rsidR="00484D44" w:rsidRPr="009A3344">
        <w:rPr>
          <w:rFonts w:ascii="Book Antiqua" w:hAnsi="Book Antiqua" w:cs="Times New Roman"/>
          <w:sz w:val="24"/>
          <w:szCs w:val="24"/>
          <w:lang w:val="en-US"/>
        </w:rPr>
        <w:t>s</w:t>
      </w:r>
      <w:r w:rsidR="00146603" w:rsidRPr="009A3344">
        <w:rPr>
          <w:rFonts w:ascii="Book Antiqua" w:hAnsi="Book Antiqua" w:cs="Times New Roman"/>
          <w:sz w:val="24"/>
          <w:szCs w:val="24"/>
          <w:lang w:val="en-US"/>
        </w:rPr>
        <w:t xml:space="preserve"> are able to participate in myogenesis</w:t>
      </w:r>
      <w:r w:rsidR="00484D44" w:rsidRPr="009A3344">
        <w:rPr>
          <w:rFonts w:ascii="Book Antiqua" w:hAnsi="Book Antiqua" w:cs="Times New Roman"/>
          <w:sz w:val="24"/>
          <w:szCs w:val="24"/>
          <w:lang w:val="en-US"/>
        </w:rPr>
        <w:t xml:space="preserve"> and have </w:t>
      </w:r>
      <w:r w:rsidR="0004503D" w:rsidRPr="009A3344">
        <w:rPr>
          <w:rFonts w:ascii="Book Antiqua" w:hAnsi="Book Antiqua" w:cs="Times New Roman"/>
          <w:sz w:val="24"/>
          <w:szCs w:val="24"/>
          <w:lang w:val="en-US"/>
        </w:rPr>
        <w:t xml:space="preserve">a </w:t>
      </w:r>
      <w:r w:rsidR="00484D44" w:rsidRPr="009A3344">
        <w:rPr>
          <w:rFonts w:ascii="Book Antiqua" w:hAnsi="Book Antiqua" w:cs="Times New Roman"/>
          <w:sz w:val="24"/>
          <w:szCs w:val="24"/>
          <w:lang w:val="en-US"/>
        </w:rPr>
        <w:t xml:space="preserve">proangiogenic potential </w:t>
      </w:r>
      <w:r w:rsidR="0004503D" w:rsidRPr="009A3344">
        <w:rPr>
          <w:rFonts w:ascii="Book Antiqua" w:hAnsi="Book Antiqua" w:cs="Times New Roman"/>
          <w:sz w:val="24"/>
          <w:szCs w:val="24"/>
          <w:lang w:val="en-US"/>
        </w:rPr>
        <w:t xml:space="preserve">that </w:t>
      </w:r>
      <w:r w:rsidR="00484D44" w:rsidRPr="009A3344">
        <w:rPr>
          <w:rFonts w:ascii="Book Antiqua" w:hAnsi="Book Antiqua" w:cs="Times New Roman"/>
          <w:sz w:val="24"/>
          <w:szCs w:val="24"/>
          <w:lang w:val="en-US"/>
        </w:rPr>
        <w:t>support</w:t>
      </w:r>
      <w:r w:rsidR="0004503D" w:rsidRPr="009A3344">
        <w:rPr>
          <w:rFonts w:ascii="Book Antiqua" w:hAnsi="Book Antiqua" w:cs="Times New Roman"/>
          <w:sz w:val="24"/>
          <w:szCs w:val="24"/>
          <w:lang w:val="en-US"/>
        </w:rPr>
        <w:t>s</w:t>
      </w:r>
      <w:r w:rsidR="00484D44" w:rsidRPr="009A3344">
        <w:rPr>
          <w:rFonts w:ascii="Book Antiqua" w:hAnsi="Book Antiqua" w:cs="Times New Roman"/>
          <w:sz w:val="24"/>
          <w:szCs w:val="24"/>
          <w:lang w:val="en-US"/>
        </w:rPr>
        <w:t xml:space="preserve"> vascular regeneration, </w:t>
      </w:r>
      <w:r w:rsidR="0004503D" w:rsidRPr="009A3344">
        <w:rPr>
          <w:rFonts w:ascii="Book Antiqua" w:hAnsi="Book Antiqua" w:cs="Times New Roman"/>
          <w:sz w:val="24"/>
          <w:szCs w:val="24"/>
          <w:lang w:val="en-US"/>
        </w:rPr>
        <w:t xml:space="preserve">which is </w:t>
      </w:r>
      <w:r w:rsidR="00484D44" w:rsidRPr="009A3344">
        <w:rPr>
          <w:rFonts w:ascii="Book Antiqua" w:hAnsi="Book Antiqua" w:cs="Times New Roman"/>
          <w:sz w:val="24"/>
          <w:szCs w:val="24"/>
          <w:lang w:val="en-US"/>
        </w:rPr>
        <w:t>critical for muscle function. SM-MSCs are able to differentiate into myoblasts</w:t>
      </w:r>
      <w:r w:rsidR="0004503D" w:rsidRPr="009A3344">
        <w:rPr>
          <w:rFonts w:ascii="Book Antiqua" w:hAnsi="Book Antiqua" w:cs="Times New Roman"/>
          <w:sz w:val="24"/>
          <w:szCs w:val="24"/>
          <w:lang w:val="en-US"/>
        </w:rPr>
        <w:t>,</w:t>
      </w:r>
      <w:r w:rsidR="00484D44" w:rsidRPr="009A3344">
        <w:rPr>
          <w:rFonts w:ascii="Book Antiqua" w:hAnsi="Book Antiqua" w:cs="Times New Roman"/>
          <w:sz w:val="24"/>
          <w:szCs w:val="24"/>
          <w:lang w:val="en-US"/>
        </w:rPr>
        <w:t xml:space="preserve"> as confirmed by CD56 expression</w:t>
      </w:r>
      <w:r w:rsidR="0004503D" w:rsidRPr="009A3344">
        <w:rPr>
          <w:rFonts w:ascii="Book Antiqua" w:hAnsi="Book Antiqua" w:cs="Times New Roman"/>
          <w:sz w:val="24"/>
          <w:szCs w:val="24"/>
          <w:lang w:val="en-US"/>
        </w:rPr>
        <w:t>,</w:t>
      </w:r>
      <w:r w:rsidR="00484D44" w:rsidRPr="009A3344">
        <w:rPr>
          <w:rFonts w:ascii="Book Antiqua" w:hAnsi="Book Antiqua" w:cs="Times New Roman"/>
          <w:sz w:val="24"/>
          <w:szCs w:val="24"/>
          <w:lang w:val="en-US"/>
        </w:rPr>
        <w:t xml:space="preserve"> and </w:t>
      </w:r>
      <w:r w:rsidR="00900826" w:rsidRPr="009A3344">
        <w:rPr>
          <w:rFonts w:ascii="Book Antiqua" w:hAnsi="Book Antiqua" w:cs="Times New Roman"/>
          <w:sz w:val="24"/>
          <w:szCs w:val="24"/>
          <w:lang w:val="en-US"/>
        </w:rPr>
        <w:t xml:space="preserve">are </w:t>
      </w:r>
      <w:r w:rsidR="00484D44" w:rsidRPr="009A3344">
        <w:rPr>
          <w:rFonts w:ascii="Book Antiqua" w:hAnsi="Book Antiqua" w:cs="Times New Roman"/>
          <w:sz w:val="24"/>
          <w:szCs w:val="24"/>
          <w:lang w:val="en-US"/>
        </w:rPr>
        <w:t xml:space="preserve">characterized by the strongest </w:t>
      </w:r>
      <w:r w:rsidR="0004503D" w:rsidRPr="009A3344">
        <w:rPr>
          <w:rFonts w:ascii="Book Antiqua" w:hAnsi="Book Antiqua" w:cs="Times New Roman"/>
          <w:sz w:val="24"/>
          <w:szCs w:val="24"/>
          <w:lang w:val="en-US"/>
        </w:rPr>
        <w:t>PW1 expression among</w:t>
      </w:r>
      <w:r w:rsidR="00F52B2F" w:rsidRPr="009A3344">
        <w:rPr>
          <w:rFonts w:ascii="Book Antiqua" w:hAnsi="Book Antiqua" w:cs="Times New Roman"/>
          <w:sz w:val="24"/>
          <w:szCs w:val="24"/>
          <w:lang w:val="en-US"/>
        </w:rPr>
        <w:t xml:space="preserve"> </w:t>
      </w:r>
      <w:r w:rsidR="00484D44" w:rsidRPr="009A3344">
        <w:rPr>
          <w:rFonts w:ascii="Book Antiqua" w:hAnsi="Book Antiqua" w:cs="Times New Roman"/>
          <w:sz w:val="24"/>
          <w:szCs w:val="24"/>
          <w:lang w:val="en-US"/>
        </w:rPr>
        <w:t>all examined M</w:t>
      </w:r>
      <w:r w:rsidR="00900826" w:rsidRPr="009A3344">
        <w:rPr>
          <w:rFonts w:ascii="Book Antiqua" w:hAnsi="Book Antiqua" w:cs="Times New Roman"/>
          <w:sz w:val="24"/>
          <w:szCs w:val="24"/>
          <w:lang w:val="en-US"/>
        </w:rPr>
        <w:t>SC</w:t>
      </w:r>
      <w:r w:rsidR="00484D44" w:rsidRPr="009A3344">
        <w:rPr>
          <w:rFonts w:ascii="Book Antiqua" w:hAnsi="Book Antiqua" w:cs="Times New Roman"/>
          <w:sz w:val="24"/>
          <w:szCs w:val="24"/>
          <w:lang w:val="en-US"/>
        </w:rPr>
        <w:t xml:space="preserve">s, </w:t>
      </w:r>
      <w:r w:rsidR="00900826" w:rsidRPr="009A3344">
        <w:rPr>
          <w:rFonts w:ascii="Book Antiqua" w:hAnsi="Book Antiqua" w:cs="Times New Roman"/>
          <w:sz w:val="24"/>
          <w:szCs w:val="24"/>
          <w:lang w:val="en-US"/>
        </w:rPr>
        <w:t>specific for muscle-resident stem cell population involved in adult muscle regeneration</w:t>
      </w:r>
      <w:r w:rsidR="003521AF" w:rsidRPr="009A3344">
        <w:rPr>
          <w:rFonts w:ascii="Book Antiqua" w:hAnsi="Book Antiqua" w:cs="Times New Roman"/>
          <w:noProof/>
          <w:sz w:val="24"/>
          <w:szCs w:val="24"/>
          <w:vertAlign w:val="superscript"/>
          <w:lang w:val="en-US"/>
        </w:rPr>
        <w:t>[74]</w:t>
      </w:r>
      <w:r w:rsidR="00484D44" w:rsidRPr="009A3344">
        <w:rPr>
          <w:rFonts w:ascii="Book Antiqua" w:hAnsi="Book Antiqua" w:cs="Times New Roman"/>
          <w:sz w:val="24"/>
          <w:szCs w:val="24"/>
          <w:lang w:val="en-US"/>
        </w:rPr>
        <w:t>.</w:t>
      </w:r>
      <w:r w:rsidR="00F52B2F" w:rsidRPr="009A3344">
        <w:rPr>
          <w:rFonts w:ascii="Book Antiqua" w:hAnsi="Book Antiqua" w:cs="Times New Roman"/>
          <w:sz w:val="24"/>
          <w:szCs w:val="24"/>
          <w:lang w:val="en-US"/>
        </w:rPr>
        <w:t xml:space="preserve"> </w:t>
      </w:r>
      <w:r w:rsidR="000A53EB" w:rsidRPr="009A3344">
        <w:rPr>
          <w:rFonts w:ascii="Book Antiqua" w:hAnsi="Book Antiqua" w:cs="Times New Roman"/>
          <w:sz w:val="24"/>
          <w:szCs w:val="24"/>
          <w:lang w:val="en-US"/>
        </w:rPr>
        <w:t xml:space="preserve">We suggest that </w:t>
      </w:r>
      <w:r w:rsidR="002E251E" w:rsidRPr="009A3344">
        <w:rPr>
          <w:rFonts w:ascii="Book Antiqua" w:hAnsi="Book Antiqua" w:cs="Times New Roman"/>
          <w:sz w:val="24"/>
          <w:szCs w:val="24"/>
          <w:lang w:val="en-US"/>
        </w:rPr>
        <w:t>a</w:t>
      </w:r>
      <w:r w:rsidR="003E463E" w:rsidRPr="009A3344">
        <w:rPr>
          <w:rFonts w:ascii="Book Antiqua" w:hAnsi="Book Antiqua" w:cs="Times New Roman"/>
          <w:sz w:val="24"/>
          <w:szCs w:val="24"/>
          <w:lang w:val="en-US" w:eastAsia="zh-CN"/>
        </w:rPr>
        <w:t xml:space="preserve"> </w:t>
      </w:r>
      <w:r w:rsidR="000A53EB" w:rsidRPr="009A3344">
        <w:rPr>
          <w:rFonts w:ascii="Book Antiqua" w:hAnsi="Book Antiqua" w:cs="Times New Roman"/>
          <w:sz w:val="24"/>
          <w:szCs w:val="24"/>
          <w:lang w:val="en-US"/>
        </w:rPr>
        <w:t xml:space="preserve">combined therapy </w:t>
      </w:r>
      <w:r w:rsidR="002E251E" w:rsidRPr="009A3344">
        <w:rPr>
          <w:rFonts w:ascii="Book Antiqua" w:hAnsi="Book Antiqua" w:cs="Times New Roman"/>
          <w:sz w:val="24"/>
          <w:szCs w:val="24"/>
          <w:lang w:val="en-US"/>
        </w:rPr>
        <w:t>involving</w:t>
      </w:r>
      <w:r w:rsidR="000A53EB" w:rsidRPr="009A3344">
        <w:rPr>
          <w:rFonts w:ascii="Book Antiqua" w:hAnsi="Book Antiqua" w:cs="Times New Roman"/>
          <w:sz w:val="24"/>
          <w:szCs w:val="24"/>
          <w:lang w:val="en-US"/>
        </w:rPr>
        <w:t xml:space="preserve"> BM-MSC</w:t>
      </w:r>
      <w:r w:rsidR="002E251E" w:rsidRPr="009A3344">
        <w:rPr>
          <w:rFonts w:ascii="Book Antiqua" w:hAnsi="Book Antiqua" w:cs="Times New Roman"/>
          <w:sz w:val="24"/>
          <w:szCs w:val="24"/>
          <w:lang w:val="en-US"/>
        </w:rPr>
        <w:t>s</w:t>
      </w:r>
      <w:r w:rsidR="000A53EB" w:rsidRPr="009A3344">
        <w:rPr>
          <w:rFonts w:ascii="Book Antiqua" w:hAnsi="Book Antiqua" w:cs="Times New Roman"/>
          <w:sz w:val="24"/>
          <w:szCs w:val="24"/>
          <w:lang w:val="en-US"/>
        </w:rPr>
        <w:t xml:space="preserve"> and skeletal muscle stem/progenitor cells can improve muscle function in DMD patients </w:t>
      </w:r>
      <w:r w:rsidR="002E251E" w:rsidRPr="009A3344">
        <w:rPr>
          <w:rFonts w:ascii="Book Antiqua" w:hAnsi="Book Antiqua" w:cs="Times New Roman"/>
          <w:sz w:val="24"/>
          <w:szCs w:val="24"/>
          <w:lang w:val="en-US"/>
        </w:rPr>
        <w:t>through</w:t>
      </w:r>
      <w:r w:rsidR="000A53EB" w:rsidRPr="009A3344">
        <w:rPr>
          <w:rFonts w:ascii="Book Antiqua" w:hAnsi="Book Antiqua" w:cs="Times New Roman"/>
          <w:sz w:val="24"/>
          <w:szCs w:val="24"/>
          <w:lang w:val="en-US"/>
        </w:rPr>
        <w:t xml:space="preserve"> fusion with </w:t>
      </w:r>
      <w:r w:rsidR="002E251E" w:rsidRPr="009A3344">
        <w:rPr>
          <w:rFonts w:ascii="Book Antiqua" w:hAnsi="Book Antiqua" w:cs="Times New Roman"/>
          <w:sz w:val="24"/>
          <w:szCs w:val="24"/>
          <w:lang w:val="en-US"/>
        </w:rPr>
        <w:t xml:space="preserve">the </w:t>
      </w:r>
      <w:r w:rsidR="000A53EB" w:rsidRPr="009A3344">
        <w:rPr>
          <w:rFonts w:ascii="Book Antiqua" w:hAnsi="Book Antiqua" w:cs="Times New Roman"/>
          <w:sz w:val="24"/>
          <w:szCs w:val="24"/>
          <w:lang w:val="en-US"/>
        </w:rPr>
        <w:t>damaged muscle</w:t>
      </w:r>
      <w:r w:rsidR="002E251E" w:rsidRPr="009A3344">
        <w:rPr>
          <w:rFonts w:ascii="Book Antiqua" w:hAnsi="Book Antiqua" w:cs="Times New Roman"/>
          <w:sz w:val="24"/>
          <w:szCs w:val="24"/>
          <w:lang w:val="en-US"/>
        </w:rPr>
        <w:t>s</w:t>
      </w:r>
      <w:r w:rsidR="000A53EB" w:rsidRPr="009A3344">
        <w:rPr>
          <w:rFonts w:ascii="Book Antiqua" w:hAnsi="Book Antiqua" w:cs="Times New Roman"/>
          <w:sz w:val="24"/>
          <w:szCs w:val="24"/>
          <w:lang w:val="en-US"/>
        </w:rPr>
        <w:t xml:space="preserve"> and</w:t>
      </w:r>
      <w:r w:rsidR="002E251E" w:rsidRPr="009A3344">
        <w:rPr>
          <w:rFonts w:ascii="Book Antiqua" w:hAnsi="Book Antiqua" w:cs="Times New Roman"/>
          <w:sz w:val="24"/>
          <w:szCs w:val="24"/>
          <w:lang w:val="en-US"/>
        </w:rPr>
        <w:t xml:space="preserve"> the</w:t>
      </w:r>
      <w:r w:rsidR="000A53EB" w:rsidRPr="009A3344">
        <w:rPr>
          <w:rFonts w:ascii="Book Antiqua" w:hAnsi="Book Antiqua" w:cs="Times New Roman"/>
          <w:sz w:val="24"/>
          <w:szCs w:val="24"/>
          <w:lang w:val="en-US"/>
        </w:rPr>
        <w:t xml:space="preserve"> immunomodulatory properties of </w:t>
      </w:r>
      <w:r w:rsidR="002E251E" w:rsidRPr="009A3344">
        <w:rPr>
          <w:rFonts w:ascii="Book Antiqua" w:hAnsi="Book Antiqua" w:cs="Times New Roman"/>
          <w:sz w:val="24"/>
          <w:szCs w:val="24"/>
          <w:lang w:val="en-US"/>
        </w:rPr>
        <w:t xml:space="preserve">the </w:t>
      </w:r>
      <w:r w:rsidR="000A53EB" w:rsidRPr="009A3344">
        <w:rPr>
          <w:rFonts w:ascii="Book Antiqua" w:hAnsi="Book Antiqua" w:cs="Times New Roman"/>
          <w:sz w:val="24"/>
          <w:szCs w:val="24"/>
          <w:lang w:val="en-US"/>
        </w:rPr>
        <w:t>transplanted cells</w:t>
      </w:r>
      <w:r w:rsidR="00F85F71" w:rsidRPr="009A3344">
        <w:rPr>
          <w:rFonts w:ascii="Book Antiqua" w:eastAsia="Times New Roman" w:hAnsi="Book Antiqua" w:cs="Times New Roman"/>
          <w:noProof/>
          <w:sz w:val="24"/>
          <w:szCs w:val="24"/>
          <w:vertAlign w:val="superscript"/>
          <w:lang w:val="en-US" w:eastAsia="pl-PL"/>
        </w:rPr>
        <w:t>[75]</w:t>
      </w:r>
      <w:r w:rsidR="008037E0" w:rsidRPr="009A3344">
        <w:rPr>
          <w:rFonts w:ascii="Book Antiqua" w:eastAsia="Times New Roman" w:hAnsi="Book Antiqua" w:cs="Times New Roman"/>
          <w:sz w:val="24"/>
          <w:szCs w:val="24"/>
          <w:lang w:val="en-US" w:eastAsia="pl-PL"/>
        </w:rPr>
        <w:t>. The proposal to use skeletal muscle progenitors from healthy donors under the immunomodulatory cover of BM-MSCs, which is an original proposal of the senior author of this paper</w:t>
      </w:r>
      <w:r w:rsidRPr="009A3344">
        <w:rPr>
          <w:rFonts w:ascii="Book Antiqua" w:eastAsia="Times New Roman" w:hAnsi="Book Antiqua" w:cs="Times New Roman"/>
          <w:sz w:val="24"/>
          <w:szCs w:val="24"/>
          <w:lang w:val="en-US" w:eastAsia="pl-PL"/>
        </w:rPr>
        <w:t>, is currently being verified in an experimental clinical procedure</w:t>
      </w:r>
      <w:r w:rsidRPr="009A3344">
        <w:rPr>
          <w:rFonts w:ascii="Book Antiqua" w:eastAsia="Times New Roman" w:hAnsi="Book Antiqua" w:cs="Times New Roman"/>
          <w:color w:val="212121"/>
          <w:sz w:val="24"/>
          <w:szCs w:val="24"/>
          <w:lang w:val="en-US" w:eastAsia="pl-PL"/>
        </w:rPr>
        <w:t xml:space="preserve">. </w:t>
      </w:r>
      <w:r w:rsidR="000A53EB" w:rsidRPr="009A3344">
        <w:rPr>
          <w:rFonts w:ascii="Book Antiqua" w:hAnsi="Book Antiqua" w:cs="Times New Roman"/>
          <w:sz w:val="24"/>
          <w:szCs w:val="24"/>
          <w:lang w:val="en-US"/>
        </w:rPr>
        <w:t xml:space="preserve">Moreover, similar observations of the fusion of the SM-MSC fraction with the </w:t>
      </w:r>
      <w:r w:rsidR="005737FA" w:rsidRPr="009A3344">
        <w:rPr>
          <w:rFonts w:ascii="Book Antiqua" w:hAnsi="Book Antiqua" w:cs="Times New Roman"/>
          <w:sz w:val="24"/>
          <w:szCs w:val="24"/>
          <w:lang w:val="en-US"/>
        </w:rPr>
        <w:t xml:space="preserve">BM-MSC or </w:t>
      </w:r>
      <w:r w:rsidR="000A53EB" w:rsidRPr="009A3344">
        <w:rPr>
          <w:rFonts w:ascii="Book Antiqua" w:hAnsi="Book Antiqua" w:cs="Times New Roman"/>
          <w:sz w:val="24"/>
          <w:szCs w:val="24"/>
          <w:lang w:val="en-US"/>
        </w:rPr>
        <w:t>AT-MSC fraction</w:t>
      </w:r>
      <w:r w:rsidRPr="009A3344">
        <w:rPr>
          <w:rFonts w:ascii="Book Antiqua" w:hAnsi="Book Antiqua" w:cs="Times New Roman"/>
          <w:sz w:val="24"/>
          <w:szCs w:val="24"/>
          <w:lang w:val="en-US"/>
        </w:rPr>
        <w:t xml:space="preserve"> provide hope for an alternative source of MSCs for this purpose. This observation is supported by a previous </w:t>
      </w:r>
      <w:r w:rsidRPr="009A3344">
        <w:rPr>
          <w:rFonts w:ascii="Book Antiqua" w:hAnsi="Book Antiqua" w:cs="Times New Roman"/>
          <w:i/>
          <w:sz w:val="24"/>
          <w:szCs w:val="24"/>
          <w:lang w:val="en-US"/>
        </w:rPr>
        <w:t>in vitro</w:t>
      </w:r>
      <w:r w:rsidRPr="009A3344">
        <w:rPr>
          <w:rFonts w:ascii="Book Antiqua" w:hAnsi="Book Antiqua" w:cs="Times New Roman"/>
          <w:sz w:val="24"/>
          <w:szCs w:val="24"/>
          <w:lang w:val="en-US"/>
        </w:rPr>
        <w:t xml:space="preserve"> study on the participation of AT</w:t>
      </w:r>
      <w:r w:rsidRPr="009A3344">
        <w:rPr>
          <w:rFonts w:ascii="Book Antiqua" w:hAnsi="Book Antiqua" w:cs="Times New Roman"/>
          <w:sz w:val="24"/>
          <w:szCs w:val="24"/>
          <w:lang w:val="en-US"/>
        </w:rPr>
        <w:noBreakHyphen/>
        <w:t>MSCs in myotube formation when co</w:t>
      </w:r>
      <w:r w:rsidRPr="009A3344">
        <w:rPr>
          <w:rFonts w:ascii="Book Antiqua" w:hAnsi="Book Antiqua" w:cs="Times New Roman"/>
          <w:sz w:val="24"/>
          <w:szCs w:val="24"/>
          <w:lang w:val="en-US"/>
        </w:rPr>
        <w:noBreakHyphen/>
        <w:t>cultured with differentiating myoblasts from DMD patients</w:t>
      </w:r>
      <w:r w:rsidR="00F85F71" w:rsidRPr="009A3344">
        <w:rPr>
          <w:rFonts w:ascii="Book Antiqua" w:hAnsi="Book Antiqua" w:cs="Times New Roman"/>
          <w:noProof/>
          <w:sz w:val="24"/>
          <w:szCs w:val="24"/>
          <w:vertAlign w:val="superscript"/>
          <w:lang w:val="en-US"/>
        </w:rPr>
        <w:t>[76]</w:t>
      </w:r>
      <w:r w:rsidRPr="009A3344">
        <w:rPr>
          <w:rFonts w:ascii="Book Antiqua" w:hAnsi="Book Antiqua" w:cs="Times New Roman"/>
          <w:sz w:val="24"/>
          <w:szCs w:val="24"/>
          <w:lang w:val="en-US"/>
        </w:rPr>
        <w:t xml:space="preserve">. </w:t>
      </w:r>
    </w:p>
    <w:p w:rsidR="00533E36" w:rsidRPr="009A3344" w:rsidRDefault="00533E36" w:rsidP="006B0D56">
      <w:pPr>
        <w:spacing w:after="0" w:line="360" w:lineRule="auto"/>
        <w:ind w:firstLineChars="100" w:firstLine="240"/>
        <w:jc w:val="both"/>
        <w:rPr>
          <w:rFonts w:ascii="Book Antiqua" w:eastAsia="Times New Roman" w:hAnsi="Book Antiqua" w:cs="Times New Roman"/>
          <w:sz w:val="24"/>
          <w:szCs w:val="24"/>
          <w:lang w:val="en-US" w:eastAsia="pl-PL"/>
        </w:rPr>
      </w:pPr>
      <w:r w:rsidRPr="009A3344">
        <w:rPr>
          <w:rFonts w:ascii="Book Antiqua" w:eastAsia="Times New Roman" w:hAnsi="Book Antiqua" w:cs="Times New Roman"/>
          <w:sz w:val="24"/>
          <w:szCs w:val="24"/>
          <w:lang w:val="en-US" w:eastAsia="pl-PL"/>
        </w:rPr>
        <w:t>The lack of fusion between SK-MSCs and SM-MSCs may be related to the fact that the cells were fused in P2, during which the SK-MSCs cells showed a low expression of the CD146 antigen. This observation also confirmed the role of cells with the proangiogenic function for the regenerative potential of MSC.</w:t>
      </w:r>
    </w:p>
    <w:p w:rsidR="003E463E" w:rsidRPr="009A3344" w:rsidRDefault="003E463E" w:rsidP="006B0D56">
      <w:pPr>
        <w:spacing w:after="0" w:line="360" w:lineRule="auto"/>
        <w:jc w:val="both"/>
        <w:rPr>
          <w:rFonts w:ascii="Book Antiqua" w:hAnsi="Book Antiqua" w:cs="Times New Roman"/>
          <w:sz w:val="24"/>
          <w:szCs w:val="24"/>
          <w:lang w:val="en-US" w:eastAsia="zh-CN"/>
        </w:rPr>
      </w:pPr>
    </w:p>
    <w:p w:rsidR="00533E36" w:rsidRPr="009A3344" w:rsidRDefault="00EA248A" w:rsidP="006B0D56">
      <w:pPr>
        <w:spacing w:after="0" w:line="360" w:lineRule="auto"/>
        <w:jc w:val="both"/>
        <w:rPr>
          <w:rFonts w:ascii="Book Antiqua" w:hAnsi="Book Antiqua" w:cs="Times New Roman"/>
          <w:b/>
          <w:sz w:val="24"/>
          <w:szCs w:val="24"/>
          <w:lang w:val="en-US"/>
        </w:rPr>
      </w:pPr>
      <w:r w:rsidRPr="009A3344">
        <w:rPr>
          <w:rFonts w:ascii="Book Antiqua" w:hAnsi="Book Antiqua" w:cs="Times New Roman"/>
          <w:b/>
          <w:sz w:val="24"/>
          <w:szCs w:val="24"/>
          <w:lang w:val="en-US"/>
        </w:rPr>
        <w:t>CONCLUSION</w:t>
      </w:r>
    </w:p>
    <w:p w:rsidR="00A23224" w:rsidRPr="009A3344" w:rsidRDefault="00187F9F" w:rsidP="006B0D56">
      <w:pPr>
        <w:spacing w:after="0" w:line="360" w:lineRule="auto"/>
        <w:jc w:val="both"/>
        <w:rPr>
          <w:rFonts w:ascii="Book Antiqua" w:hAnsi="Book Antiqua" w:cs="Times New Roman"/>
          <w:sz w:val="24"/>
          <w:szCs w:val="24"/>
          <w:lang w:val="en-GB"/>
        </w:rPr>
      </w:pPr>
      <w:r w:rsidRPr="009A3344">
        <w:rPr>
          <w:rFonts w:ascii="Book Antiqua" w:hAnsi="Book Antiqua"/>
          <w:bCs/>
          <w:sz w:val="24"/>
          <w:szCs w:val="24"/>
          <w:lang w:val="en-GB"/>
        </w:rPr>
        <w:t xml:space="preserve">All examined MSCs </w:t>
      </w:r>
      <w:r w:rsidR="00CE4285" w:rsidRPr="009A3344">
        <w:rPr>
          <w:rFonts w:ascii="Book Antiqua" w:hAnsi="Book Antiqua"/>
          <w:bCs/>
          <w:sz w:val="24"/>
          <w:szCs w:val="24"/>
          <w:lang w:val="en-GB"/>
        </w:rPr>
        <w:t xml:space="preserve">maintained the </w:t>
      </w:r>
      <w:r w:rsidRPr="009A3344">
        <w:rPr>
          <w:rFonts w:ascii="Book Antiqua" w:hAnsi="Book Antiqua"/>
          <w:bCs/>
          <w:sz w:val="24"/>
          <w:szCs w:val="24"/>
          <w:lang w:val="en-GB"/>
        </w:rPr>
        <w:t xml:space="preserve">basic phenotype of naïve MSCs up to P10. </w:t>
      </w:r>
      <w:r w:rsidR="00A23224" w:rsidRPr="009A3344">
        <w:rPr>
          <w:rFonts w:ascii="Book Antiqua" w:hAnsi="Book Antiqua" w:cs="Times New Roman"/>
          <w:sz w:val="24"/>
          <w:szCs w:val="24"/>
          <w:lang w:val="en-US"/>
        </w:rPr>
        <w:t xml:space="preserve">The differentiation capacity of MSCs isolated from bone marrow and adipose tissue was maintained during the follow-up period up to P10 and increased in terms of osteogenesis and chondrogenesis. In contrast, MSCs from the skin had a limited capacity to differentiate into adipocytes, and MSCs from skeletal muscles were </w:t>
      </w:r>
      <w:r w:rsidR="00CE4285" w:rsidRPr="009A3344">
        <w:rPr>
          <w:rFonts w:ascii="Book Antiqua" w:hAnsi="Book Antiqua" w:cs="Times New Roman"/>
          <w:sz w:val="24"/>
          <w:szCs w:val="24"/>
          <w:lang w:val="en-US"/>
        </w:rPr>
        <w:t>un</w:t>
      </w:r>
      <w:r w:rsidR="00A23224" w:rsidRPr="009A3344">
        <w:rPr>
          <w:rFonts w:ascii="Book Antiqua" w:hAnsi="Book Antiqua" w:cs="Times New Roman"/>
          <w:sz w:val="24"/>
          <w:szCs w:val="24"/>
          <w:lang w:val="en-US"/>
        </w:rPr>
        <w:t>able to form adipocytes</w:t>
      </w:r>
      <w:r w:rsidR="00CE4285" w:rsidRPr="009A3344">
        <w:rPr>
          <w:rFonts w:ascii="Book Antiqua" w:hAnsi="Book Antiqua" w:cs="Times New Roman"/>
          <w:sz w:val="24"/>
          <w:szCs w:val="24"/>
          <w:lang w:val="en-US"/>
        </w:rPr>
        <w:t>,</w:t>
      </w:r>
      <w:r w:rsidR="00A23224" w:rsidRPr="009A3344">
        <w:rPr>
          <w:rFonts w:ascii="Book Antiqua" w:hAnsi="Book Antiqua" w:cs="Times New Roman"/>
          <w:sz w:val="24"/>
          <w:szCs w:val="24"/>
          <w:lang w:val="en-US"/>
        </w:rPr>
        <w:t xml:space="preserve"> and were </w:t>
      </w:r>
      <w:r w:rsidR="00CE4285" w:rsidRPr="009A3344">
        <w:rPr>
          <w:rFonts w:ascii="Book Antiqua" w:hAnsi="Book Antiqua" w:cs="Times New Roman"/>
          <w:sz w:val="24"/>
          <w:szCs w:val="24"/>
          <w:lang w:val="en-US"/>
        </w:rPr>
        <w:t xml:space="preserve">instead </w:t>
      </w:r>
      <w:r w:rsidR="00A23224" w:rsidRPr="009A3344">
        <w:rPr>
          <w:rFonts w:ascii="Book Antiqua" w:hAnsi="Book Antiqua" w:cs="Times New Roman"/>
          <w:sz w:val="24"/>
          <w:szCs w:val="24"/>
          <w:lang w:val="en-US"/>
        </w:rPr>
        <w:t>considered to constitute progenitor cells with a</w:t>
      </w:r>
      <w:r w:rsidR="00F52B2F" w:rsidRPr="009A3344">
        <w:rPr>
          <w:rFonts w:ascii="Book Antiqua" w:hAnsi="Book Antiqua" w:cs="Times New Roman"/>
          <w:sz w:val="24"/>
          <w:szCs w:val="24"/>
          <w:lang w:val="en-US"/>
        </w:rPr>
        <w:t xml:space="preserve"> </w:t>
      </w:r>
      <w:r w:rsidR="00A23224" w:rsidRPr="009A3344">
        <w:rPr>
          <w:rFonts w:ascii="Book Antiqua" w:hAnsi="Book Antiqua" w:cs="Times New Roman"/>
          <w:sz w:val="24"/>
          <w:szCs w:val="24"/>
          <w:lang w:val="en-US"/>
        </w:rPr>
        <w:t xml:space="preserve">bipotential capacity. </w:t>
      </w:r>
      <w:r w:rsidR="00F57CB3" w:rsidRPr="009A3344">
        <w:rPr>
          <w:rFonts w:ascii="Book Antiqua" w:hAnsi="Book Antiqua"/>
          <w:bCs/>
          <w:sz w:val="24"/>
          <w:szCs w:val="24"/>
          <w:lang w:val="en-GB"/>
        </w:rPr>
        <w:t xml:space="preserve">The most stable biological activity for BM-MSCs and AT-MSCs </w:t>
      </w:r>
      <w:r w:rsidR="00CE4285" w:rsidRPr="009A3344">
        <w:rPr>
          <w:rFonts w:ascii="Book Antiqua" w:hAnsi="Book Antiqua"/>
          <w:bCs/>
          <w:sz w:val="24"/>
          <w:szCs w:val="24"/>
          <w:lang w:val="en-GB"/>
        </w:rPr>
        <w:t>was</w:t>
      </w:r>
      <w:r w:rsidR="00F57CB3" w:rsidRPr="009A3344">
        <w:rPr>
          <w:rFonts w:ascii="Book Antiqua" w:hAnsi="Book Antiqua"/>
          <w:bCs/>
          <w:sz w:val="24"/>
          <w:szCs w:val="24"/>
          <w:lang w:val="en-GB"/>
        </w:rPr>
        <w:t xml:space="preserve"> observed </w:t>
      </w:r>
      <w:r w:rsidR="00CE4285" w:rsidRPr="009A3344">
        <w:rPr>
          <w:rFonts w:ascii="Book Antiqua" w:hAnsi="Book Antiqua"/>
          <w:bCs/>
          <w:sz w:val="24"/>
          <w:szCs w:val="24"/>
          <w:lang w:val="en-GB"/>
        </w:rPr>
        <w:t xml:space="preserve">for </w:t>
      </w:r>
      <w:r w:rsidR="00F57CB3" w:rsidRPr="009A3344">
        <w:rPr>
          <w:rFonts w:ascii="Book Antiqua" w:hAnsi="Book Antiqua"/>
          <w:bCs/>
          <w:sz w:val="24"/>
          <w:szCs w:val="24"/>
          <w:lang w:val="en-GB"/>
        </w:rPr>
        <w:t>up to 5 passages</w:t>
      </w:r>
      <w:r w:rsidR="00CE4285" w:rsidRPr="009A3344">
        <w:rPr>
          <w:rFonts w:ascii="Book Antiqua" w:hAnsi="Book Antiqua"/>
          <w:bCs/>
          <w:sz w:val="24"/>
          <w:szCs w:val="24"/>
          <w:lang w:val="en-GB"/>
        </w:rPr>
        <w:t>.</w:t>
      </w:r>
      <w:r w:rsidR="00F57CB3" w:rsidRPr="009A3344">
        <w:rPr>
          <w:rFonts w:ascii="Book Antiqua" w:hAnsi="Book Antiqua"/>
          <w:bCs/>
          <w:sz w:val="24"/>
          <w:szCs w:val="24"/>
          <w:lang w:val="en-GB"/>
        </w:rPr>
        <w:t xml:space="preserve"> </w:t>
      </w:r>
      <w:r w:rsidR="00CE4285" w:rsidRPr="009A3344">
        <w:rPr>
          <w:rFonts w:ascii="Book Antiqua" w:hAnsi="Book Antiqua"/>
          <w:bCs/>
          <w:sz w:val="24"/>
          <w:szCs w:val="24"/>
          <w:lang w:val="en-GB"/>
        </w:rPr>
        <w:t>H</w:t>
      </w:r>
      <w:r w:rsidR="00F57CB3" w:rsidRPr="009A3344">
        <w:rPr>
          <w:rFonts w:ascii="Book Antiqua" w:hAnsi="Book Antiqua"/>
          <w:bCs/>
          <w:sz w:val="24"/>
          <w:szCs w:val="24"/>
          <w:lang w:val="en-GB"/>
        </w:rPr>
        <w:t>owever, proangiogenic markers</w:t>
      </w:r>
      <w:r w:rsidR="00CE4285" w:rsidRPr="009A3344">
        <w:rPr>
          <w:rFonts w:ascii="Book Antiqua" w:hAnsi="Book Antiqua"/>
          <w:bCs/>
          <w:sz w:val="24"/>
          <w:szCs w:val="24"/>
          <w:lang w:val="en-GB"/>
        </w:rPr>
        <w:t>,</w:t>
      </w:r>
      <w:r w:rsidR="00F57CB3" w:rsidRPr="009A3344">
        <w:rPr>
          <w:rFonts w:ascii="Book Antiqua" w:hAnsi="Book Antiqua"/>
          <w:bCs/>
          <w:sz w:val="24"/>
          <w:szCs w:val="24"/>
          <w:lang w:val="en-GB"/>
        </w:rPr>
        <w:t xml:space="preserve"> such as CD146</w:t>
      </w:r>
      <w:r w:rsidR="00F52B2F" w:rsidRPr="009A3344">
        <w:rPr>
          <w:rFonts w:ascii="Book Antiqua" w:hAnsi="Book Antiqua"/>
          <w:bCs/>
          <w:sz w:val="24"/>
          <w:szCs w:val="24"/>
          <w:lang w:val="en-GB"/>
        </w:rPr>
        <w:t xml:space="preserve"> </w:t>
      </w:r>
      <w:r w:rsidR="00CE4285" w:rsidRPr="009A3344">
        <w:rPr>
          <w:rFonts w:ascii="Book Antiqua" w:hAnsi="Book Antiqua"/>
          <w:bCs/>
          <w:sz w:val="24"/>
          <w:szCs w:val="24"/>
          <w:lang w:val="en-GB"/>
        </w:rPr>
        <w:t xml:space="preserve">or </w:t>
      </w:r>
      <w:r w:rsidR="00F57CB3" w:rsidRPr="009A3344">
        <w:rPr>
          <w:rFonts w:ascii="Book Antiqua" w:hAnsi="Book Antiqua"/>
          <w:bCs/>
          <w:sz w:val="24"/>
          <w:szCs w:val="24"/>
          <w:lang w:val="en-GB"/>
        </w:rPr>
        <w:t>PDGFR</w:t>
      </w:r>
      <w:r w:rsidR="00F57CB3" w:rsidRPr="009A3344">
        <w:rPr>
          <w:rFonts w:ascii="Book Antiqua" w:hAnsi="Book Antiqua"/>
          <w:bCs/>
          <w:sz w:val="24"/>
          <w:szCs w:val="24"/>
        </w:rPr>
        <w:t>α</w:t>
      </w:r>
      <w:r w:rsidR="00CE4285" w:rsidRPr="009A3344">
        <w:rPr>
          <w:rFonts w:ascii="Book Antiqua" w:hAnsi="Book Antiqua"/>
          <w:bCs/>
          <w:sz w:val="24"/>
          <w:szCs w:val="24"/>
          <w:lang w:val="en-US"/>
        </w:rPr>
        <w:t>,</w:t>
      </w:r>
      <w:r w:rsidR="00F57CB3" w:rsidRPr="009A3344">
        <w:rPr>
          <w:rFonts w:ascii="Book Antiqua" w:hAnsi="Book Antiqua"/>
          <w:bCs/>
          <w:sz w:val="24"/>
          <w:szCs w:val="24"/>
          <w:lang w:val="en-GB"/>
        </w:rPr>
        <w:t xml:space="preserve"> decreased in AT-MSC</w:t>
      </w:r>
      <w:r w:rsidR="00CE4285" w:rsidRPr="009A3344">
        <w:rPr>
          <w:rFonts w:ascii="Book Antiqua" w:hAnsi="Book Antiqua"/>
          <w:bCs/>
          <w:sz w:val="24"/>
          <w:szCs w:val="24"/>
          <w:lang w:val="en-GB"/>
        </w:rPr>
        <w:t>s,</w:t>
      </w:r>
      <w:r w:rsidR="00F57CB3" w:rsidRPr="009A3344">
        <w:rPr>
          <w:rFonts w:ascii="Book Antiqua" w:hAnsi="Book Antiqua"/>
          <w:bCs/>
          <w:sz w:val="24"/>
          <w:szCs w:val="24"/>
          <w:lang w:val="en-GB"/>
        </w:rPr>
        <w:t xml:space="preserve"> but </w:t>
      </w:r>
      <w:r w:rsidR="00CE4285" w:rsidRPr="009A3344">
        <w:rPr>
          <w:rFonts w:ascii="Book Antiqua" w:hAnsi="Book Antiqua"/>
          <w:bCs/>
          <w:sz w:val="24"/>
          <w:szCs w:val="24"/>
          <w:lang w:val="en-GB"/>
        </w:rPr>
        <w:t>we</w:t>
      </w:r>
      <w:r w:rsidR="00F57CB3" w:rsidRPr="009A3344">
        <w:rPr>
          <w:rFonts w:ascii="Book Antiqua" w:hAnsi="Book Antiqua"/>
          <w:bCs/>
          <w:sz w:val="24"/>
          <w:szCs w:val="24"/>
          <w:lang w:val="en-GB"/>
        </w:rPr>
        <w:t>re compens</w:t>
      </w:r>
      <w:r w:rsidR="00CE4285" w:rsidRPr="009A3344">
        <w:rPr>
          <w:rFonts w:ascii="Book Antiqua" w:hAnsi="Book Antiqua"/>
          <w:bCs/>
          <w:sz w:val="24"/>
          <w:szCs w:val="24"/>
          <w:lang w:val="en-GB"/>
        </w:rPr>
        <w:t>at</w:t>
      </w:r>
      <w:r w:rsidR="00F57CB3" w:rsidRPr="009A3344">
        <w:rPr>
          <w:rFonts w:ascii="Book Antiqua" w:hAnsi="Book Antiqua"/>
          <w:bCs/>
          <w:sz w:val="24"/>
          <w:szCs w:val="24"/>
          <w:lang w:val="en-GB"/>
        </w:rPr>
        <w:t xml:space="preserve">ed by </w:t>
      </w:r>
      <w:r w:rsidR="00CE4285" w:rsidRPr="009A3344">
        <w:rPr>
          <w:rFonts w:ascii="Book Antiqua" w:hAnsi="Book Antiqua"/>
          <w:bCs/>
          <w:sz w:val="24"/>
          <w:szCs w:val="24"/>
          <w:lang w:val="en-GB"/>
        </w:rPr>
        <w:t xml:space="preserve">an </w:t>
      </w:r>
      <w:r w:rsidR="00F57CB3" w:rsidRPr="009A3344">
        <w:rPr>
          <w:rFonts w:ascii="Book Antiqua" w:hAnsi="Book Antiqua"/>
          <w:bCs/>
          <w:sz w:val="24"/>
          <w:szCs w:val="24"/>
          <w:lang w:val="en-GB"/>
        </w:rPr>
        <w:t>increased activity of IL-8 and VEGF.</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hAnsi="Book Antiqua" w:cs="Times New Roman"/>
          <w:sz w:val="24"/>
          <w:szCs w:val="24"/>
          <w:lang w:val="en-US"/>
        </w:rPr>
        <w:t xml:space="preserve">Our study </w:t>
      </w:r>
      <w:r w:rsidR="00CE4285" w:rsidRPr="009A3344">
        <w:rPr>
          <w:rFonts w:ascii="Book Antiqua" w:hAnsi="Book Antiqua" w:cs="Times New Roman"/>
          <w:sz w:val="24"/>
          <w:szCs w:val="24"/>
          <w:lang w:val="en-US"/>
        </w:rPr>
        <w:t>showed</w:t>
      </w:r>
      <w:r w:rsidRPr="009A3344">
        <w:rPr>
          <w:rFonts w:ascii="Book Antiqua" w:hAnsi="Book Antiqua" w:cs="Times New Roman"/>
          <w:sz w:val="24"/>
          <w:szCs w:val="24"/>
          <w:lang w:val="en-US"/>
        </w:rPr>
        <w:t xml:space="preserve"> that MSCs from bone marrow and adipose tissue express</w:t>
      </w:r>
      <w:r w:rsidR="00CE4285" w:rsidRPr="009A3344">
        <w:rPr>
          <w:rFonts w:ascii="Book Antiqua" w:hAnsi="Book Antiqua" w:cs="Times New Roman"/>
          <w:sz w:val="24"/>
          <w:szCs w:val="24"/>
          <w:lang w:val="en-US"/>
        </w:rPr>
        <w:t>ed</w:t>
      </w:r>
      <w:r w:rsidRPr="009A3344">
        <w:rPr>
          <w:rFonts w:ascii="Book Antiqua" w:hAnsi="Book Antiqua" w:cs="Times New Roman"/>
          <w:sz w:val="24"/>
          <w:szCs w:val="24"/>
          <w:lang w:val="en-US"/>
        </w:rPr>
        <w:t xml:space="preserve"> stemness markers Sox2 and Oct4 in long-term culture up to P10, whereas MSCs from skeletal muscles and </w:t>
      </w:r>
      <w:r w:rsidRPr="009A3344">
        <w:rPr>
          <w:rFonts w:ascii="Book Antiqua" w:eastAsia="Times New Roman" w:hAnsi="Book Antiqua" w:cs="Times New Roman"/>
          <w:sz w:val="24"/>
          <w:szCs w:val="24"/>
          <w:lang w:val="en-US" w:eastAsia="pl-PL"/>
        </w:rPr>
        <w:t>from</w:t>
      </w:r>
      <w:r w:rsidRPr="009A3344">
        <w:rPr>
          <w:rFonts w:ascii="Book Antiqua" w:hAnsi="Book Antiqua" w:cs="Times New Roman"/>
          <w:sz w:val="24"/>
          <w:szCs w:val="24"/>
          <w:lang w:val="en-US"/>
        </w:rPr>
        <w:t xml:space="preserve"> the skin revealed a decreased ability to express Sox2 and Oct4. The expression of stemness markers </w:t>
      </w:r>
      <w:r w:rsidR="00CE4285" w:rsidRPr="009A3344">
        <w:rPr>
          <w:rFonts w:ascii="Book Antiqua" w:hAnsi="Book Antiqua"/>
          <w:bCs/>
          <w:sz w:val="24"/>
          <w:szCs w:val="24"/>
          <w:lang w:val="en-US"/>
        </w:rPr>
        <w:t xml:space="preserve">varied among </w:t>
      </w:r>
      <w:r w:rsidRPr="009A3344">
        <w:rPr>
          <w:rFonts w:ascii="Book Antiqua" w:hAnsi="Book Antiqua" w:cs="Times New Roman"/>
          <w:sz w:val="24"/>
          <w:szCs w:val="24"/>
          <w:lang w:val="en-US"/>
        </w:rPr>
        <w:t>MSCs derived from different tissues.</w:t>
      </w:r>
    </w:p>
    <w:p w:rsidR="00533E36" w:rsidRPr="009A3344" w:rsidRDefault="00533E36" w:rsidP="006B0D56">
      <w:pPr>
        <w:spacing w:after="0" w:line="360" w:lineRule="auto"/>
        <w:ind w:firstLineChars="100" w:firstLine="240"/>
        <w:jc w:val="both"/>
        <w:rPr>
          <w:rFonts w:ascii="Book Antiqua" w:hAnsi="Book Antiqua" w:cs="Times New Roman"/>
          <w:sz w:val="24"/>
          <w:szCs w:val="24"/>
          <w:lang w:val="en-US"/>
        </w:rPr>
      </w:pPr>
      <w:r w:rsidRPr="009A3344">
        <w:rPr>
          <w:rFonts w:ascii="Book Antiqua" w:eastAsia="Times New Roman" w:hAnsi="Book Antiqua" w:cs="Times New Roman"/>
          <w:sz w:val="24"/>
          <w:szCs w:val="24"/>
          <w:lang w:val="en-US" w:eastAsia="pl-PL"/>
        </w:rPr>
        <w:t>The phenotypic similarity between BM-MSCs and AT-MSCs, their ability to differentiate, secretion of bioactive factors, and the fact that AT-MSCs fused with SM</w:t>
      </w:r>
      <w:r w:rsidRPr="009A3344">
        <w:rPr>
          <w:rFonts w:ascii="Book Antiqua" w:eastAsia="Times New Roman" w:hAnsi="Book Antiqua" w:cs="Times New Roman"/>
          <w:sz w:val="24"/>
          <w:szCs w:val="24"/>
          <w:lang w:val="en-US" w:eastAsia="pl-PL"/>
        </w:rPr>
        <w:noBreakHyphen/>
        <w:t>MSCs as effectively as BM-MSCs indicate a high biological similarity between these two MSC sources, and AT-MSCs may serve as an alternative source for BM</w:t>
      </w:r>
      <w:r w:rsidRPr="009A3344">
        <w:rPr>
          <w:rFonts w:ascii="Book Antiqua" w:eastAsia="Times New Roman" w:hAnsi="Book Antiqua" w:cs="Times New Roman"/>
          <w:sz w:val="24"/>
          <w:szCs w:val="24"/>
          <w:lang w:val="en-US" w:eastAsia="pl-PL"/>
        </w:rPr>
        <w:noBreakHyphen/>
        <w:t>MSCs</w:t>
      </w:r>
      <w:r w:rsidRPr="009A3344">
        <w:rPr>
          <w:rFonts w:ascii="Book Antiqua" w:eastAsia="Times New Roman" w:hAnsi="Book Antiqua" w:cs="Times New Roman"/>
          <w:color w:val="212121"/>
          <w:sz w:val="24"/>
          <w:szCs w:val="24"/>
          <w:lang w:val="en-US" w:eastAsia="pl-PL"/>
        </w:rPr>
        <w:t>.</w:t>
      </w:r>
    </w:p>
    <w:p w:rsidR="003E463E" w:rsidRPr="009A3344" w:rsidRDefault="00533E36" w:rsidP="00AD33BB">
      <w:pPr>
        <w:spacing w:after="0" w:line="360" w:lineRule="auto"/>
        <w:ind w:firstLineChars="100" w:firstLine="240"/>
        <w:jc w:val="both"/>
        <w:rPr>
          <w:rFonts w:ascii="Book Antiqua" w:hAnsi="Book Antiqua" w:cs="Times New Roman"/>
          <w:sz w:val="24"/>
          <w:szCs w:val="24"/>
          <w:lang w:val="en-US" w:eastAsia="zh-CN"/>
        </w:rPr>
      </w:pPr>
      <w:r w:rsidRPr="009A3344">
        <w:rPr>
          <w:rFonts w:ascii="Book Antiqua" w:eastAsia="Times New Roman" w:hAnsi="Book Antiqua" w:cs="Times New Roman"/>
          <w:sz w:val="24"/>
          <w:szCs w:val="24"/>
          <w:lang w:val="en-US" w:eastAsia="pl-PL"/>
        </w:rPr>
        <w:t xml:space="preserve">In sum, the obtained results document differences in the biological </w:t>
      </w:r>
      <w:r w:rsidR="004321B7" w:rsidRPr="009A3344">
        <w:rPr>
          <w:rFonts w:ascii="Book Antiqua" w:eastAsia="Times New Roman" w:hAnsi="Book Antiqua" w:cs="Times New Roman"/>
          <w:sz w:val="24"/>
          <w:szCs w:val="24"/>
          <w:lang w:val="en-US" w:eastAsia="pl-PL"/>
        </w:rPr>
        <w:t xml:space="preserve">activity </w:t>
      </w:r>
      <w:r w:rsidRPr="009A3344">
        <w:rPr>
          <w:rFonts w:ascii="Book Antiqua" w:eastAsia="Times New Roman" w:hAnsi="Book Antiqua" w:cs="Times New Roman"/>
          <w:sz w:val="24"/>
          <w:szCs w:val="24"/>
          <w:lang w:val="en-US" w:eastAsia="pl-PL"/>
        </w:rPr>
        <w:t xml:space="preserve">of MSCs obtained from various tissues during long-term culture, which may be significant from the point of view of application in regenerative medicine. The choice of MSCs with specific biological properties creates the possibility for using targeted therapies, in which the source of MSCs and the duration of the culture will be </w:t>
      </w:r>
      <w:r w:rsidR="00CE4285" w:rsidRPr="009A3344">
        <w:rPr>
          <w:rFonts w:ascii="Book Antiqua" w:eastAsia="Times New Roman" w:hAnsi="Book Antiqua" w:cs="Times New Roman"/>
          <w:sz w:val="24"/>
          <w:szCs w:val="24"/>
          <w:lang w:val="en-US" w:eastAsia="pl-PL"/>
        </w:rPr>
        <w:t xml:space="preserve">an </w:t>
      </w:r>
      <w:r w:rsidRPr="009A3344">
        <w:rPr>
          <w:rFonts w:ascii="Book Antiqua" w:eastAsia="Times New Roman" w:hAnsi="Book Antiqua" w:cs="Times New Roman"/>
          <w:sz w:val="24"/>
          <w:szCs w:val="24"/>
          <w:lang w:val="en-US" w:eastAsia="pl-PL"/>
        </w:rPr>
        <w:t>important consideration for their selection for their regenerative potential and genetic stability.</w:t>
      </w:r>
    </w:p>
    <w:p w:rsidR="00AD33BB" w:rsidRPr="009A3344" w:rsidRDefault="00AD33BB" w:rsidP="00AD33BB">
      <w:pPr>
        <w:spacing w:after="0" w:line="360" w:lineRule="auto"/>
        <w:ind w:firstLineChars="100" w:firstLine="241"/>
        <w:jc w:val="both"/>
        <w:rPr>
          <w:rFonts w:ascii="Book Antiqua" w:hAnsi="Book Antiqua" w:cs="Segoe UI"/>
          <w:b/>
          <w:caps/>
          <w:sz w:val="24"/>
          <w:szCs w:val="24"/>
          <w:lang w:val="en-US" w:eastAsia="zh-CN"/>
        </w:rPr>
      </w:pPr>
    </w:p>
    <w:p w:rsidR="007B2B1B" w:rsidRPr="009A3344" w:rsidRDefault="000A53EB" w:rsidP="006B0D56">
      <w:pPr>
        <w:snapToGrid w:val="0"/>
        <w:spacing w:after="0" w:line="360" w:lineRule="auto"/>
        <w:jc w:val="both"/>
        <w:rPr>
          <w:rFonts w:ascii="Book Antiqua" w:hAnsi="Book Antiqua"/>
          <w:b/>
          <w:caps/>
          <w:sz w:val="24"/>
          <w:szCs w:val="24"/>
          <w:lang w:val="en-US"/>
        </w:rPr>
      </w:pPr>
      <w:r w:rsidRPr="009A3344">
        <w:rPr>
          <w:rFonts w:ascii="Book Antiqua" w:hAnsi="Book Antiqua" w:cs="Segoe UI"/>
          <w:b/>
          <w:caps/>
          <w:sz w:val="24"/>
          <w:szCs w:val="24"/>
          <w:lang w:val="en-US"/>
        </w:rPr>
        <w:t>Article Highlights</w:t>
      </w:r>
    </w:p>
    <w:p w:rsidR="007B2B1B" w:rsidRPr="009A3344" w:rsidRDefault="000A53EB" w:rsidP="006B0D56">
      <w:pPr>
        <w:adjustRightInd w:val="0"/>
        <w:snapToGrid w:val="0"/>
        <w:spacing w:after="0" w:line="360" w:lineRule="auto"/>
        <w:jc w:val="both"/>
        <w:rPr>
          <w:rFonts w:ascii="Book Antiqua" w:hAnsi="Book Antiqua"/>
          <w:b/>
          <w:i/>
          <w:color w:val="000000"/>
          <w:sz w:val="24"/>
          <w:szCs w:val="24"/>
          <w:lang w:val="en-US"/>
        </w:rPr>
      </w:pPr>
      <w:r w:rsidRPr="009A3344">
        <w:rPr>
          <w:rFonts w:ascii="Book Antiqua" w:hAnsi="Book Antiqua"/>
          <w:b/>
          <w:i/>
          <w:color w:val="000000"/>
          <w:sz w:val="24"/>
          <w:szCs w:val="24"/>
          <w:lang w:val="en-US"/>
        </w:rPr>
        <w:t>Research background</w:t>
      </w:r>
    </w:p>
    <w:p w:rsidR="007B2B1B" w:rsidRPr="009A3344" w:rsidRDefault="00A72A36" w:rsidP="006B0D56">
      <w:pPr>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eastAsia="zh-CN"/>
        </w:rPr>
        <w:t xml:space="preserve">Mesenchymal stromal/stem cells (MSCs) are applied in </w:t>
      </w:r>
      <w:r w:rsidR="00F42862" w:rsidRPr="009A3344">
        <w:rPr>
          <w:rFonts w:ascii="Book Antiqua" w:hAnsi="Book Antiqua" w:cs="Times New Roman"/>
          <w:sz w:val="24"/>
          <w:szCs w:val="24"/>
          <w:lang w:val="en-US" w:eastAsia="zh-CN"/>
        </w:rPr>
        <w:t xml:space="preserve">experimental </w:t>
      </w:r>
      <w:r w:rsidRPr="009A3344">
        <w:rPr>
          <w:rFonts w:ascii="Book Antiqua" w:hAnsi="Book Antiqua" w:cs="Times New Roman"/>
          <w:sz w:val="24"/>
          <w:szCs w:val="24"/>
          <w:lang w:val="en-US" w:eastAsia="zh-CN"/>
        </w:rPr>
        <w:t xml:space="preserve">clinical </w:t>
      </w:r>
      <w:r w:rsidR="00F42862" w:rsidRPr="009A3344">
        <w:rPr>
          <w:rFonts w:ascii="Book Antiqua" w:hAnsi="Book Antiqua" w:cs="Times New Roman"/>
          <w:sz w:val="24"/>
          <w:szCs w:val="24"/>
          <w:lang w:val="en-US" w:eastAsia="zh-CN"/>
        </w:rPr>
        <w:t>procedures</w:t>
      </w:r>
      <w:r w:rsidRPr="009A3344">
        <w:rPr>
          <w:rFonts w:ascii="Book Antiqua" w:hAnsi="Book Antiqua" w:cs="Times New Roman"/>
          <w:sz w:val="24"/>
          <w:szCs w:val="24"/>
          <w:lang w:val="en-US" w:eastAsia="zh-CN"/>
        </w:rPr>
        <w:t xml:space="preserve"> as a promising tool in regenerative medicine. Cells with basic MSCs characteristics can be isolated from different human tissues</w:t>
      </w:r>
      <w:r w:rsidR="00CE428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zh-CN"/>
        </w:rPr>
        <w:t xml:space="preserve"> </w:t>
      </w:r>
      <w:r w:rsidR="00CE4285" w:rsidRPr="009A3344">
        <w:rPr>
          <w:rFonts w:ascii="Book Antiqua" w:hAnsi="Book Antiqua" w:cs="Times New Roman"/>
          <w:sz w:val="24"/>
          <w:szCs w:val="24"/>
          <w:lang w:val="en-US" w:eastAsia="zh-CN"/>
        </w:rPr>
        <w:t>H</w:t>
      </w:r>
      <w:r w:rsidRPr="009A3344">
        <w:rPr>
          <w:rFonts w:ascii="Book Antiqua" w:hAnsi="Book Antiqua" w:cs="Times New Roman"/>
          <w:sz w:val="24"/>
          <w:szCs w:val="24"/>
          <w:lang w:val="en-US" w:eastAsia="zh-CN"/>
        </w:rPr>
        <w:t>owever</w:t>
      </w:r>
      <w:r w:rsidR="00CE4285" w:rsidRPr="009A3344">
        <w:rPr>
          <w:rFonts w:ascii="Book Antiqua" w:hAnsi="Book Antiqua" w:cs="Times New Roman"/>
          <w:sz w:val="24"/>
          <w:szCs w:val="24"/>
          <w:lang w:val="en-US" w:eastAsia="zh-CN"/>
        </w:rPr>
        <w:t>,</w:t>
      </w:r>
      <w:r w:rsidRPr="009A3344">
        <w:rPr>
          <w:rFonts w:ascii="Book Antiqua" w:hAnsi="Book Antiqua" w:cs="Times New Roman"/>
          <w:sz w:val="24"/>
          <w:szCs w:val="24"/>
          <w:lang w:val="en-US" w:eastAsia="zh-CN"/>
        </w:rPr>
        <w:t xml:space="preserve"> their biological properties are still not fully characterized. </w:t>
      </w:r>
      <w:r w:rsidR="00CE4285" w:rsidRPr="009A3344">
        <w:rPr>
          <w:rFonts w:ascii="Book Antiqua" w:hAnsi="Book Antiqua" w:cs="Times New Roman"/>
          <w:sz w:val="24"/>
          <w:szCs w:val="24"/>
          <w:lang w:val="en-US" w:eastAsia="zh-CN"/>
        </w:rPr>
        <w:t xml:space="preserve">Although </w:t>
      </w:r>
      <w:r w:rsidRPr="009A3344">
        <w:rPr>
          <w:rFonts w:ascii="Book Antiqua" w:hAnsi="Book Antiqua" w:cs="Times New Roman"/>
          <w:sz w:val="24"/>
          <w:szCs w:val="24"/>
          <w:lang w:val="en-US" w:eastAsia="zh-CN"/>
        </w:rPr>
        <w:t>MSCs from different tissue</w:t>
      </w:r>
      <w:r w:rsidR="00CE4285" w:rsidRPr="009A3344">
        <w:rPr>
          <w:rFonts w:ascii="Book Antiqua" w:hAnsi="Book Antiqua" w:cs="Times New Roman"/>
          <w:sz w:val="24"/>
          <w:szCs w:val="24"/>
          <w:lang w:val="en-US" w:eastAsia="zh-CN"/>
        </w:rPr>
        <w:t>s</w:t>
      </w:r>
      <w:r w:rsidRPr="009A3344">
        <w:rPr>
          <w:rFonts w:ascii="Book Antiqua" w:hAnsi="Book Antiqua" w:cs="Times New Roman"/>
          <w:sz w:val="24"/>
          <w:szCs w:val="24"/>
          <w:lang w:val="en-US" w:eastAsia="zh-CN"/>
        </w:rPr>
        <w:t xml:space="preserve"> exhibit many common characteristics, some markers and biological </w:t>
      </w:r>
      <w:r w:rsidR="00F42862" w:rsidRPr="009A3344">
        <w:rPr>
          <w:rFonts w:ascii="Book Antiqua" w:hAnsi="Book Antiqua" w:cs="Times New Roman"/>
          <w:sz w:val="24"/>
          <w:szCs w:val="24"/>
          <w:lang w:val="en-US" w:eastAsia="zh-CN"/>
        </w:rPr>
        <w:t>properties</w:t>
      </w:r>
      <w:r w:rsidRPr="009A3344">
        <w:rPr>
          <w:rFonts w:ascii="Book Antiqua" w:hAnsi="Book Antiqua" w:cs="Times New Roman"/>
          <w:sz w:val="24"/>
          <w:szCs w:val="24"/>
          <w:lang w:val="en-US" w:eastAsia="zh-CN"/>
        </w:rPr>
        <w:t xml:space="preserve"> are different and depend on their tissue</w:t>
      </w:r>
      <w:r w:rsidR="00332907" w:rsidRPr="009A3344">
        <w:rPr>
          <w:rFonts w:ascii="Book Antiqua" w:hAnsi="Book Antiqua" w:cs="Times New Roman"/>
          <w:sz w:val="24"/>
          <w:szCs w:val="24"/>
          <w:lang w:val="en-US" w:eastAsia="zh-CN"/>
        </w:rPr>
        <w:t xml:space="preserve"> of </w:t>
      </w:r>
      <w:r w:rsidR="003E463E" w:rsidRPr="009A3344">
        <w:rPr>
          <w:rFonts w:ascii="Book Antiqua" w:hAnsi="Book Antiqua" w:cs="Times New Roman"/>
          <w:sz w:val="24"/>
          <w:szCs w:val="24"/>
          <w:lang w:val="en-US" w:eastAsia="zh-CN"/>
        </w:rPr>
        <w:t>origin.</w:t>
      </w:r>
    </w:p>
    <w:p w:rsidR="003E463E" w:rsidRPr="009A3344" w:rsidRDefault="003E463E" w:rsidP="006B0D56">
      <w:pPr>
        <w:spacing w:after="0" w:line="360" w:lineRule="auto"/>
        <w:jc w:val="both"/>
        <w:rPr>
          <w:rFonts w:ascii="Book Antiqua" w:hAnsi="Book Antiqua"/>
          <w:b/>
          <w:i/>
          <w:color w:val="000000"/>
          <w:sz w:val="24"/>
          <w:szCs w:val="24"/>
          <w:lang w:val="en-US"/>
        </w:rPr>
      </w:pPr>
    </w:p>
    <w:p w:rsidR="007B2B1B" w:rsidRPr="009A3344" w:rsidRDefault="000A53EB" w:rsidP="006B0D56">
      <w:pPr>
        <w:adjustRightInd w:val="0"/>
        <w:snapToGrid w:val="0"/>
        <w:spacing w:after="0" w:line="360" w:lineRule="auto"/>
        <w:jc w:val="both"/>
        <w:rPr>
          <w:rFonts w:ascii="Book Antiqua" w:hAnsi="Book Antiqua"/>
          <w:b/>
          <w:i/>
          <w:color w:val="000000"/>
          <w:sz w:val="24"/>
          <w:szCs w:val="24"/>
          <w:lang w:val="en-US"/>
        </w:rPr>
      </w:pPr>
      <w:r w:rsidRPr="009A3344">
        <w:rPr>
          <w:rFonts w:ascii="Book Antiqua" w:hAnsi="Book Antiqua"/>
          <w:b/>
          <w:i/>
          <w:color w:val="000000"/>
          <w:sz w:val="24"/>
          <w:szCs w:val="24"/>
          <w:lang w:val="en-US"/>
        </w:rPr>
        <w:t>Research motivation</w:t>
      </w:r>
    </w:p>
    <w:p w:rsidR="00F42862" w:rsidRPr="009A3344" w:rsidRDefault="007208A8" w:rsidP="006B0D56">
      <w:pPr>
        <w:spacing w:after="0" w:line="360" w:lineRule="auto"/>
        <w:jc w:val="both"/>
        <w:rPr>
          <w:rFonts w:ascii="Book Antiqua" w:hAnsi="Book Antiqua" w:cs="Times New Roman"/>
          <w:color w:val="000000" w:themeColor="text1"/>
          <w:sz w:val="24"/>
          <w:szCs w:val="24"/>
          <w:lang w:val="en-US" w:eastAsia="zh-CN"/>
        </w:rPr>
      </w:pPr>
      <w:r w:rsidRPr="009A3344">
        <w:rPr>
          <w:rFonts w:ascii="Book Antiqua" w:hAnsi="Book Antiqua" w:cs="Times New Roman"/>
          <w:color w:val="000000" w:themeColor="text1"/>
          <w:sz w:val="24"/>
          <w:szCs w:val="24"/>
          <w:lang w:val="en-US"/>
        </w:rPr>
        <w:t>The b</w:t>
      </w:r>
      <w:r w:rsidR="00F42862" w:rsidRPr="009A3344">
        <w:rPr>
          <w:rFonts w:ascii="Book Antiqua" w:hAnsi="Book Antiqua" w:cs="Times New Roman"/>
          <w:color w:val="000000" w:themeColor="text1"/>
          <w:sz w:val="24"/>
          <w:szCs w:val="24"/>
          <w:lang w:val="en-US"/>
        </w:rPr>
        <w:t>iological diversity of MSCs, depending on their original tissue location, methodology of isolation, and culture conditions encouraged us to explore the biological properties of MSCs of different tissue-origin</w:t>
      </w:r>
      <w:r w:rsidR="00CD1A2F" w:rsidRPr="009A3344">
        <w:rPr>
          <w:rFonts w:ascii="Book Antiqua" w:hAnsi="Book Antiqua" w:cs="Times New Roman"/>
          <w:color w:val="000000" w:themeColor="text1"/>
          <w:sz w:val="24"/>
          <w:szCs w:val="24"/>
          <w:lang w:val="en-US"/>
        </w:rPr>
        <w:t xml:space="preserve"> in long-term </w:t>
      </w:r>
      <w:r w:rsidR="000A53EB" w:rsidRPr="009A3344">
        <w:rPr>
          <w:rFonts w:ascii="Book Antiqua" w:hAnsi="Book Antiqua" w:cs="Times New Roman"/>
          <w:i/>
          <w:color w:val="000000" w:themeColor="text1"/>
          <w:sz w:val="24"/>
          <w:szCs w:val="24"/>
          <w:lang w:val="en-US"/>
        </w:rPr>
        <w:t>in vitro</w:t>
      </w:r>
      <w:r w:rsidR="00CD1A2F" w:rsidRPr="009A3344">
        <w:rPr>
          <w:rFonts w:ascii="Book Antiqua" w:hAnsi="Book Antiqua" w:cs="Times New Roman"/>
          <w:color w:val="000000" w:themeColor="text1"/>
          <w:sz w:val="24"/>
          <w:szCs w:val="24"/>
          <w:lang w:val="en-US"/>
        </w:rPr>
        <w:t xml:space="preserve"> culture</w:t>
      </w:r>
      <w:r w:rsidR="00F42862" w:rsidRPr="009A3344">
        <w:rPr>
          <w:rFonts w:ascii="Book Antiqua" w:hAnsi="Book Antiqua" w:cs="Times New Roman"/>
          <w:color w:val="000000" w:themeColor="text1"/>
          <w:sz w:val="24"/>
          <w:szCs w:val="24"/>
          <w:lang w:val="en-US"/>
        </w:rPr>
        <w:t xml:space="preserve">. </w:t>
      </w:r>
      <w:r w:rsidR="00874764" w:rsidRPr="009A3344">
        <w:rPr>
          <w:rFonts w:ascii="Book Antiqua" w:hAnsi="Book Antiqua" w:cs="Times New Roman"/>
          <w:color w:val="000000" w:themeColor="text1"/>
          <w:sz w:val="24"/>
          <w:szCs w:val="24"/>
          <w:lang w:val="en-US"/>
        </w:rPr>
        <w:t>Recognizing</w:t>
      </w:r>
      <w:r w:rsidR="00F42862" w:rsidRPr="009A3344">
        <w:rPr>
          <w:rFonts w:ascii="Book Antiqua" w:hAnsi="Book Antiqua" w:cs="Times New Roman"/>
          <w:color w:val="000000" w:themeColor="text1"/>
          <w:sz w:val="24"/>
          <w:szCs w:val="24"/>
          <w:lang w:val="en-US"/>
        </w:rPr>
        <w:t xml:space="preserve"> the </w:t>
      </w:r>
      <w:r w:rsidR="00874764" w:rsidRPr="009A3344">
        <w:rPr>
          <w:rFonts w:ascii="Book Antiqua" w:hAnsi="Book Antiqua" w:cs="Times New Roman"/>
          <w:color w:val="000000" w:themeColor="text1"/>
          <w:sz w:val="24"/>
          <w:szCs w:val="24"/>
          <w:lang w:val="en-US"/>
        </w:rPr>
        <w:t xml:space="preserve">activity of </w:t>
      </w:r>
      <w:r w:rsidR="00F42862" w:rsidRPr="009A3344">
        <w:rPr>
          <w:rFonts w:ascii="Book Antiqua" w:hAnsi="Book Antiqua" w:cs="Times New Roman"/>
          <w:color w:val="000000" w:themeColor="text1"/>
          <w:sz w:val="24"/>
          <w:szCs w:val="24"/>
          <w:lang w:val="en-US"/>
        </w:rPr>
        <w:t>factors that underlie MSC biology should constitute important points</w:t>
      </w:r>
      <w:r w:rsidR="009C6159" w:rsidRPr="009A3344">
        <w:rPr>
          <w:rFonts w:ascii="Book Antiqua" w:hAnsi="Book Antiqua" w:cs="Times New Roman"/>
          <w:color w:val="000000" w:themeColor="text1"/>
          <w:sz w:val="24"/>
          <w:szCs w:val="24"/>
          <w:lang w:val="en-US"/>
        </w:rPr>
        <w:t xml:space="preserve"> for consideration before</w:t>
      </w:r>
      <w:r w:rsidR="003E463E" w:rsidRPr="009A3344">
        <w:rPr>
          <w:rFonts w:ascii="Book Antiqua" w:hAnsi="Book Antiqua" w:cs="Times New Roman"/>
          <w:color w:val="000000" w:themeColor="text1"/>
          <w:sz w:val="24"/>
          <w:szCs w:val="24"/>
          <w:lang w:val="en-US"/>
        </w:rPr>
        <w:t xml:space="preserve"> clinical MSC application.</w:t>
      </w:r>
    </w:p>
    <w:p w:rsidR="003E463E" w:rsidRPr="009A3344" w:rsidRDefault="003E463E" w:rsidP="006B0D56">
      <w:pPr>
        <w:spacing w:after="0" w:line="360" w:lineRule="auto"/>
        <w:jc w:val="both"/>
        <w:rPr>
          <w:rFonts w:ascii="Book Antiqua" w:eastAsia="Times New Roman" w:hAnsi="Book Antiqua" w:cs="Times New Roman"/>
          <w:iCs/>
          <w:color w:val="000000" w:themeColor="text1"/>
          <w:sz w:val="24"/>
          <w:szCs w:val="24"/>
          <w:lang w:val="en-US" w:eastAsia="zh-CN"/>
        </w:rPr>
      </w:pPr>
    </w:p>
    <w:p w:rsidR="007B2B1B" w:rsidRPr="009A3344" w:rsidRDefault="000A53EB" w:rsidP="006B0D56">
      <w:pPr>
        <w:adjustRightInd w:val="0"/>
        <w:snapToGrid w:val="0"/>
        <w:spacing w:after="0" w:line="360" w:lineRule="auto"/>
        <w:jc w:val="both"/>
        <w:rPr>
          <w:rFonts w:ascii="Book Antiqua" w:hAnsi="Book Antiqua"/>
          <w:b/>
          <w:i/>
          <w:color w:val="000000"/>
          <w:sz w:val="24"/>
          <w:szCs w:val="24"/>
          <w:lang w:val="en-US"/>
        </w:rPr>
      </w:pPr>
      <w:r w:rsidRPr="009A3344">
        <w:rPr>
          <w:rFonts w:ascii="Book Antiqua" w:hAnsi="Book Antiqua"/>
          <w:b/>
          <w:i/>
          <w:color w:val="000000"/>
          <w:sz w:val="24"/>
          <w:szCs w:val="24"/>
          <w:lang w:val="en-US"/>
        </w:rPr>
        <w:t>Research objectives</w:t>
      </w:r>
    </w:p>
    <w:p w:rsidR="007B2B1B" w:rsidRPr="009A3344" w:rsidRDefault="00CD1A2F" w:rsidP="006B0D56">
      <w:pPr>
        <w:adjustRightInd w:val="0"/>
        <w:snapToGrid w:val="0"/>
        <w:spacing w:after="0" w:line="360" w:lineRule="auto"/>
        <w:jc w:val="both"/>
        <w:rPr>
          <w:rFonts w:ascii="Book Antiqua" w:hAnsi="Book Antiqua" w:cs="Times New Roman"/>
          <w:color w:val="000000" w:themeColor="text1"/>
          <w:sz w:val="24"/>
          <w:szCs w:val="24"/>
          <w:lang w:val="en-US" w:eastAsia="zh-CN"/>
        </w:rPr>
      </w:pPr>
      <w:r w:rsidRPr="009A3344">
        <w:rPr>
          <w:rFonts w:ascii="Book Antiqua" w:hAnsi="Book Antiqua" w:cs="Times New Roman"/>
          <w:sz w:val="24"/>
          <w:szCs w:val="24"/>
          <w:lang w:val="en-US"/>
        </w:rPr>
        <w:t xml:space="preserve">In this study, we characterize the biological properties of </w:t>
      </w:r>
      <w:r w:rsidRPr="009A3344">
        <w:rPr>
          <w:rFonts w:ascii="Book Antiqua" w:hAnsi="Book Antiqua" w:cs="Times New Roman"/>
          <w:color w:val="000000" w:themeColor="text1"/>
          <w:sz w:val="24"/>
          <w:szCs w:val="24"/>
          <w:lang w:val="en-US"/>
        </w:rPr>
        <w:t>MSCs</w:t>
      </w:r>
      <w:r w:rsidR="005C2F88" w:rsidRPr="009A3344">
        <w:rPr>
          <w:rFonts w:ascii="Book Antiqua" w:hAnsi="Book Antiqua" w:cs="Times New Roman"/>
          <w:color w:val="000000" w:themeColor="text1"/>
          <w:sz w:val="24"/>
          <w:szCs w:val="24"/>
          <w:lang w:val="en-US"/>
        </w:rPr>
        <w:t xml:space="preserve"> </w:t>
      </w:r>
      <w:r w:rsidRPr="009A3344">
        <w:rPr>
          <w:rFonts w:ascii="Book Antiqua" w:hAnsi="Book Antiqua" w:cs="Times New Roman"/>
          <w:color w:val="000000" w:themeColor="text1"/>
          <w:sz w:val="24"/>
          <w:szCs w:val="24"/>
          <w:lang w:val="en-US"/>
        </w:rPr>
        <w:t>during long</w:t>
      </w:r>
      <w:r w:rsidRPr="009A3344">
        <w:rPr>
          <w:rFonts w:ascii="Book Antiqua" w:hAnsi="Book Antiqua" w:cs="Times New Roman"/>
          <w:color w:val="000000" w:themeColor="text1"/>
          <w:sz w:val="24"/>
          <w:szCs w:val="24"/>
          <w:lang w:val="en-US"/>
        </w:rPr>
        <w:noBreakHyphen/>
        <w:t>term culture isolated from: bone marrow (BM-MSCs), adipose tissue (AT-MSCs), skeletal muscles (SM-MSCs), and skin (SK-MSCs).</w:t>
      </w:r>
    </w:p>
    <w:p w:rsidR="003E463E" w:rsidRPr="009A3344" w:rsidRDefault="003E463E" w:rsidP="006B0D56">
      <w:pPr>
        <w:adjustRightInd w:val="0"/>
        <w:snapToGrid w:val="0"/>
        <w:spacing w:after="0" w:line="360" w:lineRule="auto"/>
        <w:jc w:val="both"/>
        <w:rPr>
          <w:rFonts w:ascii="Book Antiqua" w:hAnsi="Book Antiqua"/>
          <w:b/>
          <w:color w:val="000000"/>
          <w:sz w:val="24"/>
          <w:szCs w:val="24"/>
          <w:lang w:val="en-US" w:eastAsia="zh-CN"/>
        </w:rPr>
      </w:pPr>
    </w:p>
    <w:p w:rsidR="007B2B1B" w:rsidRPr="009A3344" w:rsidRDefault="000A53EB" w:rsidP="006B0D56">
      <w:pPr>
        <w:adjustRightInd w:val="0"/>
        <w:snapToGrid w:val="0"/>
        <w:spacing w:after="0" w:line="360" w:lineRule="auto"/>
        <w:jc w:val="both"/>
        <w:rPr>
          <w:rFonts w:ascii="Book Antiqua" w:hAnsi="Book Antiqua"/>
          <w:b/>
          <w:i/>
          <w:color w:val="000000"/>
          <w:sz w:val="24"/>
          <w:szCs w:val="24"/>
          <w:lang w:val="en-US"/>
        </w:rPr>
      </w:pPr>
      <w:r w:rsidRPr="009A3344">
        <w:rPr>
          <w:rFonts w:ascii="Book Antiqua" w:hAnsi="Book Antiqua"/>
          <w:b/>
          <w:i/>
          <w:color w:val="000000"/>
          <w:sz w:val="24"/>
          <w:szCs w:val="24"/>
          <w:lang w:val="en-US"/>
        </w:rPr>
        <w:t>Research methods</w:t>
      </w:r>
    </w:p>
    <w:p w:rsidR="007B2B1B" w:rsidRPr="009A3344" w:rsidRDefault="005C2F88" w:rsidP="006B0D56">
      <w:pPr>
        <w:adjustRightInd w:val="0"/>
        <w:snapToGrid w:val="0"/>
        <w:spacing w:after="0" w:line="360" w:lineRule="auto"/>
        <w:jc w:val="both"/>
        <w:rPr>
          <w:rFonts w:ascii="Book Antiqua" w:hAnsi="Book Antiqua" w:cs="Times New Roman"/>
          <w:color w:val="000000" w:themeColor="text1"/>
          <w:sz w:val="24"/>
          <w:szCs w:val="24"/>
          <w:lang w:val="en-US" w:eastAsia="zh-CN"/>
        </w:rPr>
      </w:pPr>
      <w:r w:rsidRPr="009A3344">
        <w:rPr>
          <w:rFonts w:ascii="Book Antiqua" w:hAnsi="Book Antiqua" w:cs="Times New Roman"/>
          <w:color w:val="000000" w:themeColor="text1"/>
          <w:sz w:val="24"/>
          <w:szCs w:val="24"/>
          <w:lang w:val="en-US"/>
        </w:rPr>
        <w:t>MSCs were isolated from the examined tissues and cultured up to 10 passages. MSCs were assessed for: phenotype with immunofluorescence and flow cytometry, multipotency with differentiation capacity for osteo-, chondro-, and adipogenesis, stemness markers with qPCR for mRNA for Sox2 and Oct4, and genetic stability for p53 and c-Myc</w:t>
      </w:r>
      <w:r w:rsidR="00D60162" w:rsidRPr="009A3344">
        <w:rPr>
          <w:rFonts w:ascii="Book Antiqua" w:hAnsi="Book Antiqua" w:cs="Times New Roman"/>
          <w:color w:val="000000" w:themeColor="text1"/>
          <w:sz w:val="24"/>
          <w:szCs w:val="24"/>
          <w:lang w:val="en-US"/>
        </w:rPr>
        <w:t>.</w:t>
      </w:r>
      <w:r w:rsidRPr="009A3344">
        <w:rPr>
          <w:rFonts w:ascii="Book Antiqua" w:hAnsi="Book Antiqua" w:cs="Times New Roman"/>
          <w:color w:val="000000" w:themeColor="text1"/>
          <w:sz w:val="24"/>
          <w:szCs w:val="24"/>
          <w:lang w:val="en-US"/>
        </w:rPr>
        <w:t xml:space="preserve"> </w:t>
      </w:r>
      <w:r w:rsidR="00D60162" w:rsidRPr="009A3344">
        <w:rPr>
          <w:rFonts w:ascii="Book Antiqua" w:hAnsi="Book Antiqua" w:cs="Times New Roman"/>
          <w:color w:val="000000" w:themeColor="text1"/>
          <w:sz w:val="24"/>
          <w:szCs w:val="24"/>
          <w:lang w:val="en-US"/>
        </w:rPr>
        <w:t>F</w:t>
      </w:r>
      <w:r w:rsidRPr="009A3344">
        <w:rPr>
          <w:rFonts w:ascii="Book Antiqua" w:hAnsi="Book Antiqua" w:cs="Times New Roman"/>
          <w:color w:val="000000" w:themeColor="text1"/>
          <w:sz w:val="24"/>
          <w:szCs w:val="24"/>
          <w:lang w:val="en-US"/>
        </w:rPr>
        <w:t>urthermore, 27 bioactive factors were screened with the multiplex ELISA array, and spontaneous fusion involving a co-culture of SM-MSCs with BM-MSCs or AT-MSCs stained with PKH26 (red) or PKH67 (green) was carried out</w:t>
      </w:r>
      <w:r w:rsidR="00D60162" w:rsidRPr="009A3344">
        <w:rPr>
          <w:rFonts w:ascii="Book Antiqua" w:hAnsi="Book Antiqua" w:cs="Times New Roman"/>
          <w:color w:val="000000" w:themeColor="text1"/>
          <w:sz w:val="24"/>
          <w:szCs w:val="24"/>
          <w:lang w:val="en-US"/>
        </w:rPr>
        <w:t>.</w:t>
      </w:r>
    </w:p>
    <w:p w:rsidR="003E463E" w:rsidRPr="009A3344" w:rsidRDefault="003E463E" w:rsidP="006B0D56">
      <w:pPr>
        <w:adjustRightInd w:val="0"/>
        <w:snapToGrid w:val="0"/>
        <w:spacing w:after="0" w:line="360" w:lineRule="auto"/>
        <w:jc w:val="both"/>
        <w:rPr>
          <w:rFonts w:ascii="Book Antiqua" w:hAnsi="Book Antiqua"/>
          <w:b/>
          <w:i/>
          <w:color w:val="000000"/>
          <w:sz w:val="24"/>
          <w:szCs w:val="24"/>
          <w:lang w:val="en-US" w:eastAsia="zh-CN"/>
        </w:rPr>
      </w:pPr>
    </w:p>
    <w:p w:rsidR="00513778" w:rsidRPr="009A3344" w:rsidRDefault="000A53EB" w:rsidP="006B0D56">
      <w:pPr>
        <w:adjustRightInd w:val="0"/>
        <w:snapToGrid w:val="0"/>
        <w:spacing w:after="0" w:line="360" w:lineRule="auto"/>
        <w:jc w:val="both"/>
        <w:rPr>
          <w:rFonts w:ascii="Book Antiqua" w:hAnsi="Book Antiqua"/>
          <w:b/>
          <w:i/>
          <w:color w:val="000000"/>
          <w:sz w:val="24"/>
          <w:szCs w:val="24"/>
          <w:lang w:val="en-US"/>
        </w:rPr>
      </w:pPr>
      <w:r w:rsidRPr="009A3344">
        <w:rPr>
          <w:rFonts w:ascii="Book Antiqua" w:hAnsi="Book Antiqua"/>
          <w:b/>
          <w:i/>
          <w:color w:val="000000"/>
          <w:sz w:val="24"/>
          <w:szCs w:val="24"/>
          <w:lang w:val="en-US"/>
        </w:rPr>
        <w:t>Research results</w:t>
      </w:r>
    </w:p>
    <w:p w:rsidR="007B2B1B" w:rsidRPr="009A3344" w:rsidRDefault="005C2F88" w:rsidP="006B0D56">
      <w:pPr>
        <w:adjustRightInd w:val="0"/>
        <w:snapToGrid w:val="0"/>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All examined MSCs showed the basic MSC phenotype</w:t>
      </w:r>
      <w:r w:rsidR="00AF0AF4" w:rsidRPr="009A3344">
        <w:rPr>
          <w:rFonts w:ascii="Book Antiqua" w:hAnsi="Book Antiqua" w:cs="Times New Roman"/>
          <w:sz w:val="24"/>
          <w:szCs w:val="24"/>
          <w:lang w:val="en-US"/>
        </w:rPr>
        <w:t xml:space="preserve"> CD73, CD90, CD105 stable up to P10</w:t>
      </w:r>
      <w:r w:rsidR="00D60162" w:rsidRPr="009A3344">
        <w:rPr>
          <w:rFonts w:ascii="Book Antiqua" w:hAnsi="Book Antiqua" w:cs="Times New Roman"/>
          <w:sz w:val="24"/>
          <w:szCs w:val="24"/>
          <w:lang w:val="en-US"/>
        </w:rPr>
        <w:t>.</w:t>
      </w:r>
      <w:r w:rsidRPr="009A3344">
        <w:rPr>
          <w:rFonts w:ascii="Book Antiqua" w:hAnsi="Book Antiqua" w:cs="Times New Roman"/>
          <w:sz w:val="24"/>
          <w:szCs w:val="24"/>
          <w:lang w:val="en-US"/>
        </w:rPr>
        <w:t xml:space="preserve"> </w:t>
      </w:r>
      <w:r w:rsidR="00D60162" w:rsidRPr="009A3344">
        <w:rPr>
          <w:rFonts w:ascii="Book Antiqua" w:hAnsi="Book Antiqua" w:cs="Times New Roman"/>
          <w:sz w:val="24"/>
          <w:szCs w:val="24"/>
          <w:lang w:val="en-US"/>
        </w:rPr>
        <w:t>H</w:t>
      </w:r>
      <w:r w:rsidRPr="009A3344">
        <w:rPr>
          <w:rFonts w:ascii="Book Antiqua" w:hAnsi="Book Antiqua" w:cs="Times New Roman"/>
          <w:sz w:val="24"/>
          <w:szCs w:val="24"/>
          <w:lang w:val="en-US"/>
        </w:rPr>
        <w:t xml:space="preserve">owever, their expression decreased </w:t>
      </w:r>
      <w:r w:rsidR="00AF0AF4" w:rsidRPr="009A3344">
        <w:rPr>
          <w:rFonts w:ascii="Book Antiqua" w:hAnsi="Book Antiqua" w:cs="Times New Roman"/>
          <w:sz w:val="24"/>
          <w:szCs w:val="24"/>
          <w:lang w:val="en-US"/>
        </w:rPr>
        <w:t>with the age of culture</w:t>
      </w:r>
      <w:r w:rsidRPr="009A3344">
        <w:rPr>
          <w:rFonts w:ascii="Book Antiqua" w:hAnsi="Book Antiqua" w:cs="Times New Roman"/>
          <w:sz w:val="24"/>
          <w:szCs w:val="24"/>
          <w:lang w:val="en-US"/>
        </w:rPr>
        <w:t xml:space="preserve">, as confirmed by fluorescence intensity. </w:t>
      </w:r>
      <w:r w:rsidR="0045182A" w:rsidRPr="009A3344">
        <w:rPr>
          <w:rFonts w:ascii="Book Antiqua" w:hAnsi="Book Antiqua" w:cs="Times New Roman"/>
          <w:sz w:val="24"/>
          <w:szCs w:val="24"/>
          <w:lang w:val="en-US"/>
        </w:rPr>
        <w:t>The proangiogenic properties of MSCs were confirmed by CD146 expression, however, long-term culture is unfavorable for maintaining the proangiogenic function of examined MSCs</w:t>
      </w:r>
      <w:r w:rsidR="003529FF" w:rsidRPr="009A3344">
        <w:rPr>
          <w:rFonts w:ascii="Book Antiqua" w:hAnsi="Book Antiqua" w:cs="Times New Roman"/>
          <w:sz w:val="24"/>
          <w:szCs w:val="24"/>
          <w:lang w:val="en-US"/>
        </w:rPr>
        <w:t>,</w:t>
      </w:r>
      <w:r w:rsidR="0045182A" w:rsidRPr="009A3344">
        <w:rPr>
          <w:rFonts w:ascii="Book Antiqua" w:hAnsi="Book Antiqua" w:cs="Times New Roman"/>
          <w:sz w:val="24"/>
          <w:szCs w:val="24"/>
          <w:lang w:val="en-US"/>
        </w:rPr>
        <w:t xml:space="preserve"> </w:t>
      </w:r>
      <w:r w:rsidR="00A91791" w:rsidRPr="009A3344">
        <w:rPr>
          <w:rFonts w:ascii="Book Antiqua" w:hAnsi="Book Antiqua" w:cs="Times New Roman"/>
          <w:sz w:val="24"/>
          <w:szCs w:val="24"/>
          <w:lang w:val="en-US"/>
        </w:rPr>
        <w:t xml:space="preserve">but not for </w:t>
      </w:r>
      <w:r w:rsidR="0045182A" w:rsidRPr="009A3344">
        <w:rPr>
          <w:rFonts w:ascii="Book Antiqua" w:hAnsi="Book Antiqua" w:cs="Times New Roman"/>
          <w:sz w:val="24"/>
          <w:szCs w:val="24"/>
          <w:lang w:val="en-US"/>
        </w:rPr>
        <w:t xml:space="preserve">BM-MSCs. </w:t>
      </w:r>
      <w:r w:rsidRPr="009A3344">
        <w:rPr>
          <w:rFonts w:ascii="Book Antiqua" w:hAnsi="Book Antiqua" w:cs="Times New Roman"/>
          <w:sz w:val="24"/>
          <w:szCs w:val="24"/>
          <w:lang w:val="en-US"/>
        </w:rPr>
        <w:t>All examined MSCs, except BM-MSCs, expressed PW1, a marker associated with differentiation capacity and apoptosis. BM</w:t>
      </w:r>
      <w:r w:rsidRPr="009A3344">
        <w:rPr>
          <w:rFonts w:ascii="Book Antiqua" w:hAnsi="Book Antiqua" w:cs="Times New Roman"/>
          <w:sz w:val="24"/>
          <w:szCs w:val="24"/>
          <w:lang w:val="en-US"/>
        </w:rPr>
        <w:noBreakHyphen/>
        <w:t>MSCs and AT</w:t>
      </w:r>
      <w:r w:rsidRPr="009A3344">
        <w:rPr>
          <w:rFonts w:ascii="Book Antiqua" w:hAnsi="Book Antiqua" w:cs="Times New Roman"/>
          <w:sz w:val="24"/>
          <w:szCs w:val="24"/>
          <w:lang w:val="en-US"/>
        </w:rPr>
        <w:noBreakHyphen/>
        <w:t>MSCs expressed the stemness markers Sox2 and Oct4 in long-term culture. All examined MSCs were stable in terms of p53 and c-Myc expression. The differentiation capacity of BM-MSCs and AT-MSCs was maintained during the follow-up period. In contrast, SK-MSCs and SM</w:t>
      </w:r>
      <w:r w:rsidRPr="009A3344">
        <w:rPr>
          <w:rFonts w:ascii="Book Antiqua" w:hAnsi="Book Antiqua" w:cs="Times New Roman"/>
          <w:sz w:val="24"/>
          <w:szCs w:val="24"/>
          <w:lang w:val="en-US"/>
        </w:rPr>
        <w:noBreakHyphen/>
        <w:t xml:space="preserve">MSCs had a limited ability to differentiate into adipocytes. </w:t>
      </w:r>
      <w:r w:rsidRPr="009A3344">
        <w:rPr>
          <w:rFonts w:ascii="Book Antiqua" w:eastAsia="Times New Roman" w:hAnsi="Book Antiqua" w:cs="Times New Roman"/>
          <w:sz w:val="24"/>
          <w:szCs w:val="24"/>
          <w:lang w:val="en-US" w:eastAsia="pl-PL"/>
        </w:rPr>
        <w:t>BM-MSCs and AT</w:t>
      </w:r>
      <w:r w:rsidRPr="009A3344">
        <w:rPr>
          <w:rFonts w:ascii="Book Antiqua" w:eastAsia="Times New Roman" w:hAnsi="Book Antiqua" w:cs="Times New Roman"/>
          <w:sz w:val="24"/>
          <w:szCs w:val="24"/>
          <w:lang w:val="en-US" w:eastAsia="pl-PL"/>
        </w:rPr>
        <w:noBreakHyphen/>
        <w:t>MSCs revealed similarities in phenotype maintenance, the ability to undergo multilineage differentiation, and secretion of bioactive factors. The fact that AT-MSCs fused with SM-MSCs as effectively as BM</w:t>
      </w:r>
      <w:r w:rsidRPr="009A3344">
        <w:rPr>
          <w:rFonts w:ascii="Book Antiqua" w:eastAsia="Times New Roman" w:hAnsi="Book Antiqua" w:cs="Times New Roman"/>
          <w:sz w:val="24"/>
          <w:szCs w:val="24"/>
          <w:lang w:val="en-US" w:eastAsia="pl-PL"/>
        </w:rPr>
        <w:noBreakHyphen/>
        <w:t>MSCs indicates that AT-MSCs may serve as an alternative source for BM-MSCs.</w:t>
      </w:r>
    </w:p>
    <w:p w:rsidR="003E463E" w:rsidRPr="009A3344" w:rsidRDefault="003E463E" w:rsidP="006B0D56">
      <w:pPr>
        <w:adjustRightInd w:val="0"/>
        <w:snapToGrid w:val="0"/>
        <w:spacing w:after="0" w:line="360" w:lineRule="auto"/>
        <w:jc w:val="both"/>
        <w:rPr>
          <w:rFonts w:ascii="Book Antiqua" w:hAnsi="Book Antiqua"/>
          <w:b/>
          <w:i/>
          <w:color w:val="000000"/>
          <w:sz w:val="24"/>
          <w:szCs w:val="24"/>
          <w:lang w:val="en-US" w:eastAsia="zh-CN"/>
        </w:rPr>
      </w:pPr>
    </w:p>
    <w:p w:rsidR="007B2B1B" w:rsidRPr="009A3344" w:rsidRDefault="000A53EB" w:rsidP="006B0D56">
      <w:pPr>
        <w:adjustRightInd w:val="0"/>
        <w:snapToGrid w:val="0"/>
        <w:spacing w:after="0" w:line="360" w:lineRule="auto"/>
        <w:jc w:val="both"/>
        <w:rPr>
          <w:rFonts w:ascii="Book Antiqua" w:hAnsi="Book Antiqua"/>
          <w:b/>
          <w:i/>
          <w:color w:val="000000"/>
          <w:sz w:val="24"/>
          <w:szCs w:val="24"/>
          <w:lang w:val="en-US"/>
        </w:rPr>
      </w:pPr>
      <w:r w:rsidRPr="009A3344">
        <w:rPr>
          <w:rFonts w:ascii="Book Antiqua" w:hAnsi="Book Antiqua"/>
          <w:b/>
          <w:i/>
          <w:color w:val="000000"/>
          <w:sz w:val="24"/>
          <w:szCs w:val="24"/>
          <w:lang w:val="en-US"/>
        </w:rPr>
        <w:t>Research conclusions</w:t>
      </w:r>
    </w:p>
    <w:p w:rsidR="00EF4DA7" w:rsidRPr="009A3344" w:rsidRDefault="005C2F88" w:rsidP="006B0D56">
      <w:pPr>
        <w:spacing w:after="0" w:line="360" w:lineRule="auto"/>
        <w:jc w:val="both"/>
        <w:rPr>
          <w:rFonts w:ascii="Book Antiqua" w:hAnsi="Book Antiqua" w:cs="Times New Roman"/>
          <w:sz w:val="24"/>
          <w:szCs w:val="24"/>
          <w:lang w:val="en-US" w:eastAsia="zh-CN"/>
        </w:rPr>
      </w:pPr>
      <w:r w:rsidRPr="009A3344">
        <w:rPr>
          <w:rFonts w:ascii="Book Antiqua" w:eastAsia="Times New Roman" w:hAnsi="Book Antiqua" w:cs="Times New Roman"/>
          <w:sz w:val="24"/>
          <w:szCs w:val="24"/>
          <w:lang w:val="en-US" w:eastAsia="pl-PL"/>
        </w:rPr>
        <w:t xml:space="preserve">Long-term culture affects the biological </w:t>
      </w:r>
      <w:r w:rsidR="00481E4A" w:rsidRPr="009A3344">
        <w:rPr>
          <w:rFonts w:ascii="Book Antiqua" w:eastAsia="Times New Roman" w:hAnsi="Book Antiqua" w:cs="Times New Roman"/>
          <w:sz w:val="24"/>
          <w:szCs w:val="24"/>
          <w:lang w:val="en-US" w:eastAsia="pl-PL"/>
        </w:rPr>
        <w:t>activity</w:t>
      </w:r>
      <w:r w:rsidRPr="009A3344">
        <w:rPr>
          <w:rFonts w:ascii="Book Antiqua" w:eastAsia="Times New Roman" w:hAnsi="Book Antiqua" w:cs="Times New Roman"/>
          <w:sz w:val="24"/>
          <w:szCs w:val="24"/>
          <w:lang w:val="en-US" w:eastAsia="pl-PL"/>
        </w:rPr>
        <w:t xml:space="preserve"> of MSCs obtained from various tissues. The source of MSCs </w:t>
      </w:r>
      <w:r w:rsidR="00481E4A" w:rsidRPr="009A3344">
        <w:rPr>
          <w:rFonts w:ascii="Book Antiqua" w:eastAsia="Times New Roman" w:hAnsi="Book Antiqua" w:cs="Times New Roman"/>
          <w:sz w:val="24"/>
          <w:szCs w:val="24"/>
          <w:lang w:val="en-US" w:eastAsia="pl-PL"/>
        </w:rPr>
        <w:t>with specific biological properties and the duration of the culture will be an important consideration for their selec</w:t>
      </w:r>
      <w:r w:rsidR="003E463E" w:rsidRPr="009A3344">
        <w:rPr>
          <w:rFonts w:ascii="Book Antiqua" w:eastAsia="Times New Roman" w:hAnsi="Book Antiqua" w:cs="Times New Roman"/>
          <w:sz w:val="24"/>
          <w:szCs w:val="24"/>
          <w:lang w:val="en-US" w:eastAsia="pl-PL"/>
        </w:rPr>
        <w:t>tion for regenerative medicine.</w:t>
      </w:r>
    </w:p>
    <w:p w:rsidR="003E463E" w:rsidRPr="009A3344" w:rsidRDefault="003E463E" w:rsidP="006B0D56">
      <w:pPr>
        <w:spacing w:after="0" w:line="360" w:lineRule="auto"/>
        <w:jc w:val="both"/>
        <w:rPr>
          <w:rFonts w:ascii="Book Antiqua" w:hAnsi="Book Antiqua" w:cs="Times New Roman"/>
          <w:sz w:val="24"/>
          <w:szCs w:val="24"/>
          <w:lang w:val="en-US" w:eastAsia="zh-CN"/>
        </w:rPr>
      </w:pPr>
    </w:p>
    <w:p w:rsidR="007B2B1B" w:rsidRPr="009A3344" w:rsidRDefault="000A53EB" w:rsidP="006B0D56">
      <w:pPr>
        <w:adjustRightInd w:val="0"/>
        <w:snapToGrid w:val="0"/>
        <w:spacing w:after="0" w:line="360" w:lineRule="auto"/>
        <w:jc w:val="both"/>
        <w:rPr>
          <w:rFonts w:ascii="Book Antiqua" w:hAnsi="Book Antiqua"/>
          <w:b/>
          <w:i/>
          <w:color w:val="000000"/>
          <w:sz w:val="24"/>
          <w:szCs w:val="24"/>
          <w:lang w:val="en-US"/>
        </w:rPr>
      </w:pPr>
      <w:r w:rsidRPr="009A3344">
        <w:rPr>
          <w:rFonts w:ascii="Book Antiqua" w:hAnsi="Book Antiqua"/>
          <w:b/>
          <w:i/>
          <w:color w:val="000000"/>
          <w:sz w:val="24"/>
          <w:szCs w:val="24"/>
          <w:lang w:val="en-US"/>
        </w:rPr>
        <w:t>Research perspectives</w:t>
      </w:r>
    </w:p>
    <w:p w:rsidR="00F42862" w:rsidRPr="009A3344" w:rsidRDefault="00F42862" w:rsidP="006B0D56">
      <w:pPr>
        <w:adjustRightInd w:val="0"/>
        <w:snapToGrid w:val="0"/>
        <w:spacing w:after="0" w:line="360" w:lineRule="auto"/>
        <w:jc w:val="both"/>
        <w:rPr>
          <w:rFonts w:ascii="Book Antiqua" w:hAnsi="Book Antiqua" w:cs="Times New Roman"/>
          <w:sz w:val="24"/>
          <w:szCs w:val="24"/>
          <w:lang w:val="en-US" w:eastAsia="zh-CN"/>
        </w:rPr>
      </w:pPr>
      <w:r w:rsidRPr="009A3344">
        <w:rPr>
          <w:rFonts w:ascii="Book Antiqua" w:hAnsi="Book Antiqua" w:cs="Times New Roman"/>
          <w:sz w:val="24"/>
          <w:szCs w:val="24"/>
          <w:lang w:val="en-US"/>
        </w:rPr>
        <w:t xml:space="preserve">Knowledge of MSC biology is developing, but remains incomplete, and there is still much room for exploration in basic </w:t>
      </w:r>
      <w:r w:rsidR="00B04587" w:rsidRPr="009A3344">
        <w:rPr>
          <w:rFonts w:ascii="Book Antiqua" w:hAnsi="Book Antiqua" w:cs="Times New Roman"/>
          <w:i/>
          <w:sz w:val="24"/>
          <w:szCs w:val="24"/>
          <w:lang w:val="en-US"/>
        </w:rPr>
        <w:t>in vitro</w:t>
      </w:r>
      <w:r w:rsidR="00B04587" w:rsidRPr="009A3344">
        <w:rPr>
          <w:rFonts w:ascii="Book Antiqua" w:hAnsi="Book Antiqua" w:cs="Times New Roman"/>
          <w:sz w:val="24"/>
          <w:szCs w:val="24"/>
          <w:lang w:val="en-US"/>
        </w:rPr>
        <w:t xml:space="preserve"> </w:t>
      </w:r>
      <w:r w:rsidRPr="009A3344">
        <w:rPr>
          <w:rFonts w:ascii="Book Antiqua" w:hAnsi="Book Antiqua" w:cs="Times New Roman"/>
          <w:sz w:val="24"/>
          <w:szCs w:val="24"/>
          <w:lang w:val="en-US"/>
        </w:rPr>
        <w:t xml:space="preserve">and </w:t>
      </w:r>
      <w:r w:rsidRPr="009A3344">
        <w:rPr>
          <w:rFonts w:ascii="Book Antiqua" w:hAnsi="Book Antiqua" w:cs="Times New Roman"/>
          <w:i/>
          <w:sz w:val="24"/>
          <w:szCs w:val="24"/>
          <w:lang w:val="en-US"/>
        </w:rPr>
        <w:t>in vivo</w:t>
      </w:r>
      <w:r w:rsidRPr="009A3344">
        <w:rPr>
          <w:rFonts w:ascii="Book Antiqua" w:hAnsi="Book Antiqua" w:cs="Times New Roman"/>
          <w:sz w:val="24"/>
          <w:szCs w:val="24"/>
          <w:lang w:val="en-US"/>
        </w:rPr>
        <w:t xml:space="preserve"> research before MSCs can be used in therapy.</w:t>
      </w:r>
    </w:p>
    <w:p w:rsidR="003E463E" w:rsidRPr="009A3344" w:rsidRDefault="003E463E" w:rsidP="006B0D56">
      <w:pPr>
        <w:spacing w:after="0" w:line="360" w:lineRule="auto"/>
        <w:jc w:val="both"/>
        <w:rPr>
          <w:rFonts w:ascii="Book Antiqua" w:hAnsi="Book Antiqua" w:cs="Times New Roman"/>
          <w:b/>
          <w:sz w:val="24"/>
          <w:szCs w:val="24"/>
          <w:lang w:val="en-US"/>
        </w:rPr>
      </w:pPr>
      <w:r w:rsidRPr="009A3344">
        <w:rPr>
          <w:rFonts w:ascii="Book Antiqua" w:hAnsi="Book Antiqua" w:cs="Times New Roman"/>
          <w:b/>
          <w:sz w:val="24"/>
          <w:szCs w:val="24"/>
          <w:lang w:val="en-US"/>
        </w:rPr>
        <w:br w:type="page"/>
      </w:r>
    </w:p>
    <w:p w:rsidR="00DA010E" w:rsidRPr="009A3344" w:rsidRDefault="003E463E" w:rsidP="006B0D56">
      <w:pPr>
        <w:spacing w:after="0" w:line="360" w:lineRule="auto"/>
        <w:jc w:val="both"/>
        <w:rPr>
          <w:rFonts w:ascii="Book Antiqua" w:hAnsi="Book Antiqua" w:cs="Times New Roman"/>
          <w:b/>
          <w:sz w:val="24"/>
          <w:szCs w:val="24"/>
          <w:lang w:val="en-US" w:eastAsia="zh-CN"/>
        </w:rPr>
      </w:pPr>
      <w:r w:rsidRPr="009A3344">
        <w:rPr>
          <w:rFonts w:ascii="Book Antiqua" w:hAnsi="Book Antiqua" w:cs="Times New Roman"/>
          <w:b/>
          <w:sz w:val="24"/>
          <w:szCs w:val="24"/>
          <w:lang w:val="en-US"/>
        </w:rPr>
        <w:t>REFERENCES</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 </w:t>
      </w:r>
      <w:r w:rsidRPr="009A3344">
        <w:rPr>
          <w:rFonts w:ascii="Book Antiqua" w:hAnsi="Book Antiqua"/>
          <w:b/>
          <w:sz w:val="24"/>
          <w:szCs w:val="24"/>
        </w:rPr>
        <w:t>Friedenstein AJ</w:t>
      </w:r>
      <w:r w:rsidRPr="009A3344">
        <w:rPr>
          <w:rFonts w:ascii="Book Antiqua" w:hAnsi="Book Antiqua"/>
          <w:sz w:val="24"/>
          <w:szCs w:val="24"/>
        </w:rPr>
        <w:t xml:space="preserve">, Petrakova KV, Kurolesova AI, Frolova GP. Heterotopic of bone marrow. Analysis of precursor cells for osteogenic and hematopoietic tissues. </w:t>
      </w:r>
      <w:r w:rsidRPr="009A3344">
        <w:rPr>
          <w:rFonts w:ascii="Book Antiqua" w:hAnsi="Book Antiqua"/>
          <w:i/>
          <w:sz w:val="24"/>
          <w:szCs w:val="24"/>
        </w:rPr>
        <w:t>Transplantation</w:t>
      </w:r>
      <w:r w:rsidRPr="009A3344">
        <w:rPr>
          <w:rFonts w:ascii="Book Antiqua" w:hAnsi="Book Antiqua"/>
          <w:sz w:val="24"/>
          <w:szCs w:val="24"/>
        </w:rPr>
        <w:t xml:space="preserve"> 1968; </w:t>
      </w:r>
      <w:r w:rsidRPr="009A3344">
        <w:rPr>
          <w:rFonts w:ascii="Book Antiqua" w:hAnsi="Book Antiqua"/>
          <w:b/>
          <w:sz w:val="24"/>
          <w:szCs w:val="24"/>
        </w:rPr>
        <w:t>6</w:t>
      </w:r>
      <w:r w:rsidRPr="009A3344">
        <w:rPr>
          <w:rFonts w:ascii="Book Antiqua" w:hAnsi="Book Antiqua"/>
          <w:sz w:val="24"/>
          <w:szCs w:val="24"/>
        </w:rPr>
        <w:t>: 230-247 [PMID: 5654088]</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 </w:t>
      </w:r>
      <w:r w:rsidRPr="009A3344">
        <w:rPr>
          <w:rFonts w:ascii="Book Antiqua" w:hAnsi="Book Antiqua"/>
          <w:b/>
          <w:sz w:val="24"/>
          <w:szCs w:val="24"/>
        </w:rPr>
        <w:t>Friedenstein A</w:t>
      </w:r>
      <w:r w:rsidRPr="009A3344">
        <w:rPr>
          <w:rFonts w:ascii="Book Antiqua" w:hAnsi="Book Antiqua"/>
          <w:sz w:val="24"/>
          <w:szCs w:val="24"/>
        </w:rPr>
        <w:t xml:space="preserve">, Kuralesova AI. Osteogenic precursor cells of bone marrow in radiation chimeras. </w:t>
      </w:r>
      <w:r w:rsidRPr="009A3344">
        <w:rPr>
          <w:rFonts w:ascii="Book Antiqua" w:hAnsi="Book Antiqua"/>
          <w:i/>
          <w:sz w:val="24"/>
          <w:szCs w:val="24"/>
        </w:rPr>
        <w:t>Transplantation</w:t>
      </w:r>
      <w:r w:rsidRPr="009A3344">
        <w:rPr>
          <w:rFonts w:ascii="Book Antiqua" w:hAnsi="Book Antiqua"/>
          <w:sz w:val="24"/>
          <w:szCs w:val="24"/>
        </w:rPr>
        <w:t xml:space="preserve"> 1971; </w:t>
      </w:r>
      <w:r w:rsidRPr="009A3344">
        <w:rPr>
          <w:rFonts w:ascii="Book Antiqua" w:hAnsi="Book Antiqua"/>
          <w:b/>
          <w:sz w:val="24"/>
          <w:szCs w:val="24"/>
        </w:rPr>
        <w:t>12</w:t>
      </w:r>
      <w:r w:rsidRPr="009A3344">
        <w:rPr>
          <w:rFonts w:ascii="Book Antiqua" w:hAnsi="Book Antiqua"/>
          <w:sz w:val="24"/>
          <w:szCs w:val="24"/>
        </w:rPr>
        <w:t>: 99-108 [PMID: 4936756]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 </w:t>
      </w:r>
      <w:r w:rsidRPr="009A3344">
        <w:rPr>
          <w:rFonts w:ascii="Book Antiqua" w:hAnsi="Book Antiqua"/>
          <w:b/>
          <w:sz w:val="24"/>
          <w:szCs w:val="24"/>
        </w:rPr>
        <w:t>Caplan AI</w:t>
      </w:r>
      <w:r w:rsidRPr="009A3344">
        <w:rPr>
          <w:rFonts w:ascii="Book Antiqua" w:hAnsi="Book Antiqua"/>
          <w:sz w:val="24"/>
          <w:szCs w:val="24"/>
        </w:rPr>
        <w:t xml:space="preserve">. Mesenchymal stem cells. </w:t>
      </w:r>
      <w:r w:rsidRPr="009A3344">
        <w:rPr>
          <w:rFonts w:ascii="Book Antiqua" w:hAnsi="Book Antiqua"/>
          <w:i/>
          <w:sz w:val="24"/>
          <w:szCs w:val="24"/>
        </w:rPr>
        <w:t>J Orthop Res</w:t>
      </w:r>
      <w:r w:rsidRPr="009A3344">
        <w:rPr>
          <w:rFonts w:ascii="Book Antiqua" w:hAnsi="Book Antiqua"/>
          <w:sz w:val="24"/>
          <w:szCs w:val="24"/>
        </w:rPr>
        <w:t xml:space="preserve"> 1991; </w:t>
      </w:r>
      <w:r w:rsidRPr="009A3344">
        <w:rPr>
          <w:rFonts w:ascii="Book Antiqua" w:hAnsi="Book Antiqua"/>
          <w:b/>
          <w:sz w:val="24"/>
          <w:szCs w:val="24"/>
        </w:rPr>
        <w:t>9</w:t>
      </w:r>
      <w:r w:rsidRPr="009A3344">
        <w:rPr>
          <w:rFonts w:ascii="Book Antiqua" w:hAnsi="Book Antiqua"/>
          <w:sz w:val="24"/>
          <w:szCs w:val="24"/>
        </w:rPr>
        <w:t>: 641-650 [PMID: 1870029 DOI: 10.1002/jor.1100090504]</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 </w:t>
      </w:r>
      <w:r w:rsidRPr="009A3344">
        <w:rPr>
          <w:rFonts w:ascii="Book Antiqua" w:hAnsi="Book Antiqua"/>
          <w:b/>
          <w:sz w:val="24"/>
          <w:szCs w:val="24"/>
        </w:rPr>
        <w:t>Orciani M</w:t>
      </w:r>
      <w:r w:rsidRPr="009A3344">
        <w:rPr>
          <w:rFonts w:ascii="Book Antiqua" w:hAnsi="Book Antiqua"/>
          <w:sz w:val="24"/>
          <w:szCs w:val="24"/>
        </w:rPr>
        <w:t xml:space="preserve">, Di Primio R. Skin-derived mesenchymal stem cells: isolation, culture, and characterization. </w:t>
      </w:r>
      <w:r w:rsidRPr="009A3344">
        <w:rPr>
          <w:rFonts w:ascii="Book Antiqua" w:hAnsi="Book Antiqua"/>
          <w:i/>
          <w:sz w:val="24"/>
          <w:szCs w:val="24"/>
        </w:rPr>
        <w:t>Methods Mol Biol</w:t>
      </w:r>
      <w:r w:rsidRPr="009A3344">
        <w:rPr>
          <w:rFonts w:ascii="Book Antiqua" w:hAnsi="Book Antiqua"/>
          <w:sz w:val="24"/>
          <w:szCs w:val="24"/>
        </w:rPr>
        <w:t xml:space="preserve"> 2013; </w:t>
      </w:r>
      <w:r w:rsidRPr="009A3344">
        <w:rPr>
          <w:rFonts w:ascii="Book Antiqua" w:hAnsi="Book Antiqua"/>
          <w:b/>
          <w:sz w:val="24"/>
          <w:szCs w:val="24"/>
        </w:rPr>
        <w:t>989</w:t>
      </w:r>
      <w:r w:rsidRPr="009A3344">
        <w:rPr>
          <w:rFonts w:ascii="Book Antiqua" w:hAnsi="Book Antiqua"/>
          <w:sz w:val="24"/>
          <w:szCs w:val="24"/>
        </w:rPr>
        <w:t>: 275-283 [PMID: 23483402 DOI: 10.1007/978-1-62703-330-5_21]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 </w:t>
      </w:r>
      <w:r w:rsidRPr="009A3344">
        <w:rPr>
          <w:rFonts w:ascii="Book Antiqua" w:hAnsi="Book Antiqua"/>
          <w:b/>
          <w:sz w:val="24"/>
          <w:szCs w:val="24"/>
        </w:rPr>
        <w:t>Pelekanos RA</w:t>
      </w:r>
      <w:r w:rsidRPr="009A3344">
        <w:rPr>
          <w:rFonts w:ascii="Book Antiqua" w:hAnsi="Book Antiqua"/>
          <w:sz w:val="24"/>
          <w:szCs w:val="24"/>
        </w:rPr>
        <w:t xml:space="preserve">, Sardesai VS, Futrega K, Lott WB, Kuhn M, Doran MR. Isolation and Expansion of Mesenchymal Stem/Stromal Cells Derived from Human Placenta Tissue. </w:t>
      </w:r>
      <w:r w:rsidRPr="009A3344">
        <w:rPr>
          <w:rFonts w:ascii="Book Antiqua" w:hAnsi="Book Antiqua"/>
          <w:i/>
          <w:sz w:val="24"/>
          <w:szCs w:val="24"/>
        </w:rPr>
        <w:t>J Vis Exp</w:t>
      </w:r>
      <w:r w:rsidR="006B0D56" w:rsidRPr="009A3344">
        <w:rPr>
          <w:rFonts w:ascii="Book Antiqua" w:hAnsi="Book Antiqua"/>
          <w:sz w:val="24"/>
          <w:szCs w:val="24"/>
        </w:rPr>
        <w:t xml:space="preserve"> 2016;</w:t>
      </w:r>
      <w:r w:rsidRPr="009A3344">
        <w:rPr>
          <w:rFonts w:ascii="Book Antiqua" w:hAnsi="Book Antiqua"/>
          <w:sz w:val="24"/>
          <w:szCs w:val="24"/>
        </w:rPr>
        <w:t xml:space="preserve"> [PMID: 27340821 DOI: 10.3791/54204]</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 </w:t>
      </w:r>
      <w:r w:rsidRPr="009A3344">
        <w:rPr>
          <w:rFonts w:ascii="Book Antiqua" w:hAnsi="Book Antiqua"/>
          <w:b/>
          <w:sz w:val="24"/>
          <w:szCs w:val="24"/>
        </w:rPr>
        <w:t>Amati E</w:t>
      </w:r>
      <w:r w:rsidRPr="009A3344">
        <w:rPr>
          <w:rFonts w:ascii="Book Antiqua" w:hAnsi="Book Antiqua"/>
          <w:sz w:val="24"/>
          <w:szCs w:val="24"/>
        </w:rPr>
        <w:t xml:space="preserve">, Sella S, Perbellini O, Alghisi A, Bernardi M, Chieregato K, Lievore C, Peserico D, Rigno M, Zilio A, Ruggeri M, Rodeghiero F, Astori G. Generation of mesenchymal stromal cells from cord blood: evaluation of in vitro quality parameters prior to clinical use. </w:t>
      </w:r>
      <w:r w:rsidRPr="009A3344">
        <w:rPr>
          <w:rFonts w:ascii="Book Antiqua" w:hAnsi="Book Antiqua"/>
          <w:i/>
          <w:sz w:val="24"/>
          <w:szCs w:val="24"/>
        </w:rPr>
        <w:t>Stem Cell Res Ther</w:t>
      </w:r>
      <w:r w:rsidRPr="009A3344">
        <w:rPr>
          <w:rFonts w:ascii="Book Antiqua" w:hAnsi="Book Antiqua"/>
          <w:sz w:val="24"/>
          <w:szCs w:val="24"/>
        </w:rPr>
        <w:t xml:space="preserve"> 2017; </w:t>
      </w:r>
      <w:r w:rsidRPr="009A3344">
        <w:rPr>
          <w:rFonts w:ascii="Book Antiqua" w:hAnsi="Book Antiqua"/>
          <w:b/>
          <w:sz w:val="24"/>
          <w:szCs w:val="24"/>
        </w:rPr>
        <w:t>8</w:t>
      </w:r>
      <w:r w:rsidRPr="009A3344">
        <w:rPr>
          <w:rFonts w:ascii="Book Antiqua" w:hAnsi="Book Antiqua"/>
          <w:sz w:val="24"/>
          <w:szCs w:val="24"/>
        </w:rPr>
        <w:t>: 14 [PMID: 28115021 DOI: 10.1186/s13287-016-0465-2]</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 </w:t>
      </w:r>
      <w:r w:rsidRPr="009A3344">
        <w:rPr>
          <w:rFonts w:ascii="Book Antiqua" w:hAnsi="Book Antiqua"/>
          <w:b/>
          <w:sz w:val="24"/>
          <w:szCs w:val="24"/>
        </w:rPr>
        <w:t>Bieback K</w:t>
      </w:r>
      <w:r w:rsidRPr="009A3344">
        <w:rPr>
          <w:rFonts w:ascii="Book Antiqua" w:hAnsi="Book Antiqua"/>
          <w:sz w:val="24"/>
          <w:szCs w:val="24"/>
        </w:rPr>
        <w:t xml:space="preserve">, Netsch P. Isolation, Culture, and Characterization of Human Umbilical Cord Blood-Derived Mesenchymal Stromal Cells. </w:t>
      </w:r>
      <w:r w:rsidRPr="009A3344">
        <w:rPr>
          <w:rFonts w:ascii="Book Antiqua" w:hAnsi="Book Antiqua"/>
          <w:i/>
          <w:sz w:val="24"/>
          <w:szCs w:val="24"/>
        </w:rPr>
        <w:t>Methods Mol Biol</w:t>
      </w:r>
      <w:r w:rsidRPr="009A3344">
        <w:rPr>
          <w:rFonts w:ascii="Book Antiqua" w:hAnsi="Book Antiqua"/>
          <w:sz w:val="24"/>
          <w:szCs w:val="24"/>
        </w:rPr>
        <w:t xml:space="preserve"> 2016; </w:t>
      </w:r>
      <w:r w:rsidRPr="009A3344">
        <w:rPr>
          <w:rFonts w:ascii="Book Antiqua" w:hAnsi="Book Antiqua"/>
          <w:b/>
          <w:sz w:val="24"/>
          <w:szCs w:val="24"/>
        </w:rPr>
        <w:t>1416</w:t>
      </w:r>
      <w:r w:rsidRPr="009A3344">
        <w:rPr>
          <w:rFonts w:ascii="Book Antiqua" w:hAnsi="Book Antiqua"/>
          <w:sz w:val="24"/>
          <w:szCs w:val="24"/>
        </w:rPr>
        <w:t>: 245-258 [PMID: 27236676 DOI: 10.1007/978-1-4939-3584-0_14]</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8 </w:t>
      </w:r>
      <w:r w:rsidRPr="009A3344">
        <w:rPr>
          <w:rFonts w:ascii="Book Antiqua" w:hAnsi="Book Antiqua"/>
          <w:b/>
          <w:sz w:val="24"/>
          <w:szCs w:val="24"/>
        </w:rPr>
        <w:t>Nagamura-Inoue T</w:t>
      </w:r>
      <w:r w:rsidRPr="009A3344">
        <w:rPr>
          <w:rFonts w:ascii="Book Antiqua" w:hAnsi="Book Antiqua"/>
          <w:sz w:val="24"/>
          <w:szCs w:val="24"/>
        </w:rPr>
        <w:t xml:space="preserve">, He H. Umbilical cord-derived mesenchymal stem cells: Their advantages and potential clinical utility. </w:t>
      </w:r>
      <w:r w:rsidRPr="009A3344">
        <w:rPr>
          <w:rFonts w:ascii="Book Antiqua" w:hAnsi="Book Antiqua"/>
          <w:i/>
          <w:sz w:val="24"/>
          <w:szCs w:val="24"/>
        </w:rPr>
        <w:t>World J Stem Cells</w:t>
      </w:r>
      <w:r w:rsidRPr="009A3344">
        <w:rPr>
          <w:rFonts w:ascii="Book Antiqua" w:hAnsi="Book Antiqua"/>
          <w:sz w:val="24"/>
          <w:szCs w:val="24"/>
        </w:rPr>
        <w:t xml:space="preserve"> 2014; </w:t>
      </w:r>
      <w:r w:rsidRPr="009A3344">
        <w:rPr>
          <w:rFonts w:ascii="Book Antiqua" w:hAnsi="Book Antiqua"/>
          <w:b/>
          <w:sz w:val="24"/>
          <w:szCs w:val="24"/>
        </w:rPr>
        <w:t>6</w:t>
      </w:r>
      <w:r w:rsidRPr="009A3344">
        <w:rPr>
          <w:rFonts w:ascii="Book Antiqua" w:hAnsi="Book Antiqua"/>
          <w:sz w:val="24"/>
          <w:szCs w:val="24"/>
        </w:rPr>
        <w:t>: 195-202 [PMID: 24772246 DOI: 10.4252/wjsc.v6.i2.195]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9 </w:t>
      </w:r>
      <w:r w:rsidRPr="009A3344">
        <w:rPr>
          <w:rFonts w:ascii="Book Antiqua" w:hAnsi="Book Antiqua"/>
          <w:b/>
          <w:sz w:val="24"/>
          <w:szCs w:val="24"/>
        </w:rPr>
        <w:t>Li CY</w:t>
      </w:r>
      <w:r w:rsidRPr="009A3344">
        <w:rPr>
          <w:rFonts w:ascii="Book Antiqua" w:hAnsi="Book Antiqua"/>
          <w:sz w:val="24"/>
          <w:szCs w:val="24"/>
        </w:rPr>
        <w:t xml:space="preserve">, Wu XY, Tong JB, Yang XX, Zhao JL, Zheng QF, Zhao GB, Ma ZJ. Comparative analysis of human mesenchymal stem cells from bone marrow and adipose tissue under xeno-free conditions for cell therapy. </w:t>
      </w:r>
      <w:r w:rsidRPr="009A3344">
        <w:rPr>
          <w:rFonts w:ascii="Book Antiqua" w:hAnsi="Book Antiqua"/>
          <w:i/>
          <w:sz w:val="24"/>
          <w:szCs w:val="24"/>
        </w:rPr>
        <w:t>Stem Cell Res Ther</w:t>
      </w:r>
      <w:r w:rsidRPr="009A3344">
        <w:rPr>
          <w:rFonts w:ascii="Book Antiqua" w:hAnsi="Book Antiqua"/>
          <w:sz w:val="24"/>
          <w:szCs w:val="24"/>
        </w:rPr>
        <w:t xml:space="preserve"> 2015; </w:t>
      </w:r>
      <w:r w:rsidRPr="009A3344">
        <w:rPr>
          <w:rFonts w:ascii="Book Antiqua" w:hAnsi="Book Antiqua"/>
          <w:b/>
          <w:sz w:val="24"/>
          <w:szCs w:val="24"/>
        </w:rPr>
        <w:t>6</w:t>
      </w:r>
      <w:r w:rsidRPr="009A3344">
        <w:rPr>
          <w:rFonts w:ascii="Book Antiqua" w:hAnsi="Book Antiqua"/>
          <w:sz w:val="24"/>
          <w:szCs w:val="24"/>
        </w:rPr>
        <w:t>: 55 [PMID: 25884704 DOI: 10.1186/s13287-015-0066-5]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10 </w:t>
      </w:r>
      <w:r w:rsidRPr="009A3344">
        <w:rPr>
          <w:rFonts w:ascii="Book Antiqua" w:hAnsi="Book Antiqua"/>
          <w:b/>
          <w:sz w:val="24"/>
          <w:szCs w:val="24"/>
        </w:rPr>
        <w:t>Alge DL</w:t>
      </w:r>
      <w:r w:rsidRPr="009A3344">
        <w:rPr>
          <w:rFonts w:ascii="Book Antiqua" w:hAnsi="Book Antiqua"/>
          <w:sz w:val="24"/>
          <w:szCs w:val="24"/>
        </w:rPr>
        <w:t xml:space="preserve">, Zhou D, Adams LL, Wyss BK, Shadday MD, Woods EJ, Gabriel Chu TM, Goebel WS. Donor-matched comparison of dental pulp stem cells and bone marrow-derived mesenchymal stem cells in a rat model. </w:t>
      </w:r>
      <w:r w:rsidRPr="009A3344">
        <w:rPr>
          <w:rFonts w:ascii="Book Antiqua" w:hAnsi="Book Antiqua"/>
          <w:i/>
          <w:sz w:val="24"/>
          <w:szCs w:val="24"/>
        </w:rPr>
        <w:t>J Tissue Eng Regen Med</w:t>
      </w:r>
      <w:r w:rsidRPr="009A3344">
        <w:rPr>
          <w:rFonts w:ascii="Book Antiqua" w:hAnsi="Book Antiqua"/>
          <w:sz w:val="24"/>
          <w:szCs w:val="24"/>
        </w:rPr>
        <w:t xml:space="preserve"> 2010; </w:t>
      </w:r>
      <w:r w:rsidRPr="009A3344">
        <w:rPr>
          <w:rFonts w:ascii="Book Antiqua" w:hAnsi="Book Antiqua"/>
          <w:b/>
          <w:sz w:val="24"/>
          <w:szCs w:val="24"/>
        </w:rPr>
        <w:t>4</w:t>
      </w:r>
      <w:r w:rsidRPr="009A3344">
        <w:rPr>
          <w:rFonts w:ascii="Book Antiqua" w:hAnsi="Book Antiqua"/>
          <w:sz w:val="24"/>
          <w:szCs w:val="24"/>
        </w:rPr>
        <w:t>: 73-81 [PMID: 19842108 DOI: 10.1002/term.220]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11 </w:t>
      </w:r>
      <w:r w:rsidRPr="009A3344">
        <w:rPr>
          <w:rFonts w:ascii="Book Antiqua" w:hAnsi="Book Antiqua"/>
          <w:b/>
          <w:sz w:val="24"/>
          <w:szCs w:val="24"/>
        </w:rPr>
        <w:t>Yamada Y</w:t>
      </w:r>
      <w:r w:rsidRPr="009A3344">
        <w:rPr>
          <w:rFonts w:ascii="Book Antiqua" w:hAnsi="Book Antiqua"/>
          <w:sz w:val="24"/>
          <w:szCs w:val="24"/>
        </w:rPr>
        <w:t xml:space="preserve">, Nakamura S, Ito K, Sugito T, Yoshimi R, Nagasaka T, Ueda M. A feasibility of useful cell-based therapy by bone regeneration with deciduous tooth stem cells, dental pulp stem cells, or bone-marrow-derived mesenchymal stem cells for clinical study using tissue engineering technology. </w:t>
      </w:r>
      <w:r w:rsidRPr="009A3344">
        <w:rPr>
          <w:rFonts w:ascii="Book Antiqua" w:hAnsi="Book Antiqua"/>
          <w:i/>
          <w:sz w:val="24"/>
          <w:szCs w:val="24"/>
        </w:rPr>
        <w:t>Tissue Eng Part A</w:t>
      </w:r>
      <w:r w:rsidRPr="009A3344">
        <w:rPr>
          <w:rFonts w:ascii="Book Antiqua" w:hAnsi="Book Antiqua"/>
          <w:sz w:val="24"/>
          <w:szCs w:val="24"/>
        </w:rPr>
        <w:t xml:space="preserve"> 2010; </w:t>
      </w:r>
      <w:r w:rsidRPr="009A3344">
        <w:rPr>
          <w:rFonts w:ascii="Book Antiqua" w:hAnsi="Book Antiqua"/>
          <w:b/>
          <w:sz w:val="24"/>
          <w:szCs w:val="24"/>
        </w:rPr>
        <w:t>16</w:t>
      </w:r>
      <w:r w:rsidRPr="009A3344">
        <w:rPr>
          <w:rFonts w:ascii="Book Antiqua" w:hAnsi="Book Antiqua"/>
          <w:sz w:val="24"/>
          <w:szCs w:val="24"/>
        </w:rPr>
        <w:t>: 1891-1900 [PMID: 20067397 DOI: 10.1089/ten.TEA.2009.0732]</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12 </w:t>
      </w:r>
      <w:r w:rsidRPr="009A3344">
        <w:rPr>
          <w:rFonts w:ascii="Book Antiqua" w:hAnsi="Book Antiqua"/>
          <w:b/>
          <w:sz w:val="24"/>
          <w:szCs w:val="24"/>
        </w:rPr>
        <w:t>Kunimatsu R</w:t>
      </w:r>
      <w:r w:rsidRPr="009A3344">
        <w:rPr>
          <w:rFonts w:ascii="Book Antiqua" w:hAnsi="Book Antiqua"/>
          <w:sz w:val="24"/>
          <w:szCs w:val="24"/>
        </w:rPr>
        <w:t xml:space="preserve">, Nakajima K, Awada T, Tsuka Y, Abe T, Ando K, Hiraki T, Kimura A, Tanimoto K. Comparative characterization of stem cells from human exfoliated deciduous teeth, dental pulp, and bone marrow-derived mesenchymal stem cells. </w:t>
      </w:r>
      <w:r w:rsidRPr="009A3344">
        <w:rPr>
          <w:rFonts w:ascii="Book Antiqua" w:hAnsi="Book Antiqua"/>
          <w:i/>
          <w:sz w:val="24"/>
          <w:szCs w:val="24"/>
        </w:rPr>
        <w:t>Biochem Biophys Res Commun</w:t>
      </w:r>
      <w:r w:rsidRPr="009A3344">
        <w:rPr>
          <w:rFonts w:ascii="Book Antiqua" w:hAnsi="Book Antiqua"/>
          <w:sz w:val="24"/>
          <w:szCs w:val="24"/>
        </w:rPr>
        <w:t xml:space="preserve"> 2018; </w:t>
      </w:r>
      <w:r w:rsidRPr="009A3344">
        <w:rPr>
          <w:rFonts w:ascii="Book Antiqua" w:hAnsi="Book Antiqua"/>
          <w:b/>
          <w:sz w:val="24"/>
          <w:szCs w:val="24"/>
        </w:rPr>
        <w:t>501</w:t>
      </w:r>
      <w:r w:rsidRPr="009A3344">
        <w:rPr>
          <w:rFonts w:ascii="Book Antiqua" w:hAnsi="Book Antiqua"/>
          <w:sz w:val="24"/>
          <w:szCs w:val="24"/>
        </w:rPr>
        <w:t>: 193-198 [PMID: 29730288 DOI: 10.1016/j.bbrc.2018.04.213]</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13 </w:t>
      </w:r>
      <w:r w:rsidRPr="009A3344">
        <w:rPr>
          <w:rFonts w:ascii="Book Antiqua" w:hAnsi="Book Antiqua"/>
          <w:b/>
          <w:sz w:val="24"/>
          <w:szCs w:val="24"/>
        </w:rPr>
        <w:t>Choi WY</w:t>
      </w:r>
      <w:r w:rsidRPr="009A3344">
        <w:rPr>
          <w:rFonts w:ascii="Book Antiqua" w:hAnsi="Book Antiqua"/>
          <w:sz w:val="24"/>
          <w:szCs w:val="24"/>
        </w:rPr>
        <w:t xml:space="preserve">, Jeon HG, Chung Y, Lim JJ, Shin DH, Kim JM, Ki BS, Song SH, Choi SJ, Park KH, Shim SH, Moon J, Jung SJ, Kang HM, Park S, Chung HM, Ko JJ, Cha KY, Yoon TK, Kim H, Lee DR. Isolation and characterization of novel, highly proliferative human CD34/CD73-double-positive testis-derived stem cells for cell therapy. </w:t>
      </w:r>
      <w:r w:rsidRPr="009A3344">
        <w:rPr>
          <w:rFonts w:ascii="Book Antiqua" w:hAnsi="Book Antiqua"/>
          <w:i/>
          <w:sz w:val="24"/>
          <w:szCs w:val="24"/>
        </w:rPr>
        <w:t>Stem Cells Dev</w:t>
      </w:r>
      <w:r w:rsidRPr="009A3344">
        <w:rPr>
          <w:rFonts w:ascii="Book Antiqua" w:hAnsi="Book Antiqua"/>
          <w:sz w:val="24"/>
          <w:szCs w:val="24"/>
        </w:rPr>
        <w:t xml:space="preserve"> 2013; </w:t>
      </w:r>
      <w:r w:rsidRPr="009A3344">
        <w:rPr>
          <w:rFonts w:ascii="Book Antiqua" w:hAnsi="Book Antiqua"/>
          <w:b/>
          <w:sz w:val="24"/>
          <w:szCs w:val="24"/>
        </w:rPr>
        <w:t>22</w:t>
      </w:r>
      <w:r w:rsidRPr="009A3344">
        <w:rPr>
          <w:rFonts w:ascii="Book Antiqua" w:hAnsi="Book Antiqua"/>
          <w:sz w:val="24"/>
          <w:szCs w:val="24"/>
        </w:rPr>
        <w:t>: 2158-2173 [PMID: 23509942 DOI: 10.1089/scd.2012.0385]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14 </w:t>
      </w:r>
      <w:r w:rsidRPr="009A3344">
        <w:rPr>
          <w:rFonts w:ascii="Book Antiqua" w:hAnsi="Book Antiqua"/>
          <w:b/>
          <w:sz w:val="24"/>
          <w:szCs w:val="24"/>
        </w:rPr>
        <w:t>Appaix F</w:t>
      </w:r>
      <w:r w:rsidRPr="009A3344">
        <w:rPr>
          <w:rFonts w:ascii="Book Antiqua" w:hAnsi="Book Antiqua"/>
          <w:sz w:val="24"/>
          <w:szCs w:val="24"/>
        </w:rPr>
        <w:t xml:space="preserve">, Nissou MF, van der Sanden B, Dreyfus M, Berger F, Issartel JP, Wion D. Brain mesenchymal stem cells: The other stem cells of the brain? </w:t>
      </w:r>
      <w:r w:rsidRPr="009A3344">
        <w:rPr>
          <w:rFonts w:ascii="Book Antiqua" w:hAnsi="Book Antiqua"/>
          <w:i/>
          <w:sz w:val="24"/>
          <w:szCs w:val="24"/>
        </w:rPr>
        <w:t>World J Stem Cells</w:t>
      </w:r>
      <w:r w:rsidRPr="009A3344">
        <w:rPr>
          <w:rFonts w:ascii="Book Antiqua" w:hAnsi="Book Antiqua"/>
          <w:sz w:val="24"/>
          <w:szCs w:val="24"/>
        </w:rPr>
        <w:t xml:space="preserve"> 2014; </w:t>
      </w:r>
      <w:r w:rsidRPr="009A3344">
        <w:rPr>
          <w:rFonts w:ascii="Book Antiqua" w:hAnsi="Book Antiqua"/>
          <w:b/>
          <w:sz w:val="24"/>
          <w:szCs w:val="24"/>
        </w:rPr>
        <w:t>6</w:t>
      </w:r>
      <w:r w:rsidRPr="009A3344">
        <w:rPr>
          <w:rFonts w:ascii="Book Antiqua" w:hAnsi="Book Antiqua"/>
          <w:sz w:val="24"/>
          <w:szCs w:val="24"/>
        </w:rPr>
        <w:t>: 134-143 [PMID: 24772240 DOI: 10.4252/wjsc.v6.i2.134]</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15 </w:t>
      </w:r>
      <w:r w:rsidRPr="009A3344">
        <w:rPr>
          <w:rFonts w:ascii="Book Antiqua" w:hAnsi="Book Antiqua"/>
          <w:b/>
          <w:sz w:val="24"/>
          <w:szCs w:val="24"/>
        </w:rPr>
        <w:t>Dominici M</w:t>
      </w:r>
      <w:r w:rsidRPr="009A3344">
        <w:rPr>
          <w:rFonts w:ascii="Book Antiqua" w:hAnsi="Book Antiqua"/>
          <w:sz w:val="24"/>
          <w:szCs w:val="24"/>
        </w:rPr>
        <w:t xml:space="preserve">, Le Blanc K, Mueller I, Slaper-Cortenbach I, Marini F, Krause D, Deans R, Keating A, Prockop Dj, Horwitz E. Minimal criteria for defining multipotent mesenchymal stromal cells. The International Society for Cellular Therapy position statement. </w:t>
      </w:r>
      <w:r w:rsidRPr="009A3344">
        <w:rPr>
          <w:rFonts w:ascii="Book Antiqua" w:hAnsi="Book Antiqua"/>
          <w:i/>
          <w:sz w:val="24"/>
          <w:szCs w:val="24"/>
        </w:rPr>
        <w:t>Cytotherapy</w:t>
      </w:r>
      <w:r w:rsidRPr="009A3344">
        <w:rPr>
          <w:rFonts w:ascii="Book Antiqua" w:hAnsi="Book Antiqua"/>
          <w:sz w:val="24"/>
          <w:szCs w:val="24"/>
        </w:rPr>
        <w:t xml:space="preserve"> 2006; </w:t>
      </w:r>
      <w:r w:rsidRPr="009A3344">
        <w:rPr>
          <w:rFonts w:ascii="Book Antiqua" w:hAnsi="Book Antiqua"/>
          <w:b/>
          <w:sz w:val="24"/>
          <w:szCs w:val="24"/>
        </w:rPr>
        <w:t>8</w:t>
      </w:r>
      <w:r w:rsidRPr="009A3344">
        <w:rPr>
          <w:rFonts w:ascii="Book Antiqua" w:hAnsi="Book Antiqua"/>
          <w:sz w:val="24"/>
          <w:szCs w:val="24"/>
        </w:rPr>
        <w:t>: 315-317 [PMID: 16923606 DOI: 10.1080/14653240600855905]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16 </w:t>
      </w:r>
      <w:r w:rsidRPr="009A3344">
        <w:rPr>
          <w:rFonts w:ascii="Book Antiqua" w:hAnsi="Book Antiqua"/>
          <w:b/>
          <w:sz w:val="24"/>
          <w:szCs w:val="24"/>
        </w:rPr>
        <w:t>Gimble JM</w:t>
      </w:r>
      <w:r w:rsidRPr="009A3344">
        <w:rPr>
          <w:rFonts w:ascii="Book Antiqua" w:hAnsi="Book Antiqua"/>
          <w:sz w:val="24"/>
          <w:szCs w:val="24"/>
        </w:rPr>
        <w:t xml:space="preserve">, Guilak F, Nuttall ME, Sathishkumar S, Vidal M, Bunnell BA. In vitro Differentiation Potential of Mesenchymal Stem Cells. </w:t>
      </w:r>
      <w:r w:rsidRPr="009A3344">
        <w:rPr>
          <w:rFonts w:ascii="Book Antiqua" w:hAnsi="Book Antiqua"/>
          <w:i/>
          <w:sz w:val="24"/>
          <w:szCs w:val="24"/>
        </w:rPr>
        <w:t>Transfus Med Hemother</w:t>
      </w:r>
      <w:r w:rsidRPr="009A3344">
        <w:rPr>
          <w:rFonts w:ascii="Book Antiqua" w:hAnsi="Book Antiqua"/>
          <w:sz w:val="24"/>
          <w:szCs w:val="24"/>
        </w:rPr>
        <w:t xml:space="preserve"> 2008; </w:t>
      </w:r>
      <w:r w:rsidRPr="009A3344">
        <w:rPr>
          <w:rFonts w:ascii="Book Antiqua" w:hAnsi="Book Antiqua"/>
          <w:b/>
          <w:sz w:val="24"/>
          <w:szCs w:val="24"/>
        </w:rPr>
        <w:t>35</w:t>
      </w:r>
      <w:r w:rsidRPr="009A3344">
        <w:rPr>
          <w:rFonts w:ascii="Book Antiqua" w:hAnsi="Book Antiqua"/>
          <w:sz w:val="24"/>
          <w:szCs w:val="24"/>
        </w:rPr>
        <w:t>: 228-238 [PMID: 21547120 DOI: 10.1159/000124281]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17 </w:t>
      </w:r>
      <w:r w:rsidRPr="009A3344">
        <w:rPr>
          <w:rFonts w:ascii="Book Antiqua" w:hAnsi="Book Antiqua"/>
          <w:b/>
          <w:sz w:val="24"/>
          <w:szCs w:val="24"/>
        </w:rPr>
        <w:t>Kyurkchiev D</w:t>
      </w:r>
      <w:r w:rsidRPr="009A3344">
        <w:rPr>
          <w:rFonts w:ascii="Book Antiqua" w:hAnsi="Book Antiqua"/>
          <w:sz w:val="24"/>
          <w:szCs w:val="24"/>
        </w:rPr>
        <w:t xml:space="preserve">, Bochev I, Ivanova-Todorova E, Mourdjeva M, Oreshkova T, Belemezova K, Kyurkchiev S. Secretion of immunoregulatory cytokines by mesenchymal stem cells. </w:t>
      </w:r>
      <w:r w:rsidRPr="009A3344">
        <w:rPr>
          <w:rFonts w:ascii="Book Antiqua" w:hAnsi="Book Antiqua"/>
          <w:i/>
          <w:sz w:val="24"/>
          <w:szCs w:val="24"/>
        </w:rPr>
        <w:t>World J Stem Cells</w:t>
      </w:r>
      <w:r w:rsidRPr="009A3344">
        <w:rPr>
          <w:rFonts w:ascii="Book Antiqua" w:hAnsi="Book Antiqua"/>
          <w:sz w:val="24"/>
          <w:szCs w:val="24"/>
        </w:rPr>
        <w:t xml:space="preserve"> 2014; </w:t>
      </w:r>
      <w:r w:rsidRPr="009A3344">
        <w:rPr>
          <w:rFonts w:ascii="Book Antiqua" w:hAnsi="Book Antiqua"/>
          <w:b/>
          <w:sz w:val="24"/>
          <w:szCs w:val="24"/>
        </w:rPr>
        <w:t>6</w:t>
      </w:r>
      <w:r w:rsidRPr="009A3344">
        <w:rPr>
          <w:rFonts w:ascii="Book Antiqua" w:hAnsi="Book Antiqua"/>
          <w:sz w:val="24"/>
          <w:szCs w:val="24"/>
        </w:rPr>
        <w:t>: 552-570 [PMID: 25426252 DOI: 10.4252/wjsc.v6.i5.552]</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18 </w:t>
      </w:r>
      <w:r w:rsidRPr="009A3344">
        <w:rPr>
          <w:rFonts w:ascii="Book Antiqua" w:hAnsi="Book Antiqua"/>
          <w:b/>
          <w:sz w:val="24"/>
          <w:szCs w:val="24"/>
        </w:rPr>
        <w:t>Klimczak A</w:t>
      </w:r>
      <w:r w:rsidRPr="009A3344">
        <w:rPr>
          <w:rFonts w:ascii="Book Antiqua" w:hAnsi="Book Antiqua"/>
          <w:sz w:val="24"/>
          <w:szCs w:val="24"/>
        </w:rPr>
        <w:t xml:space="preserve">, Kozlowska U. Mesenchymal Stromal Cells and Tissue-Specific Progenitor Cells: Their Role in Tissue Homeostasis. </w:t>
      </w:r>
      <w:r w:rsidRPr="009A3344">
        <w:rPr>
          <w:rFonts w:ascii="Book Antiqua" w:hAnsi="Book Antiqua"/>
          <w:i/>
          <w:sz w:val="24"/>
          <w:szCs w:val="24"/>
        </w:rPr>
        <w:t>Stem Cells Int</w:t>
      </w:r>
      <w:r w:rsidRPr="009A3344">
        <w:rPr>
          <w:rFonts w:ascii="Book Antiqua" w:hAnsi="Book Antiqua"/>
          <w:sz w:val="24"/>
          <w:szCs w:val="24"/>
        </w:rPr>
        <w:t xml:space="preserve"> 2016; </w:t>
      </w:r>
      <w:r w:rsidRPr="009A3344">
        <w:rPr>
          <w:rFonts w:ascii="Book Antiqua" w:hAnsi="Book Antiqua"/>
          <w:b/>
          <w:sz w:val="24"/>
          <w:szCs w:val="24"/>
        </w:rPr>
        <w:t>2016</w:t>
      </w:r>
      <w:r w:rsidRPr="009A3344">
        <w:rPr>
          <w:rFonts w:ascii="Book Antiqua" w:hAnsi="Book Antiqua"/>
          <w:sz w:val="24"/>
          <w:szCs w:val="24"/>
        </w:rPr>
        <w:t>: 4285215 [PMID: 26823669 DOI: 10.1155/2016/4285215]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19 </w:t>
      </w:r>
      <w:r w:rsidRPr="009A3344">
        <w:rPr>
          <w:rFonts w:ascii="Book Antiqua" w:hAnsi="Book Antiqua"/>
          <w:b/>
          <w:sz w:val="24"/>
          <w:szCs w:val="24"/>
        </w:rPr>
        <w:t>Pittenger MF</w:t>
      </w:r>
      <w:r w:rsidRPr="009A3344">
        <w:rPr>
          <w:rFonts w:ascii="Book Antiqua" w:hAnsi="Book Antiqua"/>
          <w:sz w:val="24"/>
          <w:szCs w:val="24"/>
        </w:rPr>
        <w:t xml:space="preserve">, Mackay AM, Beck SC, Jaiswal RK, Douglas R, Mosca JD, Moorman MA, Simonetti DW, Craig S, Marshak DR. Multilineage potential of adult human mesenchymal stem cells. </w:t>
      </w:r>
      <w:r w:rsidRPr="009A3344">
        <w:rPr>
          <w:rFonts w:ascii="Book Antiqua" w:hAnsi="Book Antiqua"/>
          <w:i/>
          <w:sz w:val="24"/>
          <w:szCs w:val="24"/>
        </w:rPr>
        <w:t>Science</w:t>
      </w:r>
      <w:r w:rsidRPr="009A3344">
        <w:rPr>
          <w:rFonts w:ascii="Book Antiqua" w:hAnsi="Book Antiqua"/>
          <w:sz w:val="24"/>
          <w:szCs w:val="24"/>
        </w:rPr>
        <w:t xml:space="preserve"> 1999; </w:t>
      </w:r>
      <w:r w:rsidRPr="009A3344">
        <w:rPr>
          <w:rFonts w:ascii="Book Antiqua" w:hAnsi="Book Antiqua"/>
          <w:b/>
          <w:sz w:val="24"/>
          <w:szCs w:val="24"/>
        </w:rPr>
        <w:t>284</w:t>
      </w:r>
      <w:r w:rsidRPr="009A3344">
        <w:rPr>
          <w:rFonts w:ascii="Book Antiqua" w:hAnsi="Book Antiqua"/>
          <w:sz w:val="24"/>
          <w:szCs w:val="24"/>
        </w:rPr>
        <w:t>: 143-147 [PMID: 10102814]</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20 </w:t>
      </w:r>
      <w:r w:rsidRPr="009A3344">
        <w:rPr>
          <w:rFonts w:ascii="Book Antiqua" w:hAnsi="Book Antiqua"/>
          <w:b/>
          <w:sz w:val="24"/>
          <w:szCs w:val="24"/>
        </w:rPr>
        <w:t>Bogdanova A</w:t>
      </w:r>
      <w:r w:rsidRPr="009A3344">
        <w:rPr>
          <w:rFonts w:ascii="Book Antiqua" w:hAnsi="Book Antiqua"/>
          <w:sz w:val="24"/>
          <w:szCs w:val="24"/>
        </w:rPr>
        <w:t xml:space="preserve">, Berzins U, Nikulshin S, Skrastina D, Ezerta A, Legzdina D, Kozlovska T. Characterization of human adipose-derived stem cells cultured in autologous serum after subsequent passaging and long term cryopreservation. </w:t>
      </w:r>
      <w:r w:rsidRPr="009A3344">
        <w:rPr>
          <w:rFonts w:ascii="Book Antiqua" w:hAnsi="Book Antiqua"/>
          <w:i/>
          <w:sz w:val="24"/>
          <w:szCs w:val="24"/>
        </w:rPr>
        <w:t>J Stem Cells</w:t>
      </w:r>
      <w:r w:rsidRPr="009A3344">
        <w:rPr>
          <w:rFonts w:ascii="Book Antiqua" w:hAnsi="Book Antiqua"/>
          <w:sz w:val="24"/>
          <w:szCs w:val="24"/>
        </w:rPr>
        <w:t xml:space="preserve"> 2014; </w:t>
      </w:r>
      <w:r w:rsidRPr="009A3344">
        <w:rPr>
          <w:rFonts w:ascii="Book Antiqua" w:hAnsi="Book Antiqua"/>
          <w:b/>
          <w:sz w:val="24"/>
          <w:szCs w:val="24"/>
        </w:rPr>
        <w:t>9</w:t>
      </w:r>
      <w:r w:rsidRPr="009A3344">
        <w:rPr>
          <w:rFonts w:ascii="Book Antiqua" w:hAnsi="Book Antiqua"/>
          <w:sz w:val="24"/>
          <w:szCs w:val="24"/>
        </w:rPr>
        <w:t>: 135-148 [PMID: 25157448 DOI: jsc.2014.9.3.135]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21 </w:t>
      </w:r>
      <w:r w:rsidRPr="009A3344">
        <w:rPr>
          <w:rFonts w:ascii="Book Antiqua" w:hAnsi="Book Antiqua"/>
          <w:b/>
          <w:sz w:val="24"/>
          <w:szCs w:val="24"/>
        </w:rPr>
        <w:t>Vishnubalaji R</w:t>
      </w:r>
      <w:r w:rsidRPr="009A3344">
        <w:rPr>
          <w:rFonts w:ascii="Book Antiqua" w:hAnsi="Book Antiqua"/>
          <w:sz w:val="24"/>
          <w:szCs w:val="24"/>
        </w:rPr>
        <w:t xml:space="preserve">, Manikandan M, Al-Nbaheen M, Kadalmani B, Aldahmash A, Alajez NM. In vitro differentiation of human skin-derived multipotent stromal cells into putative endothelial-like cells. </w:t>
      </w:r>
      <w:r w:rsidRPr="009A3344">
        <w:rPr>
          <w:rFonts w:ascii="Book Antiqua" w:hAnsi="Book Antiqua"/>
          <w:i/>
          <w:sz w:val="24"/>
          <w:szCs w:val="24"/>
        </w:rPr>
        <w:t>BMC Dev Biol</w:t>
      </w:r>
      <w:r w:rsidRPr="009A3344">
        <w:rPr>
          <w:rFonts w:ascii="Book Antiqua" w:hAnsi="Book Antiqua"/>
          <w:sz w:val="24"/>
          <w:szCs w:val="24"/>
        </w:rPr>
        <w:t xml:space="preserve"> 2012; </w:t>
      </w:r>
      <w:r w:rsidRPr="009A3344">
        <w:rPr>
          <w:rFonts w:ascii="Book Antiqua" w:hAnsi="Book Antiqua"/>
          <w:b/>
          <w:sz w:val="24"/>
          <w:szCs w:val="24"/>
        </w:rPr>
        <w:t>12</w:t>
      </w:r>
      <w:r w:rsidRPr="009A3344">
        <w:rPr>
          <w:rFonts w:ascii="Book Antiqua" w:hAnsi="Book Antiqua"/>
          <w:sz w:val="24"/>
          <w:szCs w:val="24"/>
        </w:rPr>
        <w:t>: 7 [PMID: 22280443 DOI: 10.1186/1471-213X-12-7]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22 </w:t>
      </w:r>
      <w:r w:rsidRPr="009A3344">
        <w:rPr>
          <w:rFonts w:ascii="Book Antiqua" w:hAnsi="Book Antiqua"/>
          <w:b/>
          <w:sz w:val="24"/>
          <w:szCs w:val="24"/>
        </w:rPr>
        <w:t>Chirieleison SM</w:t>
      </w:r>
      <w:r w:rsidRPr="009A3344">
        <w:rPr>
          <w:rFonts w:ascii="Book Antiqua" w:hAnsi="Book Antiqua"/>
          <w:sz w:val="24"/>
          <w:szCs w:val="24"/>
        </w:rPr>
        <w:t xml:space="preserve">, Feduska JM, Schugar RC, Askew Y, Deasy BM. Human muscle-derived cell populations isolated by differential adhesion rates: phenotype and contribution to skeletal muscle regeneration in Mdx/SCID mice. </w:t>
      </w:r>
      <w:r w:rsidRPr="009A3344">
        <w:rPr>
          <w:rFonts w:ascii="Book Antiqua" w:hAnsi="Book Antiqua"/>
          <w:i/>
          <w:sz w:val="24"/>
          <w:szCs w:val="24"/>
        </w:rPr>
        <w:t>Tissue Eng Part A</w:t>
      </w:r>
      <w:r w:rsidRPr="009A3344">
        <w:rPr>
          <w:rFonts w:ascii="Book Antiqua" w:hAnsi="Book Antiqua"/>
          <w:sz w:val="24"/>
          <w:szCs w:val="24"/>
        </w:rPr>
        <w:t xml:space="preserve"> 2012; </w:t>
      </w:r>
      <w:r w:rsidRPr="009A3344">
        <w:rPr>
          <w:rFonts w:ascii="Book Antiqua" w:hAnsi="Book Antiqua"/>
          <w:b/>
          <w:sz w:val="24"/>
          <w:szCs w:val="24"/>
        </w:rPr>
        <w:t>18</w:t>
      </w:r>
      <w:r w:rsidRPr="009A3344">
        <w:rPr>
          <w:rFonts w:ascii="Book Antiqua" w:hAnsi="Book Antiqua"/>
          <w:sz w:val="24"/>
          <w:szCs w:val="24"/>
        </w:rPr>
        <w:t>: 232-241 [PMID: 21854253 DOI: 10.1089/ten.TEA.2010.0553]</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23 </w:t>
      </w:r>
      <w:r w:rsidRPr="009A3344">
        <w:rPr>
          <w:rFonts w:ascii="Book Antiqua" w:hAnsi="Book Antiqua"/>
          <w:b/>
          <w:sz w:val="24"/>
          <w:szCs w:val="24"/>
        </w:rPr>
        <w:t>Lv FJ</w:t>
      </w:r>
      <w:r w:rsidRPr="009A3344">
        <w:rPr>
          <w:rFonts w:ascii="Book Antiqua" w:hAnsi="Book Antiqua"/>
          <w:sz w:val="24"/>
          <w:szCs w:val="24"/>
        </w:rPr>
        <w:t xml:space="preserve">, Tuan RS, Cheung KM, Leung VY. Concise review: the surface markers and identity of human mesenchymal stem cells. </w:t>
      </w:r>
      <w:r w:rsidRPr="009A3344">
        <w:rPr>
          <w:rFonts w:ascii="Book Antiqua" w:hAnsi="Book Antiqua"/>
          <w:i/>
          <w:sz w:val="24"/>
          <w:szCs w:val="24"/>
        </w:rPr>
        <w:t>Stem Cells</w:t>
      </w:r>
      <w:r w:rsidRPr="009A3344">
        <w:rPr>
          <w:rFonts w:ascii="Book Antiqua" w:hAnsi="Book Antiqua"/>
          <w:sz w:val="24"/>
          <w:szCs w:val="24"/>
        </w:rPr>
        <w:t xml:space="preserve"> 2014; </w:t>
      </w:r>
      <w:r w:rsidRPr="009A3344">
        <w:rPr>
          <w:rFonts w:ascii="Book Antiqua" w:hAnsi="Book Antiqua"/>
          <w:b/>
          <w:sz w:val="24"/>
          <w:szCs w:val="24"/>
        </w:rPr>
        <w:t>32</w:t>
      </w:r>
      <w:r w:rsidRPr="009A3344">
        <w:rPr>
          <w:rFonts w:ascii="Book Antiqua" w:hAnsi="Book Antiqua"/>
          <w:sz w:val="24"/>
          <w:szCs w:val="24"/>
        </w:rPr>
        <w:t>: 1408-1419 [PMID: 24578244 DOI: 10.1002/stem.1681]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24 </w:t>
      </w:r>
      <w:r w:rsidRPr="009A3344">
        <w:rPr>
          <w:rFonts w:ascii="Book Antiqua" w:hAnsi="Book Antiqua"/>
          <w:b/>
          <w:sz w:val="24"/>
          <w:szCs w:val="24"/>
        </w:rPr>
        <w:t>Harkness L</w:t>
      </w:r>
      <w:r w:rsidRPr="009A3344">
        <w:rPr>
          <w:rFonts w:ascii="Book Antiqua" w:hAnsi="Book Antiqua"/>
          <w:sz w:val="24"/>
          <w:szCs w:val="24"/>
        </w:rPr>
        <w:t xml:space="preserve">, Zaher W, Ditzel N, Isa A, Kassem M. CD146/MCAM defines functionality of human bone marrow stromal stem cell populations. </w:t>
      </w:r>
      <w:r w:rsidRPr="009A3344">
        <w:rPr>
          <w:rFonts w:ascii="Book Antiqua" w:hAnsi="Book Antiqua"/>
          <w:i/>
          <w:sz w:val="24"/>
          <w:szCs w:val="24"/>
        </w:rPr>
        <w:t>Stem Cell Res Ther</w:t>
      </w:r>
      <w:r w:rsidRPr="009A3344">
        <w:rPr>
          <w:rFonts w:ascii="Book Antiqua" w:hAnsi="Book Antiqua"/>
          <w:sz w:val="24"/>
          <w:szCs w:val="24"/>
        </w:rPr>
        <w:t xml:space="preserve"> 2016; </w:t>
      </w:r>
      <w:r w:rsidRPr="009A3344">
        <w:rPr>
          <w:rFonts w:ascii="Book Antiqua" w:hAnsi="Book Antiqua"/>
          <w:b/>
          <w:sz w:val="24"/>
          <w:szCs w:val="24"/>
        </w:rPr>
        <w:t>7</w:t>
      </w:r>
      <w:r w:rsidRPr="009A3344">
        <w:rPr>
          <w:rFonts w:ascii="Book Antiqua" w:hAnsi="Book Antiqua"/>
          <w:sz w:val="24"/>
          <w:szCs w:val="24"/>
        </w:rPr>
        <w:t>: 4 [PMID: 26753846 DOI: 10.1186/s13287-015-0266-z]</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25 </w:t>
      </w:r>
      <w:r w:rsidRPr="009A3344">
        <w:rPr>
          <w:rFonts w:ascii="Book Antiqua" w:hAnsi="Book Antiqua"/>
          <w:b/>
          <w:sz w:val="24"/>
          <w:szCs w:val="24"/>
        </w:rPr>
        <w:t>Harhouri K</w:t>
      </w:r>
      <w:r w:rsidRPr="009A3344">
        <w:rPr>
          <w:rFonts w:ascii="Book Antiqua" w:hAnsi="Book Antiqua"/>
          <w:sz w:val="24"/>
          <w:szCs w:val="24"/>
        </w:rPr>
        <w:t xml:space="preserve">, Kebir A, Guillet B, Foucault-Bertaud A, Voytenko S, Piercecchi-Marti MD, Berenguer C, Lamy E, Vely F, Pisano P, Ouafik L, Sabatier F, Sampol J, Bardin N, Dignat-George F, Blot-Chabaud M. Soluble CD146 displays angiogenic properties and promotes neovascularization in experimental hind-limb ischemia. </w:t>
      </w:r>
      <w:r w:rsidRPr="009A3344">
        <w:rPr>
          <w:rFonts w:ascii="Book Antiqua" w:hAnsi="Book Antiqua"/>
          <w:i/>
          <w:sz w:val="24"/>
          <w:szCs w:val="24"/>
        </w:rPr>
        <w:t>Blood</w:t>
      </w:r>
      <w:r w:rsidRPr="009A3344">
        <w:rPr>
          <w:rFonts w:ascii="Book Antiqua" w:hAnsi="Book Antiqua"/>
          <w:sz w:val="24"/>
          <w:szCs w:val="24"/>
        </w:rPr>
        <w:t xml:space="preserve"> 2010; </w:t>
      </w:r>
      <w:r w:rsidRPr="009A3344">
        <w:rPr>
          <w:rFonts w:ascii="Book Antiqua" w:hAnsi="Book Antiqua"/>
          <w:b/>
          <w:sz w:val="24"/>
          <w:szCs w:val="24"/>
        </w:rPr>
        <w:t>115</w:t>
      </w:r>
      <w:r w:rsidRPr="009A3344">
        <w:rPr>
          <w:rFonts w:ascii="Book Antiqua" w:hAnsi="Book Antiqua"/>
          <w:sz w:val="24"/>
          <w:szCs w:val="24"/>
        </w:rPr>
        <w:t>: 3843-3851 [PMID: 20185588 DOI: 10.1182/blood-2009-06-229591]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26 </w:t>
      </w:r>
      <w:r w:rsidRPr="009A3344">
        <w:rPr>
          <w:rFonts w:ascii="Book Antiqua" w:hAnsi="Book Antiqua"/>
          <w:b/>
          <w:sz w:val="24"/>
          <w:szCs w:val="24"/>
        </w:rPr>
        <w:t>Tsutsumi N</w:t>
      </w:r>
      <w:r w:rsidRPr="009A3344">
        <w:rPr>
          <w:rFonts w:ascii="Book Antiqua" w:hAnsi="Book Antiqua"/>
          <w:sz w:val="24"/>
          <w:szCs w:val="24"/>
        </w:rPr>
        <w:t xml:space="preserve">, Yonemitsu Y, Shikada Y, Onimaru M, Tanii M, Okano S, Kaneko K, Hasegawa M, Hashizume M, Maehara Y, Sueishi K. Essential role of PDGFRalpha-p70S6K signaling in mesenchymal cells during therapeutic and tumor angiogenesis in vivo: role of PDGFRalpha during angiogenesis. </w:t>
      </w:r>
      <w:r w:rsidRPr="009A3344">
        <w:rPr>
          <w:rFonts w:ascii="Book Antiqua" w:hAnsi="Book Antiqua"/>
          <w:i/>
          <w:sz w:val="24"/>
          <w:szCs w:val="24"/>
        </w:rPr>
        <w:t>Circ Res</w:t>
      </w:r>
      <w:r w:rsidRPr="009A3344">
        <w:rPr>
          <w:rFonts w:ascii="Book Antiqua" w:hAnsi="Book Antiqua"/>
          <w:sz w:val="24"/>
          <w:szCs w:val="24"/>
        </w:rPr>
        <w:t xml:space="preserve"> 2004; </w:t>
      </w:r>
      <w:r w:rsidRPr="009A3344">
        <w:rPr>
          <w:rFonts w:ascii="Book Antiqua" w:hAnsi="Book Antiqua"/>
          <w:b/>
          <w:sz w:val="24"/>
          <w:szCs w:val="24"/>
        </w:rPr>
        <w:t>94</w:t>
      </w:r>
      <w:r w:rsidRPr="009A3344">
        <w:rPr>
          <w:rFonts w:ascii="Book Antiqua" w:hAnsi="Book Antiqua"/>
          <w:sz w:val="24"/>
          <w:szCs w:val="24"/>
        </w:rPr>
        <w:t>: 1186-1194 [PMID: 15059936 DOI: 10.1161/01.RES.0000126925.66005.39]</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27 </w:t>
      </w:r>
      <w:r w:rsidRPr="009A3344">
        <w:rPr>
          <w:rFonts w:ascii="Book Antiqua" w:hAnsi="Book Antiqua"/>
          <w:b/>
          <w:sz w:val="24"/>
          <w:szCs w:val="24"/>
        </w:rPr>
        <w:t>Pannérec A</w:t>
      </w:r>
      <w:r w:rsidRPr="009A3344">
        <w:rPr>
          <w:rFonts w:ascii="Book Antiqua" w:hAnsi="Book Antiqua"/>
          <w:sz w:val="24"/>
          <w:szCs w:val="24"/>
        </w:rPr>
        <w:t xml:space="preserve">, Formicola L, Besson V, Marazzi G, Sassoon DA. Defining skeletal muscle resident progenitors and their cell fate potentials. </w:t>
      </w:r>
      <w:r w:rsidRPr="009A3344">
        <w:rPr>
          <w:rFonts w:ascii="Book Antiqua" w:hAnsi="Book Antiqua"/>
          <w:i/>
          <w:sz w:val="24"/>
          <w:szCs w:val="24"/>
        </w:rPr>
        <w:t>Development</w:t>
      </w:r>
      <w:r w:rsidRPr="009A3344">
        <w:rPr>
          <w:rFonts w:ascii="Book Antiqua" w:hAnsi="Book Antiqua"/>
          <w:sz w:val="24"/>
          <w:szCs w:val="24"/>
        </w:rPr>
        <w:t xml:space="preserve"> 2013; </w:t>
      </w:r>
      <w:r w:rsidRPr="009A3344">
        <w:rPr>
          <w:rFonts w:ascii="Book Antiqua" w:hAnsi="Book Antiqua"/>
          <w:b/>
          <w:sz w:val="24"/>
          <w:szCs w:val="24"/>
        </w:rPr>
        <w:t>140</w:t>
      </w:r>
      <w:r w:rsidRPr="009A3344">
        <w:rPr>
          <w:rFonts w:ascii="Book Antiqua" w:hAnsi="Book Antiqua"/>
          <w:sz w:val="24"/>
          <w:szCs w:val="24"/>
        </w:rPr>
        <w:t>: 2879-2891 [PMID: 23739133 DOI: 10.1242/dev.089326]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28 </w:t>
      </w:r>
      <w:r w:rsidRPr="009A3344">
        <w:rPr>
          <w:rFonts w:ascii="Book Antiqua" w:hAnsi="Book Antiqua"/>
          <w:b/>
          <w:sz w:val="24"/>
          <w:szCs w:val="24"/>
        </w:rPr>
        <w:t>Relaix F</w:t>
      </w:r>
      <w:r w:rsidRPr="009A3344">
        <w:rPr>
          <w:rFonts w:ascii="Book Antiqua" w:hAnsi="Book Antiqua"/>
          <w:sz w:val="24"/>
          <w:szCs w:val="24"/>
        </w:rPr>
        <w:t xml:space="preserve">, Wei Xj, Li W, Pan J, Lin Y, Bowtell DD, Sassoon DA, Wu X. Pw1/Peg3 is a potential cell death mediator and cooperates with Siah1a in p53-mediated apoptosis. </w:t>
      </w:r>
      <w:r w:rsidRPr="009A3344">
        <w:rPr>
          <w:rFonts w:ascii="Book Antiqua" w:hAnsi="Book Antiqua"/>
          <w:i/>
          <w:sz w:val="24"/>
          <w:szCs w:val="24"/>
        </w:rPr>
        <w:t>Proc Natl Acad Sci U S A</w:t>
      </w:r>
      <w:r w:rsidRPr="009A3344">
        <w:rPr>
          <w:rFonts w:ascii="Book Antiqua" w:hAnsi="Book Antiqua"/>
          <w:sz w:val="24"/>
          <w:szCs w:val="24"/>
        </w:rPr>
        <w:t xml:space="preserve"> 2000; </w:t>
      </w:r>
      <w:r w:rsidRPr="009A3344">
        <w:rPr>
          <w:rFonts w:ascii="Book Antiqua" w:hAnsi="Book Antiqua"/>
          <w:b/>
          <w:sz w:val="24"/>
          <w:szCs w:val="24"/>
        </w:rPr>
        <w:t>97</w:t>
      </w:r>
      <w:r w:rsidRPr="009A3344">
        <w:rPr>
          <w:rFonts w:ascii="Book Antiqua" w:hAnsi="Book Antiqua"/>
          <w:sz w:val="24"/>
          <w:szCs w:val="24"/>
        </w:rPr>
        <w:t>: 2105-2110 [PMID: 10681424 DOI: 10.1073/pnas.040378897]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29 </w:t>
      </w:r>
      <w:r w:rsidRPr="009A3344">
        <w:rPr>
          <w:rFonts w:ascii="Book Antiqua" w:hAnsi="Book Antiqua"/>
          <w:b/>
          <w:sz w:val="24"/>
          <w:szCs w:val="24"/>
        </w:rPr>
        <w:t>Malinverno M</w:t>
      </w:r>
      <w:r w:rsidRPr="009A3344">
        <w:rPr>
          <w:rFonts w:ascii="Book Antiqua" w:hAnsi="Book Antiqua"/>
          <w:sz w:val="24"/>
          <w:szCs w:val="24"/>
        </w:rPr>
        <w:t xml:space="preserve">, Corada M, Ferrarini L, Formicola L, Marazzi G, Sassoon D, Dejana E. Peg3/PW1 Is a Marker of a Subset of Vessel Associated Endothelial Progenitors. </w:t>
      </w:r>
      <w:r w:rsidRPr="009A3344">
        <w:rPr>
          <w:rFonts w:ascii="Book Antiqua" w:hAnsi="Book Antiqua"/>
          <w:i/>
          <w:sz w:val="24"/>
          <w:szCs w:val="24"/>
        </w:rPr>
        <w:t>Stem Cells</w:t>
      </w:r>
      <w:r w:rsidRPr="009A3344">
        <w:rPr>
          <w:rFonts w:ascii="Book Antiqua" w:hAnsi="Book Antiqua"/>
          <w:sz w:val="24"/>
          <w:szCs w:val="24"/>
        </w:rPr>
        <w:t xml:space="preserve"> 2017; </w:t>
      </w:r>
      <w:r w:rsidRPr="009A3344">
        <w:rPr>
          <w:rFonts w:ascii="Book Antiqua" w:hAnsi="Book Antiqua"/>
          <w:b/>
          <w:sz w:val="24"/>
          <w:szCs w:val="24"/>
        </w:rPr>
        <w:t>35</w:t>
      </w:r>
      <w:r w:rsidRPr="009A3344">
        <w:rPr>
          <w:rFonts w:ascii="Book Antiqua" w:hAnsi="Book Antiqua"/>
          <w:sz w:val="24"/>
          <w:szCs w:val="24"/>
        </w:rPr>
        <w:t>: 1328-1340 [PMID: 28090691 DOI: 10.1002/stem.2566]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30 </w:t>
      </w:r>
      <w:r w:rsidRPr="009A3344">
        <w:rPr>
          <w:rFonts w:ascii="Book Antiqua" w:hAnsi="Book Antiqua"/>
          <w:b/>
          <w:sz w:val="24"/>
          <w:szCs w:val="24"/>
        </w:rPr>
        <w:t>Park CW</w:t>
      </w:r>
      <w:r w:rsidRPr="009A3344">
        <w:rPr>
          <w:rFonts w:ascii="Book Antiqua" w:hAnsi="Book Antiqua"/>
          <w:sz w:val="24"/>
          <w:szCs w:val="24"/>
        </w:rPr>
        <w:t xml:space="preserve">, Kim KS, Bae S, Son HK, Myung PK, Hong HJ, Kim H. Cytokine secretion profiling of human mesenchymal stem cells by antibody array. </w:t>
      </w:r>
      <w:r w:rsidRPr="009A3344">
        <w:rPr>
          <w:rFonts w:ascii="Book Antiqua" w:hAnsi="Book Antiqua"/>
          <w:i/>
          <w:sz w:val="24"/>
          <w:szCs w:val="24"/>
        </w:rPr>
        <w:t>Int J Stem Cells</w:t>
      </w:r>
      <w:r w:rsidRPr="009A3344">
        <w:rPr>
          <w:rFonts w:ascii="Book Antiqua" w:hAnsi="Book Antiqua"/>
          <w:sz w:val="24"/>
          <w:szCs w:val="24"/>
        </w:rPr>
        <w:t xml:space="preserve"> 2009; </w:t>
      </w:r>
      <w:r w:rsidRPr="009A3344">
        <w:rPr>
          <w:rFonts w:ascii="Book Antiqua" w:hAnsi="Book Antiqua"/>
          <w:b/>
          <w:sz w:val="24"/>
          <w:szCs w:val="24"/>
        </w:rPr>
        <w:t>2</w:t>
      </w:r>
      <w:r w:rsidRPr="009A3344">
        <w:rPr>
          <w:rFonts w:ascii="Book Antiqua" w:hAnsi="Book Antiqua"/>
          <w:sz w:val="24"/>
          <w:szCs w:val="24"/>
        </w:rPr>
        <w:t>: 59-68 [PMID: 24855521]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31 </w:t>
      </w:r>
      <w:r w:rsidRPr="009A3344">
        <w:rPr>
          <w:rFonts w:ascii="Book Antiqua" w:hAnsi="Book Antiqua"/>
          <w:b/>
          <w:sz w:val="24"/>
          <w:szCs w:val="24"/>
        </w:rPr>
        <w:t>Ribeiro A</w:t>
      </w:r>
      <w:r w:rsidRPr="009A3344">
        <w:rPr>
          <w:rFonts w:ascii="Book Antiqua" w:hAnsi="Book Antiqua"/>
          <w:sz w:val="24"/>
          <w:szCs w:val="24"/>
        </w:rPr>
        <w:t xml:space="preserve">, Laranjeira P, Mendes S, Velada I, Leite C, Andrade P, Santos F, Henriques A, Grãos M, Cardoso CM, Martinho A, Pais M, da Silva CL, Cabral J, Trindade H, Paiva A. Mesenchymal stem cells from umbilical cord matrix, adipose tissue and bone marrow exhibit different capability to suppress peripheral blood B, natural killer and T cells. </w:t>
      </w:r>
      <w:r w:rsidRPr="009A3344">
        <w:rPr>
          <w:rFonts w:ascii="Book Antiqua" w:hAnsi="Book Antiqua"/>
          <w:i/>
          <w:sz w:val="24"/>
          <w:szCs w:val="24"/>
        </w:rPr>
        <w:t>Stem Cell Res Ther</w:t>
      </w:r>
      <w:r w:rsidRPr="009A3344">
        <w:rPr>
          <w:rFonts w:ascii="Book Antiqua" w:hAnsi="Book Antiqua"/>
          <w:sz w:val="24"/>
          <w:szCs w:val="24"/>
        </w:rPr>
        <w:t xml:space="preserve"> 2013; </w:t>
      </w:r>
      <w:r w:rsidRPr="009A3344">
        <w:rPr>
          <w:rFonts w:ascii="Book Antiqua" w:hAnsi="Book Antiqua"/>
          <w:b/>
          <w:sz w:val="24"/>
          <w:szCs w:val="24"/>
        </w:rPr>
        <w:t>4</w:t>
      </w:r>
      <w:r w:rsidRPr="009A3344">
        <w:rPr>
          <w:rFonts w:ascii="Book Antiqua" w:hAnsi="Book Antiqua"/>
          <w:sz w:val="24"/>
          <w:szCs w:val="24"/>
        </w:rPr>
        <w:t>: 125 [PMID: 24406104 DOI: 10.1186/scrt336]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32 </w:t>
      </w:r>
      <w:r w:rsidRPr="009A3344">
        <w:rPr>
          <w:rFonts w:ascii="Book Antiqua" w:hAnsi="Book Antiqua"/>
          <w:b/>
          <w:sz w:val="24"/>
          <w:szCs w:val="24"/>
        </w:rPr>
        <w:t>Shim JH</w:t>
      </w:r>
      <w:r w:rsidRPr="009A3344">
        <w:rPr>
          <w:rFonts w:ascii="Book Antiqua" w:hAnsi="Book Antiqua"/>
          <w:sz w:val="24"/>
          <w:szCs w:val="24"/>
        </w:rPr>
        <w:t xml:space="preserve">, Park JY, Lee MG, Kang HH, Lee TR, Shin DW. Human dermal stem/progenitor cell-derived conditioned medium ameliorates ultraviolet a-induced damage of normal human dermal fibroblasts. </w:t>
      </w:r>
      <w:r w:rsidRPr="009A3344">
        <w:rPr>
          <w:rFonts w:ascii="Book Antiqua" w:hAnsi="Book Antiqua"/>
          <w:i/>
          <w:sz w:val="24"/>
          <w:szCs w:val="24"/>
        </w:rPr>
        <w:t>PLoS One</w:t>
      </w:r>
      <w:r w:rsidRPr="009A3344">
        <w:rPr>
          <w:rFonts w:ascii="Book Antiqua" w:hAnsi="Book Antiqua"/>
          <w:sz w:val="24"/>
          <w:szCs w:val="24"/>
        </w:rPr>
        <w:t xml:space="preserve"> 2013; </w:t>
      </w:r>
      <w:r w:rsidRPr="009A3344">
        <w:rPr>
          <w:rFonts w:ascii="Book Antiqua" w:hAnsi="Book Antiqua"/>
          <w:b/>
          <w:sz w:val="24"/>
          <w:szCs w:val="24"/>
        </w:rPr>
        <w:t>8</w:t>
      </w:r>
      <w:r w:rsidRPr="009A3344">
        <w:rPr>
          <w:rFonts w:ascii="Book Antiqua" w:hAnsi="Book Antiqua"/>
          <w:sz w:val="24"/>
          <w:szCs w:val="24"/>
        </w:rPr>
        <w:t>: e67604 [PMID: 23874431 DOI: 10.1371/journal.pone.0067604]</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33 </w:t>
      </w:r>
      <w:r w:rsidRPr="009A3344">
        <w:rPr>
          <w:rFonts w:ascii="Book Antiqua" w:hAnsi="Book Antiqua"/>
          <w:b/>
          <w:sz w:val="24"/>
          <w:szCs w:val="24"/>
        </w:rPr>
        <w:t>Zeineddine D</w:t>
      </w:r>
      <w:r w:rsidRPr="009A3344">
        <w:rPr>
          <w:rFonts w:ascii="Book Antiqua" w:hAnsi="Book Antiqua"/>
          <w:sz w:val="24"/>
          <w:szCs w:val="24"/>
        </w:rPr>
        <w:t xml:space="preserve">, Hammoud AA, Mortada M, Boeuf H. The Oct4 protein: more than a magic stemness marker. </w:t>
      </w:r>
      <w:r w:rsidRPr="009A3344">
        <w:rPr>
          <w:rFonts w:ascii="Book Antiqua" w:hAnsi="Book Antiqua"/>
          <w:i/>
          <w:sz w:val="24"/>
          <w:szCs w:val="24"/>
        </w:rPr>
        <w:t>Am J Stem Cells</w:t>
      </w:r>
      <w:r w:rsidRPr="009A3344">
        <w:rPr>
          <w:rFonts w:ascii="Book Antiqua" w:hAnsi="Book Antiqua"/>
          <w:sz w:val="24"/>
          <w:szCs w:val="24"/>
        </w:rPr>
        <w:t xml:space="preserve"> 2014; </w:t>
      </w:r>
      <w:r w:rsidRPr="009A3344">
        <w:rPr>
          <w:rFonts w:ascii="Book Antiqua" w:hAnsi="Book Antiqua"/>
          <w:b/>
          <w:sz w:val="24"/>
          <w:szCs w:val="24"/>
        </w:rPr>
        <w:t>3</w:t>
      </w:r>
      <w:r w:rsidRPr="009A3344">
        <w:rPr>
          <w:rFonts w:ascii="Book Antiqua" w:hAnsi="Book Antiqua"/>
          <w:sz w:val="24"/>
          <w:szCs w:val="24"/>
        </w:rPr>
        <w:t>: 74-82 [PMID: 25232507]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34 </w:t>
      </w:r>
      <w:r w:rsidRPr="009A3344">
        <w:rPr>
          <w:rFonts w:ascii="Book Antiqua" w:hAnsi="Book Antiqua"/>
          <w:b/>
          <w:sz w:val="24"/>
          <w:szCs w:val="24"/>
        </w:rPr>
        <w:t>Park SB</w:t>
      </w:r>
      <w:r w:rsidRPr="009A3344">
        <w:rPr>
          <w:rFonts w:ascii="Book Antiqua" w:hAnsi="Book Antiqua"/>
          <w:sz w:val="24"/>
          <w:szCs w:val="24"/>
        </w:rPr>
        <w:t xml:space="preserve">, Seo KW, So AY, Seo MS, Yu KR, Kang SK, Kang KS. SOX2 has a crucial role in the lineage determination and proliferation of mesenchymal stem cells through Dickkopf-1 and c-MYC. </w:t>
      </w:r>
      <w:r w:rsidRPr="009A3344">
        <w:rPr>
          <w:rFonts w:ascii="Book Antiqua" w:hAnsi="Book Antiqua"/>
          <w:i/>
          <w:sz w:val="24"/>
          <w:szCs w:val="24"/>
        </w:rPr>
        <w:t>Cell Death Differ</w:t>
      </w:r>
      <w:r w:rsidRPr="009A3344">
        <w:rPr>
          <w:rFonts w:ascii="Book Antiqua" w:hAnsi="Book Antiqua"/>
          <w:sz w:val="24"/>
          <w:szCs w:val="24"/>
        </w:rPr>
        <w:t xml:space="preserve"> 2012; </w:t>
      </w:r>
      <w:r w:rsidRPr="009A3344">
        <w:rPr>
          <w:rFonts w:ascii="Book Antiqua" w:hAnsi="Book Antiqua"/>
          <w:b/>
          <w:sz w:val="24"/>
          <w:szCs w:val="24"/>
        </w:rPr>
        <w:t>19</w:t>
      </w:r>
      <w:r w:rsidRPr="009A3344">
        <w:rPr>
          <w:rFonts w:ascii="Book Antiqua" w:hAnsi="Book Antiqua"/>
          <w:sz w:val="24"/>
          <w:szCs w:val="24"/>
        </w:rPr>
        <w:t>: 534-545 [PMID: 22015605 DOI: 10.1038/cdd.2011.137]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35 </w:t>
      </w:r>
      <w:r w:rsidRPr="009A3344">
        <w:rPr>
          <w:rFonts w:ascii="Book Antiqua" w:hAnsi="Book Antiqua"/>
          <w:b/>
          <w:sz w:val="24"/>
          <w:szCs w:val="24"/>
        </w:rPr>
        <w:t>Dang CV</w:t>
      </w:r>
      <w:r w:rsidRPr="009A3344">
        <w:rPr>
          <w:rFonts w:ascii="Book Antiqua" w:hAnsi="Book Antiqua"/>
          <w:sz w:val="24"/>
          <w:szCs w:val="24"/>
        </w:rPr>
        <w:t xml:space="preserve">. c-Myc target genes involved in cell growth, apoptosis, and metabolism. </w:t>
      </w:r>
      <w:r w:rsidRPr="009A3344">
        <w:rPr>
          <w:rFonts w:ascii="Book Antiqua" w:hAnsi="Book Antiqua"/>
          <w:i/>
          <w:sz w:val="24"/>
          <w:szCs w:val="24"/>
        </w:rPr>
        <w:t>Mol Cell Biol</w:t>
      </w:r>
      <w:r w:rsidRPr="009A3344">
        <w:rPr>
          <w:rFonts w:ascii="Book Antiqua" w:hAnsi="Book Antiqua"/>
          <w:sz w:val="24"/>
          <w:szCs w:val="24"/>
        </w:rPr>
        <w:t xml:space="preserve"> 1999; </w:t>
      </w:r>
      <w:r w:rsidRPr="009A3344">
        <w:rPr>
          <w:rFonts w:ascii="Book Antiqua" w:hAnsi="Book Antiqua"/>
          <w:b/>
          <w:sz w:val="24"/>
          <w:szCs w:val="24"/>
        </w:rPr>
        <w:t>19</w:t>
      </w:r>
      <w:r w:rsidRPr="009A3344">
        <w:rPr>
          <w:rFonts w:ascii="Book Antiqua" w:hAnsi="Book Antiqua"/>
          <w:sz w:val="24"/>
          <w:szCs w:val="24"/>
        </w:rPr>
        <w:t>: 1-11 [PMID: 9858526]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36 </w:t>
      </w:r>
      <w:r w:rsidRPr="009A3344">
        <w:rPr>
          <w:rFonts w:ascii="Book Antiqua" w:hAnsi="Book Antiqua"/>
          <w:b/>
          <w:sz w:val="24"/>
          <w:szCs w:val="24"/>
        </w:rPr>
        <w:t>Miller DM</w:t>
      </w:r>
      <w:r w:rsidRPr="009A3344">
        <w:rPr>
          <w:rFonts w:ascii="Book Antiqua" w:hAnsi="Book Antiqua"/>
          <w:sz w:val="24"/>
          <w:szCs w:val="24"/>
        </w:rPr>
        <w:t xml:space="preserve">, Thomas SD, Islam A, Muench D, Sedoris K. c-Myc and cancer metabolism. </w:t>
      </w:r>
      <w:r w:rsidRPr="009A3344">
        <w:rPr>
          <w:rFonts w:ascii="Book Antiqua" w:hAnsi="Book Antiqua"/>
          <w:i/>
          <w:sz w:val="24"/>
          <w:szCs w:val="24"/>
        </w:rPr>
        <w:t>Clin Cancer Res</w:t>
      </w:r>
      <w:r w:rsidRPr="009A3344">
        <w:rPr>
          <w:rFonts w:ascii="Book Antiqua" w:hAnsi="Book Antiqua"/>
          <w:sz w:val="24"/>
          <w:szCs w:val="24"/>
        </w:rPr>
        <w:t xml:space="preserve"> 2012; </w:t>
      </w:r>
      <w:r w:rsidRPr="009A3344">
        <w:rPr>
          <w:rFonts w:ascii="Book Antiqua" w:hAnsi="Book Antiqua"/>
          <w:b/>
          <w:sz w:val="24"/>
          <w:szCs w:val="24"/>
        </w:rPr>
        <w:t>18</w:t>
      </w:r>
      <w:r w:rsidRPr="009A3344">
        <w:rPr>
          <w:rFonts w:ascii="Book Antiqua" w:hAnsi="Book Antiqua"/>
          <w:sz w:val="24"/>
          <w:szCs w:val="24"/>
        </w:rPr>
        <w:t>: 5546-5553 [PMID: 23071356 DOI: 10.1158/1078-0432.CCR-12-0977]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37 </w:t>
      </w:r>
      <w:r w:rsidRPr="009A3344">
        <w:rPr>
          <w:rFonts w:ascii="Book Antiqua" w:hAnsi="Book Antiqua"/>
          <w:b/>
          <w:sz w:val="24"/>
          <w:szCs w:val="24"/>
        </w:rPr>
        <w:t>Lin T</w:t>
      </w:r>
      <w:r w:rsidRPr="009A3344">
        <w:rPr>
          <w:rFonts w:ascii="Book Antiqua" w:hAnsi="Book Antiqua"/>
          <w:sz w:val="24"/>
          <w:szCs w:val="24"/>
        </w:rPr>
        <w:t xml:space="preserve">, Lin Y. p53 switches off pluripotency on differentiation. </w:t>
      </w:r>
      <w:r w:rsidRPr="009A3344">
        <w:rPr>
          <w:rFonts w:ascii="Book Antiqua" w:hAnsi="Book Antiqua"/>
          <w:i/>
          <w:sz w:val="24"/>
          <w:szCs w:val="24"/>
        </w:rPr>
        <w:t>Stem Cell Res Ther</w:t>
      </w:r>
      <w:r w:rsidRPr="009A3344">
        <w:rPr>
          <w:rFonts w:ascii="Book Antiqua" w:hAnsi="Book Antiqua"/>
          <w:sz w:val="24"/>
          <w:szCs w:val="24"/>
        </w:rPr>
        <w:t xml:space="preserve"> 2017; </w:t>
      </w:r>
      <w:r w:rsidRPr="009A3344">
        <w:rPr>
          <w:rFonts w:ascii="Book Antiqua" w:hAnsi="Book Antiqua"/>
          <w:b/>
          <w:sz w:val="24"/>
          <w:szCs w:val="24"/>
        </w:rPr>
        <w:t>8</w:t>
      </w:r>
      <w:r w:rsidRPr="009A3344">
        <w:rPr>
          <w:rFonts w:ascii="Book Antiqua" w:hAnsi="Book Antiqua"/>
          <w:sz w:val="24"/>
          <w:szCs w:val="24"/>
        </w:rPr>
        <w:t>: 44 [PMID: 28241890 DOI: 10.1186/s13287-017-0498-1]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38 </w:t>
      </w:r>
      <w:r w:rsidRPr="009A3344">
        <w:rPr>
          <w:rFonts w:ascii="Book Antiqua" w:hAnsi="Book Antiqua"/>
          <w:b/>
          <w:sz w:val="24"/>
          <w:szCs w:val="24"/>
        </w:rPr>
        <w:t>Wang LL</w:t>
      </w:r>
      <w:r w:rsidRPr="009A3344">
        <w:rPr>
          <w:rFonts w:ascii="Book Antiqua" w:hAnsi="Book Antiqua"/>
          <w:sz w:val="24"/>
          <w:szCs w:val="24"/>
        </w:rPr>
        <w:t xml:space="preserve">, Su Z, Tai W, Zou Y, Xu XM, Zhang CL. The p53 Pathway Controls SOX2-Mediated Reprogramming in the Adult Mouse Spinal Cord. </w:t>
      </w:r>
      <w:r w:rsidRPr="009A3344">
        <w:rPr>
          <w:rFonts w:ascii="Book Antiqua" w:hAnsi="Book Antiqua"/>
          <w:i/>
          <w:sz w:val="24"/>
          <w:szCs w:val="24"/>
        </w:rPr>
        <w:t>Cell Rep</w:t>
      </w:r>
      <w:r w:rsidRPr="009A3344">
        <w:rPr>
          <w:rFonts w:ascii="Book Antiqua" w:hAnsi="Book Antiqua"/>
          <w:sz w:val="24"/>
          <w:szCs w:val="24"/>
        </w:rPr>
        <w:t xml:space="preserve"> 2016; </w:t>
      </w:r>
      <w:r w:rsidRPr="009A3344">
        <w:rPr>
          <w:rFonts w:ascii="Book Antiqua" w:hAnsi="Book Antiqua"/>
          <w:b/>
          <w:sz w:val="24"/>
          <w:szCs w:val="24"/>
        </w:rPr>
        <w:t>17</w:t>
      </w:r>
      <w:r w:rsidRPr="009A3344">
        <w:rPr>
          <w:rFonts w:ascii="Book Antiqua" w:hAnsi="Book Antiqua"/>
          <w:sz w:val="24"/>
          <w:szCs w:val="24"/>
        </w:rPr>
        <w:t>: 891-903 [PMID: 27732862 DOI: 10.1016/j.celrep.2016.09.038]</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39 </w:t>
      </w:r>
      <w:r w:rsidRPr="009A3344">
        <w:rPr>
          <w:rFonts w:ascii="Book Antiqua" w:hAnsi="Book Antiqua"/>
          <w:b/>
          <w:sz w:val="24"/>
          <w:szCs w:val="24"/>
        </w:rPr>
        <w:t>Alvarez-Dolado M</w:t>
      </w:r>
      <w:r w:rsidRPr="009A3344">
        <w:rPr>
          <w:rFonts w:ascii="Book Antiqua" w:hAnsi="Book Antiqua"/>
          <w:sz w:val="24"/>
          <w:szCs w:val="24"/>
        </w:rPr>
        <w:t xml:space="preserve">. Cell fusion: biological perspectives and potential for regenerative medicine. </w:t>
      </w:r>
      <w:r w:rsidRPr="009A3344">
        <w:rPr>
          <w:rFonts w:ascii="Book Antiqua" w:hAnsi="Book Antiqua"/>
          <w:i/>
          <w:sz w:val="24"/>
          <w:szCs w:val="24"/>
        </w:rPr>
        <w:t>Front Biosci</w:t>
      </w:r>
      <w:r w:rsidRPr="009A3344">
        <w:rPr>
          <w:rFonts w:ascii="Book Antiqua" w:hAnsi="Book Antiqua"/>
          <w:sz w:val="24"/>
          <w:szCs w:val="24"/>
        </w:rPr>
        <w:t xml:space="preserve"> 2007; </w:t>
      </w:r>
      <w:r w:rsidRPr="009A3344">
        <w:rPr>
          <w:rFonts w:ascii="Book Antiqua" w:hAnsi="Book Antiqua"/>
          <w:b/>
          <w:sz w:val="24"/>
          <w:szCs w:val="24"/>
        </w:rPr>
        <w:t>12</w:t>
      </w:r>
      <w:r w:rsidRPr="009A3344">
        <w:rPr>
          <w:rFonts w:ascii="Book Antiqua" w:hAnsi="Book Antiqua"/>
          <w:sz w:val="24"/>
          <w:szCs w:val="24"/>
        </w:rPr>
        <w:t>: 1-12 [PMID: 17127279]</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40 </w:t>
      </w:r>
      <w:r w:rsidRPr="009A3344">
        <w:rPr>
          <w:rFonts w:ascii="Book Antiqua" w:hAnsi="Book Antiqua"/>
          <w:b/>
          <w:sz w:val="24"/>
          <w:szCs w:val="24"/>
        </w:rPr>
        <w:t>Doyonnas R</w:t>
      </w:r>
      <w:r w:rsidRPr="009A3344">
        <w:rPr>
          <w:rFonts w:ascii="Book Antiqua" w:hAnsi="Book Antiqua"/>
          <w:sz w:val="24"/>
          <w:szCs w:val="24"/>
        </w:rPr>
        <w:t xml:space="preserve">, LaBarge MA, Sacco A, Charlton C, Blau HM. Hematopoietic contribution to skeletal muscle regeneration by myelomonocytic precursors. </w:t>
      </w:r>
      <w:r w:rsidRPr="009A3344">
        <w:rPr>
          <w:rFonts w:ascii="Book Antiqua" w:hAnsi="Book Antiqua"/>
          <w:i/>
          <w:sz w:val="24"/>
          <w:szCs w:val="24"/>
        </w:rPr>
        <w:t>Proc Natl Acad Sci U S A</w:t>
      </w:r>
      <w:r w:rsidRPr="009A3344">
        <w:rPr>
          <w:rFonts w:ascii="Book Antiqua" w:hAnsi="Book Antiqua"/>
          <w:sz w:val="24"/>
          <w:szCs w:val="24"/>
        </w:rPr>
        <w:t xml:space="preserve"> 2004; </w:t>
      </w:r>
      <w:r w:rsidRPr="009A3344">
        <w:rPr>
          <w:rFonts w:ascii="Book Antiqua" w:hAnsi="Book Antiqua"/>
          <w:b/>
          <w:sz w:val="24"/>
          <w:szCs w:val="24"/>
        </w:rPr>
        <w:t>101</w:t>
      </w:r>
      <w:r w:rsidRPr="009A3344">
        <w:rPr>
          <w:rFonts w:ascii="Book Antiqua" w:hAnsi="Book Antiqua"/>
          <w:sz w:val="24"/>
          <w:szCs w:val="24"/>
        </w:rPr>
        <w:t>: 13507-13512 [PMID: 15353585 DOI: 10.1073/pnas.0405361101]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41 </w:t>
      </w:r>
      <w:r w:rsidRPr="009A3344">
        <w:rPr>
          <w:rFonts w:ascii="Book Antiqua" w:hAnsi="Book Antiqua"/>
          <w:b/>
          <w:sz w:val="24"/>
          <w:szCs w:val="24"/>
        </w:rPr>
        <w:t>Gussoni E</w:t>
      </w:r>
      <w:r w:rsidRPr="009A3344">
        <w:rPr>
          <w:rFonts w:ascii="Book Antiqua" w:hAnsi="Book Antiqua"/>
          <w:sz w:val="24"/>
          <w:szCs w:val="24"/>
        </w:rPr>
        <w:t xml:space="preserve">, Bennett RR, Muskiewicz KR, Meyerrose T, Nolta JA, Gilgoff I, Stein J, Chan YM, Lidov HG, Bönnemann CG, Von Moers A, Morris GE, Den Dunnen JT, Chamberlain JS, Kunkel LM, Weinberg K. Long-term persistence of donor nuclei in a Duchenne muscular dystrophy patient receiving bone marrow transplantation. </w:t>
      </w:r>
      <w:r w:rsidRPr="009A3344">
        <w:rPr>
          <w:rFonts w:ascii="Book Antiqua" w:hAnsi="Book Antiqua"/>
          <w:i/>
          <w:sz w:val="24"/>
          <w:szCs w:val="24"/>
        </w:rPr>
        <w:t>J Clin Invest</w:t>
      </w:r>
      <w:r w:rsidRPr="009A3344">
        <w:rPr>
          <w:rFonts w:ascii="Book Antiqua" w:hAnsi="Book Antiqua"/>
          <w:sz w:val="24"/>
          <w:szCs w:val="24"/>
        </w:rPr>
        <w:t xml:space="preserve"> 2002; </w:t>
      </w:r>
      <w:r w:rsidRPr="009A3344">
        <w:rPr>
          <w:rFonts w:ascii="Book Antiqua" w:hAnsi="Book Antiqua"/>
          <w:b/>
          <w:sz w:val="24"/>
          <w:szCs w:val="24"/>
        </w:rPr>
        <w:t>110</w:t>
      </w:r>
      <w:r w:rsidRPr="009A3344">
        <w:rPr>
          <w:rFonts w:ascii="Book Antiqua" w:hAnsi="Book Antiqua"/>
          <w:sz w:val="24"/>
          <w:szCs w:val="24"/>
        </w:rPr>
        <w:t>: 807-814 [PMID: 12235112 DOI: 10.1172/JCI16098]</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42 </w:t>
      </w:r>
      <w:r w:rsidRPr="009A3344">
        <w:rPr>
          <w:rFonts w:ascii="Book Antiqua" w:hAnsi="Book Antiqua"/>
          <w:b/>
          <w:sz w:val="24"/>
          <w:szCs w:val="24"/>
        </w:rPr>
        <w:t>Vassilopoulos G</w:t>
      </w:r>
      <w:r w:rsidRPr="009A3344">
        <w:rPr>
          <w:rFonts w:ascii="Book Antiqua" w:hAnsi="Book Antiqua"/>
          <w:sz w:val="24"/>
          <w:szCs w:val="24"/>
        </w:rPr>
        <w:t xml:space="preserve">, Wang PR, Russell DW. Transplanted bone marrow regenerates liver by cell fusion. </w:t>
      </w:r>
      <w:r w:rsidRPr="009A3344">
        <w:rPr>
          <w:rFonts w:ascii="Book Antiqua" w:hAnsi="Book Antiqua"/>
          <w:i/>
          <w:sz w:val="24"/>
          <w:szCs w:val="24"/>
        </w:rPr>
        <w:t>Nature</w:t>
      </w:r>
      <w:r w:rsidRPr="009A3344">
        <w:rPr>
          <w:rFonts w:ascii="Book Antiqua" w:hAnsi="Book Antiqua"/>
          <w:sz w:val="24"/>
          <w:szCs w:val="24"/>
        </w:rPr>
        <w:t xml:space="preserve"> 2003; </w:t>
      </w:r>
      <w:r w:rsidRPr="009A3344">
        <w:rPr>
          <w:rFonts w:ascii="Book Antiqua" w:hAnsi="Book Antiqua"/>
          <w:b/>
          <w:sz w:val="24"/>
          <w:szCs w:val="24"/>
        </w:rPr>
        <w:t>422</w:t>
      </w:r>
      <w:r w:rsidRPr="009A3344">
        <w:rPr>
          <w:rFonts w:ascii="Book Antiqua" w:hAnsi="Book Antiqua"/>
          <w:sz w:val="24"/>
          <w:szCs w:val="24"/>
        </w:rPr>
        <w:t>: 901-904 [PMID: 12665833 DOI: 10.1038/nature01539]</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43 </w:t>
      </w:r>
      <w:r w:rsidRPr="009A3344">
        <w:rPr>
          <w:rFonts w:ascii="Book Antiqua" w:hAnsi="Book Antiqua"/>
          <w:b/>
          <w:sz w:val="24"/>
          <w:szCs w:val="24"/>
        </w:rPr>
        <w:t>Lewandowski J</w:t>
      </w:r>
      <w:r w:rsidRPr="009A3344">
        <w:rPr>
          <w:rFonts w:ascii="Book Antiqua" w:hAnsi="Book Antiqua"/>
          <w:sz w:val="24"/>
          <w:szCs w:val="24"/>
        </w:rPr>
        <w:t xml:space="preserve">, Rozwadowska N, Kolanowski TJ, Malcher A, Zimna A, Rugowska A, Fiedorowicz K, Łabędź W, Kubaszewski Ł, Chojnacka K, Bednarek-Rajewska K, Majewski P, Kurpisz M. The impact of in vitro cell culture duration on the maturation of human cardiomyocytes derived from induced pluripotent stem cells of myogenic origin. </w:t>
      </w:r>
      <w:r w:rsidRPr="009A3344">
        <w:rPr>
          <w:rFonts w:ascii="Book Antiqua" w:hAnsi="Book Antiqua"/>
          <w:i/>
          <w:sz w:val="24"/>
          <w:szCs w:val="24"/>
        </w:rPr>
        <w:t>Cell Transplant</w:t>
      </w:r>
      <w:r w:rsidRPr="009A3344">
        <w:rPr>
          <w:rFonts w:ascii="Book Antiqua" w:hAnsi="Book Antiqua"/>
          <w:sz w:val="24"/>
          <w:szCs w:val="24"/>
        </w:rPr>
        <w:t xml:space="preserve"> 2018; </w:t>
      </w:r>
      <w:r w:rsidRPr="009A3344">
        <w:rPr>
          <w:rFonts w:ascii="Book Antiqua" w:hAnsi="Book Antiqua"/>
          <w:b/>
          <w:sz w:val="24"/>
          <w:szCs w:val="24"/>
        </w:rPr>
        <w:t>27</w:t>
      </w:r>
      <w:r w:rsidRPr="009A3344">
        <w:rPr>
          <w:rFonts w:ascii="Book Antiqua" w:hAnsi="Book Antiqua"/>
          <w:sz w:val="24"/>
          <w:szCs w:val="24"/>
        </w:rPr>
        <w:t>: 1047-1067 [PMID: 29947252 DOI: 10.1177/0963689718779346]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44 </w:t>
      </w:r>
      <w:r w:rsidRPr="009A3344">
        <w:rPr>
          <w:rFonts w:ascii="Book Antiqua" w:hAnsi="Book Antiqua"/>
          <w:b/>
          <w:sz w:val="24"/>
          <w:szCs w:val="24"/>
        </w:rPr>
        <w:t>Cao R</w:t>
      </w:r>
      <w:r w:rsidRPr="009A3344">
        <w:rPr>
          <w:rFonts w:ascii="Book Antiqua" w:hAnsi="Book Antiqua"/>
          <w:sz w:val="24"/>
          <w:szCs w:val="24"/>
        </w:rPr>
        <w:t xml:space="preserve">, Bråkenhielm E, Li X, Pietras K, Widenfalk J, Ostman A, Eriksson U, Cao Y. Angiogenesis stimulated by PDGF-CC, a novel member in the PDGF family, involves activation of PDGFR-alphaalpha and -alphabeta receptors. </w:t>
      </w:r>
      <w:r w:rsidRPr="009A3344">
        <w:rPr>
          <w:rFonts w:ascii="Book Antiqua" w:hAnsi="Book Antiqua"/>
          <w:i/>
          <w:sz w:val="24"/>
          <w:szCs w:val="24"/>
        </w:rPr>
        <w:t>FASEB J</w:t>
      </w:r>
      <w:r w:rsidRPr="009A3344">
        <w:rPr>
          <w:rFonts w:ascii="Book Antiqua" w:hAnsi="Book Antiqua"/>
          <w:sz w:val="24"/>
          <w:szCs w:val="24"/>
        </w:rPr>
        <w:t xml:space="preserve"> 2002; </w:t>
      </w:r>
      <w:r w:rsidRPr="009A3344">
        <w:rPr>
          <w:rFonts w:ascii="Book Antiqua" w:hAnsi="Book Antiqua"/>
          <w:b/>
          <w:sz w:val="24"/>
          <w:szCs w:val="24"/>
        </w:rPr>
        <w:t>16</w:t>
      </w:r>
      <w:r w:rsidRPr="009A3344">
        <w:rPr>
          <w:rFonts w:ascii="Book Antiqua" w:hAnsi="Book Antiqua"/>
          <w:sz w:val="24"/>
          <w:szCs w:val="24"/>
        </w:rPr>
        <w:t>: 1575-1583 [PMID: 12374780 DOI: 10.1096/fj.02-0319com]</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45 </w:t>
      </w:r>
      <w:r w:rsidRPr="009A3344">
        <w:rPr>
          <w:rFonts w:ascii="Book Antiqua" w:hAnsi="Book Antiqua"/>
          <w:b/>
          <w:sz w:val="24"/>
          <w:szCs w:val="24"/>
        </w:rPr>
        <w:t>Chong JJ</w:t>
      </w:r>
      <w:r w:rsidRPr="009A3344">
        <w:rPr>
          <w:rFonts w:ascii="Book Antiqua" w:hAnsi="Book Antiqua"/>
          <w:sz w:val="24"/>
          <w:szCs w:val="24"/>
        </w:rPr>
        <w:t xml:space="preserve">, Reinecke H, Iwata M, Torok-Storb B, Stempien-Otero A, Murry CE. Progenitor cells identified by PDGFR-alpha expression in the developing and diseased human heart. </w:t>
      </w:r>
      <w:r w:rsidRPr="009A3344">
        <w:rPr>
          <w:rFonts w:ascii="Book Antiqua" w:hAnsi="Book Antiqua"/>
          <w:i/>
          <w:sz w:val="24"/>
          <w:szCs w:val="24"/>
        </w:rPr>
        <w:t>Stem Cells Dev</w:t>
      </w:r>
      <w:r w:rsidRPr="009A3344">
        <w:rPr>
          <w:rFonts w:ascii="Book Antiqua" w:hAnsi="Book Antiqua"/>
          <w:sz w:val="24"/>
          <w:szCs w:val="24"/>
        </w:rPr>
        <w:t xml:space="preserve"> 2013; </w:t>
      </w:r>
      <w:r w:rsidRPr="009A3344">
        <w:rPr>
          <w:rFonts w:ascii="Book Antiqua" w:hAnsi="Book Antiqua"/>
          <w:b/>
          <w:sz w:val="24"/>
          <w:szCs w:val="24"/>
        </w:rPr>
        <w:t>22</w:t>
      </w:r>
      <w:r w:rsidRPr="009A3344">
        <w:rPr>
          <w:rFonts w:ascii="Book Antiqua" w:hAnsi="Book Antiqua"/>
          <w:sz w:val="24"/>
          <w:szCs w:val="24"/>
        </w:rPr>
        <w:t>: 1932-1943 [PMID: 23391309 DOI: 10.1089/scd.2012.0542]</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46 </w:t>
      </w:r>
      <w:r w:rsidRPr="009A3344">
        <w:rPr>
          <w:rFonts w:ascii="Book Antiqua" w:hAnsi="Book Antiqua"/>
          <w:b/>
          <w:sz w:val="24"/>
          <w:szCs w:val="24"/>
        </w:rPr>
        <w:t>Horikawa S</w:t>
      </w:r>
      <w:r w:rsidRPr="009A3344">
        <w:rPr>
          <w:rFonts w:ascii="Book Antiqua" w:hAnsi="Book Antiqua"/>
          <w:sz w:val="24"/>
          <w:szCs w:val="24"/>
        </w:rPr>
        <w:t xml:space="preserve">, Ishii Y, Hamashima T, Yamamoto S, Mori H, Fujimori T, Shen J, Inoue R, Nishizono H, Itoh H, Majima M, Abraham D, Miyawaki T, Sasahara M. PDGFRα plays a crucial role in connective tissue remodeling. </w:t>
      </w:r>
      <w:r w:rsidRPr="009A3344">
        <w:rPr>
          <w:rFonts w:ascii="Book Antiqua" w:hAnsi="Book Antiqua"/>
          <w:i/>
          <w:sz w:val="24"/>
          <w:szCs w:val="24"/>
        </w:rPr>
        <w:t>Sci Rep</w:t>
      </w:r>
      <w:r w:rsidRPr="009A3344">
        <w:rPr>
          <w:rFonts w:ascii="Book Antiqua" w:hAnsi="Book Antiqua"/>
          <w:sz w:val="24"/>
          <w:szCs w:val="24"/>
        </w:rPr>
        <w:t xml:space="preserve"> 2015; </w:t>
      </w:r>
      <w:r w:rsidRPr="009A3344">
        <w:rPr>
          <w:rFonts w:ascii="Book Antiqua" w:hAnsi="Book Antiqua"/>
          <w:b/>
          <w:sz w:val="24"/>
          <w:szCs w:val="24"/>
        </w:rPr>
        <w:t>5</w:t>
      </w:r>
      <w:r w:rsidRPr="009A3344">
        <w:rPr>
          <w:rFonts w:ascii="Book Antiqua" w:hAnsi="Book Antiqua"/>
          <w:sz w:val="24"/>
          <w:szCs w:val="24"/>
        </w:rPr>
        <w:t>: 17948 [PMID: 26639755 DOI: 10.1038/srep17948]</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47 </w:t>
      </w:r>
      <w:r w:rsidRPr="009A3344">
        <w:rPr>
          <w:rFonts w:ascii="Book Antiqua" w:hAnsi="Book Antiqua"/>
          <w:b/>
          <w:sz w:val="24"/>
          <w:szCs w:val="24"/>
        </w:rPr>
        <w:t>Besson V</w:t>
      </w:r>
      <w:r w:rsidRPr="009A3344">
        <w:rPr>
          <w:rFonts w:ascii="Book Antiqua" w:hAnsi="Book Antiqua"/>
          <w:sz w:val="24"/>
          <w:szCs w:val="24"/>
        </w:rPr>
        <w:t xml:space="preserve">, Kyryachenko S, Janich P, Benitah SA, Marazzi G, Sassoon D. Expression Analysis of the Stem Cell Marker Pw1/Peg3 Reveals a CD34 Negative Progenitor Population in the Hair Follicle. </w:t>
      </w:r>
      <w:r w:rsidRPr="009A3344">
        <w:rPr>
          <w:rFonts w:ascii="Book Antiqua" w:hAnsi="Book Antiqua"/>
          <w:i/>
          <w:sz w:val="24"/>
          <w:szCs w:val="24"/>
        </w:rPr>
        <w:t>Stem Cells</w:t>
      </w:r>
      <w:r w:rsidRPr="009A3344">
        <w:rPr>
          <w:rFonts w:ascii="Book Antiqua" w:hAnsi="Book Antiqua"/>
          <w:sz w:val="24"/>
          <w:szCs w:val="24"/>
        </w:rPr>
        <w:t xml:space="preserve"> 2017; </w:t>
      </w:r>
      <w:r w:rsidRPr="009A3344">
        <w:rPr>
          <w:rFonts w:ascii="Book Antiqua" w:hAnsi="Book Antiqua"/>
          <w:b/>
          <w:sz w:val="24"/>
          <w:szCs w:val="24"/>
        </w:rPr>
        <w:t>35</w:t>
      </w:r>
      <w:r w:rsidRPr="009A3344">
        <w:rPr>
          <w:rFonts w:ascii="Book Antiqua" w:hAnsi="Book Antiqua"/>
          <w:sz w:val="24"/>
          <w:szCs w:val="24"/>
        </w:rPr>
        <w:t>: 1015-1027 [PMID: 27862634 DOI: 10.1002/stem.2540]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48 </w:t>
      </w:r>
      <w:r w:rsidRPr="009A3344">
        <w:rPr>
          <w:rFonts w:ascii="Book Antiqua" w:hAnsi="Book Antiqua"/>
          <w:b/>
          <w:sz w:val="24"/>
          <w:szCs w:val="24"/>
        </w:rPr>
        <w:t>Yaniz-Galende E</w:t>
      </w:r>
      <w:r w:rsidRPr="009A3344">
        <w:rPr>
          <w:rFonts w:ascii="Book Antiqua" w:hAnsi="Book Antiqua"/>
          <w:sz w:val="24"/>
          <w:szCs w:val="24"/>
        </w:rPr>
        <w:t xml:space="preserve">, Roux M, Nadaud S, Mougenot N, Bouvet M, Claude O, Lebreton G, Blanc C, Pinet F, Atassi F, Perret C, Dierick F, Dussaud S, Leprince P, Trégouët DA, Marazzi G, Sassoon D, Hulot JS. Fibrogenic Potential of PW1/Peg3 Expressing Cardiac Stem Cells. </w:t>
      </w:r>
      <w:r w:rsidRPr="009A3344">
        <w:rPr>
          <w:rFonts w:ascii="Book Antiqua" w:hAnsi="Book Antiqua"/>
          <w:i/>
          <w:sz w:val="24"/>
          <w:szCs w:val="24"/>
        </w:rPr>
        <w:t>J Am Coll Cardiol</w:t>
      </w:r>
      <w:r w:rsidRPr="009A3344">
        <w:rPr>
          <w:rFonts w:ascii="Book Antiqua" w:hAnsi="Book Antiqua"/>
          <w:sz w:val="24"/>
          <w:szCs w:val="24"/>
        </w:rPr>
        <w:t xml:space="preserve"> 2017; </w:t>
      </w:r>
      <w:r w:rsidRPr="009A3344">
        <w:rPr>
          <w:rFonts w:ascii="Book Antiqua" w:hAnsi="Book Antiqua"/>
          <w:b/>
          <w:sz w:val="24"/>
          <w:szCs w:val="24"/>
        </w:rPr>
        <w:t>70</w:t>
      </w:r>
      <w:r w:rsidRPr="009A3344">
        <w:rPr>
          <w:rFonts w:ascii="Book Antiqua" w:hAnsi="Book Antiqua"/>
          <w:sz w:val="24"/>
          <w:szCs w:val="24"/>
        </w:rPr>
        <w:t>: 728-741 [PMID: 28774379 DOI: 10.1016/j.jacc.2017.06.010]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49 </w:t>
      </w:r>
      <w:r w:rsidRPr="009A3344">
        <w:rPr>
          <w:rFonts w:ascii="Book Antiqua" w:hAnsi="Book Antiqua"/>
          <w:b/>
          <w:sz w:val="24"/>
          <w:szCs w:val="24"/>
        </w:rPr>
        <w:t>Zhang S</w:t>
      </w:r>
      <w:r w:rsidRPr="009A3344">
        <w:rPr>
          <w:rFonts w:ascii="Book Antiqua" w:hAnsi="Book Antiqua"/>
          <w:sz w:val="24"/>
          <w:szCs w:val="24"/>
        </w:rPr>
        <w:t xml:space="preserve">, Cui W. Sox2, a key factor in the regulation of pluripotency and neural differentiation. </w:t>
      </w:r>
      <w:r w:rsidRPr="009A3344">
        <w:rPr>
          <w:rFonts w:ascii="Book Antiqua" w:hAnsi="Book Antiqua"/>
          <w:i/>
          <w:sz w:val="24"/>
          <w:szCs w:val="24"/>
        </w:rPr>
        <w:t>World J Stem Cells</w:t>
      </w:r>
      <w:r w:rsidRPr="009A3344">
        <w:rPr>
          <w:rFonts w:ascii="Book Antiqua" w:hAnsi="Book Antiqua"/>
          <w:sz w:val="24"/>
          <w:szCs w:val="24"/>
        </w:rPr>
        <w:t xml:space="preserve"> 2014; </w:t>
      </w:r>
      <w:r w:rsidRPr="009A3344">
        <w:rPr>
          <w:rFonts w:ascii="Book Antiqua" w:hAnsi="Book Antiqua"/>
          <w:b/>
          <w:sz w:val="24"/>
          <w:szCs w:val="24"/>
        </w:rPr>
        <w:t>6</w:t>
      </w:r>
      <w:r w:rsidRPr="009A3344">
        <w:rPr>
          <w:rFonts w:ascii="Book Antiqua" w:hAnsi="Book Antiqua"/>
          <w:sz w:val="24"/>
          <w:szCs w:val="24"/>
        </w:rPr>
        <w:t>: 305-311 [PMID: 25126380 DOI: 10.4252/wjsc.v6.i3.305]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50 </w:t>
      </w:r>
      <w:r w:rsidRPr="009A3344">
        <w:rPr>
          <w:rFonts w:ascii="Book Antiqua" w:hAnsi="Book Antiqua"/>
          <w:b/>
          <w:sz w:val="24"/>
          <w:szCs w:val="24"/>
        </w:rPr>
        <w:t>Schönitzer V</w:t>
      </w:r>
      <w:r w:rsidRPr="009A3344">
        <w:rPr>
          <w:rFonts w:ascii="Book Antiqua" w:hAnsi="Book Antiqua"/>
          <w:sz w:val="24"/>
          <w:szCs w:val="24"/>
        </w:rPr>
        <w:t xml:space="preserve">, Wirtz R, Ulrich V, Berger T, Karl A, Mutschler W, Schieker M, Böcker W. Sox2 is a potent inhibitor of osteogenic and adipogenic differentiation in human mesenchymal stem cells. </w:t>
      </w:r>
      <w:r w:rsidRPr="009A3344">
        <w:rPr>
          <w:rFonts w:ascii="Book Antiqua" w:hAnsi="Book Antiqua"/>
          <w:i/>
          <w:sz w:val="24"/>
          <w:szCs w:val="24"/>
        </w:rPr>
        <w:t>Cell Reprogram</w:t>
      </w:r>
      <w:r w:rsidRPr="009A3344">
        <w:rPr>
          <w:rFonts w:ascii="Book Antiqua" w:hAnsi="Book Antiqua"/>
          <w:sz w:val="24"/>
          <w:szCs w:val="24"/>
        </w:rPr>
        <w:t xml:space="preserve"> 2014; </w:t>
      </w:r>
      <w:r w:rsidRPr="009A3344">
        <w:rPr>
          <w:rFonts w:ascii="Book Antiqua" w:hAnsi="Book Antiqua"/>
          <w:b/>
          <w:sz w:val="24"/>
          <w:szCs w:val="24"/>
        </w:rPr>
        <w:t>16</w:t>
      </w:r>
      <w:r w:rsidRPr="009A3344">
        <w:rPr>
          <w:rFonts w:ascii="Book Antiqua" w:hAnsi="Book Antiqua"/>
          <w:sz w:val="24"/>
          <w:szCs w:val="24"/>
        </w:rPr>
        <w:t>: 355-365 [PMID: 25127284 DOI: 10.1089/cell.2014.0006]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51 </w:t>
      </w:r>
      <w:r w:rsidRPr="009A3344">
        <w:rPr>
          <w:rFonts w:ascii="Book Antiqua" w:hAnsi="Book Antiqua"/>
          <w:b/>
          <w:sz w:val="24"/>
          <w:szCs w:val="24"/>
        </w:rPr>
        <w:t>Seo E</w:t>
      </w:r>
      <w:r w:rsidRPr="009A3344">
        <w:rPr>
          <w:rFonts w:ascii="Book Antiqua" w:hAnsi="Book Antiqua"/>
          <w:sz w:val="24"/>
          <w:szCs w:val="24"/>
        </w:rPr>
        <w:t xml:space="preserve">, Basu-Roy U, Gunaratne PH, Coarfa C, Lim DS, Basilico C, Mansukhani A. SOX2 regulates YAP1 to maintain stemness and determine cell fate in the osteo-adipo lineage. </w:t>
      </w:r>
      <w:r w:rsidRPr="009A3344">
        <w:rPr>
          <w:rFonts w:ascii="Book Antiqua" w:hAnsi="Book Antiqua"/>
          <w:i/>
          <w:sz w:val="24"/>
          <w:szCs w:val="24"/>
        </w:rPr>
        <w:t>Cell Rep</w:t>
      </w:r>
      <w:r w:rsidRPr="009A3344">
        <w:rPr>
          <w:rFonts w:ascii="Book Antiqua" w:hAnsi="Book Antiqua"/>
          <w:sz w:val="24"/>
          <w:szCs w:val="24"/>
        </w:rPr>
        <w:t xml:space="preserve"> 2013; </w:t>
      </w:r>
      <w:r w:rsidRPr="009A3344">
        <w:rPr>
          <w:rFonts w:ascii="Book Antiqua" w:hAnsi="Book Antiqua"/>
          <w:b/>
          <w:sz w:val="24"/>
          <w:szCs w:val="24"/>
        </w:rPr>
        <w:t>3</w:t>
      </w:r>
      <w:r w:rsidRPr="009A3344">
        <w:rPr>
          <w:rFonts w:ascii="Book Antiqua" w:hAnsi="Book Antiqua"/>
          <w:sz w:val="24"/>
          <w:szCs w:val="24"/>
        </w:rPr>
        <w:t>: 2075-2087 [PMID: 23791527 DOI: 10.1016/j.celrep.2013.05.029]</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52 </w:t>
      </w:r>
      <w:r w:rsidRPr="009A3344">
        <w:rPr>
          <w:rFonts w:ascii="Book Antiqua" w:hAnsi="Book Antiqua"/>
          <w:b/>
          <w:sz w:val="24"/>
          <w:szCs w:val="24"/>
        </w:rPr>
        <w:t>Rodda DJ</w:t>
      </w:r>
      <w:r w:rsidRPr="009A3344">
        <w:rPr>
          <w:rFonts w:ascii="Book Antiqua" w:hAnsi="Book Antiqua"/>
          <w:sz w:val="24"/>
          <w:szCs w:val="24"/>
        </w:rPr>
        <w:t xml:space="preserve">, Chew JL, Lim LH, Loh YH, Wang B, Ng HH, Robson P. Transcriptional regulation of nanog by OCT4 and SOX2. </w:t>
      </w:r>
      <w:r w:rsidRPr="009A3344">
        <w:rPr>
          <w:rFonts w:ascii="Book Antiqua" w:hAnsi="Book Antiqua"/>
          <w:i/>
          <w:sz w:val="24"/>
          <w:szCs w:val="24"/>
        </w:rPr>
        <w:t>J Biol Chem</w:t>
      </w:r>
      <w:r w:rsidRPr="009A3344">
        <w:rPr>
          <w:rFonts w:ascii="Book Antiqua" w:hAnsi="Book Antiqua"/>
          <w:sz w:val="24"/>
          <w:szCs w:val="24"/>
        </w:rPr>
        <w:t xml:space="preserve"> 2005; </w:t>
      </w:r>
      <w:r w:rsidRPr="009A3344">
        <w:rPr>
          <w:rFonts w:ascii="Book Antiqua" w:hAnsi="Book Antiqua"/>
          <w:b/>
          <w:sz w:val="24"/>
          <w:szCs w:val="24"/>
        </w:rPr>
        <w:t>280</w:t>
      </w:r>
      <w:r w:rsidRPr="009A3344">
        <w:rPr>
          <w:rFonts w:ascii="Book Antiqua" w:hAnsi="Book Antiqua"/>
          <w:sz w:val="24"/>
          <w:szCs w:val="24"/>
        </w:rPr>
        <w:t>: 24731-24737 [PMID: 15860457 DOI: 10.1074/jbc.M502573200]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53 </w:t>
      </w:r>
      <w:r w:rsidRPr="009A3344">
        <w:rPr>
          <w:rFonts w:ascii="Book Antiqua" w:hAnsi="Book Antiqua"/>
          <w:b/>
          <w:sz w:val="24"/>
          <w:szCs w:val="24"/>
        </w:rPr>
        <w:t>Piccinato CA</w:t>
      </w:r>
      <w:r w:rsidRPr="009A3344">
        <w:rPr>
          <w:rFonts w:ascii="Book Antiqua" w:hAnsi="Book Antiqua"/>
          <w:sz w:val="24"/>
          <w:szCs w:val="24"/>
        </w:rPr>
        <w:t xml:space="preserve">, Sertie AL, Torres N, Ferretti M, Antonioli E. High OCT4 and Low p16(INK4A) Expressions Determine In Vitro Lifespan of Mesenchymal Stem Cells. </w:t>
      </w:r>
      <w:r w:rsidRPr="009A3344">
        <w:rPr>
          <w:rFonts w:ascii="Book Antiqua" w:hAnsi="Book Antiqua"/>
          <w:i/>
          <w:sz w:val="24"/>
          <w:szCs w:val="24"/>
        </w:rPr>
        <w:t>Stem Cells Int</w:t>
      </w:r>
      <w:r w:rsidRPr="009A3344">
        <w:rPr>
          <w:rFonts w:ascii="Book Antiqua" w:hAnsi="Book Antiqua"/>
          <w:sz w:val="24"/>
          <w:szCs w:val="24"/>
        </w:rPr>
        <w:t xml:space="preserve"> 2015; </w:t>
      </w:r>
      <w:r w:rsidRPr="009A3344">
        <w:rPr>
          <w:rFonts w:ascii="Book Antiqua" w:hAnsi="Book Antiqua"/>
          <w:b/>
          <w:sz w:val="24"/>
          <w:szCs w:val="24"/>
        </w:rPr>
        <w:t>2015</w:t>
      </w:r>
      <w:r w:rsidRPr="009A3344">
        <w:rPr>
          <w:rFonts w:ascii="Book Antiqua" w:hAnsi="Book Antiqua"/>
          <w:sz w:val="24"/>
          <w:szCs w:val="24"/>
        </w:rPr>
        <w:t>: 369828 [PMID: 26089914 DOI: 10.1155/2015/369828]</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54 </w:t>
      </w:r>
      <w:r w:rsidRPr="009A3344">
        <w:rPr>
          <w:rFonts w:ascii="Book Antiqua" w:hAnsi="Book Antiqua"/>
          <w:b/>
          <w:sz w:val="24"/>
          <w:szCs w:val="24"/>
        </w:rPr>
        <w:t>Driskell RR</w:t>
      </w:r>
      <w:r w:rsidRPr="009A3344">
        <w:rPr>
          <w:rFonts w:ascii="Book Antiqua" w:hAnsi="Book Antiqua"/>
          <w:sz w:val="24"/>
          <w:szCs w:val="24"/>
        </w:rPr>
        <w:t xml:space="preserve">, Giangreco A, Jensen KB, Mulder KW, Watt FM. Sox2-positive dermal papilla cells specify hair follicle type in mammalian epidermis. </w:t>
      </w:r>
      <w:r w:rsidRPr="009A3344">
        <w:rPr>
          <w:rFonts w:ascii="Book Antiqua" w:hAnsi="Book Antiqua"/>
          <w:i/>
          <w:sz w:val="24"/>
          <w:szCs w:val="24"/>
        </w:rPr>
        <w:t>Development</w:t>
      </w:r>
      <w:r w:rsidRPr="009A3344">
        <w:rPr>
          <w:rFonts w:ascii="Book Antiqua" w:hAnsi="Book Antiqua"/>
          <w:sz w:val="24"/>
          <w:szCs w:val="24"/>
        </w:rPr>
        <w:t xml:space="preserve"> 2009; </w:t>
      </w:r>
      <w:r w:rsidRPr="009A3344">
        <w:rPr>
          <w:rFonts w:ascii="Book Antiqua" w:hAnsi="Book Antiqua"/>
          <w:b/>
          <w:sz w:val="24"/>
          <w:szCs w:val="24"/>
        </w:rPr>
        <w:t>136</w:t>
      </w:r>
      <w:r w:rsidRPr="009A3344">
        <w:rPr>
          <w:rFonts w:ascii="Book Antiqua" w:hAnsi="Book Antiqua"/>
          <w:sz w:val="24"/>
          <w:szCs w:val="24"/>
        </w:rPr>
        <w:t>: 2815-2823 [PMID: 19605494 DOI: 10.1242/dev.038620]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55 </w:t>
      </w:r>
      <w:r w:rsidRPr="009A3344">
        <w:rPr>
          <w:rFonts w:ascii="Book Antiqua" w:hAnsi="Book Antiqua"/>
          <w:b/>
          <w:sz w:val="24"/>
          <w:szCs w:val="24"/>
        </w:rPr>
        <w:t>Lang KC</w:t>
      </w:r>
      <w:r w:rsidRPr="009A3344">
        <w:rPr>
          <w:rFonts w:ascii="Book Antiqua" w:hAnsi="Book Antiqua"/>
          <w:sz w:val="24"/>
          <w:szCs w:val="24"/>
        </w:rPr>
        <w:t xml:space="preserve">, Lin IH, Teng HF, Huang YC, Li CL, Tang KT, Chen SL. Simultaneous overexpression of Oct4 and Nanog abrogates terminal myogenesis. </w:t>
      </w:r>
      <w:r w:rsidRPr="009A3344">
        <w:rPr>
          <w:rFonts w:ascii="Book Antiqua" w:hAnsi="Book Antiqua"/>
          <w:i/>
          <w:sz w:val="24"/>
          <w:szCs w:val="24"/>
        </w:rPr>
        <w:t>Am J Physiol Cell Physiol</w:t>
      </w:r>
      <w:r w:rsidRPr="009A3344">
        <w:rPr>
          <w:rFonts w:ascii="Book Antiqua" w:hAnsi="Book Antiqua"/>
          <w:sz w:val="24"/>
          <w:szCs w:val="24"/>
        </w:rPr>
        <w:t xml:space="preserve"> 2009; </w:t>
      </w:r>
      <w:r w:rsidRPr="009A3344">
        <w:rPr>
          <w:rFonts w:ascii="Book Antiqua" w:hAnsi="Book Antiqua"/>
          <w:b/>
          <w:sz w:val="24"/>
          <w:szCs w:val="24"/>
        </w:rPr>
        <w:t>297</w:t>
      </w:r>
      <w:r w:rsidRPr="009A3344">
        <w:rPr>
          <w:rFonts w:ascii="Book Antiqua" w:hAnsi="Book Antiqua"/>
          <w:sz w:val="24"/>
          <w:szCs w:val="24"/>
        </w:rPr>
        <w:t>: C43-C54 [PMID: 19403798 DOI: 10.1152/ajpcell.00468.2008]</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56 </w:t>
      </w:r>
      <w:r w:rsidRPr="009A3344">
        <w:rPr>
          <w:rFonts w:ascii="Book Antiqua" w:hAnsi="Book Antiqua"/>
          <w:b/>
          <w:sz w:val="24"/>
          <w:szCs w:val="24"/>
        </w:rPr>
        <w:t>Watanabe S</w:t>
      </w:r>
      <w:r w:rsidRPr="009A3344">
        <w:rPr>
          <w:rFonts w:ascii="Book Antiqua" w:hAnsi="Book Antiqua"/>
          <w:sz w:val="24"/>
          <w:szCs w:val="24"/>
        </w:rPr>
        <w:t xml:space="preserve">, Hirai H, Asakura Y, Tastad C, Verma M, Keller C, Dutton JR, Asakura A. MyoD gene suppression by Oct4 is required for reprogramming in myoblasts to produce induced pluripotent stem cells. </w:t>
      </w:r>
      <w:r w:rsidRPr="009A3344">
        <w:rPr>
          <w:rFonts w:ascii="Book Antiqua" w:hAnsi="Book Antiqua"/>
          <w:i/>
          <w:sz w:val="24"/>
          <w:szCs w:val="24"/>
        </w:rPr>
        <w:t>Stem Cells</w:t>
      </w:r>
      <w:r w:rsidRPr="009A3344">
        <w:rPr>
          <w:rFonts w:ascii="Book Antiqua" w:hAnsi="Book Antiqua"/>
          <w:sz w:val="24"/>
          <w:szCs w:val="24"/>
        </w:rPr>
        <w:t xml:space="preserve"> 2011; </w:t>
      </w:r>
      <w:r w:rsidRPr="009A3344">
        <w:rPr>
          <w:rFonts w:ascii="Book Antiqua" w:hAnsi="Book Antiqua"/>
          <w:b/>
          <w:sz w:val="24"/>
          <w:szCs w:val="24"/>
        </w:rPr>
        <w:t>29</w:t>
      </w:r>
      <w:r w:rsidRPr="009A3344">
        <w:rPr>
          <w:rFonts w:ascii="Book Antiqua" w:hAnsi="Book Antiqua"/>
          <w:sz w:val="24"/>
          <w:szCs w:val="24"/>
        </w:rPr>
        <w:t>: 505-516 [PMID: 21425413 DOI: 10.1002/stem.598]</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57 </w:t>
      </w:r>
      <w:r w:rsidRPr="009A3344">
        <w:rPr>
          <w:rFonts w:ascii="Book Antiqua" w:hAnsi="Book Antiqua"/>
          <w:b/>
          <w:sz w:val="24"/>
          <w:szCs w:val="24"/>
        </w:rPr>
        <w:t>Jain AK</w:t>
      </w:r>
      <w:r w:rsidRPr="009A3344">
        <w:rPr>
          <w:rFonts w:ascii="Book Antiqua" w:hAnsi="Book Antiqua"/>
          <w:sz w:val="24"/>
          <w:szCs w:val="24"/>
        </w:rPr>
        <w:t xml:space="preserve">, Barton MC. p53: emerging roles in stem cells, development and beyond. </w:t>
      </w:r>
      <w:r w:rsidRPr="009A3344">
        <w:rPr>
          <w:rFonts w:ascii="Book Antiqua" w:hAnsi="Book Antiqua"/>
          <w:i/>
          <w:sz w:val="24"/>
          <w:szCs w:val="24"/>
        </w:rPr>
        <w:t>Development</w:t>
      </w:r>
      <w:r w:rsidRPr="009A3344">
        <w:rPr>
          <w:rFonts w:ascii="Book Antiqua" w:hAnsi="Book Antiqua"/>
          <w:sz w:val="24"/>
          <w:szCs w:val="24"/>
        </w:rPr>
        <w:t xml:space="preserve"> 2018; </w:t>
      </w:r>
      <w:r w:rsidRPr="009A3344">
        <w:rPr>
          <w:rFonts w:ascii="Book Antiqua" w:hAnsi="Book Antiqua"/>
          <w:b/>
          <w:sz w:val="24"/>
          <w:szCs w:val="24"/>
        </w:rPr>
        <w:t>145</w:t>
      </w:r>
      <w:r w:rsidR="006B0D56" w:rsidRPr="009A3344">
        <w:rPr>
          <w:rFonts w:ascii="Book Antiqua" w:hAnsi="Book Antiqua"/>
          <w:sz w:val="24"/>
          <w:szCs w:val="24"/>
        </w:rPr>
        <w:t xml:space="preserve">: </w:t>
      </w:r>
      <w:r w:rsidRPr="009A3344">
        <w:rPr>
          <w:rFonts w:ascii="Book Antiqua" w:hAnsi="Book Antiqua"/>
          <w:sz w:val="24"/>
          <w:szCs w:val="24"/>
        </w:rPr>
        <w:t>[PMID: 29654218 DOI: 10.1242/dev.158360]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58 </w:t>
      </w:r>
      <w:r w:rsidRPr="009A3344">
        <w:rPr>
          <w:rFonts w:ascii="Book Antiqua" w:hAnsi="Book Antiqua"/>
          <w:b/>
          <w:sz w:val="24"/>
          <w:szCs w:val="24"/>
        </w:rPr>
        <w:t>Flamini V</w:t>
      </w:r>
      <w:r w:rsidRPr="009A3344">
        <w:rPr>
          <w:rFonts w:ascii="Book Antiqua" w:hAnsi="Book Antiqua"/>
          <w:sz w:val="24"/>
          <w:szCs w:val="24"/>
        </w:rPr>
        <w:t xml:space="preserve">, Ghadiali RS, Antczak P, Rothwell A, Turnbull JE, Pisconti A. The Satellite Cell Niche Regulates the Balance between Myoblast Differentiation and Self-Renewal via p53. </w:t>
      </w:r>
      <w:r w:rsidRPr="009A3344">
        <w:rPr>
          <w:rFonts w:ascii="Book Antiqua" w:hAnsi="Book Antiqua"/>
          <w:i/>
          <w:sz w:val="24"/>
          <w:szCs w:val="24"/>
        </w:rPr>
        <w:t>Stem Cell Reports</w:t>
      </w:r>
      <w:r w:rsidRPr="009A3344">
        <w:rPr>
          <w:rFonts w:ascii="Book Antiqua" w:hAnsi="Book Antiqua"/>
          <w:sz w:val="24"/>
          <w:szCs w:val="24"/>
        </w:rPr>
        <w:t xml:space="preserve"> 2018; </w:t>
      </w:r>
      <w:r w:rsidRPr="009A3344">
        <w:rPr>
          <w:rFonts w:ascii="Book Antiqua" w:hAnsi="Book Antiqua"/>
          <w:b/>
          <w:sz w:val="24"/>
          <w:szCs w:val="24"/>
        </w:rPr>
        <w:t>10</w:t>
      </w:r>
      <w:r w:rsidRPr="009A3344">
        <w:rPr>
          <w:rFonts w:ascii="Book Antiqua" w:hAnsi="Book Antiqua"/>
          <w:sz w:val="24"/>
          <w:szCs w:val="24"/>
        </w:rPr>
        <w:t>: 970-983 [PMID: 29429962 DOI: 10.1016/j.stemcr.2018.01.007]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59 </w:t>
      </w:r>
      <w:r w:rsidRPr="009A3344">
        <w:rPr>
          <w:rFonts w:ascii="Book Antiqua" w:hAnsi="Book Antiqua"/>
          <w:b/>
          <w:sz w:val="24"/>
          <w:szCs w:val="24"/>
        </w:rPr>
        <w:t>Yang ZJ</w:t>
      </w:r>
      <w:r w:rsidRPr="009A3344">
        <w:rPr>
          <w:rFonts w:ascii="Book Antiqua" w:hAnsi="Book Antiqua"/>
          <w:sz w:val="24"/>
          <w:szCs w:val="24"/>
        </w:rPr>
        <w:t xml:space="preserve">, Broz DK, Noderer WL, Ferreira JP, Overton KW, Spencer SL, Meyer T, Tapscott SJ, Attardi LD, Wang CL. p53 suppresses muscle differentiation at the myogenin step in response to genotoxic stress. </w:t>
      </w:r>
      <w:r w:rsidRPr="009A3344">
        <w:rPr>
          <w:rFonts w:ascii="Book Antiqua" w:hAnsi="Book Antiqua"/>
          <w:i/>
          <w:sz w:val="24"/>
          <w:szCs w:val="24"/>
        </w:rPr>
        <w:t>Cell Death Differ</w:t>
      </w:r>
      <w:r w:rsidRPr="009A3344">
        <w:rPr>
          <w:rFonts w:ascii="Book Antiqua" w:hAnsi="Book Antiqua"/>
          <w:sz w:val="24"/>
          <w:szCs w:val="24"/>
        </w:rPr>
        <w:t xml:space="preserve"> 2015; </w:t>
      </w:r>
      <w:r w:rsidRPr="009A3344">
        <w:rPr>
          <w:rFonts w:ascii="Book Antiqua" w:hAnsi="Book Antiqua"/>
          <w:b/>
          <w:sz w:val="24"/>
          <w:szCs w:val="24"/>
        </w:rPr>
        <w:t>22</w:t>
      </w:r>
      <w:r w:rsidRPr="009A3344">
        <w:rPr>
          <w:rFonts w:ascii="Book Antiqua" w:hAnsi="Book Antiqua"/>
          <w:sz w:val="24"/>
          <w:szCs w:val="24"/>
        </w:rPr>
        <w:t>: 560-573 [PMID: 25501595 DOI: 10.1038/cdd.2014.189]</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60 </w:t>
      </w:r>
      <w:r w:rsidRPr="009A3344">
        <w:rPr>
          <w:rFonts w:ascii="Book Antiqua" w:hAnsi="Book Antiqua"/>
          <w:b/>
          <w:sz w:val="24"/>
          <w:szCs w:val="24"/>
        </w:rPr>
        <w:t>Nicolas N</w:t>
      </w:r>
      <w:r w:rsidRPr="009A3344">
        <w:rPr>
          <w:rFonts w:ascii="Book Antiqua" w:hAnsi="Book Antiqua"/>
          <w:sz w:val="24"/>
          <w:szCs w:val="24"/>
        </w:rPr>
        <w:t xml:space="preserve">, Marazzi G, Kelley K, Sassoon D. Embryonic deregulation of muscle stress signaling pathways leads to altered postnatal stem cell behavior and a failure in postnatal muscle growth. </w:t>
      </w:r>
      <w:r w:rsidRPr="009A3344">
        <w:rPr>
          <w:rFonts w:ascii="Book Antiqua" w:hAnsi="Book Antiqua"/>
          <w:i/>
          <w:sz w:val="24"/>
          <w:szCs w:val="24"/>
        </w:rPr>
        <w:t>Dev Biol</w:t>
      </w:r>
      <w:r w:rsidRPr="009A3344">
        <w:rPr>
          <w:rFonts w:ascii="Book Antiqua" w:hAnsi="Book Antiqua"/>
          <w:sz w:val="24"/>
          <w:szCs w:val="24"/>
        </w:rPr>
        <w:t xml:space="preserve"> 2005; </w:t>
      </w:r>
      <w:r w:rsidRPr="009A3344">
        <w:rPr>
          <w:rFonts w:ascii="Book Antiqua" w:hAnsi="Book Antiqua"/>
          <w:b/>
          <w:sz w:val="24"/>
          <w:szCs w:val="24"/>
        </w:rPr>
        <w:t>281</w:t>
      </w:r>
      <w:r w:rsidRPr="009A3344">
        <w:rPr>
          <w:rFonts w:ascii="Book Antiqua" w:hAnsi="Book Antiqua"/>
          <w:sz w:val="24"/>
          <w:szCs w:val="24"/>
        </w:rPr>
        <w:t>: 171-183 [PMID: 15893971 DOI: 10.1016/j.ydbio.2005.02.022]</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61 </w:t>
      </w:r>
      <w:r w:rsidRPr="009A3344">
        <w:rPr>
          <w:rFonts w:ascii="Book Antiqua" w:hAnsi="Book Antiqua"/>
          <w:b/>
          <w:sz w:val="24"/>
          <w:szCs w:val="24"/>
        </w:rPr>
        <w:t>Deisenroth C</w:t>
      </w:r>
      <w:r w:rsidRPr="009A3344">
        <w:rPr>
          <w:rFonts w:ascii="Book Antiqua" w:hAnsi="Book Antiqua"/>
          <w:sz w:val="24"/>
          <w:szCs w:val="24"/>
        </w:rPr>
        <w:t xml:space="preserve">, Black MB, Pendse S, Pluta L, Witherspoon SM, McMullen PD, Thomas RS. MYC is an early response regulator of human adipogenesis in adipose stem cells. </w:t>
      </w:r>
      <w:r w:rsidRPr="009A3344">
        <w:rPr>
          <w:rFonts w:ascii="Book Antiqua" w:hAnsi="Book Antiqua"/>
          <w:i/>
          <w:sz w:val="24"/>
          <w:szCs w:val="24"/>
        </w:rPr>
        <w:t>PLoS One</w:t>
      </w:r>
      <w:r w:rsidRPr="009A3344">
        <w:rPr>
          <w:rFonts w:ascii="Book Antiqua" w:hAnsi="Book Antiqua"/>
          <w:sz w:val="24"/>
          <w:szCs w:val="24"/>
        </w:rPr>
        <w:t xml:space="preserve"> 2014; </w:t>
      </w:r>
      <w:r w:rsidRPr="009A3344">
        <w:rPr>
          <w:rFonts w:ascii="Book Antiqua" w:hAnsi="Book Antiqua"/>
          <w:b/>
          <w:sz w:val="24"/>
          <w:szCs w:val="24"/>
        </w:rPr>
        <w:t>9</w:t>
      </w:r>
      <w:r w:rsidRPr="009A3344">
        <w:rPr>
          <w:rFonts w:ascii="Book Antiqua" w:hAnsi="Book Antiqua"/>
          <w:sz w:val="24"/>
          <w:szCs w:val="24"/>
        </w:rPr>
        <w:t>: e114133 [PMID: 25437437 DOI: 10.1371/journal.pone.0114133]</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62 </w:t>
      </w:r>
      <w:r w:rsidRPr="009A3344">
        <w:rPr>
          <w:rFonts w:ascii="Book Antiqua" w:hAnsi="Book Antiqua"/>
          <w:b/>
          <w:sz w:val="24"/>
          <w:szCs w:val="24"/>
        </w:rPr>
        <w:t>Deshmane SL</w:t>
      </w:r>
      <w:r w:rsidRPr="009A3344">
        <w:rPr>
          <w:rFonts w:ascii="Book Antiqua" w:hAnsi="Book Antiqua"/>
          <w:sz w:val="24"/>
          <w:szCs w:val="24"/>
        </w:rPr>
        <w:t xml:space="preserve">, Kremlev S, Amini S, Sawaya BE. Monocyte chemoattractant protein-1 (MCP-1): an overview. </w:t>
      </w:r>
      <w:r w:rsidRPr="009A3344">
        <w:rPr>
          <w:rFonts w:ascii="Book Antiqua" w:hAnsi="Book Antiqua"/>
          <w:i/>
          <w:sz w:val="24"/>
          <w:szCs w:val="24"/>
        </w:rPr>
        <w:t>J Interferon Cytokine Res</w:t>
      </w:r>
      <w:r w:rsidRPr="009A3344">
        <w:rPr>
          <w:rFonts w:ascii="Book Antiqua" w:hAnsi="Book Antiqua"/>
          <w:sz w:val="24"/>
          <w:szCs w:val="24"/>
        </w:rPr>
        <w:t xml:space="preserve"> 2009; </w:t>
      </w:r>
      <w:r w:rsidRPr="009A3344">
        <w:rPr>
          <w:rFonts w:ascii="Book Antiqua" w:hAnsi="Book Antiqua"/>
          <w:b/>
          <w:sz w:val="24"/>
          <w:szCs w:val="24"/>
        </w:rPr>
        <w:t>29</w:t>
      </w:r>
      <w:r w:rsidRPr="009A3344">
        <w:rPr>
          <w:rFonts w:ascii="Book Antiqua" w:hAnsi="Book Antiqua"/>
          <w:sz w:val="24"/>
          <w:szCs w:val="24"/>
        </w:rPr>
        <w:t>: 313-326 [PMID: 19441883 DOI: 10.1089/jir.2008.0027]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63 </w:t>
      </w:r>
      <w:r w:rsidRPr="009A3344">
        <w:rPr>
          <w:rFonts w:ascii="Book Antiqua" w:hAnsi="Book Antiqua"/>
          <w:b/>
          <w:sz w:val="24"/>
          <w:szCs w:val="24"/>
        </w:rPr>
        <w:t>Rőszer T</w:t>
      </w:r>
      <w:r w:rsidRPr="009A3344">
        <w:rPr>
          <w:rFonts w:ascii="Book Antiqua" w:hAnsi="Book Antiqua"/>
          <w:sz w:val="24"/>
          <w:szCs w:val="24"/>
        </w:rPr>
        <w:t xml:space="preserve">. Understanding the Mysterious M2 Macrophage through Activation Markers and Effector Mechanisms. </w:t>
      </w:r>
      <w:r w:rsidRPr="009A3344">
        <w:rPr>
          <w:rFonts w:ascii="Book Antiqua" w:hAnsi="Book Antiqua"/>
          <w:i/>
          <w:sz w:val="24"/>
          <w:szCs w:val="24"/>
        </w:rPr>
        <w:t>Mediators Inflamm</w:t>
      </w:r>
      <w:r w:rsidRPr="009A3344">
        <w:rPr>
          <w:rFonts w:ascii="Book Antiqua" w:hAnsi="Book Antiqua"/>
          <w:sz w:val="24"/>
          <w:szCs w:val="24"/>
        </w:rPr>
        <w:t xml:space="preserve"> 2015; </w:t>
      </w:r>
      <w:r w:rsidRPr="009A3344">
        <w:rPr>
          <w:rFonts w:ascii="Book Antiqua" w:hAnsi="Book Antiqua"/>
          <w:b/>
          <w:sz w:val="24"/>
          <w:szCs w:val="24"/>
        </w:rPr>
        <w:t>2015</w:t>
      </w:r>
      <w:r w:rsidRPr="009A3344">
        <w:rPr>
          <w:rFonts w:ascii="Book Antiqua" w:hAnsi="Book Antiqua"/>
          <w:sz w:val="24"/>
          <w:szCs w:val="24"/>
        </w:rPr>
        <w:t>: 816460 [PMID: 26089604 DOI: 10.1155/2015/816460]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64 </w:t>
      </w:r>
      <w:r w:rsidRPr="009A3344">
        <w:rPr>
          <w:rFonts w:ascii="Book Antiqua" w:hAnsi="Book Antiqua"/>
          <w:b/>
          <w:sz w:val="24"/>
          <w:szCs w:val="24"/>
        </w:rPr>
        <w:t>Gerszten RE</w:t>
      </w:r>
      <w:r w:rsidRPr="009A3344">
        <w:rPr>
          <w:rFonts w:ascii="Book Antiqua" w:hAnsi="Book Antiqua"/>
          <w:sz w:val="24"/>
          <w:szCs w:val="24"/>
        </w:rPr>
        <w:t xml:space="preserve">, Garcia-Zepeda EA, Lim YC, Yoshida M, Ding HA, Gimbrone MA Jr, Luster AD, Luscinskas FW, Rosenzweig A. MCP-1 and IL-8 trigger firm adhesion of monocytes to vascular endothelium under flow conditions. </w:t>
      </w:r>
      <w:r w:rsidRPr="009A3344">
        <w:rPr>
          <w:rFonts w:ascii="Book Antiqua" w:hAnsi="Book Antiqua"/>
          <w:i/>
          <w:sz w:val="24"/>
          <w:szCs w:val="24"/>
        </w:rPr>
        <w:t>Nature</w:t>
      </w:r>
      <w:r w:rsidRPr="009A3344">
        <w:rPr>
          <w:rFonts w:ascii="Book Antiqua" w:hAnsi="Book Antiqua"/>
          <w:sz w:val="24"/>
          <w:szCs w:val="24"/>
        </w:rPr>
        <w:t xml:space="preserve"> 1999; </w:t>
      </w:r>
      <w:r w:rsidRPr="009A3344">
        <w:rPr>
          <w:rFonts w:ascii="Book Antiqua" w:hAnsi="Book Antiqua"/>
          <w:b/>
          <w:sz w:val="24"/>
          <w:szCs w:val="24"/>
        </w:rPr>
        <w:t>398</w:t>
      </w:r>
      <w:r w:rsidRPr="009A3344">
        <w:rPr>
          <w:rFonts w:ascii="Book Antiqua" w:hAnsi="Book Antiqua"/>
          <w:sz w:val="24"/>
          <w:szCs w:val="24"/>
        </w:rPr>
        <w:t>: 718-723 [PMID: 10227295 DOI: 10.1038/19546]</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65 </w:t>
      </w:r>
      <w:r w:rsidRPr="009A3344">
        <w:rPr>
          <w:rFonts w:ascii="Book Antiqua" w:hAnsi="Book Antiqua"/>
          <w:b/>
          <w:sz w:val="24"/>
          <w:szCs w:val="24"/>
        </w:rPr>
        <w:t>Ratushnyy A</w:t>
      </w:r>
      <w:r w:rsidRPr="009A3344">
        <w:rPr>
          <w:rFonts w:ascii="Book Antiqua" w:hAnsi="Book Antiqua"/>
          <w:sz w:val="24"/>
          <w:szCs w:val="24"/>
        </w:rPr>
        <w:t xml:space="preserve">, Ezdakova M, Yakubets D, Buravkova L. Angiogenic Activity of Human Adipose-Derived Mesenchymal Stem Cells Under Simulated Microgravity. </w:t>
      </w:r>
      <w:r w:rsidRPr="009A3344">
        <w:rPr>
          <w:rFonts w:ascii="Book Antiqua" w:hAnsi="Book Antiqua"/>
          <w:i/>
          <w:sz w:val="24"/>
          <w:szCs w:val="24"/>
        </w:rPr>
        <w:t>Stem Cells Dev</w:t>
      </w:r>
      <w:r w:rsidRPr="009A3344">
        <w:rPr>
          <w:rFonts w:ascii="Book Antiqua" w:hAnsi="Book Antiqua"/>
          <w:sz w:val="24"/>
          <w:szCs w:val="24"/>
        </w:rPr>
        <w:t xml:space="preserve"> 2018; </w:t>
      </w:r>
      <w:r w:rsidRPr="009A3344">
        <w:rPr>
          <w:rFonts w:ascii="Book Antiqua" w:hAnsi="Book Antiqua"/>
          <w:b/>
          <w:sz w:val="24"/>
          <w:szCs w:val="24"/>
        </w:rPr>
        <w:t>27</w:t>
      </w:r>
      <w:r w:rsidRPr="009A3344">
        <w:rPr>
          <w:rFonts w:ascii="Book Antiqua" w:hAnsi="Book Antiqua"/>
          <w:sz w:val="24"/>
          <w:szCs w:val="24"/>
        </w:rPr>
        <w:t>: 831-837 [PMID: 29431030 DOI: 10.1089/scd.2017.0262]</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66 </w:t>
      </w:r>
      <w:r w:rsidRPr="009A3344">
        <w:rPr>
          <w:rFonts w:ascii="Book Antiqua" w:hAnsi="Book Antiqua"/>
          <w:b/>
          <w:sz w:val="24"/>
          <w:szCs w:val="24"/>
        </w:rPr>
        <w:t>Rose-John S</w:t>
      </w:r>
      <w:r w:rsidRPr="009A3344">
        <w:rPr>
          <w:rFonts w:ascii="Book Antiqua" w:hAnsi="Book Antiqua"/>
          <w:sz w:val="24"/>
          <w:szCs w:val="24"/>
        </w:rPr>
        <w:t xml:space="preserve">, Winthrop K, Calabrese L. The role of IL-6 in host defence against infections: immunobiology and clinical implications. </w:t>
      </w:r>
      <w:r w:rsidRPr="009A3344">
        <w:rPr>
          <w:rFonts w:ascii="Book Antiqua" w:hAnsi="Book Antiqua"/>
          <w:i/>
          <w:sz w:val="24"/>
          <w:szCs w:val="24"/>
        </w:rPr>
        <w:t>Nat Rev Rheumatol</w:t>
      </w:r>
      <w:r w:rsidRPr="009A3344">
        <w:rPr>
          <w:rFonts w:ascii="Book Antiqua" w:hAnsi="Book Antiqua"/>
          <w:sz w:val="24"/>
          <w:szCs w:val="24"/>
        </w:rPr>
        <w:t xml:space="preserve"> 2017; </w:t>
      </w:r>
      <w:r w:rsidRPr="009A3344">
        <w:rPr>
          <w:rFonts w:ascii="Book Antiqua" w:hAnsi="Book Antiqua"/>
          <w:b/>
          <w:sz w:val="24"/>
          <w:szCs w:val="24"/>
        </w:rPr>
        <w:t>13</w:t>
      </w:r>
      <w:r w:rsidRPr="009A3344">
        <w:rPr>
          <w:rFonts w:ascii="Book Antiqua" w:hAnsi="Book Antiqua"/>
          <w:sz w:val="24"/>
          <w:szCs w:val="24"/>
        </w:rPr>
        <w:t>: 399-409 [PMID: 28615731 DOI: 10.1038/nrrheum.2017.83]</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67 </w:t>
      </w:r>
      <w:r w:rsidRPr="009A3344">
        <w:rPr>
          <w:rFonts w:ascii="Book Antiqua" w:hAnsi="Book Antiqua"/>
          <w:b/>
          <w:sz w:val="24"/>
          <w:szCs w:val="24"/>
        </w:rPr>
        <w:t>Pricola KL</w:t>
      </w:r>
      <w:r w:rsidRPr="009A3344">
        <w:rPr>
          <w:rFonts w:ascii="Book Antiqua" w:hAnsi="Book Antiqua"/>
          <w:sz w:val="24"/>
          <w:szCs w:val="24"/>
        </w:rPr>
        <w:t xml:space="preserve">, Kuhn NZ, Haleem-Smith H, Song Y, Tuan RS. Interleukin-6 maintains bone marrow-derived mesenchymal stem cell stemness by an ERK1/2-dependent mechanism. </w:t>
      </w:r>
      <w:r w:rsidRPr="009A3344">
        <w:rPr>
          <w:rFonts w:ascii="Book Antiqua" w:hAnsi="Book Antiqua"/>
          <w:i/>
          <w:sz w:val="24"/>
          <w:szCs w:val="24"/>
        </w:rPr>
        <w:t>J Cell Biochem</w:t>
      </w:r>
      <w:r w:rsidRPr="009A3344">
        <w:rPr>
          <w:rFonts w:ascii="Book Antiqua" w:hAnsi="Book Antiqua"/>
          <w:sz w:val="24"/>
          <w:szCs w:val="24"/>
        </w:rPr>
        <w:t xml:space="preserve"> 2009; </w:t>
      </w:r>
      <w:r w:rsidRPr="009A3344">
        <w:rPr>
          <w:rFonts w:ascii="Book Antiqua" w:hAnsi="Book Antiqua"/>
          <w:b/>
          <w:sz w:val="24"/>
          <w:szCs w:val="24"/>
        </w:rPr>
        <w:t>108</w:t>
      </w:r>
      <w:r w:rsidRPr="009A3344">
        <w:rPr>
          <w:rFonts w:ascii="Book Antiqua" w:hAnsi="Book Antiqua"/>
          <w:sz w:val="24"/>
          <w:szCs w:val="24"/>
        </w:rPr>
        <w:t>: 577-588 [PMID: 19650110 DOI: 10.1002/jcb.22289]</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68 </w:t>
      </w:r>
      <w:r w:rsidRPr="009A3344">
        <w:rPr>
          <w:rFonts w:ascii="Book Antiqua" w:hAnsi="Book Antiqua"/>
          <w:b/>
          <w:sz w:val="24"/>
          <w:szCs w:val="24"/>
        </w:rPr>
        <w:t>Gu Y</w:t>
      </w:r>
      <w:r w:rsidRPr="009A3344">
        <w:rPr>
          <w:rFonts w:ascii="Book Antiqua" w:hAnsi="Book Antiqua"/>
          <w:sz w:val="24"/>
          <w:szCs w:val="24"/>
        </w:rPr>
        <w:t xml:space="preserve">, He M, Zhou X, Liu J, Hou N, Bin T, Zhang Y, Li T, Chen J. Endogenous IL-6 of mesenchymal stem cell improves behavioral outcome of hypoxic-ischemic brain damage neonatal rats by supressing apoptosis in astrocyte. </w:t>
      </w:r>
      <w:r w:rsidRPr="009A3344">
        <w:rPr>
          <w:rFonts w:ascii="Book Antiqua" w:hAnsi="Book Antiqua"/>
          <w:i/>
          <w:sz w:val="24"/>
          <w:szCs w:val="24"/>
        </w:rPr>
        <w:t>Sci Rep</w:t>
      </w:r>
      <w:r w:rsidRPr="009A3344">
        <w:rPr>
          <w:rFonts w:ascii="Book Antiqua" w:hAnsi="Book Antiqua"/>
          <w:sz w:val="24"/>
          <w:szCs w:val="24"/>
        </w:rPr>
        <w:t xml:space="preserve"> 2016; </w:t>
      </w:r>
      <w:r w:rsidRPr="009A3344">
        <w:rPr>
          <w:rFonts w:ascii="Book Antiqua" w:hAnsi="Book Antiqua"/>
          <w:b/>
          <w:sz w:val="24"/>
          <w:szCs w:val="24"/>
        </w:rPr>
        <w:t>6</w:t>
      </w:r>
      <w:r w:rsidRPr="009A3344">
        <w:rPr>
          <w:rFonts w:ascii="Book Antiqua" w:hAnsi="Book Antiqua"/>
          <w:sz w:val="24"/>
          <w:szCs w:val="24"/>
        </w:rPr>
        <w:t>: 18587 [PMID: 26766745 DOI: 10.1038/srep18587]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69 </w:t>
      </w:r>
      <w:r w:rsidRPr="009A3344">
        <w:rPr>
          <w:rFonts w:ascii="Book Antiqua" w:hAnsi="Book Antiqua"/>
          <w:b/>
          <w:sz w:val="24"/>
          <w:szCs w:val="24"/>
        </w:rPr>
        <w:t>Li L</w:t>
      </w:r>
      <w:r w:rsidRPr="009A3344">
        <w:rPr>
          <w:rFonts w:ascii="Book Antiqua" w:hAnsi="Book Antiqua"/>
          <w:sz w:val="24"/>
          <w:szCs w:val="24"/>
        </w:rPr>
        <w:t xml:space="preserve">, Zhang L, Liu G, Feng R, Jiang Y, Yang L, Zhang S, Liao M, Hua J. Synergistic transcriptional and post-transcriptional regulation of ESC characteristics by core pluripotency transcription factors in protein-protein interaction networks. </w:t>
      </w:r>
      <w:r w:rsidRPr="009A3344">
        <w:rPr>
          <w:rFonts w:ascii="Book Antiqua" w:hAnsi="Book Antiqua"/>
          <w:i/>
          <w:sz w:val="24"/>
          <w:szCs w:val="24"/>
        </w:rPr>
        <w:t>PLoS One</w:t>
      </w:r>
      <w:r w:rsidRPr="009A3344">
        <w:rPr>
          <w:rFonts w:ascii="Book Antiqua" w:hAnsi="Book Antiqua"/>
          <w:sz w:val="24"/>
          <w:szCs w:val="24"/>
        </w:rPr>
        <w:t xml:space="preserve"> 2014; </w:t>
      </w:r>
      <w:r w:rsidRPr="009A3344">
        <w:rPr>
          <w:rFonts w:ascii="Book Antiqua" w:hAnsi="Book Antiqua"/>
          <w:b/>
          <w:sz w:val="24"/>
          <w:szCs w:val="24"/>
        </w:rPr>
        <w:t>9</w:t>
      </w:r>
      <w:r w:rsidRPr="009A3344">
        <w:rPr>
          <w:rFonts w:ascii="Book Antiqua" w:hAnsi="Book Antiqua"/>
          <w:sz w:val="24"/>
          <w:szCs w:val="24"/>
        </w:rPr>
        <w:t>: e105180 [PMID: 25171496 DOI: 10.1371/journal.pone.0105180]</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70 </w:t>
      </w:r>
      <w:r w:rsidRPr="009A3344">
        <w:rPr>
          <w:rFonts w:ascii="Book Antiqua" w:hAnsi="Book Antiqua"/>
          <w:b/>
          <w:sz w:val="24"/>
          <w:szCs w:val="24"/>
        </w:rPr>
        <w:t>Maeda Y</w:t>
      </w:r>
      <w:r w:rsidRPr="009A3344">
        <w:rPr>
          <w:rFonts w:ascii="Book Antiqua" w:hAnsi="Book Antiqua"/>
          <w:sz w:val="24"/>
          <w:szCs w:val="24"/>
        </w:rPr>
        <w:t xml:space="preserve">, Yonemochi Y, Nakajyo Y, Hidaka H, Ikeda T, Ando Y. CXCL12 and osteopontin from bone marrow-derived mesenchymal stromal cells improve muscle regeneration. </w:t>
      </w:r>
      <w:r w:rsidRPr="009A3344">
        <w:rPr>
          <w:rFonts w:ascii="Book Antiqua" w:hAnsi="Book Antiqua"/>
          <w:i/>
          <w:sz w:val="24"/>
          <w:szCs w:val="24"/>
        </w:rPr>
        <w:t>Sci Rep</w:t>
      </w:r>
      <w:r w:rsidRPr="009A3344">
        <w:rPr>
          <w:rFonts w:ascii="Book Antiqua" w:hAnsi="Book Antiqua"/>
          <w:sz w:val="24"/>
          <w:szCs w:val="24"/>
        </w:rPr>
        <w:t xml:space="preserve"> 2017; </w:t>
      </w:r>
      <w:r w:rsidRPr="009A3344">
        <w:rPr>
          <w:rFonts w:ascii="Book Antiqua" w:hAnsi="Book Antiqua"/>
          <w:b/>
          <w:sz w:val="24"/>
          <w:szCs w:val="24"/>
        </w:rPr>
        <w:t>7</w:t>
      </w:r>
      <w:r w:rsidRPr="009A3344">
        <w:rPr>
          <w:rFonts w:ascii="Book Antiqua" w:hAnsi="Book Antiqua"/>
          <w:sz w:val="24"/>
          <w:szCs w:val="24"/>
        </w:rPr>
        <w:t>: 3305 [PMID: 28607396 DOI: 10.1038/s41598-017-02928-1]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71 </w:t>
      </w:r>
      <w:r w:rsidRPr="009A3344">
        <w:rPr>
          <w:rFonts w:ascii="Book Antiqua" w:hAnsi="Book Antiqua"/>
          <w:b/>
          <w:sz w:val="24"/>
          <w:szCs w:val="24"/>
        </w:rPr>
        <w:t>Watt SM</w:t>
      </w:r>
      <w:r w:rsidRPr="009A3344">
        <w:rPr>
          <w:rFonts w:ascii="Book Antiqua" w:hAnsi="Book Antiqua"/>
          <w:sz w:val="24"/>
          <w:szCs w:val="24"/>
        </w:rPr>
        <w:t xml:space="preserve">, Gullo F, van der Garde M, Markeson D, Camicia R, Khoo CP, Zwaginga JJ. The angiogenic properties of mesenchymal stem/stromal cells and their therapeutic potential. </w:t>
      </w:r>
      <w:r w:rsidRPr="009A3344">
        <w:rPr>
          <w:rFonts w:ascii="Book Antiqua" w:hAnsi="Book Antiqua"/>
          <w:i/>
          <w:sz w:val="24"/>
          <w:szCs w:val="24"/>
        </w:rPr>
        <w:t>Br Med Bull</w:t>
      </w:r>
      <w:r w:rsidRPr="009A3344">
        <w:rPr>
          <w:rFonts w:ascii="Book Antiqua" w:hAnsi="Book Antiqua"/>
          <w:sz w:val="24"/>
          <w:szCs w:val="24"/>
        </w:rPr>
        <w:t xml:space="preserve"> 2013; </w:t>
      </w:r>
      <w:r w:rsidRPr="009A3344">
        <w:rPr>
          <w:rFonts w:ascii="Book Antiqua" w:hAnsi="Book Antiqua"/>
          <w:b/>
          <w:sz w:val="24"/>
          <w:szCs w:val="24"/>
        </w:rPr>
        <w:t>108</w:t>
      </w:r>
      <w:r w:rsidRPr="009A3344">
        <w:rPr>
          <w:rFonts w:ascii="Book Antiqua" w:hAnsi="Book Antiqua"/>
          <w:sz w:val="24"/>
          <w:szCs w:val="24"/>
        </w:rPr>
        <w:t>: 25-53 [PMID: 24152971 DOI: 10.1093/bmb/ldt031]</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72 </w:t>
      </w:r>
      <w:r w:rsidRPr="009A3344">
        <w:rPr>
          <w:rFonts w:ascii="Book Antiqua" w:hAnsi="Book Antiqua"/>
          <w:b/>
          <w:sz w:val="24"/>
          <w:szCs w:val="24"/>
        </w:rPr>
        <w:t>Witt R</w:t>
      </w:r>
      <w:r w:rsidRPr="009A3344">
        <w:rPr>
          <w:rFonts w:ascii="Book Antiqua" w:hAnsi="Book Antiqua"/>
          <w:sz w:val="24"/>
          <w:szCs w:val="24"/>
        </w:rPr>
        <w:t xml:space="preserve">, Weigand A, Boos AM, Cai A, Dippold D, Boccaccini AR, Schubert DW, Hardt M, Lange C, Arkudas A, Horch RE, Beier JP. Mesenchymal stem cells and myoblast differentiation under HGF and IGF-1 stimulation for 3D skeletal muscle tissue engineering. </w:t>
      </w:r>
      <w:r w:rsidRPr="009A3344">
        <w:rPr>
          <w:rFonts w:ascii="Book Antiqua" w:hAnsi="Book Antiqua"/>
          <w:i/>
          <w:sz w:val="24"/>
          <w:szCs w:val="24"/>
        </w:rPr>
        <w:t>BMC Cell Biol</w:t>
      </w:r>
      <w:r w:rsidRPr="009A3344">
        <w:rPr>
          <w:rFonts w:ascii="Book Antiqua" w:hAnsi="Book Antiqua"/>
          <w:sz w:val="24"/>
          <w:szCs w:val="24"/>
        </w:rPr>
        <w:t xml:space="preserve"> 2017; </w:t>
      </w:r>
      <w:r w:rsidRPr="009A3344">
        <w:rPr>
          <w:rFonts w:ascii="Book Antiqua" w:hAnsi="Book Antiqua"/>
          <w:b/>
          <w:sz w:val="24"/>
          <w:szCs w:val="24"/>
        </w:rPr>
        <w:t>18</w:t>
      </w:r>
      <w:r w:rsidRPr="009A3344">
        <w:rPr>
          <w:rFonts w:ascii="Book Antiqua" w:hAnsi="Book Antiqua"/>
          <w:sz w:val="24"/>
          <w:szCs w:val="24"/>
        </w:rPr>
        <w:t>: 15 [PMID: 28245809 DOI: 10.1186/s12860-017-0131-2]</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73 </w:t>
      </w:r>
      <w:r w:rsidRPr="009A3344">
        <w:rPr>
          <w:rFonts w:ascii="Book Antiqua" w:hAnsi="Book Antiqua"/>
          <w:b/>
          <w:sz w:val="24"/>
          <w:szCs w:val="24"/>
        </w:rPr>
        <w:t>Meng J</w:t>
      </w:r>
      <w:r w:rsidRPr="009A3344">
        <w:rPr>
          <w:rFonts w:ascii="Book Antiqua" w:hAnsi="Book Antiqua"/>
          <w:sz w:val="24"/>
          <w:szCs w:val="24"/>
        </w:rPr>
        <w:t xml:space="preserve">, Muntoni F, Morgan JE. Stem cells to treat muscular dystrophies - where are we? </w:t>
      </w:r>
      <w:r w:rsidRPr="009A3344">
        <w:rPr>
          <w:rFonts w:ascii="Book Antiqua" w:hAnsi="Book Antiqua"/>
          <w:i/>
          <w:sz w:val="24"/>
          <w:szCs w:val="24"/>
        </w:rPr>
        <w:t>Neuromuscul Disord</w:t>
      </w:r>
      <w:r w:rsidRPr="009A3344">
        <w:rPr>
          <w:rFonts w:ascii="Book Antiqua" w:hAnsi="Book Antiqua"/>
          <w:sz w:val="24"/>
          <w:szCs w:val="24"/>
        </w:rPr>
        <w:t xml:space="preserve"> 2011; </w:t>
      </w:r>
      <w:r w:rsidRPr="009A3344">
        <w:rPr>
          <w:rFonts w:ascii="Book Antiqua" w:hAnsi="Book Antiqua"/>
          <w:b/>
          <w:sz w:val="24"/>
          <w:szCs w:val="24"/>
        </w:rPr>
        <w:t>21</w:t>
      </w:r>
      <w:r w:rsidRPr="009A3344">
        <w:rPr>
          <w:rFonts w:ascii="Book Antiqua" w:hAnsi="Book Antiqua"/>
          <w:sz w:val="24"/>
          <w:szCs w:val="24"/>
        </w:rPr>
        <w:t>: 4-12 [PMID: 21055938 DOI: 10.1016/j.nmd.2010.10.004]</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74 </w:t>
      </w:r>
      <w:r w:rsidRPr="009A3344">
        <w:rPr>
          <w:rFonts w:ascii="Book Antiqua" w:hAnsi="Book Antiqua"/>
          <w:b/>
          <w:sz w:val="24"/>
          <w:szCs w:val="24"/>
        </w:rPr>
        <w:t>Mitchell KJ</w:t>
      </w:r>
      <w:r w:rsidRPr="009A3344">
        <w:rPr>
          <w:rFonts w:ascii="Book Antiqua" w:hAnsi="Book Antiqua"/>
          <w:sz w:val="24"/>
          <w:szCs w:val="24"/>
        </w:rPr>
        <w:t xml:space="preserve">, Pannérec A, Cadot B, Parlakian A, Besson V, Gomes ER, Marazzi G, Sassoon DA. Identification and characterization of a non-satellite cell muscle resident progenitor during postnatal development. </w:t>
      </w:r>
      <w:r w:rsidRPr="009A3344">
        <w:rPr>
          <w:rFonts w:ascii="Book Antiqua" w:hAnsi="Book Antiqua"/>
          <w:i/>
          <w:sz w:val="24"/>
          <w:szCs w:val="24"/>
        </w:rPr>
        <w:t>Nat Cell Biol</w:t>
      </w:r>
      <w:r w:rsidRPr="009A3344">
        <w:rPr>
          <w:rFonts w:ascii="Book Antiqua" w:hAnsi="Book Antiqua"/>
          <w:sz w:val="24"/>
          <w:szCs w:val="24"/>
        </w:rPr>
        <w:t xml:space="preserve"> 2010; </w:t>
      </w:r>
      <w:r w:rsidRPr="009A3344">
        <w:rPr>
          <w:rFonts w:ascii="Book Antiqua" w:hAnsi="Book Antiqua"/>
          <w:b/>
          <w:sz w:val="24"/>
          <w:szCs w:val="24"/>
        </w:rPr>
        <w:t>12</w:t>
      </w:r>
      <w:r w:rsidRPr="009A3344">
        <w:rPr>
          <w:rFonts w:ascii="Book Antiqua" w:hAnsi="Book Antiqua"/>
          <w:sz w:val="24"/>
          <w:szCs w:val="24"/>
        </w:rPr>
        <w:t>: 257-266 [PMID: 20118923 DOI: 10.1038/ncb2025]</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75 </w:t>
      </w:r>
      <w:r w:rsidRPr="009A3344">
        <w:rPr>
          <w:rFonts w:ascii="Book Antiqua" w:hAnsi="Book Antiqua"/>
          <w:b/>
          <w:sz w:val="24"/>
          <w:szCs w:val="24"/>
        </w:rPr>
        <w:t>Klimczak A</w:t>
      </w:r>
      <w:r w:rsidRPr="009A3344">
        <w:rPr>
          <w:rFonts w:ascii="Book Antiqua" w:hAnsi="Book Antiqua"/>
          <w:sz w:val="24"/>
          <w:szCs w:val="24"/>
        </w:rPr>
        <w:t xml:space="preserve">, Kozlowska U, Kurpisz M. Muscle Stem/Progenitor Cells and Mesenchymal Stem Cells of Bone Marrow Origin for Skeletal Muscle Regeneration in Muscular Dystrophies. </w:t>
      </w:r>
      <w:r w:rsidRPr="009A3344">
        <w:rPr>
          <w:rFonts w:ascii="Book Antiqua" w:hAnsi="Book Antiqua"/>
          <w:i/>
          <w:sz w:val="24"/>
          <w:szCs w:val="24"/>
        </w:rPr>
        <w:t>Arch Immunol Ther Exp (Warsz)</w:t>
      </w:r>
      <w:r w:rsidRPr="009A3344">
        <w:rPr>
          <w:rFonts w:ascii="Book Antiqua" w:hAnsi="Book Antiqua"/>
          <w:sz w:val="24"/>
          <w:szCs w:val="24"/>
        </w:rPr>
        <w:t xml:space="preserve"> 2018; </w:t>
      </w:r>
      <w:r w:rsidRPr="009A3344">
        <w:rPr>
          <w:rFonts w:ascii="Book Antiqua" w:hAnsi="Book Antiqua"/>
          <w:b/>
          <w:sz w:val="24"/>
          <w:szCs w:val="24"/>
        </w:rPr>
        <w:t>66</w:t>
      </w:r>
      <w:r w:rsidRPr="009A3344">
        <w:rPr>
          <w:rFonts w:ascii="Book Antiqua" w:hAnsi="Book Antiqua"/>
          <w:sz w:val="24"/>
          <w:szCs w:val="24"/>
        </w:rPr>
        <w:t>: 341-354 [PMID: 29536116 DOI: 10.1007/s00005-018-0509-7]</w:t>
      </w:r>
    </w:p>
    <w:p w:rsidR="004C23D1" w:rsidRPr="009A3344" w:rsidRDefault="004C23D1" w:rsidP="006B0D56">
      <w:pPr>
        <w:spacing w:after="0" w:line="360" w:lineRule="auto"/>
        <w:jc w:val="both"/>
        <w:rPr>
          <w:rFonts w:ascii="Book Antiqua" w:hAnsi="Book Antiqua"/>
          <w:sz w:val="24"/>
          <w:szCs w:val="24"/>
        </w:rPr>
      </w:pPr>
      <w:r w:rsidRPr="009A3344">
        <w:rPr>
          <w:rFonts w:ascii="Book Antiqua" w:hAnsi="Book Antiqua"/>
          <w:sz w:val="24"/>
          <w:szCs w:val="24"/>
        </w:rPr>
        <w:t xml:space="preserve">76 </w:t>
      </w:r>
      <w:r w:rsidRPr="009A3344">
        <w:rPr>
          <w:rFonts w:ascii="Book Antiqua" w:hAnsi="Book Antiqua"/>
          <w:b/>
          <w:sz w:val="24"/>
          <w:szCs w:val="24"/>
        </w:rPr>
        <w:t>Vieira NM</w:t>
      </w:r>
      <w:r w:rsidRPr="009A3344">
        <w:rPr>
          <w:rFonts w:ascii="Book Antiqua" w:hAnsi="Book Antiqua"/>
          <w:sz w:val="24"/>
          <w:szCs w:val="24"/>
        </w:rPr>
        <w:t xml:space="preserve">, Brandalise V, Zucconi E, Jazedje T, Secco M, Nunes VA, Strauss BE, Vainzof M, Zatz M. Human multipotent adipose-derived stem cells restore dystrophin expression of Duchenne skeletal-muscle cells in vitro. </w:t>
      </w:r>
      <w:r w:rsidRPr="009A3344">
        <w:rPr>
          <w:rFonts w:ascii="Book Antiqua" w:hAnsi="Book Antiqua"/>
          <w:i/>
          <w:sz w:val="24"/>
          <w:szCs w:val="24"/>
        </w:rPr>
        <w:t>Biol Cell</w:t>
      </w:r>
      <w:r w:rsidRPr="009A3344">
        <w:rPr>
          <w:rFonts w:ascii="Book Antiqua" w:hAnsi="Book Antiqua"/>
          <w:sz w:val="24"/>
          <w:szCs w:val="24"/>
        </w:rPr>
        <w:t xml:space="preserve"> 2008; </w:t>
      </w:r>
      <w:r w:rsidRPr="009A3344">
        <w:rPr>
          <w:rFonts w:ascii="Book Antiqua" w:hAnsi="Book Antiqua"/>
          <w:b/>
          <w:sz w:val="24"/>
          <w:szCs w:val="24"/>
        </w:rPr>
        <w:t>100</w:t>
      </w:r>
      <w:r w:rsidRPr="009A3344">
        <w:rPr>
          <w:rFonts w:ascii="Book Antiqua" w:hAnsi="Book Antiqua"/>
          <w:sz w:val="24"/>
          <w:szCs w:val="24"/>
        </w:rPr>
        <w:t>: 231-241 [PMID: 17997718 DOI: 10.1042/BC20070102]</w:t>
      </w:r>
    </w:p>
    <w:p w:rsidR="003E38B8" w:rsidRPr="009A3344" w:rsidRDefault="003E38B8" w:rsidP="006B0D56">
      <w:pPr>
        <w:spacing w:after="0" w:line="360" w:lineRule="auto"/>
        <w:jc w:val="both"/>
        <w:rPr>
          <w:rFonts w:ascii="Book Antiqua" w:hAnsi="Book Antiqua" w:cs="Times New Roman"/>
          <w:color w:val="000000" w:themeColor="text1"/>
          <w:sz w:val="24"/>
          <w:szCs w:val="24"/>
          <w:lang w:val="en-US" w:eastAsia="zh-CN"/>
        </w:rPr>
      </w:pPr>
    </w:p>
    <w:p w:rsidR="00282193" w:rsidRPr="009A3344" w:rsidRDefault="00282193" w:rsidP="006B0D56">
      <w:pPr>
        <w:suppressAutoHyphens/>
        <w:spacing w:after="0" w:line="360" w:lineRule="auto"/>
        <w:ind w:right="120"/>
        <w:jc w:val="both"/>
        <w:rPr>
          <w:rFonts w:ascii="Book Antiqua" w:hAnsi="Book Antiqua" w:cs="Mangal"/>
          <w:color w:val="000000" w:themeColor="text1"/>
          <w:kern w:val="1"/>
          <w:sz w:val="24"/>
          <w:szCs w:val="24"/>
          <w:lang w:val="it-IT" w:bidi="hi-IN"/>
        </w:rPr>
      </w:pPr>
      <w:bookmarkStart w:id="16" w:name="OLE_LINK480"/>
      <w:bookmarkStart w:id="17" w:name="OLE_LINK502"/>
      <w:bookmarkStart w:id="18" w:name="OLE_LINK1021"/>
      <w:bookmarkStart w:id="19" w:name="OLE_LINK1022"/>
      <w:bookmarkStart w:id="20" w:name="OLE_LINK1023"/>
      <w:bookmarkStart w:id="21" w:name="OLE_LINK1064"/>
      <w:bookmarkStart w:id="22" w:name="OLE_LINK1065"/>
      <w:bookmarkStart w:id="23" w:name="OLE_LINK1156"/>
      <w:bookmarkStart w:id="24" w:name="OLE_LINK1157"/>
      <w:bookmarkStart w:id="25" w:name="OLE_LINK1158"/>
      <w:bookmarkStart w:id="26" w:name="OLE_LINK1159"/>
      <w:bookmarkStart w:id="27" w:name="OLE_LINK1185"/>
      <w:bookmarkStart w:id="28" w:name="OLE_LINK958"/>
      <w:bookmarkStart w:id="29" w:name="OLE_LINK959"/>
      <w:bookmarkStart w:id="30" w:name="OLE_LINK962"/>
      <w:bookmarkStart w:id="31" w:name="OLE_LINK1127"/>
      <w:bookmarkStart w:id="32" w:name="OLE_LINK945"/>
      <w:bookmarkStart w:id="33" w:name="OLE_LINK946"/>
      <w:bookmarkStart w:id="34" w:name="OLE_LINK947"/>
      <w:bookmarkStart w:id="35" w:name="OLE_LINK987"/>
      <w:bookmarkStart w:id="36" w:name="OLE_LINK1035"/>
      <w:bookmarkStart w:id="37" w:name="OLE_LINK1036"/>
      <w:bookmarkStart w:id="38" w:name="OLE_LINK1038"/>
      <w:bookmarkStart w:id="39" w:name="OLE_LINK1039"/>
      <w:bookmarkStart w:id="40" w:name="OLE_LINK1040"/>
      <w:bookmarkStart w:id="41" w:name="OLE_LINK1041"/>
      <w:bookmarkStart w:id="42" w:name="OLE_LINK1042"/>
      <w:bookmarkStart w:id="43" w:name="OLE_LINK1043"/>
      <w:bookmarkStart w:id="44" w:name="OLE_LINK1044"/>
      <w:bookmarkStart w:id="45" w:name="OLE_LINK1071"/>
      <w:bookmarkStart w:id="46" w:name="OLE_LINK1072"/>
      <w:bookmarkStart w:id="47" w:name="OLE_LINK968"/>
      <w:bookmarkStart w:id="48" w:name="OLE_LINK1260"/>
      <w:bookmarkStart w:id="49" w:name="OLE_LINK1261"/>
      <w:bookmarkStart w:id="50" w:name="OLE_LINK1264"/>
      <w:bookmarkStart w:id="51" w:name="OLE_LINK1265"/>
      <w:bookmarkStart w:id="52" w:name="OLE_LINK1266"/>
      <w:bookmarkStart w:id="53" w:name="OLE_LINK1282"/>
      <w:bookmarkStart w:id="54" w:name="OLE_LINK1800"/>
      <w:bookmarkStart w:id="55" w:name="OLE_LINK1801"/>
      <w:bookmarkStart w:id="56" w:name="OLE_LINK1802"/>
      <w:bookmarkStart w:id="57" w:name="OLE_LINK1803"/>
      <w:bookmarkStart w:id="58" w:name="OLE_LINK1843"/>
      <w:bookmarkStart w:id="59" w:name="OLE_LINK1844"/>
      <w:bookmarkStart w:id="60" w:name="OLE_LINK1845"/>
      <w:bookmarkStart w:id="61" w:name="OLE_LINK1636"/>
      <w:bookmarkStart w:id="62" w:name="OLE_LINK1755"/>
      <w:bookmarkStart w:id="63" w:name="OLE_LINK1806"/>
      <w:bookmarkStart w:id="64" w:name="OLE_LINK1807"/>
      <w:bookmarkStart w:id="65" w:name="OLE_LINK1811"/>
      <w:bookmarkStart w:id="66" w:name="OLE_LINK1812"/>
      <w:bookmarkStart w:id="67" w:name="OLE_LINK1813"/>
      <w:bookmarkStart w:id="68" w:name="OLE_LINK1962"/>
      <w:bookmarkStart w:id="69" w:name="OLE_LINK1963"/>
      <w:bookmarkStart w:id="70" w:name="OLE_LINK1964"/>
      <w:bookmarkStart w:id="71" w:name="OLE_LINK2162"/>
      <w:bookmarkStart w:id="72" w:name="OLE_LINK2198"/>
      <w:bookmarkStart w:id="73" w:name="OLE_LINK2199"/>
      <w:bookmarkStart w:id="74" w:name="OLE_LINK2200"/>
      <w:bookmarkStart w:id="75" w:name="OLE_LINK2090"/>
      <w:r w:rsidRPr="009A3344">
        <w:rPr>
          <w:rFonts w:ascii="Book Antiqua" w:eastAsia="Lucida Sans Unicode" w:hAnsi="Book Antiqua" w:cs="Arial"/>
          <w:b/>
          <w:noProof/>
          <w:color w:val="000000" w:themeColor="text1"/>
          <w:kern w:val="1"/>
          <w:sz w:val="24"/>
          <w:szCs w:val="24"/>
          <w:lang w:val="it-IT" w:eastAsia="hi-IN" w:bidi="hi-IN"/>
        </w:rPr>
        <w:t>P-Reviewer</w:t>
      </w:r>
      <w:r w:rsidRPr="009A3344">
        <w:rPr>
          <w:rFonts w:ascii="Book Antiqua" w:hAnsi="Book Antiqua" w:cs="Arial"/>
          <w:b/>
          <w:noProof/>
          <w:color w:val="000000" w:themeColor="text1"/>
          <w:kern w:val="1"/>
          <w:sz w:val="24"/>
          <w:szCs w:val="24"/>
          <w:lang w:val="it-IT" w:bidi="hi-IN"/>
        </w:rPr>
        <w:t>:</w:t>
      </w:r>
      <w:r w:rsidRPr="009A3344">
        <w:rPr>
          <w:rFonts w:ascii="Book Antiqua" w:hAnsi="Book Antiqua" w:cs="Arial"/>
          <w:noProof/>
          <w:color w:val="000000" w:themeColor="text1"/>
          <w:kern w:val="1"/>
          <w:sz w:val="24"/>
          <w:szCs w:val="24"/>
          <w:lang w:val="it-IT" w:bidi="hi-IN"/>
        </w:rPr>
        <w:t xml:space="preserve"> </w:t>
      </w:r>
      <w:r w:rsidRPr="009A3344">
        <w:rPr>
          <w:rFonts w:ascii="Book Antiqua" w:eastAsia="宋体" w:hAnsi="Book Antiqua" w:cs="Arial"/>
          <w:noProof/>
          <w:color w:val="000000" w:themeColor="text1"/>
          <w:kern w:val="1"/>
          <w:sz w:val="24"/>
          <w:szCs w:val="24"/>
          <w:lang w:val="it-IT" w:eastAsia="zh-CN" w:bidi="hi-IN"/>
        </w:rPr>
        <w:t xml:space="preserve">Wang H, Brody AR, Goebel WS, Jun YM </w:t>
      </w:r>
      <w:r w:rsidRPr="009A3344">
        <w:rPr>
          <w:rFonts w:ascii="Book Antiqua" w:eastAsia="Lucida Sans Unicode" w:hAnsi="Book Antiqua" w:cs="Mangal"/>
          <w:b/>
          <w:bCs/>
          <w:color w:val="000000" w:themeColor="text1"/>
          <w:kern w:val="1"/>
          <w:sz w:val="24"/>
          <w:szCs w:val="24"/>
          <w:lang w:val="it-IT" w:eastAsia="hi-IN" w:bidi="hi-IN"/>
        </w:rPr>
        <w:t>S-Editor</w:t>
      </w:r>
      <w:r w:rsidRPr="009A3344">
        <w:rPr>
          <w:rFonts w:ascii="Book Antiqua" w:hAnsi="Book Antiqua" w:cs="Mangal"/>
          <w:b/>
          <w:bCs/>
          <w:color w:val="000000" w:themeColor="text1"/>
          <w:kern w:val="1"/>
          <w:sz w:val="24"/>
          <w:szCs w:val="24"/>
          <w:lang w:val="it-IT" w:bidi="hi-IN"/>
        </w:rPr>
        <w:t>:</w:t>
      </w:r>
      <w:r w:rsidRPr="009A3344">
        <w:rPr>
          <w:rFonts w:ascii="Book Antiqua" w:eastAsia="Lucida Sans Unicode" w:hAnsi="Book Antiqua" w:cs="Mangal"/>
          <w:bCs/>
          <w:color w:val="000000" w:themeColor="text1"/>
          <w:kern w:val="1"/>
          <w:sz w:val="24"/>
          <w:szCs w:val="24"/>
          <w:lang w:val="it-IT" w:eastAsia="hi-IN" w:bidi="hi-IN"/>
        </w:rPr>
        <w:t xml:space="preserve"> </w:t>
      </w:r>
      <w:r w:rsidRPr="009A3344">
        <w:rPr>
          <w:rFonts w:ascii="Book Antiqua" w:hAnsi="Book Antiqua" w:cs="Mangal"/>
          <w:bCs/>
          <w:color w:val="000000" w:themeColor="text1"/>
          <w:kern w:val="1"/>
          <w:sz w:val="24"/>
          <w:szCs w:val="24"/>
          <w:lang w:val="it-IT" w:bidi="hi-IN"/>
        </w:rPr>
        <w:t>Dou Y</w:t>
      </w:r>
      <w:r w:rsidRPr="009A3344">
        <w:rPr>
          <w:rFonts w:ascii="Book Antiqua" w:eastAsia="Lucida Sans Unicode" w:hAnsi="Book Antiqua" w:cs="Mangal"/>
          <w:b/>
          <w:bCs/>
          <w:color w:val="000000" w:themeColor="text1"/>
          <w:kern w:val="1"/>
          <w:sz w:val="24"/>
          <w:szCs w:val="24"/>
          <w:lang w:val="it-IT" w:eastAsia="hi-IN" w:bidi="hi-IN"/>
        </w:rPr>
        <w:t xml:space="preserve"> L-Editor</w:t>
      </w:r>
      <w:r w:rsidRPr="009A3344">
        <w:rPr>
          <w:rFonts w:ascii="Book Antiqua" w:hAnsi="Book Antiqua" w:cs="Mangal"/>
          <w:b/>
          <w:bCs/>
          <w:color w:val="000000" w:themeColor="text1"/>
          <w:kern w:val="1"/>
          <w:sz w:val="24"/>
          <w:szCs w:val="24"/>
          <w:lang w:val="it-IT" w:bidi="hi-IN"/>
        </w:rPr>
        <w:t>:</w:t>
      </w:r>
      <w:r w:rsidRPr="009A3344">
        <w:rPr>
          <w:rFonts w:ascii="Book Antiqua" w:eastAsia="Lucida Sans Unicode" w:hAnsi="Book Antiqua" w:cs="Mangal"/>
          <w:b/>
          <w:bCs/>
          <w:color w:val="000000" w:themeColor="text1"/>
          <w:kern w:val="1"/>
          <w:sz w:val="24"/>
          <w:szCs w:val="24"/>
          <w:lang w:val="it-IT" w:eastAsia="hi-IN" w:bidi="hi-IN"/>
        </w:rPr>
        <w:t xml:space="preserve"> </w:t>
      </w:r>
      <w:r w:rsidR="009A3344">
        <w:rPr>
          <w:rFonts w:ascii="Book Antiqua" w:eastAsia="Lucida Sans Unicode" w:hAnsi="Book Antiqua" w:cs="Mangal"/>
          <w:color w:val="000000" w:themeColor="text1"/>
          <w:kern w:val="1"/>
          <w:sz w:val="24"/>
          <w:szCs w:val="24"/>
          <w:lang w:val="it-IT" w:eastAsia="hi-IN" w:bidi="hi-IN"/>
        </w:rPr>
        <w:t xml:space="preserve">A </w:t>
      </w:r>
      <w:r w:rsidRPr="009A3344">
        <w:rPr>
          <w:rFonts w:ascii="Book Antiqua" w:eastAsia="Lucida Sans Unicode" w:hAnsi="Book Antiqua" w:cs="Mangal"/>
          <w:b/>
          <w:bCs/>
          <w:color w:val="000000" w:themeColor="text1"/>
          <w:kern w:val="1"/>
          <w:sz w:val="24"/>
          <w:szCs w:val="24"/>
          <w:lang w:val="it-IT" w:eastAsia="hi-IN" w:bidi="hi-IN"/>
        </w:rPr>
        <w:t>E-Editor</w:t>
      </w:r>
      <w:r w:rsidRPr="009A3344">
        <w:rPr>
          <w:rFonts w:ascii="Book Antiqua" w:hAnsi="Book Antiqua" w:cs="Mangal"/>
          <w:b/>
          <w:bCs/>
          <w:color w:val="000000" w:themeColor="text1"/>
          <w:kern w:val="1"/>
          <w:sz w:val="24"/>
          <w:szCs w:val="24"/>
          <w:lang w:val="it-IT" w:bidi="hi-IN"/>
        </w:rPr>
        <w:t>:</w:t>
      </w:r>
      <w:r w:rsidR="009A3344">
        <w:rPr>
          <w:rFonts w:ascii="Book Antiqua" w:hAnsi="Book Antiqua" w:cs="Mangal"/>
          <w:b/>
          <w:bCs/>
          <w:color w:val="000000" w:themeColor="text1"/>
          <w:kern w:val="1"/>
          <w:sz w:val="24"/>
          <w:szCs w:val="24"/>
          <w:lang w:val="it-IT" w:bidi="hi-IN"/>
        </w:rPr>
        <w:t xml:space="preserve"> </w:t>
      </w:r>
      <w:r w:rsidR="009A3344">
        <w:rPr>
          <w:rFonts w:ascii="Book Antiqua" w:hAnsi="Book Antiqua" w:cs="Mangal"/>
          <w:color w:val="000000" w:themeColor="text1"/>
          <w:kern w:val="1"/>
          <w:sz w:val="24"/>
          <w:szCs w:val="24"/>
          <w:lang w:val="it-IT" w:bidi="hi-IN"/>
        </w:rPr>
        <w:t>Wu YXJ</w:t>
      </w:r>
      <w:bookmarkStart w:id="76" w:name="_GoBack"/>
      <w:bookmarkEnd w:id="76"/>
    </w:p>
    <w:p w:rsidR="00282193" w:rsidRPr="009A3344" w:rsidRDefault="00282193" w:rsidP="006B0D56">
      <w:pPr>
        <w:suppressAutoHyphens/>
        <w:spacing w:after="0" w:line="360" w:lineRule="auto"/>
        <w:ind w:right="120"/>
        <w:jc w:val="both"/>
        <w:rPr>
          <w:rFonts w:ascii="Book Antiqua" w:hAnsi="Book Antiqua" w:cs="Mangal"/>
          <w:b/>
          <w:bCs/>
          <w:color w:val="000000" w:themeColor="text1"/>
          <w:kern w:val="1"/>
          <w:sz w:val="24"/>
          <w:szCs w:val="24"/>
          <w:lang w:val="it-IT" w:bidi="hi-IN"/>
        </w:rPr>
      </w:pPr>
    </w:p>
    <w:p w:rsidR="00282193" w:rsidRPr="009A3344" w:rsidRDefault="00282193" w:rsidP="006B0D56">
      <w:pPr>
        <w:shd w:val="clear" w:color="auto" w:fill="FFFFFF"/>
        <w:snapToGrid w:val="0"/>
        <w:spacing w:after="0" w:line="360" w:lineRule="auto"/>
        <w:jc w:val="both"/>
        <w:rPr>
          <w:rFonts w:ascii="Book Antiqua" w:hAnsi="Book Antiqua" w:cs="Helvetica"/>
          <w:b/>
          <w:color w:val="000000" w:themeColor="text1"/>
          <w:sz w:val="24"/>
          <w:szCs w:val="24"/>
        </w:rPr>
      </w:pPr>
      <w:r w:rsidRPr="009A3344">
        <w:rPr>
          <w:rFonts w:ascii="Book Antiqua" w:hAnsi="Book Antiqua" w:cs="Helvetica"/>
          <w:b/>
          <w:color w:val="000000" w:themeColor="text1"/>
          <w:sz w:val="24"/>
          <w:szCs w:val="24"/>
        </w:rPr>
        <w:t xml:space="preserve">Specialty type: </w:t>
      </w:r>
      <w:r w:rsidRPr="009A3344">
        <w:rPr>
          <w:rFonts w:ascii="Book Antiqua" w:eastAsia="微软雅黑" w:hAnsi="Book Antiqua" w:cs="宋体"/>
          <w:sz w:val="24"/>
          <w:szCs w:val="24"/>
        </w:rPr>
        <w:t>Cell and tissue engineering</w:t>
      </w:r>
    </w:p>
    <w:p w:rsidR="00282193" w:rsidRPr="009A3344" w:rsidRDefault="00282193" w:rsidP="006B0D56">
      <w:pPr>
        <w:shd w:val="clear" w:color="auto" w:fill="FFFFFF"/>
        <w:snapToGrid w:val="0"/>
        <w:spacing w:after="0" w:line="360" w:lineRule="auto"/>
        <w:jc w:val="both"/>
        <w:rPr>
          <w:rFonts w:ascii="Book Antiqua" w:hAnsi="Book Antiqua" w:cs="Helvetica"/>
          <w:b/>
          <w:color w:val="000000" w:themeColor="text1"/>
          <w:sz w:val="24"/>
          <w:szCs w:val="24"/>
        </w:rPr>
      </w:pPr>
      <w:r w:rsidRPr="009A3344">
        <w:rPr>
          <w:rFonts w:ascii="Book Antiqua" w:hAnsi="Book Antiqua" w:cs="Helvetica"/>
          <w:b/>
          <w:color w:val="000000" w:themeColor="text1"/>
          <w:sz w:val="24"/>
          <w:szCs w:val="24"/>
        </w:rPr>
        <w:t xml:space="preserve">Country of origin: </w:t>
      </w:r>
      <w:r w:rsidRPr="009A3344">
        <w:rPr>
          <w:rFonts w:ascii="Book Antiqua" w:hAnsi="Book Antiqua" w:cs="Helvetica"/>
          <w:color w:val="000000" w:themeColor="text1"/>
          <w:sz w:val="24"/>
          <w:szCs w:val="24"/>
        </w:rPr>
        <w:t>Poland</w:t>
      </w:r>
    </w:p>
    <w:p w:rsidR="00282193" w:rsidRPr="009A3344" w:rsidRDefault="00282193" w:rsidP="006B0D56">
      <w:pPr>
        <w:shd w:val="clear" w:color="auto" w:fill="FFFFFF"/>
        <w:snapToGrid w:val="0"/>
        <w:spacing w:after="0" w:line="360" w:lineRule="auto"/>
        <w:jc w:val="both"/>
        <w:rPr>
          <w:rFonts w:ascii="Book Antiqua" w:hAnsi="Book Antiqua" w:cs="Helvetica"/>
          <w:b/>
          <w:color w:val="000000" w:themeColor="text1"/>
          <w:sz w:val="24"/>
          <w:szCs w:val="24"/>
        </w:rPr>
      </w:pPr>
      <w:r w:rsidRPr="009A3344">
        <w:rPr>
          <w:rFonts w:ascii="Book Antiqua" w:hAnsi="Book Antiqua" w:cs="Helvetica"/>
          <w:b/>
          <w:color w:val="000000" w:themeColor="text1"/>
          <w:sz w:val="24"/>
          <w:szCs w:val="24"/>
        </w:rPr>
        <w:t>Peer-review report classification</w:t>
      </w:r>
    </w:p>
    <w:p w:rsidR="00282193" w:rsidRPr="009A3344" w:rsidRDefault="00282193" w:rsidP="006B0D56">
      <w:pPr>
        <w:shd w:val="clear" w:color="auto" w:fill="FFFFFF"/>
        <w:snapToGrid w:val="0"/>
        <w:spacing w:after="0" w:line="360" w:lineRule="auto"/>
        <w:jc w:val="both"/>
        <w:rPr>
          <w:rFonts w:ascii="Book Antiqua" w:hAnsi="Book Antiqua" w:cs="Helvetica"/>
          <w:color w:val="000000" w:themeColor="text1"/>
          <w:sz w:val="24"/>
          <w:szCs w:val="24"/>
        </w:rPr>
      </w:pPr>
      <w:r w:rsidRPr="009A3344">
        <w:rPr>
          <w:rFonts w:ascii="Book Antiqua" w:hAnsi="Book Antiqua" w:cs="Helvetica"/>
          <w:color w:val="000000" w:themeColor="text1"/>
          <w:sz w:val="24"/>
          <w:szCs w:val="24"/>
        </w:rPr>
        <w:t>Grade A (Excellent): 0</w:t>
      </w:r>
    </w:p>
    <w:p w:rsidR="00282193" w:rsidRPr="009A3344" w:rsidRDefault="00282193" w:rsidP="006B0D56">
      <w:pPr>
        <w:shd w:val="clear" w:color="auto" w:fill="FFFFFF"/>
        <w:snapToGrid w:val="0"/>
        <w:spacing w:after="0" w:line="360" w:lineRule="auto"/>
        <w:jc w:val="both"/>
        <w:rPr>
          <w:rFonts w:ascii="Book Antiqua" w:hAnsi="Book Antiqua" w:cs="Helvetica"/>
          <w:color w:val="000000" w:themeColor="text1"/>
          <w:sz w:val="24"/>
          <w:szCs w:val="24"/>
        </w:rPr>
      </w:pPr>
      <w:r w:rsidRPr="009A3344">
        <w:rPr>
          <w:rFonts w:ascii="Book Antiqua" w:hAnsi="Book Antiqua" w:cs="Helvetica"/>
          <w:color w:val="000000" w:themeColor="text1"/>
          <w:sz w:val="24"/>
          <w:szCs w:val="24"/>
        </w:rPr>
        <w:t xml:space="preserve">Grade B (Very good): </w:t>
      </w:r>
      <w:r w:rsidRPr="009A3344">
        <w:rPr>
          <w:rFonts w:ascii="Book Antiqua" w:eastAsia="宋体" w:hAnsi="Book Antiqua" w:cs="Helvetica"/>
          <w:color w:val="000000" w:themeColor="text1"/>
          <w:sz w:val="24"/>
          <w:szCs w:val="24"/>
          <w:lang w:eastAsia="zh-CN"/>
        </w:rPr>
        <w:t>B, B</w:t>
      </w:r>
    </w:p>
    <w:p w:rsidR="00282193" w:rsidRPr="009A3344" w:rsidRDefault="00282193" w:rsidP="006B0D56">
      <w:pPr>
        <w:shd w:val="clear" w:color="auto" w:fill="FFFFFF"/>
        <w:snapToGrid w:val="0"/>
        <w:spacing w:after="0" w:line="360" w:lineRule="auto"/>
        <w:jc w:val="both"/>
        <w:rPr>
          <w:rFonts w:ascii="Book Antiqua" w:hAnsi="Book Antiqua" w:cs="Helvetica"/>
          <w:color w:val="000000" w:themeColor="text1"/>
          <w:sz w:val="24"/>
          <w:szCs w:val="24"/>
          <w:lang w:eastAsia="zh-CN"/>
        </w:rPr>
      </w:pPr>
      <w:r w:rsidRPr="009A3344">
        <w:rPr>
          <w:rFonts w:ascii="Book Antiqua" w:hAnsi="Book Antiqua" w:cs="Helvetica"/>
          <w:color w:val="000000" w:themeColor="text1"/>
          <w:sz w:val="24"/>
          <w:szCs w:val="24"/>
        </w:rPr>
        <w:t>Grade C (Good):</w:t>
      </w:r>
      <w:r w:rsidRPr="009A3344">
        <w:rPr>
          <w:rFonts w:ascii="Book Antiqua" w:eastAsia="宋体" w:hAnsi="Book Antiqua" w:cs="Helvetica"/>
          <w:color w:val="000000" w:themeColor="text1"/>
          <w:sz w:val="24"/>
          <w:szCs w:val="24"/>
          <w:lang w:eastAsia="zh-CN"/>
        </w:rPr>
        <w:t xml:space="preserve"> C</w:t>
      </w:r>
    </w:p>
    <w:p w:rsidR="00282193" w:rsidRPr="009A3344" w:rsidRDefault="00282193" w:rsidP="006B0D56">
      <w:pPr>
        <w:shd w:val="clear" w:color="auto" w:fill="FFFFFF"/>
        <w:snapToGrid w:val="0"/>
        <w:spacing w:after="0" w:line="360" w:lineRule="auto"/>
        <w:jc w:val="both"/>
        <w:rPr>
          <w:rFonts w:ascii="Book Antiqua" w:eastAsia="宋体" w:hAnsi="Book Antiqua" w:cs="Helvetica"/>
          <w:color w:val="000000" w:themeColor="text1"/>
          <w:sz w:val="24"/>
          <w:szCs w:val="24"/>
          <w:lang w:eastAsia="zh-CN"/>
        </w:rPr>
      </w:pPr>
      <w:r w:rsidRPr="009A3344">
        <w:rPr>
          <w:rFonts w:ascii="Book Antiqua" w:hAnsi="Book Antiqua" w:cs="Helvetica"/>
          <w:color w:val="000000" w:themeColor="text1"/>
          <w:sz w:val="24"/>
          <w:szCs w:val="24"/>
        </w:rPr>
        <w:t xml:space="preserve">Grade D (Fair): </w:t>
      </w:r>
      <w:bookmarkEnd w:id="16"/>
      <w:bookmarkEnd w:id="17"/>
      <w:r w:rsidRPr="009A3344">
        <w:rPr>
          <w:rFonts w:ascii="Book Antiqua" w:eastAsia="宋体" w:hAnsi="Book Antiqua" w:cs="Helvetica"/>
          <w:color w:val="000000" w:themeColor="text1"/>
          <w:sz w:val="24"/>
          <w:szCs w:val="24"/>
          <w:lang w:eastAsia="zh-CN"/>
        </w:rPr>
        <w:t>D</w:t>
      </w:r>
    </w:p>
    <w:p w:rsidR="00282193" w:rsidRPr="009A3344" w:rsidRDefault="00282193" w:rsidP="006B0D56">
      <w:pPr>
        <w:shd w:val="clear" w:color="auto" w:fill="FFFFFF"/>
        <w:snapToGrid w:val="0"/>
        <w:spacing w:after="0" w:line="360" w:lineRule="auto"/>
        <w:jc w:val="both"/>
        <w:rPr>
          <w:rFonts w:ascii="Book Antiqua" w:hAnsi="Book Antiqua" w:cs="Helvetica"/>
          <w:color w:val="000000" w:themeColor="text1"/>
          <w:sz w:val="24"/>
          <w:szCs w:val="24"/>
        </w:rPr>
      </w:pPr>
      <w:r w:rsidRPr="009A3344">
        <w:rPr>
          <w:rFonts w:ascii="Book Antiqua" w:hAnsi="Book Antiqua" w:cs="Helvetica"/>
          <w:color w:val="000000" w:themeColor="text1"/>
          <w:sz w:val="24"/>
          <w:szCs w:val="24"/>
        </w:rPr>
        <w:t xml:space="preserve">Grade E (Poor):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9A3344">
        <w:rPr>
          <w:rFonts w:ascii="Book Antiqua" w:hAnsi="Book Antiqua" w:cs="Helvetica"/>
          <w:color w:val="000000" w:themeColor="text1"/>
          <w:sz w:val="24"/>
          <w:szCs w:val="24"/>
        </w:rPr>
        <w:t>0</w:t>
      </w:r>
    </w:p>
    <w:p w:rsidR="00282193" w:rsidRPr="009A3344" w:rsidRDefault="00282193" w:rsidP="006B0D56">
      <w:pPr>
        <w:spacing w:after="0"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br w:type="page"/>
      </w:r>
    </w:p>
    <w:p w:rsidR="006B0D56" w:rsidRPr="009A3344" w:rsidRDefault="006B0D56" w:rsidP="006B0D56">
      <w:pPr>
        <w:spacing w:after="0" w:line="360" w:lineRule="auto"/>
        <w:jc w:val="both"/>
        <w:rPr>
          <w:rFonts w:ascii="Book Antiqua" w:hAnsi="Book Antiqua"/>
          <w:sz w:val="24"/>
          <w:szCs w:val="24"/>
          <w:lang w:val="en-US"/>
        </w:rPr>
      </w:pPr>
    </w:p>
    <w:tbl>
      <w:tblPr>
        <w:tblStyle w:val="Zwykatabela210"/>
        <w:tblW w:w="0" w:type="auto"/>
        <w:tblLayout w:type="fixed"/>
        <w:tblLook w:val="04A0" w:firstRow="1" w:lastRow="0" w:firstColumn="1" w:lastColumn="0" w:noHBand="0" w:noVBand="1"/>
      </w:tblPr>
      <w:tblGrid>
        <w:gridCol w:w="426"/>
        <w:gridCol w:w="714"/>
        <w:gridCol w:w="2644"/>
        <w:gridCol w:w="2644"/>
        <w:gridCol w:w="2644"/>
      </w:tblGrid>
      <w:tr w:rsidR="006B0D56" w:rsidRPr="009A3344" w:rsidTr="006B0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9A3344" w:rsidRDefault="006B0D56" w:rsidP="006B0D56">
            <w:pPr>
              <w:spacing w:line="360" w:lineRule="auto"/>
              <w:ind w:right="113"/>
              <w:jc w:val="both"/>
              <w:rPr>
                <w:rFonts w:ascii="Book Antiqua" w:hAnsi="Book Antiqua"/>
                <w:b w:val="0"/>
                <w:sz w:val="24"/>
                <w:szCs w:val="24"/>
                <w:lang w:val="en-US"/>
              </w:rPr>
            </w:pPr>
            <w:r w:rsidRPr="009A3344">
              <w:rPr>
                <w:rFonts w:ascii="Book Antiqua" w:hAnsi="Book Antiqua"/>
                <w:sz w:val="24"/>
                <w:szCs w:val="24"/>
                <w:lang w:val="en-US"/>
              </w:rPr>
              <w:t>BM-MSC</w:t>
            </w:r>
          </w:p>
        </w:tc>
        <w:tc>
          <w:tcPr>
            <w:tcW w:w="714" w:type="dxa"/>
            <w:vMerge w:val="restart"/>
            <w:textDirection w:val="btLr"/>
          </w:tcPr>
          <w:p w:rsidR="006B0D56" w:rsidRPr="009A3344" w:rsidRDefault="006B0D56" w:rsidP="006B0D56">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noProof/>
                <w:sz w:val="24"/>
                <w:szCs w:val="24"/>
                <w:lang w:val="en-US" w:eastAsia="pl-PL"/>
              </w:rPr>
            </w:pPr>
            <w:r w:rsidRPr="009A3344">
              <w:rPr>
                <w:rFonts w:ascii="Book Antiqua" w:hAnsi="Book Antiqua"/>
                <w:b w:val="0"/>
                <w:noProof/>
                <w:sz w:val="24"/>
                <w:szCs w:val="24"/>
                <w:lang w:val="en-US" w:eastAsia="pl-PL"/>
              </w:rPr>
              <w:t>Naive MSC Phenotype</w:t>
            </w:r>
          </w:p>
        </w:tc>
        <w:tc>
          <w:tcPr>
            <w:tcW w:w="2644" w:type="dxa"/>
          </w:tcPr>
          <w:p w:rsidR="006B0D56" w:rsidRPr="009A334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2E738A21" wp14:editId="2186EF2E">
                  <wp:extent cx="1591200" cy="1188000"/>
                  <wp:effectExtent l="0" t="0" r="0" b="0"/>
                  <wp:docPr id="47" name="Picture 47" descr="X:\Doktorat\5. Wyniki\Bone Marrow\P0\22.02.2017 Wikło BM-MSC P0\CD105 (Red) CD73 (Green)\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Bone Marrow\P0\22.02.2017 Wikło BM-MSC P0\CD105 (Red) CD73 (Green)\CD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0926D5C" wp14:editId="1C7A3E5D">
                  <wp:extent cx="1585255" cy="1192845"/>
                  <wp:effectExtent l="0" t="0" r="0" b="7620"/>
                  <wp:docPr id="4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5255" cy="1192845"/>
                          </a:xfrm>
                          <a:prstGeom prst="rect">
                            <a:avLst/>
                          </a:prstGeom>
                        </pic:spPr>
                      </pic:pic>
                    </a:graphicData>
                  </a:graphic>
                </wp:inline>
              </w:drawing>
            </w:r>
          </w:p>
        </w:tc>
        <w:tc>
          <w:tcPr>
            <w:tcW w:w="2644" w:type="dxa"/>
          </w:tcPr>
          <w:p w:rsidR="006B0D56" w:rsidRPr="009A334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8B72465" wp14:editId="44FBE96B">
                  <wp:extent cx="1591200" cy="1188000"/>
                  <wp:effectExtent l="0" t="0" r="0" b="0"/>
                  <wp:docPr id="53" name="Picture 53" descr="X:\Doktorat\5. Wyniki\Bone Marrow\P0\22.02.2017 Wikło BM-MSC P0\CD105 (Red) CD73 (Green)\C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Bone Marrow\P0\22.02.2017 Wikło BM-MSC P0\CD105 (Red) CD73 (Green)\CD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vMerge/>
            <w:tcBorders>
              <w:bottom w:val="single" w:sz="4" w:space="0" w:color="auto"/>
            </w:tcBorders>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val="en-US" w:eastAsia="pl-PL"/>
              </w:rPr>
            </w:pP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0F368697" wp14:editId="39D604BB">
                  <wp:extent cx="1296000" cy="1188000"/>
                  <wp:effectExtent l="0" t="0" r="0" b="0"/>
                  <wp:docPr id="206" name="Picture 206" descr="X:\Doktorat\5. Wyniki\Bone Marrow\P0\BMW FCM\CD73 A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Bone Marrow\P0\BMW FCM\CD73 AP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2804469" wp14:editId="6DCD5F1C">
                  <wp:extent cx="1296000" cy="1188000"/>
                  <wp:effectExtent l="0" t="0" r="0" b="0"/>
                  <wp:docPr id="207" name="Picture 207" descr="X:\Doktorat\5. Wyniki\Bone Marrow\P0\BMW FCM\CD90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Bone Marrow\P0\BMW FCM\CD90 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AC6B5BF" wp14:editId="343754E7">
                  <wp:extent cx="1296000" cy="1188000"/>
                  <wp:effectExtent l="0" t="0" r="0" b="0"/>
                  <wp:docPr id="208" name="Picture 208" descr="X:\Doktorat\5. Wyniki\Bone Marrow\P0\BMW FCM\CD105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Bone Marrow\P0\BMW FCM\CD105 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r>
      <w:tr w:rsidR="006B0D56" w:rsidRPr="009A3344" w:rsidTr="006B0D56">
        <w:trPr>
          <w:trHeight w:val="1945"/>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9A3344">
              <w:rPr>
                <w:rFonts w:ascii="Book Antiqua" w:hAnsi="Book Antiqua"/>
                <w:noProof/>
                <w:sz w:val="24"/>
                <w:szCs w:val="24"/>
                <w:lang w:val="en-US" w:eastAsia="pl-PL"/>
              </w:rPr>
              <w:t xml:space="preserve"> Colocalization</w:t>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49C0E6C7" wp14:editId="0862375D">
                  <wp:extent cx="1591200" cy="1188000"/>
                  <wp:effectExtent l="0" t="0" r="0" b="0"/>
                  <wp:docPr id="64" name="Obraz 64" descr="X:\Doktorat\Publikacja\1 Rev\BM barwienia\CD73 CD146\CD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1 Rev\BM barwienia\CD73 CD146\CD73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3AF2A0CF" wp14:editId="090FFD9E">
                  <wp:extent cx="1591200" cy="1188000"/>
                  <wp:effectExtent l="0" t="0" r="0" b="0"/>
                  <wp:docPr id="65" name="Obraz 65" descr="X:\Doktorat\Publikacja\1 Rev\BM barwienia\CD73 CD146\CD1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1 Rev\BM barwienia\CD73 CD146\CD146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458156C3" wp14:editId="0DEA51CE">
                  <wp:extent cx="1591200" cy="1188000"/>
                  <wp:effectExtent l="0" t="0" r="0" b="0"/>
                  <wp:docPr id="66" name="Obraz 66" descr="X:\Doktorat\Publikacja\1 Rev\BM barwienia\CD73 CD146\Merg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1 Rev\BM barwienia\CD73 CD146\Merged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2047"/>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noProof/>
                <w:sz w:val="24"/>
                <w:szCs w:val="24"/>
                <w:lang w:val="en-US" w:eastAsia="pl-PL"/>
              </w:rPr>
            </w:pPr>
            <w:r w:rsidRPr="009A3344">
              <w:rPr>
                <w:rFonts w:ascii="Book Antiqua" w:hAnsi="Book Antiqua"/>
                <w:noProof/>
                <w:sz w:val="24"/>
                <w:szCs w:val="24"/>
                <w:lang w:val="en-US" w:eastAsia="pl-PL"/>
              </w:rPr>
              <w:t>Other Phenotype</w:t>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cs="Times New Roman"/>
                <w:noProof/>
                <w:sz w:val="24"/>
                <w:szCs w:val="24"/>
                <w:lang w:val="en-US" w:eastAsia="zh-CN"/>
              </w:rPr>
              <w:drawing>
                <wp:inline distT="0" distB="0" distL="0" distR="0" wp14:anchorId="715112F1" wp14:editId="4E508FDA">
                  <wp:extent cx="1591200" cy="1188000"/>
                  <wp:effectExtent l="0" t="0" r="0" b="0"/>
                  <wp:docPr id="369" name="Picture 369" descr="X:\Doktorat\5. Wyniki\Bone Marrow\P0\22.02.2017 Wikło BM-MSC P0\PDGFRa (red) CD146 (green)\CD146 PODZI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Bone Marrow\P0\22.02.2017 Wikło BM-MSC P0\PDGFRa (red) CD146 (green)\CD146 PODZIAL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cs="Times New Roman"/>
                <w:noProof/>
                <w:sz w:val="24"/>
                <w:szCs w:val="24"/>
                <w:lang w:val="en-US" w:eastAsia="zh-CN"/>
              </w:rPr>
              <w:drawing>
                <wp:inline distT="0" distB="0" distL="0" distR="0" wp14:anchorId="03AB720B" wp14:editId="6342CD49">
                  <wp:extent cx="1591200" cy="1188000"/>
                  <wp:effectExtent l="0" t="0" r="0" b="0"/>
                  <wp:docPr id="368" name="Picture 368" descr="X:\Doktorat\5. Wyniki\Bone Marrow\P0\22.02.2017 Wikło BM-MSC P0\PDGFRa (red) CD146 (green)\PD Podzi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Doktorat\5. Wyniki\Bone Marrow\P0\22.02.2017 Wikło BM-MSC P0\PDGFRa (red) CD146 (green)\PD Podzialk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eastAsia="pl-PL"/>
              </w:rPr>
            </w:pPr>
            <w:r w:rsidRPr="009A3344">
              <w:rPr>
                <w:rFonts w:ascii="Book Antiqua" w:hAnsi="Book Antiqua" w:cs="Times New Roman"/>
                <w:noProof/>
                <w:sz w:val="24"/>
                <w:szCs w:val="24"/>
                <w:lang w:val="en-US" w:eastAsia="zh-CN"/>
              </w:rPr>
              <w:drawing>
                <wp:inline distT="0" distB="0" distL="0" distR="0" wp14:anchorId="14CA59B1" wp14:editId="31DF8B8E">
                  <wp:extent cx="1591200" cy="1188000"/>
                  <wp:effectExtent l="0" t="0" r="0" b="0"/>
                  <wp:docPr id="365" name="Picture 365" descr="X:\Doktorat\5. Wyniki\Bone Marrow\P0\22.02.2017 Wikło BM-MSC P0\Wybrane\PW1 PDGFRa P0\W BM-MSC P0 PW1 R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Bone Marrow\P0\22.02.2017 Wikło BM-MSC P0\Wybrane\PW1 PDGFRa P0\W BM-MSC P0 PW1 R DAP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9A3344" w:rsidRDefault="006B0D56" w:rsidP="006B0D56">
            <w:pPr>
              <w:spacing w:line="360" w:lineRule="auto"/>
              <w:ind w:left="113" w:right="113"/>
              <w:jc w:val="both"/>
              <w:rPr>
                <w:rFonts w:ascii="Book Antiqua" w:hAnsi="Book Antiqua"/>
                <w:b w:val="0"/>
                <w:sz w:val="24"/>
                <w:szCs w:val="24"/>
                <w:lang w:val="en-US"/>
              </w:rPr>
            </w:pPr>
            <w:r w:rsidRPr="009A3344">
              <w:rPr>
                <w:rFonts w:ascii="Book Antiqua" w:hAnsi="Book Antiqua"/>
                <w:sz w:val="24"/>
                <w:szCs w:val="24"/>
                <w:lang w:val="en-US"/>
              </w:rPr>
              <w:t>AT-MSC</w:t>
            </w:r>
          </w:p>
        </w:tc>
        <w:tc>
          <w:tcPr>
            <w:tcW w:w="714" w:type="dxa"/>
            <w:vMerge w:val="restart"/>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9A3344">
              <w:rPr>
                <w:rFonts w:ascii="Book Antiqua" w:hAnsi="Book Antiqua"/>
                <w:noProof/>
                <w:sz w:val="24"/>
                <w:szCs w:val="24"/>
                <w:lang w:val="en-US" w:eastAsia="pl-PL"/>
              </w:rPr>
              <w:t>Naive MSC Phenotype</w:t>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7F99F86" wp14:editId="6E69C8D2">
                  <wp:extent cx="1591200" cy="1188000"/>
                  <wp:effectExtent l="0" t="0" r="0" b="0"/>
                  <wp:docPr id="157" name="Picture 157" descr="X:\Doktorat\5. Wyniki\Fat Tissue\P0\AT-MSC P32 IF\Wybrane\CD105 CD73\CD73 (488nm)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Fat Tissue\P0\AT-MSC P32 IF\Wybrane\CD105 CD73\CD73 (488nm) DA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B4A04C4" wp14:editId="11A5C360">
                  <wp:extent cx="1591200" cy="1188000"/>
                  <wp:effectExtent l="0" t="0" r="0" b="0"/>
                  <wp:docPr id="107" name="Picture 107" descr="X:\Doktorat\5. Wyniki\Fat Tissue\P3\3AT P3 IF\PKH Ula_3AT P3 CD90 2\CD90 AT 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Fat Tissue\P3\3AT P3 IF\PKH Ula_3AT P3 CD90 2\CD90 AT P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F44EA35" wp14:editId="31D9ACCD">
                  <wp:extent cx="1587600" cy="1188000"/>
                  <wp:effectExtent l="0" t="0" r="0" b="0"/>
                  <wp:docPr id="159" name="Picture 159" descr="X:\Doktorat\5. Wyniki\Fat Tissue\P0\AT-MSC P32 IF\Wybrane\CD105 CD73\CD105 (594nm)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Fat Tissue\P0\AT-MSC P32 IF\Wybrane\CD105 CD73\CD105 (594nm) DAP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vMerge/>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val="en-US" w:eastAsia="pl-PL"/>
              </w:rPr>
            </w:pP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6C6FB22" wp14:editId="1A9D05D8">
                  <wp:extent cx="1299600" cy="1188000"/>
                  <wp:effectExtent l="0" t="0" r="0" b="0"/>
                  <wp:docPr id="331" name="Picture 331" descr="X:\Doktorat\5. Wyniki\Fat Tissue\P0\43o P0 cyto\CD73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Doktorat\5. Wyniki\Fat Tissue\P0\43o P0 cyto\CD73 cy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9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4F5F5AE" wp14:editId="3ADECF41">
                  <wp:extent cx="1292400" cy="1188000"/>
                  <wp:effectExtent l="0" t="0" r="3175" b="0"/>
                  <wp:docPr id="332" name="Picture 332" descr="X:\Doktorat\5. Wyniki\Fat Tissue\P0\43o P0 cyto\CD90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Doktorat\5. Wyniki\Fat Tissue\P0\43o P0 cyto\CD90 cy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0C1CF8D" wp14:editId="76440D04">
                  <wp:extent cx="1292400" cy="1188000"/>
                  <wp:effectExtent l="0" t="0" r="3175" b="0"/>
                  <wp:docPr id="333" name="Picture 333" descr="X:\Doktorat\5. Wyniki\Fat Tissue\P0\43o P0 cyto\CD105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X:\Doktorat\5. Wyniki\Fat Tissue\P0\43o P0 cyto\CD105 cy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r>
      <w:tr w:rsidR="006B0D56" w:rsidRPr="009A3344" w:rsidTr="006B0D56">
        <w:trPr>
          <w:trHeight w:val="1953"/>
        </w:trPr>
        <w:tc>
          <w:tcPr>
            <w:cnfStyle w:val="001000000000" w:firstRow="0" w:lastRow="0" w:firstColumn="1" w:lastColumn="0" w:oddVBand="0" w:evenVBand="0" w:oddHBand="0" w:evenHBand="0" w:firstRowFirstColumn="0" w:firstRowLastColumn="0" w:lastRowFirstColumn="0" w:lastRowLastColumn="0"/>
            <w:tcW w:w="426" w:type="dxa"/>
            <w:vMerge/>
            <w:tcBorders>
              <w:top w:val="single" w:sz="4" w:space="0" w:color="auto"/>
            </w:tcBorders>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9A3344">
              <w:rPr>
                <w:rFonts w:ascii="Book Antiqua" w:hAnsi="Book Antiqua"/>
                <w:noProof/>
                <w:sz w:val="24"/>
                <w:szCs w:val="24"/>
                <w:lang w:val="en-US" w:eastAsia="pl-PL"/>
              </w:rPr>
              <w:t>Colocalization</w:t>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2BB44685" wp14:editId="3E021DBB">
                  <wp:extent cx="1591200" cy="1188000"/>
                  <wp:effectExtent l="0" t="0" r="0" b="0"/>
                  <wp:docPr id="4" name="Obraz 4" descr="X:\Doktorat\Publikacja\1 Rev\AT barwienia\146 CD73\CD73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1 Rev\AT barwienia\146 CD73\CD73 DAP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723B585C" wp14:editId="69B9C1EC">
                  <wp:extent cx="1591200" cy="1188000"/>
                  <wp:effectExtent l="0" t="0" r="0" b="0"/>
                  <wp:docPr id="112" name="Obraz 112" descr="X:\Doktorat\Publikacja\1 Rev\AT barwienia\146 CD73\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Publikacja\1 Rev\AT barwienia\146 CD73\CD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1651685B" wp14:editId="4C1D3AEF">
                  <wp:extent cx="1591200" cy="1188000"/>
                  <wp:effectExtent l="0" t="0" r="0" b="0"/>
                  <wp:docPr id="113" name="Obraz 113" descr="X:\Doktorat\Publikacja\1 Rev\AT barwienia\146 CD73\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Publikacja\1 Rev\AT barwienia\146 CD73\Merg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cantSplit/>
          <w:trHeight w:val="2109"/>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u w:val="single"/>
                <w:lang w:val="en-US" w:eastAsia="pl-PL"/>
              </w:rPr>
            </w:pPr>
            <w:r w:rsidRPr="009A3344">
              <w:rPr>
                <w:rFonts w:ascii="Book Antiqua" w:hAnsi="Book Antiqua"/>
                <w:noProof/>
                <w:sz w:val="24"/>
                <w:szCs w:val="24"/>
                <w:lang w:val="en-US" w:eastAsia="pl-PL"/>
              </w:rPr>
              <w:t>Other Phenotype</w:t>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cs="Times New Roman"/>
                <w:noProof/>
                <w:sz w:val="24"/>
                <w:szCs w:val="24"/>
                <w:lang w:val="en-US" w:eastAsia="zh-CN"/>
              </w:rPr>
              <w:drawing>
                <wp:inline distT="0" distB="0" distL="0" distR="0" wp14:anchorId="186AAE6E" wp14:editId="4FB27000">
                  <wp:extent cx="1587600" cy="1188000"/>
                  <wp:effectExtent l="0" t="0" r="0" b="0"/>
                  <wp:docPr id="168" name="Picture 168" descr="X:\Doktorat\5. Wyniki\Fat Tissue\P0\AT-MSC P32 IF\PDGFR-A (594nm) CD146 (488nm)\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Fat Tissue\P0\AT-MSC P32 IF\PDGFR-A (594nm) CD146 (488nm)\CD1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cs="Times New Roman"/>
                <w:noProof/>
                <w:sz w:val="24"/>
                <w:szCs w:val="24"/>
                <w:lang w:val="en-US" w:eastAsia="zh-CN"/>
              </w:rPr>
              <w:drawing>
                <wp:inline distT="0" distB="0" distL="0" distR="0" wp14:anchorId="0B7F9921" wp14:editId="39223465">
                  <wp:extent cx="1587600" cy="1188000"/>
                  <wp:effectExtent l="0" t="0" r="0" b="0"/>
                  <wp:docPr id="169" name="Picture 169" descr="X:\Doktorat\5. Wyniki\Fat Tissue\P0\AT-MSC P32 IF\PDGFR-A (594nm) CD146 (488nm)\PDG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Fat Tissue\P0\AT-MSC P32 IF\PDGFR-A (594nm) CD146 (488nm)\PDGF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cs="Times New Roman"/>
                <w:noProof/>
                <w:sz w:val="24"/>
                <w:szCs w:val="24"/>
                <w:lang w:val="en-US" w:eastAsia="zh-CN"/>
              </w:rPr>
              <w:drawing>
                <wp:inline distT="0" distB="0" distL="0" distR="0" wp14:anchorId="7040E360" wp14:editId="045FCE2B">
                  <wp:extent cx="1587600" cy="1188000"/>
                  <wp:effectExtent l="0" t="0" r="0" b="0"/>
                  <wp:docPr id="175" name="Picture 175" descr="X:\Doktorat\5. Wyniki\Fat Tissue\P0\AT-MSC P32 IF\PW1 (594nm) PDGFR-A (488nm)\AT-MSC 32 PW1 D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Fat Tissue\P0\AT-MSC P32 IF\PW1 (594nm) PDGFR-A (488nm)\AT-MSC 32 PW1 DAPI.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9A3344" w:rsidRDefault="006B0D56" w:rsidP="006B0D56">
            <w:pPr>
              <w:spacing w:line="360" w:lineRule="auto"/>
              <w:ind w:right="113"/>
              <w:jc w:val="both"/>
              <w:rPr>
                <w:rFonts w:ascii="Book Antiqua" w:hAnsi="Book Antiqua"/>
                <w:sz w:val="24"/>
                <w:szCs w:val="24"/>
                <w:lang w:val="en-US"/>
              </w:rPr>
            </w:pPr>
            <w:r w:rsidRPr="009A3344">
              <w:rPr>
                <w:rFonts w:ascii="Book Antiqua" w:hAnsi="Book Antiqua"/>
                <w:sz w:val="24"/>
                <w:szCs w:val="24"/>
                <w:lang w:val="en-US"/>
              </w:rPr>
              <w:t>SM-MSC</w:t>
            </w:r>
          </w:p>
        </w:tc>
        <w:tc>
          <w:tcPr>
            <w:tcW w:w="714" w:type="dxa"/>
            <w:vMerge w:val="restart"/>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eastAsia="pl-PL"/>
              </w:rPr>
              <w:t>Naive MSC Phenotype</w:t>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A74F77F" wp14:editId="2447C5F7">
                  <wp:extent cx="1591200" cy="1188000"/>
                  <wp:effectExtent l="0" t="0" r="0" b="0"/>
                  <wp:docPr id="19" name="Picture 19" descr="X:\Doktorat\5. Wyniki\Skeletal Muscle\Heterogenic\P0\IF\CD105 R CD73 G\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Skeletal Muscle\Heterogenic\P0\IF\CD105 R CD73 G\CD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0824DC0" wp14:editId="51EDA15B">
                  <wp:extent cx="1587600" cy="1188000"/>
                  <wp:effectExtent l="0" t="0" r="0" b="0"/>
                  <wp:docPr id="507" name="Picture 507" descr="I:\20.1.2017 CD90\PKH Ula001_8403 P3 CD90 1\8403 P3 C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2017 CD90\PKH Ula001_8403 P3 CD90 1\8403 P3 CD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2453FB66" wp14:editId="44E03BA4">
                  <wp:extent cx="1591200" cy="1188000"/>
                  <wp:effectExtent l="0" t="0" r="0" b="0"/>
                  <wp:docPr id="20" name="Picture 20" descr="X:\Doktorat\5. Wyniki\Skeletal Muscle\Heterogenic\P0\IF\CD105 R CD73 G\C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eletal Muscle\Heterogenic\P0\IF\CD105 R CD73 G\CD1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vMerge/>
            <w:tcBorders>
              <w:bottom w:val="single" w:sz="4" w:space="0" w:color="auto"/>
            </w:tcBorders>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95CD645" wp14:editId="29951126">
                  <wp:extent cx="1281600" cy="1188000"/>
                  <wp:effectExtent l="0" t="0" r="0" b="0"/>
                  <wp:docPr id="26" name="Picture 26" descr="X:\Doktorat\5. Wyniki\Skeletal Muscle\Heterogenic\P0\CD73 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Skeletal Muscle\Heterogenic\P0\CD73 cy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1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6BFB0DA" wp14:editId="12F07111">
                  <wp:extent cx="1296000" cy="1188000"/>
                  <wp:effectExtent l="0" t="0" r="0" b="0"/>
                  <wp:docPr id="27" name="Picture 27" descr="X:\Doktorat\5. Wyniki\Skeletal Muscle\Heterogenic\P0\CD90 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Doktorat\5. Wyniki\Skeletal Muscle\Heterogenic\P0\CD90 c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2D2E52CC" wp14:editId="652B29BC">
                  <wp:extent cx="1310400" cy="1188000"/>
                  <wp:effectExtent l="0" t="0" r="4445" b="0"/>
                  <wp:docPr id="28" name="Picture 28" descr="X:\Doktorat\5. Wyniki\Skeletal Muscle\Heterogenic\P0\CD105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Skeletal Muscle\Heterogenic\P0\CD105 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0400" cy="1188000"/>
                          </a:xfrm>
                          <a:prstGeom prst="rect">
                            <a:avLst/>
                          </a:prstGeom>
                          <a:noFill/>
                          <a:ln>
                            <a:noFill/>
                          </a:ln>
                        </pic:spPr>
                      </pic:pic>
                    </a:graphicData>
                  </a:graphic>
                </wp:inline>
              </w:drawing>
            </w:r>
          </w:p>
        </w:tc>
      </w:tr>
      <w:tr w:rsidR="006B0D56" w:rsidRPr="009A3344" w:rsidTr="006B0D56">
        <w:trPr>
          <w:trHeight w:val="1911"/>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pl-PL"/>
              </w:rPr>
              <w:t>Colocalization</w:t>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43ECF208" wp14:editId="740DE37C">
                  <wp:extent cx="1591200" cy="1188000"/>
                  <wp:effectExtent l="0" t="0" r="0" b="0"/>
                  <wp:docPr id="125" name="Obraz 125" descr="X:\Doktorat\Publikacja\1 Rev\SM\CD146 CD73\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Publikacja\1 Rev\SM\CD146 CD73\CD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53DD104B" wp14:editId="62C6FE03">
                  <wp:extent cx="1591200" cy="1188000"/>
                  <wp:effectExtent l="0" t="0" r="0" b="0"/>
                  <wp:docPr id="126" name="Obraz 126" descr="X:\Doktorat\Publikacja\1 Rev\SM\CD146 CD73\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Publikacja\1 Rev\SM\CD146 CD73\CD1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070BA118" wp14:editId="642FCDB0">
                  <wp:extent cx="1591200" cy="1188000"/>
                  <wp:effectExtent l="0" t="0" r="0" b="0"/>
                  <wp:docPr id="127" name="Obraz 127" descr="X:\Doktorat\Publikacja\1 Rev\SM\CD146 CD73\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Publikacja\1 Rev\SM\CD146 CD73\merge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2023"/>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noProof/>
                <w:sz w:val="24"/>
                <w:szCs w:val="24"/>
                <w:lang w:eastAsia="pl-PL"/>
              </w:rPr>
            </w:pPr>
            <w:r w:rsidRPr="009A3344">
              <w:rPr>
                <w:rFonts w:ascii="Book Antiqua" w:hAnsi="Book Antiqua"/>
                <w:noProof/>
                <w:sz w:val="24"/>
                <w:szCs w:val="24"/>
                <w:lang w:val="en-US" w:eastAsia="pl-PL"/>
              </w:rPr>
              <w:t>Other Phenotype</w:t>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18F2CD14" wp14:editId="35B24093">
                  <wp:extent cx="1587600" cy="1188000"/>
                  <wp:effectExtent l="0" t="0" r="0" b="0"/>
                  <wp:docPr id="86" name="Picture 86" descr="X:\Doktorat\5. Wyniki\Skeletal Muscle\Heterogenic\P0\IF\PDGFRa R CD146 G\CD14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Skeletal Muscle\Heterogenic\P0\IF\PDGFRa R CD146 G\CD146p.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126405BF" wp14:editId="223D28A9">
                  <wp:extent cx="1587600" cy="1188000"/>
                  <wp:effectExtent l="0" t="0" r="0" b="0"/>
                  <wp:docPr id="85" name="Picture 85" descr="X:\Doktorat\5. Wyniki\Skeletal Muscle\Heterogenic\P0\IF\PDGFRa R CD146 G\PDGFRa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eletal Muscle\Heterogenic\P0\IF\PDGFRa R CD146 G\PDGFRa 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F4D9EAF" wp14:editId="7FCD5764">
                  <wp:extent cx="1591200" cy="1188000"/>
                  <wp:effectExtent l="0" t="0" r="0" b="0"/>
                  <wp:docPr id="88" name="Picture 88" descr="X:\Doktorat\5. Wyniki\Skeletal Muscle\Heterogenic\P0\IF\PDGFR G PW1 R\PW1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5. Wyniki\Skeletal Muscle\Heterogenic\P0\IF\PDGFR G PW1 R\PW1 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rsidR="006B0D56" w:rsidRPr="009A3344" w:rsidRDefault="006B0D56" w:rsidP="006B0D56">
            <w:pPr>
              <w:spacing w:line="360" w:lineRule="auto"/>
              <w:ind w:right="113"/>
              <w:jc w:val="both"/>
              <w:rPr>
                <w:rFonts w:ascii="Book Antiqua" w:hAnsi="Book Antiqua"/>
                <w:b w:val="0"/>
                <w:sz w:val="24"/>
                <w:szCs w:val="24"/>
                <w:lang w:val="en-US"/>
              </w:rPr>
            </w:pPr>
            <w:r w:rsidRPr="009A3344">
              <w:rPr>
                <w:rFonts w:ascii="Book Antiqua" w:hAnsi="Book Antiqua"/>
                <w:sz w:val="24"/>
                <w:szCs w:val="24"/>
                <w:lang w:val="en-US"/>
              </w:rPr>
              <w:t>SK-MSC</w:t>
            </w:r>
          </w:p>
        </w:tc>
        <w:tc>
          <w:tcPr>
            <w:tcW w:w="714" w:type="dxa"/>
            <w:vMerge w:val="restart"/>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eastAsia="pl-PL"/>
              </w:rPr>
              <w:t>Naive MSC Phenotype</w:t>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39EA3E6" wp14:editId="780258BC">
                  <wp:extent cx="1587600" cy="1188000"/>
                  <wp:effectExtent l="0" t="0" r="0" b="0"/>
                  <wp:docPr id="322" name="Picture 322" descr="X:\Doktorat\5. Wyniki\Skin Tissue\P0\25-17 P0 IF\10.11.2017 MSC ULA001_25-17 P0 SK CD105 R CD73 G 1\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Doktorat\5. Wyniki\Skin Tissue\P0\25-17 P0 IF\10.11.2017 MSC ULA001_25-17 P0 SK CD105 R CD73 G 1\CD7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D132E9E" wp14:editId="33F022B7">
                  <wp:extent cx="1587600" cy="1188000"/>
                  <wp:effectExtent l="0" t="0" r="0" b="0"/>
                  <wp:docPr id="494" name="Picture 494" descr="I:\19.1.18 CD90\19.1.2018 Scid 4 GFP G TMEM119 R001_31-17 P0 CD90\CD90 21-17 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9.1.18 CD90\19.1.2018 Scid 4 GFP G TMEM119 R001_31-17 P0 CD90\CD90 21-17 P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E708C9E" wp14:editId="5ECF3D79">
                  <wp:extent cx="1587600" cy="1188000"/>
                  <wp:effectExtent l="0" t="0" r="0" b="0"/>
                  <wp:docPr id="323" name="Picture 323" descr="X:\Doktorat\5. Wyniki\Skin Tissue\P0\25-17 P0 IF\10.11.2017 MSC ULA001_25-17 P0 SK CD105 R CD73 G 2\C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Doktorat\5. Wyniki\Skin Tissue\P0\25-17 P0 IF\10.11.2017 MSC ULA001_25-17 P0 SK CD105 R CD73 G 2\CD1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vMerge/>
            <w:tcBorders>
              <w:bottom w:val="single" w:sz="4" w:space="0" w:color="auto"/>
            </w:tcBorders>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4F762E03" wp14:editId="03D007E1">
                  <wp:extent cx="1292400" cy="1188000"/>
                  <wp:effectExtent l="0" t="0" r="3175" b="0"/>
                  <wp:docPr id="279" name="Picture 279" descr="X:\Doktorat\5. Wyniki\Skin Tissue\P0\25-17 Cyto P0\CD73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5. Wyniki\Skin Tissue\P0\25-17 Cyto P0\CD73 cyt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ECAED99" wp14:editId="2A09DC87">
                  <wp:extent cx="1292400" cy="1188000"/>
                  <wp:effectExtent l="0" t="0" r="3175" b="0"/>
                  <wp:docPr id="280" name="Picture 280" descr="X:\Doktorat\5. Wyniki\Skin Tissue\P0\25-17 Cyto P0\CD90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5. Wyniki\Skin Tissue\P0\25-17 Cyto P0\CD90 cyt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75DE7A1" wp14:editId="488BFB5B">
                  <wp:extent cx="1296000" cy="1188000"/>
                  <wp:effectExtent l="0" t="0" r="0" b="0"/>
                  <wp:docPr id="281" name="Picture 281" descr="X:\Doktorat\5. Wyniki\Skin Tissue\P0\25-17 Cyto P0\CD105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Skin Tissue\P0\25-17 Cyto P0\CD105 cyt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r>
      <w:tr w:rsidR="006B0D56" w:rsidRPr="009A3344" w:rsidTr="006B0D56">
        <w:trPr>
          <w:trHeight w:val="1896"/>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bottom w:val="single" w:sz="4" w:space="0" w:color="auto"/>
            </w:tcBorders>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pl-PL"/>
              </w:rPr>
              <w:t>Colocalization</w:t>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3D36B32B" wp14:editId="76843BAE">
                  <wp:extent cx="1591200" cy="1188000"/>
                  <wp:effectExtent l="0" t="0" r="0" b="0"/>
                  <wp:docPr id="136" name="Obraz 136" descr="X:\Doktorat\Publikacja\1 Rev\SK\CD73 CD146\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Publikacja\1 Rev\SK\CD73 CD146\CD7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tabs>
                <w:tab w:val="left" w:pos="542"/>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49F271DB" wp14:editId="7506AAC2">
                  <wp:extent cx="1591200" cy="1188000"/>
                  <wp:effectExtent l="0" t="0" r="0" b="0"/>
                  <wp:docPr id="137" name="Obraz 137" descr="X:\Doktorat\Publikacja\1 Rev\SK\CD73 CD146\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Publikacja\1 Rev\SK\CD73 CD146\CD1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1BD1CA44" wp14:editId="5A495ADC">
                  <wp:extent cx="1591200" cy="1188000"/>
                  <wp:effectExtent l="0" t="0" r="0" b="0"/>
                  <wp:docPr id="138" name="Obraz 138" descr="X:\Doktorat\Publikacja\1 Rev\SK\CD73 CD146\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Doktorat\Publikacja\1 Rev\SK\CD73 CD146\merg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2053"/>
        </w:trPr>
        <w:tc>
          <w:tcPr>
            <w:cnfStyle w:val="001000000000" w:firstRow="0" w:lastRow="0" w:firstColumn="1" w:lastColumn="0" w:oddVBand="0" w:evenVBand="0" w:oddHBand="0" w:evenHBand="0" w:firstRowFirstColumn="0" w:firstRowLastColumn="0" w:lastRowFirstColumn="0" w:lastRowLastColumn="0"/>
            <w:tcW w:w="426" w:type="dxa"/>
            <w:vMerge/>
          </w:tcPr>
          <w:p w:rsidR="006B0D56" w:rsidRPr="009A3344" w:rsidRDefault="006B0D56" w:rsidP="006B0D56">
            <w:pPr>
              <w:spacing w:line="360" w:lineRule="auto"/>
              <w:jc w:val="both"/>
              <w:rPr>
                <w:rFonts w:ascii="Book Antiqua" w:hAnsi="Book Antiqua"/>
                <w:sz w:val="24"/>
                <w:szCs w:val="24"/>
                <w:lang w:val="en-US"/>
              </w:rPr>
            </w:pPr>
          </w:p>
        </w:tc>
        <w:tc>
          <w:tcPr>
            <w:tcW w:w="714" w:type="dxa"/>
            <w:tcBorders>
              <w:top w:val="single" w:sz="4" w:space="0" w:color="auto"/>
            </w:tcBorders>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noProof/>
                <w:sz w:val="24"/>
                <w:szCs w:val="24"/>
                <w:lang w:eastAsia="pl-PL"/>
              </w:rPr>
            </w:pPr>
            <w:r w:rsidRPr="009A3344">
              <w:rPr>
                <w:rFonts w:ascii="Book Antiqua" w:hAnsi="Book Antiqua"/>
                <w:noProof/>
                <w:sz w:val="24"/>
                <w:szCs w:val="24"/>
                <w:lang w:val="en-US" w:eastAsia="pl-PL"/>
              </w:rPr>
              <w:t>Other Phenotype</w:t>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4B2F80B0" wp14:editId="7868C6D0">
                  <wp:extent cx="1587600" cy="1188000"/>
                  <wp:effectExtent l="0" t="0" r="0" b="0"/>
                  <wp:docPr id="326" name="Picture 326" descr="X:\Doktorat\5. Wyniki\Skin Tissue\P0\25-17 P0 IF\10.11.2017 MSC ULA001_25-17 P0 CD146 G PDGFRa R\CD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Doktorat\5. Wyniki\Skin Tissue\P0\25-17 P0 IF\10.11.2017 MSC ULA001_25-17 P0 CD146 G PDGFRa R\CD14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tabs>
                <w:tab w:val="left" w:pos="542"/>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6A00276" wp14:editId="238B4E19">
                  <wp:extent cx="1587600" cy="1188000"/>
                  <wp:effectExtent l="0" t="0" r="0" b="0"/>
                  <wp:docPr id="325" name="Picture 325" descr="X:\Doktorat\5. Wyniki\Skin Tissue\P0\25-17 P0 IF\10.11.2017 MSC ULA001_25-17 P0 CD146 G PDGFRa R\PDG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Doktorat\5. Wyniki\Skin Tissue\P0\25-17 P0 IF\10.11.2017 MSC ULA001_25-17 P0 CD146 G PDGFRa R\PDGFR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4"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23FD7C5" wp14:editId="56456D5E">
                  <wp:extent cx="1587600" cy="1188000"/>
                  <wp:effectExtent l="0" t="0" r="0" b="0"/>
                  <wp:docPr id="328" name="Picture 328" descr="X:\Doktorat\5. Wyniki\Skin Tissue\P0\25-17 P0 IF\10.11.2017 MSC ULA001_25-17 P0 PW1R PDGFRaG 4\P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X:\Doktorat\5. Wyniki\Skin Tissue\P0\25-17 P0 IF\10.11.2017 MSC ULA001_25-17 P0 PW1R PDGFRaG 4\PW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bl>
    <w:p w:rsidR="006B0D56" w:rsidRPr="009A3344" w:rsidRDefault="006B0D56" w:rsidP="006B0D56">
      <w:pPr>
        <w:spacing w:after="0" w:line="360" w:lineRule="auto"/>
        <w:jc w:val="both"/>
        <w:rPr>
          <w:rFonts w:ascii="Book Antiqua" w:hAnsi="Book Antiqua"/>
          <w:sz w:val="24"/>
          <w:szCs w:val="24"/>
        </w:rPr>
      </w:pPr>
    </w:p>
    <w:p w:rsidR="006B0D56" w:rsidRPr="009A3344" w:rsidRDefault="006B0D56" w:rsidP="006B0D56">
      <w:pPr>
        <w:spacing w:after="0" w:line="360" w:lineRule="auto"/>
        <w:jc w:val="both"/>
        <w:rPr>
          <w:rFonts w:ascii="Book Antiqua" w:hAnsi="Book Antiqua"/>
          <w:sz w:val="24"/>
          <w:szCs w:val="24"/>
          <w:lang w:val="en-US" w:eastAsia="zh-CN"/>
        </w:rPr>
      </w:pPr>
      <w:r w:rsidRPr="009A3344">
        <w:rPr>
          <w:rFonts w:ascii="Book Antiqua" w:hAnsi="Book Antiqua" w:cs="Times New Roman"/>
          <w:b/>
          <w:color w:val="000000" w:themeColor="text1"/>
          <w:sz w:val="24"/>
          <w:szCs w:val="24"/>
          <w:lang w:val="en-US"/>
        </w:rPr>
        <w:t>Figure 1</w:t>
      </w:r>
      <w:r w:rsidRPr="009A3344">
        <w:rPr>
          <w:rFonts w:ascii="Book Antiqua" w:hAnsi="Book Antiqua" w:cs="Times New Roman"/>
          <w:b/>
          <w:color w:val="000000" w:themeColor="text1"/>
          <w:sz w:val="24"/>
          <w:szCs w:val="24"/>
          <w:lang w:val="en-US" w:eastAsia="zh-CN"/>
        </w:rPr>
        <w:t xml:space="preserve"> </w:t>
      </w:r>
      <w:r w:rsidRPr="009A3344">
        <w:rPr>
          <w:rFonts w:ascii="Book Antiqua" w:hAnsi="Book Antiqua"/>
          <w:b/>
          <w:sz w:val="24"/>
          <w:szCs w:val="24"/>
          <w:lang w:val="en-US"/>
        </w:rPr>
        <w:t xml:space="preserve">Immunofluorescence and flow cytometry analysis of </w:t>
      </w:r>
      <w:r w:rsidR="00CF588E" w:rsidRPr="009A3344">
        <w:rPr>
          <w:rFonts w:ascii="Book Antiqua" w:hAnsi="Book Antiqua" w:cs="Times New Roman"/>
          <w:b/>
          <w:sz w:val="24"/>
          <w:szCs w:val="24"/>
          <w:lang w:val="en-US"/>
        </w:rPr>
        <w:t>mesenchymal stem</w:t>
      </w:r>
      <w:r w:rsidR="00CF588E" w:rsidRPr="009A3344">
        <w:rPr>
          <w:rFonts w:ascii="Book Antiqua" w:hAnsi="Book Antiqua" w:cs="Times New Roman" w:hint="eastAsia"/>
          <w:b/>
          <w:sz w:val="24"/>
          <w:szCs w:val="24"/>
          <w:lang w:val="en-US" w:eastAsia="zh-CN"/>
        </w:rPr>
        <w:t xml:space="preserve"> cell</w:t>
      </w:r>
      <w:r w:rsidRPr="009A3344">
        <w:rPr>
          <w:rFonts w:ascii="Book Antiqua" w:hAnsi="Book Antiqua"/>
          <w:b/>
          <w:sz w:val="24"/>
          <w:szCs w:val="24"/>
          <w:lang w:val="en-US"/>
        </w:rPr>
        <w:t>s in P0, isolated from bone marrow, adipose tissue, skeletal muscle and dermis.</w:t>
      </w:r>
      <w:r w:rsidRPr="009A3344">
        <w:rPr>
          <w:rFonts w:ascii="Book Antiqua" w:hAnsi="Book Antiqua"/>
          <w:sz w:val="24"/>
          <w:szCs w:val="24"/>
          <w:lang w:val="en-US"/>
        </w:rPr>
        <w:t xml:space="preserve"> Isolated adherent cells express naïve MSC markers CD73, CD90, and CD105, proangiogenic markers CD146 and PDGFRα, and PW1 stem cell marker specific for MSCs derived from solid tissues. The subpopulation of MSCs co-expresses CD73/CD146 antigens. </w:t>
      </w:r>
      <w:r w:rsidR="00CF588E" w:rsidRPr="009A3344">
        <w:rPr>
          <w:rFonts w:ascii="Book Antiqua" w:hAnsi="Book Antiqua" w:hint="eastAsia"/>
          <w:sz w:val="24"/>
          <w:szCs w:val="24"/>
          <w:lang w:val="en-US" w:eastAsia="zh-CN"/>
        </w:rPr>
        <w:t xml:space="preserve">BM-MSC: </w:t>
      </w:r>
      <w:r w:rsidR="00CF588E" w:rsidRPr="009A3344">
        <w:rPr>
          <w:rFonts w:ascii="Book Antiqua" w:hAnsi="Book Antiqua"/>
          <w:sz w:val="24"/>
          <w:szCs w:val="24"/>
          <w:lang w:val="en-US"/>
        </w:rPr>
        <w:t>Bone marrow</w:t>
      </w:r>
      <w:r w:rsidR="00CF588E" w:rsidRPr="009A3344">
        <w:rPr>
          <w:rFonts w:ascii="Book Antiqua" w:hAnsi="Book Antiqua" w:hint="eastAsia"/>
          <w:sz w:val="24"/>
          <w:szCs w:val="24"/>
          <w:lang w:val="en-US" w:eastAsia="zh-CN"/>
        </w:rPr>
        <w:t xml:space="preserve"> - </w:t>
      </w:r>
      <w:r w:rsidR="00CF588E" w:rsidRPr="009A3344">
        <w:rPr>
          <w:rFonts w:ascii="Book Antiqua" w:hAnsi="Book Antiqua" w:cs="Times New Roman"/>
          <w:sz w:val="24"/>
          <w:szCs w:val="24"/>
          <w:lang w:val="en-US"/>
        </w:rPr>
        <w:t>mesenchymal stem</w:t>
      </w:r>
      <w:r w:rsidR="00CF588E" w:rsidRPr="009A3344">
        <w:rPr>
          <w:rFonts w:ascii="Book Antiqua" w:hAnsi="Book Antiqua" w:cs="Times New Roman" w:hint="eastAsia"/>
          <w:sz w:val="24"/>
          <w:szCs w:val="24"/>
          <w:lang w:val="en-US" w:eastAsia="zh-CN"/>
        </w:rPr>
        <w:t xml:space="preserve"> cell; AT-MSC: </w:t>
      </w:r>
      <w:r w:rsidR="00CF588E" w:rsidRPr="009A3344">
        <w:rPr>
          <w:rFonts w:ascii="Book Antiqua" w:hAnsi="Book Antiqua"/>
          <w:sz w:val="24"/>
          <w:szCs w:val="24"/>
          <w:lang w:val="en-US"/>
        </w:rPr>
        <w:t>Adipose tissue</w:t>
      </w:r>
      <w:r w:rsidR="00CF588E" w:rsidRPr="009A3344">
        <w:rPr>
          <w:rFonts w:ascii="Book Antiqua" w:hAnsi="Book Antiqua" w:hint="eastAsia"/>
          <w:sz w:val="24"/>
          <w:szCs w:val="24"/>
          <w:lang w:val="en-US" w:eastAsia="zh-CN"/>
        </w:rPr>
        <w:t xml:space="preserve"> - </w:t>
      </w:r>
      <w:r w:rsidR="00CF588E" w:rsidRPr="009A3344">
        <w:rPr>
          <w:rFonts w:ascii="Book Antiqua" w:hAnsi="Book Antiqua" w:cs="Times New Roman"/>
          <w:sz w:val="24"/>
          <w:szCs w:val="24"/>
          <w:lang w:val="en-US"/>
        </w:rPr>
        <w:t>mesenchymal stem</w:t>
      </w:r>
      <w:r w:rsidR="00CF588E" w:rsidRPr="009A3344">
        <w:rPr>
          <w:rFonts w:ascii="Book Antiqua" w:hAnsi="Book Antiqua" w:cs="Times New Roman" w:hint="eastAsia"/>
          <w:sz w:val="24"/>
          <w:szCs w:val="24"/>
          <w:lang w:val="en-US" w:eastAsia="zh-CN"/>
        </w:rPr>
        <w:t xml:space="preserve"> cell; SK-MSC: </w:t>
      </w:r>
      <w:r w:rsidR="00CF588E" w:rsidRPr="009A3344">
        <w:rPr>
          <w:rFonts w:ascii="Book Antiqua" w:hAnsi="Book Antiqua"/>
          <w:sz w:val="24"/>
          <w:szCs w:val="24"/>
          <w:lang w:val="en-US"/>
        </w:rPr>
        <w:t>Sk</w:t>
      </w:r>
      <w:r w:rsidR="00CF588E" w:rsidRPr="009A3344">
        <w:rPr>
          <w:rFonts w:ascii="Book Antiqua" w:hAnsi="Book Antiqua"/>
          <w:sz w:val="24"/>
          <w:szCs w:val="24"/>
          <w:lang w:val="en-US" w:eastAsia="zh-CN"/>
        </w:rPr>
        <w:t xml:space="preserve">in </w:t>
      </w:r>
      <w:r w:rsidR="00CF588E" w:rsidRPr="009A3344">
        <w:rPr>
          <w:rFonts w:ascii="Book Antiqua" w:hAnsi="Book Antiqua" w:hint="eastAsia"/>
          <w:sz w:val="24"/>
          <w:szCs w:val="24"/>
          <w:lang w:val="en-US" w:eastAsia="zh-CN"/>
        </w:rPr>
        <w:t xml:space="preserve">- </w:t>
      </w:r>
      <w:r w:rsidR="00CF588E" w:rsidRPr="009A3344">
        <w:rPr>
          <w:rFonts w:ascii="Book Antiqua" w:hAnsi="Book Antiqua" w:cs="Times New Roman"/>
          <w:sz w:val="24"/>
          <w:szCs w:val="24"/>
          <w:lang w:val="en-US"/>
        </w:rPr>
        <w:t>mesenchymal stem</w:t>
      </w:r>
      <w:r w:rsidR="00CF588E" w:rsidRPr="009A3344">
        <w:rPr>
          <w:rFonts w:ascii="Book Antiqua" w:hAnsi="Book Antiqua" w:cs="Times New Roman" w:hint="eastAsia"/>
          <w:sz w:val="24"/>
          <w:szCs w:val="24"/>
          <w:lang w:val="en-US" w:eastAsia="zh-CN"/>
        </w:rPr>
        <w:t xml:space="preserve"> cell</w:t>
      </w:r>
      <w:r w:rsidR="00C51269" w:rsidRPr="009A3344">
        <w:rPr>
          <w:rFonts w:ascii="Book Antiqua" w:hAnsi="Book Antiqua" w:cs="Times New Roman" w:hint="eastAsia"/>
          <w:sz w:val="24"/>
          <w:szCs w:val="24"/>
          <w:lang w:val="en-US" w:eastAsia="zh-CN"/>
        </w:rPr>
        <w:t xml:space="preserve">; SM-MSC: </w:t>
      </w:r>
      <w:r w:rsidR="00C51269" w:rsidRPr="009A3344">
        <w:rPr>
          <w:rFonts w:ascii="Book Antiqua" w:hAnsi="Book Antiqua"/>
          <w:sz w:val="24"/>
          <w:szCs w:val="24"/>
          <w:lang w:val="en-US"/>
        </w:rPr>
        <w:t>Skeletal muscle</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 xml:space="preserve"> mesenchymal stem</w:t>
      </w:r>
      <w:r w:rsidR="00C51269" w:rsidRPr="009A3344">
        <w:rPr>
          <w:rFonts w:ascii="Book Antiqua" w:hAnsi="Book Antiqua" w:cs="Times New Roman" w:hint="eastAsia"/>
          <w:sz w:val="24"/>
          <w:szCs w:val="24"/>
          <w:lang w:val="en-US" w:eastAsia="zh-CN"/>
        </w:rPr>
        <w:t xml:space="preserve"> cell.</w:t>
      </w:r>
    </w:p>
    <w:p w:rsidR="006B0D56" w:rsidRPr="009A3344" w:rsidRDefault="006B0D56" w:rsidP="006B0D56">
      <w:pPr>
        <w:spacing w:after="0"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br w:type="page"/>
      </w:r>
    </w:p>
    <w:p w:rsidR="006B0D56" w:rsidRPr="009A3344" w:rsidRDefault="006B0D56" w:rsidP="006B0D56">
      <w:pPr>
        <w:spacing w:after="0" w:line="360" w:lineRule="auto"/>
        <w:jc w:val="both"/>
        <w:rPr>
          <w:rFonts w:ascii="Book Antiqua" w:hAnsi="Book Antiqua" w:cs="Times New Roman"/>
          <w:b/>
          <w:color w:val="000000" w:themeColor="text1"/>
          <w:sz w:val="24"/>
          <w:szCs w:val="24"/>
          <w:lang w:val="en-US" w:eastAsia="zh-CN"/>
        </w:rPr>
      </w:pPr>
    </w:p>
    <w:tbl>
      <w:tblPr>
        <w:tblStyle w:val="Zwykatabela210"/>
        <w:tblW w:w="0" w:type="auto"/>
        <w:tblLook w:val="04A0" w:firstRow="1" w:lastRow="0" w:firstColumn="1" w:lastColumn="0" w:noHBand="0" w:noVBand="1"/>
      </w:tblPr>
      <w:tblGrid>
        <w:gridCol w:w="222"/>
        <w:gridCol w:w="4093"/>
        <w:gridCol w:w="3486"/>
      </w:tblGrid>
      <w:tr w:rsidR="006B0D56" w:rsidRPr="009A3344" w:rsidTr="006B0D56">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tcPr>
          <w:p w:rsidR="006B0D56" w:rsidRPr="009A3344" w:rsidRDefault="006B0D56" w:rsidP="006B0D56">
            <w:pPr>
              <w:spacing w:line="360" w:lineRule="auto"/>
              <w:jc w:val="both"/>
              <w:rPr>
                <w:rFonts w:ascii="Book Antiqua" w:hAnsi="Book Antiqua" w:cs="Times New Roman"/>
                <w:noProof/>
                <w:sz w:val="24"/>
                <w:szCs w:val="24"/>
                <w:lang w:val="en-US" w:eastAsia="pl-PL"/>
              </w:rPr>
            </w:pPr>
          </w:p>
        </w:tc>
        <w:tc>
          <w:tcPr>
            <w:tcW w:w="0" w:type="auto"/>
            <w:gridSpan w:val="2"/>
          </w:tcPr>
          <w:p w:rsidR="006B0D56" w:rsidRPr="009A334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noProof/>
                <w:sz w:val="24"/>
                <w:szCs w:val="24"/>
                <w:lang w:val="en-GB" w:eastAsia="pl-PL"/>
              </w:rPr>
            </w:pPr>
            <w:r w:rsidRPr="009A3344">
              <w:rPr>
                <w:rFonts w:ascii="Book Antiqua" w:hAnsi="Book Antiqua"/>
                <w:noProof/>
                <w:sz w:val="24"/>
                <w:szCs w:val="24"/>
                <w:lang w:val="en-GB" w:eastAsia="pl-PL"/>
              </w:rPr>
              <w:t>Percentage of examined MSCs markers</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40818FF5" wp14:editId="457C778E">
                  <wp:extent cx="2023200" cy="1800000"/>
                  <wp:effectExtent l="0" t="0" r="0" b="0"/>
                  <wp:docPr id="151" name="Obraz 151" descr="X:\Doktorat\Publikacja\1 Re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1 Rev\B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3200" cy="1800000"/>
                          </a:xfrm>
                          <a:prstGeom prst="rect">
                            <a:avLst/>
                          </a:prstGeom>
                          <a:noFill/>
                          <a:ln>
                            <a:noFill/>
                          </a:ln>
                        </pic:spPr>
                      </pic:pic>
                    </a:graphicData>
                  </a:graphic>
                </wp:inline>
              </w:drawing>
            </w:r>
          </w:p>
        </w:tc>
        <w:tc>
          <w:tcPr>
            <w:tcW w:w="0" w:type="auto"/>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53035C59" wp14:editId="42FAB366">
                  <wp:extent cx="2026800" cy="1800000"/>
                  <wp:effectExtent l="0" t="0" r="0" b="0"/>
                  <wp:docPr id="152" name="Obraz 152" descr="X:\Doktorat\Publikacja\1 Re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1 Rev\A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6800" cy="1800000"/>
                          </a:xfrm>
                          <a:prstGeom prst="rect">
                            <a:avLst/>
                          </a:prstGeom>
                          <a:noFill/>
                          <a:ln>
                            <a:noFill/>
                          </a:ln>
                        </pic:spPr>
                      </pic:pic>
                    </a:graphicData>
                  </a:graphic>
                </wp:inline>
              </w:drawing>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26C12D91" wp14:editId="5BFDE186">
                  <wp:extent cx="2462400" cy="1800000"/>
                  <wp:effectExtent l="0" t="0" r="0" b="0"/>
                  <wp:docPr id="153" name="Obraz 153" descr="X:\Doktorat\Publikacja\1 Rev\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Publikacja\1 Rev\S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2400" cy="1800000"/>
                          </a:xfrm>
                          <a:prstGeom prst="rect">
                            <a:avLst/>
                          </a:prstGeom>
                          <a:noFill/>
                          <a:ln>
                            <a:noFill/>
                          </a:ln>
                        </pic:spPr>
                      </pic:pic>
                    </a:graphicData>
                  </a:graphic>
                </wp:inline>
              </w:drawing>
            </w:r>
          </w:p>
        </w:tc>
        <w:tc>
          <w:tcPr>
            <w:tcW w:w="0" w:type="auto"/>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noProof/>
                <w:sz w:val="24"/>
                <w:szCs w:val="24"/>
                <w:lang w:eastAsia="pl-PL"/>
              </w:rPr>
            </w:pPr>
            <w:r w:rsidRPr="009A3344">
              <w:rPr>
                <w:rFonts w:ascii="Book Antiqua" w:hAnsi="Book Antiqua"/>
                <w:noProof/>
                <w:sz w:val="24"/>
                <w:szCs w:val="24"/>
                <w:lang w:val="en-US" w:eastAsia="zh-CN"/>
              </w:rPr>
              <w:drawing>
                <wp:inline distT="0" distB="0" distL="0" distR="0" wp14:anchorId="35C1C751" wp14:editId="66084F02">
                  <wp:extent cx="2070000" cy="1800000"/>
                  <wp:effectExtent l="0" t="0" r="6985" b="0"/>
                  <wp:docPr id="154" name="Obraz 154" descr="X:\Doktorat\Publikacja\1 Rev\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Publikacja\1 Rev\S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000" cy="1800000"/>
                          </a:xfrm>
                          <a:prstGeom prst="rect">
                            <a:avLst/>
                          </a:prstGeom>
                          <a:noFill/>
                          <a:ln>
                            <a:noFill/>
                          </a:ln>
                        </pic:spPr>
                      </pic:pic>
                    </a:graphicData>
                  </a:graphic>
                </wp:inline>
              </w:drawing>
            </w:r>
          </w:p>
        </w:tc>
      </w:tr>
    </w:tbl>
    <w:p w:rsidR="006B0D56" w:rsidRPr="009A3344" w:rsidRDefault="006B0D56" w:rsidP="006B0D56">
      <w:pPr>
        <w:spacing w:after="0" w:line="360" w:lineRule="auto"/>
        <w:jc w:val="both"/>
        <w:rPr>
          <w:rFonts w:ascii="Book Antiqua" w:hAnsi="Book Antiqua" w:cs="Times New Roman"/>
          <w:b/>
          <w:color w:val="000000" w:themeColor="text1"/>
          <w:sz w:val="24"/>
          <w:szCs w:val="24"/>
          <w:lang w:val="en-US"/>
        </w:rPr>
      </w:pPr>
    </w:p>
    <w:p w:rsidR="006B0D56" w:rsidRPr="009A3344" w:rsidRDefault="006B0D56" w:rsidP="006B0D56">
      <w:pPr>
        <w:spacing w:after="0" w:line="360" w:lineRule="auto"/>
        <w:jc w:val="both"/>
        <w:rPr>
          <w:rFonts w:ascii="Book Antiqua" w:hAnsi="Book Antiqua"/>
          <w:sz w:val="24"/>
          <w:szCs w:val="24"/>
          <w:lang w:val="en-US"/>
        </w:rPr>
      </w:pPr>
      <w:r w:rsidRPr="009A3344">
        <w:rPr>
          <w:rFonts w:ascii="Book Antiqua" w:hAnsi="Book Antiqua" w:cs="Times New Roman"/>
          <w:b/>
          <w:color w:val="000000" w:themeColor="text1"/>
          <w:sz w:val="24"/>
          <w:szCs w:val="24"/>
          <w:lang w:val="en-US"/>
        </w:rPr>
        <w:t xml:space="preserve">Figure 2 </w:t>
      </w:r>
      <w:r w:rsidRPr="009A3344">
        <w:rPr>
          <w:rFonts w:ascii="Book Antiqua" w:hAnsi="Book Antiqua"/>
          <w:b/>
          <w:sz w:val="24"/>
          <w:szCs w:val="24"/>
          <w:lang w:val="en-US"/>
        </w:rPr>
        <w:t xml:space="preserve">Percentage of </w:t>
      </w:r>
      <w:r w:rsidR="00CF588E" w:rsidRPr="009A3344">
        <w:rPr>
          <w:rFonts w:ascii="Book Antiqua" w:hAnsi="Book Antiqua" w:cs="Times New Roman"/>
          <w:b/>
          <w:sz w:val="24"/>
          <w:szCs w:val="24"/>
          <w:lang w:val="en-US"/>
        </w:rPr>
        <w:t>mesenchymal stem</w:t>
      </w:r>
      <w:r w:rsidR="00CF588E" w:rsidRPr="009A3344">
        <w:rPr>
          <w:rFonts w:ascii="Book Antiqua" w:hAnsi="Book Antiqua" w:cs="Times New Roman" w:hint="eastAsia"/>
          <w:b/>
          <w:sz w:val="24"/>
          <w:szCs w:val="24"/>
          <w:lang w:val="en-US" w:eastAsia="zh-CN"/>
        </w:rPr>
        <w:t xml:space="preserve"> cells</w:t>
      </w:r>
      <w:r w:rsidRPr="009A3344">
        <w:rPr>
          <w:rFonts w:ascii="Book Antiqua" w:hAnsi="Book Antiqua"/>
          <w:b/>
          <w:sz w:val="24"/>
          <w:szCs w:val="24"/>
          <w:lang w:val="en-US"/>
        </w:rPr>
        <w:t xml:space="preserve"> population positive for CD73, CD90, CD105, and CD146 in </w:t>
      </w:r>
      <w:r w:rsidR="00CF588E" w:rsidRPr="009A3344">
        <w:rPr>
          <w:rFonts w:ascii="Book Antiqua" w:hAnsi="Book Antiqua"/>
          <w:b/>
          <w:sz w:val="24"/>
          <w:szCs w:val="24"/>
          <w:lang w:val="en-US"/>
        </w:rPr>
        <w:t xml:space="preserve">bone marrow </w:t>
      </w:r>
      <w:r w:rsidRPr="009A3344">
        <w:rPr>
          <w:rFonts w:ascii="Book Antiqua" w:hAnsi="Book Antiqua"/>
          <w:b/>
          <w:sz w:val="24"/>
          <w:szCs w:val="24"/>
          <w:lang w:val="en-US"/>
        </w:rPr>
        <w:t>-</w:t>
      </w:r>
      <w:r w:rsidR="00CF588E" w:rsidRPr="009A3344">
        <w:rPr>
          <w:rFonts w:ascii="Book Antiqua" w:hAnsi="Book Antiqua" w:cs="Times New Roman"/>
          <w:b/>
          <w:sz w:val="24"/>
          <w:szCs w:val="24"/>
          <w:lang w:val="en-US"/>
        </w:rPr>
        <w:t xml:space="preserve"> mesenchymal stem</w:t>
      </w:r>
      <w:r w:rsidR="00CF588E" w:rsidRPr="009A3344">
        <w:rPr>
          <w:rFonts w:ascii="Book Antiqua" w:hAnsi="Book Antiqua" w:cs="Times New Roman" w:hint="eastAsia"/>
          <w:b/>
          <w:sz w:val="24"/>
          <w:szCs w:val="24"/>
          <w:lang w:val="en-US" w:eastAsia="zh-CN"/>
        </w:rPr>
        <w:t xml:space="preserve"> cell</w:t>
      </w:r>
      <w:r w:rsidRPr="009A3344">
        <w:rPr>
          <w:rFonts w:ascii="Book Antiqua" w:hAnsi="Book Antiqua"/>
          <w:b/>
          <w:sz w:val="24"/>
          <w:szCs w:val="24"/>
          <w:lang w:val="en-US"/>
        </w:rPr>
        <w:t xml:space="preserve">s, </w:t>
      </w:r>
      <w:r w:rsidR="00C51269" w:rsidRPr="009A3344">
        <w:rPr>
          <w:rFonts w:ascii="Book Antiqua" w:hAnsi="Book Antiqua"/>
          <w:b/>
          <w:sz w:val="24"/>
          <w:szCs w:val="24"/>
          <w:lang w:val="en-US"/>
        </w:rPr>
        <w:t xml:space="preserve">adipose </w:t>
      </w:r>
      <w:r w:rsidR="00CF588E" w:rsidRPr="009A3344">
        <w:rPr>
          <w:rFonts w:ascii="Book Antiqua" w:hAnsi="Book Antiqua"/>
          <w:b/>
          <w:sz w:val="24"/>
          <w:szCs w:val="24"/>
          <w:lang w:val="en-US"/>
        </w:rPr>
        <w:t>tissue</w:t>
      </w:r>
      <w:r w:rsidR="00CF588E" w:rsidRPr="009A3344">
        <w:rPr>
          <w:rFonts w:ascii="Book Antiqua" w:hAnsi="Book Antiqua" w:hint="eastAsia"/>
          <w:b/>
          <w:sz w:val="24"/>
          <w:szCs w:val="24"/>
          <w:lang w:val="en-US" w:eastAsia="zh-CN"/>
        </w:rPr>
        <w:t xml:space="preserve"> - </w:t>
      </w:r>
      <w:r w:rsidR="00CF588E" w:rsidRPr="009A3344">
        <w:rPr>
          <w:rFonts w:ascii="Book Antiqua" w:hAnsi="Book Antiqua" w:cs="Times New Roman"/>
          <w:b/>
          <w:sz w:val="24"/>
          <w:szCs w:val="24"/>
          <w:lang w:val="en-US"/>
        </w:rPr>
        <w:t>mesenchymal stem</w:t>
      </w:r>
      <w:r w:rsidR="00CF588E" w:rsidRPr="009A3344">
        <w:rPr>
          <w:rFonts w:ascii="Book Antiqua" w:hAnsi="Book Antiqua" w:cs="Times New Roman" w:hint="eastAsia"/>
          <w:b/>
          <w:sz w:val="24"/>
          <w:szCs w:val="24"/>
          <w:lang w:val="en-US" w:eastAsia="zh-CN"/>
        </w:rPr>
        <w:t xml:space="preserve"> cells</w:t>
      </w:r>
      <w:r w:rsidRPr="009A3344">
        <w:rPr>
          <w:rFonts w:ascii="Book Antiqua" w:hAnsi="Book Antiqua"/>
          <w:b/>
          <w:sz w:val="24"/>
          <w:szCs w:val="24"/>
          <w:lang w:val="en-US"/>
        </w:rPr>
        <w:t xml:space="preserve">, and </w:t>
      </w:r>
      <w:r w:rsidR="00C51269" w:rsidRPr="009A3344">
        <w:rPr>
          <w:rFonts w:ascii="Book Antiqua" w:hAnsi="Book Antiqua"/>
          <w:b/>
          <w:sz w:val="24"/>
          <w:szCs w:val="24"/>
          <w:lang w:val="en-US"/>
        </w:rPr>
        <w:t>sk</w:t>
      </w:r>
      <w:r w:rsidR="00C51269" w:rsidRPr="009A3344">
        <w:rPr>
          <w:rFonts w:ascii="Book Antiqua" w:hAnsi="Book Antiqua"/>
          <w:b/>
          <w:sz w:val="24"/>
          <w:szCs w:val="24"/>
          <w:lang w:val="en-US" w:eastAsia="zh-CN"/>
        </w:rPr>
        <w:t xml:space="preserve">in </w:t>
      </w:r>
      <w:r w:rsidR="00CF588E" w:rsidRPr="009A3344">
        <w:rPr>
          <w:rFonts w:ascii="Book Antiqua" w:hAnsi="Book Antiqua" w:hint="eastAsia"/>
          <w:b/>
          <w:sz w:val="24"/>
          <w:szCs w:val="24"/>
          <w:lang w:val="en-US" w:eastAsia="zh-CN"/>
        </w:rPr>
        <w:t xml:space="preserve">- </w:t>
      </w:r>
      <w:r w:rsidR="00CF588E" w:rsidRPr="009A3344">
        <w:rPr>
          <w:rFonts w:ascii="Book Antiqua" w:hAnsi="Book Antiqua" w:cs="Times New Roman"/>
          <w:b/>
          <w:sz w:val="24"/>
          <w:szCs w:val="24"/>
          <w:lang w:val="en-US"/>
        </w:rPr>
        <w:t>mesenchymal stem</w:t>
      </w:r>
      <w:r w:rsidR="00CF588E" w:rsidRPr="009A3344">
        <w:rPr>
          <w:rFonts w:ascii="Book Antiqua" w:hAnsi="Book Antiqua" w:cs="Times New Roman" w:hint="eastAsia"/>
          <w:b/>
          <w:sz w:val="24"/>
          <w:szCs w:val="24"/>
          <w:lang w:val="en-US" w:eastAsia="zh-CN"/>
        </w:rPr>
        <w:t xml:space="preserve"> cells</w:t>
      </w:r>
      <w:r w:rsidRPr="009A3344">
        <w:rPr>
          <w:rFonts w:ascii="Book Antiqua" w:hAnsi="Book Antiqua"/>
          <w:b/>
          <w:sz w:val="24"/>
          <w:szCs w:val="24"/>
          <w:lang w:val="en-US"/>
        </w:rPr>
        <w:t xml:space="preserve">, and CD56 only in </w:t>
      </w:r>
      <w:r w:rsidR="00CF588E" w:rsidRPr="009A3344">
        <w:rPr>
          <w:rFonts w:ascii="Book Antiqua" w:hAnsi="Book Antiqua"/>
          <w:b/>
          <w:sz w:val="24"/>
          <w:szCs w:val="24"/>
          <w:lang w:val="en-US"/>
        </w:rPr>
        <w:t xml:space="preserve">skeletal muscle </w:t>
      </w:r>
      <w:r w:rsidR="00CF588E" w:rsidRPr="009A3344">
        <w:rPr>
          <w:rFonts w:ascii="Book Antiqua" w:hAnsi="Book Antiqua" w:hint="eastAsia"/>
          <w:b/>
          <w:sz w:val="24"/>
          <w:szCs w:val="24"/>
          <w:lang w:val="en-US" w:eastAsia="zh-CN"/>
        </w:rPr>
        <w:t xml:space="preserve">- </w:t>
      </w:r>
      <w:r w:rsidR="00CF588E" w:rsidRPr="009A3344">
        <w:rPr>
          <w:rFonts w:ascii="Book Antiqua" w:hAnsi="Book Antiqua" w:cs="Times New Roman"/>
          <w:b/>
          <w:sz w:val="24"/>
          <w:szCs w:val="24"/>
          <w:lang w:val="en-US"/>
        </w:rPr>
        <w:t>mesenchymal stem</w:t>
      </w:r>
      <w:r w:rsidR="00CF588E" w:rsidRPr="009A3344">
        <w:rPr>
          <w:rFonts w:ascii="Book Antiqua" w:hAnsi="Book Antiqua" w:cs="Times New Roman" w:hint="eastAsia"/>
          <w:b/>
          <w:sz w:val="24"/>
          <w:szCs w:val="24"/>
          <w:lang w:val="en-US" w:eastAsia="zh-CN"/>
        </w:rPr>
        <w:t xml:space="preserve"> cells</w:t>
      </w:r>
      <w:r w:rsidRPr="009A3344">
        <w:rPr>
          <w:rFonts w:ascii="Book Antiqua" w:hAnsi="Book Antiqua"/>
          <w:b/>
          <w:sz w:val="24"/>
          <w:szCs w:val="24"/>
          <w:lang w:val="en-US"/>
        </w:rPr>
        <w:t>.</w:t>
      </w:r>
      <w:r w:rsidRPr="009A3344">
        <w:rPr>
          <w:rFonts w:ascii="Book Antiqua" w:hAnsi="Book Antiqua"/>
          <w:sz w:val="24"/>
          <w:szCs w:val="24"/>
          <w:lang w:val="en-US"/>
        </w:rPr>
        <w:t xml:space="preserve"> </w:t>
      </w:r>
      <w:r w:rsidR="00C51269" w:rsidRPr="009A3344">
        <w:rPr>
          <w:rFonts w:ascii="Book Antiqua" w:hAnsi="Book Antiqua" w:cs="Times New Roman"/>
          <w:sz w:val="24"/>
          <w:szCs w:val="24"/>
          <w:lang w:val="en-US"/>
        </w:rPr>
        <w:t>Esenchymal stem</w:t>
      </w:r>
      <w:r w:rsidR="00C51269" w:rsidRPr="009A3344">
        <w:rPr>
          <w:rFonts w:ascii="Book Antiqua" w:hAnsi="Book Antiqua" w:cs="Times New Roman" w:hint="eastAsia"/>
          <w:sz w:val="24"/>
          <w:szCs w:val="24"/>
          <w:lang w:val="en-US" w:eastAsia="zh-CN"/>
        </w:rPr>
        <w:t xml:space="preserve"> cells</w:t>
      </w:r>
      <w:r w:rsidR="00C51269" w:rsidRPr="009A3344">
        <w:rPr>
          <w:rFonts w:ascii="Book Antiqua" w:hAnsi="Book Antiqua" w:cs="Times New Roman" w:hint="eastAsia"/>
          <w:b/>
          <w:sz w:val="24"/>
          <w:szCs w:val="24"/>
          <w:lang w:val="en-US" w:eastAsia="zh-CN"/>
        </w:rPr>
        <w:t xml:space="preserve"> (</w:t>
      </w:r>
      <w:r w:rsidRPr="009A3344">
        <w:rPr>
          <w:rFonts w:ascii="Book Antiqua" w:hAnsi="Book Antiqua"/>
          <w:sz w:val="24"/>
          <w:szCs w:val="24"/>
          <w:lang w:val="en-US"/>
        </w:rPr>
        <w:t>MSCs</w:t>
      </w:r>
      <w:r w:rsidR="00C51269" w:rsidRPr="009A3344">
        <w:rPr>
          <w:rFonts w:ascii="Book Antiqua" w:hAnsi="Book Antiqua" w:hint="eastAsia"/>
          <w:sz w:val="24"/>
          <w:szCs w:val="24"/>
          <w:lang w:val="en-US" w:eastAsia="zh-CN"/>
        </w:rPr>
        <w:t>)</w:t>
      </w:r>
      <w:r w:rsidRPr="009A3344">
        <w:rPr>
          <w:rFonts w:ascii="Book Antiqua" w:hAnsi="Book Antiqua"/>
          <w:sz w:val="24"/>
          <w:szCs w:val="24"/>
          <w:lang w:val="en-US"/>
        </w:rPr>
        <w:t xml:space="preserve"> isolated from all examined tissues maintained the naïve MSC phenotype CD73, CD90, and CD105 during the follow-up period. A higher level of CD146 was observed in P1 in </w:t>
      </w:r>
      <w:r w:rsidR="00C51269" w:rsidRPr="009A3344">
        <w:rPr>
          <w:rFonts w:ascii="Book Antiqua" w:hAnsi="Book Antiqua" w:hint="eastAsia"/>
          <w:sz w:val="24"/>
          <w:szCs w:val="24"/>
          <w:lang w:val="en-US" w:eastAsia="zh-CN"/>
        </w:rPr>
        <w:t>BM</w:t>
      </w:r>
      <w:r w:rsidRPr="009A3344">
        <w:rPr>
          <w:rFonts w:ascii="Book Antiqua" w:hAnsi="Book Antiqua"/>
          <w:sz w:val="24"/>
          <w:szCs w:val="24"/>
          <w:lang w:val="en-US"/>
        </w:rPr>
        <w:t>-MSCs, AT-MSCs, and SM-MSCs, but declined in the subsequent passages. In contrast, SK-MSC P1 was characterized with a low number of CD146+ cells; their level increased in P9. CD56 positive cells were present only in SM-MSCs, and the highest level was observed in P5.</w:t>
      </w:r>
      <w:r w:rsidR="00C51269" w:rsidRPr="009A3344">
        <w:rPr>
          <w:rFonts w:ascii="Book Antiqua" w:hAnsi="Book Antiqua"/>
          <w:sz w:val="24"/>
          <w:szCs w:val="24"/>
          <w:lang w:val="en-US"/>
        </w:rPr>
        <w:t xml:space="preserve"> </w:t>
      </w:r>
      <w:r w:rsidR="00C51269" w:rsidRPr="009A3344">
        <w:rPr>
          <w:rFonts w:ascii="Book Antiqua" w:hAnsi="Book Antiqua" w:hint="eastAsia"/>
          <w:sz w:val="24"/>
          <w:szCs w:val="24"/>
          <w:lang w:val="en-US" w:eastAsia="zh-CN"/>
        </w:rPr>
        <w:t xml:space="preserve">BM-MSC: </w:t>
      </w:r>
      <w:r w:rsidR="00C51269" w:rsidRPr="009A3344">
        <w:rPr>
          <w:rFonts w:ascii="Book Antiqua" w:hAnsi="Book Antiqua"/>
          <w:sz w:val="24"/>
          <w:szCs w:val="24"/>
          <w:lang w:val="en-US"/>
        </w:rPr>
        <w:t>Bone marrow</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AT-MSC: </w:t>
      </w:r>
      <w:r w:rsidR="00C51269" w:rsidRPr="009A3344">
        <w:rPr>
          <w:rFonts w:ascii="Book Antiqua" w:hAnsi="Book Antiqua"/>
          <w:sz w:val="24"/>
          <w:szCs w:val="24"/>
          <w:lang w:val="en-US"/>
        </w:rPr>
        <w:t>Adipose tissue</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SK-MSC: </w:t>
      </w:r>
      <w:r w:rsidR="00C51269" w:rsidRPr="009A3344">
        <w:rPr>
          <w:rFonts w:ascii="Book Antiqua" w:hAnsi="Book Antiqua"/>
          <w:sz w:val="24"/>
          <w:szCs w:val="24"/>
          <w:lang w:val="en-US"/>
        </w:rPr>
        <w:t>Sk</w:t>
      </w:r>
      <w:r w:rsidR="00C51269" w:rsidRPr="009A3344">
        <w:rPr>
          <w:rFonts w:ascii="Book Antiqua" w:hAnsi="Book Antiqua"/>
          <w:sz w:val="24"/>
          <w:szCs w:val="24"/>
          <w:lang w:val="en-US" w:eastAsia="zh-CN"/>
        </w:rPr>
        <w:t xml:space="preserve">in </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SM-MSC: </w:t>
      </w:r>
      <w:r w:rsidR="00C51269" w:rsidRPr="009A3344">
        <w:rPr>
          <w:rFonts w:ascii="Book Antiqua" w:hAnsi="Book Antiqua"/>
          <w:sz w:val="24"/>
          <w:szCs w:val="24"/>
          <w:lang w:val="en-US"/>
        </w:rPr>
        <w:t>Skeletal muscle</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 xml:space="preserve"> mesenchymal stem</w:t>
      </w:r>
      <w:r w:rsidR="00C51269" w:rsidRPr="009A3344">
        <w:rPr>
          <w:rFonts w:ascii="Book Antiqua" w:hAnsi="Book Antiqua" w:cs="Times New Roman" w:hint="eastAsia"/>
          <w:sz w:val="24"/>
          <w:szCs w:val="24"/>
          <w:lang w:val="en-US" w:eastAsia="zh-CN"/>
        </w:rPr>
        <w:t xml:space="preserve"> cell.</w:t>
      </w:r>
    </w:p>
    <w:p w:rsidR="006B0D56" w:rsidRPr="009A3344" w:rsidRDefault="006B0D56" w:rsidP="006B0D56">
      <w:pPr>
        <w:spacing w:after="0"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br w:type="page"/>
      </w:r>
    </w:p>
    <w:p w:rsidR="006B0D56" w:rsidRPr="009A3344" w:rsidRDefault="006B0D56" w:rsidP="006B0D56">
      <w:pPr>
        <w:spacing w:after="0" w:line="360" w:lineRule="auto"/>
        <w:jc w:val="both"/>
        <w:rPr>
          <w:rFonts w:ascii="Book Antiqua" w:hAnsi="Book Antiqua" w:cs="Times New Roman"/>
          <w:b/>
          <w:color w:val="000000" w:themeColor="text1"/>
          <w:sz w:val="24"/>
          <w:szCs w:val="24"/>
          <w:lang w:val="en-US" w:eastAsia="zh-CN"/>
        </w:rPr>
      </w:pPr>
    </w:p>
    <w:tbl>
      <w:tblPr>
        <w:tblStyle w:val="Zwykatabela210"/>
        <w:tblW w:w="0" w:type="auto"/>
        <w:tblLook w:val="04A0" w:firstRow="1" w:lastRow="0" w:firstColumn="1" w:lastColumn="0" w:noHBand="0" w:noVBand="1"/>
      </w:tblPr>
      <w:tblGrid>
        <w:gridCol w:w="222"/>
        <w:gridCol w:w="668"/>
        <w:gridCol w:w="3816"/>
        <w:gridCol w:w="3876"/>
      </w:tblGrid>
      <w:tr w:rsidR="006B0D56" w:rsidRPr="009A3344" w:rsidTr="006B0D5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0" w:type="auto"/>
          </w:tcPr>
          <w:p w:rsidR="006B0D56" w:rsidRPr="009A3344" w:rsidRDefault="006B0D56" w:rsidP="006B0D56">
            <w:pPr>
              <w:spacing w:line="360" w:lineRule="auto"/>
              <w:jc w:val="both"/>
              <w:rPr>
                <w:rFonts w:ascii="Book Antiqua" w:hAnsi="Book Antiqua" w:cs="Times New Roman"/>
                <w:b w:val="0"/>
                <w:bCs w:val="0"/>
                <w:noProof/>
                <w:sz w:val="24"/>
                <w:szCs w:val="24"/>
                <w:lang w:val="en-US" w:eastAsia="pl-PL"/>
              </w:rPr>
            </w:pPr>
          </w:p>
        </w:tc>
        <w:tc>
          <w:tcPr>
            <w:tcW w:w="0" w:type="auto"/>
            <w:textDirection w:val="btLr"/>
          </w:tcPr>
          <w:p w:rsidR="006B0D56" w:rsidRPr="009A3344" w:rsidRDefault="006B0D56" w:rsidP="006B0D56">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noProof/>
                <w:sz w:val="24"/>
                <w:szCs w:val="24"/>
                <w:lang w:val="en-US" w:eastAsia="pl-PL"/>
              </w:rPr>
            </w:pPr>
          </w:p>
        </w:tc>
        <w:tc>
          <w:tcPr>
            <w:tcW w:w="0" w:type="auto"/>
            <w:gridSpan w:val="2"/>
          </w:tcPr>
          <w:p w:rsidR="006B0D56" w:rsidRPr="009A334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noProof/>
                <w:sz w:val="24"/>
                <w:szCs w:val="24"/>
                <w:lang w:val="en-US" w:eastAsia="pl-PL"/>
              </w:rPr>
            </w:pPr>
            <w:r w:rsidRPr="009A3344">
              <w:rPr>
                <w:rFonts w:ascii="Book Antiqua" w:hAnsi="Book Antiqua" w:cs="Times New Roman"/>
                <w:noProof/>
                <w:sz w:val="24"/>
                <w:szCs w:val="24"/>
                <w:lang w:val="en-US" w:eastAsia="pl-PL"/>
              </w:rPr>
              <w:t>Fluorescence Intensity:</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val="en-US" w:eastAsia="pl-PL"/>
              </w:rPr>
            </w:pPr>
            <w:r w:rsidRPr="009A3344">
              <w:rPr>
                <w:rFonts w:ascii="Book Antiqua" w:hAnsi="Book Antiqua" w:cs="Times New Roman"/>
                <w:b/>
                <w:noProof/>
                <w:sz w:val="24"/>
                <w:szCs w:val="24"/>
                <w:lang w:val="en-US" w:eastAsia="pl-PL"/>
              </w:rPr>
              <w:t>BM-MSC</w:t>
            </w:r>
          </w:p>
        </w:tc>
        <w:tc>
          <w:tcPr>
            <w:tcW w:w="0" w:type="auto"/>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val="en-US" w:eastAsia="pl-PL"/>
              </w:rPr>
            </w:pPr>
            <w:r w:rsidRPr="009A3344">
              <w:rPr>
                <w:rFonts w:ascii="Book Antiqua" w:hAnsi="Book Antiqua" w:cs="Times New Roman"/>
                <w:noProof/>
                <w:sz w:val="24"/>
                <w:szCs w:val="24"/>
                <w:lang w:val="en-US" w:eastAsia="zh-CN"/>
              </w:rPr>
              <w:drawing>
                <wp:inline distT="0" distB="0" distL="0" distR="0" wp14:anchorId="67CBDEBC" wp14:editId="132CB86D">
                  <wp:extent cx="2221200" cy="1620000"/>
                  <wp:effectExtent l="0" t="0" r="8255" b="0"/>
                  <wp:docPr id="18" name="Picture 1" descr="X:\Doktorat\Publikacja\BM 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BM MSC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1200" cy="1620000"/>
                          </a:xfrm>
                          <a:prstGeom prst="rect">
                            <a:avLst/>
                          </a:prstGeom>
                          <a:noFill/>
                          <a:ln>
                            <a:noFill/>
                          </a:ln>
                        </pic:spPr>
                      </pic:pic>
                    </a:graphicData>
                  </a:graphic>
                </wp:inline>
              </w:drawing>
            </w:r>
          </w:p>
        </w:tc>
        <w:tc>
          <w:tcPr>
            <w:tcW w:w="0" w:type="auto"/>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noProof/>
                <w:sz w:val="24"/>
                <w:szCs w:val="24"/>
                <w:lang w:val="en-US" w:eastAsia="pl-PL"/>
              </w:rPr>
            </w:pPr>
            <w:r w:rsidRPr="009A3344">
              <w:rPr>
                <w:rFonts w:ascii="Book Antiqua" w:hAnsi="Book Antiqua"/>
                <w:noProof/>
                <w:sz w:val="24"/>
                <w:szCs w:val="24"/>
                <w:lang w:val="en-US" w:eastAsia="zh-CN"/>
              </w:rPr>
              <w:drawing>
                <wp:inline distT="0" distB="0" distL="0" distR="0" wp14:anchorId="35ABF72E" wp14:editId="2136616D">
                  <wp:extent cx="2250000" cy="1620000"/>
                  <wp:effectExtent l="0" t="0" r="0" b="0"/>
                  <wp:docPr id="41" name="Picture 41" descr="X:\Doktorat\Publikacja\BM 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BM MSC 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0000" cy="1620000"/>
                          </a:xfrm>
                          <a:prstGeom prst="rect">
                            <a:avLst/>
                          </a:prstGeom>
                          <a:noFill/>
                          <a:ln>
                            <a:noFill/>
                          </a:ln>
                        </pic:spPr>
                      </pic:pic>
                    </a:graphicData>
                  </a:graphic>
                </wp:inline>
              </w:drawing>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val="en-US" w:eastAsia="pl-PL"/>
              </w:rPr>
            </w:pPr>
            <w:r w:rsidRPr="009A3344">
              <w:rPr>
                <w:rFonts w:ascii="Book Antiqua" w:hAnsi="Book Antiqua" w:cs="Times New Roman"/>
                <w:b/>
                <w:noProof/>
                <w:sz w:val="24"/>
                <w:szCs w:val="24"/>
                <w:lang w:val="en-US" w:eastAsia="pl-PL"/>
              </w:rPr>
              <w:t>AT-MSC</w:t>
            </w:r>
          </w:p>
        </w:tc>
        <w:tc>
          <w:tcPr>
            <w:tcW w:w="0" w:type="auto"/>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3E44518A" wp14:editId="5DF8E4C9">
                  <wp:extent cx="2278800" cy="1620000"/>
                  <wp:effectExtent l="0" t="0" r="7620" b="0"/>
                  <wp:docPr id="56" name="Picture 56" descr="X:\Doktorat\Publikacja\AT-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AT-MSC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8800" cy="1620000"/>
                          </a:xfrm>
                          <a:prstGeom prst="rect">
                            <a:avLst/>
                          </a:prstGeom>
                          <a:noFill/>
                          <a:ln>
                            <a:noFill/>
                          </a:ln>
                        </pic:spPr>
                      </pic:pic>
                    </a:graphicData>
                  </a:graphic>
                </wp:inline>
              </w:drawing>
            </w:r>
          </w:p>
        </w:tc>
        <w:tc>
          <w:tcPr>
            <w:tcW w:w="0" w:type="auto"/>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306DE211" wp14:editId="02866100">
                  <wp:extent cx="2314800" cy="1620000"/>
                  <wp:effectExtent l="0" t="0" r="9525" b="0"/>
                  <wp:docPr id="55" name="Picture 55" descr="X:\Doktorat\Publikacja\AT-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AT-MSC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4800" cy="1620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val="en-US" w:eastAsia="pl-PL"/>
              </w:rPr>
            </w:pPr>
            <w:r w:rsidRPr="009A3344">
              <w:rPr>
                <w:rFonts w:ascii="Book Antiqua" w:hAnsi="Book Antiqua" w:cs="Times New Roman"/>
                <w:b/>
                <w:noProof/>
                <w:sz w:val="24"/>
                <w:szCs w:val="24"/>
                <w:lang w:val="en-US" w:eastAsia="pl-PL"/>
              </w:rPr>
              <w:t>SM-MSC</w:t>
            </w:r>
          </w:p>
        </w:tc>
        <w:tc>
          <w:tcPr>
            <w:tcW w:w="0" w:type="auto"/>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b/>
                <w:noProof/>
                <w:sz w:val="24"/>
                <w:szCs w:val="24"/>
                <w:lang w:val="en-US" w:eastAsia="zh-CN"/>
              </w:rPr>
              <w:drawing>
                <wp:inline distT="0" distB="0" distL="0" distR="0" wp14:anchorId="7843E0AA" wp14:editId="5F0EC548">
                  <wp:extent cx="2282400" cy="1620000"/>
                  <wp:effectExtent l="0" t="0" r="3810" b="0"/>
                  <wp:docPr id="44" name="Picture 2" descr="X:\Doktorat\Publikacja\SM-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SM-MSC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2400" cy="1620000"/>
                          </a:xfrm>
                          <a:prstGeom prst="rect">
                            <a:avLst/>
                          </a:prstGeom>
                          <a:noFill/>
                          <a:ln>
                            <a:noFill/>
                          </a:ln>
                        </pic:spPr>
                      </pic:pic>
                    </a:graphicData>
                  </a:graphic>
                </wp:inline>
              </w:drawing>
            </w:r>
          </w:p>
        </w:tc>
        <w:tc>
          <w:tcPr>
            <w:tcW w:w="0" w:type="auto"/>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54B33EBC" wp14:editId="7B7A9B7E">
                  <wp:extent cx="2300400" cy="1620000"/>
                  <wp:effectExtent l="0" t="0" r="5080" b="0"/>
                  <wp:docPr id="45" name="Picture 3" descr="X:\Doktorat\Publikacja\SM-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SM-MSC 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0400" cy="1620000"/>
                          </a:xfrm>
                          <a:prstGeom prst="rect">
                            <a:avLst/>
                          </a:prstGeom>
                          <a:noFill/>
                          <a:ln>
                            <a:noFill/>
                          </a:ln>
                        </pic:spPr>
                      </pic:pic>
                    </a:graphicData>
                  </a:graphic>
                </wp:inline>
              </w:drawing>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val="en-US" w:eastAsia="pl-PL"/>
              </w:rPr>
            </w:pPr>
          </w:p>
        </w:tc>
        <w:tc>
          <w:tcPr>
            <w:tcW w:w="0" w:type="auto"/>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val="en-US" w:eastAsia="pl-PL"/>
              </w:rPr>
            </w:pPr>
            <w:r w:rsidRPr="009A3344">
              <w:rPr>
                <w:rFonts w:ascii="Book Antiqua" w:hAnsi="Book Antiqua" w:cs="Times New Roman"/>
                <w:b/>
                <w:noProof/>
                <w:sz w:val="24"/>
                <w:szCs w:val="24"/>
                <w:lang w:val="en-US" w:eastAsia="pl-PL"/>
              </w:rPr>
              <w:t>SK-MSC</w:t>
            </w:r>
          </w:p>
        </w:tc>
        <w:tc>
          <w:tcPr>
            <w:tcW w:w="0" w:type="auto"/>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29AC31E0" wp14:editId="4E023704">
                  <wp:extent cx="2282400" cy="1620000"/>
                  <wp:effectExtent l="0" t="0" r="3810" b="0"/>
                  <wp:docPr id="46" name="Picture 5" descr="X:\Doktorat\Publikacja\SK-M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SK-MSC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2400" cy="1620000"/>
                          </a:xfrm>
                          <a:prstGeom prst="rect">
                            <a:avLst/>
                          </a:prstGeom>
                          <a:noFill/>
                          <a:ln>
                            <a:noFill/>
                          </a:ln>
                        </pic:spPr>
                      </pic:pic>
                    </a:graphicData>
                  </a:graphic>
                </wp:inline>
              </w:drawing>
            </w:r>
          </w:p>
        </w:tc>
        <w:tc>
          <w:tcPr>
            <w:tcW w:w="0" w:type="auto"/>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460569B9" wp14:editId="58B5ACCE">
                  <wp:extent cx="2300400" cy="1620000"/>
                  <wp:effectExtent l="0" t="0" r="5080" b="0"/>
                  <wp:docPr id="48" name="Picture 4" descr="X:\Doktorat\Publikacja\SK-M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SK-MSC 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00400" cy="1620000"/>
                          </a:xfrm>
                          <a:prstGeom prst="rect">
                            <a:avLst/>
                          </a:prstGeom>
                          <a:noFill/>
                          <a:ln>
                            <a:noFill/>
                          </a:ln>
                        </pic:spPr>
                      </pic:pic>
                    </a:graphicData>
                  </a:graphic>
                </wp:inline>
              </w:drawing>
            </w:r>
          </w:p>
        </w:tc>
      </w:tr>
    </w:tbl>
    <w:p w:rsidR="006B0D56" w:rsidRPr="009A3344" w:rsidRDefault="006B0D56" w:rsidP="006B0D56">
      <w:pPr>
        <w:spacing w:after="0" w:line="360" w:lineRule="auto"/>
        <w:jc w:val="both"/>
        <w:rPr>
          <w:rFonts w:ascii="Book Antiqua" w:hAnsi="Book Antiqua"/>
          <w:sz w:val="24"/>
          <w:szCs w:val="24"/>
          <w:lang w:val="en-US" w:eastAsia="zh-CN"/>
        </w:rPr>
      </w:pPr>
      <w:r w:rsidRPr="009A3344">
        <w:rPr>
          <w:rFonts w:ascii="Book Antiqua" w:hAnsi="Book Antiqua" w:cs="Times New Roman"/>
          <w:b/>
          <w:color w:val="000000" w:themeColor="text1"/>
          <w:sz w:val="24"/>
          <w:szCs w:val="24"/>
          <w:lang w:val="en-US"/>
        </w:rPr>
        <w:t xml:space="preserve">Figure 3 </w:t>
      </w:r>
      <w:r w:rsidRPr="009A3344">
        <w:rPr>
          <w:rFonts w:ascii="Book Antiqua" w:hAnsi="Book Antiqua"/>
          <w:b/>
          <w:sz w:val="24"/>
          <w:szCs w:val="24"/>
          <w:lang w:val="en-US"/>
        </w:rPr>
        <w:t xml:space="preserve">Fluorescence intensity positive for MSC markers CD73 (APC), CD90 (FITC), CD105 (PE), and CD146 (PE) in </w:t>
      </w:r>
      <w:r w:rsidR="00C51269" w:rsidRPr="009A3344">
        <w:rPr>
          <w:rFonts w:ascii="Book Antiqua" w:hAnsi="Book Antiqua"/>
          <w:b/>
          <w:sz w:val="24"/>
          <w:szCs w:val="24"/>
          <w:lang w:val="en-US"/>
        </w:rPr>
        <w:t>bone marrow</w:t>
      </w:r>
      <w:r w:rsidR="00C51269" w:rsidRPr="009A3344">
        <w:rPr>
          <w:rFonts w:ascii="Book Antiqua" w:hAnsi="Book Antiqua" w:hint="eastAsia"/>
          <w:b/>
          <w:sz w:val="24"/>
          <w:szCs w:val="24"/>
          <w:lang w:val="en-US" w:eastAsia="zh-CN"/>
        </w:rPr>
        <w:t xml:space="preserve"> -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w:t>
      </w:r>
      <w:r w:rsidRPr="009A3344">
        <w:rPr>
          <w:rFonts w:ascii="Book Antiqua" w:hAnsi="Book Antiqua"/>
          <w:b/>
          <w:sz w:val="24"/>
          <w:szCs w:val="24"/>
          <w:lang w:val="en-US"/>
        </w:rPr>
        <w:t xml:space="preserve">s, </w:t>
      </w:r>
      <w:r w:rsidR="00C51269" w:rsidRPr="009A3344">
        <w:rPr>
          <w:rFonts w:ascii="Book Antiqua" w:hAnsi="Book Antiqua"/>
          <w:b/>
          <w:sz w:val="24"/>
          <w:szCs w:val="24"/>
          <w:lang w:val="en-US"/>
        </w:rPr>
        <w:t>adipose tissue</w:t>
      </w:r>
      <w:r w:rsidR="00C51269" w:rsidRPr="009A3344">
        <w:rPr>
          <w:rFonts w:ascii="Book Antiqua" w:hAnsi="Book Antiqua" w:hint="eastAsia"/>
          <w:b/>
          <w:sz w:val="24"/>
          <w:szCs w:val="24"/>
          <w:lang w:val="en-US" w:eastAsia="zh-CN"/>
        </w:rPr>
        <w:t xml:space="preserve"> -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w:t>
      </w:r>
      <w:r w:rsidRPr="009A3344">
        <w:rPr>
          <w:rFonts w:ascii="Book Antiqua" w:hAnsi="Book Antiqua"/>
          <w:b/>
          <w:sz w:val="24"/>
          <w:szCs w:val="24"/>
          <w:lang w:val="en-US"/>
        </w:rPr>
        <w:t xml:space="preserve">s, and </w:t>
      </w:r>
      <w:r w:rsidR="00C51269" w:rsidRPr="009A3344">
        <w:rPr>
          <w:rFonts w:ascii="Book Antiqua" w:hAnsi="Book Antiqua"/>
          <w:b/>
          <w:sz w:val="24"/>
          <w:szCs w:val="24"/>
          <w:lang w:val="en-US"/>
        </w:rPr>
        <w:t>sk</w:t>
      </w:r>
      <w:r w:rsidR="00C51269" w:rsidRPr="009A3344">
        <w:rPr>
          <w:rFonts w:ascii="Book Antiqua" w:hAnsi="Book Antiqua"/>
          <w:b/>
          <w:sz w:val="24"/>
          <w:szCs w:val="24"/>
          <w:lang w:val="en-US" w:eastAsia="zh-CN"/>
        </w:rPr>
        <w:t xml:space="preserve">in </w:t>
      </w:r>
      <w:r w:rsidR="00C51269" w:rsidRPr="009A3344">
        <w:rPr>
          <w:rFonts w:ascii="Book Antiqua" w:hAnsi="Book Antiqua" w:hint="eastAsia"/>
          <w:b/>
          <w:sz w:val="24"/>
          <w:szCs w:val="24"/>
          <w:lang w:val="en-US" w:eastAsia="zh-CN"/>
        </w:rPr>
        <w:t xml:space="preserve">-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w:t>
      </w:r>
      <w:r w:rsidRPr="009A3344">
        <w:rPr>
          <w:rFonts w:ascii="Book Antiqua" w:hAnsi="Book Antiqua"/>
          <w:b/>
          <w:sz w:val="24"/>
          <w:szCs w:val="24"/>
          <w:lang w:val="en-US"/>
        </w:rPr>
        <w:t xml:space="preserve">s, and CD56 (PE) only in </w:t>
      </w:r>
      <w:r w:rsidR="00C51269" w:rsidRPr="009A3344">
        <w:rPr>
          <w:rFonts w:ascii="Book Antiqua" w:hAnsi="Book Antiqua"/>
          <w:b/>
          <w:sz w:val="24"/>
          <w:szCs w:val="24"/>
          <w:lang w:val="en-US"/>
        </w:rPr>
        <w:t>Skeletal muscle</w:t>
      </w:r>
      <w:r w:rsidR="00C51269" w:rsidRPr="009A3344">
        <w:rPr>
          <w:rFonts w:ascii="Book Antiqua" w:hAnsi="Book Antiqua" w:hint="eastAsia"/>
          <w:b/>
          <w:sz w:val="24"/>
          <w:szCs w:val="24"/>
          <w:lang w:val="en-US" w:eastAsia="zh-CN"/>
        </w:rPr>
        <w:t xml:space="preserve"> -</w:t>
      </w:r>
      <w:r w:rsidR="00C51269" w:rsidRPr="009A3344">
        <w:rPr>
          <w:rFonts w:ascii="Book Antiqua" w:hAnsi="Book Antiqua" w:cs="Times New Roman"/>
          <w:b/>
          <w:sz w:val="24"/>
          <w:szCs w:val="24"/>
          <w:lang w:val="en-US"/>
        </w:rPr>
        <w:t xml:space="preserve"> mesenchymal stem</w:t>
      </w:r>
      <w:r w:rsidR="00C51269" w:rsidRPr="009A3344">
        <w:rPr>
          <w:rFonts w:ascii="Book Antiqua" w:hAnsi="Book Antiqua" w:cs="Times New Roman" w:hint="eastAsia"/>
          <w:b/>
          <w:sz w:val="24"/>
          <w:szCs w:val="24"/>
          <w:lang w:val="en-US" w:eastAsia="zh-CN"/>
        </w:rPr>
        <w:t xml:space="preserve"> cell</w:t>
      </w:r>
      <w:r w:rsidRPr="009A3344">
        <w:rPr>
          <w:rFonts w:ascii="Book Antiqua" w:hAnsi="Book Antiqua"/>
          <w:b/>
          <w:sz w:val="24"/>
          <w:szCs w:val="24"/>
          <w:lang w:val="en-US"/>
        </w:rPr>
        <w:t>s.</w:t>
      </w:r>
      <w:r w:rsidRPr="009A3344">
        <w:rPr>
          <w:rFonts w:ascii="Book Antiqua" w:hAnsi="Book Antiqua"/>
          <w:sz w:val="24"/>
          <w:szCs w:val="24"/>
          <w:lang w:val="en-US"/>
        </w:rPr>
        <w:t xml:space="preserve"> Heterogeneous population isolated from skeletal muscles showed the strongest instability of naïve MSC markers. Expression of CD73 and CD90 was preserved among the MSCs isolated from other tissues (BM, AT, and SK); however, fluorescence intensity decreased in AT-MSCs and SK-MSCs in the later passages. Expression of the CD105 marker was the most varied during the follow-up period. Fluorescence intensity of the proangiogenic marker CD146 was the strongest in BM-MSCs and AT-MSCs in the early passages.</w:t>
      </w:r>
      <w:r w:rsidR="00C51269" w:rsidRPr="009A3344">
        <w:rPr>
          <w:rFonts w:ascii="Book Antiqua" w:hAnsi="Book Antiqua"/>
          <w:sz w:val="24"/>
          <w:szCs w:val="24"/>
          <w:lang w:val="en-US"/>
        </w:rPr>
        <w:t xml:space="preserve"> </w:t>
      </w:r>
      <w:r w:rsidR="00C51269" w:rsidRPr="009A3344">
        <w:rPr>
          <w:rFonts w:ascii="Book Antiqua" w:hAnsi="Book Antiqua" w:hint="eastAsia"/>
          <w:sz w:val="24"/>
          <w:szCs w:val="24"/>
          <w:lang w:val="en-US" w:eastAsia="zh-CN"/>
        </w:rPr>
        <w:t xml:space="preserve">BM-MSC: </w:t>
      </w:r>
      <w:r w:rsidR="00C51269" w:rsidRPr="009A3344">
        <w:rPr>
          <w:rFonts w:ascii="Book Antiqua" w:hAnsi="Book Antiqua"/>
          <w:sz w:val="24"/>
          <w:szCs w:val="24"/>
          <w:lang w:val="en-US"/>
        </w:rPr>
        <w:t>Bone marrow</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AT-MSC: </w:t>
      </w:r>
      <w:r w:rsidR="00C51269" w:rsidRPr="009A3344">
        <w:rPr>
          <w:rFonts w:ascii="Book Antiqua" w:hAnsi="Book Antiqua"/>
          <w:sz w:val="24"/>
          <w:szCs w:val="24"/>
          <w:lang w:val="en-US"/>
        </w:rPr>
        <w:t>Adipose tissue</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SK-MSC: </w:t>
      </w:r>
      <w:r w:rsidR="00C51269" w:rsidRPr="009A3344">
        <w:rPr>
          <w:rFonts w:ascii="Book Antiqua" w:hAnsi="Book Antiqua"/>
          <w:sz w:val="24"/>
          <w:szCs w:val="24"/>
          <w:lang w:val="en-US"/>
        </w:rPr>
        <w:t>Sk</w:t>
      </w:r>
      <w:r w:rsidR="00C51269" w:rsidRPr="009A3344">
        <w:rPr>
          <w:rFonts w:ascii="Book Antiqua" w:hAnsi="Book Antiqua"/>
          <w:sz w:val="24"/>
          <w:szCs w:val="24"/>
          <w:lang w:val="en-US" w:eastAsia="zh-CN"/>
        </w:rPr>
        <w:t xml:space="preserve">in </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SM-MSC: </w:t>
      </w:r>
      <w:r w:rsidR="00C51269" w:rsidRPr="009A3344">
        <w:rPr>
          <w:rFonts w:ascii="Book Antiqua" w:hAnsi="Book Antiqua"/>
          <w:sz w:val="24"/>
          <w:szCs w:val="24"/>
          <w:lang w:val="en-US"/>
        </w:rPr>
        <w:t>Skeletal muscle</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 xml:space="preserve"> mesenchymal stem</w:t>
      </w:r>
      <w:r w:rsidR="00C51269" w:rsidRPr="009A3344">
        <w:rPr>
          <w:rFonts w:ascii="Book Antiqua" w:hAnsi="Book Antiqua" w:cs="Times New Roman" w:hint="eastAsia"/>
          <w:sz w:val="24"/>
          <w:szCs w:val="24"/>
          <w:lang w:val="en-US" w:eastAsia="zh-CN"/>
        </w:rPr>
        <w:t xml:space="preserve"> cell.</w:t>
      </w:r>
    </w:p>
    <w:p w:rsidR="006B0D56" w:rsidRPr="009A3344" w:rsidRDefault="006B0D56" w:rsidP="006B0D56">
      <w:pPr>
        <w:spacing w:after="0" w:line="360" w:lineRule="auto"/>
        <w:jc w:val="both"/>
        <w:rPr>
          <w:rFonts w:ascii="Book Antiqua" w:hAnsi="Book Antiqua"/>
          <w:sz w:val="24"/>
          <w:szCs w:val="24"/>
          <w:lang w:val="en-US"/>
        </w:rPr>
      </w:pPr>
      <w:r w:rsidRPr="009A3344">
        <w:rPr>
          <w:rFonts w:ascii="Book Antiqua" w:hAnsi="Book Antiqua"/>
          <w:sz w:val="24"/>
          <w:szCs w:val="24"/>
          <w:lang w:val="en-US"/>
        </w:rPr>
        <w:br w:type="page"/>
      </w:r>
    </w:p>
    <w:p w:rsidR="006B0D56" w:rsidRPr="009A3344" w:rsidRDefault="006B0D56" w:rsidP="006B0D56">
      <w:pPr>
        <w:spacing w:after="0" w:line="360" w:lineRule="auto"/>
        <w:jc w:val="both"/>
        <w:rPr>
          <w:rFonts w:ascii="Book Antiqua" w:hAnsi="Book Antiqua"/>
          <w:sz w:val="24"/>
          <w:szCs w:val="24"/>
          <w:lang w:val="en-US"/>
        </w:rPr>
      </w:pPr>
    </w:p>
    <w:tbl>
      <w:tblPr>
        <w:tblStyle w:val="Zwykatabela210"/>
        <w:tblW w:w="0" w:type="auto"/>
        <w:tblLook w:val="04A0" w:firstRow="1" w:lastRow="0" w:firstColumn="1" w:lastColumn="0" w:noHBand="0" w:noVBand="1"/>
      </w:tblPr>
      <w:tblGrid>
        <w:gridCol w:w="668"/>
        <w:gridCol w:w="2743"/>
        <w:gridCol w:w="2789"/>
        <w:gridCol w:w="2872"/>
      </w:tblGrid>
      <w:tr w:rsidR="006B0D56" w:rsidRPr="009A3344" w:rsidTr="006B0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9A3344" w:rsidRDefault="006B0D56" w:rsidP="006B0D56">
            <w:pPr>
              <w:spacing w:line="360" w:lineRule="auto"/>
              <w:jc w:val="both"/>
              <w:rPr>
                <w:rFonts w:ascii="Book Antiqua" w:hAnsi="Book Antiqua"/>
                <w:sz w:val="24"/>
                <w:szCs w:val="24"/>
                <w:lang w:val="en-US"/>
              </w:rPr>
            </w:pPr>
          </w:p>
        </w:tc>
        <w:tc>
          <w:tcPr>
            <w:tcW w:w="8557" w:type="dxa"/>
            <w:gridSpan w:val="3"/>
          </w:tcPr>
          <w:p w:rsidR="006B0D56" w:rsidRPr="009A334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sz w:val="24"/>
                <w:szCs w:val="24"/>
                <w:lang w:val="en-US"/>
              </w:rPr>
              <w:t>Osteogenesis</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9A3344" w:rsidRDefault="006B0D56" w:rsidP="006B0D56">
            <w:pPr>
              <w:spacing w:line="360" w:lineRule="auto"/>
              <w:jc w:val="both"/>
              <w:rPr>
                <w:rFonts w:ascii="Book Antiqua" w:hAnsi="Book Antiqua"/>
                <w:sz w:val="24"/>
                <w:szCs w:val="24"/>
                <w:lang w:val="en-US"/>
              </w:rPr>
            </w:pP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P1</w:t>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P5</w:t>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P10</w:t>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BM-MSC</w:t>
            </w:r>
          </w:p>
        </w:tc>
        <w:tc>
          <w:tcPr>
            <w:tcW w:w="27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4CB3496E" wp14:editId="1514DEB3">
                  <wp:extent cx="1584000" cy="1188000"/>
                  <wp:effectExtent l="0" t="0" r="0" b="0"/>
                  <wp:docPr id="372" name="Picture 372" descr="X:\Doktorat\5. Wyniki\Bone Marrow\P1\BM7 P1 Roznicowanie\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oktorat\5. Wyniki\Bone Marrow\P1\BM7 P1 Roznicowanie\Oste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CB0356B" wp14:editId="6EFE3325">
                  <wp:extent cx="1587600" cy="1188000"/>
                  <wp:effectExtent l="0" t="0" r="0" b="0"/>
                  <wp:docPr id="148" name="Picture 148" descr="X:\Doktorat\5. Wyniki\Bone Marrow\P5\177-15 P5 Różnicowanie\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Bone Marrow\P5\177-15 P5 Różnicowanie\oste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28FCF426" wp14:editId="0B2F2A41">
                  <wp:extent cx="1584000" cy="1188000"/>
                  <wp:effectExtent l="0" t="0" r="0" b="0"/>
                  <wp:docPr id="652" name="Picture 652" descr="X:\Doktorat\5. Wyniki\Bone Marrow\P10\NEDD4 KARDIO 139 001.xlef_Osteo BM P10\NEDD4 KARDIO 139 001.xlef_Osteo BM P10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5. Wyniki\Bone Marrow\P10\NEDD4 KARDIO 139 001.xlef_Osteo BM P10\NEDD4 KARDIO 139 001.xlef_Osteo BM P10_ch0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AT-MSC</w:t>
            </w: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2B74A7ED" wp14:editId="355AFE4C">
                  <wp:extent cx="1584000" cy="1188000"/>
                  <wp:effectExtent l="0" t="0" r="0" b="0"/>
                  <wp:docPr id="180" name="Picture 180" descr="X:\Doktorat\5. Wyniki\Fat Tissue\P1\AT-MSC P1 3 Różnicowanie\Wybrane\18.08.2017różni001_Image007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Doktorat\5. Wyniki\Fat Tissue\P1\AT-MSC P1 3 Różnicowanie\Wybrane\18.08.2017różni001_Image007_ch0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EDA8338" wp14:editId="1FE904D7">
                  <wp:extent cx="1580400" cy="1188000"/>
                  <wp:effectExtent l="0" t="0" r="1270" b="0"/>
                  <wp:docPr id="183" name="Picture 183" descr="E:\Kulkowe Dokumenty\Studia\III stopień\WROCŁAW\Badania MSC\Różnicowanie\FAT-A\2016.10.26 FAT-A P5\Osteo\ost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kowe Dokumenty\Studia\III stopień\WROCŁAW\Badania MSC\Różnicowanie\FAT-A\2016.10.26 FAT-A P5\Osteo\ostreo.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496B6B92" wp14:editId="390A941C">
                  <wp:extent cx="1584000" cy="1188000"/>
                  <wp:effectExtent l="0" t="0" r="0" b="0"/>
                  <wp:docPr id="376" name="Picture 376" descr="X:\Doktorat\5. Wyniki\Fat Tissue\P10\32 AT Różnicowanie\Xgal F1.xlef_32 AT P10 Osteo 2\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Doktorat\5. Wyniki\Fat Tissue\P10\32 AT Różnicowanie\Xgal F1.xlef_32 AT P10 Osteo 2\Oste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SM-MSC</w:t>
            </w:r>
          </w:p>
        </w:tc>
        <w:tc>
          <w:tcPr>
            <w:tcW w:w="27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5E0C85E" wp14:editId="7B73A1F3">
                  <wp:extent cx="1584000" cy="1188000"/>
                  <wp:effectExtent l="0" t="0" r="0" b="0"/>
                  <wp:docPr id="301" name="Picture 301" descr="X:\Doktorat\5. Wyniki\Skeletal Muscle\Heterogenic\P1 DONE\8404 P1 Różnicowanie\10.11.2017 MSC ULA_SK-MSC 40-16 P3 Osteo 2\10.11.2017 MSC ULA_SK-MSC 40-16 P3 Oste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Skeletal Muscle\Heterogenic\P1 DONE\8404 P1 Różnicowanie\10.11.2017 MSC ULA_SK-MSC 40-16 P3 Osteo 2\10.11.2017 MSC ULA_SK-MSC 40-16 P3 Osteo 2_ch0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1E18E562" wp14:editId="3C24AF0D">
                  <wp:extent cx="1580400" cy="1188000"/>
                  <wp:effectExtent l="0" t="0" r="1270" b="0"/>
                  <wp:docPr id="54" name="Picture 54" descr="I:\10.10.2017 rpz\SM P5 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0.10.2017 rpz\SM P5 oste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665C6661" wp14:editId="01D07D38">
                  <wp:extent cx="1584000" cy="1188000"/>
                  <wp:effectExtent l="0" t="0" r="0" b="0"/>
                  <wp:docPr id="62" name="Picture 62" descr="X:\Doktorat\5. Wyniki\Skeletal Muscle\Heterogenic\P10\P10 8501 Różnicowanie\Osteo\11.01.2017 8501 SM-MSC P9 różnicowanie001_Image036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Skeletal Muscle\Heterogenic\P10\P10 8501 Różnicowanie\Osteo\11.01.2017 8501 SM-MSC P9 różnicowanie001_Image036_ch0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SK-MSC</w:t>
            </w: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66088FD" wp14:editId="30741BDE">
                  <wp:extent cx="1580400" cy="1188000"/>
                  <wp:effectExtent l="0" t="0" r="1270" b="0"/>
                  <wp:docPr id="240" name="Picture 240" descr="X:\Doktorat\5. Wyniki\Skin Tissue\P1\P1 Różnicowanie\Róż\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in Tissue\P1\P1 Różnicowanie\Róż\osteo.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15DE8D7" wp14:editId="3ABA6E1A">
                  <wp:extent cx="1584000" cy="1188000"/>
                  <wp:effectExtent l="0" t="0" r="0" b="0"/>
                  <wp:docPr id="620" name="Picture 620" descr="F:\27.2.2018 MSC NAT p10 BMp7 SK P5\Rozni001_21-17 P5 Osteo 2\Rozni001_21-17 P5 Oste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7.2.2018 MSC NAT p10 BMp7 SK P5\Rozni001_21-17 P5 Osteo 2\Rozni001_21-17 P5 Osteo 2_ch0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1D1EA7CD" wp14:editId="3C181A78">
                  <wp:extent cx="1584000" cy="1188000"/>
                  <wp:effectExtent l="0" t="0" r="0" b="0"/>
                  <wp:docPr id="309" name="Picture 309" descr="X:\Doktorat\5. Wyniki\Skin Tissue\P9\745-16 P9\kokultury 16,11,17.xlef_725-16 P9 SK Osteo 1\kokultury 16,11,17.xlef_725-16 P9 SK Osteo 1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Skin Tissue\P9\745-16 P9\kokultury 16,11,17.xlef_725-16 P9 SK Osteo 1\kokultury 16,11,17.xlef_725-16 P9 SK Osteo 1_ch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9076" w:type="dxa"/>
            <w:gridSpan w:val="4"/>
          </w:tcPr>
          <w:p w:rsidR="006B0D56" w:rsidRPr="009A3344" w:rsidRDefault="006B0D56" w:rsidP="006B0D56">
            <w:pPr>
              <w:spacing w:line="360" w:lineRule="auto"/>
              <w:jc w:val="both"/>
              <w:rPr>
                <w:rFonts w:ascii="Book Antiqua" w:hAnsi="Book Antiqua"/>
                <w:sz w:val="24"/>
                <w:szCs w:val="24"/>
                <w:lang w:val="en-US"/>
              </w:rPr>
            </w:pPr>
            <w:r w:rsidRPr="009A3344">
              <w:rPr>
                <w:rFonts w:ascii="Book Antiqua" w:hAnsi="Book Antiqua"/>
                <w:sz w:val="24"/>
                <w:szCs w:val="24"/>
                <w:lang w:val="en-US"/>
              </w:rPr>
              <w:t>Adipogenesis</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9A3344" w:rsidRDefault="006B0D56" w:rsidP="006B0D56">
            <w:pPr>
              <w:spacing w:line="360" w:lineRule="auto"/>
              <w:jc w:val="both"/>
              <w:rPr>
                <w:rFonts w:ascii="Book Antiqua" w:hAnsi="Book Antiqua"/>
                <w:sz w:val="24"/>
                <w:szCs w:val="24"/>
                <w:lang w:val="en-US"/>
              </w:rPr>
            </w:pP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sz w:val="24"/>
                <w:szCs w:val="24"/>
                <w:lang w:val="en-US"/>
              </w:rPr>
              <w:t>P1</w:t>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sz w:val="24"/>
                <w:szCs w:val="24"/>
                <w:lang w:val="en-US"/>
              </w:rPr>
              <w:t>P5</w:t>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sz w:val="24"/>
                <w:szCs w:val="24"/>
                <w:lang w:val="en-US"/>
              </w:rPr>
              <w:t>P10</w:t>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BM-MSC</w:t>
            </w:r>
          </w:p>
        </w:tc>
        <w:tc>
          <w:tcPr>
            <w:tcW w:w="27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3BC53E0" wp14:editId="6AEA6987">
                  <wp:extent cx="1584000" cy="1188000"/>
                  <wp:effectExtent l="0" t="0" r="0" b="0"/>
                  <wp:docPr id="532" name="Picture 532" descr="X:\Doktorat\5. Wyniki\Bone Marrow\P1\BM7 P1 Roznicowanie\Roznicowanie001_BMW P1 Adipo 2\Roznicowanie001_BMW P1 Adip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Doktorat\5. Wyniki\Bone Marrow\P1\BM7 P1 Roznicowanie\Roznicowanie001_BMW P1 Adipo 2\Roznicowanie001_BMW P1 Adipo 2_ch0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DDF3FE0" wp14:editId="38A25A81">
                  <wp:extent cx="1587600" cy="1188000"/>
                  <wp:effectExtent l="0" t="0" r="0" b="0"/>
                  <wp:docPr id="293" name="Picture 293" descr="X:\Doktorat\5. Wyniki\Bone Marrow\P5\BM7 P5 Różnicowanie\10.11.2017 MSC ULA_BM7 P5 Adipo\10.11.2017 MSC ULA_BM7 P5 Adip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Bone Marrow\P5\BM7 P5 Różnicowanie\10.11.2017 MSC ULA_BM7 P5 Adipo\10.11.2017 MSC ULA_BM7 P5 Adipo_ch0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4776D071" wp14:editId="34276721">
                  <wp:extent cx="1584000" cy="1188000"/>
                  <wp:effectExtent l="0" t="0" r="0" b="0"/>
                  <wp:docPr id="651" name="Picture 651" descr="X:\Doktorat\5. Wyniki\Bone Marrow\P7\Rownicowanie\Rozni001_BM P7 Adipo 2\Rozni001_BM P7 Adipo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Bone Marrow\P7\Rownicowanie\Rozni001_BM P7 Adipo 2\Rozni001_BM P7 Adipo 2_ch0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AT-MSC</w:t>
            </w: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6AC1BED" wp14:editId="73B8431D">
                  <wp:extent cx="1584000" cy="1188000"/>
                  <wp:effectExtent l="0" t="0" r="0" b="0"/>
                  <wp:docPr id="181" name="Picture 181" descr="X:\Doktorat\5. Wyniki\Fat Tissue\P1\AT-MSC P1 3 Różnicowanie\Wybrane\18.08.2017różni001_Image025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Fat Tissue\P1\AT-MSC P1 3 Różnicowanie\Wybrane\18.08.2017różni001_Image025_ch0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EF39E93" wp14:editId="631774F2">
                  <wp:extent cx="1580400" cy="1188000"/>
                  <wp:effectExtent l="0" t="0" r="1270" b="0"/>
                  <wp:docPr id="297" name="Picture 297" descr="X:\Doktorat\5. Wyniki\Fat Tissue\P5\32 AT P5 Różnicowanie\10.11.2017 MSC ULA_32 AT P5 Adipo\10.11.2017 MSC ULA_32 AT P5 Adipo_ch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Doktorat\5. Wyniki\Fat Tissue\P5\32 AT P5 Różnicowanie\10.11.2017 MSC ULA_32 AT P5 Adipo\10.11.2017 MSC ULA_32 AT P5 Adipo_ch00 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15EE5862" wp14:editId="73C173BA">
                  <wp:extent cx="1584000" cy="1188000"/>
                  <wp:effectExtent l="0" t="0" r="0" b="0"/>
                  <wp:docPr id="608" name="Picture 608" descr="F:\27.2.2018 MSC NAT p10 BMp7 SK P5\Rozni001_NAT P10 2\Rozni001_NAT P10 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7.2.2018 MSC NAT p10 BMp7 SK P5\Rozni001_NAT P10 2\Rozni001_NAT P10 2_ch0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SM-MSC</w:t>
            </w:r>
          </w:p>
        </w:tc>
        <w:tc>
          <w:tcPr>
            <w:tcW w:w="27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F819563" wp14:editId="094CE9AF">
                  <wp:extent cx="1584000" cy="1188000"/>
                  <wp:effectExtent l="0" t="0" r="0" b="0"/>
                  <wp:docPr id="299" name="Picture 299" descr="X:\Doktorat\5. Wyniki\Skeletal Muscle\Heterogenic\P1 DONE\8404 P1 Różnicowanie\10.11.2017 MSC ULA_8303 adipo P1\10.11.2017 MSC ULA_8303 adipo P1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Doktorat\5. Wyniki\Skeletal Muscle\Heterogenic\P1 DONE\8404 P1 Różnicowanie\10.11.2017 MSC ULA_8303 adipo P1\10.11.2017 MSC ULA_8303 adipo P1_ch0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6AD9592" wp14:editId="2C4FE851">
                  <wp:extent cx="1580400" cy="1188000"/>
                  <wp:effectExtent l="0" t="0" r="1270" b="0"/>
                  <wp:docPr id="49" name="Picture 45" descr="I:\10.10.2017 rpz\SM P5 ad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0.10.2017 rpz\SM P5 adipo.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09042F2" wp14:editId="0964F763">
                  <wp:extent cx="1584000" cy="1188000"/>
                  <wp:effectExtent l="0" t="0" r="0" b="0"/>
                  <wp:docPr id="67" name="Picture 67" descr="X:\Doktorat\5. Wyniki\Skeletal Muscle\Heterogenic\P10\P10 8501 Różnicowanie\Adipo\11.01.2017 8501 SM-MSC P9 różnicowanie001_Image042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5. Wyniki\Skeletal Muscle\Heterogenic\P10\P10 8501 Różnicowanie\Adipo\11.01.2017 8501 SM-MSC P9 różnicowanie001_Image042_ch0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SK-MSC</w:t>
            </w: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17350A8" wp14:editId="3FE9FFA5">
                  <wp:extent cx="1580400" cy="1188000"/>
                  <wp:effectExtent l="0" t="0" r="1270" b="0"/>
                  <wp:docPr id="241" name="Picture 241" descr="X:\Doktorat\5. Wyniki\Skin Tissue\P1\P1 Różnicowanie\Róż\ad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5. Wyniki\Skin Tissue\P1\P1 Różnicowanie\Róż\adipo.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F0122C7" wp14:editId="399FF653">
                  <wp:extent cx="1587600" cy="1188000"/>
                  <wp:effectExtent l="0" t="0" r="0" b="0"/>
                  <wp:docPr id="243" name="Picture 243" descr="X:\Doktorat\5. Wyniki\Skin Tissue\P5\745-15 P5 Różnicowan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5. Wyniki\Skin Tissue\P5\745-15 P5 Różnicowanie\a.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48B99350" wp14:editId="125530A4">
                  <wp:extent cx="1584000" cy="1188000"/>
                  <wp:effectExtent l="0" t="0" r="0" b="0"/>
                  <wp:docPr id="307" name="Picture 307" descr="X:\Doktorat\5. Wyniki\Skin Tissue\P9\745-16 P9\kokultury 16,11,17.xlef_725-16 P9 SK Adipo\kokultury 16,11,17.xlef_725-16 P9 SK Adip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Skin Tissue\P9\745-16 P9\kokultury 16,11,17.xlef_725-16 P9 SK Adipo\kokultury 16,11,17.xlef_725-16 P9 SK Adipo_ch0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9076" w:type="dxa"/>
            <w:gridSpan w:val="4"/>
          </w:tcPr>
          <w:p w:rsidR="006B0D56" w:rsidRPr="009A3344" w:rsidRDefault="006B0D56" w:rsidP="006B0D56">
            <w:pPr>
              <w:spacing w:line="360" w:lineRule="auto"/>
              <w:jc w:val="both"/>
              <w:rPr>
                <w:rFonts w:ascii="Book Antiqua" w:hAnsi="Book Antiqua"/>
                <w:sz w:val="24"/>
                <w:szCs w:val="24"/>
                <w:lang w:val="en-US"/>
              </w:rPr>
            </w:pPr>
            <w:r w:rsidRPr="009A3344">
              <w:rPr>
                <w:rFonts w:ascii="Book Antiqua" w:hAnsi="Book Antiqua"/>
                <w:sz w:val="24"/>
                <w:szCs w:val="24"/>
                <w:lang w:val="en-US"/>
              </w:rPr>
              <w:t>Chondrogenesis</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6B0D56" w:rsidRPr="009A3344" w:rsidRDefault="006B0D56" w:rsidP="006B0D56">
            <w:pPr>
              <w:spacing w:line="360" w:lineRule="auto"/>
              <w:jc w:val="both"/>
              <w:rPr>
                <w:rFonts w:ascii="Book Antiqua" w:hAnsi="Book Antiqua"/>
                <w:sz w:val="24"/>
                <w:szCs w:val="24"/>
                <w:lang w:val="en-US"/>
              </w:rPr>
            </w:pP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P1</w:t>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P5</w:t>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P10</w:t>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BM-MSC</w:t>
            </w:r>
          </w:p>
        </w:tc>
        <w:tc>
          <w:tcPr>
            <w:tcW w:w="27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937CF7A" wp14:editId="1D1F7B9A">
                  <wp:extent cx="1584000" cy="1188000"/>
                  <wp:effectExtent l="0" t="0" r="0" b="0"/>
                  <wp:docPr id="371" name="Picture 371" descr="X:\Doktorat\5. Wyniki\Bone Marrow\P1\BM7 P1 Roznicowanie\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Bone Marrow\P1\BM7 P1 Roznicowanie\Chondro.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BD57539" wp14:editId="26FEE0FA">
                  <wp:extent cx="1587600" cy="1188000"/>
                  <wp:effectExtent l="0" t="0" r="0" b="0"/>
                  <wp:docPr id="295" name="Picture 295" descr="X:\Doktorat\5. Wyniki\Bone Marrow\P5\BM7 P5 Różnicowanie\10.11.2017 MSC ULA_BM7 P5 Chondro\10.11.2017 MSC ULA_BM7 P5 Chondr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Doktorat\5. Wyniki\Bone Marrow\P5\BM7 P5 Różnicowanie\10.11.2017 MSC ULA_BM7 P5 Chondro\10.11.2017 MSC ULA_BM7 P5 Chondro_ch0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B09A56C" wp14:editId="5C1BE877">
                  <wp:extent cx="1584000" cy="1188000"/>
                  <wp:effectExtent l="0" t="0" r="0" b="0"/>
                  <wp:docPr id="649" name="Picture 649" descr="X:\Doktorat\5. Wyniki\Bone Marrow\P10\NEDD4 KARDIO 139 001.xlef_Chondro BM P10\NEDD4 KARDIO 139 001.xlef_Chondro BM P10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Bone Marrow\P10\NEDD4 KARDIO 139 001.xlef_Chondro BM P10\NEDD4 KARDIO 139 001.xlef_Chondro BM P10_ch0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AT-MSC</w:t>
            </w: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5B1FAF7" wp14:editId="07F5B87D">
                  <wp:extent cx="1580400" cy="1188000"/>
                  <wp:effectExtent l="0" t="0" r="1270" b="0"/>
                  <wp:docPr id="182" name="Picture 182" descr="X:\Doktorat\5. Wyniki\Fat Tissue\P1\AT-MSC P1 P43 Różnicowanie\27.02.2017 chrząstka AT-MSC 43 v32\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5. Wyniki\Fat Tissue\P1\AT-MSC P1 P43 Różnicowanie\27.02.2017 chrząstka AT-MSC 43 v32\chondr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8B35651" wp14:editId="13036980">
                  <wp:extent cx="1580400" cy="1188000"/>
                  <wp:effectExtent l="0" t="0" r="1270" b="0"/>
                  <wp:docPr id="298" name="Picture 298" descr="X:\Doktorat\5. Wyniki\Fat Tissue\P5\32 AT P5 Różnicowanie\10.11.2017 MSC ULA_32 AT P5 Chondro 1\10.11.2017 MSC ULA_32 AT P5 Chondro 1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Doktorat\5. Wyniki\Fat Tissue\P5\32 AT P5 Różnicowanie\10.11.2017 MSC ULA_32 AT P5 Chondro 1\10.11.2017 MSC ULA_32 AT P5 Chondro 1_ch0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4F30196" wp14:editId="79907FCD">
                  <wp:extent cx="1584000" cy="1188000"/>
                  <wp:effectExtent l="0" t="0" r="0" b="0"/>
                  <wp:docPr id="377" name="Picture 377" descr="X:\Doktorat\5. Wyniki\Fat Tissue\P10\32 AT Różnicowanie\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Doktorat\5. Wyniki\Fat Tissue\P10\32 AT Różnicowanie\Chondro.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SM-MSC</w:t>
            </w:r>
          </w:p>
        </w:tc>
        <w:tc>
          <w:tcPr>
            <w:tcW w:w="27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783D109" wp14:editId="56F71FF5">
                  <wp:extent cx="1584000" cy="1188000"/>
                  <wp:effectExtent l="0" t="0" r="0" b="0"/>
                  <wp:docPr id="303" name="Picture 303" descr="X:\Doktorat\5. Wyniki\Skeletal Muscle\Heterogenic\P1 DONE\8404 P1 Różnicowanie\10.11.2017 MSC ULA_SK-MSC 40-16 P3 Chondro\10.11.2017 MSC ULA_SK-MSC 40-16 P3 Chondr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Skeletal Muscle\Heterogenic\P1 DONE\8404 P1 Różnicowanie\10.11.2017 MSC ULA_SK-MSC 40-16 P3 Chondro\10.11.2017 MSC ULA_SK-MSC 40-16 P3 Chondro_ch0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6191E41A" wp14:editId="34E89B14">
                  <wp:extent cx="1580400" cy="1188000"/>
                  <wp:effectExtent l="0" t="0" r="1270" b="0"/>
                  <wp:docPr id="50" name="Picture 44" descr="I:\10.10.2017 rpz\SM P5 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0.10.2017 rpz\SM P5 chondro.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A921BBD" wp14:editId="323F1AD2">
                  <wp:extent cx="1584000" cy="1188000"/>
                  <wp:effectExtent l="0" t="0" r="0" b="0"/>
                  <wp:docPr id="527" name="Picture 527" descr="X:\Doktorat\5. Wyniki\Skeletal Muscle\Heterogenic\P7\Roznicowanie\Roznicowanie001_8501 Condro\Roznicowanie001_8501 Condro_c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Doktorat\5. Wyniki\Skeletal Muscle\Heterogenic\P7\Roznicowanie\Roznicowanie001_8501 Condro\Roznicowanie001_8501 Condro_ch0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SK-MSC</w:t>
            </w:r>
          </w:p>
        </w:tc>
        <w:tc>
          <w:tcPr>
            <w:tcW w:w="27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9F4B91D" wp14:editId="7C6E6AAB">
                  <wp:extent cx="1580400" cy="1188000"/>
                  <wp:effectExtent l="0" t="0" r="1270" b="0"/>
                  <wp:docPr id="242" name="Picture 242" descr="X:\Doktorat\5. Wyniki\Skin Tissue\P1\P1 Różnicowanie\Róż\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5. Wyniki\Skin Tissue\P1\P1 Różnicowanie\Róż\chondro.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a:ln>
                            <a:noFill/>
                          </a:ln>
                        </pic:spPr>
                      </pic:pic>
                    </a:graphicData>
                  </a:graphic>
                </wp:inline>
              </w:drawing>
            </w:r>
          </w:p>
        </w:tc>
        <w:tc>
          <w:tcPr>
            <w:tcW w:w="283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2FF19DC" wp14:editId="7F8FCA6F">
                  <wp:extent cx="1587600" cy="1188000"/>
                  <wp:effectExtent l="0" t="0" r="0" b="0"/>
                  <wp:docPr id="185" name="Picture 185" descr="X:\Doktorat\5. Wyniki\Skin Tissue\P5\SK 21-17 P5 ch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5. Wyniki\Skin Tissue\P5\SK 21-17 P5 chondro.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963"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b/>
                <w:noProof/>
                <w:sz w:val="24"/>
                <w:szCs w:val="24"/>
                <w:lang w:val="en-US" w:eastAsia="zh-CN"/>
              </w:rPr>
              <w:drawing>
                <wp:inline distT="0" distB="0" distL="0" distR="0" wp14:anchorId="4A560966" wp14:editId="61B3584F">
                  <wp:extent cx="1587600" cy="1188000"/>
                  <wp:effectExtent l="0" t="0" r="0" b="0"/>
                  <wp:docPr id="622" name="Picture 622" descr="X:\Doktorat\5. Wyniki\Skin Tissue\P9\Chondro SK 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5. Wyniki\Skin Tissue\P9\Chondro SK P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bl>
    <w:p w:rsidR="00C51269" w:rsidRPr="009A3344" w:rsidRDefault="006B0D56" w:rsidP="00C51269">
      <w:pPr>
        <w:spacing w:after="0" w:line="360" w:lineRule="auto"/>
        <w:jc w:val="both"/>
        <w:rPr>
          <w:rFonts w:ascii="Book Antiqua" w:hAnsi="Book Antiqua"/>
          <w:sz w:val="24"/>
          <w:szCs w:val="24"/>
          <w:lang w:val="en-US"/>
        </w:rPr>
      </w:pPr>
      <w:r w:rsidRPr="009A3344">
        <w:rPr>
          <w:rFonts w:ascii="Book Antiqua" w:hAnsi="Book Antiqua"/>
          <w:b/>
          <w:sz w:val="24"/>
          <w:szCs w:val="24"/>
          <w:lang w:val="en-US"/>
        </w:rPr>
        <w:t xml:space="preserve">Figure 4 Osteogenic, adipogenic, and chondrogenic potential of </w:t>
      </w:r>
      <w:r w:rsidR="00C51269" w:rsidRPr="009A3344">
        <w:rPr>
          <w:rFonts w:ascii="Book Antiqua" w:hAnsi="Book Antiqua"/>
          <w:b/>
          <w:sz w:val="24"/>
          <w:szCs w:val="24"/>
          <w:lang w:val="en-US"/>
        </w:rPr>
        <w:t>bone marrow -</w:t>
      </w:r>
      <w:r w:rsidR="00C51269" w:rsidRPr="009A3344">
        <w:rPr>
          <w:rFonts w:ascii="Book Antiqua" w:hAnsi="Book Antiqua" w:cs="Times New Roman"/>
          <w:b/>
          <w:sz w:val="24"/>
          <w:szCs w:val="24"/>
          <w:lang w:val="en-US"/>
        </w:rPr>
        <w:t xml:space="preserve"> mesenchymal stem</w:t>
      </w:r>
      <w:r w:rsidR="00C51269" w:rsidRPr="009A3344">
        <w:rPr>
          <w:rFonts w:ascii="Book Antiqua" w:hAnsi="Book Antiqua" w:cs="Times New Roman" w:hint="eastAsia"/>
          <w:b/>
          <w:sz w:val="24"/>
          <w:szCs w:val="24"/>
          <w:lang w:val="en-US" w:eastAsia="zh-CN"/>
        </w:rPr>
        <w:t xml:space="preserve"> cell</w:t>
      </w:r>
      <w:r w:rsidR="00C51269" w:rsidRPr="009A3344">
        <w:rPr>
          <w:rFonts w:ascii="Book Antiqua" w:hAnsi="Book Antiqua"/>
          <w:b/>
          <w:sz w:val="24"/>
          <w:szCs w:val="24"/>
          <w:lang w:val="en-US"/>
        </w:rPr>
        <w:t>s, adipose tissue</w:t>
      </w:r>
      <w:r w:rsidR="00C51269" w:rsidRPr="009A3344">
        <w:rPr>
          <w:rFonts w:ascii="Book Antiqua" w:hAnsi="Book Antiqua" w:hint="eastAsia"/>
          <w:b/>
          <w:sz w:val="24"/>
          <w:szCs w:val="24"/>
          <w:lang w:val="en-US" w:eastAsia="zh-CN"/>
        </w:rPr>
        <w:t xml:space="preserve"> -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cells</w:t>
      </w:r>
      <w:r w:rsidR="00C51269" w:rsidRPr="009A3344">
        <w:rPr>
          <w:rFonts w:ascii="Book Antiqua" w:hAnsi="Book Antiqua"/>
          <w:b/>
          <w:sz w:val="24"/>
          <w:szCs w:val="24"/>
          <w:lang w:val="en-US"/>
        </w:rPr>
        <w:t>, skeletal muscle</w:t>
      </w:r>
      <w:r w:rsidR="00C51269" w:rsidRPr="009A3344">
        <w:rPr>
          <w:rFonts w:ascii="Book Antiqua" w:hAnsi="Book Antiqua" w:hint="eastAsia"/>
          <w:b/>
          <w:sz w:val="24"/>
          <w:szCs w:val="24"/>
          <w:lang w:val="en-US" w:eastAsia="zh-CN"/>
        </w:rPr>
        <w:t xml:space="preserve"> -</w:t>
      </w:r>
      <w:r w:rsidR="00C51269" w:rsidRPr="009A3344">
        <w:rPr>
          <w:rFonts w:ascii="Book Antiqua" w:hAnsi="Book Antiqua" w:cs="Times New Roman"/>
          <w:b/>
          <w:sz w:val="24"/>
          <w:szCs w:val="24"/>
          <w:lang w:val="en-US"/>
        </w:rPr>
        <w:t xml:space="preserve"> mesenchymal stem</w:t>
      </w:r>
      <w:r w:rsidR="00C51269" w:rsidRPr="009A3344">
        <w:rPr>
          <w:rFonts w:ascii="Book Antiqua" w:hAnsi="Book Antiqua" w:cs="Times New Roman" w:hint="eastAsia"/>
          <w:b/>
          <w:sz w:val="24"/>
          <w:szCs w:val="24"/>
          <w:lang w:val="en-US" w:eastAsia="zh-CN"/>
        </w:rPr>
        <w:t xml:space="preserve"> cells</w:t>
      </w:r>
      <w:r w:rsidR="00C51269" w:rsidRPr="009A3344">
        <w:rPr>
          <w:rFonts w:ascii="Book Antiqua" w:hAnsi="Book Antiqua"/>
          <w:b/>
          <w:sz w:val="24"/>
          <w:szCs w:val="24"/>
          <w:lang w:val="en-US"/>
        </w:rPr>
        <w:t xml:space="preserve"> and sk</w:t>
      </w:r>
      <w:r w:rsidR="00C51269" w:rsidRPr="009A3344">
        <w:rPr>
          <w:rFonts w:ascii="Book Antiqua" w:hAnsi="Book Antiqua"/>
          <w:b/>
          <w:sz w:val="24"/>
          <w:szCs w:val="24"/>
          <w:lang w:val="en-US" w:eastAsia="zh-CN"/>
        </w:rPr>
        <w:t xml:space="preserve">in </w:t>
      </w:r>
      <w:r w:rsidR="00C51269" w:rsidRPr="009A3344">
        <w:rPr>
          <w:rFonts w:ascii="Book Antiqua" w:hAnsi="Book Antiqua" w:hint="eastAsia"/>
          <w:b/>
          <w:sz w:val="24"/>
          <w:szCs w:val="24"/>
          <w:lang w:val="en-US" w:eastAsia="zh-CN"/>
        </w:rPr>
        <w:t xml:space="preserve">-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cells</w:t>
      </w:r>
      <w:r w:rsidR="00C51269" w:rsidRPr="009A3344">
        <w:rPr>
          <w:rFonts w:ascii="Book Antiqua" w:hAnsi="Book Antiqua"/>
          <w:b/>
          <w:sz w:val="24"/>
          <w:szCs w:val="24"/>
          <w:lang w:val="en-US"/>
        </w:rPr>
        <w:t>,</w:t>
      </w:r>
      <w:r w:rsidRPr="009A3344">
        <w:rPr>
          <w:rFonts w:ascii="Book Antiqua" w:hAnsi="Book Antiqua"/>
          <w:b/>
          <w:sz w:val="24"/>
          <w:szCs w:val="24"/>
          <w:lang w:val="en-US"/>
        </w:rPr>
        <w:t xml:space="preserve"> examined from P1 to P9–10. </w:t>
      </w:r>
      <w:r w:rsidRPr="009A3344">
        <w:rPr>
          <w:rFonts w:ascii="Book Antiqua" w:hAnsi="Book Antiqua"/>
          <w:sz w:val="24"/>
          <w:szCs w:val="24"/>
          <w:lang w:val="en-US"/>
        </w:rPr>
        <w:t xml:space="preserve">Improvement of the osteogenic potential and downregulation of adipogenic abilities with the number of passages was observed in BM-, AT- and SK-MSCs. Only SM-MSCs were unable to differentiate into adipocytes. </w:t>
      </w:r>
      <w:r w:rsidR="00C51269" w:rsidRPr="009A3344">
        <w:rPr>
          <w:rFonts w:ascii="Book Antiqua" w:hAnsi="Book Antiqua" w:hint="eastAsia"/>
          <w:sz w:val="24"/>
          <w:szCs w:val="24"/>
          <w:lang w:val="en-US" w:eastAsia="zh-CN"/>
        </w:rPr>
        <w:t xml:space="preserve">BM-MSC: </w:t>
      </w:r>
      <w:r w:rsidR="00C51269" w:rsidRPr="009A3344">
        <w:rPr>
          <w:rFonts w:ascii="Book Antiqua" w:hAnsi="Book Antiqua"/>
          <w:sz w:val="24"/>
          <w:szCs w:val="24"/>
          <w:lang w:val="en-US"/>
        </w:rPr>
        <w:t>Bone marrow</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AT-MSC: </w:t>
      </w:r>
      <w:r w:rsidR="00C51269" w:rsidRPr="009A3344">
        <w:rPr>
          <w:rFonts w:ascii="Book Antiqua" w:hAnsi="Book Antiqua"/>
          <w:sz w:val="24"/>
          <w:szCs w:val="24"/>
          <w:lang w:val="en-US"/>
        </w:rPr>
        <w:t>Adipose tissue</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SK-MSC: </w:t>
      </w:r>
      <w:r w:rsidR="00C51269" w:rsidRPr="009A3344">
        <w:rPr>
          <w:rFonts w:ascii="Book Antiqua" w:hAnsi="Book Antiqua"/>
          <w:sz w:val="24"/>
          <w:szCs w:val="24"/>
          <w:lang w:val="en-US"/>
        </w:rPr>
        <w:t>Sk</w:t>
      </w:r>
      <w:r w:rsidR="00C51269" w:rsidRPr="009A3344">
        <w:rPr>
          <w:rFonts w:ascii="Book Antiqua" w:hAnsi="Book Antiqua"/>
          <w:sz w:val="24"/>
          <w:szCs w:val="24"/>
          <w:lang w:val="en-US" w:eastAsia="zh-CN"/>
        </w:rPr>
        <w:t xml:space="preserve">in </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SM-MSC: </w:t>
      </w:r>
      <w:r w:rsidR="00C51269" w:rsidRPr="009A3344">
        <w:rPr>
          <w:rFonts w:ascii="Book Antiqua" w:hAnsi="Book Antiqua"/>
          <w:sz w:val="24"/>
          <w:szCs w:val="24"/>
          <w:lang w:val="en-US"/>
        </w:rPr>
        <w:t>Skeletal muscle</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 xml:space="preserve"> mesenchymal stem</w:t>
      </w:r>
      <w:r w:rsidR="00C51269" w:rsidRPr="009A3344">
        <w:rPr>
          <w:rFonts w:ascii="Book Antiqua" w:hAnsi="Book Antiqua" w:cs="Times New Roman" w:hint="eastAsia"/>
          <w:sz w:val="24"/>
          <w:szCs w:val="24"/>
          <w:lang w:val="en-US" w:eastAsia="zh-CN"/>
        </w:rPr>
        <w:t xml:space="preserve"> cell.</w:t>
      </w:r>
    </w:p>
    <w:p w:rsidR="006B0D56" w:rsidRPr="009A3344" w:rsidRDefault="006B0D56" w:rsidP="006B0D56">
      <w:pPr>
        <w:spacing w:after="0" w:line="360" w:lineRule="auto"/>
        <w:jc w:val="both"/>
        <w:rPr>
          <w:rFonts w:ascii="Book Antiqua" w:hAnsi="Book Antiqua"/>
          <w:sz w:val="24"/>
          <w:szCs w:val="24"/>
          <w:lang w:val="en-US"/>
        </w:rPr>
      </w:pPr>
      <w:r w:rsidRPr="009A3344">
        <w:rPr>
          <w:rFonts w:ascii="Book Antiqua" w:hAnsi="Book Antiqua"/>
          <w:sz w:val="24"/>
          <w:szCs w:val="24"/>
          <w:lang w:val="en-US"/>
        </w:rPr>
        <w:br w:type="page"/>
      </w:r>
    </w:p>
    <w:p w:rsidR="006B0D56" w:rsidRPr="009A3344" w:rsidRDefault="006B0D56" w:rsidP="006B0D56">
      <w:pPr>
        <w:spacing w:after="0" w:line="360" w:lineRule="auto"/>
        <w:jc w:val="both"/>
        <w:rPr>
          <w:rFonts w:ascii="Book Antiqua" w:hAnsi="Book Antiqua"/>
          <w:sz w:val="24"/>
          <w:szCs w:val="24"/>
          <w:lang w:val="en-US"/>
        </w:rPr>
      </w:pPr>
    </w:p>
    <w:tbl>
      <w:tblPr>
        <w:tblStyle w:val="Zwykatabela210"/>
        <w:tblW w:w="9501" w:type="dxa"/>
        <w:tblLayout w:type="fixed"/>
        <w:tblLook w:val="04A0" w:firstRow="1" w:lastRow="0" w:firstColumn="1" w:lastColumn="0" w:noHBand="0" w:noVBand="1"/>
      </w:tblPr>
      <w:tblGrid>
        <w:gridCol w:w="422"/>
        <w:gridCol w:w="430"/>
        <w:gridCol w:w="2126"/>
        <w:gridCol w:w="2267"/>
        <w:gridCol w:w="2267"/>
        <w:gridCol w:w="1989"/>
      </w:tblGrid>
      <w:tr w:rsidR="006B0D56" w:rsidRPr="009A3344" w:rsidTr="006B0D56">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501" w:type="dxa"/>
            <w:gridSpan w:val="6"/>
          </w:tcPr>
          <w:p w:rsidR="006B0D56" w:rsidRPr="009A3344" w:rsidRDefault="006B0D56" w:rsidP="006B0D56">
            <w:pPr>
              <w:spacing w:line="360" w:lineRule="auto"/>
              <w:jc w:val="both"/>
              <w:rPr>
                <w:rFonts w:ascii="Book Antiqua" w:hAnsi="Book Antiqua" w:cs="Times New Roman"/>
                <w:bCs w:val="0"/>
                <w:sz w:val="24"/>
                <w:szCs w:val="24"/>
                <w:lang w:val="en-US"/>
              </w:rPr>
            </w:pPr>
            <w:r w:rsidRPr="009A3344">
              <w:rPr>
                <w:rFonts w:ascii="Book Antiqua" w:hAnsi="Book Antiqua" w:cs="Times New Roman"/>
                <w:bCs w:val="0"/>
                <w:sz w:val="24"/>
                <w:szCs w:val="24"/>
                <w:lang w:val="en-US"/>
              </w:rPr>
              <w:t>qPCR Analysis for MSC isolated from:</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tcPr>
          <w:p w:rsidR="006B0D56" w:rsidRPr="009A3344" w:rsidRDefault="006B0D56" w:rsidP="006B0D56">
            <w:pPr>
              <w:spacing w:line="360" w:lineRule="auto"/>
              <w:jc w:val="both"/>
              <w:rPr>
                <w:rFonts w:ascii="Book Antiqua" w:hAnsi="Book Antiqua" w:cs="Times New Roman"/>
                <w:b w:val="0"/>
                <w:sz w:val="24"/>
                <w:szCs w:val="24"/>
                <w:lang w:val="en-US"/>
              </w:rPr>
            </w:pPr>
          </w:p>
        </w:tc>
        <w:tc>
          <w:tcPr>
            <w:tcW w:w="430"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p>
        </w:tc>
        <w:tc>
          <w:tcPr>
            <w:tcW w:w="2126"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sz w:val="24"/>
                <w:szCs w:val="24"/>
                <w:lang w:val="en-US"/>
              </w:rPr>
              <w:t>Bone Marrow</w:t>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4"/>
                <w:szCs w:val="24"/>
                <w:lang w:val="en-US"/>
              </w:rPr>
            </w:pPr>
            <w:r w:rsidRPr="009A3344">
              <w:rPr>
                <w:rFonts w:ascii="Book Antiqua" w:hAnsi="Book Antiqua" w:cs="Times New Roman"/>
                <w:b/>
                <w:sz w:val="24"/>
                <w:szCs w:val="24"/>
                <w:lang w:val="en-US"/>
              </w:rPr>
              <w:t>Adipose Tissue</w:t>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sz w:val="24"/>
                <w:szCs w:val="24"/>
                <w:lang w:val="en-US"/>
              </w:rPr>
              <w:t>Skeletal Muscle</w:t>
            </w:r>
          </w:p>
        </w:tc>
        <w:tc>
          <w:tcPr>
            <w:tcW w:w="1989"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9A3344">
              <w:rPr>
                <w:rFonts w:ascii="Book Antiqua" w:hAnsi="Book Antiqua" w:cs="Times New Roman"/>
                <w:b/>
                <w:sz w:val="24"/>
                <w:szCs w:val="24"/>
                <w:lang w:val="en-US"/>
              </w:rPr>
              <w:t>Dermis</w:t>
            </w:r>
          </w:p>
        </w:tc>
      </w:tr>
      <w:tr w:rsidR="006B0D56" w:rsidRPr="009A3344" w:rsidTr="006B0D56">
        <w:trPr>
          <w:trHeight w:val="2375"/>
        </w:trPr>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eastAsia="pl-PL"/>
              </w:rPr>
            </w:pPr>
            <w:r w:rsidRPr="009A3344">
              <w:rPr>
                <w:rFonts w:ascii="Book Antiqua" w:hAnsi="Book Antiqua" w:cs="Times New Roman"/>
                <w:noProof/>
                <w:sz w:val="24"/>
                <w:szCs w:val="24"/>
                <w:lang w:eastAsia="pl-PL"/>
              </w:rPr>
              <w:t>Sox2</w:t>
            </w:r>
          </w:p>
        </w:tc>
        <w:tc>
          <w:tcPr>
            <w:tcW w:w="430" w:type="dxa"/>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Compared to iPSc</w:t>
            </w:r>
          </w:p>
        </w:tc>
        <w:tc>
          <w:tcPr>
            <w:tcW w:w="2126"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anchor distT="0" distB="0" distL="114300" distR="114300" simplePos="0" relativeHeight="251659264" behindDoc="1" locked="0" layoutInCell="1" allowOverlap="1" wp14:anchorId="384FA8C4" wp14:editId="630A276A">
                  <wp:simplePos x="0" y="0"/>
                  <wp:positionH relativeFrom="column">
                    <wp:posOffset>-3810</wp:posOffset>
                  </wp:positionH>
                  <wp:positionV relativeFrom="paragraph">
                    <wp:posOffset>4445</wp:posOffset>
                  </wp:positionV>
                  <wp:extent cx="1209600" cy="1620000"/>
                  <wp:effectExtent l="0" t="0" r="0" b="0"/>
                  <wp:wrapNone/>
                  <wp:docPr id="51" name="Picture 6" descr="C:\Users\DELL\Desktop\Geny\Male\bm\BM Sox1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eny\Male\bm\BM Sox1 m.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09600" cy="1620000"/>
                          </a:xfrm>
                          <a:prstGeom prst="rect">
                            <a:avLst/>
                          </a:prstGeom>
                          <a:noFill/>
                          <a:ln>
                            <a:noFill/>
                          </a:ln>
                        </pic:spPr>
                      </pic:pic>
                    </a:graphicData>
                  </a:graphic>
                </wp:anchor>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9A3344">
              <w:rPr>
                <w:rFonts w:ascii="Book Antiqua" w:hAnsi="Book Antiqua" w:cs="Times New Roman"/>
                <w:b/>
                <w:noProof/>
                <w:sz w:val="24"/>
                <w:szCs w:val="24"/>
                <w:lang w:val="en-US" w:eastAsia="zh-CN"/>
              </w:rPr>
              <w:drawing>
                <wp:inline distT="0" distB="0" distL="0" distR="0" wp14:anchorId="179700E6" wp14:editId="170A46E8">
                  <wp:extent cx="1295400" cy="1733550"/>
                  <wp:effectExtent l="0" t="0" r="0" b="0"/>
                  <wp:docPr id="52" name="Picture 35" descr="C:\Users\DELL\Desktop\Geny\Male\at\ATIPSSox1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Geny\Male\at\ATIPSSox1 m.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004EF379" wp14:editId="6FDF1D7B">
                  <wp:extent cx="1295400" cy="1657350"/>
                  <wp:effectExtent l="0" t="0" r="0" b="0"/>
                  <wp:docPr id="57" name="Picture 38" descr="C:\Users\DELL\Desktop\Geny\Male\sm\SMIPSc Sox2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Geny\Male\sm\SMIPSc Sox2 m.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5D7ADE2F" wp14:editId="4DAAABE2">
                  <wp:extent cx="1267200" cy="1620000"/>
                  <wp:effectExtent l="0" t="0" r="9525" b="0"/>
                  <wp:docPr id="58" name="Picture 45" descr="C:\Users\DELL\Desktop\Geny\Male\SK IPSc Sox2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Geny\Male\SK IPSc Sox2 m.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2824"/>
        </w:trPr>
        <w:tc>
          <w:tcPr>
            <w:cnfStyle w:val="001000000000" w:firstRow="0" w:lastRow="0" w:firstColumn="1" w:lastColumn="0" w:oddVBand="0" w:evenVBand="0" w:oddHBand="0" w:evenHBand="0" w:firstRowFirstColumn="0" w:firstRowLastColumn="0" w:lastRowFirstColumn="0" w:lastRowLastColumn="0"/>
            <w:tcW w:w="422" w:type="dxa"/>
            <w:vMerge/>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eastAsia="pl-PL"/>
              </w:rPr>
            </w:pPr>
          </w:p>
        </w:tc>
        <w:tc>
          <w:tcPr>
            <w:tcW w:w="430" w:type="dxa"/>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 xml:space="preserve"> Compared to Passage 1</w:t>
            </w:r>
          </w:p>
        </w:tc>
        <w:tc>
          <w:tcPr>
            <w:tcW w:w="2126"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anchor distT="0" distB="0" distL="114300" distR="114300" simplePos="0" relativeHeight="251660288" behindDoc="1" locked="0" layoutInCell="1" allowOverlap="1" wp14:anchorId="2790CBC7" wp14:editId="78E6607D">
                  <wp:simplePos x="0" y="0"/>
                  <wp:positionH relativeFrom="column">
                    <wp:posOffset>-86360</wp:posOffset>
                  </wp:positionH>
                  <wp:positionV relativeFrom="paragraph">
                    <wp:posOffset>4545</wp:posOffset>
                  </wp:positionV>
                  <wp:extent cx="1281600" cy="1620000"/>
                  <wp:effectExtent l="0" t="0" r="0" b="0"/>
                  <wp:wrapNone/>
                  <wp:docPr id="59" name="Picture 7" descr="C:\Users\DELL\Desktop\Geny\Male\bm\BMBMSox1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eny\Male\bm\BMBMSox1 m.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81600" cy="1620000"/>
                          </a:xfrm>
                          <a:prstGeom prst="rect">
                            <a:avLst/>
                          </a:prstGeom>
                          <a:noFill/>
                          <a:ln>
                            <a:noFill/>
                          </a:ln>
                        </pic:spPr>
                      </pic:pic>
                    </a:graphicData>
                  </a:graphic>
                </wp:anchor>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9A3344">
              <w:rPr>
                <w:rFonts w:ascii="Book Antiqua" w:hAnsi="Book Antiqua" w:cs="Times New Roman"/>
                <w:b/>
                <w:noProof/>
                <w:sz w:val="24"/>
                <w:szCs w:val="24"/>
                <w:lang w:val="en-US" w:eastAsia="zh-CN"/>
              </w:rPr>
              <w:drawing>
                <wp:inline distT="0" distB="0" distL="0" distR="0" wp14:anchorId="39109B63" wp14:editId="4D260818">
                  <wp:extent cx="1216800" cy="1800000"/>
                  <wp:effectExtent l="0" t="0" r="2540" b="0"/>
                  <wp:docPr id="60" name="Obraz 60" descr="C:\Users\DELL\Desktop\Do publi\ATAT Sox1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ATAT Sox1 pop.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16800" cy="1800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47116679" wp14:editId="0194FD10">
                  <wp:extent cx="1346400" cy="1800000"/>
                  <wp:effectExtent l="0" t="0" r="6350" b="0"/>
                  <wp:docPr id="61" name="Obraz 61" descr="C:\Users\DELL\Desktop\Do publi\SMSM Sox2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o publi\SMSM Sox2 pop.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46400" cy="1800000"/>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4BBCFEC4" wp14:editId="2C8688A3">
                  <wp:extent cx="1346400" cy="1800000"/>
                  <wp:effectExtent l="0" t="0" r="6350" b="0"/>
                  <wp:docPr id="63" name="Obraz 63" descr="C:\Users\DELL\Desktop\Do publi\SKSK Sox2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 publi\SKSK Sox2 pop.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46400" cy="18000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9A3344" w:rsidRDefault="006B0D56" w:rsidP="006B0D56">
            <w:pPr>
              <w:spacing w:line="360" w:lineRule="auto"/>
              <w:ind w:left="113" w:right="113"/>
              <w:jc w:val="both"/>
              <w:rPr>
                <w:rFonts w:ascii="Book Antiqua" w:hAnsi="Book Antiqua" w:cs="Times New Roman"/>
                <w:b w:val="0"/>
                <w:noProof/>
                <w:sz w:val="24"/>
                <w:szCs w:val="24"/>
                <w:lang w:eastAsia="pl-PL"/>
              </w:rPr>
            </w:pPr>
            <w:r w:rsidRPr="009A3344">
              <w:rPr>
                <w:rFonts w:ascii="Book Antiqua" w:hAnsi="Book Antiqua" w:cs="Times New Roman"/>
                <w:noProof/>
                <w:sz w:val="24"/>
                <w:szCs w:val="24"/>
                <w:lang w:eastAsia="pl-PL"/>
              </w:rPr>
              <w:t>Oct4</w:t>
            </w:r>
          </w:p>
        </w:tc>
        <w:tc>
          <w:tcPr>
            <w:tcW w:w="430" w:type="dxa"/>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Compared to iPSc</w:t>
            </w:r>
          </w:p>
        </w:tc>
        <w:tc>
          <w:tcPr>
            <w:tcW w:w="2126"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noProof/>
                <w:sz w:val="24"/>
                <w:szCs w:val="24"/>
                <w:lang w:val="en-US" w:eastAsia="zh-CN"/>
              </w:rPr>
              <w:drawing>
                <wp:inline distT="0" distB="0" distL="0" distR="0" wp14:anchorId="40349594" wp14:editId="3C5B29BB">
                  <wp:extent cx="1213200" cy="1620000"/>
                  <wp:effectExtent l="0" t="0" r="6350" b="0"/>
                  <wp:docPr id="3136" name="Picture 8" descr="C:\Users\DELL\Desktop\Geny\Male\bm\BM 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eny\Male\bm\BM Oct4 m.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13200" cy="1620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noProof/>
                <w:sz w:val="24"/>
                <w:szCs w:val="24"/>
                <w:lang w:val="en-US" w:eastAsia="zh-CN"/>
              </w:rPr>
              <w:drawing>
                <wp:anchor distT="0" distB="0" distL="114300" distR="114300" simplePos="0" relativeHeight="251661312" behindDoc="1" locked="0" layoutInCell="1" allowOverlap="1" wp14:anchorId="105CB20B" wp14:editId="4F2711EF">
                  <wp:simplePos x="0" y="0"/>
                  <wp:positionH relativeFrom="column">
                    <wp:posOffset>-1270</wp:posOffset>
                  </wp:positionH>
                  <wp:positionV relativeFrom="paragraph">
                    <wp:posOffset>4445</wp:posOffset>
                  </wp:positionV>
                  <wp:extent cx="1295400" cy="1657350"/>
                  <wp:effectExtent l="0" t="0" r="0" b="0"/>
                  <wp:wrapNone/>
                  <wp:docPr id="3137" name="Picture 32" descr="C:\Users\DELL\Desktop\Geny\Male\at\ATIP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Geny\Male\at\ATIPOct4 m.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anchor>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28E7D1AC" wp14:editId="606370C6">
                  <wp:extent cx="1295400" cy="1657350"/>
                  <wp:effectExtent l="0" t="0" r="0" b="0"/>
                  <wp:docPr id="3138" name="Picture 39" descr="C:\Users\DELL\Desktop\Geny\Male\sm\SMIpSc 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Geny\Male\sm\SMIpSc Oct4 m.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61EA4C18" wp14:editId="747631B2">
                  <wp:extent cx="1267200" cy="1620000"/>
                  <wp:effectExtent l="0" t="0" r="9525" b="0"/>
                  <wp:docPr id="3139" name="Picture 44" descr="C:\Users\DELL\Desktop\Geny\Male\SK IPSc 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Geny\Male\SK IPSc Oct4 m.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vMerge/>
            <w:textDirection w:val="btLr"/>
          </w:tcPr>
          <w:p w:rsidR="006B0D56" w:rsidRPr="009A3344" w:rsidRDefault="006B0D56" w:rsidP="006B0D56">
            <w:pPr>
              <w:spacing w:line="360" w:lineRule="auto"/>
              <w:ind w:left="113" w:right="113"/>
              <w:jc w:val="both"/>
              <w:rPr>
                <w:rFonts w:ascii="Book Antiqua" w:hAnsi="Book Antiqua" w:cs="Times New Roman"/>
                <w:b w:val="0"/>
                <w:noProof/>
                <w:sz w:val="24"/>
                <w:szCs w:val="24"/>
                <w:lang w:eastAsia="pl-PL"/>
              </w:rPr>
            </w:pPr>
          </w:p>
        </w:tc>
        <w:tc>
          <w:tcPr>
            <w:tcW w:w="430" w:type="dxa"/>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 xml:space="preserve"> Compared to Passage 1</w:t>
            </w:r>
          </w:p>
        </w:tc>
        <w:tc>
          <w:tcPr>
            <w:tcW w:w="2126"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noProof/>
                <w:sz w:val="24"/>
                <w:szCs w:val="24"/>
                <w:lang w:val="en-US" w:eastAsia="zh-CN"/>
              </w:rPr>
              <w:drawing>
                <wp:inline distT="0" distB="0" distL="0" distR="0" wp14:anchorId="755D78F7" wp14:editId="1DF68CF3">
                  <wp:extent cx="1274400" cy="1620000"/>
                  <wp:effectExtent l="0" t="0" r="2540" b="0"/>
                  <wp:docPr id="3140" name="Picture 9" descr="C:\Users\DELL\Desktop\Geny\Male\bm\BMBM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eny\Male\bm\BMBMOct4 m.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74400" cy="1620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168A0B70" wp14:editId="48E59444">
                  <wp:extent cx="1306800" cy="1620000"/>
                  <wp:effectExtent l="0" t="0" r="8255" b="0"/>
                  <wp:docPr id="3141" name="Obraz 3141" descr="C:\Users\DELL\Desktop\Do publi\ATAT Oct4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Do publi\ATAT Oct4 pop.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06800" cy="1620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4"/>
                <w:szCs w:val="24"/>
                <w:lang w:val="en-US"/>
              </w:rPr>
            </w:pPr>
            <w:r w:rsidRPr="009A3344">
              <w:rPr>
                <w:rFonts w:ascii="Book Antiqua" w:hAnsi="Book Antiqua" w:cs="Times New Roman"/>
                <w:b/>
                <w:noProof/>
                <w:sz w:val="24"/>
                <w:szCs w:val="24"/>
                <w:lang w:val="en-US" w:eastAsia="zh-CN"/>
              </w:rPr>
              <w:drawing>
                <wp:inline distT="0" distB="0" distL="0" distR="0" wp14:anchorId="2A75C09B" wp14:editId="026AD43A">
                  <wp:extent cx="1299600" cy="1620000"/>
                  <wp:effectExtent l="0" t="0" r="0" b="0"/>
                  <wp:docPr id="3142" name="Obraz 3142" descr="C:\Users\DELL\Desktop\Do publi\SMSM Oct4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Do publi\SMSM Oct4 pop.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99600" cy="1620000"/>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575C6759" wp14:editId="0EF5969B">
                  <wp:extent cx="1346400" cy="1620000"/>
                  <wp:effectExtent l="0" t="0" r="6350" b="0"/>
                  <wp:docPr id="3144" name="Obraz 3144" descr="C:\Users\DELL\Desktop\Do publi\SKSK Oct4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Do publi\SKSK Oct4 pop.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46400" cy="16200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9A3344" w:rsidRDefault="006B0D56" w:rsidP="006B0D56">
            <w:pPr>
              <w:spacing w:line="360" w:lineRule="auto"/>
              <w:ind w:left="113" w:right="113"/>
              <w:jc w:val="both"/>
              <w:rPr>
                <w:rFonts w:ascii="Book Antiqua" w:hAnsi="Book Antiqua" w:cs="Times New Roman"/>
                <w:b w:val="0"/>
                <w:noProof/>
                <w:sz w:val="24"/>
                <w:szCs w:val="24"/>
                <w:lang w:eastAsia="pl-PL"/>
              </w:rPr>
            </w:pPr>
            <w:r w:rsidRPr="009A3344">
              <w:rPr>
                <w:rFonts w:ascii="Book Antiqua" w:hAnsi="Book Antiqua" w:cs="Times New Roman"/>
                <w:noProof/>
                <w:sz w:val="24"/>
                <w:szCs w:val="24"/>
                <w:lang w:eastAsia="pl-PL"/>
              </w:rPr>
              <w:t>p53</w:t>
            </w:r>
          </w:p>
        </w:tc>
        <w:tc>
          <w:tcPr>
            <w:tcW w:w="430" w:type="dxa"/>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Compared to iPSc</w:t>
            </w:r>
          </w:p>
        </w:tc>
        <w:tc>
          <w:tcPr>
            <w:tcW w:w="2126"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lang w:eastAsia="pl-PL"/>
              </w:rPr>
            </w:pPr>
            <w:r w:rsidRPr="009A3344">
              <w:rPr>
                <w:rFonts w:ascii="Book Antiqua" w:hAnsi="Book Antiqua" w:cs="Times New Roman"/>
                <w:noProof/>
                <w:sz w:val="24"/>
                <w:szCs w:val="24"/>
                <w:lang w:val="en-US" w:eastAsia="zh-CN"/>
              </w:rPr>
              <w:drawing>
                <wp:inline distT="0" distB="0" distL="0" distR="0" wp14:anchorId="7E9F778B" wp14:editId="46BA1B63">
                  <wp:extent cx="1209600" cy="1620000"/>
                  <wp:effectExtent l="0" t="0" r="0" b="0"/>
                  <wp:docPr id="3145" name="Picture 29" descr="C:\Users\DELL\Desktop\Geny\Male\bm\BM 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Geny\Male\bm\BM p53 m.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09600" cy="1620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6CB98399" wp14:editId="23FA6E3C">
                  <wp:extent cx="1295400" cy="1657350"/>
                  <wp:effectExtent l="0" t="0" r="0" b="0"/>
                  <wp:docPr id="3146" name="Picture 36" descr="C:\Users\DELL\Desktop\Geny\Male\at\ATIP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Geny\Male\at\ATIPp53 m.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lang w:eastAsia="pl-PL"/>
              </w:rPr>
            </w:pPr>
            <w:r w:rsidRPr="009A3344">
              <w:rPr>
                <w:rFonts w:ascii="Book Antiqua" w:hAnsi="Book Antiqua" w:cs="Times New Roman"/>
                <w:noProof/>
                <w:sz w:val="24"/>
                <w:szCs w:val="24"/>
                <w:lang w:val="en-US" w:eastAsia="zh-CN"/>
              </w:rPr>
              <w:drawing>
                <wp:inline distT="0" distB="0" distL="0" distR="0" wp14:anchorId="5963AB9E" wp14:editId="5FBBB299">
                  <wp:extent cx="1295400" cy="1657350"/>
                  <wp:effectExtent l="0" t="0" r="0" b="0"/>
                  <wp:docPr id="3147" name="Picture 40" descr="C:\Users\DELL\Desktop\Geny\Male\sm\SMIpSc 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Geny\Male\sm\SMIpSc p53 m.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3EBF8E7E" wp14:editId="55CA5BBA">
                  <wp:extent cx="1267200" cy="1620000"/>
                  <wp:effectExtent l="0" t="0" r="9525" b="0"/>
                  <wp:docPr id="3148" name="Picture 43" descr="C:\Users\DELL\Desktop\Geny\Male\SK IPSc 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Geny\Male\SK IPSc p53.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67200" cy="1620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vMerge/>
            <w:textDirection w:val="btLr"/>
          </w:tcPr>
          <w:p w:rsidR="006B0D56" w:rsidRPr="009A3344" w:rsidRDefault="006B0D56" w:rsidP="006B0D56">
            <w:pPr>
              <w:spacing w:line="360" w:lineRule="auto"/>
              <w:ind w:left="113" w:right="113"/>
              <w:jc w:val="both"/>
              <w:rPr>
                <w:rFonts w:ascii="Book Antiqua" w:hAnsi="Book Antiqua" w:cs="Times New Roman"/>
                <w:b w:val="0"/>
                <w:noProof/>
                <w:sz w:val="24"/>
                <w:szCs w:val="24"/>
                <w:lang w:eastAsia="pl-PL"/>
              </w:rPr>
            </w:pPr>
          </w:p>
        </w:tc>
        <w:tc>
          <w:tcPr>
            <w:tcW w:w="430" w:type="dxa"/>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 xml:space="preserve"> Compared to Passage 1</w:t>
            </w:r>
          </w:p>
        </w:tc>
        <w:tc>
          <w:tcPr>
            <w:tcW w:w="2126"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9A3344">
              <w:rPr>
                <w:rFonts w:ascii="Book Antiqua" w:hAnsi="Book Antiqua" w:cs="Times New Roman"/>
                <w:noProof/>
                <w:sz w:val="24"/>
                <w:szCs w:val="24"/>
                <w:lang w:val="en-US" w:eastAsia="zh-CN"/>
              </w:rPr>
              <w:drawing>
                <wp:inline distT="0" distB="0" distL="0" distR="0" wp14:anchorId="4F2DD43F" wp14:editId="2C346162">
                  <wp:extent cx="1270800" cy="1620000"/>
                  <wp:effectExtent l="0" t="0" r="5715" b="0"/>
                  <wp:docPr id="3149" name="Picture 28" descr="C:\Users\DELL\Desktop\Geny\Male\bm\BMBMp5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Geny\Male\bm\BMBMp53 m.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70800" cy="1620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noProof/>
                <w:sz w:val="24"/>
                <w:szCs w:val="24"/>
                <w:lang w:val="en-US" w:eastAsia="zh-CN"/>
              </w:rPr>
              <w:drawing>
                <wp:inline distT="0" distB="0" distL="0" distR="0" wp14:anchorId="7088C70A" wp14:editId="4A48ADB0">
                  <wp:extent cx="1216800" cy="1620000"/>
                  <wp:effectExtent l="0" t="0" r="2540" b="0"/>
                  <wp:docPr id="3150" name="Obraz 3150" descr="C:\Users\DELL\Desktop\Do publi\ATAT p53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Do publi\ATAT p53 pop.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9A3344">
              <w:rPr>
                <w:rFonts w:ascii="Book Antiqua" w:hAnsi="Book Antiqua" w:cs="Times New Roman"/>
                <w:noProof/>
                <w:sz w:val="24"/>
                <w:szCs w:val="24"/>
                <w:lang w:val="en-US" w:eastAsia="zh-CN"/>
              </w:rPr>
              <w:drawing>
                <wp:inline distT="0" distB="0" distL="0" distR="0" wp14:anchorId="613C17B8" wp14:editId="5966E56E">
                  <wp:extent cx="1295400" cy="1733550"/>
                  <wp:effectExtent l="0" t="0" r="0" b="0"/>
                  <wp:docPr id="3151" name="Obraz 3151" descr="C:\Users\DELL\Desktop\Do publi\SMSM p53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SMSM p53 pop.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noProof/>
                <w:sz w:val="24"/>
                <w:szCs w:val="24"/>
                <w:lang w:val="en-US" w:eastAsia="zh-CN"/>
              </w:rPr>
              <w:drawing>
                <wp:inline distT="0" distB="0" distL="0" distR="0" wp14:anchorId="5B7C82E7" wp14:editId="52B6BEDE">
                  <wp:extent cx="1296000" cy="1735200"/>
                  <wp:effectExtent l="0" t="0" r="0" b="0"/>
                  <wp:docPr id="3152" name="Obraz 3152" descr="C:\Users\DELL\Desktop\Do publi\SKSK p53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Do publi\SKSK p53 pop.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6000" cy="1735200"/>
                          </a:xfrm>
                          <a:prstGeom prst="rect">
                            <a:avLst/>
                          </a:prstGeom>
                          <a:noFill/>
                          <a:ln>
                            <a:noFill/>
                          </a:ln>
                        </pic:spPr>
                      </pic:pic>
                    </a:graphicData>
                  </a:graphic>
                </wp:inline>
              </w:drawing>
            </w:r>
          </w:p>
        </w:tc>
      </w:tr>
      <w:tr w:rsidR="006B0D56" w:rsidRPr="009A3344" w:rsidTr="006B0D56">
        <w:tc>
          <w:tcPr>
            <w:cnfStyle w:val="001000000000" w:firstRow="0" w:lastRow="0" w:firstColumn="1" w:lastColumn="0" w:oddVBand="0" w:evenVBand="0" w:oddHBand="0" w:evenHBand="0" w:firstRowFirstColumn="0" w:firstRowLastColumn="0" w:lastRowFirstColumn="0" w:lastRowLastColumn="0"/>
            <w:tcW w:w="422" w:type="dxa"/>
            <w:vMerge w:val="restart"/>
            <w:textDirection w:val="btLr"/>
          </w:tcPr>
          <w:p w:rsidR="006B0D56" w:rsidRPr="009A3344" w:rsidRDefault="006B0D56" w:rsidP="006B0D56">
            <w:pPr>
              <w:spacing w:line="360" w:lineRule="auto"/>
              <w:ind w:left="113" w:right="113"/>
              <w:jc w:val="both"/>
              <w:rPr>
                <w:rFonts w:ascii="Book Antiqua" w:hAnsi="Book Antiqua" w:cs="Times New Roman"/>
                <w:noProof/>
                <w:sz w:val="24"/>
                <w:szCs w:val="24"/>
                <w:lang w:eastAsia="pl-PL"/>
              </w:rPr>
            </w:pPr>
            <w:r w:rsidRPr="009A3344">
              <w:rPr>
                <w:rFonts w:ascii="Book Antiqua" w:hAnsi="Book Antiqua" w:cs="Times New Roman"/>
                <w:noProof/>
                <w:sz w:val="24"/>
                <w:szCs w:val="24"/>
                <w:lang w:eastAsia="pl-PL"/>
              </w:rPr>
              <w:t>c-Myc</w:t>
            </w:r>
          </w:p>
          <w:p w:rsidR="006B0D56" w:rsidRPr="009A3344" w:rsidRDefault="006B0D56" w:rsidP="006B0D56">
            <w:pPr>
              <w:spacing w:line="360" w:lineRule="auto"/>
              <w:ind w:left="113" w:right="113"/>
              <w:jc w:val="both"/>
              <w:rPr>
                <w:rFonts w:ascii="Book Antiqua" w:hAnsi="Book Antiqua" w:cs="Times New Roman"/>
                <w:b w:val="0"/>
                <w:noProof/>
                <w:sz w:val="24"/>
                <w:szCs w:val="24"/>
                <w:lang w:eastAsia="pl-PL"/>
              </w:rPr>
            </w:pPr>
            <w:r w:rsidRPr="009A3344">
              <w:rPr>
                <w:rFonts w:ascii="Book Antiqua" w:hAnsi="Book Antiqua" w:cs="Times New Roman"/>
                <w:noProof/>
                <w:sz w:val="24"/>
                <w:szCs w:val="24"/>
                <w:lang w:val="en-US" w:eastAsia="zh-CN"/>
              </w:rPr>
              <w:drawing>
                <wp:inline distT="0" distB="0" distL="0" distR="0" wp14:anchorId="47C53A84" wp14:editId="7462BB0F">
                  <wp:extent cx="133350" cy="161925"/>
                  <wp:effectExtent l="0" t="0" r="0" b="9525"/>
                  <wp:docPr id="3153" name="Picture 31" descr="C:\Users\DELL\Desktop\Geny\Male\at\ATIPOct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Geny\Male\at\ATIPOct4 m.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30" w:type="dxa"/>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Compared to iPSc</w:t>
            </w:r>
          </w:p>
        </w:tc>
        <w:tc>
          <w:tcPr>
            <w:tcW w:w="2126"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0AAF17E0" wp14:editId="7A33B5BA">
                  <wp:extent cx="1209600" cy="1695600"/>
                  <wp:effectExtent l="0" t="0" r="0" b="0"/>
                  <wp:docPr id="3154" name="Obraz 3154" descr="C:\Users\DELL\Desktop\Do publi\BM c-myc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Do publi\BM c-myc pop.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09600" cy="16956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2CCF9A1B" wp14:editId="3357C91D">
                  <wp:extent cx="1295400" cy="1657350"/>
                  <wp:effectExtent l="0" t="0" r="0" b="0"/>
                  <wp:docPr id="3155" name="Picture 37" descr="C:\Users\DELL\Desktop\Geny\Male\at\ATIPc-myc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Geny\Male\at\ATIPc-myc m.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i/>
                <w:sz w:val="24"/>
                <w:szCs w:val="24"/>
                <w:lang w:val="en-US"/>
              </w:rPr>
            </w:pPr>
            <w:r w:rsidRPr="009A3344">
              <w:rPr>
                <w:rFonts w:ascii="Book Antiqua" w:hAnsi="Book Antiqua" w:cs="Times New Roman"/>
                <w:b/>
                <w:noProof/>
                <w:sz w:val="24"/>
                <w:szCs w:val="24"/>
                <w:lang w:val="en-US" w:eastAsia="zh-CN"/>
              </w:rPr>
              <w:drawing>
                <wp:inline distT="0" distB="0" distL="0" distR="0" wp14:anchorId="49CB2611" wp14:editId="11802D6D">
                  <wp:extent cx="1216800" cy="1620000"/>
                  <wp:effectExtent l="0" t="0" r="2540" b="0"/>
                  <wp:docPr id="3156" name="Obraz 3156" descr="C:\Users\DELL\Desktop\Do publi\SMIpSc c-myc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Do publi\SMIpSc c-myc pop.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7D5B5A81" wp14:editId="34ABF1A3">
                  <wp:extent cx="1216800" cy="1620000"/>
                  <wp:effectExtent l="0" t="0" r="2540" b="0"/>
                  <wp:docPr id="3157" name="Obraz 3157" descr="C:\Users\DELL\Desktop\Do publi\SK IPSc c-myc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Do publi\SK IPSc c-myc pop.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16800" cy="1620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dxa"/>
            <w:vMerge/>
          </w:tcPr>
          <w:p w:rsidR="006B0D56" w:rsidRPr="009A3344" w:rsidRDefault="006B0D56" w:rsidP="006B0D56">
            <w:pPr>
              <w:spacing w:line="360" w:lineRule="auto"/>
              <w:jc w:val="both"/>
              <w:rPr>
                <w:rFonts w:ascii="Book Antiqua" w:hAnsi="Book Antiqua" w:cs="Times New Roman"/>
                <w:b w:val="0"/>
                <w:noProof/>
                <w:sz w:val="24"/>
                <w:szCs w:val="24"/>
                <w:lang w:eastAsia="pl-PL"/>
              </w:rPr>
            </w:pPr>
          </w:p>
        </w:tc>
        <w:tc>
          <w:tcPr>
            <w:tcW w:w="430" w:type="dxa"/>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 xml:space="preserve"> Compared to Passage 1</w:t>
            </w:r>
          </w:p>
        </w:tc>
        <w:tc>
          <w:tcPr>
            <w:tcW w:w="2126"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anchor distT="0" distB="0" distL="114300" distR="114300" simplePos="0" relativeHeight="251662336" behindDoc="1" locked="0" layoutInCell="1" allowOverlap="1" wp14:anchorId="4361CDE9" wp14:editId="1A25395D">
                  <wp:simplePos x="0" y="0"/>
                  <wp:positionH relativeFrom="column">
                    <wp:posOffset>-79375</wp:posOffset>
                  </wp:positionH>
                  <wp:positionV relativeFrom="paragraph">
                    <wp:posOffset>-2328</wp:posOffset>
                  </wp:positionV>
                  <wp:extent cx="1350000" cy="1656000"/>
                  <wp:effectExtent l="0" t="0" r="3175" b="1905"/>
                  <wp:wrapNone/>
                  <wp:docPr id="3158" name="Picture 4" descr="C:\Users\DELL\Desktop\Geny\Male\BMBMc-myc 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eny\Male\BMBMc-myc pub.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50000" cy="1656000"/>
                          </a:xfrm>
                          <a:prstGeom prst="rect">
                            <a:avLst/>
                          </a:prstGeom>
                          <a:noFill/>
                          <a:ln>
                            <a:noFill/>
                          </a:ln>
                        </pic:spPr>
                      </pic:pic>
                    </a:graphicData>
                  </a:graphic>
                </wp:anchor>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211676D5" wp14:editId="75D99F3E">
                  <wp:extent cx="1299600" cy="1656000"/>
                  <wp:effectExtent l="0" t="0" r="0" b="1905"/>
                  <wp:docPr id="3143" name="Obraz 3143" descr="X:\Doktorat\W toku\Ostateczne\ATAT c-m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W toku\Ostateczne\ATAT c-myc.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99600" cy="1656000"/>
                          </a:xfrm>
                          <a:prstGeom prst="rect">
                            <a:avLst/>
                          </a:prstGeom>
                          <a:noFill/>
                          <a:ln>
                            <a:noFill/>
                          </a:ln>
                        </pic:spPr>
                      </pic:pic>
                    </a:graphicData>
                  </a:graphic>
                </wp:inline>
              </w:drawing>
            </w:r>
          </w:p>
        </w:tc>
        <w:tc>
          <w:tcPr>
            <w:tcW w:w="226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noProof/>
                <w:sz w:val="24"/>
                <w:szCs w:val="24"/>
                <w:lang w:val="en-US" w:eastAsia="zh-CN"/>
              </w:rPr>
              <w:drawing>
                <wp:inline distT="0" distB="0" distL="0" distR="0" wp14:anchorId="38BF13DF" wp14:editId="156A1FB7">
                  <wp:extent cx="1304925" cy="1655445"/>
                  <wp:effectExtent l="0" t="0" r="9525" b="1905"/>
                  <wp:docPr id="3159" name="Picture 24" descr="C:\Users\DELL\Desktop\Geny\Male\sm\SMSM c-myc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Geny\Male\sm\SMSM c-myc m.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04925" cy="1655445"/>
                          </a:xfrm>
                          <a:prstGeom prst="rect">
                            <a:avLst/>
                          </a:prstGeom>
                          <a:noFill/>
                          <a:ln>
                            <a:noFill/>
                          </a:ln>
                        </pic:spPr>
                      </pic:pic>
                    </a:graphicData>
                  </a:graphic>
                </wp:inline>
              </w:drawing>
            </w:r>
          </w:p>
        </w:tc>
        <w:tc>
          <w:tcPr>
            <w:tcW w:w="1989"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9A3344">
              <w:rPr>
                <w:rFonts w:ascii="Book Antiqua" w:hAnsi="Book Antiqua" w:cs="Times New Roman"/>
                <w:b/>
                <w:noProof/>
                <w:sz w:val="24"/>
                <w:szCs w:val="24"/>
                <w:lang w:val="en-US" w:eastAsia="zh-CN"/>
              </w:rPr>
              <w:drawing>
                <wp:inline distT="0" distB="0" distL="0" distR="0" wp14:anchorId="234F70D2" wp14:editId="39A7EAC0">
                  <wp:extent cx="1274400" cy="1620000"/>
                  <wp:effectExtent l="0" t="0" r="2540" b="0"/>
                  <wp:docPr id="3160" name="Picture 21" descr="C:\Users\DELL\Desktop\Geny\Male\sk\SKSK c-myc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Geny\Male\sk\SKSK c-myc m.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74400" cy="1620000"/>
                          </a:xfrm>
                          <a:prstGeom prst="rect">
                            <a:avLst/>
                          </a:prstGeom>
                          <a:noFill/>
                          <a:ln>
                            <a:noFill/>
                          </a:ln>
                        </pic:spPr>
                      </pic:pic>
                    </a:graphicData>
                  </a:graphic>
                </wp:inline>
              </w:drawing>
            </w:r>
          </w:p>
        </w:tc>
      </w:tr>
    </w:tbl>
    <w:p w:rsidR="006B0D56" w:rsidRPr="009A3344" w:rsidRDefault="006B0D56" w:rsidP="006B0D56">
      <w:pPr>
        <w:spacing w:after="0" w:line="360" w:lineRule="auto"/>
        <w:jc w:val="both"/>
        <w:rPr>
          <w:rFonts w:ascii="Book Antiqua" w:hAnsi="Book Antiqua" w:cs="Times New Roman"/>
          <w:color w:val="000000" w:themeColor="text1"/>
          <w:sz w:val="24"/>
          <w:szCs w:val="24"/>
          <w:lang w:val="en-US"/>
        </w:rPr>
      </w:pPr>
    </w:p>
    <w:p w:rsidR="006B0D56" w:rsidRPr="009A3344" w:rsidRDefault="006B0D56" w:rsidP="006B0D56">
      <w:pPr>
        <w:spacing w:after="0" w:line="360" w:lineRule="auto"/>
        <w:ind w:right="113"/>
        <w:jc w:val="both"/>
        <w:rPr>
          <w:rFonts w:ascii="Book Antiqua" w:hAnsi="Book Antiqua" w:cs="Times New Roman"/>
          <w:noProof/>
          <w:sz w:val="24"/>
          <w:szCs w:val="24"/>
          <w:lang w:val="en-US" w:eastAsia="zh-CN"/>
        </w:rPr>
      </w:pPr>
      <w:r w:rsidRPr="009A3344">
        <w:rPr>
          <w:rFonts w:ascii="Book Antiqua" w:hAnsi="Book Antiqua" w:cs="Times New Roman"/>
          <w:b/>
          <w:color w:val="000000" w:themeColor="text1"/>
          <w:sz w:val="24"/>
          <w:szCs w:val="24"/>
          <w:lang w:val="en-US"/>
        </w:rPr>
        <w:t>Figure 5</w:t>
      </w:r>
      <w:r w:rsidRPr="009A3344">
        <w:rPr>
          <w:rFonts w:ascii="Book Antiqua" w:hAnsi="Book Antiqua" w:cs="Times New Roman"/>
          <w:color w:val="000000" w:themeColor="text1"/>
          <w:sz w:val="24"/>
          <w:szCs w:val="24"/>
          <w:lang w:val="en-US"/>
        </w:rPr>
        <w:t xml:space="preserve"> </w:t>
      </w:r>
      <w:r w:rsidRPr="009A3344">
        <w:rPr>
          <w:rFonts w:ascii="Book Antiqua" w:hAnsi="Book Antiqua" w:cs="Times New Roman"/>
          <w:b/>
          <w:color w:val="000000" w:themeColor="text1"/>
          <w:sz w:val="24"/>
          <w:szCs w:val="24"/>
          <w:lang w:val="en-US"/>
        </w:rPr>
        <w:t xml:space="preserve">qPCR analysis for pluripotency and the genetic stability of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w:t>
      </w:r>
      <w:r w:rsidRPr="009A3344">
        <w:rPr>
          <w:rFonts w:ascii="Book Antiqua" w:hAnsi="Book Antiqua" w:cs="Times New Roman"/>
          <w:b/>
          <w:color w:val="000000" w:themeColor="text1"/>
          <w:sz w:val="24"/>
          <w:szCs w:val="24"/>
          <w:lang w:val="en-US"/>
        </w:rPr>
        <w:t xml:space="preserve">. </w:t>
      </w:r>
      <w:r w:rsidRPr="009A3344">
        <w:rPr>
          <w:rFonts w:ascii="Book Antiqua" w:hAnsi="Book Antiqua" w:cs="Times New Roman"/>
          <w:color w:val="000000" w:themeColor="text1"/>
          <w:sz w:val="24"/>
          <w:szCs w:val="24"/>
          <w:lang w:val="en-US"/>
        </w:rPr>
        <w:t xml:space="preserve">mRNA for </w:t>
      </w:r>
      <w:r w:rsidRPr="009A3344">
        <w:rPr>
          <w:rFonts w:ascii="Book Antiqua" w:hAnsi="Book Antiqua" w:cs="Times New Roman"/>
          <w:sz w:val="24"/>
          <w:szCs w:val="24"/>
          <w:lang w:val="en-US"/>
        </w:rPr>
        <w:t xml:space="preserve">Sox2 and Oct4 characterizes the </w:t>
      </w:r>
      <w:r w:rsidRPr="009A3344">
        <w:rPr>
          <w:rFonts w:ascii="Book Antiqua" w:hAnsi="Book Antiqua" w:cs="Times New Roman"/>
          <w:color w:val="000000" w:themeColor="text1"/>
          <w:sz w:val="24"/>
          <w:szCs w:val="24"/>
          <w:lang w:val="en-US"/>
        </w:rPr>
        <w:t>pluripotency of MSCs</w:t>
      </w:r>
      <w:r w:rsidRPr="009A3344">
        <w:rPr>
          <w:rFonts w:ascii="Book Antiqua" w:hAnsi="Book Antiqua" w:cs="Times New Roman"/>
          <w:sz w:val="24"/>
          <w:szCs w:val="24"/>
          <w:lang w:val="en-US"/>
        </w:rPr>
        <w:t>, tumor suppressor gene p53, and proto-oncogenes c-Myc expression for the genetic stability of BM-MSCs, AT-MSCs, SM-derived stem/progenitor cells (SM-MSCs) and SK-MSCs as compared to iPSC control and to an early passage, P1.</w:t>
      </w:r>
      <w:r w:rsidRPr="009A3344">
        <w:rPr>
          <w:rFonts w:ascii="Book Antiqua" w:hAnsi="Book Antiqua" w:cs="Times New Roman"/>
          <w:b/>
          <w:noProof/>
          <w:sz w:val="24"/>
          <w:szCs w:val="24"/>
          <w:lang w:val="en-US" w:eastAsia="pl-PL"/>
        </w:rPr>
        <w:t xml:space="preserve"> </w:t>
      </w:r>
      <w:r w:rsidRPr="009A3344">
        <w:rPr>
          <w:rFonts w:ascii="Book Antiqua" w:hAnsi="Book Antiqua" w:cs="Times New Roman"/>
          <w:noProof/>
          <w:sz w:val="24"/>
          <w:szCs w:val="24"/>
          <w:lang w:val="en-US" w:eastAsia="pl-PL"/>
        </w:rPr>
        <w:t>(</w:t>
      </w:r>
      <w:r w:rsidR="00C51269" w:rsidRPr="009A3344">
        <w:rPr>
          <w:rFonts w:ascii="Book Antiqua" w:hAnsi="Book Antiqua" w:cs="Times New Roman" w:hint="eastAsia"/>
          <w:noProof/>
          <w:sz w:val="24"/>
          <w:szCs w:val="24"/>
          <w:vertAlign w:val="superscript"/>
          <w:lang w:val="en-US" w:eastAsia="zh-CN"/>
        </w:rPr>
        <w:t>a</w:t>
      </w:r>
      <w:r w:rsidRPr="009A3344">
        <w:rPr>
          <w:rFonts w:ascii="Book Antiqua" w:hAnsi="Book Antiqua" w:cs="Times New Roman"/>
          <w:i/>
          <w:noProof/>
          <w:sz w:val="24"/>
          <w:szCs w:val="24"/>
          <w:lang w:val="en-US" w:eastAsia="pl-PL"/>
        </w:rPr>
        <w:t xml:space="preserve">P </w:t>
      </w:r>
      <w:r w:rsidR="001D0C47" w:rsidRPr="009A3344">
        <w:rPr>
          <w:rFonts w:ascii="Book Antiqua" w:hAnsi="Book Antiqua" w:cs="Times New Roman"/>
          <w:noProof/>
          <w:sz w:val="24"/>
          <w:szCs w:val="24"/>
          <w:lang w:val="en-US" w:eastAsia="pl-PL"/>
        </w:rPr>
        <w:t xml:space="preserve">&lt; 0.05, </w:t>
      </w:r>
      <w:r w:rsidR="00C51269" w:rsidRPr="009A3344">
        <w:rPr>
          <w:rFonts w:ascii="Book Antiqua" w:hAnsi="Book Antiqua" w:cs="Times New Roman" w:hint="eastAsia"/>
          <w:noProof/>
          <w:sz w:val="24"/>
          <w:szCs w:val="24"/>
          <w:vertAlign w:val="superscript"/>
          <w:lang w:val="en-US" w:eastAsia="zh-CN"/>
        </w:rPr>
        <w:t>b</w:t>
      </w:r>
      <w:r w:rsidRPr="009A3344">
        <w:rPr>
          <w:rFonts w:ascii="Book Antiqua" w:hAnsi="Book Antiqua" w:cs="Times New Roman"/>
          <w:i/>
          <w:noProof/>
          <w:sz w:val="24"/>
          <w:szCs w:val="24"/>
          <w:lang w:val="en-US" w:eastAsia="pl-PL"/>
        </w:rPr>
        <w:t>P</w:t>
      </w:r>
      <w:r w:rsidRPr="009A3344">
        <w:rPr>
          <w:rFonts w:ascii="Book Antiqua" w:hAnsi="Book Antiqua" w:cs="Times New Roman"/>
          <w:noProof/>
          <w:sz w:val="24"/>
          <w:szCs w:val="24"/>
          <w:lang w:val="en-US" w:eastAsia="pl-PL"/>
        </w:rPr>
        <w:t xml:space="preserve"> &lt; 0.005, </w:t>
      </w:r>
      <w:r w:rsidR="00C51269" w:rsidRPr="009A3344">
        <w:rPr>
          <w:rFonts w:ascii="Book Antiqua" w:hAnsi="Book Antiqua" w:cs="Times New Roman" w:hint="eastAsia"/>
          <w:noProof/>
          <w:sz w:val="24"/>
          <w:szCs w:val="24"/>
          <w:vertAlign w:val="superscript"/>
          <w:lang w:val="en-US" w:eastAsia="zh-CN"/>
        </w:rPr>
        <w:t>c</w:t>
      </w:r>
      <w:r w:rsidRPr="009A3344">
        <w:rPr>
          <w:rFonts w:ascii="Book Antiqua" w:hAnsi="Book Antiqua" w:cs="Times New Roman"/>
          <w:i/>
          <w:noProof/>
          <w:sz w:val="24"/>
          <w:szCs w:val="24"/>
          <w:lang w:val="en-US" w:eastAsia="pl-PL"/>
        </w:rPr>
        <w:t xml:space="preserve">P </w:t>
      </w:r>
      <w:r w:rsidRPr="009A3344">
        <w:rPr>
          <w:rFonts w:ascii="Book Antiqua" w:hAnsi="Book Antiqua" w:cs="Times New Roman"/>
          <w:noProof/>
          <w:sz w:val="24"/>
          <w:szCs w:val="24"/>
          <w:lang w:val="en-US" w:eastAsia="pl-PL"/>
        </w:rPr>
        <w:t>&lt; 0.0001)</w:t>
      </w:r>
      <w:r w:rsidR="00C51269" w:rsidRPr="009A3344">
        <w:rPr>
          <w:rFonts w:ascii="Book Antiqua" w:hAnsi="Book Antiqua" w:cs="Times New Roman" w:hint="eastAsia"/>
          <w:noProof/>
          <w:sz w:val="24"/>
          <w:szCs w:val="24"/>
          <w:lang w:val="en-US" w:eastAsia="zh-CN"/>
        </w:rPr>
        <w:t xml:space="preserve">. </w:t>
      </w:r>
      <w:r w:rsidR="00C51269" w:rsidRPr="009A3344">
        <w:rPr>
          <w:rFonts w:ascii="Book Antiqua" w:hAnsi="Book Antiqua" w:hint="eastAsia"/>
          <w:sz w:val="24"/>
          <w:szCs w:val="24"/>
          <w:lang w:val="en-US" w:eastAsia="zh-CN"/>
        </w:rPr>
        <w:t xml:space="preserve">BM-MSC: </w:t>
      </w:r>
      <w:r w:rsidR="00C51269" w:rsidRPr="009A3344">
        <w:rPr>
          <w:rFonts w:ascii="Book Antiqua" w:hAnsi="Book Antiqua"/>
          <w:sz w:val="24"/>
          <w:szCs w:val="24"/>
          <w:lang w:val="en-US"/>
        </w:rPr>
        <w:t>Bone marrow</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AT-MSC: </w:t>
      </w:r>
      <w:r w:rsidR="00C51269" w:rsidRPr="009A3344">
        <w:rPr>
          <w:rFonts w:ascii="Book Antiqua" w:hAnsi="Book Antiqua"/>
          <w:sz w:val="24"/>
          <w:szCs w:val="24"/>
          <w:lang w:val="en-US"/>
        </w:rPr>
        <w:t>Adipose tissue</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SK-MSC: </w:t>
      </w:r>
      <w:r w:rsidR="00C51269" w:rsidRPr="009A3344">
        <w:rPr>
          <w:rFonts w:ascii="Book Antiqua" w:hAnsi="Book Antiqua"/>
          <w:sz w:val="24"/>
          <w:szCs w:val="24"/>
          <w:lang w:val="en-US"/>
        </w:rPr>
        <w:t>Sk</w:t>
      </w:r>
      <w:r w:rsidR="00C51269" w:rsidRPr="009A3344">
        <w:rPr>
          <w:rFonts w:ascii="Book Antiqua" w:hAnsi="Book Antiqua"/>
          <w:sz w:val="24"/>
          <w:szCs w:val="24"/>
          <w:lang w:val="en-US" w:eastAsia="zh-CN"/>
        </w:rPr>
        <w:t xml:space="preserve">in </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SM-MSC: </w:t>
      </w:r>
      <w:r w:rsidR="00C51269" w:rsidRPr="009A3344">
        <w:rPr>
          <w:rFonts w:ascii="Book Antiqua" w:hAnsi="Book Antiqua"/>
          <w:sz w:val="24"/>
          <w:szCs w:val="24"/>
          <w:lang w:val="en-US"/>
        </w:rPr>
        <w:t>Skeletal muscle</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 xml:space="preserve"> mesenchymal stem</w:t>
      </w:r>
      <w:r w:rsidR="00C51269" w:rsidRPr="009A3344">
        <w:rPr>
          <w:rFonts w:ascii="Book Antiqua" w:hAnsi="Book Antiqua" w:cs="Times New Roman" w:hint="eastAsia"/>
          <w:sz w:val="24"/>
          <w:szCs w:val="24"/>
          <w:lang w:val="en-US" w:eastAsia="zh-CN"/>
        </w:rPr>
        <w:t xml:space="preserve"> cell.</w:t>
      </w:r>
    </w:p>
    <w:p w:rsidR="006B0D56" w:rsidRPr="009A3344" w:rsidRDefault="006B0D56" w:rsidP="006B0D56">
      <w:pPr>
        <w:spacing w:after="0" w:line="360" w:lineRule="auto"/>
        <w:jc w:val="both"/>
        <w:rPr>
          <w:rFonts w:ascii="Book Antiqua" w:hAnsi="Book Antiqua" w:cs="Times New Roman"/>
          <w:noProof/>
          <w:sz w:val="24"/>
          <w:szCs w:val="24"/>
          <w:lang w:val="en-US" w:eastAsia="zh-CN"/>
        </w:rPr>
      </w:pPr>
      <w:r w:rsidRPr="009A3344">
        <w:rPr>
          <w:rFonts w:ascii="Book Antiqua" w:hAnsi="Book Antiqua" w:cs="Times New Roman"/>
          <w:noProof/>
          <w:sz w:val="24"/>
          <w:szCs w:val="24"/>
          <w:lang w:val="en-US" w:eastAsia="zh-CN"/>
        </w:rPr>
        <w:br w:type="page"/>
      </w:r>
    </w:p>
    <w:p w:rsidR="006B0D56" w:rsidRPr="009A3344" w:rsidRDefault="006B0D56" w:rsidP="006B0D56">
      <w:pPr>
        <w:spacing w:after="0" w:line="360" w:lineRule="auto"/>
        <w:ind w:right="113"/>
        <w:jc w:val="both"/>
        <w:rPr>
          <w:rFonts w:ascii="Book Antiqua" w:hAnsi="Book Antiqua" w:cs="Times New Roman"/>
          <w:noProof/>
          <w:sz w:val="24"/>
          <w:szCs w:val="24"/>
          <w:lang w:val="en-US" w:eastAsia="zh-CN"/>
        </w:rPr>
      </w:pPr>
    </w:p>
    <w:tbl>
      <w:tblPr>
        <w:tblStyle w:val="Zwykatabela210"/>
        <w:tblW w:w="0" w:type="auto"/>
        <w:jc w:val="center"/>
        <w:tblLook w:val="04A0" w:firstRow="1" w:lastRow="0" w:firstColumn="1" w:lastColumn="0" w:noHBand="0" w:noVBand="1"/>
      </w:tblPr>
      <w:tblGrid>
        <w:gridCol w:w="668"/>
        <w:gridCol w:w="4287"/>
        <w:gridCol w:w="4117"/>
      </w:tblGrid>
      <w:tr w:rsidR="006B0D56" w:rsidRPr="009A3344" w:rsidTr="006B0D56">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p>
        </w:tc>
        <w:tc>
          <w:tcPr>
            <w:tcW w:w="8508" w:type="dxa"/>
            <w:gridSpan w:val="2"/>
          </w:tcPr>
          <w:p w:rsidR="006B0D56" w:rsidRPr="009A3344" w:rsidRDefault="006B0D56" w:rsidP="006B0D5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noProof/>
                <w:sz w:val="24"/>
                <w:szCs w:val="24"/>
                <w:lang w:val="en-GB" w:eastAsia="pl-PL"/>
              </w:rPr>
            </w:pPr>
            <w:r w:rsidRPr="009A3344">
              <w:rPr>
                <w:rFonts w:ascii="Book Antiqua" w:hAnsi="Book Antiqua"/>
                <w:noProof/>
                <w:sz w:val="24"/>
                <w:szCs w:val="24"/>
                <w:lang w:val="en-GB" w:eastAsia="pl-PL"/>
              </w:rPr>
              <w:t xml:space="preserve">Cytokines and trophic factors secreted by MSC originated from bone marrow, adipose tissue, skeletal muscle and skin </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BM-MSC</w:t>
            </w:r>
          </w:p>
        </w:tc>
        <w:tc>
          <w:tcPr>
            <w:tcW w:w="439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79E5A602" wp14:editId="7A1E87E5">
                  <wp:extent cx="2390400" cy="1800000"/>
                  <wp:effectExtent l="0" t="0" r="0" b="0"/>
                  <wp:docPr id="1" name="Picture 18" descr="X:\Doktorat\Publikacja\BM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Doktorat\Publikacja\BM high.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90400" cy="1800000"/>
                          </a:xfrm>
                          <a:prstGeom prst="rect">
                            <a:avLst/>
                          </a:prstGeom>
                          <a:noFill/>
                          <a:ln>
                            <a:noFill/>
                          </a:ln>
                        </pic:spPr>
                      </pic:pic>
                    </a:graphicData>
                  </a:graphic>
                </wp:inline>
              </w:drawing>
            </w:r>
          </w:p>
        </w:tc>
        <w:tc>
          <w:tcPr>
            <w:tcW w:w="411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00504F10" wp14:editId="23F5B776">
                  <wp:extent cx="2322000" cy="1800000"/>
                  <wp:effectExtent l="0" t="0" r="2540" b="0"/>
                  <wp:docPr id="2" name="Obraz 2" descr="C:\Users\DELL\Desktop\Do publi\BM mal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BM male st.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22000" cy="1800000"/>
                          </a:xfrm>
                          <a:prstGeom prst="rect">
                            <a:avLst/>
                          </a:prstGeom>
                          <a:noFill/>
                          <a:ln>
                            <a:noFill/>
                          </a:ln>
                        </pic:spPr>
                      </pic:pic>
                    </a:graphicData>
                  </a:graphic>
                </wp:inline>
              </w:drawing>
            </w:r>
          </w:p>
        </w:tc>
      </w:tr>
      <w:tr w:rsidR="006B0D56" w:rsidRPr="009A3344" w:rsidTr="006B0D56">
        <w:trPr>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AT-MSC</w:t>
            </w:r>
          </w:p>
        </w:tc>
        <w:tc>
          <w:tcPr>
            <w:tcW w:w="439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248BE883" wp14:editId="2663A5C2">
                  <wp:extent cx="2430696" cy="1799590"/>
                  <wp:effectExtent l="0" t="0" r="8255" b="0"/>
                  <wp:docPr id="5" name="Obraz 5" descr="X:\Doktorat\Publikacja\1 Rev\AT dyze st popr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ktorat\Publikacja\1 Rev\AT dyze st poprawka.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34391" cy="1802326"/>
                          </a:xfrm>
                          <a:prstGeom prst="rect">
                            <a:avLst/>
                          </a:prstGeom>
                          <a:noFill/>
                          <a:ln>
                            <a:noFill/>
                          </a:ln>
                        </pic:spPr>
                      </pic:pic>
                    </a:graphicData>
                  </a:graphic>
                </wp:inline>
              </w:drawing>
            </w:r>
          </w:p>
        </w:tc>
        <w:tc>
          <w:tcPr>
            <w:tcW w:w="411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noProof/>
                <w:sz w:val="24"/>
                <w:szCs w:val="24"/>
                <w:lang w:val="en-US" w:eastAsia="zh-CN"/>
              </w:rPr>
              <w:drawing>
                <wp:inline distT="0" distB="0" distL="0" distR="0" wp14:anchorId="57DAD7D8" wp14:editId="0197678B">
                  <wp:extent cx="2412000" cy="1800000"/>
                  <wp:effectExtent l="0" t="0" r="7620" b="0"/>
                  <wp:docPr id="3" name="Obraz 3" descr="C:\Users\DELL\Desktop\Do publi\AT mal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 publi\AT male st.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12000" cy="1800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9A3344" w:rsidRDefault="006B0D56" w:rsidP="006B0D56">
            <w:pPr>
              <w:spacing w:line="360" w:lineRule="auto"/>
              <w:ind w:left="113" w:right="113"/>
              <w:jc w:val="both"/>
              <w:rPr>
                <w:rFonts w:ascii="Book Antiqua" w:hAnsi="Book Antiqua"/>
                <w:sz w:val="24"/>
                <w:szCs w:val="24"/>
              </w:rPr>
            </w:pPr>
            <w:r w:rsidRPr="009A3344">
              <w:rPr>
                <w:rFonts w:ascii="Book Antiqua" w:hAnsi="Book Antiqua"/>
                <w:sz w:val="24"/>
                <w:szCs w:val="24"/>
              </w:rPr>
              <w:t>SM-MSC</w:t>
            </w:r>
          </w:p>
        </w:tc>
        <w:tc>
          <w:tcPr>
            <w:tcW w:w="4391"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noProof/>
                <w:sz w:val="24"/>
                <w:szCs w:val="24"/>
                <w:lang w:val="en-US" w:eastAsia="zh-CN"/>
              </w:rPr>
              <w:drawing>
                <wp:inline distT="0" distB="0" distL="0" distR="0" wp14:anchorId="286BEC74" wp14:editId="4F5AF761">
                  <wp:extent cx="2325600" cy="1800000"/>
                  <wp:effectExtent l="0" t="0" r="0" b="0"/>
                  <wp:docPr id="6" name="Obraz 6" descr="C:\Users\DELL\Desktop\Do publi\SM dyz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 publi\SM dyze st.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25600" cy="1800000"/>
                          </a:xfrm>
                          <a:prstGeom prst="rect">
                            <a:avLst/>
                          </a:prstGeom>
                          <a:noFill/>
                          <a:ln>
                            <a:noFill/>
                          </a:ln>
                        </pic:spPr>
                      </pic:pic>
                    </a:graphicData>
                  </a:graphic>
                </wp:inline>
              </w:drawing>
            </w:r>
          </w:p>
        </w:tc>
        <w:tc>
          <w:tcPr>
            <w:tcW w:w="4117" w:type="dxa"/>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noProof/>
                <w:sz w:val="24"/>
                <w:szCs w:val="24"/>
                <w:lang w:val="en-US" w:eastAsia="zh-CN"/>
              </w:rPr>
              <w:drawing>
                <wp:inline distT="0" distB="0" distL="0" distR="0" wp14:anchorId="6FD13664" wp14:editId="48207D02">
                  <wp:extent cx="2469600" cy="1800000"/>
                  <wp:effectExtent l="0" t="0" r="6985" b="0"/>
                  <wp:docPr id="16" name="Obraz 16" descr="X:\Doktorat\Publikacja\1 Rev\SM male st p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oktorat\Publikacja\1 Rev\SM male st popr.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69600" cy="1800000"/>
                          </a:xfrm>
                          <a:prstGeom prst="rect">
                            <a:avLst/>
                          </a:prstGeom>
                          <a:noFill/>
                          <a:ln>
                            <a:noFill/>
                          </a:ln>
                        </pic:spPr>
                      </pic:pic>
                    </a:graphicData>
                  </a:graphic>
                </wp:inline>
              </w:drawing>
            </w:r>
          </w:p>
        </w:tc>
      </w:tr>
      <w:tr w:rsidR="006B0D56" w:rsidRPr="009A3344" w:rsidTr="006B0D56">
        <w:trPr>
          <w:trHeight w:val="1134"/>
          <w:jc w:val="center"/>
        </w:trPr>
        <w:tc>
          <w:tcPr>
            <w:cnfStyle w:val="001000000000" w:firstRow="0" w:lastRow="0" w:firstColumn="1" w:lastColumn="0" w:oddVBand="0" w:evenVBand="0" w:oddHBand="0" w:evenHBand="0" w:firstRowFirstColumn="0" w:firstRowLastColumn="0" w:lastRowFirstColumn="0" w:lastRowLastColumn="0"/>
            <w:tcW w:w="645" w:type="dxa"/>
            <w:textDirection w:val="btLr"/>
          </w:tcPr>
          <w:p w:rsidR="006B0D56" w:rsidRPr="009A3344" w:rsidRDefault="006B0D56" w:rsidP="006B0D56">
            <w:pPr>
              <w:spacing w:line="360" w:lineRule="auto"/>
              <w:ind w:left="113" w:right="113"/>
              <w:jc w:val="both"/>
              <w:rPr>
                <w:rFonts w:ascii="Book Antiqua" w:hAnsi="Book Antiqua"/>
                <w:sz w:val="24"/>
                <w:szCs w:val="24"/>
              </w:rPr>
            </w:pPr>
            <w:r w:rsidRPr="009A3344">
              <w:rPr>
                <w:rFonts w:ascii="Book Antiqua" w:hAnsi="Book Antiqua"/>
                <w:sz w:val="24"/>
                <w:szCs w:val="24"/>
              </w:rPr>
              <w:t>SK-MSC</w:t>
            </w:r>
          </w:p>
        </w:tc>
        <w:tc>
          <w:tcPr>
            <w:tcW w:w="4391"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noProof/>
                <w:sz w:val="24"/>
                <w:szCs w:val="24"/>
                <w:lang w:val="en-US" w:eastAsia="zh-CN"/>
              </w:rPr>
              <w:drawing>
                <wp:inline distT="0" distB="0" distL="0" distR="0" wp14:anchorId="2168981C" wp14:editId="44A0309B">
                  <wp:extent cx="2430000" cy="1800000"/>
                  <wp:effectExtent l="0" t="0" r="8890" b="0"/>
                  <wp:docPr id="17" name="Obraz 17" descr="X:\Doktorat\Publikacja\1 Rev\SK dyze st popr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Doktorat\Publikacja\1 Rev\SK dyze st poprawka.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30000" cy="1800000"/>
                          </a:xfrm>
                          <a:prstGeom prst="rect">
                            <a:avLst/>
                          </a:prstGeom>
                          <a:noFill/>
                          <a:ln>
                            <a:noFill/>
                          </a:ln>
                        </pic:spPr>
                      </pic:pic>
                    </a:graphicData>
                  </a:graphic>
                </wp:inline>
              </w:drawing>
            </w:r>
          </w:p>
        </w:tc>
        <w:tc>
          <w:tcPr>
            <w:tcW w:w="4117" w:type="dxa"/>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noProof/>
                <w:sz w:val="24"/>
                <w:szCs w:val="24"/>
                <w:lang w:val="en-US" w:eastAsia="zh-CN"/>
              </w:rPr>
              <w:drawing>
                <wp:inline distT="0" distB="0" distL="0" distR="0" wp14:anchorId="50757A42" wp14:editId="45E0088C">
                  <wp:extent cx="2469600" cy="1800000"/>
                  <wp:effectExtent l="0" t="0" r="6985" b="0"/>
                  <wp:docPr id="38" name="Obraz 38" descr="X:\Doktorat\Publikacja\1 Rev\SK male st p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Publikacja\1 Rev\SK male st popr.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69600" cy="1800000"/>
                          </a:xfrm>
                          <a:prstGeom prst="rect">
                            <a:avLst/>
                          </a:prstGeom>
                          <a:noFill/>
                          <a:ln>
                            <a:noFill/>
                          </a:ln>
                        </pic:spPr>
                      </pic:pic>
                    </a:graphicData>
                  </a:graphic>
                </wp:inline>
              </w:drawing>
            </w:r>
          </w:p>
        </w:tc>
      </w:tr>
    </w:tbl>
    <w:p w:rsidR="006B0D56" w:rsidRPr="009A3344" w:rsidRDefault="006B0D56" w:rsidP="006B0D56">
      <w:pPr>
        <w:spacing w:after="0" w:line="360" w:lineRule="auto"/>
        <w:jc w:val="both"/>
        <w:rPr>
          <w:rFonts w:ascii="Book Antiqua" w:hAnsi="Book Antiqua" w:cs="Times New Roman"/>
          <w:b/>
          <w:color w:val="000000" w:themeColor="text1"/>
          <w:sz w:val="24"/>
          <w:szCs w:val="24"/>
          <w:lang w:val="en-US"/>
        </w:rPr>
      </w:pPr>
    </w:p>
    <w:p w:rsidR="006B0D56" w:rsidRPr="009A3344" w:rsidRDefault="006B0D56" w:rsidP="006B0D56">
      <w:pPr>
        <w:spacing w:after="0" w:line="360" w:lineRule="auto"/>
        <w:jc w:val="both"/>
        <w:rPr>
          <w:rFonts w:ascii="Book Antiqua" w:hAnsi="Book Antiqua"/>
          <w:sz w:val="24"/>
          <w:szCs w:val="24"/>
          <w:lang w:val="en-US" w:eastAsia="zh-CN"/>
        </w:rPr>
      </w:pPr>
      <w:r w:rsidRPr="009A3344">
        <w:rPr>
          <w:rFonts w:ascii="Book Antiqua" w:hAnsi="Book Antiqua" w:cs="Times New Roman"/>
          <w:b/>
          <w:color w:val="000000" w:themeColor="text1"/>
          <w:sz w:val="24"/>
          <w:szCs w:val="24"/>
          <w:lang w:val="en-US"/>
        </w:rPr>
        <w:t>Figure 6</w:t>
      </w:r>
      <w:r w:rsidRPr="009A3344">
        <w:rPr>
          <w:rFonts w:ascii="Book Antiqua" w:hAnsi="Book Antiqua" w:cs="Times New Roman"/>
          <w:color w:val="000000" w:themeColor="text1"/>
          <w:sz w:val="24"/>
          <w:szCs w:val="24"/>
          <w:lang w:val="en-US"/>
        </w:rPr>
        <w:t xml:space="preserve"> </w:t>
      </w:r>
      <w:r w:rsidRPr="009A3344">
        <w:rPr>
          <w:rFonts w:ascii="Book Antiqua" w:hAnsi="Book Antiqua"/>
          <w:b/>
          <w:sz w:val="24"/>
          <w:szCs w:val="24"/>
          <w:lang w:val="en-US"/>
        </w:rPr>
        <w:t xml:space="preserve">Cytokine and trophic factor expression through Multiplex ELISA analysis in supernatants after cell culture of </w:t>
      </w:r>
      <w:r w:rsidR="00C51269" w:rsidRPr="009A3344">
        <w:rPr>
          <w:rFonts w:ascii="Book Antiqua" w:hAnsi="Book Antiqua"/>
          <w:b/>
          <w:sz w:val="24"/>
          <w:szCs w:val="24"/>
          <w:lang w:val="en-US"/>
        </w:rPr>
        <w:t>bone marrow -</w:t>
      </w:r>
      <w:r w:rsidR="00C51269" w:rsidRPr="009A3344">
        <w:rPr>
          <w:rFonts w:ascii="Book Antiqua" w:hAnsi="Book Antiqua" w:cs="Times New Roman"/>
          <w:b/>
          <w:sz w:val="24"/>
          <w:szCs w:val="24"/>
          <w:lang w:val="en-US"/>
        </w:rPr>
        <w:t xml:space="preserve"> mesenchymal stem</w:t>
      </w:r>
      <w:r w:rsidR="00C51269" w:rsidRPr="009A3344">
        <w:rPr>
          <w:rFonts w:ascii="Book Antiqua" w:hAnsi="Book Antiqua" w:cs="Times New Roman" w:hint="eastAsia"/>
          <w:b/>
          <w:sz w:val="24"/>
          <w:szCs w:val="24"/>
          <w:lang w:val="en-US" w:eastAsia="zh-CN"/>
        </w:rPr>
        <w:t xml:space="preserve"> cell</w:t>
      </w:r>
      <w:r w:rsidR="00C51269" w:rsidRPr="009A3344">
        <w:rPr>
          <w:rFonts w:ascii="Book Antiqua" w:hAnsi="Book Antiqua"/>
          <w:b/>
          <w:sz w:val="24"/>
          <w:szCs w:val="24"/>
          <w:lang w:val="en-US"/>
        </w:rPr>
        <w:t>s, adipose tissue</w:t>
      </w:r>
      <w:r w:rsidR="00C51269" w:rsidRPr="009A3344">
        <w:rPr>
          <w:rFonts w:ascii="Book Antiqua" w:hAnsi="Book Antiqua" w:hint="eastAsia"/>
          <w:b/>
          <w:sz w:val="24"/>
          <w:szCs w:val="24"/>
          <w:lang w:val="en-US" w:eastAsia="zh-CN"/>
        </w:rPr>
        <w:t xml:space="preserve"> -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cells</w:t>
      </w:r>
      <w:r w:rsidR="00C51269" w:rsidRPr="009A3344">
        <w:rPr>
          <w:rFonts w:ascii="Book Antiqua" w:hAnsi="Book Antiqua"/>
          <w:b/>
          <w:sz w:val="24"/>
          <w:szCs w:val="24"/>
          <w:lang w:val="en-US"/>
        </w:rPr>
        <w:t>, skeletal muscle</w:t>
      </w:r>
      <w:r w:rsidR="00C51269" w:rsidRPr="009A3344">
        <w:rPr>
          <w:rFonts w:ascii="Book Antiqua" w:hAnsi="Book Antiqua" w:hint="eastAsia"/>
          <w:b/>
          <w:sz w:val="24"/>
          <w:szCs w:val="24"/>
          <w:lang w:val="en-US" w:eastAsia="zh-CN"/>
        </w:rPr>
        <w:t xml:space="preserve"> -</w:t>
      </w:r>
      <w:r w:rsidR="00C51269" w:rsidRPr="009A3344">
        <w:rPr>
          <w:rFonts w:ascii="Book Antiqua" w:hAnsi="Book Antiqua" w:cs="Times New Roman"/>
          <w:b/>
          <w:sz w:val="24"/>
          <w:szCs w:val="24"/>
          <w:lang w:val="en-US"/>
        </w:rPr>
        <w:t xml:space="preserve"> mesenchymal stem</w:t>
      </w:r>
      <w:r w:rsidR="00C51269" w:rsidRPr="009A3344">
        <w:rPr>
          <w:rFonts w:ascii="Book Antiqua" w:hAnsi="Book Antiqua" w:cs="Times New Roman" w:hint="eastAsia"/>
          <w:b/>
          <w:sz w:val="24"/>
          <w:szCs w:val="24"/>
          <w:lang w:val="en-US" w:eastAsia="zh-CN"/>
        </w:rPr>
        <w:t xml:space="preserve"> cells</w:t>
      </w:r>
      <w:r w:rsidR="00C51269" w:rsidRPr="009A3344">
        <w:rPr>
          <w:rFonts w:ascii="Book Antiqua" w:hAnsi="Book Antiqua"/>
          <w:b/>
          <w:sz w:val="24"/>
          <w:szCs w:val="24"/>
          <w:lang w:val="en-US"/>
        </w:rPr>
        <w:t xml:space="preserve"> and sk</w:t>
      </w:r>
      <w:r w:rsidR="00C51269" w:rsidRPr="009A3344">
        <w:rPr>
          <w:rFonts w:ascii="Book Antiqua" w:hAnsi="Book Antiqua"/>
          <w:b/>
          <w:sz w:val="24"/>
          <w:szCs w:val="24"/>
          <w:lang w:val="en-US" w:eastAsia="zh-CN"/>
        </w:rPr>
        <w:t xml:space="preserve">in </w:t>
      </w:r>
      <w:r w:rsidR="00C51269" w:rsidRPr="009A3344">
        <w:rPr>
          <w:rFonts w:ascii="Book Antiqua" w:hAnsi="Book Antiqua" w:hint="eastAsia"/>
          <w:b/>
          <w:sz w:val="24"/>
          <w:szCs w:val="24"/>
          <w:lang w:val="en-US" w:eastAsia="zh-CN"/>
        </w:rPr>
        <w:t xml:space="preserve">- </w:t>
      </w:r>
      <w:r w:rsidR="00C51269" w:rsidRPr="009A3344">
        <w:rPr>
          <w:rFonts w:ascii="Book Antiqua" w:hAnsi="Book Antiqua" w:cs="Times New Roman"/>
          <w:b/>
          <w:sz w:val="24"/>
          <w:szCs w:val="24"/>
          <w:lang w:val="en-US"/>
        </w:rPr>
        <w:t>mesenchymal stem</w:t>
      </w:r>
      <w:r w:rsidR="00C51269" w:rsidRPr="009A3344">
        <w:rPr>
          <w:rFonts w:ascii="Book Antiqua" w:hAnsi="Book Antiqua" w:cs="Times New Roman" w:hint="eastAsia"/>
          <w:b/>
          <w:sz w:val="24"/>
          <w:szCs w:val="24"/>
          <w:lang w:val="en-US" w:eastAsia="zh-CN"/>
        </w:rPr>
        <w:t xml:space="preserve"> cells</w:t>
      </w:r>
      <w:r w:rsidRPr="009A3344">
        <w:rPr>
          <w:rFonts w:ascii="Book Antiqua" w:hAnsi="Book Antiqua"/>
          <w:sz w:val="24"/>
          <w:szCs w:val="24"/>
          <w:lang w:val="en-US"/>
        </w:rPr>
        <w:t>. MCP-1 was detected in all supernatants; however, statistical significance was only proven in BM-MSCs and SM-MSCs. The highest concentration of IL-6 was observed in supernatants after AT-MSC culture. In the supernatants of all examined MSCs, a low concentration of IL-5 and IFN-γ was observed. The highest concentrations of VEGF and IL-8 were observed in supernatants from the BM-MSC culture; however, smaller amounts of VEGF and IL-8 were also detected in the later passages in AT-MSCs and SM-MSCs. (</w:t>
      </w:r>
      <w:r w:rsidR="00C51269" w:rsidRPr="009A3344">
        <w:rPr>
          <w:rFonts w:ascii="Book Antiqua" w:hAnsi="Book Antiqua" w:hint="eastAsia"/>
          <w:sz w:val="24"/>
          <w:szCs w:val="24"/>
          <w:vertAlign w:val="superscript"/>
          <w:lang w:val="en-US" w:eastAsia="zh-CN"/>
        </w:rPr>
        <w:t>a</w:t>
      </w:r>
      <w:r w:rsidRPr="009A3344">
        <w:rPr>
          <w:rFonts w:ascii="Book Antiqua" w:hAnsi="Book Antiqua"/>
          <w:i/>
          <w:sz w:val="24"/>
          <w:szCs w:val="24"/>
          <w:lang w:val="en-US"/>
        </w:rPr>
        <w:t>P</w:t>
      </w:r>
      <w:r w:rsidRPr="009A3344">
        <w:rPr>
          <w:rFonts w:ascii="Book Antiqua" w:hAnsi="Book Antiqua"/>
          <w:sz w:val="24"/>
          <w:szCs w:val="24"/>
          <w:lang w:val="en-US" w:eastAsia="zh-CN"/>
        </w:rPr>
        <w:t xml:space="preserve"> </w:t>
      </w:r>
      <w:r w:rsidRPr="009A3344">
        <w:rPr>
          <w:rFonts w:ascii="Book Antiqua" w:hAnsi="Book Antiqua"/>
          <w:sz w:val="24"/>
          <w:szCs w:val="24"/>
          <w:lang w:val="en-US"/>
        </w:rPr>
        <w:t>&lt;</w:t>
      </w:r>
      <w:r w:rsidRPr="009A3344">
        <w:rPr>
          <w:rFonts w:ascii="Book Antiqua" w:hAnsi="Book Antiqua"/>
          <w:sz w:val="24"/>
          <w:szCs w:val="24"/>
          <w:lang w:val="en-US" w:eastAsia="zh-CN"/>
        </w:rPr>
        <w:t xml:space="preserve"> </w:t>
      </w:r>
      <w:r w:rsidRPr="009A3344">
        <w:rPr>
          <w:rFonts w:ascii="Book Antiqua" w:hAnsi="Book Antiqua"/>
          <w:sz w:val="24"/>
          <w:szCs w:val="24"/>
          <w:lang w:val="en-US"/>
        </w:rPr>
        <w:t xml:space="preserve">0.05, </w:t>
      </w:r>
      <w:r w:rsidR="00C51269" w:rsidRPr="009A3344">
        <w:rPr>
          <w:rFonts w:ascii="Book Antiqua" w:hAnsi="Book Antiqua" w:hint="eastAsia"/>
          <w:sz w:val="24"/>
          <w:szCs w:val="24"/>
          <w:vertAlign w:val="superscript"/>
          <w:lang w:val="en-US" w:eastAsia="zh-CN"/>
        </w:rPr>
        <w:t>b</w:t>
      </w:r>
      <w:r w:rsidRPr="009A3344">
        <w:rPr>
          <w:rFonts w:ascii="Book Antiqua" w:hAnsi="Book Antiqua"/>
          <w:i/>
          <w:sz w:val="24"/>
          <w:szCs w:val="24"/>
          <w:lang w:val="en-US"/>
        </w:rPr>
        <w:t>P</w:t>
      </w:r>
      <w:r w:rsidRPr="009A3344">
        <w:rPr>
          <w:rFonts w:ascii="Book Antiqua" w:hAnsi="Book Antiqua"/>
          <w:sz w:val="24"/>
          <w:szCs w:val="24"/>
          <w:lang w:val="en-US" w:eastAsia="zh-CN"/>
        </w:rPr>
        <w:t xml:space="preserve"> </w:t>
      </w:r>
      <w:r w:rsidRPr="009A3344">
        <w:rPr>
          <w:rFonts w:ascii="Book Antiqua" w:hAnsi="Book Antiqua"/>
          <w:sz w:val="24"/>
          <w:szCs w:val="24"/>
          <w:lang w:val="en-US"/>
        </w:rPr>
        <w:t>&lt;</w:t>
      </w:r>
      <w:r w:rsidRPr="009A3344">
        <w:rPr>
          <w:rFonts w:ascii="Book Antiqua" w:hAnsi="Book Antiqua"/>
          <w:sz w:val="24"/>
          <w:szCs w:val="24"/>
          <w:lang w:val="en-US" w:eastAsia="zh-CN"/>
        </w:rPr>
        <w:t xml:space="preserve"> </w:t>
      </w:r>
      <w:r w:rsidRPr="009A3344">
        <w:rPr>
          <w:rFonts w:ascii="Book Antiqua" w:hAnsi="Book Antiqua"/>
          <w:sz w:val="24"/>
          <w:szCs w:val="24"/>
          <w:lang w:val="en-US"/>
        </w:rPr>
        <w:t>0.001).</w:t>
      </w:r>
      <w:r w:rsidR="00C51269" w:rsidRPr="009A3344">
        <w:rPr>
          <w:rFonts w:ascii="Book Antiqua" w:hAnsi="Book Antiqua" w:cs="Times New Roman"/>
          <w:sz w:val="24"/>
          <w:szCs w:val="24"/>
          <w:lang w:val="en-US"/>
        </w:rPr>
        <w:t xml:space="preserve"> </w:t>
      </w:r>
      <w:r w:rsidR="00C51269" w:rsidRPr="009A3344">
        <w:rPr>
          <w:rFonts w:ascii="Book Antiqua" w:hAnsi="Book Antiqua" w:hint="eastAsia"/>
          <w:sz w:val="24"/>
          <w:szCs w:val="24"/>
          <w:lang w:val="en-US" w:eastAsia="zh-CN"/>
        </w:rPr>
        <w:t xml:space="preserve">BM-MSC: </w:t>
      </w:r>
      <w:r w:rsidR="00C51269" w:rsidRPr="009A3344">
        <w:rPr>
          <w:rFonts w:ascii="Book Antiqua" w:hAnsi="Book Antiqua"/>
          <w:sz w:val="24"/>
          <w:szCs w:val="24"/>
          <w:lang w:val="en-US"/>
        </w:rPr>
        <w:t>Bone marrow</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AT-MSC: </w:t>
      </w:r>
      <w:r w:rsidR="00C51269" w:rsidRPr="009A3344">
        <w:rPr>
          <w:rFonts w:ascii="Book Antiqua" w:hAnsi="Book Antiqua"/>
          <w:sz w:val="24"/>
          <w:szCs w:val="24"/>
          <w:lang w:val="en-US"/>
        </w:rPr>
        <w:t>Adipose tissue</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SK-MSC: </w:t>
      </w:r>
      <w:r w:rsidR="00C51269" w:rsidRPr="009A3344">
        <w:rPr>
          <w:rFonts w:ascii="Book Antiqua" w:hAnsi="Book Antiqua"/>
          <w:sz w:val="24"/>
          <w:szCs w:val="24"/>
          <w:lang w:val="en-US"/>
        </w:rPr>
        <w:t>Sk</w:t>
      </w:r>
      <w:r w:rsidR="00C51269" w:rsidRPr="009A3344">
        <w:rPr>
          <w:rFonts w:ascii="Book Antiqua" w:hAnsi="Book Antiqua"/>
          <w:sz w:val="24"/>
          <w:szCs w:val="24"/>
          <w:lang w:val="en-US" w:eastAsia="zh-CN"/>
        </w:rPr>
        <w:t xml:space="preserve">in </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SM-MSC: </w:t>
      </w:r>
      <w:r w:rsidR="00C51269" w:rsidRPr="009A3344">
        <w:rPr>
          <w:rFonts w:ascii="Book Antiqua" w:hAnsi="Book Antiqua"/>
          <w:sz w:val="24"/>
          <w:szCs w:val="24"/>
          <w:lang w:val="en-US"/>
        </w:rPr>
        <w:t>Skeletal muscle</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 xml:space="preserve"> mesenchymal stem</w:t>
      </w:r>
      <w:r w:rsidR="00C51269" w:rsidRPr="009A3344">
        <w:rPr>
          <w:rFonts w:ascii="Book Antiqua" w:hAnsi="Book Antiqua" w:cs="Times New Roman" w:hint="eastAsia"/>
          <w:sz w:val="24"/>
          <w:szCs w:val="24"/>
          <w:lang w:val="en-US" w:eastAsia="zh-CN"/>
        </w:rPr>
        <w:t xml:space="preserve"> cell.</w:t>
      </w:r>
    </w:p>
    <w:p w:rsidR="006B0D56" w:rsidRPr="009A3344" w:rsidRDefault="006B0D56">
      <w:pPr>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br w:type="page"/>
      </w:r>
    </w:p>
    <w:p w:rsidR="006B0D56" w:rsidRPr="009A3344" w:rsidRDefault="006B0D56" w:rsidP="006B0D56">
      <w:pPr>
        <w:spacing w:after="0" w:line="360" w:lineRule="auto"/>
        <w:jc w:val="both"/>
        <w:rPr>
          <w:rFonts w:ascii="Book Antiqua" w:hAnsi="Book Antiqua" w:cs="Times New Roman"/>
          <w:color w:val="000000" w:themeColor="text1"/>
          <w:sz w:val="24"/>
          <w:szCs w:val="24"/>
          <w:lang w:val="en-US" w:eastAsia="zh-CN"/>
        </w:rPr>
      </w:pPr>
    </w:p>
    <w:tbl>
      <w:tblPr>
        <w:tblStyle w:val="Zwykatabela210"/>
        <w:tblW w:w="0" w:type="auto"/>
        <w:tblInd w:w="-34" w:type="dxa"/>
        <w:tblLayout w:type="fixed"/>
        <w:tblLook w:val="04A0" w:firstRow="1" w:lastRow="0" w:firstColumn="1" w:lastColumn="0" w:noHBand="0" w:noVBand="1"/>
      </w:tblPr>
      <w:tblGrid>
        <w:gridCol w:w="34"/>
        <w:gridCol w:w="279"/>
        <w:gridCol w:w="427"/>
        <w:gridCol w:w="423"/>
        <w:gridCol w:w="992"/>
        <w:gridCol w:w="1230"/>
        <w:gridCol w:w="472"/>
        <w:gridCol w:w="567"/>
        <w:gridCol w:w="50"/>
        <w:gridCol w:w="1556"/>
        <w:gridCol w:w="378"/>
        <w:gridCol w:w="285"/>
        <w:gridCol w:w="100"/>
        <w:gridCol w:w="1882"/>
        <w:gridCol w:w="287"/>
        <w:gridCol w:w="144"/>
      </w:tblGrid>
      <w:tr w:rsidR="006B0D56" w:rsidRPr="009A3344" w:rsidTr="006B0D56">
        <w:trPr>
          <w:gridAfter w:val="2"/>
          <w:cnfStyle w:val="100000000000" w:firstRow="1" w:lastRow="0" w:firstColumn="0" w:lastColumn="0" w:oddVBand="0" w:evenVBand="0" w:oddHBand="0" w:evenHBand="0" w:firstRowFirstColumn="0" w:firstRowLastColumn="0" w:lastRowFirstColumn="0" w:lastRowLastColumn="0"/>
          <w:wAfter w:w="431" w:type="dxa"/>
          <w:trHeight w:val="269"/>
        </w:trPr>
        <w:tc>
          <w:tcPr>
            <w:cnfStyle w:val="001000000000" w:firstRow="0" w:lastRow="0" w:firstColumn="1" w:lastColumn="0" w:oddVBand="0" w:evenVBand="0" w:oddHBand="0" w:evenHBand="0" w:firstRowFirstColumn="0" w:firstRowLastColumn="0" w:lastRowFirstColumn="0" w:lastRowLastColumn="0"/>
            <w:tcW w:w="8675" w:type="dxa"/>
            <w:gridSpan w:val="14"/>
          </w:tcPr>
          <w:p w:rsidR="006B0D56" w:rsidRPr="009A3344" w:rsidRDefault="001D0C47" w:rsidP="006B0D56">
            <w:pPr>
              <w:spacing w:line="360" w:lineRule="auto"/>
              <w:jc w:val="both"/>
              <w:rPr>
                <w:rFonts w:ascii="Book Antiqua" w:hAnsi="Book Antiqua"/>
                <w:b w:val="0"/>
                <w:sz w:val="24"/>
                <w:szCs w:val="24"/>
                <w:lang w:val="en-US"/>
              </w:rPr>
            </w:pPr>
            <w:r w:rsidRPr="009A3344">
              <w:rPr>
                <w:rFonts w:ascii="Book Antiqua" w:hAnsi="Book Antiqua" w:cs="Times New Roman"/>
                <w:noProof/>
                <w:sz w:val="24"/>
                <w:szCs w:val="24"/>
                <w:lang w:val="en-US" w:eastAsia="pl-PL"/>
              </w:rPr>
              <w:t>A.</w:t>
            </w:r>
            <w:r w:rsidR="006B0D56" w:rsidRPr="009A3344">
              <w:rPr>
                <w:rFonts w:ascii="Book Antiqua" w:hAnsi="Book Antiqua" w:cs="Times New Roman" w:hint="eastAsia"/>
                <w:noProof/>
                <w:sz w:val="24"/>
                <w:szCs w:val="24"/>
                <w:lang w:val="en-US" w:eastAsia="zh-CN"/>
              </w:rPr>
              <w:t xml:space="preserve"> </w:t>
            </w:r>
            <w:r w:rsidR="006B0D56" w:rsidRPr="009A3344">
              <w:rPr>
                <w:rFonts w:ascii="Book Antiqua" w:hAnsi="Book Antiqua" w:cs="Times New Roman"/>
                <w:noProof/>
                <w:sz w:val="24"/>
                <w:szCs w:val="24"/>
                <w:lang w:val="en-US" w:eastAsia="pl-PL"/>
              </w:rPr>
              <w:t>Spontaneous fusion of BM-MSC and SM-MSC</w:t>
            </w:r>
          </w:p>
        </w:tc>
      </w:tr>
      <w:tr w:rsidR="006B0D56" w:rsidRPr="009A3344" w:rsidTr="006B0D56">
        <w:trPr>
          <w:gridAfter w:val="2"/>
          <w:cnfStyle w:val="000000100000" w:firstRow="0" w:lastRow="0" w:firstColumn="0" w:lastColumn="0" w:oddVBand="0" w:evenVBand="0" w:oddHBand="1" w:evenHBand="0" w:firstRowFirstColumn="0" w:firstRowLastColumn="0" w:lastRowFirstColumn="0" w:lastRowLastColumn="0"/>
          <w:wAfter w:w="431" w:type="dxa"/>
          <w:trHeight w:val="269"/>
        </w:trPr>
        <w:tc>
          <w:tcPr>
            <w:cnfStyle w:val="001000000000" w:firstRow="0" w:lastRow="0" w:firstColumn="1" w:lastColumn="0" w:oddVBand="0" w:evenVBand="0" w:oddHBand="0" w:evenHBand="0" w:firstRowFirstColumn="0" w:firstRowLastColumn="0" w:lastRowFirstColumn="0" w:lastRowLastColumn="0"/>
            <w:tcW w:w="740" w:type="dxa"/>
            <w:gridSpan w:val="3"/>
          </w:tcPr>
          <w:p w:rsidR="006B0D56" w:rsidRPr="009A3344" w:rsidRDefault="006B0D56" w:rsidP="006B0D56">
            <w:pPr>
              <w:spacing w:line="360" w:lineRule="auto"/>
              <w:jc w:val="both"/>
              <w:rPr>
                <w:rFonts w:ascii="Book Antiqua" w:hAnsi="Book Antiqua"/>
                <w:b w:val="0"/>
                <w:sz w:val="24"/>
                <w:szCs w:val="24"/>
                <w:lang w:val="en-US"/>
              </w:rPr>
            </w:pPr>
            <w:r w:rsidRPr="009A3344">
              <w:rPr>
                <w:rFonts w:ascii="Book Antiqua" w:hAnsi="Book Antiqua"/>
                <w:b w:val="0"/>
                <w:sz w:val="24"/>
                <w:szCs w:val="24"/>
                <w:lang w:val="en-US"/>
              </w:rPr>
              <w:t>Time</w:t>
            </w:r>
          </w:p>
        </w:tc>
        <w:tc>
          <w:tcPr>
            <w:tcW w:w="2645"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PKH67 (SM-MSC)</w:t>
            </w:r>
          </w:p>
        </w:tc>
        <w:tc>
          <w:tcPr>
            <w:tcW w:w="2645"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PKH26 (BM-MSC)</w:t>
            </w:r>
          </w:p>
        </w:tc>
        <w:tc>
          <w:tcPr>
            <w:tcW w:w="2645"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Merged</w:t>
            </w:r>
          </w:p>
        </w:tc>
      </w:tr>
      <w:tr w:rsidR="006B0D56" w:rsidRPr="009A3344" w:rsidTr="006B0D56">
        <w:trPr>
          <w:gridAfter w:val="2"/>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9A3344" w:rsidRDefault="006B0D56" w:rsidP="006B0D56">
            <w:pPr>
              <w:spacing w:line="360" w:lineRule="auto"/>
              <w:ind w:left="113" w:right="113"/>
              <w:jc w:val="both"/>
              <w:rPr>
                <w:rFonts w:ascii="Book Antiqua" w:hAnsi="Book Antiqua"/>
                <w:sz w:val="24"/>
                <w:szCs w:val="24"/>
                <w:lang w:val="en-US"/>
              </w:rPr>
            </w:pPr>
            <w:r w:rsidRPr="009A3344">
              <w:rPr>
                <w:rFonts w:ascii="Book Antiqua" w:hAnsi="Book Antiqua"/>
                <w:sz w:val="24"/>
                <w:szCs w:val="24"/>
                <w:lang w:val="en-US"/>
              </w:rPr>
              <w:t>1 h</w:t>
            </w:r>
          </w:p>
        </w:tc>
        <w:tc>
          <w:tcPr>
            <w:tcW w:w="2645"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EB4C325" wp14:editId="37AF2594">
                  <wp:extent cx="1591200" cy="1188000"/>
                  <wp:effectExtent l="0" t="0" r="0" b="0"/>
                  <wp:docPr id="363" name="Picture 363" descr="X:\Doktorat\5. Wyniki\Kokultury\Ula PKH Godz 1\13.1.2018 Godz 1\BM-SM\BM7 8501\PKH Ula001_BM7 R 8501 G G1 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Kokultury\Ula PKH Godz 1\13.1.2018 Godz 1\BM-SM\BM7 8501\PKH Ula001_BM7 R 8501 G G1 2\G.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5416F03" wp14:editId="4A4CB489">
                  <wp:extent cx="1591200" cy="1188000"/>
                  <wp:effectExtent l="0" t="0" r="0" b="0"/>
                  <wp:docPr id="391" name="Picture 391" descr="X:\Doktorat\5. Wyniki\Kokultury\Ula PKH Godz 1\13.1.2018 Godz 1\BM-SM\BM7 8501\PKH Ula001_BM7 R 8501 G G1 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Doktorat\5. Wyniki\Kokultury\Ula PKH Godz 1\13.1.2018 Godz 1\BM-SM\BM7 8501\PKH Ula001_BM7 R 8501 G G1 2\R.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BB6BB91" wp14:editId="2C4694AD">
                  <wp:extent cx="1591200" cy="1188000"/>
                  <wp:effectExtent l="0" t="0" r="0" b="0"/>
                  <wp:docPr id="392" name="Picture 392" descr="X:\Doktorat\5. Wyniki\Kokultury\Ula PKH Godz 1\13.1.2018 Godz 1\BM-SM\BM7 8501\PKH Ula001_BM7 R 8501 G G1 2\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Kokultury\Ula PKH Godz 1\13.1.2018 Godz 1\BM-SM\BM7 8501\PKH Ula001_BM7 R 8501 G G1 2\Merged.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gridAfter w:val="2"/>
          <w:cnfStyle w:val="000000100000" w:firstRow="0" w:lastRow="0" w:firstColumn="0" w:lastColumn="0" w:oddVBand="0" w:evenVBand="0" w:oddHBand="1" w:evenHBand="0" w:firstRowFirstColumn="0" w:firstRowLastColumn="0" w:lastRowFirstColumn="0" w:lastRowLastColumn="0"/>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9A3344" w:rsidRDefault="006B0D56" w:rsidP="006B0D56">
            <w:pPr>
              <w:spacing w:line="360" w:lineRule="auto"/>
              <w:ind w:left="113" w:right="113"/>
              <w:jc w:val="both"/>
              <w:rPr>
                <w:rFonts w:ascii="Book Antiqua" w:hAnsi="Book Antiqua"/>
                <w:sz w:val="24"/>
                <w:szCs w:val="24"/>
              </w:rPr>
            </w:pPr>
            <w:r w:rsidRPr="009A3344">
              <w:rPr>
                <w:rFonts w:ascii="Book Antiqua" w:hAnsi="Book Antiqua"/>
                <w:sz w:val="24"/>
                <w:szCs w:val="24"/>
                <w:lang w:val="en-US"/>
              </w:rPr>
              <w:t>24</w:t>
            </w:r>
            <w:r w:rsidRPr="009A3344">
              <w:rPr>
                <w:rFonts w:ascii="Book Antiqua" w:hAnsi="Book Antiqua"/>
                <w:sz w:val="24"/>
                <w:szCs w:val="24"/>
              </w:rPr>
              <w:t>h</w:t>
            </w:r>
          </w:p>
        </w:tc>
        <w:tc>
          <w:tcPr>
            <w:tcW w:w="2645"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2AC27303" wp14:editId="00C2FC7B">
                  <wp:extent cx="1587600" cy="1188000"/>
                  <wp:effectExtent l="0" t="0" r="0" b="0"/>
                  <wp:docPr id="400" name="Picture 400" descr="X:\Doktorat\5. Wyniki\Kokultury\15.1.2018 PKH\PKH Ula_BM7 8501 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Doktorat\5. Wyniki\Kokultury\15.1.2018 PKH\PKH Ula_BM7 8501 D1\G.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535CAB9C" wp14:editId="253070F7">
                  <wp:extent cx="1587600" cy="1188000"/>
                  <wp:effectExtent l="0" t="0" r="0" b="0"/>
                  <wp:docPr id="403" name="Picture 403" descr="X:\Doktorat\5. Wyniki\Kokultury\15.1.2018 PKH\PKH Ula_BM7 8501 D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oktorat\5. Wyniki\Kokultury\15.1.2018 PKH\PKH Ula_BM7 8501 D1\R.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4E6A8B3F" wp14:editId="686CCFB8">
                  <wp:extent cx="1587600" cy="1188000"/>
                  <wp:effectExtent l="0" t="0" r="0" b="0"/>
                  <wp:docPr id="404" name="Picture 404" descr="X:\Doktorat\5. Wyniki\Kokultury\15.1.2018 PKH\PKH Ula_BM7 8501 D1\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Doktorat\5. Wyniki\Kokultury\15.1.2018 PKH\PKH Ula_BM7 8501 D1\Merged.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rPr>
          <w:gridAfter w:val="2"/>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9A3344" w:rsidRDefault="006B0D56" w:rsidP="006B0D56">
            <w:pPr>
              <w:spacing w:line="360" w:lineRule="auto"/>
              <w:ind w:left="113" w:right="113"/>
              <w:jc w:val="both"/>
              <w:rPr>
                <w:rFonts w:ascii="Book Antiqua" w:hAnsi="Book Antiqua"/>
                <w:sz w:val="24"/>
                <w:szCs w:val="24"/>
              </w:rPr>
            </w:pPr>
            <w:r w:rsidRPr="009A3344">
              <w:rPr>
                <w:rFonts w:ascii="Book Antiqua" w:hAnsi="Book Antiqua"/>
                <w:sz w:val="24"/>
                <w:szCs w:val="24"/>
              </w:rPr>
              <w:t>96h</w:t>
            </w:r>
          </w:p>
        </w:tc>
        <w:tc>
          <w:tcPr>
            <w:tcW w:w="2645"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3169ABE6" wp14:editId="3DF4592B">
                  <wp:extent cx="1587600" cy="1188000"/>
                  <wp:effectExtent l="0" t="0" r="0" b="0"/>
                  <wp:docPr id="598" name="Picture 598" descr="X:\Doktorat\5. Wyniki\Kokultury\18.1.2017 PKH D4\PKH Ula001_BM7 8501 D4 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18.1.2017 PKH D4\PKH Ula001_BM7 8501 D4 1\G.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620D8C74" wp14:editId="3CD22312">
                  <wp:extent cx="1587600" cy="1188000"/>
                  <wp:effectExtent l="0" t="0" r="0" b="0"/>
                  <wp:docPr id="599" name="Picture 599" descr="X:\Doktorat\5. Wyniki\Kokultury\18.1.2017 PKH D4\PKH Ula001_BM7 8501 D4 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Doktorat\5. Wyniki\Kokultury\18.1.2017 PKH D4\PKH Ula001_BM7 8501 D4 1\R.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649836B7" wp14:editId="3E77E7C4">
                  <wp:extent cx="1587600" cy="1188000"/>
                  <wp:effectExtent l="0" t="0" r="0" b="0"/>
                  <wp:docPr id="600" name="Picture 600" descr="X:\Doktorat\5. Wyniki\Kokultury\18.1.2017 PKH D4\PKH Ula001_BM7 8501 D4 1\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Kokultury\18.1.2017 PKH D4\PKH Ula001_BM7 8501 D4 1\Merged.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rPr>
          <w:gridAfter w:val="2"/>
          <w:cnfStyle w:val="000000100000" w:firstRow="0" w:lastRow="0" w:firstColumn="0" w:lastColumn="0" w:oddVBand="0" w:evenVBand="0" w:oddHBand="1" w:evenHBand="0" w:firstRowFirstColumn="0" w:firstRowLastColumn="0" w:lastRowFirstColumn="0" w:lastRowLastColumn="0"/>
          <w:wAfter w:w="431" w:type="dxa"/>
          <w:trHeight w:val="1134"/>
        </w:trPr>
        <w:tc>
          <w:tcPr>
            <w:cnfStyle w:val="001000000000" w:firstRow="0" w:lastRow="0" w:firstColumn="1" w:lastColumn="0" w:oddVBand="0" w:evenVBand="0" w:oddHBand="0" w:evenHBand="0" w:firstRowFirstColumn="0" w:firstRowLastColumn="0" w:lastRowFirstColumn="0" w:lastRowLastColumn="0"/>
            <w:tcW w:w="740" w:type="dxa"/>
            <w:gridSpan w:val="3"/>
            <w:textDirection w:val="btLr"/>
          </w:tcPr>
          <w:p w:rsidR="006B0D56" w:rsidRPr="009A3344" w:rsidRDefault="006B0D56" w:rsidP="006B0D56">
            <w:pPr>
              <w:spacing w:line="360" w:lineRule="auto"/>
              <w:ind w:left="113" w:right="113"/>
              <w:jc w:val="both"/>
              <w:rPr>
                <w:rFonts w:ascii="Book Antiqua" w:hAnsi="Book Antiqua"/>
                <w:sz w:val="24"/>
                <w:szCs w:val="24"/>
              </w:rPr>
            </w:pPr>
            <w:r w:rsidRPr="009A3344">
              <w:rPr>
                <w:rFonts w:ascii="Book Antiqua" w:hAnsi="Book Antiqua"/>
                <w:sz w:val="24"/>
                <w:szCs w:val="24"/>
              </w:rPr>
              <w:t>122h</w:t>
            </w:r>
          </w:p>
        </w:tc>
        <w:tc>
          <w:tcPr>
            <w:tcW w:w="2645"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19032984" wp14:editId="295C623B">
                  <wp:extent cx="1587600" cy="1188000"/>
                  <wp:effectExtent l="0" t="0" r="0" b="0"/>
                  <wp:docPr id="601" name="Picture 601" descr="X:\Doktorat\5. Wyniki\Kokultury\20.1.2018 PKH D6\PKH Ula001_BMW 8303 D6 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Doktorat\5. Wyniki\Kokultury\20.1.2018 PKH D6\PKH Ula001_BMW 8303 D6 1\G.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58312A87" wp14:editId="7139669D">
                  <wp:extent cx="1587600" cy="1188000"/>
                  <wp:effectExtent l="0" t="0" r="0" b="0"/>
                  <wp:docPr id="602" name="Picture 602" descr="X:\Doktorat\5. Wyniki\Kokultury\20.1.2018 PKH D6\PKH Ula001_BMW 8303 D6 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Doktorat\5. Wyniki\Kokultury\20.1.2018 PKH D6\PKH Ula001_BMW 8303 D6 1\R.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45"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cs="Times New Roman"/>
                <w:noProof/>
                <w:sz w:val="24"/>
                <w:szCs w:val="24"/>
                <w:lang w:val="en-US" w:eastAsia="zh-CN"/>
              </w:rPr>
              <w:drawing>
                <wp:inline distT="0" distB="0" distL="0" distR="0" wp14:anchorId="4222929D" wp14:editId="435F7B5C">
                  <wp:extent cx="1587600" cy="1188000"/>
                  <wp:effectExtent l="0" t="0" r="0" b="0"/>
                  <wp:docPr id="603" name="Picture 603" descr="X:\Doktorat\5. Wyniki\Kokultury\20.1.2018 PKH D6\PKH Ula001_BMW 8303 D6 1\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oktorat\5. Wyniki\Kokultury\20.1.2018 PKH D6\PKH Ula001_BMW 8303 D6 1\Merged.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rPr>
          <w:gridAfter w:val="1"/>
          <w:wAfter w:w="144" w:type="dxa"/>
        </w:trPr>
        <w:tc>
          <w:tcPr>
            <w:cnfStyle w:val="001000000000" w:firstRow="0" w:lastRow="0" w:firstColumn="1" w:lastColumn="0" w:oddVBand="0" w:evenVBand="0" w:oddHBand="0" w:evenHBand="0" w:firstRowFirstColumn="0" w:firstRowLastColumn="0" w:lastRowFirstColumn="0" w:lastRowLastColumn="0"/>
            <w:tcW w:w="8962" w:type="dxa"/>
            <w:gridSpan w:val="15"/>
          </w:tcPr>
          <w:p w:rsidR="006B0D56" w:rsidRPr="009A3344" w:rsidRDefault="006B0D56" w:rsidP="006B0D56">
            <w:pPr>
              <w:spacing w:line="360" w:lineRule="auto"/>
              <w:jc w:val="both"/>
              <w:rPr>
                <w:rFonts w:ascii="Book Antiqua" w:hAnsi="Book Antiqua" w:cs="Times New Roman"/>
                <w:noProof/>
                <w:sz w:val="24"/>
                <w:szCs w:val="24"/>
                <w:lang w:val="en-US" w:eastAsia="pl-PL"/>
              </w:rPr>
            </w:pPr>
            <w:r w:rsidRPr="009A3344">
              <w:rPr>
                <w:rFonts w:ascii="Book Antiqua" w:hAnsi="Book Antiqua" w:cs="Times New Roman"/>
                <w:noProof/>
                <w:sz w:val="24"/>
                <w:szCs w:val="24"/>
                <w:lang w:val="en-US" w:eastAsia="pl-PL"/>
              </w:rPr>
              <w:t>Spontaneous fusion - flow cytometry</w:t>
            </w:r>
          </w:p>
        </w:tc>
      </w:tr>
      <w:tr w:rsidR="006B0D56" w:rsidRPr="009A3344" w:rsidTr="006B0D56">
        <w:trPr>
          <w:gridAfter w:val="1"/>
          <w:cnfStyle w:val="000000100000" w:firstRow="0" w:lastRow="0" w:firstColumn="0" w:lastColumn="0" w:oddVBand="0" w:evenVBand="0" w:oddHBand="1" w:evenHBand="0" w:firstRowFirstColumn="0" w:firstRowLastColumn="0" w:lastRowFirstColumn="0" w:lastRowLastColumn="0"/>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9A3344" w:rsidRDefault="006B0D56" w:rsidP="006B0D56">
            <w:pPr>
              <w:spacing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Bright Field / DAPI</w:t>
            </w:r>
          </w:p>
        </w:tc>
        <w:tc>
          <w:tcPr>
            <w:tcW w:w="2269" w:type="dxa"/>
            <w:gridSpan w:val="3"/>
          </w:tcPr>
          <w:p w:rsidR="006B0D56" w:rsidRPr="009A3344" w:rsidRDefault="001D0C47"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9A3344">
              <w:rPr>
                <w:rFonts w:ascii="Book Antiqua" w:hAnsi="Book Antiqua" w:cs="Times New Roman"/>
                <w:noProof/>
                <w:sz w:val="24"/>
                <w:szCs w:val="24"/>
                <w:lang w:val="en-US" w:eastAsia="pl-PL"/>
              </w:rPr>
              <w:t xml:space="preserve">Channel 2 (480 nm -560nm) </w:t>
            </w:r>
            <w:r w:rsidR="006B0D56" w:rsidRPr="009A3344">
              <w:rPr>
                <w:rFonts w:ascii="Book Antiqua" w:hAnsi="Book Antiqua" w:cs="Times New Roman"/>
                <w:noProof/>
                <w:sz w:val="24"/>
                <w:szCs w:val="24"/>
                <w:lang w:val="en-US" w:eastAsia="pl-PL"/>
              </w:rPr>
              <w:t>/ DAPI</w:t>
            </w:r>
          </w:p>
        </w:tc>
        <w:tc>
          <w:tcPr>
            <w:tcW w:w="226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9A3344">
              <w:rPr>
                <w:rFonts w:ascii="Book Antiqua" w:hAnsi="Book Antiqua" w:cs="Times New Roman"/>
                <w:noProof/>
                <w:sz w:val="24"/>
                <w:szCs w:val="24"/>
                <w:lang w:val="en-US" w:eastAsia="pl-PL"/>
              </w:rPr>
              <w:t>Channel 4 (595 nm -642nm) / DAPI</w:t>
            </w:r>
          </w:p>
        </w:tc>
        <w:tc>
          <w:tcPr>
            <w:tcW w:w="2269"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9A3344">
              <w:rPr>
                <w:rFonts w:ascii="Book Antiqua" w:hAnsi="Book Antiqua" w:cs="Times New Roman"/>
                <w:noProof/>
                <w:sz w:val="24"/>
                <w:szCs w:val="24"/>
                <w:lang w:val="en-US" w:eastAsia="pl-PL"/>
              </w:rPr>
              <w:t xml:space="preserve">Channel 3 (560 nm -695nm) / </w:t>
            </w:r>
            <w:r w:rsidRPr="009A3344">
              <w:rPr>
                <w:rFonts w:ascii="Book Antiqua" w:hAnsi="Book Antiqua" w:cs="Times New Roman"/>
                <w:noProof/>
                <w:sz w:val="24"/>
                <w:szCs w:val="24"/>
                <w:lang w:eastAsia="pl-PL"/>
              </w:rPr>
              <w:t>DAPI</w:t>
            </w:r>
          </w:p>
        </w:tc>
      </w:tr>
      <w:tr w:rsidR="006B0D56" w:rsidRPr="009A3344" w:rsidTr="006B0D56">
        <w:trPr>
          <w:gridAfter w:val="1"/>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9A3344" w:rsidRDefault="006B0D56" w:rsidP="006B0D56">
            <w:pPr>
              <w:spacing w:line="360" w:lineRule="auto"/>
              <w:jc w:val="both"/>
              <w:rPr>
                <w:rFonts w:ascii="Book Antiqua" w:hAnsi="Book Antiqua" w:cs="Times New Roman"/>
                <w:sz w:val="24"/>
                <w:szCs w:val="24"/>
                <w:lang w:val="en-US"/>
              </w:rPr>
            </w:pPr>
            <w:r w:rsidRPr="009A3344">
              <w:rPr>
                <w:rFonts w:ascii="Book Antiqua" w:hAnsi="Book Antiqua" w:cs="Times New Roman"/>
                <w:noProof/>
                <w:sz w:val="24"/>
                <w:szCs w:val="24"/>
                <w:lang w:val="en-US" w:eastAsia="zh-CN"/>
              </w:rPr>
              <w:drawing>
                <wp:inline distT="0" distB="0" distL="0" distR="0" wp14:anchorId="410C4898" wp14:editId="0F49D6B3">
                  <wp:extent cx="1209600" cy="1188000"/>
                  <wp:effectExtent l="0" t="0" r="0" b="0"/>
                  <wp:docPr id="625" name="Picture 625" descr="C:\Users\DELL\AppData\Roaming\Amnis Corporation\templates\BM-SM\BMW 8303 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Roaming\Amnis Corporation\templates\BM-SM\BMW 8303 Bf.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09600" cy="1188000"/>
                          </a:xfrm>
                          <a:prstGeom prst="rect">
                            <a:avLst/>
                          </a:prstGeom>
                          <a:noFill/>
                          <a:ln>
                            <a:noFill/>
                          </a:ln>
                        </pic:spPr>
                      </pic:pic>
                    </a:graphicData>
                  </a:graphic>
                </wp:inline>
              </w:drawing>
            </w:r>
          </w:p>
        </w:tc>
        <w:tc>
          <w:tcPr>
            <w:tcW w:w="2269"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 xml:space="preserve"> </w:t>
            </w:r>
            <w:r w:rsidRPr="009A3344">
              <w:rPr>
                <w:rFonts w:ascii="Book Antiqua" w:hAnsi="Book Antiqua" w:cs="Times New Roman"/>
                <w:b/>
                <w:noProof/>
                <w:sz w:val="24"/>
                <w:szCs w:val="24"/>
                <w:lang w:val="en-US" w:eastAsia="zh-CN"/>
              </w:rPr>
              <w:drawing>
                <wp:inline distT="0" distB="0" distL="0" distR="0" wp14:anchorId="1EBE3E96" wp14:editId="0373C4C2">
                  <wp:extent cx="1224000" cy="1188000"/>
                  <wp:effectExtent l="0" t="0" r="0" b="0"/>
                  <wp:docPr id="626" name="Picture 626" descr="C:\Users\DELL\AppData\Roaming\Amnis Corporation\templates\BM-SM\BMW 8303 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Amnis Corporation\templates\BM-SM\BMW 8303 Gf.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24000" cy="1188000"/>
                          </a:xfrm>
                          <a:prstGeom prst="rect">
                            <a:avLst/>
                          </a:prstGeom>
                          <a:noFill/>
                          <a:ln>
                            <a:noFill/>
                          </a:ln>
                        </pic:spPr>
                      </pic:pic>
                    </a:graphicData>
                  </a:graphic>
                </wp:inline>
              </w:drawing>
            </w:r>
          </w:p>
        </w:tc>
        <w:tc>
          <w:tcPr>
            <w:tcW w:w="2269"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0B4FE5CD" wp14:editId="132F9A1B">
                  <wp:extent cx="1224000" cy="1188000"/>
                  <wp:effectExtent l="0" t="0" r="0" b="0"/>
                  <wp:docPr id="627" name="Picture 627" descr="C:\Users\DELL\AppData\Roaming\Amnis Corporation\templates\BM-SM\BMW 8303 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Amnis Corporation\templates\BM-SM\BMW 8303 Rf.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4000" cy="1188000"/>
                          </a:xfrm>
                          <a:prstGeom prst="rect">
                            <a:avLst/>
                          </a:prstGeom>
                          <a:noFill/>
                          <a:ln>
                            <a:noFill/>
                          </a:ln>
                        </pic:spPr>
                      </pic:pic>
                    </a:graphicData>
                  </a:graphic>
                </wp:inline>
              </w:drawing>
            </w:r>
          </w:p>
        </w:tc>
        <w:tc>
          <w:tcPr>
            <w:tcW w:w="2269"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2437ACDE" wp14:editId="06EF76D3">
                  <wp:extent cx="1224000" cy="1188000"/>
                  <wp:effectExtent l="0" t="0" r="0" b="0"/>
                  <wp:docPr id="628" name="Picture 628" descr="C:\Users\DELL\AppData\Roaming\Amnis Corporation\templates\BM-SM\BMW 8303 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Roaming\Amnis Corporation\templates\BM-SM\BMW 8303 Yf.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24000" cy="1188000"/>
                          </a:xfrm>
                          <a:prstGeom prst="rect">
                            <a:avLst/>
                          </a:prstGeom>
                          <a:noFill/>
                          <a:ln>
                            <a:noFill/>
                          </a:ln>
                        </pic:spPr>
                      </pic:pic>
                    </a:graphicData>
                  </a:graphic>
                </wp:inline>
              </w:drawing>
            </w:r>
          </w:p>
        </w:tc>
      </w:tr>
      <w:tr w:rsidR="006B0D56" w:rsidRPr="009A3344" w:rsidTr="006B0D56">
        <w:trPr>
          <w:gridAfter w:val="1"/>
          <w:cnfStyle w:val="000000100000" w:firstRow="0" w:lastRow="0" w:firstColumn="0" w:lastColumn="0" w:oddVBand="0" w:evenVBand="0" w:oddHBand="1" w:evenHBand="0" w:firstRowFirstColumn="0" w:firstRowLastColumn="0" w:lastRowFirstColumn="0" w:lastRowLastColumn="0"/>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9A3344" w:rsidRDefault="006B0D56" w:rsidP="006B0D56">
            <w:pPr>
              <w:spacing w:line="360" w:lineRule="auto"/>
              <w:jc w:val="both"/>
              <w:rPr>
                <w:rFonts w:ascii="Book Antiqua" w:hAnsi="Book Antiqua" w:cs="Times New Roman"/>
                <w:noProof/>
                <w:sz w:val="24"/>
                <w:szCs w:val="24"/>
                <w:lang w:eastAsia="pl-PL"/>
              </w:rPr>
            </w:pPr>
          </w:p>
        </w:tc>
        <w:tc>
          <w:tcPr>
            <w:tcW w:w="2269"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PKH67</w:t>
            </w:r>
          </w:p>
        </w:tc>
        <w:tc>
          <w:tcPr>
            <w:tcW w:w="226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PKH26</w:t>
            </w:r>
          </w:p>
        </w:tc>
        <w:tc>
          <w:tcPr>
            <w:tcW w:w="2269"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PKH67 + PKH26</w:t>
            </w:r>
          </w:p>
        </w:tc>
      </w:tr>
      <w:tr w:rsidR="006B0D56" w:rsidRPr="009A3344" w:rsidTr="006B0D56">
        <w:trPr>
          <w:gridAfter w:val="1"/>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9A3344" w:rsidRDefault="006B0D56" w:rsidP="006B0D56">
            <w:pPr>
              <w:spacing w:line="360" w:lineRule="auto"/>
              <w:jc w:val="both"/>
              <w:rPr>
                <w:rFonts w:ascii="Book Antiqua" w:hAnsi="Book Antiqua" w:cs="Times New Roman"/>
                <w:noProof/>
                <w:sz w:val="24"/>
                <w:szCs w:val="24"/>
                <w:lang w:eastAsia="pl-PL"/>
              </w:rPr>
            </w:pPr>
          </w:p>
        </w:tc>
        <w:tc>
          <w:tcPr>
            <w:tcW w:w="2269"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2BAE3CA5" wp14:editId="56593E10">
                  <wp:extent cx="1296000" cy="1188000"/>
                  <wp:effectExtent l="0" t="0" r="0" b="0"/>
                  <wp:docPr id="629" name="Picture 629" descr="C:\Users\DELL\AppData\Roaming\Amnis Corporation\templates\BM-SM\BM-SM G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Roaming\Amnis Corporation\templates\BM-SM\BM-SM G cyto.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269"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38AEC787" wp14:editId="2429461C">
                  <wp:extent cx="1296000" cy="1188000"/>
                  <wp:effectExtent l="0" t="0" r="0" b="0"/>
                  <wp:docPr id="630" name="Picture 630" descr="C:\Users\DELL\AppData\Roaming\Amnis Corporation\templates\BM-SM\BM-SM R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Roaming\Amnis Corporation\templates\BM-SM\BM-SM R cyto.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c>
          <w:tcPr>
            <w:tcW w:w="2269"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5E735F43" wp14:editId="0B1A64EF">
                  <wp:extent cx="1292400" cy="1188000"/>
                  <wp:effectExtent l="0" t="0" r="3175" b="0"/>
                  <wp:docPr id="631" name="Picture 631" descr="C:\Users\DELL\AppData\Roaming\Amnis Corporation\templates\BM-SM\BMW 8303 Y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Roaming\Amnis Corporation\templates\BM-SM\BMW 8303 Y cyto.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92400" cy="1188000"/>
                          </a:xfrm>
                          <a:prstGeom prst="rect">
                            <a:avLst/>
                          </a:prstGeom>
                          <a:noFill/>
                          <a:ln>
                            <a:noFill/>
                          </a:ln>
                        </pic:spPr>
                      </pic:pic>
                    </a:graphicData>
                  </a:graphic>
                </wp:inline>
              </w:drawing>
            </w:r>
          </w:p>
        </w:tc>
      </w:tr>
      <w:tr w:rsidR="006B0D56" w:rsidRPr="009A3344" w:rsidTr="006B0D56">
        <w:trPr>
          <w:gridAfter w:val="1"/>
          <w:cnfStyle w:val="000000100000" w:firstRow="0" w:lastRow="0" w:firstColumn="0" w:lastColumn="0" w:oddVBand="0" w:evenVBand="0" w:oddHBand="1" w:evenHBand="0" w:firstRowFirstColumn="0" w:firstRowLastColumn="0" w:lastRowFirstColumn="0" w:lastRowLastColumn="0"/>
          <w:wAfter w:w="144" w:type="dxa"/>
        </w:trPr>
        <w:tc>
          <w:tcPr>
            <w:cnfStyle w:val="001000000000" w:firstRow="0" w:lastRow="0" w:firstColumn="1" w:lastColumn="0" w:oddVBand="0" w:evenVBand="0" w:oddHBand="0" w:evenHBand="0" w:firstRowFirstColumn="0" w:firstRowLastColumn="0" w:lastRowFirstColumn="0" w:lastRowLastColumn="0"/>
            <w:tcW w:w="2155" w:type="dxa"/>
            <w:gridSpan w:val="5"/>
          </w:tcPr>
          <w:p w:rsidR="006B0D56" w:rsidRPr="009A3344" w:rsidRDefault="006B0D56" w:rsidP="006B0D56">
            <w:pPr>
              <w:spacing w:line="360" w:lineRule="auto"/>
              <w:jc w:val="both"/>
              <w:rPr>
                <w:rFonts w:ascii="Book Antiqua" w:hAnsi="Book Antiqua" w:cs="Times New Roman"/>
                <w:noProof/>
                <w:sz w:val="24"/>
                <w:szCs w:val="24"/>
                <w:lang w:eastAsia="pl-PL"/>
              </w:rPr>
            </w:pPr>
          </w:p>
        </w:tc>
        <w:tc>
          <w:tcPr>
            <w:tcW w:w="2269"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10,5%</w:t>
            </w:r>
          </w:p>
        </w:tc>
        <w:tc>
          <w:tcPr>
            <w:tcW w:w="226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30%</w:t>
            </w:r>
          </w:p>
        </w:tc>
        <w:tc>
          <w:tcPr>
            <w:tcW w:w="2269"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15,4%</w:t>
            </w:r>
          </w:p>
        </w:tc>
      </w:tr>
      <w:tr w:rsidR="006B0D56" w:rsidRPr="009A3344" w:rsidTr="006B0D56">
        <w:trPr>
          <w:trHeight w:val="269"/>
        </w:trPr>
        <w:tc>
          <w:tcPr>
            <w:cnfStyle w:val="001000000000" w:firstRow="0" w:lastRow="0" w:firstColumn="1" w:lastColumn="0" w:oddVBand="0" w:evenVBand="0" w:oddHBand="0" w:evenHBand="0" w:firstRowFirstColumn="0" w:firstRowLastColumn="0" w:lastRowFirstColumn="0" w:lastRowLastColumn="0"/>
            <w:tcW w:w="9106" w:type="dxa"/>
            <w:gridSpan w:val="16"/>
          </w:tcPr>
          <w:p w:rsidR="006B0D56" w:rsidRPr="009A3344" w:rsidRDefault="006B0D56" w:rsidP="006B0D56">
            <w:pPr>
              <w:spacing w:line="360" w:lineRule="auto"/>
              <w:jc w:val="both"/>
              <w:rPr>
                <w:rFonts w:ascii="Book Antiqua" w:hAnsi="Book Antiqua"/>
                <w:sz w:val="24"/>
                <w:szCs w:val="24"/>
                <w:lang w:val="en-US"/>
              </w:rPr>
            </w:pPr>
            <w:r w:rsidRPr="009A3344">
              <w:rPr>
                <w:rFonts w:ascii="Book Antiqua" w:hAnsi="Book Antiqua" w:cs="Times New Roman"/>
                <w:noProof/>
                <w:sz w:val="24"/>
                <w:szCs w:val="24"/>
                <w:lang w:val="en-US" w:eastAsia="pl-PL"/>
              </w:rPr>
              <w:t>B. Spontaneous fusion of AT-MSC and SM-MSC</w:t>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3" w:type="dxa"/>
            <w:gridSpan w:val="2"/>
            <w:textDirection w:val="btLr"/>
          </w:tcPr>
          <w:p w:rsidR="006B0D56" w:rsidRPr="009A3344" w:rsidRDefault="006B0D56" w:rsidP="006B0D56">
            <w:pPr>
              <w:spacing w:line="360" w:lineRule="auto"/>
              <w:ind w:left="113" w:right="113"/>
              <w:jc w:val="both"/>
              <w:rPr>
                <w:rFonts w:ascii="Book Antiqua" w:hAnsi="Book Antiqua"/>
                <w:sz w:val="24"/>
                <w:szCs w:val="24"/>
                <w:lang w:val="en-US"/>
              </w:rPr>
            </w:pPr>
          </w:p>
        </w:tc>
        <w:tc>
          <w:tcPr>
            <w:tcW w:w="850" w:type="dxa"/>
            <w:gridSpan w:val="2"/>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Time</w:t>
            </w:r>
          </w:p>
        </w:tc>
        <w:tc>
          <w:tcPr>
            <w:tcW w:w="2694"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PKH67 (AT-MSC)</w:t>
            </w:r>
          </w:p>
        </w:tc>
        <w:tc>
          <w:tcPr>
            <w:tcW w:w="2551"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PKH26 (SM-MSC)</w:t>
            </w:r>
          </w:p>
        </w:tc>
        <w:tc>
          <w:tcPr>
            <w:tcW w:w="2698" w:type="dxa"/>
            <w:gridSpan w:val="5"/>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Merged</w:t>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val="restart"/>
          </w:tcPr>
          <w:p w:rsidR="006B0D56" w:rsidRPr="009A334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1 h</w:t>
            </w:r>
          </w:p>
        </w:tc>
        <w:tc>
          <w:tcPr>
            <w:tcW w:w="2694"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E9EE544" wp14:editId="00CE1D46">
                  <wp:extent cx="1594800" cy="1188000"/>
                  <wp:effectExtent l="0" t="0" r="5715" b="0"/>
                  <wp:docPr id="673" name="Picture 673" descr="X:\Doktorat\5. Wyniki\Kokultury\Ula PKH Godz 1\13.1.2018 Godz 1\AT-SM\3AT 8501\PKH Ula001_3AT G 8501 R Godz 1 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Doktorat\5. Wyniki\Kokultury\Ula PKH Godz 1\13.1.2018 Godz 1\AT-SM\3AT 8501\PKH Ula001_3AT G 8501 R Godz 1 2\G.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94800" cy="1188000"/>
                          </a:xfrm>
                          <a:prstGeom prst="rect">
                            <a:avLst/>
                          </a:prstGeom>
                          <a:noFill/>
                          <a:ln>
                            <a:noFill/>
                          </a:ln>
                        </pic:spPr>
                      </pic:pic>
                    </a:graphicData>
                  </a:graphic>
                </wp:inline>
              </w:drawing>
            </w:r>
          </w:p>
        </w:tc>
        <w:tc>
          <w:tcPr>
            <w:tcW w:w="2551"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E45C969" wp14:editId="564CD02F">
                  <wp:extent cx="1591200" cy="1188000"/>
                  <wp:effectExtent l="0" t="0" r="0" b="0"/>
                  <wp:docPr id="676" name="Picture 676" descr="X:\Doktorat\5. Wyniki\Kokultury\Ula PKH Godz 1\13.1.2018 Godz 1\AT-SM\3AT 8501\PKH Ula001_3AT G 8501 R Godz 1 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Doktorat\5. Wyniki\Kokultury\Ula PKH Godz 1\13.1.2018 Godz 1\AT-SM\3AT 8501\PKH Ula001_3AT G 8501 R Godz 1 2\Red.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c>
          <w:tcPr>
            <w:tcW w:w="2698" w:type="dxa"/>
            <w:gridSpan w:val="5"/>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BDB76DC" wp14:editId="0D6BC352">
                  <wp:extent cx="1591200" cy="1188000"/>
                  <wp:effectExtent l="0" t="0" r="0" b="0"/>
                  <wp:docPr id="677" name="Picture 677" descr="X:\Doktorat\5. Wyniki\Kokultury\Ula PKH Godz 1\13.1.2018 Godz 1\AT-SM\3AT 8501\PKH Ula001_3AT G 8501 R Godz 1 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Ula PKH Godz 1\13.1.2018 Godz 1\AT-SM\3AT 8501\PKH Ula001_3AT G 8501 R Godz 1 2\M.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912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tcPr>
          <w:p w:rsidR="006B0D56" w:rsidRPr="009A334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24h</w:t>
            </w:r>
          </w:p>
        </w:tc>
        <w:tc>
          <w:tcPr>
            <w:tcW w:w="2694"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7A30DBC1" wp14:editId="3F6B7971">
                  <wp:extent cx="1587600" cy="1188000"/>
                  <wp:effectExtent l="0" t="0" r="0" b="0"/>
                  <wp:docPr id="681" name="Picture 681" descr="X:\Doktorat\5. Wyniki\Kokultury\15.1.2018 PKH\PKH Ula_3AT 8501 d1 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Doktorat\5. Wyniki\Kokultury\15.1.2018 PKH\PKH Ula_3AT 8501 d1 5\G.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551"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91EC755" wp14:editId="4CD1D534">
                  <wp:extent cx="1587600" cy="1188000"/>
                  <wp:effectExtent l="0" t="0" r="0" b="0"/>
                  <wp:docPr id="683" name="Picture 683" descr="X:\Doktorat\5. Wyniki\Kokultury\15.1.2018 PKH\PKH Ula_3AT 8501 d1 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Doktorat\5. Wyniki\Kokultury\15.1.2018 PKH\PKH Ula_3AT 8501 d1 5\R.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98" w:type="dxa"/>
            <w:gridSpan w:val="5"/>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28ED171D" wp14:editId="2A9C8A9A">
                  <wp:extent cx="1587600" cy="1188000"/>
                  <wp:effectExtent l="0" t="0" r="0" b="0"/>
                  <wp:docPr id="684" name="Picture 684" descr="X:\Doktorat\5. Wyniki\Kokultury\15.1.2018 PKH\PKH Ula_3AT 8501 d1 5\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Doktorat\5. Wyniki\Kokultury\15.1.2018 PKH\PKH Ula_3AT 8501 d1 5\Merged.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rPr>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tcPr>
          <w:p w:rsidR="006B0D56" w:rsidRPr="009A334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9A3344" w:rsidRDefault="006B0D56" w:rsidP="006B0D56">
            <w:pPr>
              <w:spacing w:line="360" w:lineRule="auto"/>
              <w:ind w:left="113" w:right="113"/>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96h</w:t>
            </w:r>
          </w:p>
        </w:tc>
        <w:tc>
          <w:tcPr>
            <w:tcW w:w="2694"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27E1255" wp14:editId="49921F4B">
                  <wp:extent cx="1587600" cy="1188000"/>
                  <wp:effectExtent l="0" t="0" r="0" b="0"/>
                  <wp:docPr id="709" name="Picture 709" descr="X:\Doktorat\5. Wyniki\Kokultury\18.1.2017 PKH D4\PKH Ula001_BMW NAT D4 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oktorat\5. Wyniki\Kokultury\18.1.2017 PKH D4\PKH Ula001_BMW NAT D4 2\G.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551"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05C766FA" wp14:editId="4DC6396B">
                  <wp:extent cx="1587600" cy="1188000"/>
                  <wp:effectExtent l="0" t="0" r="0" b="0"/>
                  <wp:docPr id="710" name="Picture 710" descr="X:\Doktorat\5. Wyniki\Kokultury\18.1.2017 PKH D4\PKH Ula001_BMW NAT D4 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Kokultury\18.1.2017 PKH D4\PKH Ula001_BMW NAT D4 2\R.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98" w:type="dxa"/>
            <w:gridSpan w:val="5"/>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4895AB57" wp14:editId="30DB10E8">
                  <wp:extent cx="1587600" cy="1188000"/>
                  <wp:effectExtent l="0" t="0" r="0" b="0"/>
                  <wp:docPr id="715" name="Picture 715" descr="X:\Doktorat\5. Wyniki\Kokultury\18.1.2017 PKH D4\PKH Ula001_BMW NAT D4 2\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oktorat\5. Wyniki\Kokultury\18.1.2017 PKH D4\PKH Ula001_BMW NAT D4 2\Merged.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3" w:type="dxa"/>
            <w:gridSpan w:val="2"/>
            <w:vMerge/>
          </w:tcPr>
          <w:p w:rsidR="006B0D56" w:rsidRPr="009A3344" w:rsidRDefault="006B0D56" w:rsidP="006B0D56">
            <w:pPr>
              <w:spacing w:line="360" w:lineRule="auto"/>
              <w:jc w:val="both"/>
              <w:rPr>
                <w:rFonts w:ascii="Book Antiqua" w:hAnsi="Book Antiqua"/>
                <w:sz w:val="24"/>
                <w:szCs w:val="24"/>
                <w:lang w:val="en-US"/>
              </w:rPr>
            </w:pPr>
          </w:p>
        </w:tc>
        <w:tc>
          <w:tcPr>
            <w:tcW w:w="850" w:type="dxa"/>
            <w:gridSpan w:val="2"/>
            <w:textDirection w:val="btLr"/>
          </w:tcPr>
          <w:p w:rsidR="006B0D56" w:rsidRPr="009A3344" w:rsidRDefault="006B0D56" w:rsidP="006B0D56">
            <w:pPr>
              <w:spacing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r w:rsidRPr="009A3344">
              <w:rPr>
                <w:rFonts w:ascii="Book Antiqua" w:hAnsi="Book Antiqua"/>
                <w:b/>
                <w:sz w:val="24"/>
                <w:szCs w:val="24"/>
                <w:lang w:val="en-US"/>
              </w:rPr>
              <w:t>122h</w:t>
            </w:r>
          </w:p>
        </w:tc>
        <w:tc>
          <w:tcPr>
            <w:tcW w:w="2694"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5F246820" wp14:editId="12BB7748">
                  <wp:extent cx="1587600" cy="1188000"/>
                  <wp:effectExtent l="0" t="0" r="0" b="0"/>
                  <wp:docPr id="720" name="Picture 720" descr="X:\Doktorat\5. Wyniki\Kokultury\21.1.2018 PKH D7\PKH Ula001_NAT 8303 D7 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Doktorat\5. Wyniki\Kokultury\21.1.2018 PKH D7\PKH Ula001_NAT 8303 D7 4\G.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551"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3CDBCEF6" wp14:editId="579F89FC">
                  <wp:extent cx="1587600" cy="1188000"/>
                  <wp:effectExtent l="0" t="0" r="0" b="0"/>
                  <wp:docPr id="721" name="Picture 721" descr="X:\Doktorat\5. Wyniki\Kokultury\21.1.2018 PKH D7\PKH Ula001_NAT 8303 D7 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Doktorat\5. Wyniki\Kokultury\21.1.2018 PKH D7\PKH Ula001_NAT 8303 D7 4\R.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c>
          <w:tcPr>
            <w:tcW w:w="2698" w:type="dxa"/>
            <w:gridSpan w:val="5"/>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9A3344">
              <w:rPr>
                <w:rFonts w:ascii="Book Antiqua" w:hAnsi="Book Antiqua" w:cs="Times New Roman"/>
                <w:noProof/>
                <w:sz w:val="24"/>
                <w:szCs w:val="24"/>
                <w:lang w:val="en-US" w:eastAsia="zh-CN"/>
              </w:rPr>
              <w:drawing>
                <wp:inline distT="0" distB="0" distL="0" distR="0" wp14:anchorId="1E7D617D" wp14:editId="4B11C330">
                  <wp:extent cx="1587600" cy="1188000"/>
                  <wp:effectExtent l="0" t="0" r="0" b="0"/>
                  <wp:docPr id="722" name="Picture 722" descr="X:\Doktorat\5. Wyniki\Kokultury\21.1.2018 PKH D7\PKH Ula001_NAT 8303 D7 4\Me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Kokultury\21.1.2018 PKH D7\PKH Ula001_NAT 8303 D7 4\Merged.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87600" cy="1188000"/>
                          </a:xfrm>
                          <a:prstGeom prst="rect">
                            <a:avLst/>
                          </a:prstGeom>
                          <a:noFill/>
                          <a:ln>
                            <a:noFill/>
                          </a:ln>
                        </pic:spPr>
                      </pic:pic>
                    </a:graphicData>
                  </a:graphic>
                </wp:inline>
              </w:drawing>
            </w:r>
          </w:p>
        </w:tc>
      </w:tr>
      <w:tr w:rsidR="006B0D56" w:rsidRPr="009A3344" w:rsidTr="006B0D56">
        <w:tblPrEx>
          <w:jc w:val="center"/>
          <w:tblInd w:w="0" w:type="dxa"/>
        </w:tblPrEx>
        <w:trPr>
          <w:gridBefore w:val="1"/>
          <w:wBefore w:w="34" w:type="dxa"/>
          <w:jc w:val="center"/>
        </w:trPr>
        <w:tc>
          <w:tcPr>
            <w:cnfStyle w:val="001000000000" w:firstRow="0" w:lastRow="0" w:firstColumn="1" w:lastColumn="0" w:oddVBand="0" w:evenVBand="0" w:oddHBand="0" w:evenHBand="0" w:firstRowFirstColumn="0" w:firstRowLastColumn="0" w:lastRowFirstColumn="0" w:lastRowLastColumn="0"/>
            <w:tcW w:w="9072" w:type="dxa"/>
            <w:gridSpan w:val="15"/>
          </w:tcPr>
          <w:p w:rsidR="006B0D56" w:rsidRPr="009A3344" w:rsidRDefault="006B0D56" w:rsidP="006B0D56">
            <w:pPr>
              <w:spacing w:line="360" w:lineRule="auto"/>
              <w:jc w:val="both"/>
              <w:rPr>
                <w:rFonts w:ascii="Book Antiqua" w:hAnsi="Book Antiqua" w:cs="Times New Roman"/>
                <w:noProof/>
                <w:sz w:val="24"/>
                <w:szCs w:val="24"/>
                <w:lang w:val="en-US" w:eastAsia="pl-PL"/>
              </w:rPr>
            </w:pPr>
            <w:r w:rsidRPr="009A3344">
              <w:rPr>
                <w:rFonts w:ascii="Book Antiqua" w:hAnsi="Book Antiqua" w:cs="Times New Roman"/>
                <w:noProof/>
                <w:sz w:val="24"/>
                <w:szCs w:val="24"/>
                <w:lang w:val="en-US" w:eastAsia="pl-PL"/>
              </w:rPr>
              <w:t>Spontaneous fusion - flow cytometry</w:t>
            </w:r>
          </w:p>
        </w:tc>
      </w:tr>
      <w:tr w:rsidR="006B0D56" w:rsidRPr="009A3344" w:rsidTr="006B0D56">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9A3344" w:rsidRDefault="006B0D56" w:rsidP="006B0D56">
            <w:pPr>
              <w:spacing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Bright Field / DAPI</w:t>
            </w:r>
          </w:p>
        </w:tc>
        <w:tc>
          <w:tcPr>
            <w:tcW w:w="2319" w:type="dxa"/>
            <w:gridSpan w:val="4"/>
          </w:tcPr>
          <w:p w:rsidR="006B0D56" w:rsidRPr="009A3344" w:rsidRDefault="001D0C47"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9A3344">
              <w:rPr>
                <w:rFonts w:ascii="Book Antiqua" w:hAnsi="Book Antiqua" w:cs="Times New Roman"/>
                <w:noProof/>
                <w:sz w:val="24"/>
                <w:szCs w:val="24"/>
                <w:lang w:val="en-US" w:eastAsia="pl-PL"/>
              </w:rPr>
              <w:t xml:space="preserve">Channel 2 (480 nm -560 nm) </w:t>
            </w:r>
            <w:r w:rsidR="006B0D56" w:rsidRPr="009A3344">
              <w:rPr>
                <w:rFonts w:ascii="Book Antiqua" w:hAnsi="Book Antiqua" w:cs="Times New Roman"/>
                <w:noProof/>
                <w:sz w:val="24"/>
                <w:szCs w:val="24"/>
                <w:lang w:val="en-US" w:eastAsia="pl-PL"/>
              </w:rPr>
              <w:t>/ DAPI</w:t>
            </w:r>
          </w:p>
        </w:tc>
        <w:tc>
          <w:tcPr>
            <w:tcW w:w="231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en-US" w:eastAsia="pl-PL"/>
              </w:rPr>
            </w:pPr>
            <w:r w:rsidRPr="009A3344">
              <w:rPr>
                <w:rFonts w:ascii="Book Antiqua" w:hAnsi="Book Antiqua" w:cs="Times New Roman"/>
                <w:noProof/>
                <w:sz w:val="24"/>
                <w:szCs w:val="24"/>
                <w:lang w:val="en-US" w:eastAsia="pl-PL"/>
              </w:rPr>
              <w:t>Channel 4 (595 nm –642nm) / DAPI</w:t>
            </w:r>
          </w:p>
        </w:tc>
        <w:tc>
          <w:tcPr>
            <w:tcW w:w="2313"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eastAsia="pl-PL"/>
              </w:rPr>
            </w:pPr>
            <w:r w:rsidRPr="009A3344">
              <w:rPr>
                <w:rFonts w:ascii="Book Antiqua" w:hAnsi="Book Antiqua" w:cs="Times New Roman"/>
                <w:noProof/>
                <w:sz w:val="24"/>
                <w:szCs w:val="24"/>
                <w:lang w:val="en-US" w:eastAsia="pl-PL"/>
              </w:rPr>
              <w:t>Channel 3 (560 nm -695 nm) / DA</w:t>
            </w:r>
            <w:r w:rsidRPr="009A3344">
              <w:rPr>
                <w:rFonts w:ascii="Book Antiqua" w:hAnsi="Book Antiqua" w:cs="Times New Roman"/>
                <w:noProof/>
                <w:sz w:val="24"/>
                <w:szCs w:val="24"/>
                <w:lang w:eastAsia="pl-PL"/>
              </w:rPr>
              <w:t>PI</w:t>
            </w:r>
          </w:p>
        </w:tc>
      </w:tr>
      <w:tr w:rsidR="006B0D56" w:rsidRPr="009A3344" w:rsidTr="006B0D56">
        <w:tblPrEx>
          <w:jc w:val="center"/>
          <w:tblInd w:w="0" w:type="dxa"/>
        </w:tblPrEx>
        <w:trPr>
          <w:gridBefore w:val="1"/>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9A3344" w:rsidRDefault="006B0D56" w:rsidP="006B0D56">
            <w:pPr>
              <w:spacing w:line="360" w:lineRule="auto"/>
              <w:jc w:val="both"/>
              <w:rPr>
                <w:rFonts w:ascii="Book Antiqua" w:hAnsi="Book Antiqua" w:cs="Times New Roman"/>
                <w:sz w:val="24"/>
                <w:szCs w:val="24"/>
                <w:lang w:val="en-US"/>
              </w:rPr>
            </w:pPr>
            <w:r w:rsidRPr="009A3344">
              <w:rPr>
                <w:rFonts w:ascii="Book Antiqua" w:hAnsi="Book Antiqua" w:cs="Times New Roman"/>
                <w:noProof/>
                <w:sz w:val="24"/>
                <w:szCs w:val="24"/>
                <w:lang w:val="en-US" w:eastAsia="zh-CN"/>
              </w:rPr>
              <w:drawing>
                <wp:inline distT="0" distB="0" distL="0" distR="0" wp14:anchorId="0379ECEC" wp14:editId="7782BD19">
                  <wp:extent cx="1202400" cy="1188000"/>
                  <wp:effectExtent l="0" t="0" r="0" b="0"/>
                  <wp:docPr id="723" name="Picture 723" descr="X:\Doktorat\5. Wyniki\Kokultury\AT-SM drugie podejscie zdjeci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AT-SM drugie podejscie zdjecia\BF.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c>
          <w:tcPr>
            <w:tcW w:w="2319"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6D9D5E17" wp14:editId="492F9BDB">
                  <wp:extent cx="1202400" cy="1188000"/>
                  <wp:effectExtent l="0" t="0" r="0" b="0"/>
                  <wp:docPr id="724" name="Picture 724" descr="X:\Doktorat\5. Wyniki\Kokultury\AT-SM drugie podejscie zdjecia\Green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Doktorat\5. Wyniki\Kokultury\AT-SM drugie podejscie zdjecia\Green DAPI.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c>
          <w:tcPr>
            <w:tcW w:w="2319"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427AF201" wp14:editId="01A2FB37">
                  <wp:extent cx="1202400" cy="1188000"/>
                  <wp:effectExtent l="0" t="0" r="0" b="0"/>
                  <wp:docPr id="725" name="Picture 725" descr="X:\Doktorat\5. Wyniki\Kokultury\AT-SM drugie podejscie zdjecia\AT RED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Doktorat\5. Wyniki\Kokultury\AT-SM drugie podejscie zdjecia\AT RED dapi.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c>
          <w:tcPr>
            <w:tcW w:w="2313"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648C2134" wp14:editId="6EE2B8E2">
                  <wp:extent cx="1202400" cy="1188000"/>
                  <wp:effectExtent l="0" t="0" r="0" b="0"/>
                  <wp:docPr id="726" name="Picture 726" descr="X:\Doktorat\5. Wyniki\Kokultury\AT-SM drugie podejscie zdjecia\AT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Doktorat\5. Wyniki\Kokultury\AT-SM drugie podejscie zdjecia\AT Yellow.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02400" cy="1188000"/>
                          </a:xfrm>
                          <a:prstGeom prst="rect">
                            <a:avLst/>
                          </a:prstGeom>
                          <a:noFill/>
                          <a:ln>
                            <a:noFill/>
                          </a:ln>
                        </pic:spPr>
                      </pic:pic>
                    </a:graphicData>
                  </a:graphic>
                </wp:inline>
              </w:drawing>
            </w:r>
          </w:p>
        </w:tc>
      </w:tr>
      <w:tr w:rsidR="006B0D56" w:rsidRPr="009A3344" w:rsidTr="006B0D56">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9A3344" w:rsidRDefault="006B0D56" w:rsidP="006B0D56">
            <w:pPr>
              <w:spacing w:line="360" w:lineRule="auto"/>
              <w:jc w:val="both"/>
              <w:rPr>
                <w:rFonts w:ascii="Book Antiqua" w:hAnsi="Book Antiqua" w:cs="Times New Roman"/>
                <w:noProof/>
                <w:sz w:val="24"/>
                <w:szCs w:val="24"/>
                <w:lang w:eastAsia="pl-PL"/>
              </w:rPr>
            </w:pPr>
          </w:p>
        </w:tc>
        <w:tc>
          <w:tcPr>
            <w:tcW w:w="231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PKH67</w:t>
            </w:r>
          </w:p>
        </w:tc>
        <w:tc>
          <w:tcPr>
            <w:tcW w:w="231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PKH26</w:t>
            </w:r>
          </w:p>
        </w:tc>
        <w:tc>
          <w:tcPr>
            <w:tcW w:w="2313"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PKH67 + PKH26</w:t>
            </w:r>
          </w:p>
        </w:tc>
      </w:tr>
      <w:tr w:rsidR="006B0D56" w:rsidRPr="009A3344" w:rsidTr="006B0D56">
        <w:tblPrEx>
          <w:jc w:val="center"/>
          <w:tblInd w:w="0" w:type="dxa"/>
        </w:tblPrEx>
        <w:trPr>
          <w:gridBefore w:val="1"/>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9A3344" w:rsidRDefault="006B0D56" w:rsidP="006B0D56">
            <w:pPr>
              <w:spacing w:line="360" w:lineRule="auto"/>
              <w:jc w:val="both"/>
              <w:rPr>
                <w:rFonts w:ascii="Book Antiqua" w:hAnsi="Book Antiqua" w:cs="Times New Roman"/>
                <w:noProof/>
                <w:sz w:val="24"/>
                <w:szCs w:val="24"/>
                <w:lang w:eastAsia="pl-PL"/>
              </w:rPr>
            </w:pPr>
          </w:p>
        </w:tc>
        <w:tc>
          <w:tcPr>
            <w:tcW w:w="2319"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0ADB981D" wp14:editId="25673421">
                  <wp:extent cx="1299600" cy="1188000"/>
                  <wp:effectExtent l="0" t="0" r="0" b="0"/>
                  <wp:docPr id="727" name="Picture 727" descr="X:\Doktorat\5. Wyniki\Kokultury\AT-SM\3AT 8501 G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Doktorat\5. Wyniki\Kokultury\AT-SM\3AT 8501 G cyto.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99600" cy="1188000"/>
                          </a:xfrm>
                          <a:prstGeom prst="rect">
                            <a:avLst/>
                          </a:prstGeom>
                          <a:noFill/>
                          <a:ln>
                            <a:noFill/>
                          </a:ln>
                        </pic:spPr>
                      </pic:pic>
                    </a:graphicData>
                  </a:graphic>
                </wp:inline>
              </w:drawing>
            </w:r>
          </w:p>
        </w:tc>
        <w:tc>
          <w:tcPr>
            <w:tcW w:w="2319" w:type="dxa"/>
            <w:gridSpan w:val="4"/>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0347942F" wp14:editId="6C0C7968">
                  <wp:extent cx="1299600" cy="1188000"/>
                  <wp:effectExtent l="0" t="0" r="0" b="0"/>
                  <wp:docPr id="728" name="Picture 728" descr="X:\Doktorat\5. Wyniki\Kokultury\AT-SM\AT-SM R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Doktorat\5. Wyniki\Kokultury\AT-SM\AT-SM R f.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99600" cy="1188000"/>
                          </a:xfrm>
                          <a:prstGeom prst="rect">
                            <a:avLst/>
                          </a:prstGeom>
                          <a:noFill/>
                          <a:ln>
                            <a:noFill/>
                          </a:ln>
                        </pic:spPr>
                      </pic:pic>
                    </a:graphicData>
                  </a:graphic>
                </wp:inline>
              </w:drawing>
            </w:r>
          </w:p>
        </w:tc>
        <w:tc>
          <w:tcPr>
            <w:tcW w:w="2313" w:type="dxa"/>
            <w:gridSpan w:val="3"/>
          </w:tcPr>
          <w:p w:rsidR="006B0D56" w:rsidRPr="009A3344" w:rsidRDefault="006B0D56"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val="en-US" w:eastAsia="zh-CN"/>
              </w:rPr>
              <w:drawing>
                <wp:inline distT="0" distB="0" distL="0" distR="0" wp14:anchorId="359A7CAD" wp14:editId="02ADC6DA">
                  <wp:extent cx="1296000" cy="1188000"/>
                  <wp:effectExtent l="0" t="0" r="0" b="0"/>
                  <wp:docPr id="729" name="Picture 729" descr="X:\Doktorat\5. Wyniki\Kokultury\AT-SM\3AT 8501 Y c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Doktorat\5. Wyniki\Kokultury\AT-SM\3AT 8501 Y cyto.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96000" cy="1188000"/>
                          </a:xfrm>
                          <a:prstGeom prst="rect">
                            <a:avLst/>
                          </a:prstGeom>
                          <a:noFill/>
                          <a:ln>
                            <a:noFill/>
                          </a:ln>
                        </pic:spPr>
                      </pic:pic>
                    </a:graphicData>
                  </a:graphic>
                </wp:inline>
              </w:drawing>
            </w:r>
          </w:p>
        </w:tc>
      </w:tr>
      <w:tr w:rsidR="006B0D56" w:rsidRPr="009A3344" w:rsidTr="006B0D56">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34" w:type="dxa"/>
          <w:jc w:val="center"/>
        </w:trPr>
        <w:tc>
          <w:tcPr>
            <w:cnfStyle w:val="001000000000" w:firstRow="0" w:lastRow="0" w:firstColumn="1" w:lastColumn="0" w:oddVBand="0" w:evenVBand="0" w:oddHBand="0" w:evenHBand="0" w:firstRowFirstColumn="0" w:firstRowLastColumn="0" w:lastRowFirstColumn="0" w:lastRowLastColumn="0"/>
            <w:tcW w:w="2121" w:type="dxa"/>
            <w:gridSpan w:val="4"/>
          </w:tcPr>
          <w:p w:rsidR="006B0D56" w:rsidRPr="009A3344" w:rsidRDefault="006B0D56" w:rsidP="006B0D56">
            <w:pPr>
              <w:spacing w:line="360" w:lineRule="auto"/>
              <w:jc w:val="both"/>
              <w:rPr>
                <w:rFonts w:ascii="Book Antiqua" w:hAnsi="Book Antiqua" w:cs="Times New Roman"/>
                <w:noProof/>
                <w:sz w:val="24"/>
                <w:szCs w:val="24"/>
                <w:lang w:eastAsia="pl-PL"/>
              </w:rPr>
            </w:pPr>
          </w:p>
        </w:tc>
        <w:tc>
          <w:tcPr>
            <w:tcW w:w="231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 xml:space="preserve">10% </w:t>
            </w:r>
          </w:p>
        </w:tc>
        <w:tc>
          <w:tcPr>
            <w:tcW w:w="2319" w:type="dxa"/>
            <w:gridSpan w:val="4"/>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17,5%</w:t>
            </w:r>
          </w:p>
        </w:tc>
        <w:tc>
          <w:tcPr>
            <w:tcW w:w="2313" w:type="dxa"/>
            <w:gridSpan w:val="3"/>
          </w:tcPr>
          <w:p w:rsidR="006B0D56" w:rsidRPr="009A3344" w:rsidRDefault="006B0D56"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noProof/>
                <w:sz w:val="24"/>
                <w:szCs w:val="24"/>
                <w:lang w:eastAsia="pl-PL"/>
              </w:rPr>
            </w:pPr>
            <w:r w:rsidRPr="009A3344">
              <w:rPr>
                <w:rFonts w:ascii="Book Antiqua" w:hAnsi="Book Antiqua" w:cs="Times New Roman"/>
                <w:b/>
                <w:noProof/>
                <w:sz w:val="24"/>
                <w:szCs w:val="24"/>
                <w:lang w:eastAsia="pl-PL"/>
              </w:rPr>
              <w:t xml:space="preserve">11% </w:t>
            </w:r>
          </w:p>
        </w:tc>
      </w:tr>
    </w:tbl>
    <w:p w:rsidR="006B0D56" w:rsidRPr="009A3344" w:rsidRDefault="006B0D56" w:rsidP="006B0D56">
      <w:pPr>
        <w:spacing w:after="0" w:line="360" w:lineRule="auto"/>
        <w:jc w:val="both"/>
        <w:rPr>
          <w:rFonts w:ascii="Book Antiqua" w:hAnsi="Book Antiqua"/>
          <w:sz w:val="24"/>
          <w:szCs w:val="24"/>
          <w:lang w:val="en-US" w:eastAsia="zh-CN"/>
        </w:rPr>
      </w:pPr>
      <w:r w:rsidRPr="009A3344">
        <w:rPr>
          <w:rFonts w:ascii="Book Antiqua" w:hAnsi="Book Antiqua"/>
          <w:b/>
          <w:sz w:val="24"/>
          <w:szCs w:val="24"/>
          <w:lang w:val="en-US"/>
        </w:rPr>
        <w:t>Figure 7 Co-culture and spontaneous fusion of</w:t>
      </w:r>
      <w:r w:rsidRPr="009A3344">
        <w:rPr>
          <w:rFonts w:ascii="Book Antiqua" w:hAnsi="Book Antiqua" w:cs="Times New Roman"/>
          <w:b/>
          <w:color w:val="000000" w:themeColor="text1"/>
          <w:sz w:val="24"/>
          <w:szCs w:val="24"/>
          <w:lang w:val="en-US"/>
        </w:rPr>
        <w:t xml:space="preserve"> </w:t>
      </w:r>
      <w:r w:rsidR="002C31AE" w:rsidRPr="009A3344">
        <w:rPr>
          <w:rFonts w:ascii="Book Antiqua" w:hAnsi="Book Antiqua"/>
          <w:b/>
          <w:sz w:val="24"/>
          <w:szCs w:val="24"/>
          <w:lang w:val="en-US"/>
        </w:rPr>
        <w:t>skeletal muscle</w:t>
      </w:r>
      <w:r w:rsidR="002C31AE" w:rsidRPr="009A3344">
        <w:rPr>
          <w:rFonts w:ascii="Book Antiqua" w:hAnsi="Book Antiqua" w:cs="Times New Roman"/>
          <w:b/>
          <w:color w:val="000000" w:themeColor="text1"/>
          <w:sz w:val="24"/>
          <w:szCs w:val="24"/>
          <w:lang w:val="en-US"/>
        </w:rPr>
        <w:t xml:space="preserve"> </w:t>
      </w:r>
      <w:r w:rsidRPr="009A3344">
        <w:rPr>
          <w:rFonts w:ascii="Book Antiqua" w:hAnsi="Book Antiqua" w:cs="Times New Roman"/>
          <w:b/>
          <w:color w:val="000000" w:themeColor="text1"/>
          <w:sz w:val="24"/>
          <w:szCs w:val="24"/>
          <w:lang w:val="en-US"/>
        </w:rPr>
        <w:t>-</w:t>
      </w:r>
      <w:r w:rsidR="00357C0D" w:rsidRPr="009A3344">
        <w:rPr>
          <w:rFonts w:ascii="Book Antiqua" w:hAnsi="Book Antiqua" w:cs="Times New Roman"/>
          <w:b/>
          <w:sz w:val="24"/>
          <w:szCs w:val="24"/>
          <w:lang w:val="en-US"/>
        </w:rPr>
        <w:t xml:space="preserve"> mesenchymal stem</w:t>
      </w:r>
      <w:r w:rsidR="00357C0D" w:rsidRPr="009A3344">
        <w:rPr>
          <w:rFonts w:ascii="Book Antiqua" w:hAnsi="Book Antiqua" w:cs="Times New Roman" w:hint="eastAsia"/>
          <w:b/>
          <w:sz w:val="24"/>
          <w:szCs w:val="24"/>
          <w:lang w:val="en-US" w:eastAsia="zh-CN"/>
        </w:rPr>
        <w:t>s</w:t>
      </w:r>
      <w:r w:rsidRPr="009A3344">
        <w:rPr>
          <w:rFonts w:ascii="Book Antiqua" w:hAnsi="Book Antiqua" w:cs="Times New Roman"/>
          <w:b/>
          <w:color w:val="000000" w:themeColor="text1"/>
          <w:sz w:val="24"/>
          <w:szCs w:val="24"/>
          <w:lang w:val="en-US"/>
        </w:rPr>
        <w:t xml:space="preserve"> with </w:t>
      </w:r>
      <w:r w:rsidR="002C31AE" w:rsidRPr="009A3344">
        <w:rPr>
          <w:rFonts w:ascii="Book Antiqua" w:hAnsi="Book Antiqua"/>
          <w:b/>
          <w:sz w:val="24"/>
          <w:szCs w:val="24"/>
          <w:lang w:val="en-US"/>
        </w:rPr>
        <w:t>bone marrow</w:t>
      </w:r>
      <w:r w:rsidR="002C31AE" w:rsidRPr="009A3344">
        <w:rPr>
          <w:rFonts w:ascii="Book Antiqua" w:hAnsi="Book Antiqua" w:cs="Times New Roman"/>
          <w:b/>
          <w:color w:val="000000" w:themeColor="text1"/>
          <w:sz w:val="24"/>
          <w:szCs w:val="24"/>
          <w:lang w:val="en-US"/>
        </w:rPr>
        <w:t xml:space="preserve"> </w:t>
      </w:r>
      <w:r w:rsidRPr="009A3344">
        <w:rPr>
          <w:rFonts w:ascii="Book Antiqua" w:hAnsi="Book Antiqua" w:cs="Times New Roman"/>
          <w:b/>
          <w:color w:val="000000" w:themeColor="text1"/>
          <w:sz w:val="24"/>
          <w:szCs w:val="24"/>
          <w:lang w:val="en-US"/>
        </w:rPr>
        <w:t>-</w:t>
      </w:r>
      <w:r w:rsidR="00357C0D" w:rsidRPr="009A3344">
        <w:rPr>
          <w:rFonts w:ascii="Book Antiqua" w:hAnsi="Book Antiqua" w:cs="Times New Roman"/>
          <w:b/>
          <w:sz w:val="24"/>
          <w:szCs w:val="24"/>
          <w:lang w:val="en-US"/>
        </w:rPr>
        <w:t xml:space="preserve"> mesenchymal stem</w:t>
      </w:r>
      <w:r w:rsidR="00357C0D" w:rsidRPr="009A3344">
        <w:rPr>
          <w:rFonts w:ascii="Book Antiqua" w:hAnsi="Book Antiqua" w:cs="Times New Roman" w:hint="eastAsia"/>
          <w:b/>
          <w:sz w:val="24"/>
          <w:szCs w:val="24"/>
          <w:lang w:val="en-US" w:eastAsia="zh-CN"/>
        </w:rPr>
        <w:t>s</w:t>
      </w:r>
      <w:r w:rsidRPr="009A3344">
        <w:rPr>
          <w:rFonts w:ascii="Book Antiqua" w:hAnsi="Book Antiqua" w:cs="Times New Roman"/>
          <w:b/>
          <w:color w:val="000000" w:themeColor="text1"/>
          <w:sz w:val="24"/>
          <w:szCs w:val="24"/>
          <w:lang w:val="en-US"/>
        </w:rPr>
        <w:t xml:space="preserve"> or </w:t>
      </w:r>
      <w:r w:rsidR="002C31AE" w:rsidRPr="009A3344">
        <w:rPr>
          <w:rFonts w:ascii="Book Antiqua" w:hAnsi="Book Antiqua"/>
          <w:b/>
          <w:sz w:val="24"/>
          <w:szCs w:val="24"/>
          <w:lang w:val="en-US"/>
        </w:rPr>
        <w:t>adipose tissue</w:t>
      </w:r>
      <w:r w:rsidR="002C31AE" w:rsidRPr="009A3344">
        <w:rPr>
          <w:rFonts w:ascii="Book Antiqua" w:hAnsi="Book Antiqua" w:cs="Times New Roman"/>
          <w:b/>
          <w:color w:val="000000" w:themeColor="text1"/>
          <w:sz w:val="24"/>
          <w:szCs w:val="24"/>
          <w:lang w:val="en-US"/>
        </w:rPr>
        <w:t xml:space="preserve"> </w:t>
      </w:r>
      <w:r w:rsidRPr="009A3344">
        <w:rPr>
          <w:rFonts w:ascii="Book Antiqua" w:hAnsi="Book Antiqua" w:cs="Times New Roman"/>
          <w:b/>
          <w:color w:val="000000" w:themeColor="text1"/>
          <w:sz w:val="24"/>
          <w:szCs w:val="24"/>
          <w:lang w:val="en-US"/>
        </w:rPr>
        <w:t>-</w:t>
      </w:r>
      <w:r w:rsidR="00357C0D" w:rsidRPr="009A3344">
        <w:rPr>
          <w:rFonts w:ascii="Book Antiqua" w:hAnsi="Book Antiqua" w:cs="Times New Roman"/>
          <w:b/>
          <w:sz w:val="24"/>
          <w:szCs w:val="24"/>
          <w:lang w:val="en-US"/>
        </w:rPr>
        <w:t xml:space="preserve"> mesenchymal stem</w:t>
      </w:r>
      <w:r w:rsidR="00357C0D" w:rsidRPr="009A3344">
        <w:rPr>
          <w:rFonts w:ascii="Book Antiqua" w:hAnsi="Book Antiqua" w:cs="Times New Roman" w:hint="eastAsia"/>
          <w:b/>
          <w:sz w:val="24"/>
          <w:szCs w:val="24"/>
          <w:lang w:val="en-US" w:eastAsia="zh-CN"/>
        </w:rPr>
        <w:t>s</w:t>
      </w:r>
      <w:r w:rsidRPr="009A3344">
        <w:rPr>
          <w:rFonts w:ascii="Book Antiqua" w:hAnsi="Book Antiqua" w:cs="Times New Roman"/>
          <w:b/>
          <w:color w:val="000000" w:themeColor="text1"/>
          <w:sz w:val="24"/>
          <w:szCs w:val="24"/>
          <w:lang w:val="en-US"/>
        </w:rPr>
        <w:t xml:space="preserve">. </w:t>
      </w:r>
      <w:r w:rsidRPr="009A3344">
        <w:rPr>
          <w:rFonts w:ascii="Book Antiqua" w:hAnsi="Book Antiqua"/>
          <w:sz w:val="24"/>
          <w:szCs w:val="24"/>
          <w:lang w:val="en-US"/>
        </w:rPr>
        <w:t>Panel A. Co-culture of BM-MSCs (PKH26 red) and SM-MSCs (PKH67 green) revealed spo</w:t>
      </w:r>
      <w:r w:rsidR="001D0C47" w:rsidRPr="009A3344">
        <w:rPr>
          <w:rFonts w:ascii="Book Antiqua" w:hAnsi="Book Antiqua"/>
          <w:sz w:val="24"/>
          <w:szCs w:val="24"/>
          <w:lang w:val="en-US"/>
        </w:rPr>
        <w:t xml:space="preserve">ntaneous fusion (white arrows) </w:t>
      </w:r>
      <w:r w:rsidRPr="009A3344">
        <w:rPr>
          <w:rFonts w:ascii="Book Antiqua" w:hAnsi="Book Antiqua"/>
          <w:sz w:val="24"/>
          <w:szCs w:val="24"/>
          <w:lang w:val="en-US"/>
        </w:rPr>
        <w:t>as early as 24</w:t>
      </w:r>
      <w:r w:rsidRPr="009A3344">
        <w:rPr>
          <w:rFonts w:ascii="Book Antiqua" w:hAnsi="Book Antiqua" w:hint="eastAsia"/>
          <w:sz w:val="24"/>
          <w:szCs w:val="24"/>
          <w:lang w:val="en-US" w:eastAsia="zh-CN"/>
        </w:rPr>
        <w:t xml:space="preserve"> </w:t>
      </w:r>
      <w:r w:rsidRPr="009A3344">
        <w:rPr>
          <w:rFonts w:ascii="Book Antiqua" w:hAnsi="Book Antiqua"/>
          <w:sz w:val="24"/>
          <w:szCs w:val="24"/>
          <w:lang w:val="en-US"/>
        </w:rPr>
        <w:t xml:space="preserve">h after the mixed culture was started. During the follow-up period, fused cells created structures resembling myotubes; 120 h after the observation, MSCs were detached and single cells were analyzed using flow cytometry for fluorescence in the 560–695 nm range, which confirmed the immersion of red (PKH26) and green (PKH67) dyes. </w:t>
      </w:r>
      <w:r w:rsidR="001D0C47" w:rsidRPr="009A3344">
        <w:rPr>
          <w:rFonts w:ascii="Book Antiqua" w:hAnsi="Book Antiqua"/>
          <w:sz w:val="24"/>
          <w:szCs w:val="24"/>
          <w:lang w:val="en-US"/>
        </w:rPr>
        <w:t>Panel B</w:t>
      </w:r>
      <w:r w:rsidRPr="009A3344">
        <w:rPr>
          <w:rFonts w:ascii="Book Antiqua" w:hAnsi="Book Antiqua"/>
          <w:sz w:val="24"/>
          <w:szCs w:val="24"/>
          <w:lang w:val="en-US"/>
        </w:rPr>
        <w:t xml:space="preserve"> Fusion between SM-MSCs (PKH26 red) and AT-MSCs (PKH67 green). Flow cytometry analysis confirmed the presence of fused cells in the culture; however, after 120</w:t>
      </w:r>
      <w:r w:rsidR="001D0C47" w:rsidRPr="009A3344">
        <w:rPr>
          <w:rFonts w:ascii="Book Antiqua" w:hAnsi="Book Antiqua" w:hint="eastAsia"/>
          <w:sz w:val="24"/>
          <w:szCs w:val="24"/>
          <w:lang w:val="en-US" w:eastAsia="zh-CN"/>
        </w:rPr>
        <w:t xml:space="preserve"> </w:t>
      </w:r>
      <w:r w:rsidRPr="009A3344">
        <w:rPr>
          <w:rFonts w:ascii="Book Antiqua" w:hAnsi="Book Antiqua"/>
          <w:sz w:val="24"/>
          <w:szCs w:val="24"/>
          <w:lang w:val="en-US"/>
        </w:rPr>
        <w:t>h of co-culture, the fused cells assumed a</w:t>
      </w:r>
      <w:r w:rsidR="001D0C47" w:rsidRPr="009A3344">
        <w:rPr>
          <w:rFonts w:ascii="Book Antiqua" w:hAnsi="Book Antiqua" w:hint="eastAsia"/>
          <w:sz w:val="24"/>
          <w:szCs w:val="24"/>
          <w:lang w:val="en-US" w:eastAsia="zh-CN"/>
        </w:rPr>
        <w:t xml:space="preserve"> </w:t>
      </w:r>
      <w:r w:rsidRPr="009A3344">
        <w:rPr>
          <w:rFonts w:ascii="Book Antiqua" w:hAnsi="Book Antiqua"/>
          <w:sz w:val="24"/>
          <w:szCs w:val="24"/>
          <w:lang w:val="en-US"/>
        </w:rPr>
        <w:t>mostly fusiform, but not myotube-like, shape. Flow cytometry for fluorescence in the 560</w:t>
      </w:r>
      <w:r w:rsidR="001D0C47" w:rsidRPr="009A3344">
        <w:rPr>
          <w:rFonts w:ascii="Book Antiqua" w:hAnsi="Book Antiqua" w:hint="eastAsia"/>
          <w:sz w:val="24"/>
          <w:szCs w:val="24"/>
          <w:lang w:val="en-US" w:eastAsia="zh-CN"/>
        </w:rPr>
        <w:t>-</w:t>
      </w:r>
      <w:r w:rsidRPr="009A3344">
        <w:rPr>
          <w:rFonts w:ascii="Book Antiqua" w:hAnsi="Book Antiqua"/>
          <w:sz w:val="24"/>
          <w:szCs w:val="24"/>
          <w:lang w:val="en-US"/>
        </w:rPr>
        <w:t>695 nm range confirm</w:t>
      </w:r>
      <w:r w:rsidR="001D0C47" w:rsidRPr="009A3344">
        <w:rPr>
          <w:rFonts w:ascii="Book Antiqua" w:hAnsi="Book Antiqua"/>
          <w:sz w:val="24"/>
          <w:szCs w:val="24"/>
          <w:lang w:val="en-US"/>
        </w:rPr>
        <w:t>ed the presence of fused cells.</w:t>
      </w:r>
      <w:r w:rsidR="00C51269" w:rsidRPr="009A3344">
        <w:rPr>
          <w:rFonts w:ascii="Book Antiqua" w:hAnsi="Book Antiqua" w:hint="eastAsia"/>
          <w:sz w:val="24"/>
          <w:szCs w:val="24"/>
          <w:lang w:val="en-US" w:eastAsia="zh-CN"/>
        </w:rPr>
        <w:t xml:space="preserve"> BM-MSC: </w:t>
      </w:r>
      <w:r w:rsidR="00C51269" w:rsidRPr="009A3344">
        <w:rPr>
          <w:rFonts w:ascii="Book Antiqua" w:hAnsi="Book Antiqua"/>
          <w:sz w:val="24"/>
          <w:szCs w:val="24"/>
          <w:lang w:val="en-US"/>
        </w:rPr>
        <w:t>Bone marrow</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AT-MSC: </w:t>
      </w:r>
      <w:r w:rsidR="00C51269" w:rsidRPr="009A3344">
        <w:rPr>
          <w:rFonts w:ascii="Book Antiqua" w:hAnsi="Book Antiqua"/>
          <w:sz w:val="24"/>
          <w:szCs w:val="24"/>
          <w:lang w:val="en-US"/>
        </w:rPr>
        <w:t>Adipose tissue</w:t>
      </w:r>
      <w:r w:rsidR="00C51269" w:rsidRPr="009A3344">
        <w:rPr>
          <w:rFonts w:ascii="Book Antiqua" w:hAnsi="Book Antiqua" w:hint="eastAsia"/>
          <w:sz w:val="24"/>
          <w:szCs w:val="24"/>
          <w:lang w:val="en-US" w:eastAsia="zh-CN"/>
        </w:rPr>
        <w:t xml:space="preserve"> -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SK-MSC: </w:t>
      </w:r>
      <w:r w:rsidR="00C51269" w:rsidRPr="009A3344">
        <w:rPr>
          <w:rFonts w:ascii="Book Antiqua" w:hAnsi="Book Antiqua"/>
          <w:sz w:val="24"/>
          <w:szCs w:val="24"/>
          <w:lang w:val="en-US"/>
        </w:rPr>
        <w:t>Sk</w:t>
      </w:r>
      <w:r w:rsidR="00C51269" w:rsidRPr="009A3344">
        <w:rPr>
          <w:rFonts w:ascii="Book Antiqua" w:hAnsi="Book Antiqua"/>
          <w:sz w:val="24"/>
          <w:szCs w:val="24"/>
          <w:lang w:val="en-US" w:eastAsia="zh-CN"/>
        </w:rPr>
        <w:t xml:space="preserve">in </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mesenchymal stem</w:t>
      </w:r>
      <w:r w:rsidR="00C51269" w:rsidRPr="009A3344">
        <w:rPr>
          <w:rFonts w:ascii="Book Antiqua" w:hAnsi="Book Antiqua" w:cs="Times New Roman" w:hint="eastAsia"/>
          <w:sz w:val="24"/>
          <w:szCs w:val="24"/>
          <w:lang w:val="en-US" w:eastAsia="zh-CN"/>
        </w:rPr>
        <w:t xml:space="preserve"> cell; SM-MSC: </w:t>
      </w:r>
      <w:r w:rsidR="00C51269" w:rsidRPr="009A3344">
        <w:rPr>
          <w:rFonts w:ascii="Book Antiqua" w:hAnsi="Book Antiqua"/>
          <w:sz w:val="24"/>
          <w:szCs w:val="24"/>
          <w:lang w:val="en-US"/>
        </w:rPr>
        <w:t>Skeletal muscle</w:t>
      </w:r>
      <w:r w:rsidR="00C51269" w:rsidRPr="009A3344">
        <w:rPr>
          <w:rFonts w:ascii="Book Antiqua" w:hAnsi="Book Antiqua" w:hint="eastAsia"/>
          <w:sz w:val="24"/>
          <w:szCs w:val="24"/>
          <w:lang w:val="en-US" w:eastAsia="zh-CN"/>
        </w:rPr>
        <w:t xml:space="preserve"> -</w:t>
      </w:r>
      <w:r w:rsidR="00C51269" w:rsidRPr="009A3344">
        <w:rPr>
          <w:rFonts w:ascii="Book Antiqua" w:hAnsi="Book Antiqua" w:cs="Times New Roman"/>
          <w:sz w:val="24"/>
          <w:szCs w:val="24"/>
          <w:lang w:val="en-US"/>
        </w:rPr>
        <w:t xml:space="preserve"> mesenchymal stem</w:t>
      </w:r>
      <w:r w:rsidR="00C51269" w:rsidRPr="009A3344">
        <w:rPr>
          <w:rFonts w:ascii="Book Antiqua" w:hAnsi="Book Antiqua" w:cs="Times New Roman" w:hint="eastAsia"/>
          <w:sz w:val="24"/>
          <w:szCs w:val="24"/>
          <w:lang w:val="en-US" w:eastAsia="zh-CN"/>
        </w:rPr>
        <w:t xml:space="preserve"> cell.</w:t>
      </w:r>
    </w:p>
    <w:p w:rsidR="006B0D56" w:rsidRPr="009A3344" w:rsidRDefault="006B0D56" w:rsidP="006B0D56">
      <w:pPr>
        <w:spacing w:after="0"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br w:type="page"/>
      </w:r>
    </w:p>
    <w:p w:rsidR="00861386" w:rsidRPr="009A3344" w:rsidRDefault="00282193" w:rsidP="006B0D56">
      <w:pPr>
        <w:spacing w:after="0"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t>Table 1</w:t>
      </w:r>
      <w:r w:rsidR="00861386" w:rsidRPr="009A3344">
        <w:rPr>
          <w:rFonts w:ascii="Book Antiqua" w:hAnsi="Book Antiqua" w:cs="Times New Roman"/>
          <w:b/>
          <w:color w:val="000000" w:themeColor="text1"/>
          <w:sz w:val="24"/>
          <w:szCs w:val="24"/>
          <w:lang w:val="en-US"/>
        </w:rPr>
        <w:t xml:space="preserve"> Antibodies used for immunofluorescence and for flow cytometry analysis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861386" w:rsidRPr="009A3344" w:rsidTr="00282193">
        <w:tc>
          <w:tcPr>
            <w:tcW w:w="1812" w:type="dxa"/>
            <w:tcBorders>
              <w:top w:val="single" w:sz="4" w:space="0" w:color="auto"/>
              <w:bottom w:val="single" w:sz="4" w:space="0" w:color="auto"/>
            </w:tcBorders>
          </w:tcPr>
          <w:p w:rsidR="00861386" w:rsidRPr="009A3344" w:rsidRDefault="00861386" w:rsidP="006B0D56">
            <w:pPr>
              <w:spacing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t>Antigen</w:t>
            </w:r>
          </w:p>
        </w:tc>
        <w:tc>
          <w:tcPr>
            <w:tcW w:w="3624" w:type="dxa"/>
            <w:gridSpan w:val="2"/>
            <w:tcBorders>
              <w:top w:val="single" w:sz="4" w:space="0" w:color="auto"/>
              <w:bottom w:val="single" w:sz="4" w:space="0" w:color="auto"/>
            </w:tcBorders>
          </w:tcPr>
          <w:p w:rsidR="00861386" w:rsidRPr="009A3344" w:rsidRDefault="00861386" w:rsidP="006B0D56">
            <w:pPr>
              <w:spacing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t>Company</w:t>
            </w:r>
          </w:p>
        </w:tc>
        <w:tc>
          <w:tcPr>
            <w:tcW w:w="1813" w:type="dxa"/>
            <w:tcBorders>
              <w:top w:val="single" w:sz="4" w:space="0" w:color="auto"/>
              <w:bottom w:val="single" w:sz="4" w:space="0" w:color="auto"/>
            </w:tcBorders>
          </w:tcPr>
          <w:p w:rsidR="00861386" w:rsidRPr="009A3344" w:rsidRDefault="00861386" w:rsidP="006B0D56">
            <w:pPr>
              <w:spacing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t>Dilution</w:t>
            </w:r>
          </w:p>
        </w:tc>
        <w:tc>
          <w:tcPr>
            <w:tcW w:w="1813" w:type="dxa"/>
            <w:tcBorders>
              <w:top w:val="single" w:sz="4" w:space="0" w:color="auto"/>
              <w:bottom w:val="single" w:sz="4" w:space="0" w:color="auto"/>
            </w:tcBorders>
          </w:tcPr>
          <w:p w:rsidR="00861386" w:rsidRPr="009A3344" w:rsidRDefault="00861386" w:rsidP="006B0D56">
            <w:pPr>
              <w:spacing w:line="360" w:lineRule="auto"/>
              <w:jc w:val="both"/>
              <w:rPr>
                <w:rFonts w:ascii="Book Antiqua" w:hAnsi="Book Antiqua" w:cs="Times New Roman"/>
                <w:b/>
                <w:color w:val="000000" w:themeColor="text1"/>
                <w:sz w:val="24"/>
                <w:szCs w:val="24"/>
                <w:lang w:val="en-US"/>
              </w:rPr>
            </w:pPr>
            <w:r w:rsidRPr="009A3344">
              <w:rPr>
                <w:rFonts w:ascii="Book Antiqua" w:hAnsi="Book Antiqua" w:cs="Times New Roman"/>
                <w:b/>
                <w:color w:val="000000" w:themeColor="text1"/>
                <w:sz w:val="24"/>
                <w:szCs w:val="24"/>
                <w:lang w:val="en-US"/>
              </w:rPr>
              <w:t>Incubation time</w:t>
            </w:r>
          </w:p>
        </w:tc>
      </w:tr>
      <w:tr w:rsidR="00861386" w:rsidRPr="009A3344" w:rsidTr="00282193">
        <w:tc>
          <w:tcPr>
            <w:tcW w:w="9062" w:type="dxa"/>
            <w:gridSpan w:val="5"/>
            <w:tcBorders>
              <w:top w:val="single" w:sz="4" w:space="0" w:color="auto"/>
            </w:tcBorders>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Immunofluorescence staining</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CD73</w:t>
            </w:r>
          </w:p>
        </w:tc>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Thermo Fisher</w:t>
            </w:r>
          </w:p>
        </w:tc>
        <w:tc>
          <w:tcPr>
            <w:tcW w:w="1812" w:type="dxa"/>
          </w:tcPr>
          <w:p w:rsidR="00861386" w:rsidRPr="009A3344" w:rsidRDefault="00861386" w:rsidP="006B0D56">
            <w:pPr>
              <w:spacing w:line="360" w:lineRule="auto"/>
              <w:jc w:val="both"/>
              <w:rPr>
                <w:rFonts w:ascii="Book Antiqua" w:hAnsi="Book Antiqua" w:cs="Times New Roman"/>
                <w:sz w:val="24"/>
                <w:szCs w:val="24"/>
                <w:lang w:val="en-US"/>
              </w:rPr>
            </w:pPr>
            <w:r w:rsidRPr="009A3344">
              <w:rPr>
                <w:rFonts w:ascii="Book Antiqua" w:hAnsi="Book Antiqua"/>
                <w:sz w:val="24"/>
                <w:szCs w:val="24"/>
              </w:rPr>
              <w:t>Weston, Florida, USA</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1:100</w:t>
            </w:r>
          </w:p>
        </w:tc>
        <w:tc>
          <w:tcPr>
            <w:tcW w:w="1813" w:type="dxa"/>
          </w:tcPr>
          <w:p w:rsidR="00861386" w:rsidRPr="009A3344" w:rsidRDefault="00C55DE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 h</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CD90</w:t>
            </w:r>
          </w:p>
        </w:tc>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Abcam</w:t>
            </w:r>
          </w:p>
        </w:tc>
        <w:tc>
          <w:tcPr>
            <w:tcW w:w="1812" w:type="dxa"/>
          </w:tcPr>
          <w:p w:rsidR="00861386" w:rsidRPr="009A3344" w:rsidRDefault="00861386" w:rsidP="006B0D56">
            <w:pPr>
              <w:spacing w:line="360" w:lineRule="auto"/>
              <w:jc w:val="both"/>
              <w:rPr>
                <w:rFonts w:ascii="Book Antiqua" w:hAnsi="Book Antiqua" w:cs="Times New Roman"/>
                <w:sz w:val="24"/>
                <w:szCs w:val="24"/>
                <w:lang w:val="en-US"/>
              </w:rPr>
            </w:pPr>
            <w:r w:rsidRPr="009A3344">
              <w:rPr>
                <w:rFonts w:ascii="Book Antiqua" w:hAnsi="Book Antiqua"/>
                <w:sz w:val="24"/>
                <w:szCs w:val="24"/>
              </w:rPr>
              <w:t>Cambridge, UK</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1:100</w:t>
            </w:r>
          </w:p>
        </w:tc>
        <w:tc>
          <w:tcPr>
            <w:tcW w:w="1813" w:type="dxa"/>
          </w:tcPr>
          <w:p w:rsidR="00861386" w:rsidRPr="009A3344" w:rsidRDefault="00C55DE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 h</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CD105</w:t>
            </w:r>
          </w:p>
        </w:tc>
        <w:tc>
          <w:tcPr>
            <w:tcW w:w="1812" w:type="dxa"/>
            <w:vMerge w:val="restart"/>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Dako</w:t>
            </w:r>
          </w:p>
        </w:tc>
        <w:tc>
          <w:tcPr>
            <w:tcW w:w="1812" w:type="dxa"/>
            <w:vMerge w:val="restart"/>
          </w:tcPr>
          <w:p w:rsidR="00861386" w:rsidRPr="009A3344" w:rsidRDefault="00861386" w:rsidP="006B0D56">
            <w:pPr>
              <w:spacing w:line="360" w:lineRule="auto"/>
              <w:jc w:val="both"/>
              <w:rPr>
                <w:rFonts w:ascii="Book Antiqua" w:hAnsi="Book Antiqua" w:cs="Times New Roman"/>
                <w:sz w:val="24"/>
                <w:szCs w:val="24"/>
                <w:lang w:val="en-US"/>
              </w:rPr>
            </w:pPr>
            <w:r w:rsidRPr="009A3344">
              <w:rPr>
                <w:rFonts w:ascii="Book Antiqua" w:hAnsi="Book Antiqua"/>
                <w:sz w:val="24"/>
                <w:szCs w:val="24"/>
              </w:rPr>
              <w:t>Palo Alto, California, USA</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1:10</w:t>
            </w:r>
          </w:p>
        </w:tc>
        <w:tc>
          <w:tcPr>
            <w:tcW w:w="1813" w:type="dxa"/>
          </w:tcPr>
          <w:p w:rsidR="00861386" w:rsidRPr="009A3344" w:rsidRDefault="00C55DE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 h</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CD34</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1:100</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CD45</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1:100</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CD56</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1:80</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CD146</w:t>
            </w:r>
          </w:p>
        </w:tc>
        <w:tc>
          <w:tcPr>
            <w:tcW w:w="1812" w:type="dxa"/>
            <w:vMerge w:val="restart"/>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Santa Cruz</w:t>
            </w:r>
          </w:p>
        </w:tc>
        <w:tc>
          <w:tcPr>
            <w:tcW w:w="1812" w:type="dxa"/>
            <w:vMerge w:val="restart"/>
          </w:tcPr>
          <w:p w:rsidR="00861386" w:rsidRPr="009A3344" w:rsidRDefault="00861386" w:rsidP="006B0D56">
            <w:pPr>
              <w:spacing w:line="360" w:lineRule="auto"/>
              <w:jc w:val="both"/>
              <w:rPr>
                <w:rFonts w:ascii="Book Antiqua" w:hAnsi="Book Antiqua" w:cs="Times New Roman"/>
                <w:sz w:val="24"/>
                <w:szCs w:val="24"/>
                <w:lang w:val="en-US"/>
              </w:rPr>
            </w:pPr>
            <w:r w:rsidRPr="009A3344">
              <w:rPr>
                <w:rFonts w:ascii="Book Antiqua" w:hAnsi="Book Antiqua"/>
                <w:sz w:val="24"/>
                <w:szCs w:val="24"/>
              </w:rPr>
              <w:t>Dallas, Tx, USA</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C55DE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 h</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PDGFRα</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C55DE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 h</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PW1</w:t>
            </w:r>
          </w:p>
        </w:tc>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Atlas Antibodies</w:t>
            </w:r>
          </w:p>
        </w:tc>
        <w:tc>
          <w:tcPr>
            <w:tcW w:w="1812" w:type="dxa"/>
          </w:tcPr>
          <w:p w:rsidR="00861386" w:rsidRPr="009A3344" w:rsidRDefault="00861386" w:rsidP="006B0D56">
            <w:pPr>
              <w:spacing w:line="360" w:lineRule="auto"/>
              <w:jc w:val="both"/>
              <w:rPr>
                <w:rFonts w:ascii="Book Antiqua" w:hAnsi="Book Antiqua" w:cs="Times New Roman"/>
                <w:sz w:val="24"/>
                <w:szCs w:val="24"/>
                <w:lang w:val="en-US"/>
              </w:rPr>
            </w:pPr>
            <w:r w:rsidRPr="009A3344">
              <w:rPr>
                <w:rFonts w:ascii="Book Antiqua" w:hAnsi="Book Antiqua" w:cs="Times New Roman"/>
                <w:sz w:val="24"/>
                <w:szCs w:val="24"/>
                <w:lang w:val="en-US"/>
              </w:rPr>
              <w:t>Bromma, Sweden</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1:100</w:t>
            </w:r>
          </w:p>
        </w:tc>
        <w:tc>
          <w:tcPr>
            <w:tcW w:w="1813" w:type="dxa"/>
          </w:tcPr>
          <w:p w:rsidR="00861386" w:rsidRPr="009A3344" w:rsidRDefault="00C55DE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 h</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Alexa Fluor</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488</w:t>
            </w:r>
            <w:r w:rsidR="006B0D56"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nm</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Donkey anti-mouse</w:t>
            </w:r>
          </w:p>
        </w:tc>
        <w:tc>
          <w:tcPr>
            <w:tcW w:w="1812" w:type="dxa"/>
            <w:vMerge w:val="restart"/>
          </w:tcPr>
          <w:p w:rsidR="00861386" w:rsidRPr="009A3344" w:rsidRDefault="00861386" w:rsidP="006B0D56">
            <w:pPr>
              <w:spacing w:line="360" w:lineRule="auto"/>
              <w:jc w:val="both"/>
              <w:rPr>
                <w:rFonts w:ascii="Book Antiqua" w:hAnsi="Book Antiqua"/>
                <w:sz w:val="24"/>
                <w:szCs w:val="24"/>
                <w:lang w:val="en-US"/>
              </w:rPr>
            </w:pPr>
          </w:p>
          <w:p w:rsidR="00861386" w:rsidRPr="009A3344" w:rsidRDefault="00861386" w:rsidP="006B0D56">
            <w:pPr>
              <w:spacing w:line="360" w:lineRule="auto"/>
              <w:jc w:val="both"/>
              <w:rPr>
                <w:rFonts w:ascii="Book Antiqua" w:hAnsi="Book Antiqua"/>
                <w:sz w:val="24"/>
                <w:szCs w:val="24"/>
                <w:lang w:val="en-US"/>
              </w:rPr>
            </w:pPr>
          </w:p>
          <w:p w:rsidR="00861386" w:rsidRPr="009A3344" w:rsidRDefault="00861386" w:rsidP="006B0D56">
            <w:pPr>
              <w:spacing w:line="360" w:lineRule="auto"/>
              <w:jc w:val="both"/>
              <w:rPr>
                <w:rFonts w:ascii="Book Antiqua" w:hAnsi="Book Antiqua"/>
                <w:sz w:val="24"/>
                <w:szCs w:val="24"/>
                <w:lang w:val="en-US"/>
              </w:rPr>
            </w:pPr>
          </w:p>
          <w:p w:rsidR="00861386" w:rsidRPr="009A3344" w:rsidRDefault="00861386" w:rsidP="006B0D56">
            <w:pPr>
              <w:spacing w:line="360" w:lineRule="auto"/>
              <w:jc w:val="both"/>
              <w:rPr>
                <w:rFonts w:ascii="Book Antiqua" w:hAnsi="Book Antiqua"/>
                <w:sz w:val="24"/>
                <w:szCs w:val="24"/>
                <w:lang w:val="en-US"/>
              </w:rPr>
            </w:pPr>
          </w:p>
          <w:p w:rsidR="00861386" w:rsidRPr="009A3344" w:rsidRDefault="00861386" w:rsidP="006B0D56">
            <w:pPr>
              <w:spacing w:line="360" w:lineRule="auto"/>
              <w:jc w:val="both"/>
              <w:rPr>
                <w:rFonts w:ascii="Book Antiqua" w:hAnsi="Book Antiqua"/>
                <w:sz w:val="24"/>
                <w:szCs w:val="24"/>
                <w:lang w:val="en-US"/>
              </w:rPr>
            </w:pPr>
          </w:p>
          <w:p w:rsidR="00861386" w:rsidRPr="009A3344" w:rsidRDefault="00861386" w:rsidP="006B0D56">
            <w:pPr>
              <w:spacing w:line="360" w:lineRule="auto"/>
              <w:jc w:val="both"/>
              <w:rPr>
                <w:rFonts w:ascii="Book Antiqua" w:hAnsi="Book Antiqua"/>
                <w:sz w:val="24"/>
                <w:szCs w:val="24"/>
                <w:lang w:val="en-US"/>
              </w:rPr>
            </w:pPr>
          </w:p>
          <w:p w:rsidR="00861386" w:rsidRPr="009A3344" w:rsidRDefault="00861386" w:rsidP="006B0D56">
            <w:pPr>
              <w:spacing w:line="360" w:lineRule="auto"/>
              <w:jc w:val="both"/>
              <w:rPr>
                <w:rFonts w:ascii="Book Antiqua" w:hAnsi="Book Antiqua"/>
                <w:sz w:val="24"/>
                <w:szCs w:val="24"/>
                <w:lang w:val="en-US"/>
              </w:rPr>
            </w:pP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Thermo Fisher</w:t>
            </w:r>
          </w:p>
        </w:tc>
        <w:tc>
          <w:tcPr>
            <w:tcW w:w="1812" w:type="dxa"/>
            <w:vMerge w:val="restart"/>
          </w:tcPr>
          <w:p w:rsidR="00861386" w:rsidRPr="009A3344" w:rsidRDefault="00861386" w:rsidP="006B0D56">
            <w:pPr>
              <w:spacing w:line="360" w:lineRule="auto"/>
              <w:jc w:val="both"/>
              <w:rPr>
                <w:rFonts w:ascii="Book Antiqua" w:hAnsi="Book Antiqua"/>
                <w:color w:val="222222"/>
                <w:sz w:val="24"/>
                <w:szCs w:val="24"/>
              </w:rPr>
            </w:pPr>
          </w:p>
          <w:p w:rsidR="00861386" w:rsidRPr="009A3344" w:rsidRDefault="00861386" w:rsidP="006B0D56">
            <w:pPr>
              <w:spacing w:line="360" w:lineRule="auto"/>
              <w:jc w:val="both"/>
              <w:rPr>
                <w:rFonts w:ascii="Book Antiqua" w:hAnsi="Book Antiqua"/>
                <w:color w:val="222222"/>
                <w:sz w:val="24"/>
                <w:szCs w:val="24"/>
              </w:rPr>
            </w:pPr>
          </w:p>
          <w:p w:rsidR="00861386" w:rsidRPr="009A3344" w:rsidRDefault="00861386" w:rsidP="006B0D56">
            <w:pPr>
              <w:spacing w:line="360" w:lineRule="auto"/>
              <w:jc w:val="both"/>
              <w:rPr>
                <w:rFonts w:ascii="Book Antiqua" w:hAnsi="Book Antiqua"/>
                <w:color w:val="222222"/>
                <w:sz w:val="24"/>
                <w:szCs w:val="24"/>
              </w:rPr>
            </w:pPr>
          </w:p>
          <w:p w:rsidR="00861386" w:rsidRPr="009A3344" w:rsidRDefault="00861386" w:rsidP="006B0D56">
            <w:pPr>
              <w:spacing w:line="360" w:lineRule="auto"/>
              <w:jc w:val="both"/>
              <w:rPr>
                <w:rFonts w:ascii="Book Antiqua" w:hAnsi="Book Antiqua"/>
                <w:color w:val="222222"/>
                <w:sz w:val="24"/>
                <w:szCs w:val="24"/>
              </w:rPr>
            </w:pPr>
          </w:p>
          <w:p w:rsidR="00861386" w:rsidRPr="009A3344" w:rsidRDefault="00861386" w:rsidP="006B0D56">
            <w:pPr>
              <w:spacing w:line="360" w:lineRule="auto"/>
              <w:jc w:val="both"/>
              <w:rPr>
                <w:rFonts w:ascii="Book Antiqua" w:hAnsi="Book Antiqua"/>
                <w:color w:val="222222"/>
                <w:sz w:val="24"/>
                <w:szCs w:val="24"/>
              </w:rPr>
            </w:pPr>
          </w:p>
          <w:p w:rsidR="00861386" w:rsidRPr="009A3344" w:rsidRDefault="00861386" w:rsidP="006B0D56">
            <w:pPr>
              <w:spacing w:line="360" w:lineRule="auto"/>
              <w:jc w:val="both"/>
              <w:rPr>
                <w:rFonts w:ascii="Book Antiqua" w:hAnsi="Book Antiqua"/>
                <w:color w:val="222222"/>
                <w:sz w:val="24"/>
                <w:szCs w:val="24"/>
              </w:rPr>
            </w:pP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sz w:val="24"/>
                <w:szCs w:val="24"/>
              </w:rPr>
              <w:t>Weston, Florida, USA</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1:700</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40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Alexa Fluor</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488</w:t>
            </w:r>
            <w:r w:rsidR="006B0D56"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nm</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Donkey anti-rabbit</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1:700</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40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Alexa Fluor</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594</w:t>
            </w:r>
            <w:r w:rsidR="006B0D56"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nm</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Donkey anti-mouse</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1:700</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40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Alexa Fluor</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594</w:t>
            </w:r>
            <w:r w:rsidR="006B0D56" w:rsidRPr="009A3344">
              <w:rPr>
                <w:rFonts w:ascii="Book Antiqua" w:hAnsi="Book Antiqua" w:cs="Times New Roman"/>
                <w:color w:val="000000" w:themeColor="text1"/>
                <w:sz w:val="24"/>
                <w:szCs w:val="24"/>
                <w:lang w:val="en-US" w:eastAsia="zh-CN"/>
              </w:rPr>
              <w:t xml:space="preserve"> </w:t>
            </w:r>
            <w:r w:rsidRPr="009A3344">
              <w:rPr>
                <w:rFonts w:ascii="Book Antiqua" w:hAnsi="Book Antiqua" w:cs="Times New Roman"/>
                <w:color w:val="000000" w:themeColor="text1"/>
                <w:sz w:val="24"/>
                <w:szCs w:val="24"/>
                <w:lang w:val="en-US"/>
              </w:rPr>
              <w:t>nm</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Donkey anti-rabbit</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1:700</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40 min</w:t>
            </w:r>
          </w:p>
        </w:tc>
      </w:tr>
      <w:tr w:rsidR="00861386" w:rsidRPr="009A3344" w:rsidTr="00282193">
        <w:tc>
          <w:tcPr>
            <w:tcW w:w="9062" w:type="dxa"/>
            <w:gridSpan w:val="5"/>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Flow Cytometry</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CD73 (IgG) APC</w:t>
            </w:r>
          </w:p>
        </w:tc>
        <w:tc>
          <w:tcPr>
            <w:tcW w:w="1812" w:type="dxa"/>
            <w:vMerge w:val="restart"/>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BD Pharmingen</w:t>
            </w:r>
          </w:p>
        </w:tc>
        <w:tc>
          <w:tcPr>
            <w:tcW w:w="1812" w:type="dxa"/>
            <w:vMerge w:val="restart"/>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San Jose, California, USA</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CD90 (IgG) FITC</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CD105 (IgG) PE</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CD34 (IgG) FITC</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CD45 (IgG) APC</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CD56 (IgG) PE</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CD146 (IgG) PE</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r w:rsidR="00861386" w:rsidRPr="009A3344" w:rsidTr="00282193">
        <w:tc>
          <w:tcPr>
            <w:tcW w:w="1812"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Isotype controls:</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IgG APC</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IgG PE</w:t>
            </w:r>
          </w:p>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IgG FITC</w:t>
            </w: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2" w:type="dxa"/>
            <w:vMerge/>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1:25</w:t>
            </w:r>
          </w:p>
        </w:tc>
        <w:tc>
          <w:tcPr>
            <w:tcW w:w="1813" w:type="dxa"/>
          </w:tcPr>
          <w:p w:rsidR="00861386" w:rsidRPr="009A3344" w:rsidRDefault="00861386" w:rsidP="006B0D56">
            <w:pPr>
              <w:spacing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t>30 min</w:t>
            </w:r>
          </w:p>
        </w:tc>
      </w:tr>
    </w:tbl>
    <w:p w:rsidR="00861386" w:rsidRPr="009A3344" w:rsidRDefault="00861386" w:rsidP="006B0D56">
      <w:pPr>
        <w:spacing w:after="0" w:line="360" w:lineRule="auto"/>
        <w:jc w:val="both"/>
        <w:rPr>
          <w:rFonts w:ascii="Book Antiqua" w:hAnsi="Book Antiqua" w:cs="Times New Roman"/>
          <w:color w:val="000000" w:themeColor="text1"/>
          <w:sz w:val="24"/>
          <w:szCs w:val="24"/>
          <w:lang w:val="en-US" w:eastAsia="zh-CN"/>
        </w:rPr>
      </w:pPr>
    </w:p>
    <w:p w:rsidR="006B0D56" w:rsidRPr="009A3344" w:rsidRDefault="006B0D56" w:rsidP="006B0D56">
      <w:pPr>
        <w:spacing w:after="0" w:line="360" w:lineRule="auto"/>
        <w:jc w:val="both"/>
        <w:rPr>
          <w:rFonts w:ascii="Book Antiqua" w:hAnsi="Book Antiqua" w:cs="Times New Roman"/>
          <w:color w:val="000000" w:themeColor="text1"/>
          <w:sz w:val="24"/>
          <w:szCs w:val="24"/>
          <w:lang w:val="en-US"/>
        </w:rPr>
      </w:pPr>
      <w:r w:rsidRPr="009A3344">
        <w:rPr>
          <w:rFonts w:ascii="Book Antiqua" w:hAnsi="Book Antiqua" w:cs="Times New Roman"/>
          <w:color w:val="000000" w:themeColor="text1"/>
          <w:sz w:val="24"/>
          <w:szCs w:val="24"/>
          <w:lang w:val="en-US"/>
        </w:rPr>
        <w:br w:type="page"/>
      </w:r>
    </w:p>
    <w:p w:rsidR="009145F3" w:rsidRPr="009A3344" w:rsidRDefault="00282193" w:rsidP="006B0D56">
      <w:pPr>
        <w:spacing w:after="0" w:line="360" w:lineRule="auto"/>
        <w:jc w:val="both"/>
        <w:rPr>
          <w:rFonts w:ascii="Book Antiqua" w:hAnsi="Book Antiqua"/>
          <w:b/>
          <w:sz w:val="24"/>
          <w:szCs w:val="24"/>
          <w:lang w:val="en-GB"/>
        </w:rPr>
      </w:pPr>
      <w:r w:rsidRPr="009A3344">
        <w:rPr>
          <w:rFonts w:ascii="Book Antiqua" w:hAnsi="Book Antiqua"/>
          <w:b/>
          <w:sz w:val="24"/>
          <w:szCs w:val="24"/>
          <w:lang w:val="en-GB"/>
        </w:rPr>
        <w:t>Table 2</w:t>
      </w:r>
      <w:r w:rsidR="009145F3" w:rsidRPr="009A3344">
        <w:rPr>
          <w:rFonts w:ascii="Book Antiqua" w:hAnsi="Book Antiqua"/>
          <w:b/>
          <w:sz w:val="24"/>
          <w:szCs w:val="24"/>
          <w:lang w:val="en-GB"/>
        </w:rPr>
        <w:t xml:space="preserve"> Summary of biological properties of MSCs </w:t>
      </w:r>
      <w:r w:rsidR="00A91791" w:rsidRPr="009A3344">
        <w:rPr>
          <w:rFonts w:ascii="Book Antiqua" w:hAnsi="Book Antiqua"/>
          <w:b/>
          <w:sz w:val="24"/>
          <w:szCs w:val="24"/>
          <w:lang w:val="en-GB"/>
        </w:rPr>
        <w:t xml:space="preserve">isolated </w:t>
      </w:r>
      <w:r w:rsidR="009145F3" w:rsidRPr="009A3344">
        <w:rPr>
          <w:rFonts w:ascii="Book Antiqua" w:hAnsi="Book Antiqua"/>
          <w:b/>
          <w:sz w:val="24"/>
          <w:szCs w:val="24"/>
          <w:lang w:val="en-GB"/>
        </w:rPr>
        <w:t>from different tissues</w:t>
      </w:r>
    </w:p>
    <w:tbl>
      <w:tblPr>
        <w:tblStyle w:val="Zwykatabela22"/>
        <w:tblW w:w="10106" w:type="dxa"/>
        <w:tblLook w:val="04A0" w:firstRow="1" w:lastRow="0" w:firstColumn="1" w:lastColumn="0" w:noHBand="0" w:noVBand="1"/>
      </w:tblPr>
      <w:tblGrid>
        <w:gridCol w:w="681"/>
        <w:gridCol w:w="1352"/>
        <w:gridCol w:w="653"/>
        <w:gridCol w:w="670"/>
        <w:gridCol w:w="692"/>
        <w:gridCol w:w="653"/>
        <w:gridCol w:w="676"/>
        <w:gridCol w:w="685"/>
        <w:gridCol w:w="653"/>
        <w:gridCol w:w="670"/>
        <w:gridCol w:w="693"/>
        <w:gridCol w:w="653"/>
        <w:gridCol w:w="715"/>
        <w:gridCol w:w="660"/>
      </w:tblGrid>
      <w:tr w:rsidR="009145F3" w:rsidRPr="009A3344" w:rsidTr="006B0D56">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106" w:type="dxa"/>
            <w:gridSpan w:val="14"/>
            <w:tcBorders>
              <w:top w:val="single" w:sz="4" w:space="0" w:color="7F7F7F" w:themeColor="text1" w:themeTint="80"/>
            </w:tcBorders>
          </w:tcPr>
          <w:p w:rsidR="009145F3" w:rsidRPr="009A3344" w:rsidRDefault="009145F3" w:rsidP="006B0D56">
            <w:pPr>
              <w:spacing w:line="360" w:lineRule="auto"/>
              <w:jc w:val="both"/>
              <w:rPr>
                <w:rFonts w:ascii="Book Antiqua" w:hAnsi="Book Antiqua"/>
                <w:sz w:val="24"/>
                <w:szCs w:val="24"/>
              </w:rPr>
            </w:pPr>
            <w:r w:rsidRPr="009A3344">
              <w:rPr>
                <w:rFonts w:ascii="Book Antiqua" w:hAnsi="Book Antiqua"/>
                <w:sz w:val="24"/>
                <w:szCs w:val="24"/>
              </w:rPr>
              <w:t>Summary</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cBorders>
              <w:bottom w:val="none" w:sz="0" w:space="0" w:color="auto"/>
            </w:tcBorders>
            <w:textDirection w:val="btLr"/>
          </w:tcPr>
          <w:p w:rsidR="009145F3" w:rsidRPr="009A3344" w:rsidRDefault="009145F3" w:rsidP="006B0D56">
            <w:pPr>
              <w:spacing w:line="360" w:lineRule="auto"/>
              <w:ind w:left="113" w:right="113"/>
              <w:jc w:val="both"/>
              <w:rPr>
                <w:rFonts w:ascii="Book Antiqua" w:hAnsi="Book Antiqua"/>
                <w:b w:val="0"/>
                <w:sz w:val="24"/>
                <w:szCs w:val="24"/>
              </w:rPr>
            </w:pPr>
            <w:r w:rsidRPr="009A3344">
              <w:rPr>
                <w:rFonts w:ascii="Book Antiqua" w:hAnsi="Book Antiqua"/>
                <w:b w:val="0"/>
                <w:sz w:val="24"/>
                <w:szCs w:val="24"/>
              </w:rPr>
              <w:t>Phenotype</w:t>
            </w:r>
          </w:p>
        </w:tc>
        <w:tc>
          <w:tcPr>
            <w:tcW w:w="1386" w:type="dxa"/>
            <w:vMerge w:val="restart"/>
            <w:tcBorders>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Marker</w:t>
            </w:r>
          </w:p>
        </w:tc>
        <w:tc>
          <w:tcPr>
            <w:tcW w:w="2010" w:type="dxa"/>
            <w:gridSpan w:val="3"/>
            <w:tcBorders>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BM-MSC</w:t>
            </w:r>
          </w:p>
        </w:tc>
        <w:tc>
          <w:tcPr>
            <w:tcW w:w="2010" w:type="dxa"/>
            <w:gridSpan w:val="3"/>
            <w:tcBorders>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AT-MSC</w:t>
            </w:r>
          </w:p>
        </w:tc>
        <w:tc>
          <w:tcPr>
            <w:tcW w:w="2011" w:type="dxa"/>
            <w:gridSpan w:val="3"/>
            <w:tcBorders>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SM-MSC</w:t>
            </w:r>
          </w:p>
        </w:tc>
        <w:tc>
          <w:tcPr>
            <w:tcW w:w="2012" w:type="dxa"/>
            <w:gridSpan w:val="3"/>
            <w:tcBorders>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SK-MSC</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vMerge/>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CD73</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CD90</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CD105</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CD146</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PDGFRα</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PW1</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cBorders>
              <w:top w:val="none" w:sz="0" w:space="0" w:color="auto"/>
              <w:bottom w:val="none" w:sz="0" w:space="0" w:color="auto"/>
            </w:tcBorders>
            <w:textDirection w:val="btLr"/>
          </w:tcPr>
          <w:p w:rsidR="009145F3" w:rsidRPr="009A3344" w:rsidRDefault="009145F3" w:rsidP="006B0D56">
            <w:pPr>
              <w:spacing w:line="360" w:lineRule="auto"/>
              <w:ind w:left="113" w:right="113"/>
              <w:jc w:val="both"/>
              <w:rPr>
                <w:rFonts w:ascii="Book Antiqua" w:hAnsi="Book Antiqua"/>
                <w:b w:val="0"/>
                <w:sz w:val="24"/>
                <w:szCs w:val="24"/>
              </w:rPr>
            </w:pPr>
            <w:r w:rsidRPr="009A3344">
              <w:rPr>
                <w:rFonts w:ascii="Book Antiqua" w:hAnsi="Book Antiqua"/>
                <w:b w:val="0"/>
                <w:sz w:val="24"/>
                <w:szCs w:val="24"/>
              </w:rPr>
              <w:t>Differentiation</w:t>
            </w:r>
          </w:p>
        </w:tc>
        <w:tc>
          <w:tcPr>
            <w:tcW w:w="1386" w:type="dxa"/>
            <w:vMerge w:val="restart"/>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Tissue</w:t>
            </w:r>
          </w:p>
        </w:tc>
        <w:tc>
          <w:tcPr>
            <w:tcW w:w="2010" w:type="dxa"/>
            <w:gridSpan w:val="3"/>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BM-MSC</w:t>
            </w:r>
          </w:p>
        </w:tc>
        <w:tc>
          <w:tcPr>
            <w:tcW w:w="2010" w:type="dxa"/>
            <w:gridSpan w:val="3"/>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AT-MSC</w:t>
            </w:r>
          </w:p>
        </w:tc>
        <w:tc>
          <w:tcPr>
            <w:tcW w:w="2011" w:type="dxa"/>
            <w:gridSpan w:val="3"/>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SM-MSC</w:t>
            </w:r>
          </w:p>
        </w:tc>
        <w:tc>
          <w:tcPr>
            <w:tcW w:w="2012" w:type="dxa"/>
            <w:gridSpan w:val="3"/>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SK-MSC</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vMerge/>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P5</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P10</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Osteo</w:t>
            </w:r>
            <w:r w:rsidR="00F23EBD"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Adipo</w:t>
            </w:r>
            <w:r w:rsidR="00F23EBD"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Chondro</w:t>
            </w:r>
            <w:r w:rsidR="00F23EBD"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w:t>
            </w:r>
          </w:p>
        </w:tc>
      </w:tr>
      <w:tr w:rsidR="009145F3" w:rsidRPr="009A334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extDirection w:val="btLr"/>
          </w:tcPr>
          <w:p w:rsidR="009145F3" w:rsidRPr="009A3344" w:rsidRDefault="009145F3" w:rsidP="006B0D56">
            <w:pPr>
              <w:spacing w:line="360" w:lineRule="auto"/>
              <w:ind w:left="113" w:right="113"/>
              <w:jc w:val="both"/>
              <w:rPr>
                <w:rFonts w:ascii="Book Antiqua" w:hAnsi="Book Antiqua"/>
                <w:b w:val="0"/>
                <w:sz w:val="24"/>
                <w:szCs w:val="24"/>
              </w:rPr>
            </w:pPr>
            <w:r w:rsidRPr="009A3344">
              <w:rPr>
                <w:rFonts w:ascii="Book Antiqua" w:hAnsi="Book Antiqua"/>
                <w:b w:val="0"/>
                <w:sz w:val="24"/>
                <w:szCs w:val="24"/>
              </w:rPr>
              <w:t>mRNA ecpression</w:t>
            </w:r>
          </w:p>
        </w:tc>
        <w:tc>
          <w:tcPr>
            <w:tcW w:w="1386" w:type="dxa"/>
            <w:vMerge w:val="restart"/>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Gene</w:t>
            </w:r>
          </w:p>
        </w:tc>
        <w:tc>
          <w:tcPr>
            <w:tcW w:w="2010"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BM-MSC</w:t>
            </w:r>
          </w:p>
        </w:tc>
        <w:tc>
          <w:tcPr>
            <w:tcW w:w="2010"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AT-MSC</w:t>
            </w:r>
          </w:p>
        </w:tc>
        <w:tc>
          <w:tcPr>
            <w:tcW w:w="2011"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SM-MSC</w:t>
            </w:r>
          </w:p>
        </w:tc>
        <w:tc>
          <w:tcPr>
            <w:tcW w:w="2012"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SK-MSC</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vMerge/>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Sox2</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Oct4</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p53</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c-myc</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543D57">
        <w:trPr>
          <w:trHeight w:val="326"/>
        </w:trPr>
        <w:tc>
          <w:tcPr>
            <w:cnfStyle w:val="001000000000" w:firstRow="0" w:lastRow="0" w:firstColumn="1" w:lastColumn="0" w:oddVBand="0" w:evenVBand="0" w:oddHBand="0" w:evenHBand="0" w:firstRowFirstColumn="0" w:firstRowLastColumn="0" w:lastRowFirstColumn="0" w:lastRowLastColumn="0"/>
            <w:tcW w:w="677" w:type="dxa"/>
            <w:vMerge w:val="restart"/>
            <w:textDirection w:val="btLr"/>
          </w:tcPr>
          <w:p w:rsidR="009145F3" w:rsidRPr="009A3344" w:rsidRDefault="009145F3" w:rsidP="006B0D56">
            <w:pPr>
              <w:spacing w:line="360" w:lineRule="auto"/>
              <w:ind w:left="113" w:right="113"/>
              <w:jc w:val="both"/>
              <w:rPr>
                <w:rFonts w:ascii="Book Antiqua" w:hAnsi="Book Antiqua"/>
                <w:b w:val="0"/>
                <w:sz w:val="24"/>
                <w:szCs w:val="24"/>
              </w:rPr>
            </w:pPr>
            <w:r w:rsidRPr="009A3344">
              <w:rPr>
                <w:rFonts w:ascii="Book Antiqua" w:hAnsi="Book Antiqua"/>
                <w:b w:val="0"/>
                <w:sz w:val="24"/>
                <w:szCs w:val="24"/>
              </w:rPr>
              <w:t>Cytokines and chemokines</w:t>
            </w:r>
          </w:p>
        </w:tc>
        <w:tc>
          <w:tcPr>
            <w:tcW w:w="1386" w:type="dxa"/>
            <w:vMerge w:val="restart"/>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Cytokine</w:t>
            </w:r>
          </w:p>
        </w:tc>
        <w:tc>
          <w:tcPr>
            <w:tcW w:w="2010"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BM-MSC</w:t>
            </w:r>
          </w:p>
        </w:tc>
        <w:tc>
          <w:tcPr>
            <w:tcW w:w="2010"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AT-MSC</w:t>
            </w:r>
          </w:p>
        </w:tc>
        <w:tc>
          <w:tcPr>
            <w:tcW w:w="2011"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SM-MSC</w:t>
            </w:r>
          </w:p>
        </w:tc>
        <w:tc>
          <w:tcPr>
            <w:tcW w:w="2012" w:type="dxa"/>
            <w:gridSpan w:val="3"/>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SK-MSC</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vMerge/>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P5</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P10</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MCP-1</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IL-8</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VEGF</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IL-5</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IFN-γ</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6B0D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7" w:type="dxa"/>
            <w:vMerge/>
            <w:tcBorders>
              <w:top w:val="none" w:sz="0" w:space="0" w:color="auto"/>
              <w:bottom w:val="none" w:sz="0" w:space="0" w:color="auto"/>
            </w:tcBorders>
          </w:tcPr>
          <w:p w:rsidR="009145F3" w:rsidRPr="009A3344" w:rsidRDefault="009145F3" w:rsidP="006B0D56">
            <w:pPr>
              <w:spacing w:line="360" w:lineRule="auto"/>
              <w:jc w:val="both"/>
              <w:rPr>
                <w:rFonts w:ascii="Book Antiqua" w:hAnsi="Book Antiqua"/>
                <w:b w:val="0"/>
                <w:sz w:val="24"/>
                <w:szCs w:val="24"/>
              </w:rPr>
            </w:pPr>
          </w:p>
        </w:tc>
        <w:tc>
          <w:tcPr>
            <w:tcW w:w="138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IL-6</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Borders>
              <w:top w:val="none" w:sz="0" w:space="0" w:color="auto"/>
              <w:bottom w:val="none" w:sz="0" w:space="0" w:color="auto"/>
            </w:tcBorders>
          </w:tcPr>
          <w:p w:rsidR="009145F3" w:rsidRPr="009A3344" w:rsidRDefault="009145F3" w:rsidP="006B0D5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r w:rsidR="009145F3" w:rsidRPr="009A3344" w:rsidTr="00543D57">
        <w:trPr>
          <w:trHeight w:val="344"/>
        </w:trPr>
        <w:tc>
          <w:tcPr>
            <w:cnfStyle w:val="001000000000" w:firstRow="0" w:lastRow="0" w:firstColumn="1" w:lastColumn="0" w:oddVBand="0" w:evenVBand="0" w:oddHBand="0" w:evenHBand="0" w:firstRowFirstColumn="0" w:firstRowLastColumn="0" w:lastRowFirstColumn="0" w:lastRowLastColumn="0"/>
            <w:tcW w:w="677" w:type="dxa"/>
            <w:vMerge/>
          </w:tcPr>
          <w:p w:rsidR="009145F3" w:rsidRPr="009A3344" w:rsidRDefault="009145F3" w:rsidP="006B0D56">
            <w:pPr>
              <w:spacing w:line="360" w:lineRule="auto"/>
              <w:jc w:val="both"/>
              <w:rPr>
                <w:rFonts w:ascii="Book Antiqua" w:hAnsi="Book Antiqua"/>
                <w:b w:val="0"/>
                <w:sz w:val="24"/>
                <w:szCs w:val="24"/>
              </w:rPr>
            </w:pPr>
          </w:p>
        </w:tc>
        <w:tc>
          <w:tcPr>
            <w:tcW w:w="138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A3344">
              <w:rPr>
                <w:rFonts w:ascii="Book Antiqua" w:hAnsi="Book Antiqua"/>
                <w:sz w:val="24"/>
                <w:szCs w:val="24"/>
              </w:rPr>
              <w:t>MIP-1β</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84"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9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30"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7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06"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1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735"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c>
          <w:tcPr>
            <w:tcW w:w="662" w:type="dxa"/>
          </w:tcPr>
          <w:p w:rsidR="009145F3" w:rsidRPr="009A3344" w:rsidRDefault="009145F3" w:rsidP="006B0D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9A3344">
              <w:rPr>
                <w:rFonts w:ascii="Book Antiqua" w:hAnsi="Book Antiqua"/>
                <w:color w:val="000000" w:themeColor="text1"/>
                <w:sz w:val="24"/>
                <w:szCs w:val="24"/>
              </w:rPr>
              <w:t>+/-</w:t>
            </w:r>
          </w:p>
        </w:tc>
      </w:tr>
    </w:tbl>
    <w:p w:rsidR="00C368E2" w:rsidRPr="00301614" w:rsidRDefault="009145F3" w:rsidP="006B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s="Courier New"/>
          <w:sz w:val="24"/>
          <w:szCs w:val="24"/>
          <w:lang w:val="en-GB" w:eastAsia="zh-CN"/>
        </w:rPr>
      </w:pPr>
      <w:r w:rsidRPr="009A3344">
        <w:rPr>
          <w:rFonts w:ascii="Book Antiqua" w:eastAsia="Times New Roman" w:hAnsi="Book Antiqua" w:cs="Courier New"/>
          <w:sz w:val="24"/>
          <w:szCs w:val="24"/>
          <w:lang w:val="en-GB" w:eastAsia="pl-PL"/>
        </w:rPr>
        <w:t>The gradation reflects the changes in the value of the examined parameters compared to passage 1: (-) negative, (+/-) weak, (+) moderate positive, (++) positive, (+++) strong positive</w:t>
      </w:r>
      <w:r w:rsidR="006B0D56" w:rsidRPr="009A3344">
        <w:rPr>
          <w:rFonts w:ascii="Book Antiqua" w:hAnsi="Book Antiqua" w:cs="Courier New"/>
          <w:sz w:val="24"/>
          <w:szCs w:val="24"/>
          <w:lang w:val="en-GB" w:eastAsia="zh-CN"/>
        </w:rPr>
        <w:t>.</w:t>
      </w:r>
    </w:p>
    <w:sectPr w:rsidR="00C368E2" w:rsidRPr="00301614" w:rsidSect="00544CCE">
      <w:footerReference w:type="default" r:id="rId18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409" w:rsidRDefault="00C04409" w:rsidP="00544CCE">
      <w:pPr>
        <w:spacing w:after="0" w:line="240" w:lineRule="auto"/>
      </w:pPr>
      <w:r>
        <w:separator/>
      </w:r>
    </w:p>
  </w:endnote>
  <w:endnote w:type="continuationSeparator" w:id="0">
    <w:p w:rsidR="00C04409" w:rsidRDefault="00C04409" w:rsidP="00544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480896"/>
      <w:docPartObj>
        <w:docPartGallery w:val="Page Numbers (Bottom of Page)"/>
        <w:docPartUnique/>
      </w:docPartObj>
    </w:sdtPr>
    <w:sdtEndPr/>
    <w:sdtContent>
      <w:p w:rsidR="00357C0D" w:rsidRDefault="00357C0D">
        <w:pPr>
          <w:pStyle w:val="af1"/>
          <w:jc w:val="right"/>
        </w:pPr>
        <w:r>
          <w:rPr>
            <w:noProof/>
          </w:rPr>
          <w:fldChar w:fldCharType="begin"/>
        </w:r>
        <w:r>
          <w:rPr>
            <w:noProof/>
          </w:rPr>
          <w:instrText>PAGE   \* MERGEFORMAT</w:instrText>
        </w:r>
        <w:r>
          <w:rPr>
            <w:noProof/>
          </w:rPr>
          <w:fldChar w:fldCharType="separate"/>
        </w:r>
        <w:r w:rsidR="00301614">
          <w:rPr>
            <w:noProof/>
          </w:rPr>
          <w:t>57</w:t>
        </w:r>
        <w:r>
          <w:rPr>
            <w:noProof/>
          </w:rPr>
          <w:fldChar w:fldCharType="end"/>
        </w:r>
      </w:p>
    </w:sdtContent>
  </w:sdt>
  <w:p w:rsidR="00357C0D" w:rsidRDefault="00357C0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409" w:rsidRDefault="00C04409" w:rsidP="00544CCE">
      <w:pPr>
        <w:spacing w:after="0" w:line="240" w:lineRule="auto"/>
      </w:pPr>
      <w:r>
        <w:separator/>
      </w:r>
    </w:p>
  </w:footnote>
  <w:footnote w:type="continuationSeparator" w:id="0">
    <w:p w:rsidR="00C04409" w:rsidRDefault="00C04409" w:rsidP="00544C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15446"/>
    <w:multiLevelType w:val="hybridMultilevel"/>
    <w:tmpl w:val="F4226E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33D331A"/>
    <w:multiLevelType w:val="hybridMultilevel"/>
    <w:tmpl w:val="6F14C98A"/>
    <w:lvl w:ilvl="0" w:tplc="6D6406A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52136595"/>
    <w:multiLevelType w:val="hybridMultilevel"/>
    <w:tmpl w:val="760404F8"/>
    <w:lvl w:ilvl="0" w:tplc="4C30238E">
      <w:start w:val="1"/>
      <w:numFmt w:val="upperLetter"/>
      <w:lvlText w:val="%1."/>
      <w:lvlJc w:val="left"/>
      <w:pPr>
        <w:ind w:left="720" w:hanging="360"/>
      </w:pPr>
      <w:rPr>
        <w:rFonts w:cs="Times New Roman"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tl J Clinical Practice 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fx59a2pxxzdvxev9sox92f1z5e025t2rxxf&quot;&gt;My EndNote Library WJSC&lt;record-ids&gt;&lt;item&gt;1&lt;/item&gt;&lt;item&gt;2&lt;/item&gt;&lt;item&gt;3&lt;/item&gt;&lt;item&gt;4&lt;/item&gt;&lt;item&gt;5&lt;/item&gt;&lt;item&gt;8&lt;/item&gt;&lt;item&gt;13&lt;/item&gt;&lt;item&gt;43&lt;/item&gt;&lt;item&gt;44&lt;/item&gt;&lt;item&gt;45&lt;/item&gt;&lt;item&gt;47&lt;/item&gt;&lt;item&gt;50&lt;/item&gt;&lt;item&gt;51&lt;/item&gt;&lt;item&gt;52&lt;/item&gt;&lt;item&gt;53&lt;/item&gt;&lt;item&gt;54&lt;/item&gt;&lt;item&gt;55&lt;/item&gt;&lt;item&gt;56&lt;/item&gt;&lt;item&gt;57&lt;/item&gt;&lt;item&gt;58&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8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record-ids&gt;&lt;/item&gt;&lt;/Libraries&gt;"/>
  </w:docVars>
  <w:rsids>
    <w:rsidRoot w:val="00EB1BB6"/>
    <w:rsid w:val="0000064C"/>
    <w:rsid w:val="00005260"/>
    <w:rsid w:val="000076FA"/>
    <w:rsid w:val="00031968"/>
    <w:rsid w:val="00035E30"/>
    <w:rsid w:val="00040FF5"/>
    <w:rsid w:val="00041AB3"/>
    <w:rsid w:val="0004315D"/>
    <w:rsid w:val="0004459D"/>
    <w:rsid w:val="0004503D"/>
    <w:rsid w:val="000459C3"/>
    <w:rsid w:val="0004667A"/>
    <w:rsid w:val="000470D0"/>
    <w:rsid w:val="00050DAC"/>
    <w:rsid w:val="0005668C"/>
    <w:rsid w:val="00071A87"/>
    <w:rsid w:val="000802B0"/>
    <w:rsid w:val="00093EE6"/>
    <w:rsid w:val="0009430D"/>
    <w:rsid w:val="000A0A7E"/>
    <w:rsid w:val="000A53EB"/>
    <w:rsid w:val="000B0A6C"/>
    <w:rsid w:val="000B42E0"/>
    <w:rsid w:val="000B460E"/>
    <w:rsid w:val="000C39A3"/>
    <w:rsid w:val="000D58E0"/>
    <w:rsid w:val="000D5D98"/>
    <w:rsid w:val="000E1B4C"/>
    <w:rsid w:val="000E422B"/>
    <w:rsid w:val="000E728E"/>
    <w:rsid w:val="000F46CE"/>
    <w:rsid w:val="000F4B2C"/>
    <w:rsid w:val="000F5787"/>
    <w:rsid w:val="0010356E"/>
    <w:rsid w:val="00105B00"/>
    <w:rsid w:val="0013472C"/>
    <w:rsid w:val="00134D65"/>
    <w:rsid w:val="00146603"/>
    <w:rsid w:val="0015485D"/>
    <w:rsid w:val="00156C1B"/>
    <w:rsid w:val="00172649"/>
    <w:rsid w:val="001837BD"/>
    <w:rsid w:val="001870D2"/>
    <w:rsid w:val="00187F9F"/>
    <w:rsid w:val="00192DE3"/>
    <w:rsid w:val="001A3AF7"/>
    <w:rsid w:val="001A7187"/>
    <w:rsid w:val="001B2DFB"/>
    <w:rsid w:val="001B6698"/>
    <w:rsid w:val="001C1F01"/>
    <w:rsid w:val="001C26A3"/>
    <w:rsid w:val="001D0C47"/>
    <w:rsid w:val="001D31E8"/>
    <w:rsid w:val="001E0AB4"/>
    <w:rsid w:val="001E10B2"/>
    <w:rsid w:val="001E2306"/>
    <w:rsid w:val="001E2DF5"/>
    <w:rsid w:val="001E4E75"/>
    <w:rsid w:val="001E4FA2"/>
    <w:rsid w:val="00202BEB"/>
    <w:rsid w:val="00204398"/>
    <w:rsid w:val="00204B74"/>
    <w:rsid w:val="00207F38"/>
    <w:rsid w:val="00210AE6"/>
    <w:rsid w:val="00214E4B"/>
    <w:rsid w:val="002206CF"/>
    <w:rsid w:val="00236A2F"/>
    <w:rsid w:val="00241C82"/>
    <w:rsid w:val="00242607"/>
    <w:rsid w:val="00243754"/>
    <w:rsid w:val="00245137"/>
    <w:rsid w:val="002512A5"/>
    <w:rsid w:val="00251B04"/>
    <w:rsid w:val="00264114"/>
    <w:rsid w:val="00267739"/>
    <w:rsid w:val="00270AE8"/>
    <w:rsid w:val="00272714"/>
    <w:rsid w:val="00274886"/>
    <w:rsid w:val="00282193"/>
    <w:rsid w:val="0028450E"/>
    <w:rsid w:val="00286DA1"/>
    <w:rsid w:val="002872C1"/>
    <w:rsid w:val="002959A6"/>
    <w:rsid w:val="00295C01"/>
    <w:rsid w:val="002A2D9F"/>
    <w:rsid w:val="002A4C7E"/>
    <w:rsid w:val="002A561D"/>
    <w:rsid w:val="002A68C1"/>
    <w:rsid w:val="002B48BD"/>
    <w:rsid w:val="002C31AE"/>
    <w:rsid w:val="002C6664"/>
    <w:rsid w:val="002D5CCD"/>
    <w:rsid w:val="002D6D71"/>
    <w:rsid w:val="002D7119"/>
    <w:rsid w:val="002E251E"/>
    <w:rsid w:val="002E56AA"/>
    <w:rsid w:val="002E7EE6"/>
    <w:rsid w:val="002F14A4"/>
    <w:rsid w:val="00300F21"/>
    <w:rsid w:val="00300FD7"/>
    <w:rsid w:val="00301614"/>
    <w:rsid w:val="003017A9"/>
    <w:rsid w:val="00306475"/>
    <w:rsid w:val="00313AD6"/>
    <w:rsid w:val="00317256"/>
    <w:rsid w:val="00323AE9"/>
    <w:rsid w:val="00325D40"/>
    <w:rsid w:val="00331063"/>
    <w:rsid w:val="00332907"/>
    <w:rsid w:val="00334FD4"/>
    <w:rsid w:val="003360C7"/>
    <w:rsid w:val="00336418"/>
    <w:rsid w:val="0034076B"/>
    <w:rsid w:val="003449FD"/>
    <w:rsid w:val="0034589D"/>
    <w:rsid w:val="003521AF"/>
    <w:rsid w:val="003528E9"/>
    <w:rsid w:val="003529FF"/>
    <w:rsid w:val="003552FF"/>
    <w:rsid w:val="003558C1"/>
    <w:rsid w:val="003572A4"/>
    <w:rsid w:val="00357C0D"/>
    <w:rsid w:val="0036189E"/>
    <w:rsid w:val="00372768"/>
    <w:rsid w:val="003734D8"/>
    <w:rsid w:val="0037542A"/>
    <w:rsid w:val="00375669"/>
    <w:rsid w:val="003808E2"/>
    <w:rsid w:val="003829FD"/>
    <w:rsid w:val="0039272F"/>
    <w:rsid w:val="0039458B"/>
    <w:rsid w:val="003A1996"/>
    <w:rsid w:val="003C03EE"/>
    <w:rsid w:val="003C29E2"/>
    <w:rsid w:val="003D4DC0"/>
    <w:rsid w:val="003E20D0"/>
    <w:rsid w:val="003E38B8"/>
    <w:rsid w:val="003E463E"/>
    <w:rsid w:val="003F086E"/>
    <w:rsid w:val="003F184D"/>
    <w:rsid w:val="003F3D29"/>
    <w:rsid w:val="00404EB3"/>
    <w:rsid w:val="00410C11"/>
    <w:rsid w:val="004131BA"/>
    <w:rsid w:val="00417B8C"/>
    <w:rsid w:val="00422AE2"/>
    <w:rsid w:val="00422F51"/>
    <w:rsid w:val="00423AE0"/>
    <w:rsid w:val="00427F7F"/>
    <w:rsid w:val="004321B7"/>
    <w:rsid w:val="00440560"/>
    <w:rsid w:val="00441A3B"/>
    <w:rsid w:val="00446175"/>
    <w:rsid w:val="004474D6"/>
    <w:rsid w:val="0045182A"/>
    <w:rsid w:val="0045485A"/>
    <w:rsid w:val="00463487"/>
    <w:rsid w:val="00465738"/>
    <w:rsid w:val="00481E4A"/>
    <w:rsid w:val="0048437E"/>
    <w:rsid w:val="00484D44"/>
    <w:rsid w:val="004870F1"/>
    <w:rsid w:val="00490232"/>
    <w:rsid w:val="00495274"/>
    <w:rsid w:val="004A2733"/>
    <w:rsid w:val="004B19B4"/>
    <w:rsid w:val="004B6905"/>
    <w:rsid w:val="004B6F45"/>
    <w:rsid w:val="004C0502"/>
    <w:rsid w:val="004C2133"/>
    <w:rsid w:val="004C23D1"/>
    <w:rsid w:val="004C54DF"/>
    <w:rsid w:val="004C669F"/>
    <w:rsid w:val="004D339C"/>
    <w:rsid w:val="004D3654"/>
    <w:rsid w:val="004D77CF"/>
    <w:rsid w:val="00501AEA"/>
    <w:rsid w:val="00503335"/>
    <w:rsid w:val="00505B59"/>
    <w:rsid w:val="00505FE8"/>
    <w:rsid w:val="00507020"/>
    <w:rsid w:val="00507BE7"/>
    <w:rsid w:val="00513778"/>
    <w:rsid w:val="0052239C"/>
    <w:rsid w:val="00523080"/>
    <w:rsid w:val="00530034"/>
    <w:rsid w:val="00533E36"/>
    <w:rsid w:val="0053525C"/>
    <w:rsid w:val="00542BFE"/>
    <w:rsid w:val="00543D57"/>
    <w:rsid w:val="00543FDD"/>
    <w:rsid w:val="00544935"/>
    <w:rsid w:val="00544CCE"/>
    <w:rsid w:val="0054764B"/>
    <w:rsid w:val="005518C9"/>
    <w:rsid w:val="00554E9A"/>
    <w:rsid w:val="00556168"/>
    <w:rsid w:val="00557F99"/>
    <w:rsid w:val="005650CE"/>
    <w:rsid w:val="005664E3"/>
    <w:rsid w:val="005737FA"/>
    <w:rsid w:val="00592087"/>
    <w:rsid w:val="005A4C10"/>
    <w:rsid w:val="005A62AF"/>
    <w:rsid w:val="005C2B5B"/>
    <w:rsid w:val="005C2F88"/>
    <w:rsid w:val="005C3271"/>
    <w:rsid w:val="005C69BC"/>
    <w:rsid w:val="005D0EE2"/>
    <w:rsid w:val="005D4105"/>
    <w:rsid w:val="005D594B"/>
    <w:rsid w:val="005E0848"/>
    <w:rsid w:val="005E1B11"/>
    <w:rsid w:val="005E1DC3"/>
    <w:rsid w:val="005F1977"/>
    <w:rsid w:val="005F5C0B"/>
    <w:rsid w:val="005F62B8"/>
    <w:rsid w:val="00604EAB"/>
    <w:rsid w:val="00610FE4"/>
    <w:rsid w:val="00611F40"/>
    <w:rsid w:val="00616F68"/>
    <w:rsid w:val="00622563"/>
    <w:rsid w:val="006225D4"/>
    <w:rsid w:val="0062265D"/>
    <w:rsid w:val="006259C8"/>
    <w:rsid w:val="00630EEE"/>
    <w:rsid w:val="006451F1"/>
    <w:rsid w:val="0064723E"/>
    <w:rsid w:val="0064744A"/>
    <w:rsid w:val="00660E8D"/>
    <w:rsid w:val="00662D7F"/>
    <w:rsid w:val="00664076"/>
    <w:rsid w:val="00665BCF"/>
    <w:rsid w:val="0067496E"/>
    <w:rsid w:val="00676E2D"/>
    <w:rsid w:val="00683615"/>
    <w:rsid w:val="00684714"/>
    <w:rsid w:val="00685961"/>
    <w:rsid w:val="00695084"/>
    <w:rsid w:val="006A3B22"/>
    <w:rsid w:val="006A5975"/>
    <w:rsid w:val="006B0D56"/>
    <w:rsid w:val="006B3DEE"/>
    <w:rsid w:val="006B620B"/>
    <w:rsid w:val="006C0E5A"/>
    <w:rsid w:val="006C1820"/>
    <w:rsid w:val="006C41F3"/>
    <w:rsid w:val="006C5F82"/>
    <w:rsid w:val="006D020D"/>
    <w:rsid w:val="006D1B65"/>
    <w:rsid w:val="006D667C"/>
    <w:rsid w:val="006E3EFA"/>
    <w:rsid w:val="006F6E36"/>
    <w:rsid w:val="006F70B7"/>
    <w:rsid w:val="0070209E"/>
    <w:rsid w:val="00713EE5"/>
    <w:rsid w:val="00715080"/>
    <w:rsid w:val="007208A8"/>
    <w:rsid w:val="00722463"/>
    <w:rsid w:val="007233FB"/>
    <w:rsid w:val="00724380"/>
    <w:rsid w:val="00727B63"/>
    <w:rsid w:val="007306DE"/>
    <w:rsid w:val="0073292D"/>
    <w:rsid w:val="00734405"/>
    <w:rsid w:val="00740E65"/>
    <w:rsid w:val="007427CD"/>
    <w:rsid w:val="007455CF"/>
    <w:rsid w:val="00750E39"/>
    <w:rsid w:val="007518DA"/>
    <w:rsid w:val="00752CEC"/>
    <w:rsid w:val="0076581B"/>
    <w:rsid w:val="007707DF"/>
    <w:rsid w:val="00771A61"/>
    <w:rsid w:val="00792F40"/>
    <w:rsid w:val="00794EFE"/>
    <w:rsid w:val="00796A80"/>
    <w:rsid w:val="007A75D4"/>
    <w:rsid w:val="007B09EE"/>
    <w:rsid w:val="007B25E6"/>
    <w:rsid w:val="007B2B1B"/>
    <w:rsid w:val="007C051B"/>
    <w:rsid w:val="007C31A3"/>
    <w:rsid w:val="007D47D5"/>
    <w:rsid w:val="007D4AB7"/>
    <w:rsid w:val="007E18DD"/>
    <w:rsid w:val="007E54AE"/>
    <w:rsid w:val="007F30C7"/>
    <w:rsid w:val="007F353C"/>
    <w:rsid w:val="007F3CAF"/>
    <w:rsid w:val="008018A2"/>
    <w:rsid w:val="008037E0"/>
    <w:rsid w:val="00804FA0"/>
    <w:rsid w:val="008063A6"/>
    <w:rsid w:val="00811442"/>
    <w:rsid w:val="00813701"/>
    <w:rsid w:val="00814B20"/>
    <w:rsid w:val="00815EC3"/>
    <w:rsid w:val="0082203C"/>
    <w:rsid w:val="00827B2A"/>
    <w:rsid w:val="00827B63"/>
    <w:rsid w:val="008329F2"/>
    <w:rsid w:val="00837313"/>
    <w:rsid w:val="00844CA7"/>
    <w:rsid w:val="00845DE7"/>
    <w:rsid w:val="00850B93"/>
    <w:rsid w:val="00861386"/>
    <w:rsid w:val="00862A70"/>
    <w:rsid w:val="00874764"/>
    <w:rsid w:val="00874B49"/>
    <w:rsid w:val="0087660E"/>
    <w:rsid w:val="00880225"/>
    <w:rsid w:val="008830F0"/>
    <w:rsid w:val="008836E9"/>
    <w:rsid w:val="0088410D"/>
    <w:rsid w:val="00894C06"/>
    <w:rsid w:val="008A763D"/>
    <w:rsid w:val="008C3DEC"/>
    <w:rsid w:val="008D331A"/>
    <w:rsid w:val="008D73D2"/>
    <w:rsid w:val="008E3239"/>
    <w:rsid w:val="008F4C3E"/>
    <w:rsid w:val="008F635F"/>
    <w:rsid w:val="009003E5"/>
    <w:rsid w:val="00900826"/>
    <w:rsid w:val="00903DFB"/>
    <w:rsid w:val="009045DE"/>
    <w:rsid w:val="0090756C"/>
    <w:rsid w:val="00910DBB"/>
    <w:rsid w:val="009145F3"/>
    <w:rsid w:val="00930BB4"/>
    <w:rsid w:val="009319F9"/>
    <w:rsid w:val="009325D0"/>
    <w:rsid w:val="00951E63"/>
    <w:rsid w:val="00953500"/>
    <w:rsid w:val="009674F7"/>
    <w:rsid w:val="009744B7"/>
    <w:rsid w:val="009775DA"/>
    <w:rsid w:val="009A3344"/>
    <w:rsid w:val="009A4973"/>
    <w:rsid w:val="009B3ABF"/>
    <w:rsid w:val="009B62C0"/>
    <w:rsid w:val="009B66E0"/>
    <w:rsid w:val="009C47FE"/>
    <w:rsid w:val="009C6159"/>
    <w:rsid w:val="009D4E5D"/>
    <w:rsid w:val="009E39B3"/>
    <w:rsid w:val="009F0CFB"/>
    <w:rsid w:val="009F3B79"/>
    <w:rsid w:val="00A00FE2"/>
    <w:rsid w:val="00A048A3"/>
    <w:rsid w:val="00A06797"/>
    <w:rsid w:val="00A126F8"/>
    <w:rsid w:val="00A129A1"/>
    <w:rsid w:val="00A17E7B"/>
    <w:rsid w:val="00A228AE"/>
    <w:rsid w:val="00A23224"/>
    <w:rsid w:val="00A2629B"/>
    <w:rsid w:val="00A51A08"/>
    <w:rsid w:val="00A52C36"/>
    <w:rsid w:val="00A53101"/>
    <w:rsid w:val="00A54BD6"/>
    <w:rsid w:val="00A62F99"/>
    <w:rsid w:val="00A72A36"/>
    <w:rsid w:val="00A76919"/>
    <w:rsid w:val="00A77ACC"/>
    <w:rsid w:val="00A801ED"/>
    <w:rsid w:val="00A91791"/>
    <w:rsid w:val="00AA3FF7"/>
    <w:rsid w:val="00AB1CF0"/>
    <w:rsid w:val="00AB22A3"/>
    <w:rsid w:val="00AC79CF"/>
    <w:rsid w:val="00AD33BB"/>
    <w:rsid w:val="00AE1D17"/>
    <w:rsid w:val="00AF0AF4"/>
    <w:rsid w:val="00AF21FE"/>
    <w:rsid w:val="00B020F8"/>
    <w:rsid w:val="00B04587"/>
    <w:rsid w:val="00B11BF0"/>
    <w:rsid w:val="00B12132"/>
    <w:rsid w:val="00B126B1"/>
    <w:rsid w:val="00B13B3B"/>
    <w:rsid w:val="00B1563D"/>
    <w:rsid w:val="00B17A8C"/>
    <w:rsid w:val="00B203E3"/>
    <w:rsid w:val="00B2069A"/>
    <w:rsid w:val="00B25884"/>
    <w:rsid w:val="00B278E7"/>
    <w:rsid w:val="00B45473"/>
    <w:rsid w:val="00B47561"/>
    <w:rsid w:val="00B54F4C"/>
    <w:rsid w:val="00B62523"/>
    <w:rsid w:val="00B7320F"/>
    <w:rsid w:val="00B76466"/>
    <w:rsid w:val="00B833E8"/>
    <w:rsid w:val="00B9217F"/>
    <w:rsid w:val="00B9388C"/>
    <w:rsid w:val="00BA104B"/>
    <w:rsid w:val="00BA4C48"/>
    <w:rsid w:val="00BA672B"/>
    <w:rsid w:val="00BB1F5D"/>
    <w:rsid w:val="00BB281B"/>
    <w:rsid w:val="00BB3A61"/>
    <w:rsid w:val="00BB57E3"/>
    <w:rsid w:val="00BC2621"/>
    <w:rsid w:val="00BC36F5"/>
    <w:rsid w:val="00BC4B06"/>
    <w:rsid w:val="00BC637C"/>
    <w:rsid w:val="00BC66E0"/>
    <w:rsid w:val="00BD09BE"/>
    <w:rsid w:val="00BD10F4"/>
    <w:rsid w:val="00BD280F"/>
    <w:rsid w:val="00BD3AD1"/>
    <w:rsid w:val="00BD51E1"/>
    <w:rsid w:val="00BD5F7C"/>
    <w:rsid w:val="00BD6167"/>
    <w:rsid w:val="00BE37E3"/>
    <w:rsid w:val="00BE383D"/>
    <w:rsid w:val="00BE702E"/>
    <w:rsid w:val="00BF0D10"/>
    <w:rsid w:val="00BF4615"/>
    <w:rsid w:val="00C01115"/>
    <w:rsid w:val="00C01838"/>
    <w:rsid w:val="00C01BA6"/>
    <w:rsid w:val="00C04409"/>
    <w:rsid w:val="00C061C4"/>
    <w:rsid w:val="00C10945"/>
    <w:rsid w:val="00C10AAE"/>
    <w:rsid w:val="00C1105C"/>
    <w:rsid w:val="00C12731"/>
    <w:rsid w:val="00C14E00"/>
    <w:rsid w:val="00C22535"/>
    <w:rsid w:val="00C24A82"/>
    <w:rsid w:val="00C2577B"/>
    <w:rsid w:val="00C27673"/>
    <w:rsid w:val="00C30BE7"/>
    <w:rsid w:val="00C31199"/>
    <w:rsid w:val="00C32576"/>
    <w:rsid w:val="00C368E2"/>
    <w:rsid w:val="00C51269"/>
    <w:rsid w:val="00C55DE6"/>
    <w:rsid w:val="00C60494"/>
    <w:rsid w:val="00C60A3E"/>
    <w:rsid w:val="00C675FE"/>
    <w:rsid w:val="00C67FB1"/>
    <w:rsid w:val="00C85212"/>
    <w:rsid w:val="00C8600B"/>
    <w:rsid w:val="00C87933"/>
    <w:rsid w:val="00C93D58"/>
    <w:rsid w:val="00C94E01"/>
    <w:rsid w:val="00CA0602"/>
    <w:rsid w:val="00CB1D22"/>
    <w:rsid w:val="00CC1CE3"/>
    <w:rsid w:val="00CC7975"/>
    <w:rsid w:val="00CD1A2F"/>
    <w:rsid w:val="00CD2974"/>
    <w:rsid w:val="00CD3B9B"/>
    <w:rsid w:val="00CE31D2"/>
    <w:rsid w:val="00CE4285"/>
    <w:rsid w:val="00CE58EF"/>
    <w:rsid w:val="00CE6868"/>
    <w:rsid w:val="00CF39A7"/>
    <w:rsid w:val="00CF41FD"/>
    <w:rsid w:val="00CF498A"/>
    <w:rsid w:val="00CF588E"/>
    <w:rsid w:val="00CF7C0D"/>
    <w:rsid w:val="00D0356F"/>
    <w:rsid w:val="00D06B05"/>
    <w:rsid w:val="00D07C3A"/>
    <w:rsid w:val="00D129CE"/>
    <w:rsid w:val="00D12CE1"/>
    <w:rsid w:val="00D13312"/>
    <w:rsid w:val="00D16B1E"/>
    <w:rsid w:val="00D23805"/>
    <w:rsid w:val="00D269C2"/>
    <w:rsid w:val="00D34226"/>
    <w:rsid w:val="00D40948"/>
    <w:rsid w:val="00D40D42"/>
    <w:rsid w:val="00D40DC4"/>
    <w:rsid w:val="00D41604"/>
    <w:rsid w:val="00D4424E"/>
    <w:rsid w:val="00D564E6"/>
    <w:rsid w:val="00D60162"/>
    <w:rsid w:val="00D663FC"/>
    <w:rsid w:val="00D73EB3"/>
    <w:rsid w:val="00D74B3D"/>
    <w:rsid w:val="00D7742E"/>
    <w:rsid w:val="00D77A2C"/>
    <w:rsid w:val="00D81DA7"/>
    <w:rsid w:val="00D82331"/>
    <w:rsid w:val="00D8776D"/>
    <w:rsid w:val="00DA010E"/>
    <w:rsid w:val="00DB1800"/>
    <w:rsid w:val="00DB6DAF"/>
    <w:rsid w:val="00DB7D93"/>
    <w:rsid w:val="00DD18FB"/>
    <w:rsid w:val="00DE1134"/>
    <w:rsid w:val="00DE156C"/>
    <w:rsid w:val="00DE5E33"/>
    <w:rsid w:val="00DE77DE"/>
    <w:rsid w:val="00DE77F9"/>
    <w:rsid w:val="00DF185D"/>
    <w:rsid w:val="00DF60EC"/>
    <w:rsid w:val="00DF7889"/>
    <w:rsid w:val="00E0035E"/>
    <w:rsid w:val="00E02FF5"/>
    <w:rsid w:val="00E067C3"/>
    <w:rsid w:val="00E13664"/>
    <w:rsid w:val="00E2321F"/>
    <w:rsid w:val="00E24738"/>
    <w:rsid w:val="00E307C2"/>
    <w:rsid w:val="00E353D6"/>
    <w:rsid w:val="00E417FB"/>
    <w:rsid w:val="00E57561"/>
    <w:rsid w:val="00E645FC"/>
    <w:rsid w:val="00E65DD5"/>
    <w:rsid w:val="00E70CE0"/>
    <w:rsid w:val="00E8020B"/>
    <w:rsid w:val="00E9566C"/>
    <w:rsid w:val="00EA248A"/>
    <w:rsid w:val="00EA5F9B"/>
    <w:rsid w:val="00EA7239"/>
    <w:rsid w:val="00EA78FA"/>
    <w:rsid w:val="00EB1BB6"/>
    <w:rsid w:val="00EB51FE"/>
    <w:rsid w:val="00EC7ED7"/>
    <w:rsid w:val="00ED0DC8"/>
    <w:rsid w:val="00ED20ED"/>
    <w:rsid w:val="00ED5126"/>
    <w:rsid w:val="00EE02CF"/>
    <w:rsid w:val="00EE1B5F"/>
    <w:rsid w:val="00EF229E"/>
    <w:rsid w:val="00EF4DA7"/>
    <w:rsid w:val="00F07D85"/>
    <w:rsid w:val="00F13147"/>
    <w:rsid w:val="00F1403A"/>
    <w:rsid w:val="00F16083"/>
    <w:rsid w:val="00F20659"/>
    <w:rsid w:val="00F23EBD"/>
    <w:rsid w:val="00F3046F"/>
    <w:rsid w:val="00F306A4"/>
    <w:rsid w:val="00F3100D"/>
    <w:rsid w:val="00F33D72"/>
    <w:rsid w:val="00F406C6"/>
    <w:rsid w:val="00F408B3"/>
    <w:rsid w:val="00F4226D"/>
    <w:rsid w:val="00F42862"/>
    <w:rsid w:val="00F46798"/>
    <w:rsid w:val="00F52630"/>
    <w:rsid w:val="00F52B2F"/>
    <w:rsid w:val="00F53BD3"/>
    <w:rsid w:val="00F56B9A"/>
    <w:rsid w:val="00F57CB3"/>
    <w:rsid w:val="00F63FF7"/>
    <w:rsid w:val="00F66EE5"/>
    <w:rsid w:val="00F67DFC"/>
    <w:rsid w:val="00F71380"/>
    <w:rsid w:val="00F85481"/>
    <w:rsid w:val="00F85F71"/>
    <w:rsid w:val="00F93025"/>
    <w:rsid w:val="00F95CB6"/>
    <w:rsid w:val="00F96F5B"/>
    <w:rsid w:val="00F97432"/>
    <w:rsid w:val="00F97443"/>
    <w:rsid w:val="00F97564"/>
    <w:rsid w:val="00FB0D1C"/>
    <w:rsid w:val="00FB2541"/>
    <w:rsid w:val="00FB363C"/>
    <w:rsid w:val="00FB4C95"/>
    <w:rsid w:val="00FC57BB"/>
    <w:rsid w:val="00FC737B"/>
    <w:rsid w:val="00FD13C1"/>
    <w:rsid w:val="00FD1634"/>
    <w:rsid w:val="00FD1FC4"/>
    <w:rsid w:val="00FD7825"/>
    <w:rsid w:val="00FE77CF"/>
    <w:rsid w:val="00FF0445"/>
    <w:rsid w:val="00FF58C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6B475"/>
  <w15:docId w15:val="{25764D7D-77C8-430E-9743-395FA5D0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59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0CE0"/>
    <w:pPr>
      <w:ind w:left="720"/>
      <w:contextualSpacing/>
    </w:pPr>
  </w:style>
  <w:style w:type="character" w:styleId="a4">
    <w:name w:val="Hyperlink"/>
    <w:basedOn w:val="a0"/>
    <w:uiPriority w:val="99"/>
    <w:unhideWhenUsed/>
    <w:rsid w:val="008063A6"/>
    <w:rPr>
      <w:color w:val="0000FF"/>
      <w:u w:val="single"/>
    </w:rPr>
  </w:style>
  <w:style w:type="character" w:customStyle="1" w:styleId="ref-journal">
    <w:name w:val="ref-journal"/>
    <w:basedOn w:val="a0"/>
    <w:rsid w:val="00F85481"/>
  </w:style>
  <w:style w:type="paragraph" w:styleId="a5">
    <w:name w:val="Normal (Web)"/>
    <w:basedOn w:val="a"/>
    <w:uiPriority w:val="99"/>
    <w:semiHidden/>
    <w:unhideWhenUsed/>
    <w:rsid w:val="00295C0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6">
    <w:name w:val="Balloon Text"/>
    <w:basedOn w:val="a"/>
    <w:link w:val="a7"/>
    <w:uiPriority w:val="99"/>
    <w:semiHidden/>
    <w:unhideWhenUsed/>
    <w:rsid w:val="009045DE"/>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9045DE"/>
    <w:rPr>
      <w:rFonts w:ascii="Segoe UI" w:hAnsi="Segoe UI" w:cs="Segoe UI"/>
      <w:sz w:val="18"/>
      <w:szCs w:val="18"/>
    </w:rPr>
  </w:style>
  <w:style w:type="paragraph" w:customStyle="1" w:styleId="EndNoteBibliographyTitle">
    <w:name w:val="EndNote Bibliography Title"/>
    <w:basedOn w:val="a"/>
    <w:link w:val="EndNoteBibliographyTitleZnak"/>
    <w:rsid w:val="00DA010E"/>
    <w:pPr>
      <w:spacing w:after="0"/>
      <w:jc w:val="center"/>
    </w:pPr>
    <w:rPr>
      <w:rFonts w:ascii="Book Antiqua" w:hAnsi="Book Antiqua" w:cs="Calibri"/>
      <w:noProof/>
      <w:sz w:val="24"/>
      <w:lang w:val="en-US"/>
    </w:rPr>
  </w:style>
  <w:style w:type="character" w:customStyle="1" w:styleId="EndNoteBibliographyTitleZnak">
    <w:name w:val="EndNote Bibliography Title Znak"/>
    <w:basedOn w:val="a0"/>
    <w:link w:val="EndNoteBibliographyTitle"/>
    <w:rsid w:val="00DA010E"/>
    <w:rPr>
      <w:rFonts w:ascii="Book Antiqua" w:hAnsi="Book Antiqua" w:cs="Calibri"/>
      <w:noProof/>
      <w:sz w:val="24"/>
      <w:lang w:val="en-US"/>
    </w:rPr>
  </w:style>
  <w:style w:type="paragraph" w:customStyle="1" w:styleId="EndNoteBibliography">
    <w:name w:val="EndNote Bibliography"/>
    <w:basedOn w:val="a"/>
    <w:link w:val="EndNoteBibliographyZnak"/>
    <w:rsid w:val="00DA010E"/>
    <w:pPr>
      <w:spacing w:line="360" w:lineRule="auto"/>
      <w:jc w:val="both"/>
    </w:pPr>
    <w:rPr>
      <w:rFonts w:ascii="Book Antiqua" w:hAnsi="Book Antiqua" w:cs="Calibri"/>
      <w:noProof/>
      <w:sz w:val="24"/>
      <w:lang w:val="en-US"/>
    </w:rPr>
  </w:style>
  <w:style w:type="character" w:customStyle="1" w:styleId="EndNoteBibliographyZnak">
    <w:name w:val="EndNote Bibliography Znak"/>
    <w:basedOn w:val="a0"/>
    <w:link w:val="EndNoteBibliography"/>
    <w:rsid w:val="00DA010E"/>
    <w:rPr>
      <w:rFonts w:ascii="Book Antiqua" w:hAnsi="Book Antiqua" w:cs="Calibri"/>
      <w:noProof/>
      <w:sz w:val="24"/>
      <w:lang w:val="en-US"/>
    </w:rPr>
  </w:style>
  <w:style w:type="paragraph" w:styleId="a8">
    <w:name w:val="Revision"/>
    <w:hidden/>
    <w:uiPriority w:val="99"/>
    <w:semiHidden/>
    <w:rsid w:val="008A763D"/>
    <w:pPr>
      <w:spacing w:after="0" w:line="240" w:lineRule="auto"/>
    </w:pPr>
  </w:style>
  <w:style w:type="table" w:styleId="a9">
    <w:name w:val="Table Grid"/>
    <w:basedOn w:val="a1"/>
    <w:uiPriority w:val="39"/>
    <w:rsid w:val="00202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qFormat/>
    <w:rsid w:val="00202BEB"/>
    <w:rPr>
      <w:sz w:val="16"/>
      <w:szCs w:val="16"/>
    </w:rPr>
  </w:style>
  <w:style w:type="paragraph" w:styleId="ab">
    <w:name w:val="annotation text"/>
    <w:basedOn w:val="a"/>
    <w:link w:val="ac"/>
    <w:uiPriority w:val="99"/>
    <w:unhideWhenUsed/>
    <w:qFormat/>
    <w:rsid w:val="00202BEB"/>
    <w:pPr>
      <w:spacing w:line="240" w:lineRule="auto"/>
    </w:pPr>
    <w:rPr>
      <w:sz w:val="20"/>
      <w:szCs w:val="20"/>
    </w:rPr>
  </w:style>
  <w:style w:type="character" w:customStyle="1" w:styleId="ac">
    <w:name w:val="批注文字 字符"/>
    <w:basedOn w:val="a0"/>
    <w:link w:val="ab"/>
    <w:uiPriority w:val="99"/>
    <w:qFormat/>
    <w:rsid w:val="00202BEB"/>
    <w:rPr>
      <w:sz w:val="20"/>
      <w:szCs w:val="20"/>
    </w:rPr>
  </w:style>
  <w:style w:type="character" w:customStyle="1" w:styleId="ad">
    <w:name w:val="批注主题 字符"/>
    <w:basedOn w:val="ac"/>
    <w:link w:val="ae"/>
    <w:uiPriority w:val="99"/>
    <w:semiHidden/>
    <w:rsid w:val="00202BEB"/>
    <w:rPr>
      <w:b/>
      <w:bCs/>
      <w:sz w:val="20"/>
      <w:szCs w:val="20"/>
    </w:rPr>
  </w:style>
  <w:style w:type="paragraph" w:styleId="ae">
    <w:name w:val="annotation subject"/>
    <w:basedOn w:val="ab"/>
    <w:next w:val="ab"/>
    <w:link w:val="ad"/>
    <w:uiPriority w:val="99"/>
    <w:semiHidden/>
    <w:unhideWhenUsed/>
    <w:rsid w:val="00202BEB"/>
    <w:rPr>
      <w:b/>
      <w:bCs/>
    </w:rPr>
  </w:style>
  <w:style w:type="table" w:customStyle="1" w:styleId="PlainTable21">
    <w:name w:val="Plain Table 21"/>
    <w:basedOn w:val="a1"/>
    <w:uiPriority w:val="42"/>
    <w:rsid w:val="00202B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02BEB"/>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202BEB"/>
    <w:pPr>
      <w:spacing w:after="0" w:line="240" w:lineRule="auto"/>
    </w:pPr>
    <w:rPr>
      <w:rFonts w:ascii="Consolas" w:hAnsi="Consolas"/>
      <w:sz w:val="20"/>
      <w:szCs w:val="20"/>
    </w:rPr>
  </w:style>
  <w:style w:type="character" w:customStyle="1" w:styleId="HTML0">
    <w:name w:val="HTML 预设格式 字符"/>
    <w:basedOn w:val="a0"/>
    <w:link w:val="HTML"/>
    <w:uiPriority w:val="99"/>
    <w:rsid w:val="00202BEB"/>
    <w:rPr>
      <w:rFonts w:ascii="Consolas" w:hAnsi="Consolas"/>
      <w:sz w:val="20"/>
      <w:szCs w:val="20"/>
    </w:rPr>
  </w:style>
  <w:style w:type="paragraph" w:styleId="af">
    <w:name w:val="header"/>
    <w:basedOn w:val="a"/>
    <w:link w:val="af0"/>
    <w:uiPriority w:val="99"/>
    <w:unhideWhenUsed/>
    <w:rsid w:val="00544CCE"/>
    <w:pPr>
      <w:tabs>
        <w:tab w:val="center" w:pos="4536"/>
        <w:tab w:val="right" w:pos="9072"/>
      </w:tabs>
      <w:spacing w:after="0" w:line="240" w:lineRule="auto"/>
    </w:pPr>
  </w:style>
  <w:style w:type="character" w:customStyle="1" w:styleId="af0">
    <w:name w:val="页眉 字符"/>
    <w:basedOn w:val="a0"/>
    <w:link w:val="af"/>
    <w:uiPriority w:val="99"/>
    <w:rsid w:val="00544CCE"/>
  </w:style>
  <w:style w:type="paragraph" w:styleId="af1">
    <w:name w:val="footer"/>
    <w:basedOn w:val="a"/>
    <w:link w:val="af2"/>
    <w:uiPriority w:val="99"/>
    <w:unhideWhenUsed/>
    <w:rsid w:val="00544CCE"/>
    <w:pPr>
      <w:tabs>
        <w:tab w:val="center" w:pos="4536"/>
        <w:tab w:val="right" w:pos="9072"/>
      </w:tabs>
      <w:spacing w:after="0" w:line="240" w:lineRule="auto"/>
    </w:pPr>
  </w:style>
  <w:style w:type="character" w:customStyle="1" w:styleId="af2">
    <w:name w:val="页脚 字符"/>
    <w:basedOn w:val="a0"/>
    <w:link w:val="af1"/>
    <w:uiPriority w:val="99"/>
    <w:rsid w:val="00544CCE"/>
  </w:style>
  <w:style w:type="character" w:customStyle="1" w:styleId="highlight">
    <w:name w:val="highlight"/>
    <w:basedOn w:val="a0"/>
    <w:rsid w:val="00BC4B06"/>
  </w:style>
  <w:style w:type="character" w:styleId="af3">
    <w:name w:val="Strong"/>
    <w:basedOn w:val="a0"/>
    <w:uiPriority w:val="22"/>
    <w:qFormat/>
    <w:rsid w:val="00BC637C"/>
    <w:rPr>
      <w:b/>
      <w:bCs/>
    </w:rPr>
  </w:style>
  <w:style w:type="table" w:customStyle="1" w:styleId="Zwykatabela21">
    <w:name w:val="Zwykła tabela 21"/>
    <w:basedOn w:val="a1"/>
    <w:uiPriority w:val="42"/>
    <w:rsid w:val="00C67F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210">
    <w:name w:val="Zwykła tabela 21"/>
    <w:basedOn w:val="a1"/>
    <w:uiPriority w:val="42"/>
    <w:rsid w:val="005300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ematkomentarzaZnak1">
    <w:name w:val="Temat komentarza Znak1"/>
    <w:basedOn w:val="ac"/>
    <w:uiPriority w:val="99"/>
    <w:semiHidden/>
    <w:rsid w:val="00533E36"/>
    <w:rPr>
      <w:b/>
      <w:bCs/>
      <w:sz w:val="20"/>
      <w:szCs w:val="20"/>
    </w:rPr>
  </w:style>
  <w:style w:type="paragraph" w:customStyle="1" w:styleId="1">
    <w:name w:val="正文1"/>
    <w:uiPriority w:val="99"/>
    <w:rsid w:val="007B2B1B"/>
    <w:pPr>
      <w:spacing w:line="276" w:lineRule="auto"/>
    </w:pPr>
    <w:rPr>
      <w:rFonts w:ascii="Arial" w:eastAsia="宋体" w:hAnsi="Arial" w:cs="Arial"/>
      <w:color w:val="000000"/>
      <w:szCs w:val="20"/>
      <w:lang w:eastAsia="pl-PL"/>
    </w:rPr>
  </w:style>
  <w:style w:type="table" w:customStyle="1" w:styleId="Zwykatabela22">
    <w:name w:val="Zwykła tabela 22"/>
    <w:basedOn w:val="a1"/>
    <w:uiPriority w:val="42"/>
    <w:rsid w:val="009145F3"/>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51082">
      <w:bodyDiv w:val="1"/>
      <w:marLeft w:val="0"/>
      <w:marRight w:val="0"/>
      <w:marTop w:val="0"/>
      <w:marBottom w:val="0"/>
      <w:divBdr>
        <w:top w:val="none" w:sz="0" w:space="0" w:color="auto"/>
        <w:left w:val="none" w:sz="0" w:space="0" w:color="auto"/>
        <w:bottom w:val="none" w:sz="0" w:space="0" w:color="auto"/>
        <w:right w:val="none" w:sz="0" w:space="0" w:color="auto"/>
      </w:divBdr>
    </w:div>
    <w:div w:id="1739786890">
      <w:bodyDiv w:val="1"/>
      <w:marLeft w:val="0"/>
      <w:marRight w:val="0"/>
      <w:marTop w:val="0"/>
      <w:marBottom w:val="0"/>
      <w:divBdr>
        <w:top w:val="none" w:sz="0" w:space="0" w:color="auto"/>
        <w:left w:val="none" w:sz="0" w:space="0" w:color="auto"/>
        <w:bottom w:val="none" w:sz="0" w:space="0" w:color="auto"/>
        <w:right w:val="none" w:sz="0" w:space="0" w:color="auto"/>
      </w:divBdr>
      <w:divsChild>
        <w:div w:id="1598247122">
          <w:marLeft w:val="0"/>
          <w:marRight w:val="0"/>
          <w:marTop w:val="120"/>
          <w:marBottom w:val="0"/>
          <w:divBdr>
            <w:top w:val="none" w:sz="0" w:space="0" w:color="auto"/>
            <w:left w:val="none" w:sz="0" w:space="0" w:color="auto"/>
            <w:bottom w:val="none" w:sz="0" w:space="0" w:color="auto"/>
            <w:right w:val="none" w:sz="0" w:space="0" w:color="auto"/>
          </w:divBdr>
        </w:div>
        <w:div w:id="787696438">
          <w:marLeft w:val="0"/>
          <w:marRight w:val="0"/>
          <w:marTop w:val="120"/>
          <w:marBottom w:val="0"/>
          <w:divBdr>
            <w:top w:val="none" w:sz="0" w:space="0" w:color="auto"/>
            <w:left w:val="none" w:sz="0" w:space="0" w:color="auto"/>
            <w:bottom w:val="none" w:sz="0" w:space="0" w:color="auto"/>
            <w:right w:val="none" w:sz="0" w:space="0" w:color="auto"/>
          </w:divBdr>
        </w:div>
      </w:divsChild>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75" Type="http://schemas.openxmlformats.org/officeDocument/2006/relationships/image" Target="media/image168.jpeg"/><Relationship Id="rId170" Type="http://schemas.openxmlformats.org/officeDocument/2006/relationships/image" Target="media/image163.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65.jpeg"/><Relationship Id="rId180" Type="http://schemas.openxmlformats.org/officeDocument/2006/relationships/image" Target="media/image17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C3F4F-B0EB-4DA3-A91A-38120294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14456</Words>
  <Characters>82404</Characters>
  <Application>Microsoft Office Word</Application>
  <DocSecurity>0</DocSecurity>
  <Lines>686</Lines>
  <Paragraphs>193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Hewlett-Packard Company</Company>
  <LinksUpToDate>false</LinksUpToDate>
  <CharactersWithSpaces>96667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吴 云晓健</cp:lastModifiedBy>
  <cp:revision>5</cp:revision>
  <cp:lastPrinted>2018-12-03T08:18:00Z</cp:lastPrinted>
  <dcterms:created xsi:type="dcterms:W3CDTF">2019-01-26T20:14:00Z</dcterms:created>
  <dcterms:modified xsi:type="dcterms:W3CDTF">2019-06-26T10:05:00Z</dcterms:modified>
</cp:coreProperties>
</file>