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E5" w:rsidRPr="003C3F15" w:rsidRDefault="006E71E5" w:rsidP="00265A8D">
      <w:pPr>
        <w:adjustRightInd w:val="0"/>
        <w:snapToGrid w:val="0"/>
        <w:spacing w:after="0" w:line="360" w:lineRule="auto"/>
        <w:jc w:val="both"/>
      </w:pPr>
      <w:bookmarkStart w:id="0" w:name="_Hlk30677819"/>
      <w:r w:rsidRPr="003C3F15">
        <w:rPr>
          <w:b/>
          <w:bCs/>
        </w:rPr>
        <w:t xml:space="preserve">Name of Journal: </w:t>
      </w:r>
      <w:r w:rsidRPr="003C3F15">
        <w:rPr>
          <w:i/>
          <w:iCs/>
        </w:rPr>
        <w:t>World Journal of Stem Cells</w:t>
      </w:r>
    </w:p>
    <w:p w:rsidR="006E71E5" w:rsidRPr="003C3F15" w:rsidRDefault="006E71E5" w:rsidP="00265A8D">
      <w:pPr>
        <w:adjustRightInd w:val="0"/>
        <w:snapToGrid w:val="0"/>
        <w:spacing w:after="0" w:line="360" w:lineRule="auto"/>
        <w:jc w:val="both"/>
        <w:rPr>
          <w:b/>
          <w:bCs/>
        </w:rPr>
      </w:pPr>
      <w:r w:rsidRPr="003C3F15">
        <w:rPr>
          <w:b/>
          <w:bCs/>
        </w:rPr>
        <w:t xml:space="preserve">Manuscript NO: </w:t>
      </w:r>
      <w:r w:rsidR="00FF2B64" w:rsidRPr="003C3F15">
        <w:rPr>
          <w:rFonts w:cs="Tahoma"/>
          <w:shd w:val="clear" w:color="auto" w:fill="FFFFFF"/>
        </w:rPr>
        <w:t>54742</w:t>
      </w:r>
    </w:p>
    <w:p w:rsidR="006E71E5" w:rsidRPr="003C3F15" w:rsidRDefault="006E71E5" w:rsidP="00265A8D">
      <w:pPr>
        <w:adjustRightInd w:val="0"/>
        <w:snapToGrid w:val="0"/>
        <w:spacing w:after="0" w:line="360" w:lineRule="auto"/>
        <w:jc w:val="both"/>
      </w:pPr>
      <w:r w:rsidRPr="003C3F15">
        <w:rPr>
          <w:b/>
          <w:bCs/>
        </w:rPr>
        <w:t xml:space="preserve">Manuscript Type: </w:t>
      </w:r>
      <w:r w:rsidR="00FF2B64" w:rsidRPr="003C3F15">
        <w:t>ORIGINAL ARTICLE</w:t>
      </w:r>
    </w:p>
    <w:p w:rsidR="00BF1D9F" w:rsidRPr="003C3F15" w:rsidRDefault="00BF1D9F" w:rsidP="00265A8D">
      <w:pPr>
        <w:adjustRightInd w:val="0"/>
        <w:snapToGrid w:val="0"/>
        <w:spacing w:after="0" w:line="360" w:lineRule="auto"/>
        <w:jc w:val="both"/>
      </w:pPr>
    </w:p>
    <w:p w:rsidR="00BF1D9F" w:rsidRPr="003C3F15" w:rsidRDefault="00BF1D9F" w:rsidP="00265A8D">
      <w:pPr>
        <w:adjustRightInd w:val="0"/>
        <w:snapToGrid w:val="0"/>
        <w:spacing w:after="0" w:line="360" w:lineRule="auto"/>
        <w:jc w:val="both"/>
        <w:rPr>
          <w:b/>
          <w:bCs/>
          <w:i/>
          <w:iCs/>
        </w:rPr>
      </w:pPr>
      <w:r w:rsidRPr="003C3F15">
        <w:rPr>
          <w:b/>
          <w:bCs/>
          <w:i/>
          <w:iCs/>
        </w:rPr>
        <w:t>Basic Study</w:t>
      </w:r>
    </w:p>
    <w:p w:rsidR="002B224A" w:rsidRPr="003C3F15" w:rsidRDefault="001310B9" w:rsidP="00265A8D">
      <w:pPr>
        <w:adjustRightInd w:val="0"/>
        <w:snapToGrid w:val="0"/>
        <w:spacing w:after="0" w:line="360" w:lineRule="auto"/>
        <w:jc w:val="both"/>
        <w:rPr>
          <w:b/>
          <w:bCs/>
        </w:rPr>
      </w:pPr>
      <w:bookmarkStart w:id="1" w:name="OLE_LINK5"/>
      <w:bookmarkStart w:id="2" w:name="OLE_LINK6"/>
      <w:r w:rsidRPr="003C3F15">
        <w:rPr>
          <w:b/>
          <w:bCs/>
        </w:rPr>
        <w:t xml:space="preserve">Human </w:t>
      </w:r>
      <w:r w:rsidR="00FF2B64" w:rsidRPr="003C3F15">
        <w:rPr>
          <w:b/>
          <w:bCs/>
        </w:rPr>
        <w:t xml:space="preserve">embryonic stem cell-derived mesenchymal stem cells </w:t>
      </w:r>
      <w:r w:rsidR="007A7192" w:rsidRPr="003C3F15">
        <w:rPr>
          <w:b/>
          <w:bCs/>
        </w:rPr>
        <w:t>improved</w:t>
      </w:r>
      <w:r w:rsidRPr="003C3F15">
        <w:rPr>
          <w:b/>
          <w:bCs/>
        </w:rPr>
        <w:t xml:space="preserve"> </w:t>
      </w:r>
      <w:r w:rsidR="00FF2B64" w:rsidRPr="003C3F15">
        <w:rPr>
          <w:b/>
          <w:bCs/>
        </w:rPr>
        <w:t>premature ovarian failure</w:t>
      </w:r>
    </w:p>
    <w:bookmarkEnd w:id="1"/>
    <w:bookmarkEnd w:id="2"/>
    <w:p w:rsidR="002B224A" w:rsidRPr="003C3F15" w:rsidRDefault="002B224A" w:rsidP="00265A8D">
      <w:pPr>
        <w:adjustRightInd w:val="0"/>
        <w:snapToGrid w:val="0"/>
        <w:spacing w:after="0" w:line="360" w:lineRule="auto"/>
        <w:jc w:val="both"/>
        <w:rPr>
          <w:b/>
          <w:bCs/>
        </w:rPr>
      </w:pPr>
    </w:p>
    <w:bookmarkEnd w:id="0"/>
    <w:p w:rsidR="002B224A" w:rsidRPr="003C3F15" w:rsidRDefault="00612BBC" w:rsidP="00265A8D">
      <w:pPr>
        <w:adjustRightInd w:val="0"/>
        <w:snapToGrid w:val="0"/>
        <w:spacing w:after="0" w:line="360" w:lineRule="auto"/>
        <w:jc w:val="both"/>
        <w:rPr>
          <w:b/>
          <w:bCs/>
        </w:rPr>
      </w:pPr>
      <w:proofErr w:type="spellStart"/>
      <w:r w:rsidRPr="003C3F15">
        <w:t>Bahrehbar</w:t>
      </w:r>
      <w:proofErr w:type="spellEnd"/>
      <w:r w:rsidRPr="003C3F15">
        <w:t xml:space="preserve"> K </w:t>
      </w:r>
      <w:r w:rsidRPr="003C3F15">
        <w:rPr>
          <w:i/>
          <w:iCs/>
        </w:rPr>
        <w:t>et al.</w:t>
      </w:r>
      <w:r w:rsidRPr="003C3F15">
        <w:t xml:space="preserve"> </w:t>
      </w:r>
      <w:r w:rsidR="002B224A" w:rsidRPr="003C3F15">
        <w:rPr>
          <w:bCs/>
        </w:rPr>
        <w:t>Stem cells for premature ovarian failure</w:t>
      </w:r>
    </w:p>
    <w:p w:rsidR="002C5379" w:rsidRPr="003C3F15" w:rsidRDefault="002C5379" w:rsidP="00265A8D">
      <w:pPr>
        <w:pStyle w:val="Default"/>
        <w:snapToGrid w:val="0"/>
        <w:spacing w:line="360" w:lineRule="auto"/>
        <w:jc w:val="both"/>
        <w:rPr>
          <w:rFonts w:ascii="Book Antiqua" w:hAnsi="Book Antiqua"/>
          <w:color w:val="auto"/>
        </w:rPr>
      </w:pPr>
    </w:p>
    <w:p w:rsidR="008135F3" w:rsidRPr="003C3F15" w:rsidRDefault="00B865AE" w:rsidP="00265A8D">
      <w:pPr>
        <w:pStyle w:val="Default"/>
        <w:snapToGrid w:val="0"/>
        <w:spacing w:line="360" w:lineRule="auto"/>
        <w:jc w:val="both"/>
        <w:rPr>
          <w:rFonts w:ascii="Book Antiqua" w:hAnsi="Book Antiqua"/>
          <w:color w:val="auto"/>
        </w:rPr>
      </w:pPr>
      <w:proofErr w:type="spellStart"/>
      <w:r w:rsidRPr="003C3F15">
        <w:rPr>
          <w:rFonts w:ascii="Book Antiqua" w:hAnsi="Book Antiqua"/>
          <w:color w:val="auto"/>
        </w:rPr>
        <w:t>Khadijeh</w:t>
      </w:r>
      <w:proofErr w:type="spellEnd"/>
      <w:r w:rsidRPr="003C3F15">
        <w:rPr>
          <w:rFonts w:ascii="Book Antiqua" w:hAnsi="Book Antiqua"/>
          <w:color w:val="auto"/>
        </w:rPr>
        <w:t xml:space="preserve"> </w:t>
      </w:r>
      <w:proofErr w:type="spellStart"/>
      <w:r w:rsidRPr="003C3F15">
        <w:rPr>
          <w:rFonts w:ascii="Book Antiqua" w:hAnsi="Book Antiqua"/>
          <w:color w:val="auto"/>
        </w:rPr>
        <w:t>Bahrehbar</w:t>
      </w:r>
      <w:proofErr w:type="spellEnd"/>
      <w:r w:rsidRPr="003C3F15">
        <w:rPr>
          <w:rFonts w:ascii="Book Antiqua" w:hAnsi="Book Antiqua"/>
          <w:color w:val="auto"/>
        </w:rPr>
        <w:t xml:space="preserve">, </w:t>
      </w:r>
      <w:bookmarkStart w:id="3" w:name="OLE_LINK875"/>
      <w:bookmarkStart w:id="4" w:name="OLE_LINK876"/>
      <w:proofErr w:type="spellStart"/>
      <w:r w:rsidR="005656AD" w:rsidRPr="003C3F15">
        <w:rPr>
          <w:rFonts w:ascii="Book Antiqua" w:hAnsi="Book Antiqua"/>
          <w:color w:val="auto"/>
        </w:rPr>
        <w:t>Mojtaba</w:t>
      </w:r>
      <w:proofErr w:type="spellEnd"/>
      <w:r w:rsidR="005656AD" w:rsidRPr="003C3F15">
        <w:rPr>
          <w:rFonts w:ascii="Book Antiqua" w:hAnsi="Book Antiqua"/>
          <w:color w:val="auto"/>
        </w:rPr>
        <w:t xml:space="preserve"> </w:t>
      </w:r>
      <w:proofErr w:type="spellStart"/>
      <w:r w:rsidR="005656AD" w:rsidRPr="003C3F15">
        <w:rPr>
          <w:rFonts w:ascii="Book Antiqua" w:hAnsi="Book Antiqua"/>
          <w:color w:val="auto"/>
        </w:rPr>
        <w:t>Rezazade</w:t>
      </w:r>
      <w:r w:rsidR="006640D0" w:rsidRPr="003C3F15">
        <w:rPr>
          <w:rFonts w:ascii="Book Antiqua" w:hAnsi="Book Antiqua"/>
          <w:color w:val="auto"/>
        </w:rPr>
        <w:t>h</w:t>
      </w:r>
      <w:proofErr w:type="spellEnd"/>
      <w:r w:rsidR="005656AD" w:rsidRPr="003C3F15">
        <w:rPr>
          <w:rFonts w:ascii="Book Antiqua" w:hAnsi="Book Antiqua"/>
          <w:color w:val="auto"/>
        </w:rPr>
        <w:t xml:space="preserve"> </w:t>
      </w:r>
      <w:proofErr w:type="spellStart"/>
      <w:r w:rsidR="005656AD" w:rsidRPr="003C3F15">
        <w:rPr>
          <w:rFonts w:ascii="Book Antiqua" w:hAnsi="Book Antiqua"/>
          <w:color w:val="auto"/>
        </w:rPr>
        <w:t>Valojerdi</w:t>
      </w:r>
      <w:bookmarkEnd w:id="3"/>
      <w:bookmarkEnd w:id="4"/>
      <w:proofErr w:type="spellEnd"/>
      <w:r w:rsidR="005656AD" w:rsidRPr="003C3F15">
        <w:rPr>
          <w:rFonts w:ascii="Book Antiqua" w:hAnsi="Book Antiqua"/>
          <w:color w:val="auto"/>
        </w:rPr>
        <w:t xml:space="preserve">, </w:t>
      </w:r>
      <w:proofErr w:type="spellStart"/>
      <w:r w:rsidRPr="003C3F15">
        <w:rPr>
          <w:rFonts w:ascii="Book Antiqua" w:hAnsi="Book Antiqua"/>
          <w:color w:val="auto"/>
        </w:rPr>
        <w:t>Fereshteh</w:t>
      </w:r>
      <w:proofErr w:type="spellEnd"/>
      <w:r w:rsidRPr="003C3F15">
        <w:rPr>
          <w:rFonts w:ascii="Book Antiqua" w:hAnsi="Book Antiqua"/>
          <w:color w:val="auto"/>
        </w:rPr>
        <w:t xml:space="preserve"> </w:t>
      </w:r>
      <w:proofErr w:type="spellStart"/>
      <w:r w:rsidRPr="003C3F15">
        <w:rPr>
          <w:rFonts w:ascii="Book Antiqua" w:hAnsi="Book Antiqua"/>
          <w:color w:val="auto"/>
        </w:rPr>
        <w:t>Esfandiari</w:t>
      </w:r>
      <w:proofErr w:type="spellEnd"/>
      <w:r w:rsidRPr="003C3F15">
        <w:rPr>
          <w:rFonts w:ascii="Book Antiqua" w:hAnsi="Book Antiqua"/>
          <w:color w:val="auto"/>
        </w:rPr>
        <w:t xml:space="preserve">, </w:t>
      </w:r>
      <w:proofErr w:type="spellStart"/>
      <w:r w:rsidRPr="003C3F15">
        <w:rPr>
          <w:rFonts w:ascii="Book Antiqua" w:hAnsi="Book Antiqua"/>
          <w:color w:val="auto"/>
        </w:rPr>
        <w:t>Rouhollah</w:t>
      </w:r>
      <w:proofErr w:type="spellEnd"/>
      <w:r w:rsidRPr="003C3F15">
        <w:rPr>
          <w:rFonts w:ascii="Book Antiqua" w:hAnsi="Book Antiqua"/>
          <w:color w:val="auto"/>
        </w:rPr>
        <w:t xml:space="preserve"> </w:t>
      </w:r>
      <w:proofErr w:type="spellStart"/>
      <w:r w:rsidRPr="003C3F15">
        <w:rPr>
          <w:rFonts w:ascii="Book Antiqua" w:hAnsi="Book Antiqua"/>
          <w:color w:val="auto"/>
        </w:rPr>
        <w:t>Fathi</w:t>
      </w:r>
      <w:proofErr w:type="spellEnd"/>
      <w:r w:rsidRPr="003C3F15">
        <w:rPr>
          <w:rFonts w:ascii="Book Antiqua" w:hAnsi="Book Antiqua"/>
          <w:color w:val="auto"/>
        </w:rPr>
        <w:t xml:space="preserve">, </w:t>
      </w:r>
      <w:proofErr w:type="spellStart"/>
      <w:r w:rsidRPr="003C3F15">
        <w:rPr>
          <w:rFonts w:ascii="Book Antiqua" w:hAnsi="Book Antiqua"/>
          <w:color w:val="auto"/>
        </w:rPr>
        <w:t>Seyedeh-Nafiseh</w:t>
      </w:r>
      <w:proofErr w:type="spellEnd"/>
      <w:r w:rsidRPr="003C3F15">
        <w:rPr>
          <w:rFonts w:ascii="Book Antiqua" w:hAnsi="Book Antiqua"/>
          <w:color w:val="auto"/>
        </w:rPr>
        <w:t xml:space="preserve"> </w:t>
      </w:r>
      <w:proofErr w:type="spellStart"/>
      <w:r w:rsidRPr="003C3F15">
        <w:rPr>
          <w:rFonts w:ascii="Book Antiqua" w:hAnsi="Book Antiqua"/>
          <w:color w:val="auto"/>
        </w:rPr>
        <w:t>Hassani</w:t>
      </w:r>
      <w:proofErr w:type="spellEnd"/>
      <w:r w:rsidRPr="003C3F15">
        <w:rPr>
          <w:rFonts w:ascii="Book Antiqua" w:hAnsi="Book Antiqua"/>
          <w:color w:val="auto"/>
        </w:rPr>
        <w:t xml:space="preserve">, Hossein </w:t>
      </w:r>
      <w:proofErr w:type="spellStart"/>
      <w:r w:rsidRPr="003C3F15">
        <w:rPr>
          <w:rFonts w:ascii="Book Antiqua" w:hAnsi="Book Antiqua"/>
          <w:color w:val="auto"/>
        </w:rPr>
        <w:t>Baharvand</w:t>
      </w:r>
      <w:proofErr w:type="spellEnd"/>
      <w:r w:rsidR="00671D67" w:rsidRPr="003C3F15">
        <w:rPr>
          <w:rFonts w:ascii="Book Antiqua" w:hAnsi="Book Antiqua"/>
          <w:color w:val="auto"/>
        </w:rPr>
        <w:t xml:space="preserve"> </w:t>
      </w:r>
    </w:p>
    <w:p w:rsidR="00FF2B64" w:rsidRPr="003C3F15" w:rsidRDefault="00FF2B64" w:rsidP="00265A8D">
      <w:pPr>
        <w:pStyle w:val="Default"/>
        <w:snapToGrid w:val="0"/>
        <w:spacing w:line="360" w:lineRule="auto"/>
        <w:jc w:val="both"/>
        <w:rPr>
          <w:rFonts w:ascii="Book Antiqua" w:hAnsi="Book Antiqua"/>
          <w:color w:val="auto"/>
        </w:rPr>
      </w:pPr>
    </w:p>
    <w:p w:rsidR="008135F3" w:rsidRPr="003C3F15" w:rsidRDefault="00FF2B64" w:rsidP="00265A8D">
      <w:pPr>
        <w:pStyle w:val="Default"/>
        <w:snapToGrid w:val="0"/>
        <w:spacing w:line="360" w:lineRule="auto"/>
        <w:jc w:val="both"/>
        <w:rPr>
          <w:rFonts w:ascii="Book Antiqua" w:hAnsi="Book Antiqua"/>
          <w:color w:val="auto"/>
        </w:rPr>
      </w:pPr>
      <w:proofErr w:type="spellStart"/>
      <w:r w:rsidRPr="003C3F15">
        <w:rPr>
          <w:rFonts w:ascii="Book Antiqua" w:hAnsi="Book Antiqua"/>
          <w:b/>
          <w:bCs/>
          <w:color w:val="auto"/>
        </w:rPr>
        <w:t>Khadijeh</w:t>
      </w:r>
      <w:proofErr w:type="spellEnd"/>
      <w:r w:rsidRPr="003C3F15">
        <w:rPr>
          <w:rFonts w:ascii="Book Antiqua" w:hAnsi="Book Antiqua"/>
          <w:b/>
          <w:bCs/>
          <w:color w:val="auto"/>
        </w:rPr>
        <w:t xml:space="preserve"> </w:t>
      </w:r>
      <w:proofErr w:type="spellStart"/>
      <w:r w:rsidRPr="003C3F15">
        <w:rPr>
          <w:rFonts w:ascii="Book Antiqua" w:hAnsi="Book Antiqua"/>
          <w:b/>
          <w:bCs/>
          <w:color w:val="auto"/>
        </w:rPr>
        <w:t>Bahrehbar</w:t>
      </w:r>
      <w:proofErr w:type="spellEnd"/>
      <w:r w:rsidRPr="003C3F15">
        <w:rPr>
          <w:rFonts w:ascii="Book Antiqua" w:hAnsi="Book Antiqua"/>
          <w:b/>
          <w:bCs/>
          <w:color w:val="auto"/>
        </w:rPr>
        <w:t xml:space="preserve">, </w:t>
      </w:r>
      <w:proofErr w:type="spellStart"/>
      <w:r w:rsidRPr="003C3F15">
        <w:rPr>
          <w:rFonts w:ascii="Book Antiqua" w:hAnsi="Book Antiqua"/>
          <w:b/>
          <w:bCs/>
          <w:color w:val="auto"/>
        </w:rPr>
        <w:t>Fereshteh</w:t>
      </w:r>
      <w:proofErr w:type="spellEnd"/>
      <w:r w:rsidRPr="003C3F15">
        <w:rPr>
          <w:rFonts w:ascii="Book Antiqua" w:hAnsi="Book Antiqua"/>
          <w:b/>
          <w:bCs/>
          <w:color w:val="auto"/>
        </w:rPr>
        <w:t xml:space="preserve"> </w:t>
      </w:r>
      <w:bookmarkStart w:id="5" w:name="_Hlk41659714"/>
      <w:proofErr w:type="spellStart"/>
      <w:r w:rsidRPr="003C3F15">
        <w:rPr>
          <w:rFonts w:ascii="Book Antiqua" w:hAnsi="Book Antiqua"/>
          <w:b/>
          <w:bCs/>
          <w:color w:val="auto"/>
        </w:rPr>
        <w:t>Esfandiari</w:t>
      </w:r>
      <w:bookmarkEnd w:id="5"/>
      <w:proofErr w:type="spellEnd"/>
      <w:r w:rsidRPr="003C3F15">
        <w:rPr>
          <w:rFonts w:ascii="Book Antiqua" w:hAnsi="Book Antiqua"/>
          <w:b/>
          <w:bCs/>
          <w:color w:val="auto"/>
        </w:rPr>
        <w:t xml:space="preserve">, </w:t>
      </w:r>
      <w:proofErr w:type="spellStart"/>
      <w:r w:rsidRPr="003C3F15">
        <w:rPr>
          <w:rFonts w:ascii="Book Antiqua" w:hAnsi="Book Antiqua"/>
          <w:b/>
          <w:bCs/>
          <w:color w:val="auto"/>
        </w:rPr>
        <w:t>Seyedeh-Nafiseh</w:t>
      </w:r>
      <w:proofErr w:type="spellEnd"/>
      <w:r w:rsidRPr="003C3F15">
        <w:rPr>
          <w:rFonts w:ascii="Book Antiqua" w:hAnsi="Book Antiqua"/>
          <w:b/>
          <w:bCs/>
          <w:color w:val="auto"/>
        </w:rPr>
        <w:t xml:space="preserve"> </w:t>
      </w:r>
      <w:proofErr w:type="spellStart"/>
      <w:r w:rsidRPr="003C3F15">
        <w:rPr>
          <w:rFonts w:ascii="Book Antiqua" w:hAnsi="Book Antiqua"/>
          <w:b/>
          <w:bCs/>
          <w:color w:val="auto"/>
        </w:rPr>
        <w:t>Hassani</w:t>
      </w:r>
      <w:proofErr w:type="spellEnd"/>
      <w:r w:rsidRPr="003C3F15">
        <w:rPr>
          <w:rFonts w:ascii="Book Antiqua" w:hAnsi="Book Antiqua"/>
          <w:b/>
          <w:bCs/>
          <w:color w:val="auto"/>
        </w:rPr>
        <w:t xml:space="preserve">, Hossein </w:t>
      </w:r>
      <w:proofErr w:type="spellStart"/>
      <w:r w:rsidRPr="003C3F15">
        <w:rPr>
          <w:rFonts w:ascii="Book Antiqua" w:hAnsi="Book Antiqua"/>
          <w:b/>
          <w:bCs/>
          <w:color w:val="auto"/>
        </w:rPr>
        <w:t>Baharvand</w:t>
      </w:r>
      <w:proofErr w:type="spellEnd"/>
      <w:r w:rsidRPr="003C3F15">
        <w:rPr>
          <w:rFonts w:ascii="Book Antiqua" w:hAnsi="Book Antiqua"/>
          <w:b/>
          <w:bCs/>
          <w:color w:val="auto"/>
        </w:rPr>
        <w:t>,</w:t>
      </w:r>
      <w:r w:rsidRPr="003C3F15">
        <w:rPr>
          <w:rFonts w:ascii="Book Antiqua" w:hAnsi="Book Antiqua"/>
          <w:color w:val="auto"/>
        </w:rPr>
        <w:t xml:space="preserve"> </w:t>
      </w:r>
      <w:r w:rsidR="00671D67" w:rsidRPr="003C3F15">
        <w:rPr>
          <w:rFonts w:ascii="Book Antiqua" w:hAnsi="Book Antiqua"/>
          <w:color w:val="auto"/>
        </w:rPr>
        <w:t>Department of Stem Cells and Developmental Biology</w:t>
      </w:r>
      <w:r w:rsidR="00002A64" w:rsidRPr="003C3F15">
        <w:rPr>
          <w:rFonts w:ascii="Book Antiqua" w:hAnsi="Book Antiqua"/>
          <w:color w:val="auto"/>
        </w:rPr>
        <w:t>,</w:t>
      </w:r>
      <w:r w:rsidR="00671D67" w:rsidRPr="003C3F15">
        <w:rPr>
          <w:rFonts w:ascii="Book Antiqua" w:hAnsi="Book Antiqua"/>
          <w:color w:val="auto"/>
        </w:rPr>
        <w:t xml:space="preserve"> Cell Science Research Center, </w:t>
      </w:r>
      <w:proofErr w:type="spellStart"/>
      <w:r w:rsidR="00671D67" w:rsidRPr="003C3F15">
        <w:rPr>
          <w:rFonts w:ascii="Book Antiqua" w:hAnsi="Book Antiqua"/>
          <w:color w:val="auto"/>
        </w:rPr>
        <w:t>Royan</w:t>
      </w:r>
      <w:proofErr w:type="spellEnd"/>
      <w:r w:rsidR="00671D67" w:rsidRPr="003C3F15">
        <w:rPr>
          <w:rFonts w:ascii="Book Antiqua" w:hAnsi="Book Antiqua"/>
          <w:color w:val="auto"/>
        </w:rPr>
        <w:t xml:space="preserve"> Institute for Stem Cell Biology and Technology, Tehran</w:t>
      </w:r>
      <w:r w:rsidRPr="003C3F15">
        <w:rPr>
          <w:rFonts w:ascii="Book Antiqua" w:hAnsi="Book Antiqua"/>
          <w:color w:val="auto"/>
        </w:rPr>
        <w:t xml:space="preserve"> </w:t>
      </w:r>
      <w:bookmarkStart w:id="6" w:name="OLE_LINK879"/>
      <w:r w:rsidRPr="003C3F15">
        <w:rPr>
          <w:rFonts w:ascii="Book Antiqua" w:hAnsi="Book Antiqua"/>
          <w:color w:val="auto"/>
        </w:rPr>
        <w:t>1665659911</w:t>
      </w:r>
      <w:bookmarkEnd w:id="6"/>
      <w:r w:rsidR="00671D67" w:rsidRPr="003C3F15">
        <w:rPr>
          <w:rFonts w:ascii="Book Antiqua" w:hAnsi="Book Antiqua"/>
          <w:color w:val="auto"/>
        </w:rPr>
        <w:t xml:space="preserve">, Iran </w:t>
      </w:r>
    </w:p>
    <w:p w:rsidR="00FF2B64" w:rsidRPr="003C3F15" w:rsidRDefault="00FF2B64" w:rsidP="00265A8D">
      <w:pPr>
        <w:pStyle w:val="Default"/>
        <w:snapToGrid w:val="0"/>
        <w:spacing w:line="360" w:lineRule="auto"/>
        <w:jc w:val="both"/>
        <w:rPr>
          <w:rFonts w:ascii="Book Antiqua" w:hAnsi="Book Antiqua"/>
          <w:color w:val="auto"/>
        </w:rPr>
      </w:pPr>
    </w:p>
    <w:p w:rsidR="008135F3" w:rsidRPr="003C3F15" w:rsidRDefault="00FF2B64" w:rsidP="00265A8D">
      <w:pPr>
        <w:pStyle w:val="ColorfulList-Accent11"/>
        <w:tabs>
          <w:tab w:val="left" w:pos="450"/>
        </w:tabs>
        <w:adjustRightInd w:val="0"/>
        <w:snapToGrid w:val="0"/>
        <w:spacing w:after="0" w:line="360" w:lineRule="auto"/>
        <w:ind w:left="0"/>
        <w:contextualSpacing w:val="0"/>
        <w:rPr>
          <w:rFonts w:ascii="Book Antiqua" w:eastAsia="Calibri" w:hAnsi="Book Antiqua" w:cs="Times New Roman"/>
          <w:color w:val="auto"/>
          <w:lang w:val="en-US" w:bidi="ar-SA"/>
        </w:rPr>
      </w:pPr>
      <w:proofErr w:type="spellStart"/>
      <w:r w:rsidRPr="003C3F15">
        <w:rPr>
          <w:rFonts w:ascii="Book Antiqua" w:hAnsi="Book Antiqua"/>
          <w:b/>
          <w:bCs/>
          <w:color w:val="auto"/>
          <w:lang w:val="en-US"/>
        </w:rPr>
        <w:t>Khadijeh</w:t>
      </w:r>
      <w:proofErr w:type="spellEnd"/>
      <w:r w:rsidRPr="003C3F15">
        <w:rPr>
          <w:rFonts w:ascii="Book Antiqua" w:hAnsi="Book Antiqua"/>
          <w:b/>
          <w:bCs/>
          <w:color w:val="auto"/>
          <w:lang w:val="en-US"/>
        </w:rPr>
        <w:t xml:space="preserve"> </w:t>
      </w:r>
      <w:proofErr w:type="spellStart"/>
      <w:r w:rsidRPr="003C3F15">
        <w:rPr>
          <w:rFonts w:ascii="Book Antiqua" w:hAnsi="Book Antiqua"/>
          <w:b/>
          <w:bCs/>
          <w:color w:val="auto"/>
          <w:lang w:val="en-US"/>
        </w:rPr>
        <w:t>Bahrehbar</w:t>
      </w:r>
      <w:proofErr w:type="spellEnd"/>
      <w:r w:rsidRPr="003C3F15">
        <w:rPr>
          <w:rFonts w:ascii="Book Antiqua" w:hAnsi="Book Antiqua"/>
          <w:b/>
          <w:bCs/>
          <w:color w:val="auto"/>
          <w:lang w:val="en-US"/>
        </w:rPr>
        <w:t>,</w:t>
      </w:r>
      <w:r w:rsidRPr="003C3F15">
        <w:rPr>
          <w:rFonts w:ascii="Book Antiqua" w:eastAsia="Calibri" w:hAnsi="Book Antiqua" w:cs="Times New Roman"/>
          <w:b/>
          <w:bCs/>
          <w:color w:val="auto"/>
          <w:lang w:val="en-US" w:bidi="ar-SA"/>
        </w:rPr>
        <w:t xml:space="preserve"> </w:t>
      </w:r>
      <w:r w:rsidRPr="003C3F15">
        <w:rPr>
          <w:rFonts w:ascii="Book Antiqua" w:hAnsi="Book Antiqua"/>
          <w:b/>
          <w:bCs/>
          <w:color w:val="auto"/>
          <w:lang w:val="en-US"/>
        </w:rPr>
        <w:t xml:space="preserve">Hossein </w:t>
      </w:r>
      <w:bookmarkStart w:id="7" w:name="_Hlk41659684"/>
      <w:proofErr w:type="spellStart"/>
      <w:r w:rsidRPr="003C3F15">
        <w:rPr>
          <w:rFonts w:ascii="Book Antiqua" w:hAnsi="Book Antiqua"/>
          <w:b/>
          <w:bCs/>
          <w:color w:val="auto"/>
          <w:lang w:val="en-US"/>
        </w:rPr>
        <w:t>Baharvand</w:t>
      </w:r>
      <w:bookmarkEnd w:id="7"/>
      <w:proofErr w:type="spellEnd"/>
      <w:r w:rsidRPr="003C3F15">
        <w:rPr>
          <w:rFonts w:ascii="Book Antiqua" w:hAnsi="Book Antiqua"/>
          <w:b/>
          <w:bCs/>
          <w:color w:val="auto"/>
          <w:lang w:val="en-US"/>
        </w:rPr>
        <w:t>,</w:t>
      </w:r>
      <w:r w:rsidRPr="003C3F15">
        <w:rPr>
          <w:rFonts w:ascii="Book Antiqua" w:eastAsia="Calibri" w:hAnsi="Book Antiqua" w:cs="Times New Roman"/>
          <w:color w:val="auto"/>
          <w:lang w:val="en-US" w:bidi="ar-SA"/>
        </w:rPr>
        <w:t xml:space="preserve"> </w:t>
      </w:r>
      <w:r w:rsidR="00B47D2A" w:rsidRPr="003C3F15">
        <w:rPr>
          <w:rFonts w:ascii="Book Antiqua" w:eastAsia="Calibri" w:hAnsi="Book Antiqua" w:cs="Times New Roman"/>
          <w:color w:val="auto"/>
          <w:lang w:val="en-US" w:bidi="ar-SA"/>
        </w:rPr>
        <w:t>D</w:t>
      </w:r>
      <w:r w:rsidR="00671D67" w:rsidRPr="003C3F15">
        <w:rPr>
          <w:rFonts w:ascii="Book Antiqua" w:eastAsia="Calibri" w:hAnsi="Book Antiqua" w:cs="Times New Roman"/>
          <w:color w:val="auto"/>
          <w:lang w:val="en-US" w:bidi="ar-SA"/>
        </w:rPr>
        <w:t>epartment of Developmental Biology, University of Science and Culture, Tehran</w:t>
      </w:r>
      <w:r w:rsidRPr="003C3F15">
        <w:rPr>
          <w:rFonts w:ascii="Book Antiqua" w:eastAsia="Calibri" w:hAnsi="Book Antiqua" w:cs="Times New Roman"/>
          <w:color w:val="auto"/>
          <w:lang w:val="en-US" w:bidi="ar-SA"/>
        </w:rPr>
        <w:t xml:space="preserve"> </w:t>
      </w:r>
      <w:r w:rsidRPr="003C3F15">
        <w:rPr>
          <w:rFonts w:ascii="Book Antiqua" w:hAnsi="Book Antiqua"/>
          <w:color w:val="auto"/>
          <w:lang w:val="en-US"/>
        </w:rPr>
        <w:t>1665659911</w:t>
      </w:r>
      <w:r w:rsidR="00671D67" w:rsidRPr="003C3F15">
        <w:rPr>
          <w:rFonts w:ascii="Book Antiqua" w:eastAsia="Calibri" w:hAnsi="Book Antiqua" w:cs="Times New Roman"/>
          <w:color w:val="auto"/>
          <w:lang w:val="en-US" w:bidi="ar-SA"/>
        </w:rPr>
        <w:t>, Iran</w:t>
      </w:r>
    </w:p>
    <w:p w:rsidR="00FF2B64" w:rsidRPr="003C3F15" w:rsidRDefault="00FF2B64" w:rsidP="00265A8D">
      <w:pPr>
        <w:pStyle w:val="ColorfulList-Accent11"/>
        <w:tabs>
          <w:tab w:val="left" w:pos="450"/>
        </w:tabs>
        <w:adjustRightInd w:val="0"/>
        <w:snapToGrid w:val="0"/>
        <w:spacing w:after="0" w:line="360" w:lineRule="auto"/>
        <w:ind w:left="0"/>
        <w:contextualSpacing w:val="0"/>
        <w:rPr>
          <w:rFonts w:ascii="Book Antiqua" w:hAnsi="Book Antiqua" w:cs="Times New Roman"/>
          <w:color w:val="auto"/>
          <w:lang w:val="en-US"/>
        </w:rPr>
      </w:pPr>
    </w:p>
    <w:p w:rsidR="008135F3" w:rsidRPr="003C3F15" w:rsidRDefault="00FF2B64" w:rsidP="00265A8D">
      <w:pPr>
        <w:pStyle w:val="Default"/>
        <w:snapToGrid w:val="0"/>
        <w:spacing w:line="360" w:lineRule="auto"/>
        <w:jc w:val="both"/>
        <w:rPr>
          <w:rFonts w:ascii="Book Antiqua" w:hAnsi="Book Antiqua"/>
          <w:color w:val="auto"/>
        </w:rPr>
      </w:pPr>
      <w:proofErr w:type="spellStart"/>
      <w:r w:rsidRPr="003C3F15">
        <w:rPr>
          <w:rFonts w:ascii="Book Antiqua" w:hAnsi="Book Antiqua"/>
          <w:b/>
          <w:bCs/>
          <w:color w:val="auto"/>
        </w:rPr>
        <w:t>Mojtaba</w:t>
      </w:r>
      <w:proofErr w:type="spellEnd"/>
      <w:r w:rsidRPr="003C3F15">
        <w:rPr>
          <w:rFonts w:ascii="Book Antiqua" w:hAnsi="Book Antiqua"/>
          <w:b/>
          <w:bCs/>
          <w:color w:val="auto"/>
        </w:rPr>
        <w:t xml:space="preserve"> </w:t>
      </w:r>
      <w:bookmarkStart w:id="8" w:name="_Hlk41659659"/>
      <w:proofErr w:type="spellStart"/>
      <w:r w:rsidRPr="003C3F15">
        <w:rPr>
          <w:rFonts w:ascii="Book Antiqua" w:hAnsi="Book Antiqua"/>
          <w:b/>
          <w:bCs/>
          <w:color w:val="auto"/>
        </w:rPr>
        <w:t>Rezazadeh</w:t>
      </w:r>
      <w:proofErr w:type="spellEnd"/>
      <w:r w:rsidRPr="003C3F15">
        <w:rPr>
          <w:rFonts w:ascii="Book Antiqua" w:hAnsi="Book Antiqua"/>
          <w:b/>
          <w:bCs/>
          <w:color w:val="auto"/>
        </w:rPr>
        <w:t xml:space="preserve"> </w:t>
      </w:r>
      <w:proofErr w:type="spellStart"/>
      <w:r w:rsidRPr="003C3F15">
        <w:rPr>
          <w:rFonts w:ascii="Book Antiqua" w:hAnsi="Book Antiqua"/>
          <w:b/>
          <w:bCs/>
          <w:color w:val="auto"/>
        </w:rPr>
        <w:t>Valojerdi</w:t>
      </w:r>
      <w:bookmarkEnd w:id="8"/>
      <w:proofErr w:type="spellEnd"/>
      <w:r w:rsidRPr="003C3F15">
        <w:rPr>
          <w:rFonts w:ascii="Book Antiqua" w:hAnsi="Book Antiqua"/>
          <w:b/>
          <w:bCs/>
          <w:color w:val="auto"/>
        </w:rPr>
        <w:t xml:space="preserve">, </w:t>
      </w:r>
      <w:proofErr w:type="spellStart"/>
      <w:r w:rsidRPr="003C3F15">
        <w:rPr>
          <w:rFonts w:ascii="Book Antiqua" w:hAnsi="Book Antiqua"/>
          <w:b/>
          <w:bCs/>
          <w:color w:val="auto"/>
        </w:rPr>
        <w:t>Rouhollah</w:t>
      </w:r>
      <w:proofErr w:type="spellEnd"/>
      <w:r w:rsidRPr="003C3F15">
        <w:rPr>
          <w:rFonts w:ascii="Book Antiqua" w:hAnsi="Book Antiqua"/>
          <w:b/>
          <w:bCs/>
          <w:color w:val="auto"/>
        </w:rPr>
        <w:t xml:space="preserve"> </w:t>
      </w:r>
      <w:proofErr w:type="spellStart"/>
      <w:r w:rsidRPr="003C3F15">
        <w:rPr>
          <w:rFonts w:ascii="Book Antiqua" w:hAnsi="Book Antiqua"/>
          <w:b/>
          <w:bCs/>
          <w:color w:val="auto"/>
        </w:rPr>
        <w:t>Fathi</w:t>
      </w:r>
      <w:proofErr w:type="spellEnd"/>
      <w:r w:rsidRPr="003C3F15">
        <w:rPr>
          <w:rFonts w:ascii="Book Antiqua" w:hAnsi="Book Antiqua"/>
          <w:b/>
          <w:bCs/>
          <w:color w:val="auto"/>
        </w:rPr>
        <w:t>,</w:t>
      </w:r>
      <w:r w:rsidRPr="003C3F15">
        <w:rPr>
          <w:rFonts w:ascii="Book Antiqua" w:hAnsi="Book Antiqua"/>
          <w:color w:val="auto"/>
        </w:rPr>
        <w:t xml:space="preserve"> </w:t>
      </w:r>
      <w:r w:rsidR="00671D67" w:rsidRPr="003C3F15">
        <w:rPr>
          <w:rFonts w:ascii="Book Antiqua" w:hAnsi="Book Antiqua"/>
          <w:color w:val="auto"/>
        </w:rPr>
        <w:t xml:space="preserve">Department of Embryology, Reproductive Biomedicine Research Center, </w:t>
      </w:r>
      <w:proofErr w:type="spellStart"/>
      <w:r w:rsidR="00671D67" w:rsidRPr="003C3F15">
        <w:rPr>
          <w:rFonts w:ascii="Book Antiqua" w:hAnsi="Book Antiqua"/>
          <w:color w:val="auto"/>
        </w:rPr>
        <w:t>Royan</w:t>
      </w:r>
      <w:proofErr w:type="spellEnd"/>
      <w:r w:rsidR="00671D67" w:rsidRPr="003C3F15">
        <w:rPr>
          <w:rFonts w:ascii="Book Antiqua" w:hAnsi="Book Antiqua"/>
          <w:color w:val="auto"/>
        </w:rPr>
        <w:t xml:space="preserve"> Institute for Reproductive Biomedicine, Tehran</w:t>
      </w:r>
      <w:r w:rsidRPr="003C3F15">
        <w:rPr>
          <w:rFonts w:ascii="Book Antiqua" w:hAnsi="Book Antiqua"/>
          <w:color w:val="auto"/>
        </w:rPr>
        <w:t xml:space="preserve"> 1665659911</w:t>
      </w:r>
      <w:r w:rsidR="00671D67" w:rsidRPr="003C3F15">
        <w:rPr>
          <w:rFonts w:ascii="Book Antiqua" w:hAnsi="Book Antiqua"/>
          <w:color w:val="auto"/>
        </w:rPr>
        <w:t xml:space="preserve">, Iran </w:t>
      </w:r>
    </w:p>
    <w:p w:rsidR="00FF2B64" w:rsidRPr="003C3F15" w:rsidRDefault="00FF2B64" w:rsidP="00265A8D">
      <w:pPr>
        <w:pStyle w:val="Default"/>
        <w:snapToGrid w:val="0"/>
        <w:spacing w:line="360" w:lineRule="auto"/>
        <w:jc w:val="both"/>
        <w:rPr>
          <w:rFonts w:ascii="Book Antiqua" w:hAnsi="Book Antiqua"/>
          <w:color w:val="auto"/>
        </w:rPr>
      </w:pPr>
    </w:p>
    <w:p w:rsidR="001B0033" w:rsidRPr="003C3F15" w:rsidRDefault="00FF2B64" w:rsidP="00482A58">
      <w:pPr>
        <w:pStyle w:val="Default"/>
        <w:snapToGrid w:val="0"/>
        <w:spacing w:line="360" w:lineRule="auto"/>
        <w:jc w:val="both"/>
        <w:rPr>
          <w:rFonts w:ascii="Book Antiqua" w:hAnsi="Book Antiqua"/>
          <w:color w:val="auto"/>
        </w:rPr>
      </w:pPr>
      <w:proofErr w:type="spellStart"/>
      <w:r w:rsidRPr="003C3F15">
        <w:rPr>
          <w:rFonts w:ascii="Book Antiqua" w:hAnsi="Book Antiqua"/>
          <w:b/>
          <w:bCs/>
          <w:color w:val="auto"/>
        </w:rPr>
        <w:t>Mojtaba</w:t>
      </w:r>
      <w:proofErr w:type="spellEnd"/>
      <w:r w:rsidRPr="003C3F15">
        <w:rPr>
          <w:rFonts w:ascii="Book Antiqua" w:hAnsi="Book Antiqua"/>
          <w:b/>
          <w:bCs/>
          <w:color w:val="auto"/>
        </w:rPr>
        <w:t xml:space="preserve"> </w:t>
      </w:r>
      <w:proofErr w:type="spellStart"/>
      <w:r w:rsidRPr="003C3F15">
        <w:rPr>
          <w:rFonts w:ascii="Book Antiqua" w:hAnsi="Book Antiqua"/>
          <w:b/>
          <w:bCs/>
          <w:color w:val="auto"/>
        </w:rPr>
        <w:t>Rezazadeh</w:t>
      </w:r>
      <w:proofErr w:type="spellEnd"/>
      <w:r w:rsidRPr="003C3F15">
        <w:rPr>
          <w:rFonts w:ascii="Book Antiqua" w:hAnsi="Book Antiqua"/>
          <w:b/>
          <w:bCs/>
          <w:color w:val="auto"/>
        </w:rPr>
        <w:t xml:space="preserve"> </w:t>
      </w:r>
      <w:proofErr w:type="spellStart"/>
      <w:r w:rsidRPr="003C3F15">
        <w:rPr>
          <w:rFonts w:ascii="Book Antiqua" w:hAnsi="Book Antiqua"/>
          <w:b/>
          <w:bCs/>
          <w:color w:val="auto"/>
        </w:rPr>
        <w:t>Valojerdi</w:t>
      </w:r>
      <w:proofErr w:type="spellEnd"/>
      <w:r w:rsidRPr="003C3F15">
        <w:rPr>
          <w:rFonts w:ascii="Book Antiqua" w:hAnsi="Book Antiqua"/>
          <w:b/>
          <w:bCs/>
          <w:color w:val="auto"/>
        </w:rPr>
        <w:t>,</w:t>
      </w:r>
      <w:r w:rsidRPr="003C3F15">
        <w:rPr>
          <w:rFonts w:ascii="Book Antiqua" w:hAnsi="Book Antiqua"/>
          <w:color w:val="auto"/>
        </w:rPr>
        <w:t xml:space="preserve"> </w:t>
      </w:r>
      <w:r w:rsidR="00671D67" w:rsidRPr="003C3F15">
        <w:rPr>
          <w:rFonts w:ascii="Book Antiqua" w:hAnsi="Book Antiqua"/>
          <w:color w:val="auto"/>
        </w:rPr>
        <w:t xml:space="preserve">Department of Anatomy, Faculty of Medical Science, </w:t>
      </w:r>
      <w:proofErr w:type="spellStart"/>
      <w:r w:rsidR="00671D67" w:rsidRPr="003C3F15">
        <w:rPr>
          <w:rFonts w:ascii="Book Antiqua" w:hAnsi="Book Antiqua"/>
          <w:color w:val="auto"/>
        </w:rPr>
        <w:t>Tarbiat</w:t>
      </w:r>
      <w:proofErr w:type="spellEnd"/>
      <w:r w:rsidR="009E0DAD" w:rsidRPr="003C3F15">
        <w:rPr>
          <w:rFonts w:ascii="Book Antiqua" w:hAnsi="Book Antiqua"/>
          <w:color w:val="auto"/>
        </w:rPr>
        <w:t xml:space="preserve"> </w:t>
      </w:r>
      <w:proofErr w:type="spellStart"/>
      <w:r w:rsidR="00671D67" w:rsidRPr="003C3F15">
        <w:rPr>
          <w:rFonts w:ascii="Book Antiqua" w:hAnsi="Book Antiqua"/>
          <w:color w:val="auto"/>
        </w:rPr>
        <w:t>Modares</w:t>
      </w:r>
      <w:proofErr w:type="spellEnd"/>
      <w:r w:rsidR="00671D67" w:rsidRPr="003C3F15">
        <w:rPr>
          <w:rFonts w:ascii="Book Antiqua" w:hAnsi="Book Antiqua"/>
          <w:color w:val="auto"/>
        </w:rPr>
        <w:t xml:space="preserve"> University, Tehran</w:t>
      </w:r>
      <w:r w:rsidR="00104EC4" w:rsidRPr="003C3F15">
        <w:rPr>
          <w:rFonts w:ascii="Book Antiqua" w:hAnsi="Book Antiqua"/>
          <w:color w:val="auto"/>
        </w:rPr>
        <w:t xml:space="preserve"> 1665659911</w:t>
      </w:r>
      <w:r w:rsidR="00671D67" w:rsidRPr="003C3F15">
        <w:rPr>
          <w:rFonts w:ascii="Book Antiqua" w:hAnsi="Book Antiqua"/>
          <w:color w:val="auto"/>
        </w:rPr>
        <w:t xml:space="preserve">, Iran </w:t>
      </w:r>
    </w:p>
    <w:p w:rsidR="00104EC4" w:rsidRPr="003C3F15" w:rsidRDefault="00104EC4" w:rsidP="00265A8D">
      <w:pPr>
        <w:autoSpaceDE w:val="0"/>
        <w:autoSpaceDN w:val="0"/>
        <w:adjustRightInd w:val="0"/>
        <w:snapToGrid w:val="0"/>
        <w:spacing w:after="0" w:line="360" w:lineRule="auto"/>
        <w:jc w:val="both"/>
        <w:rPr>
          <w:b/>
          <w:bCs/>
        </w:rPr>
      </w:pPr>
      <w:bookmarkStart w:id="9" w:name="_Hlk40989742"/>
      <w:r w:rsidRPr="003C3F15">
        <w:rPr>
          <w:b/>
        </w:rPr>
        <w:t>Author contributions:</w:t>
      </w:r>
      <w:bookmarkEnd w:id="9"/>
      <w:r w:rsidRPr="003C3F15">
        <w:rPr>
          <w:b/>
        </w:rPr>
        <w:t xml:space="preserve"> </w:t>
      </w:r>
      <w:proofErr w:type="spellStart"/>
      <w:r w:rsidRPr="003C3F15">
        <w:t>Bahrehbar</w:t>
      </w:r>
      <w:proofErr w:type="spellEnd"/>
      <w:r w:rsidRPr="003C3F15">
        <w:t xml:space="preserve"> K</w:t>
      </w:r>
      <w:r w:rsidR="00550B54" w:rsidRPr="003C3F15">
        <w:t xml:space="preserve"> and </w:t>
      </w:r>
      <w:proofErr w:type="spellStart"/>
      <w:r w:rsidR="00550B54" w:rsidRPr="003C3F15">
        <w:t>Esfandiari</w:t>
      </w:r>
      <w:proofErr w:type="spellEnd"/>
      <w:r w:rsidR="00550B54" w:rsidRPr="003C3F15">
        <w:t xml:space="preserve"> F w</w:t>
      </w:r>
      <w:r w:rsidR="001B0033" w:rsidRPr="003C3F15">
        <w:t>ere</w:t>
      </w:r>
      <w:r w:rsidR="00550B54" w:rsidRPr="003C3F15">
        <w:t xml:space="preserve"> involved</w:t>
      </w:r>
      <w:r w:rsidRPr="003C3F15">
        <w:t xml:space="preserve"> </w:t>
      </w:r>
      <w:r w:rsidR="00550B54" w:rsidRPr="003C3F15">
        <w:t>in c</w:t>
      </w:r>
      <w:r w:rsidRPr="003C3F15">
        <w:t>ollection and/or assembly of the data</w:t>
      </w:r>
      <w:r w:rsidR="001B0033" w:rsidRPr="003C3F15">
        <w:t xml:space="preserve"> and</w:t>
      </w:r>
      <w:r w:rsidRPr="003C3F15">
        <w:t xml:space="preserve"> manuscript writing; </w:t>
      </w:r>
      <w:proofErr w:type="spellStart"/>
      <w:r w:rsidR="00550B54" w:rsidRPr="003C3F15">
        <w:t>Bahrehbar</w:t>
      </w:r>
      <w:proofErr w:type="spellEnd"/>
      <w:r w:rsidR="00550B54" w:rsidRPr="003C3F15">
        <w:t xml:space="preserve"> K, </w:t>
      </w:r>
      <w:proofErr w:type="spellStart"/>
      <w:r w:rsidR="00550B54" w:rsidRPr="003C3F15">
        <w:t>Rezazadeh</w:t>
      </w:r>
      <w:proofErr w:type="spellEnd"/>
      <w:r w:rsidR="00550B54" w:rsidRPr="003C3F15">
        <w:t xml:space="preserve"> </w:t>
      </w:r>
      <w:proofErr w:type="spellStart"/>
      <w:r w:rsidR="00550B54" w:rsidRPr="003C3F15">
        <w:t>Valojerdi</w:t>
      </w:r>
      <w:proofErr w:type="spellEnd"/>
      <w:r w:rsidR="00550B54" w:rsidRPr="003C3F15">
        <w:t xml:space="preserve"> M, </w:t>
      </w:r>
      <w:proofErr w:type="spellStart"/>
      <w:r w:rsidR="00550B54" w:rsidRPr="003C3F15">
        <w:t>Baharvand</w:t>
      </w:r>
      <w:proofErr w:type="spellEnd"/>
      <w:r w:rsidR="00550B54" w:rsidRPr="003C3F15">
        <w:t xml:space="preserve"> H, </w:t>
      </w:r>
      <w:proofErr w:type="spellStart"/>
      <w:r w:rsidR="00550B54" w:rsidRPr="003C3F15">
        <w:t>Fathi</w:t>
      </w:r>
      <w:proofErr w:type="spellEnd"/>
      <w:r w:rsidR="00550B54" w:rsidRPr="003C3F15">
        <w:t xml:space="preserve"> R and </w:t>
      </w:r>
      <w:proofErr w:type="spellStart"/>
      <w:r w:rsidR="00550B54" w:rsidRPr="003C3F15">
        <w:t>Hassani</w:t>
      </w:r>
      <w:proofErr w:type="spellEnd"/>
      <w:r w:rsidR="00550B54" w:rsidRPr="003C3F15">
        <w:t xml:space="preserve"> SN were involved in data analysis and interpretation; </w:t>
      </w:r>
      <w:proofErr w:type="spellStart"/>
      <w:r w:rsidR="00550B54" w:rsidRPr="003C3F15">
        <w:t>Esfandiari</w:t>
      </w:r>
      <w:proofErr w:type="spellEnd"/>
      <w:r w:rsidR="00550B54" w:rsidRPr="003C3F15">
        <w:t xml:space="preserve"> F, </w:t>
      </w:r>
      <w:proofErr w:type="spellStart"/>
      <w:r w:rsidR="00550B54" w:rsidRPr="003C3F15">
        <w:t>Fathi</w:t>
      </w:r>
      <w:proofErr w:type="spellEnd"/>
      <w:r w:rsidR="00550B54" w:rsidRPr="003C3F15">
        <w:t xml:space="preserve"> R and </w:t>
      </w:r>
      <w:proofErr w:type="spellStart"/>
      <w:r w:rsidR="00550B54" w:rsidRPr="003C3F15">
        <w:t>Hassani</w:t>
      </w:r>
      <w:proofErr w:type="spellEnd"/>
      <w:r w:rsidR="00550B54" w:rsidRPr="003C3F15">
        <w:t xml:space="preserve"> SN w</w:t>
      </w:r>
      <w:r w:rsidR="001B0033" w:rsidRPr="003C3F15">
        <w:t>ere</w:t>
      </w:r>
      <w:r w:rsidR="00550B54" w:rsidRPr="003C3F15">
        <w:t xml:space="preserve"> involved in conception and design; </w:t>
      </w:r>
      <w:proofErr w:type="spellStart"/>
      <w:r w:rsidRPr="003C3F15">
        <w:t>Rezazadeh</w:t>
      </w:r>
      <w:proofErr w:type="spellEnd"/>
      <w:r w:rsidRPr="003C3F15">
        <w:t xml:space="preserve"> </w:t>
      </w:r>
      <w:proofErr w:type="spellStart"/>
      <w:r w:rsidRPr="003C3F15">
        <w:t>Valojerdi</w:t>
      </w:r>
      <w:proofErr w:type="spellEnd"/>
      <w:r w:rsidRPr="003C3F15">
        <w:t xml:space="preserve"> M and </w:t>
      </w:r>
      <w:proofErr w:type="spellStart"/>
      <w:r w:rsidRPr="003C3F15">
        <w:t>Baharvand</w:t>
      </w:r>
      <w:proofErr w:type="spellEnd"/>
      <w:r w:rsidRPr="003C3F15">
        <w:t xml:space="preserve"> H</w:t>
      </w:r>
      <w:r w:rsidR="00550B54" w:rsidRPr="003C3F15">
        <w:t xml:space="preserve"> </w:t>
      </w:r>
      <w:r w:rsidR="00BE4F10" w:rsidRPr="003C3F15">
        <w:t xml:space="preserve">were co-corresponding authors and </w:t>
      </w:r>
      <w:r w:rsidR="00550B54" w:rsidRPr="003C3F15">
        <w:t>were involved in c</w:t>
      </w:r>
      <w:r w:rsidRPr="003C3F15">
        <w:t>onduct</w:t>
      </w:r>
      <w:r w:rsidR="001B0033" w:rsidRPr="003C3F15">
        <w:t>ing</w:t>
      </w:r>
      <w:r w:rsidRPr="003C3F15">
        <w:t xml:space="preserve"> the experiments, manuscript proof, administrative</w:t>
      </w:r>
      <w:r w:rsidR="00D32671" w:rsidRPr="003C3F15">
        <w:t xml:space="preserve"> </w:t>
      </w:r>
      <w:r w:rsidRPr="003C3F15">
        <w:t>and financial support</w:t>
      </w:r>
      <w:r w:rsidR="00550B54" w:rsidRPr="003C3F15">
        <w:t>.</w:t>
      </w:r>
    </w:p>
    <w:p w:rsidR="00D70379" w:rsidRPr="003C3F15" w:rsidRDefault="00D70379" w:rsidP="00265A8D">
      <w:pPr>
        <w:pStyle w:val="Default"/>
        <w:snapToGrid w:val="0"/>
        <w:spacing w:line="360" w:lineRule="auto"/>
        <w:jc w:val="both"/>
        <w:rPr>
          <w:rFonts w:ascii="Book Antiqua" w:hAnsi="Book Antiqua"/>
          <w:color w:val="auto"/>
        </w:rPr>
      </w:pPr>
    </w:p>
    <w:p w:rsidR="00E25B55" w:rsidRPr="003C3F15" w:rsidRDefault="00550B54" w:rsidP="00265A8D">
      <w:pPr>
        <w:adjustRightInd w:val="0"/>
        <w:snapToGrid w:val="0"/>
        <w:spacing w:after="0" w:line="360" w:lineRule="auto"/>
        <w:jc w:val="both"/>
        <w:rPr>
          <w:b/>
          <w:bCs/>
        </w:rPr>
      </w:pPr>
      <w:bookmarkStart w:id="10" w:name="_Hlk40989905"/>
      <w:proofErr w:type="gramStart"/>
      <w:r w:rsidRPr="003C3F15">
        <w:rPr>
          <w:rFonts w:cs="等线"/>
          <w:b/>
        </w:rPr>
        <w:t>Supported by</w:t>
      </w:r>
      <w:bookmarkEnd w:id="10"/>
      <w:r w:rsidR="00104EC4" w:rsidRPr="003C3F15">
        <w:t xml:space="preserve"> </w:t>
      </w:r>
      <w:proofErr w:type="spellStart"/>
      <w:r w:rsidR="00104EC4" w:rsidRPr="003C3F15">
        <w:t>Royan</w:t>
      </w:r>
      <w:proofErr w:type="spellEnd"/>
      <w:r w:rsidR="00104EC4" w:rsidRPr="003C3F15">
        <w:t xml:space="preserve"> Institute, the National Institute for Medical Research Development</w:t>
      </w:r>
      <w:r w:rsidRPr="003C3F15">
        <w:t>,</w:t>
      </w:r>
      <w:r w:rsidR="00104EC4" w:rsidRPr="003C3F15">
        <w:t xml:space="preserve"> </w:t>
      </w:r>
      <w:r w:rsidRPr="003C3F15">
        <w:t>N</w:t>
      </w:r>
      <w:r w:rsidR="00104EC4" w:rsidRPr="003C3F15">
        <w:t>o. 963255</w:t>
      </w:r>
      <w:r w:rsidRPr="003C3F15">
        <w:t>;</w:t>
      </w:r>
      <w:r w:rsidR="00104EC4" w:rsidRPr="003C3F15">
        <w:t xml:space="preserve"> and the Ministry of Health and Medical Education, </w:t>
      </w:r>
      <w:r w:rsidRPr="003C3F15">
        <w:t>N</w:t>
      </w:r>
      <w:r w:rsidR="00104EC4" w:rsidRPr="003C3F15">
        <w:t>o. 700/147.</w:t>
      </w:r>
      <w:proofErr w:type="gramEnd"/>
    </w:p>
    <w:p w:rsidR="00104EC4" w:rsidRPr="003C3F15" w:rsidRDefault="00104EC4" w:rsidP="00265A8D">
      <w:pPr>
        <w:pStyle w:val="Default"/>
        <w:snapToGrid w:val="0"/>
        <w:spacing w:line="360" w:lineRule="auto"/>
        <w:jc w:val="both"/>
        <w:rPr>
          <w:rFonts w:ascii="Book Antiqua" w:hAnsi="Book Antiqua"/>
          <w:b/>
          <w:bCs/>
          <w:color w:val="auto"/>
        </w:rPr>
      </w:pPr>
    </w:p>
    <w:p w:rsidR="00125571" w:rsidRPr="003C3F15" w:rsidRDefault="00550B54" w:rsidP="003A11D6">
      <w:pPr>
        <w:pStyle w:val="Default"/>
        <w:snapToGrid w:val="0"/>
        <w:spacing w:line="360" w:lineRule="auto"/>
        <w:jc w:val="both"/>
        <w:rPr>
          <w:rFonts w:ascii="Book Antiqua" w:hAnsi="Book Antiqua"/>
          <w:color w:val="auto"/>
        </w:rPr>
      </w:pPr>
      <w:bookmarkStart w:id="11" w:name="OLE_LINK8"/>
      <w:bookmarkStart w:id="12" w:name="OLE_LINK9"/>
      <w:bookmarkStart w:id="13" w:name="OLE_LINK20"/>
      <w:bookmarkStart w:id="14" w:name="OLE_LINK849"/>
      <w:r w:rsidRPr="003C3F15">
        <w:rPr>
          <w:rFonts w:ascii="Book Antiqua" w:hAnsi="Book Antiqua" w:cs="等线"/>
          <w:b/>
          <w:color w:val="auto"/>
        </w:rPr>
        <w:t>Corresponding author:</w:t>
      </w:r>
      <w:bookmarkEnd w:id="11"/>
      <w:bookmarkEnd w:id="12"/>
      <w:bookmarkEnd w:id="13"/>
      <w:bookmarkEnd w:id="14"/>
      <w:r w:rsidRPr="003C3F15">
        <w:rPr>
          <w:rFonts w:ascii="Book Antiqua" w:hAnsi="Book Antiqua" w:cs="等线"/>
          <w:b/>
          <w:color w:val="auto"/>
        </w:rPr>
        <w:t xml:space="preserve"> </w:t>
      </w:r>
      <w:r w:rsidR="00104EC4" w:rsidRPr="003C3F15">
        <w:rPr>
          <w:rFonts w:ascii="Book Antiqua" w:hAnsi="Book Antiqua"/>
          <w:b/>
          <w:bCs/>
          <w:color w:val="auto"/>
        </w:rPr>
        <w:t xml:space="preserve">Hossein </w:t>
      </w:r>
      <w:proofErr w:type="spellStart"/>
      <w:r w:rsidR="00104EC4" w:rsidRPr="003C3F15">
        <w:rPr>
          <w:rFonts w:ascii="Book Antiqua" w:hAnsi="Book Antiqua"/>
          <w:b/>
          <w:bCs/>
          <w:color w:val="auto"/>
        </w:rPr>
        <w:t>Baharvand</w:t>
      </w:r>
      <w:proofErr w:type="spellEnd"/>
      <w:r w:rsidR="00104EC4" w:rsidRPr="003C3F15">
        <w:rPr>
          <w:rFonts w:ascii="Book Antiqua" w:hAnsi="Book Antiqua"/>
          <w:b/>
          <w:bCs/>
          <w:color w:val="auto"/>
        </w:rPr>
        <w:t>, PhD, Full Professor,</w:t>
      </w:r>
      <w:r w:rsidR="00104EC4" w:rsidRPr="003C3F15">
        <w:rPr>
          <w:rFonts w:ascii="Book Antiqua" w:hAnsi="Book Antiqua"/>
          <w:color w:val="auto"/>
        </w:rPr>
        <w:t xml:space="preserve"> Department of Stem Cells and Developmental Biology, </w:t>
      </w:r>
      <w:proofErr w:type="spellStart"/>
      <w:r w:rsidR="00104EC4" w:rsidRPr="003C3F15">
        <w:rPr>
          <w:rFonts w:ascii="Book Antiqua" w:hAnsi="Book Antiqua"/>
          <w:color w:val="auto"/>
        </w:rPr>
        <w:t>Royan</w:t>
      </w:r>
      <w:proofErr w:type="spellEnd"/>
      <w:r w:rsidR="00104EC4" w:rsidRPr="003C3F15">
        <w:rPr>
          <w:rFonts w:ascii="Book Antiqua" w:hAnsi="Book Antiqua"/>
          <w:color w:val="auto"/>
        </w:rPr>
        <w:t xml:space="preserve"> Institute for Stem Cell Biology and Technology, </w:t>
      </w:r>
      <w:proofErr w:type="spellStart"/>
      <w:r w:rsidR="00104EC4" w:rsidRPr="003C3F15">
        <w:rPr>
          <w:rFonts w:ascii="Book Antiqua" w:hAnsi="Book Antiqua"/>
          <w:color w:val="auto"/>
        </w:rPr>
        <w:t>Banihashem</w:t>
      </w:r>
      <w:proofErr w:type="spellEnd"/>
      <w:r w:rsidR="00104EC4" w:rsidRPr="003C3F15">
        <w:rPr>
          <w:rFonts w:ascii="Book Antiqua" w:hAnsi="Book Antiqua"/>
          <w:color w:val="auto"/>
        </w:rPr>
        <w:t xml:space="preserve"> St., Tehran 1665659911, Iran. </w:t>
      </w:r>
      <w:hyperlink r:id="rId9" w:history="1">
        <w:r w:rsidR="00125571" w:rsidRPr="003C3F15">
          <w:rPr>
            <w:rStyle w:val="aa"/>
            <w:rFonts w:ascii="Book Antiqua" w:hAnsi="Book Antiqua"/>
          </w:rPr>
          <w:t>baharvand@royaninstitute.org</w:t>
        </w:r>
      </w:hyperlink>
    </w:p>
    <w:p w:rsidR="00DF6746" w:rsidRPr="003C3F15" w:rsidRDefault="00DF6746" w:rsidP="00265A8D">
      <w:pPr>
        <w:adjustRightInd w:val="0"/>
        <w:snapToGrid w:val="0"/>
        <w:spacing w:after="0" w:line="360" w:lineRule="auto"/>
        <w:jc w:val="both"/>
      </w:pPr>
    </w:p>
    <w:p w:rsidR="00550B54" w:rsidRPr="003C3F15" w:rsidRDefault="00550B54" w:rsidP="00265A8D">
      <w:pPr>
        <w:adjustRightInd w:val="0"/>
        <w:snapToGrid w:val="0"/>
        <w:spacing w:after="0" w:line="360" w:lineRule="auto"/>
        <w:jc w:val="both"/>
      </w:pPr>
      <w:bookmarkStart w:id="15" w:name="OLE_LINK75"/>
      <w:bookmarkStart w:id="16" w:name="OLE_LINK76"/>
      <w:bookmarkStart w:id="17" w:name="OLE_LINK269"/>
      <w:bookmarkStart w:id="18" w:name="OLE_LINK239"/>
      <w:bookmarkStart w:id="19" w:name="OLE_LINK867"/>
      <w:bookmarkStart w:id="20" w:name="OLE_LINK884"/>
      <w:bookmarkStart w:id="21" w:name="OLE_LINK738"/>
      <w:r w:rsidRPr="003C3F15">
        <w:rPr>
          <w:b/>
        </w:rPr>
        <w:t xml:space="preserve">Received: </w:t>
      </w:r>
      <w:r w:rsidRPr="003C3F15">
        <w:t>February 22, 2020</w:t>
      </w:r>
    </w:p>
    <w:p w:rsidR="00550B54" w:rsidRPr="003C3F15" w:rsidRDefault="00550B54" w:rsidP="00265A8D">
      <w:pPr>
        <w:adjustRightInd w:val="0"/>
        <w:snapToGrid w:val="0"/>
        <w:spacing w:after="0" w:line="360" w:lineRule="auto"/>
        <w:jc w:val="both"/>
        <w:rPr>
          <w:b/>
        </w:rPr>
      </w:pPr>
      <w:r w:rsidRPr="003C3F15">
        <w:rPr>
          <w:b/>
        </w:rPr>
        <w:t xml:space="preserve">Revised: </w:t>
      </w:r>
      <w:r w:rsidR="00A03F98" w:rsidRPr="003C3F15">
        <w:t>June</w:t>
      </w:r>
      <w:r w:rsidRPr="003C3F15">
        <w:t xml:space="preserve"> </w:t>
      </w:r>
      <w:r w:rsidR="00A03F98" w:rsidRPr="003C3F15">
        <w:t>1</w:t>
      </w:r>
      <w:r w:rsidRPr="003C3F15">
        <w:t>, 2020</w:t>
      </w:r>
    </w:p>
    <w:p w:rsidR="00550B54" w:rsidRPr="003C3F15" w:rsidRDefault="00550B54" w:rsidP="00265A8D">
      <w:pPr>
        <w:adjustRightInd w:val="0"/>
        <w:snapToGrid w:val="0"/>
        <w:spacing w:after="0" w:line="360" w:lineRule="auto"/>
        <w:jc w:val="both"/>
      </w:pPr>
      <w:r w:rsidRPr="003C3F15">
        <w:rPr>
          <w:b/>
        </w:rPr>
        <w:t>Accepted:</w:t>
      </w:r>
      <w:r w:rsidRPr="003C3F15">
        <w:t xml:space="preserve"> </w:t>
      </w:r>
      <w:r w:rsidR="009E5D19" w:rsidRPr="003C3F15">
        <w:t>July 18, 2020</w:t>
      </w:r>
    </w:p>
    <w:p w:rsidR="006206B0" w:rsidRPr="003C3F15" w:rsidRDefault="00550B54" w:rsidP="00265A8D">
      <w:pPr>
        <w:adjustRightInd w:val="0"/>
        <w:snapToGrid w:val="0"/>
        <w:spacing w:after="0" w:line="360" w:lineRule="auto"/>
        <w:jc w:val="both"/>
      </w:pPr>
      <w:r w:rsidRPr="003C3F15">
        <w:rPr>
          <w:b/>
        </w:rPr>
        <w:t>Published online:</w:t>
      </w:r>
      <w:bookmarkEnd w:id="15"/>
      <w:bookmarkEnd w:id="16"/>
      <w:bookmarkEnd w:id="17"/>
      <w:bookmarkEnd w:id="18"/>
      <w:bookmarkEnd w:id="19"/>
      <w:bookmarkEnd w:id="20"/>
      <w:bookmarkEnd w:id="21"/>
      <w:r w:rsidR="00A44919" w:rsidRPr="00A44919">
        <w:rPr>
          <w:color w:val="000000"/>
          <w:shd w:val="clear" w:color="auto" w:fill="FFFFFF"/>
        </w:rPr>
        <w:t xml:space="preserve"> </w:t>
      </w:r>
      <w:r w:rsidR="00A44919" w:rsidRPr="00D70E32">
        <w:rPr>
          <w:color w:val="000000"/>
          <w:shd w:val="clear" w:color="auto" w:fill="FFFFFF"/>
        </w:rPr>
        <w:t>August 26</w:t>
      </w:r>
      <w:r w:rsidR="00A44919">
        <w:rPr>
          <w:rFonts w:hint="eastAsia"/>
          <w:color w:val="000000"/>
          <w:shd w:val="clear" w:color="auto" w:fill="FFFFFF"/>
        </w:rPr>
        <w:t>, 2020</w:t>
      </w:r>
    </w:p>
    <w:p w:rsidR="00362F89" w:rsidRPr="003C3F15" w:rsidRDefault="00855E10" w:rsidP="00265A8D">
      <w:pPr>
        <w:pStyle w:val="Default"/>
        <w:snapToGrid w:val="0"/>
        <w:spacing w:line="360" w:lineRule="auto"/>
        <w:jc w:val="both"/>
        <w:rPr>
          <w:rFonts w:ascii="Book Antiqua" w:hAnsi="Book Antiqua"/>
          <w:b/>
          <w:bCs/>
          <w:color w:val="auto"/>
        </w:rPr>
      </w:pPr>
      <w:r w:rsidRPr="003C3F15">
        <w:rPr>
          <w:rFonts w:ascii="Book Antiqua" w:hAnsi="Book Antiqua"/>
          <w:color w:val="auto"/>
        </w:rPr>
        <w:br w:type="page"/>
      </w:r>
      <w:r w:rsidR="00671D67" w:rsidRPr="003C3F15">
        <w:rPr>
          <w:rFonts w:ascii="Book Antiqua" w:hAnsi="Book Antiqua"/>
          <w:b/>
          <w:bCs/>
          <w:color w:val="auto"/>
        </w:rPr>
        <w:t>Abstract</w:t>
      </w:r>
    </w:p>
    <w:p w:rsidR="00D70379" w:rsidRPr="003C3F15" w:rsidRDefault="00FE5C1B" w:rsidP="00265A8D">
      <w:pPr>
        <w:adjustRightInd w:val="0"/>
        <w:snapToGrid w:val="0"/>
        <w:spacing w:after="0" w:line="360" w:lineRule="auto"/>
        <w:jc w:val="both"/>
      </w:pPr>
      <w:r w:rsidRPr="003C3F15">
        <w:t>B</w:t>
      </w:r>
      <w:r w:rsidR="00D70379" w:rsidRPr="003C3F15">
        <w:t>ACKGROUND</w:t>
      </w:r>
    </w:p>
    <w:p w:rsidR="00FE5C1B" w:rsidRPr="003C3F15" w:rsidRDefault="000B0764" w:rsidP="00265A8D">
      <w:pPr>
        <w:adjustRightInd w:val="0"/>
        <w:snapToGrid w:val="0"/>
        <w:spacing w:after="0" w:line="360" w:lineRule="auto"/>
        <w:jc w:val="both"/>
      </w:pPr>
      <w:r w:rsidRPr="003C3F15">
        <w:t xml:space="preserve">Premature ovarian failure (POF) affects </w:t>
      </w:r>
      <w:r w:rsidR="00E25082" w:rsidRPr="003C3F15">
        <w:t xml:space="preserve">many adult women </w:t>
      </w:r>
      <w:r w:rsidR="00BA000D" w:rsidRPr="003C3F15">
        <w:t xml:space="preserve">less </w:t>
      </w:r>
      <w:r w:rsidR="00E25082" w:rsidRPr="003C3F15">
        <w:t>than 40</w:t>
      </w:r>
      <w:r w:rsidR="00E25082" w:rsidRPr="003C3F15">
        <w:rPr>
          <w:rFonts w:ascii="Times New Roman" w:eastAsia="MS Gothic" w:hAnsi="Times New Roman"/>
        </w:rPr>
        <w:t> </w:t>
      </w:r>
      <w:r w:rsidR="00E25082" w:rsidRPr="003C3F15">
        <w:t xml:space="preserve">years </w:t>
      </w:r>
      <w:r w:rsidR="00BA000D" w:rsidRPr="003C3F15">
        <w:t>of age</w:t>
      </w:r>
      <w:r w:rsidR="00E25082" w:rsidRPr="003C3F15">
        <w:t xml:space="preserve"> and lead</w:t>
      </w:r>
      <w:r w:rsidR="00BA000D" w:rsidRPr="003C3F15">
        <w:t>s</w:t>
      </w:r>
      <w:r w:rsidR="00E25082" w:rsidRPr="003C3F15">
        <w:t xml:space="preserve"> to infertility. </w:t>
      </w:r>
      <w:r w:rsidR="00BA000D" w:rsidRPr="003C3F15">
        <w:t>According to p</w:t>
      </w:r>
      <w:r w:rsidR="00E25082" w:rsidRPr="003C3F15">
        <w:t>revious reports</w:t>
      </w:r>
      <w:r w:rsidR="00BA000D" w:rsidRPr="003C3F15">
        <w:t>,</w:t>
      </w:r>
      <w:r w:rsidR="00E25082" w:rsidRPr="003C3F15">
        <w:t xml:space="preserve"> various tissue-specific stem cells </w:t>
      </w:r>
      <w:r w:rsidR="004F6947" w:rsidRPr="003C3F15">
        <w:t xml:space="preserve">can </w:t>
      </w:r>
      <w:r w:rsidR="00E25082" w:rsidRPr="003C3F15">
        <w:t>restore</w:t>
      </w:r>
      <w:r w:rsidR="001B0033" w:rsidRPr="003C3F15">
        <w:t xml:space="preserve"> </w:t>
      </w:r>
      <w:r w:rsidR="00E25082" w:rsidRPr="003C3F15">
        <w:t>ovarian</w:t>
      </w:r>
      <w:r w:rsidR="001B0033" w:rsidRPr="003C3F15">
        <w:t xml:space="preserve"> </w:t>
      </w:r>
      <w:r w:rsidR="00E25082" w:rsidRPr="003C3F15">
        <w:t xml:space="preserve">function and </w:t>
      </w:r>
      <w:proofErr w:type="spellStart"/>
      <w:r w:rsidR="00E25082" w:rsidRPr="003C3F15">
        <w:t>folliculogenesis</w:t>
      </w:r>
      <w:proofErr w:type="spellEnd"/>
      <w:r w:rsidR="00E25082" w:rsidRPr="003C3F15">
        <w:t xml:space="preserve"> in </w:t>
      </w:r>
      <w:r w:rsidR="009C094F" w:rsidRPr="003C3F15">
        <w:t xml:space="preserve">mice with </w:t>
      </w:r>
      <w:r w:rsidR="00E25082" w:rsidRPr="003C3F15">
        <w:t>chemotherapy-induced</w:t>
      </w:r>
      <w:r w:rsidR="00F96387" w:rsidRPr="003C3F15">
        <w:t xml:space="preserve"> </w:t>
      </w:r>
      <w:r w:rsidR="00E25082" w:rsidRPr="003C3F15">
        <w:t xml:space="preserve">POF. </w:t>
      </w:r>
      <w:r w:rsidR="00BA000D" w:rsidRPr="003C3F15">
        <w:t>H</w:t>
      </w:r>
      <w:r w:rsidR="004230AA" w:rsidRPr="003C3F15">
        <w:t xml:space="preserve">uman embryonic stem cells (ES) </w:t>
      </w:r>
      <w:r w:rsidR="00BA000D" w:rsidRPr="003C3F15">
        <w:t>provide an alternative source for</w:t>
      </w:r>
      <w:r w:rsidR="00272ADB" w:rsidRPr="003C3F15">
        <w:t xml:space="preserve"> mesenchymal stem cells</w:t>
      </w:r>
      <w:r w:rsidR="00BA000D" w:rsidRPr="003C3F15">
        <w:t xml:space="preserve"> </w:t>
      </w:r>
      <w:r w:rsidR="00272ADB" w:rsidRPr="003C3F15">
        <w:t>(</w:t>
      </w:r>
      <w:r w:rsidR="00BA000D" w:rsidRPr="003C3F15">
        <w:t>MSCs</w:t>
      </w:r>
      <w:r w:rsidR="00272ADB" w:rsidRPr="003C3F15">
        <w:t>)</w:t>
      </w:r>
      <w:r w:rsidR="00BA000D" w:rsidRPr="003C3F15">
        <w:t xml:space="preserve"> because of their</w:t>
      </w:r>
      <w:r w:rsidR="004230AA" w:rsidRPr="003C3F15">
        <w:t xml:space="preserve"> </w:t>
      </w:r>
      <w:r w:rsidR="009C094F" w:rsidRPr="003C3F15">
        <w:t xml:space="preserve">similarities in </w:t>
      </w:r>
      <w:r w:rsidR="004230AA" w:rsidRPr="003C3F15">
        <w:t>phenotyp</w:t>
      </w:r>
      <w:r w:rsidR="00BA000D" w:rsidRPr="003C3F15">
        <w:t>e</w:t>
      </w:r>
      <w:r w:rsidR="004230AA" w:rsidRPr="003C3F15">
        <w:t xml:space="preserve"> </w:t>
      </w:r>
      <w:r w:rsidR="00BA000D" w:rsidRPr="003C3F15">
        <w:t xml:space="preserve">and </w:t>
      </w:r>
      <w:r w:rsidR="004230AA" w:rsidRPr="003C3F15">
        <w:t>immunomodulatory and anti-inflammatory characteristics</w:t>
      </w:r>
      <w:r w:rsidR="00BA000D" w:rsidRPr="003C3F15">
        <w:t xml:space="preserve">. </w:t>
      </w:r>
      <w:r w:rsidR="007939B1" w:rsidRPr="003C3F15">
        <w:t>Embryonic</w:t>
      </w:r>
      <w:r w:rsidR="009E5645" w:rsidRPr="003C3F15">
        <w:t xml:space="preserve"> </w:t>
      </w:r>
      <w:r w:rsidR="007A7192" w:rsidRPr="003C3F15">
        <w:t>stem cell-derived mesenchymal stem cells (</w:t>
      </w:r>
      <w:r w:rsidR="00BA000D" w:rsidRPr="003C3F15">
        <w:t>ES-MSCs</w:t>
      </w:r>
      <w:r w:rsidR="007A7192" w:rsidRPr="003C3F15">
        <w:t>)</w:t>
      </w:r>
      <w:r w:rsidR="00BA000D" w:rsidRPr="003C3F15">
        <w:t xml:space="preserve"> are attractive candidates for regenerative medicine because of their</w:t>
      </w:r>
      <w:r w:rsidR="004230AA" w:rsidRPr="003C3F15">
        <w:t xml:space="preserve"> high proliferation and</w:t>
      </w:r>
      <w:r w:rsidR="00BA000D" w:rsidRPr="003C3F15">
        <w:t xml:space="preserve"> </w:t>
      </w:r>
      <w:r w:rsidR="004230AA" w:rsidRPr="003C3F15">
        <w:t xml:space="preserve">lack </w:t>
      </w:r>
      <w:r w:rsidR="00BA000D" w:rsidRPr="003C3F15">
        <w:t xml:space="preserve">of barriers </w:t>
      </w:r>
      <w:r w:rsidR="002761BD" w:rsidRPr="003C3F15">
        <w:t>for</w:t>
      </w:r>
      <w:r w:rsidR="004230AA" w:rsidRPr="003C3F15">
        <w:t xml:space="preserve"> harvesting tissue-specific MSCs. </w:t>
      </w:r>
      <w:r w:rsidR="00BE5D1D" w:rsidRPr="003C3F15">
        <w:t xml:space="preserve">However, possible therapeutic effects </w:t>
      </w:r>
      <w:r w:rsidR="00E12247" w:rsidRPr="003C3F15">
        <w:t xml:space="preserve">and underlying mechanisms </w:t>
      </w:r>
      <w:r w:rsidR="00BE5D1D" w:rsidRPr="003C3F15">
        <w:t xml:space="preserve">of </w:t>
      </w:r>
      <w:r w:rsidR="002761BD" w:rsidRPr="003C3F15">
        <w:t xml:space="preserve">transplanted </w:t>
      </w:r>
      <w:r w:rsidR="00BE5D1D" w:rsidRPr="003C3F15">
        <w:t>ES-MSC</w:t>
      </w:r>
      <w:r w:rsidR="002761BD" w:rsidRPr="003C3F15">
        <w:t>s</w:t>
      </w:r>
      <w:r w:rsidR="00BE5D1D" w:rsidRPr="003C3F15">
        <w:t xml:space="preserve"> on cyclophosphamide and </w:t>
      </w:r>
      <w:proofErr w:type="spellStart"/>
      <w:r w:rsidR="00BE5D1D" w:rsidRPr="003C3F15">
        <w:t>busulfan</w:t>
      </w:r>
      <w:proofErr w:type="spellEnd"/>
      <w:r w:rsidR="00BE5D1D" w:rsidRPr="003C3F15">
        <w:t>-induced</w:t>
      </w:r>
      <w:r w:rsidR="005B5A87" w:rsidRPr="003C3F15">
        <w:t xml:space="preserve"> </w:t>
      </w:r>
      <w:r w:rsidR="00BE5D1D" w:rsidRPr="003C3F15">
        <w:t>mouse ovarian</w:t>
      </w:r>
      <w:r w:rsidR="005B5A87" w:rsidRPr="003C3F15">
        <w:t xml:space="preserve"> </w:t>
      </w:r>
      <w:r w:rsidR="00BE5D1D" w:rsidRPr="003C3F15">
        <w:t>damage have not been evaluated.</w:t>
      </w:r>
    </w:p>
    <w:p w:rsidR="00550B54" w:rsidRPr="003C3F15" w:rsidRDefault="00550B54" w:rsidP="00265A8D">
      <w:pPr>
        <w:adjustRightInd w:val="0"/>
        <w:snapToGrid w:val="0"/>
        <w:spacing w:after="0" w:line="360" w:lineRule="auto"/>
        <w:jc w:val="both"/>
      </w:pPr>
    </w:p>
    <w:p w:rsidR="00944F5B" w:rsidRPr="003C3F15" w:rsidRDefault="00D70379" w:rsidP="00265A8D">
      <w:pPr>
        <w:adjustRightInd w:val="0"/>
        <w:snapToGrid w:val="0"/>
        <w:spacing w:after="0" w:line="360" w:lineRule="auto"/>
        <w:jc w:val="both"/>
      </w:pPr>
      <w:r w:rsidRPr="003C3F15">
        <w:t>AIM</w:t>
      </w:r>
    </w:p>
    <w:p w:rsidR="00FE5C1B" w:rsidRPr="003C3F15" w:rsidRDefault="00FE5C1B" w:rsidP="00265A8D">
      <w:pPr>
        <w:adjustRightInd w:val="0"/>
        <w:snapToGrid w:val="0"/>
        <w:spacing w:after="0" w:line="360" w:lineRule="auto"/>
        <w:jc w:val="both"/>
      </w:pPr>
      <w:r w:rsidRPr="003C3F15">
        <w:t>To evaluate ES-MS</w:t>
      </w:r>
      <w:r w:rsidR="00944F5B" w:rsidRPr="003C3F15">
        <w:t>Cs</w:t>
      </w:r>
      <w:r w:rsidRPr="003C3F15">
        <w:t xml:space="preserve"> </w:t>
      </w:r>
      <w:r w:rsidRPr="003C3F15">
        <w:rPr>
          <w:i/>
          <w:iCs/>
        </w:rPr>
        <w:t>v</w:t>
      </w:r>
      <w:r w:rsidR="00A8342C" w:rsidRPr="003C3F15">
        <w:rPr>
          <w:i/>
          <w:iCs/>
        </w:rPr>
        <w:t>ersu</w:t>
      </w:r>
      <w:r w:rsidRPr="003C3F15">
        <w:rPr>
          <w:i/>
          <w:iCs/>
        </w:rPr>
        <w:t>s</w:t>
      </w:r>
      <w:r w:rsidRPr="003C3F15">
        <w:t xml:space="preserve"> </w:t>
      </w:r>
      <w:r w:rsidR="00C3185A" w:rsidRPr="003C3F15">
        <w:t>bone marrow-derived mesenchymal stem cells (</w:t>
      </w:r>
      <w:r w:rsidRPr="003C3F15">
        <w:t>BM-MSC</w:t>
      </w:r>
      <w:r w:rsidR="00944F5B" w:rsidRPr="003C3F15">
        <w:t>s</w:t>
      </w:r>
      <w:r w:rsidR="00C3185A" w:rsidRPr="003C3F15">
        <w:t>)</w:t>
      </w:r>
      <w:r w:rsidRPr="003C3F15">
        <w:t xml:space="preserve"> in restoring ovarian function in </w:t>
      </w:r>
      <w:r w:rsidR="00944F5B" w:rsidRPr="003C3F15">
        <w:t xml:space="preserve">a </w:t>
      </w:r>
      <w:r w:rsidRPr="003C3F15">
        <w:t>mouse model of chemotherapy-induced premature ovarian failure.</w:t>
      </w:r>
    </w:p>
    <w:p w:rsidR="00550B54" w:rsidRPr="003C3F15" w:rsidRDefault="00550B54" w:rsidP="00265A8D">
      <w:pPr>
        <w:adjustRightInd w:val="0"/>
        <w:snapToGrid w:val="0"/>
        <w:spacing w:after="0" w:line="360" w:lineRule="auto"/>
        <w:jc w:val="both"/>
      </w:pPr>
    </w:p>
    <w:p w:rsidR="00D70379" w:rsidRPr="003C3F15" w:rsidRDefault="00D70379" w:rsidP="00265A8D">
      <w:pPr>
        <w:adjustRightInd w:val="0"/>
        <w:snapToGrid w:val="0"/>
        <w:spacing w:after="0" w:line="360" w:lineRule="auto"/>
        <w:jc w:val="both"/>
      </w:pPr>
      <w:r w:rsidRPr="003C3F15">
        <w:t>MET</w:t>
      </w:r>
      <w:r w:rsidR="00ED1F67" w:rsidRPr="003C3F15">
        <w:t>H</w:t>
      </w:r>
      <w:r w:rsidRPr="003C3F15">
        <w:t>ODS</w:t>
      </w:r>
    </w:p>
    <w:p w:rsidR="00ED1F67" w:rsidRPr="003C3F15" w:rsidRDefault="009D0540" w:rsidP="00164977">
      <w:pPr>
        <w:autoSpaceDE w:val="0"/>
        <w:autoSpaceDN w:val="0"/>
        <w:adjustRightInd w:val="0"/>
        <w:snapToGrid w:val="0"/>
        <w:spacing w:after="0" w:line="360" w:lineRule="auto"/>
        <w:jc w:val="both"/>
        <w:rPr>
          <w:shd w:val="clear" w:color="auto" w:fill="FFFFFF"/>
        </w:rPr>
      </w:pPr>
      <w:r w:rsidRPr="003C3F15">
        <w:t xml:space="preserve">Female mice received intraperitoneal injections of different doses of </w:t>
      </w:r>
      <w:r w:rsidR="005B5A87" w:rsidRPr="003C3F15">
        <w:t>cyclophosphamide</w:t>
      </w:r>
      <w:r w:rsidR="00FC5EAD" w:rsidRPr="003C3F15">
        <w:t xml:space="preserve"> and</w:t>
      </w:r>
      <w:r w:rsidRPr="003C3F15">
        <w:t xml:space="preserve"> </w:t>
      </w:r>
      <w:proofErr w:type="spellStart"/>
      <w:r w:rsidR="005B5A87" w:rsidRPr="003C3F15">
        <w:t>busulfan</w:t>
      </w:r>
      <w:proofErr w:type="spellEnd"/>
      <w:r w:rsidRPr="003C3F15">
        <w:t xml:space="preserve"> to induce POF. Either human ES-MSCs or BM-MSCs were transplanted into the</w:t>
      </w:r>
      <w:r w:rsidR="004D15D3" w:rsidRPr="003C3F15">
        <w:t>se</w:t>
      </w:r>
      <w:r w:rsidRPr="003C3F15">
        <w:t xml:space="preserve"> mice. </w:t>
      </w:r>
      <w:r w:rsidR="00944F5B" w:rsidRPr="003C3F15">
        <w:t>Ten</w:t>
      </w:r>
      <w:r w:rsidRPr="003C3F15">
        <w:t xml:space="preserve"> days after </w:t>
      </w:r>
      <w:r w:rsidR="00944F5B" w:rsidRPr="003C3F15">
        <w:t>the mice were injected with</w:t>
      </w:r>
      <w:r w:rsidRPr="003C3F15">
        <w:t xml:space="preserve"> </w:t>
      </w:r>
      <w:r w:rsidR="005B5A87" w:rsidRPr="003C3F15">
        <w:t>cyclophosphamide</w:t>
      </w:r>
      <w:r w:rsidRPr="003C3F15">
        <w:t xml:space="preserve"> and </w:t>
      </w:r>
      <w:proofErr w:type="spellStart"/>
      <w:r w:rsidR="005B5A87" w:rsidRPr="003C3F15">
        <w:t>busulfan</w:t>
      </w:r>
      <w:proofErr w:type="spellEnd"/>
      <w:r w:rsidRPr="003C3F15">
        <w:t xml:space="preserve"> and </w:t>
      </w:r>
      <w:r w:rsidR="00272ADB" w:rsidRPr="003C3F15">
        <w:t xml:space="preserve">4 </w:t>
      </w:r>
      <w:proofErr w:type="spellStart"/>
      <w:r w:rsidR="00185B0F" w:rsidRPr="003C3F15">
        <w:t>wk</w:t>
      </w:r>
      <w:proofErr w:type="spellEnd"/>
      <w:r w:rsidR="003322DA" w:rsidRPr="003C3F15">
        <w:t xml:space="preserve"> </w:t>
      </w:r>
      <w:r w:rsidRPr="003C3F15">
        <w:t xml:space="preserve">after transplantation of the ES-MSCs and/or BM-MSCs, </w:t>
      </w:r>
      <w:r w:rsidR="00164977" w:rsidRPr="003C3F15">
        <w:t xml:space="preserve">we evaluated body weight, estrous </w:t>
      </w:r>
      <w:proofErr w:type="spellStart"/>
      <w:r w:rsidR="00164977" w:rsidRPr="003C3F15">
        <w:t>cyclicity</w:t>
      </w:r>
      <w:proofErr w:type="spellEnd"/>
      <w:r w:rsidR="00164977" w:rsidRPr="003C3F15">
        <w:t xml:space="preserve">, follicle-stimulating hormone and estradiol hormone concentrations and follicle count were used to evaluate the POF model and cell transplantation. Moreover, terminal </w:t>
      </w:r>
      <w:proofErr w:type="spellStart"/>
      <w:r w:rsidR="00164977" w:rsidRPr="003C3F15">
        <w:t>deoxynucleotidyl</w:t>
      </w:r>
      <w:proofErr w:type="spellEnd"/>
      <w:r w:rsidR="00164977" w:rsidRPr="003C3F15">
        <w:t xml:space="preserve"> transferase </w:t>
      </w:r>
      <w:r w:rsidR="00164977" w:rsidRPr="003C3F15">
        <w:rPr>
          <w:lang w:bidi="fa-IR"/>
        </w:rPr>
        <w:t>mediated 2-deoxyuridine 5-triphosphate</w:t>
      </w:r>
      <w:r w:rsidR="00164977" w:rsidRPr="003C3F15">
        <w:t xml:space="preserve"> nick end labeling, real-time PCR, Western blot analysis and immunohistochemistry and mating was used to evaluate cell transplantation. </w:t>
      </w:r>
      <w:r w:rsidR="00B164FC" w:rsidRPr="003C3F15">
        <w:rPr>
          <w:shd w:val="clear" w:color="auto" w:fill="FFFFFF"/>
        </w:rPr>
        <w:t>E</w:t>
      </w:r>
      <w:r w:rsidR="006D6DC2" w:rsidRPr="003C3F15">
        <w:rPr>
          <w:shd w:val="clear" w:color="auto" w:fill="FFFFFF"/>
        </w:rPr>
        <w:t>nzyme-linked immunosorbent assay</w:t>
      </w:r>
      <w:r w:rsidR="009D0820" w:rsidRPr="003C3F15">
        <w:rPr>
          <w:shd w:val="clear" w:color="auto" w:fill="FFFFFF"/>
        </w:rPr>
        <w:t xml:space="preserve"> </w:t>
      </w:r>
      <w:r w:rsidR="00944F5B" w:rsidRPr="003C3F15">
        <w:rPr>
          <w:lang w:bidi="fa-IR"/>
        </w:rPr>
        <w:t xml:space="preserve">was used </w:t>
      </w:r>
      <w:r w:rsidRPr="003C3F15">
        <w:rPr>
          <w:lang w:bidi="fa-IR"/>
        </w:rPr>
        <w:t>to analyze</w:t>
      </w:r>
      <w:r w:rsidR="00880C7B" w:rsidRPr="003C3F15">
        <w:t xml:space="preserve"> </w:t>
      </w:r>
      <w:r w:rsidR="009E5645" w:rsidRPr="003C3F15">
        <w:t xml:space="preserve">vascular </w:t>
      </w:r>
      <w:r w:rsidR="00880C7B" w:rsidRPr="003C3F15">
        <w:t>endothelial growth factor</w:t>
      </w:r>
      <w:r w:rsidRPr="003C3F15">
        <w:rPr>
          <w:lang w:bidi="fa-IR"/>
        </w:rPr>
        <w:t xml:space="preserve">, </w:t>
      </w:r>
      <w:r w:rsidR="009E5645" w:rsidRPr="003C3F15">
        <w:t>insulin</w:t>
      </w:r>
      <w:r w:rsidR="00880C7B" w:rsidRPr="003C3F15">
        <w:t>-like growth factor</w:t>
      </w:r>
      <w:r w:rsidR="00210711" w:rsidRPr="003C3F15">
        <w:t xml:space="preserve"> </w:t>
      </w:r>
      <w:r w:rsidR="002C39A9" w:rsidRPr="003C3F15">
        <w:t>2</w:t>
      </w:r>
      <w:r w:rsidRPr="003C3F15">
        <w:rPr>
          <w:lang w:bidi="fa-IR"/>
        </w:rPr>
        <w:t xml:space="preserve"> and</w:t>
      </w:r>
      <w:r w:rsidR="00880C7B" w:rsidRPr="003C3F15">
        <w:rPr>
          <w:rStyle w:val="a5"/>
          <w:i w:val="0"/>
          <w:iCs w:val="0"/>
          <w:shd w:val="clear" w:color="auto" w:fill="FFFFFF"/>
        </w:rPr>
        <w:t xml:space="preserve"> </w:t>
      </w:r>
      <w:r w:rsidR="009E5645" w:rsidRPr="003C3F15">
        <w:rPr>
          <w:rStyle w:val="a5"/>
          <w:i w:val="0"/>
          <w:iCs w:val="0"/>
          <w:shd w:val="clear" w:color="auto" w:fill="FFFFFF"/>
        </w:rPr>
        <w:t xml:space="preserve">hepatocyte </w:t>
      </w:r>
      <w:r w:rsidR="00880C7B" w:rsidRPr="003C3F15">
        <w:rPr>
          <w:rStyle w:val="a5"/>
          <w:i w:val="0"/>
          <w:iCs w:val="0"/>
          <w:shd w:val="clear" w:color="auto" w:fill="FFFFFF"/>
        </w:rPr>
        <w:t>growth factor</w:t>
      </w:r>
      <w:r w:rsidR="009D0820" w:rsidRPr="003C3F15">
        <w:rPr>
          <w:lang w:bidi="fa-IR"/>
        </w:rPr>
        <w:t xml:space="preserve"> </w:t>
      </w:r>
      <w:r w:rsidRPr="003C3F15">
        <w:rPr>
          <w:lang w:bidi="fa-IR"/>
        </w:rPr>
        <w:t xml:space="preserve">levels in ES-MSC condition </w:t>
      </w:r>
      <w:r w:rsidR="00944F5B" w:rsidRPr="003C3F15">
        <w:rPr>
          <w:lang w:bidi="fa-IR"/>
        </w:rPr>
        <w:t>medium</w:t>
      </w:r>
      <w:r w:rsidRPr="003C3F15">
        <w:rPr>
          <w:lang w:bidi="fa-IR"/>
        </w:rPr>
        <w:t xml:space="preserve"> </w:t>
      </w:r>
      <w:r w:rsidR="004D15D3" w:rsidRPr="003C3F15">
        <w:rPr>
          <w:lang w:bidi="fa-IR"/>
        </w:rPr>
        <w:t xml:space="preserve">in order </w:t>
      </w:r>
      <w:r w:rsidRPr="003C3F15">
        <w:rPr>
          <w:lang w:bidi="fa-IR"/>
        </w:rPr>
        <w:t>to investigate the mechanism</w:t>
      </w:r>
      <w:r w:rsidR="00944F5B" w:rsidRPr="003C3F15">
        <w:rPr>
          <w:lang w:bidi="fa-IR"/>
        </w:rPr>
        <w:t>s</w:t>
      </w:r>
      <w:r w:rsidRPr="003C3F15">
        <w:rPr>
          <w:lang w:bidi="fa-IR"/>
        </w:rPr>
        <w:t xml:space="preserve"> </w:t>
      </w:r>
      <w:r w:rsidR="00944F5B" w:rsidRPr="003C3F15">
        <w:rPr>
          <w:lang w:bidi="fa-IR"/>
        </w:rPr>
        <w:t>that underlie</w:t>
      </w:r>
      <w:r w:rsidRPr="003C3F15">
        <w:rPr>
          <w:lang w:bidi="fa-IR"/>
        </w:rPr>
        <w:t xml:space="preserve"> their function</w:t>
      </w:r>
      <w:r w:rsidR="00FC5EAD" w:rsidRPr="003C3F15">
        <w:rPr>
          <w:lang w:bidi="fa-IR"/>
        </w:rPr>
        <w:t>.</w:t>
      </w:r>
    </w:p>
    <w:p w:rsidR="00550B54" w:rsidRPr="003C3F15" w:rsidRDefault="00550B54" w:rsidP="00265A8D">
      <w:pPr>
        <w:adjustRightInd w:val="0"/>
        <w:snapToGrid w:val="0"/>
        <w:spacing w:after="0" w:line="360" w:lineRule="auto"/>
        <w:jc w:val="both"/>
      </w:pPr>
    </w:p>
    <w:p w:rsidR="00ED1F67" w:rsidRPr="003C3F15" w:rsidRDefault="00A461C8" w:rsidP="00265A8D">
      <w:pPr>
        <w:adjustRightInd w:val="0"/>
        <w:snapToGrid w:val="0"/>
        <w:spacing w:after="0" w:line="360" w:lineRule="auto"/>
        <w:jc w:val="both"/>
      </w:pPr>
      <w:r w:rsidRPr="003C3F15">
        <w:t>R</w:t>
      </w:r>
      <w:r w:rsidR="00ED1F67" w:rsidRPr="003C3F15">
        <w:t>ESULTS</w:t>
      </w:r>
    </w:p>
    <w:p w:rsidR="00195500" w:rsidRPr="003C3F15" w:rsidRDefault="00944F5B" w:rsidP="00265A8D">
      <w:pPr>
        <w:adjustRightInd w:val="0"/>
        <w:snapToGrid w:val="0"/>
        <w:spacing w:after="0" w:line="360" w:lineRule="auto"/>
        <w:jc w:val="both"/>
      </w:pPr>
      <w:r w:rsidRPr="003C3F15">
        <w:t>The</w:t>
      </w:r>
      <w:r w:rsidR="006F5A69" w:rsidRPr="003C3F15">
        <w:t xml:space="preserve"> human ES-MSC</w:t>
      </w:r>
      <w:r w:rsidRPr="003C3F15">
        <w:t>s</w:t>
      </w:r>
      <w:r w:rsidR="004230AA" w:rsidRPr="003C3F15">
        <w:t xml:space="preserve"> </w:t>
      </w:r>
      <w:r w:rsidR="0086457E" w:rsidRPr="003C3F15">
        <w:t>significantly restored</w:t>
      </w:r>
      <w:r w:rsidR="00E12247" w:rsidRPr="003C3F15">
        <w:t xml:space="preserve"> </w:t>
      </w:r>
      <w:r w:rsidR="0086457E" w:rsidRPr="003C3F15">
        <w:t>hormone secretion, survival rate and reproductive function in POF mice</w:t>
      </w:r>
      <w:r w:rsidRPr="003C3F15">
        <w:t>, which was</w:t>
      </w:r>
      <w:r w:rsidR="004230AA" w:rsidRPr="003C3F15">
        <w:t xml:space="preserve"> similar to </w:t>
      </w:r>
      <w:r w:rsidRPr="003C3F15">
        <w:t xml:space="preserve">the results obtained with </w:t>
      </w:r>
      <w:r w:rsidR="004230AA" w:rsidRPr="003C3F15">
        <w:t>BM-MSC</w:t>
      </w:r>
      <w:r w:rsidRPr="003C3F15">
        <w:t>s</w:t>
      </w:r>
      <w:r w:rsidR="0086457E" w:rsidRPr="003C3F15">
        <w:t xml:space="preserve">. </w:t>
      </w:r>
      <w:r w:rsidR="0028738C" w:rsidRPr="003C3F15">
        <w:t>G</w:t>
      </w:r>
      <w:r w:rsidR="00CD30B8" w:rsidRPr="003C3F15">
        <w:t>ene expression</w:t>
      </w:r>
      <w:r w:rsidR="00FB7032" w:rsidRPr="003C3F15">
        <w:t xml:space="preserve"> </w:t>
      </w:r>
      <w:r w:rsidR="00CD30B8" w:rsidRPr="003C3F15">
        <w:t>analysis</w:t>
      </w:r>
      <w:r w:rsidR="004230AA" w:rsidRPr="003C3F15">
        <w:t xml:space="preserve"> and</w:t>
      </w:r>
      <w:r w:rsidR="00CD30B8" w:rsidRPr="003C3F15">
        <w:t xml:space="preserve"> </w:t>
      </w:r>
      <w:r w:rsidR="004D15D3" w:rsidRPr="003C3F15">
        <w:t xml:space="preserve">the </w:t>
      </w:r>
      <w:r w:rsidR="00B95FD2" w:rsidRPr="003C3F15">
        <w:t>t</w:t>
      </w:r>
      <w:r w:rsidR="005B5A87" w:rsidRPr="003C3F15">
        <w:t xml:space="preserve">erminal </w:t>
      </w:r>
      <w:proofErr w:type="spellStart"/>
      <w:r w:rsidR="005B5A87" w:rsidRPr="003C3F15">
        <w:t>deoxynucleotidyl</w:t>
      </w:r>
      <w:proofErr w:type="spellEnd"/>
      <w:r w:rsidR="005B5A87" w:rsidRPr="003C3F15">
        <w:t xml:space="preserve"> transferase </w:t>
      </w:r>
      <w:r w:rsidR="005B5A87" w:rsidRPr="003C3F15">
        <w:rPr>
          <w:lang w:bidi="fa-IR"/>
        </w:rPr>
        <w:t>mediated 2-deoxyuridine 5-triphosphate</w:t>
      </w:r>
      <w:r w:rsidR="005B5A87" w:rsidRPr="003C3F15">
        <w:t xml:space="preserve"> nick end labeling</w:t>
      </w:r>
      <w:r w:rsidR="00CD30B8" w:rsidRPr="003C3F15">
        <w:t xml:space="preserve"> as</w:t>
      </w:r>
      <w:r w:rsidR="00D83271" w:rsidRPr="003C3F15">
        <w:t>sa</w:t>
      </w:r>
      <w:r w:rsidR="0028738C" w:rsidRPr="003C3F15">
        <w:t>y</w:t>
      </w:r>
      <w:r w:rsidR="00E12082" w:rsidRPr="003C3F15">
        <w:t xml:space="preserve"> </w:t>
      </w:r>
      <w:r w:rsidR="004D15D3" w:rsidRPr="003C3F15">
        <w:t xml:space="preserve">results </w:t>
      </w:r>
      <w:r w:rsidR="00CD30B8" w:rsidRPr="003C3F15">
        <w:t xml:space="preserve">indicated that the </w:t>
      </w:r>
      <w:r w:rsidR="004230AA" w:rsidRPr="003C3F15">
        <w:t xml:space="preserve">ES-MSCs and/or BM-MSCs </w:t>
      </w:r>
      <w:r w:rsidR="00CD30B8" w:rsidRPr="003C3F15">
        <w:t>reduce</w:t>
      </w:r>
      <w:r w:rsidR="0028738C" w:rsidRPr="003C3F15">
        <w:t>d</w:t>
      </w:r>
      <w:r w:rsidR="00CD30B8" w:rsidRPr="003C3F15">
        <w:t xml:space="preserve"> apoptosis </w:t>
      </w:r>
      <w:r w:rsidR="00D43579" w:rsidRPr="003C3F15">
        <w:t xml:space="preserve">in </w:t>
      </w:r>
      <w:r w:rsidR="0028738C" w:rsidRPr="003C3F15">
        <w:t xml:space="preserve">the </w:t>
      </w:r>
      <w:r w:rsidR="00CD30B8" w:rsidRPr="003C3F15">
        <w:t>follicles.</w:t>
      </w:r>
      <w:r w:rsidR="0028738C" w:rsidRPr="003C3F15">
        <w:t xml:space="preserve"> </w:t>
      </w:r>
      <w:r w:rsidR="00154976" w:rsidRPr="003C3F15">
        <w:t>Notably</w:t>
      </w:r>
      <w:r w:rsidR="00CD30B8" w:rsidRPr="003C3F15">
        <w:t>,</w:t>
      </w:r>
      <w:r w:rsidR="004667E6" w:rsidRPr="003C3F15">
        <w:t xml:space="preserve"> the transplanted</w:t>
      </w:r>
      <w:r w:rsidR="00400407" w:rsidRPr="003C3F15">
        <w:t xml:space="preserve"> </w:t>
      </w:r>
      <w:r w:rsidR="00D43579" w:rsidRPr="003C3F15">
        <w:t>mice</w:t>
      </w:r>
      <w:r w:rsidR="00263DC8" w:rsidRPr="003C3F15">
        <w:t xml:space="preserve"> generated </w:t>
      </w:r>
      <w:r w:rsidR="00CD30B8" w:rsidRPr="003C3F15">
        <w:t>new offspring.</w:t>
      </w:r>
      <w:r w:rsidR="00103D82" w:rsidRPr="003C3F15">
        <w:t xml:space="preserve"> </w:t>
      </w:r>
      <w:r w:rsidRPr="003C3F15">
        <w:t>The results of d</w:t>
      </w:r>
      <w:r w:rsidR="00E4293C" w:rsidRPr="003C3F15">
        <w:t>ifferent</w:t>
      </w:r>
      <w:r w:rsidR="005703FF" w:rsidRPr="003C3F15">
        <w:t xml:space="preserve"> analyses </w:t>
      </w:r>
      <w:r w:rsidRPr="003C3F15">
        <w:t>showed</w:t>
      </w:r>
      <w:r w:rsidR="005703FF" w:rsidRPr="003C3F15">
        <w:t xml:space="preserve"> </w:t>
      </w:r>
      <w:r w:rsidR="00E4293C" w:rsidRPr="003C3F15">
        <w:t>increases</w:t>
      </w:r>
      <w:r w:rsidR="005703FF" w:rsidRPr="003C3F15">
        <w:t xml:space="preserve"> in </w:t>
      </w:r>
      <w:proofErr w:type="spellStart"/>
      <w:r w:rsidR="005703FF" w:rsidRPr="003C3F15">
        <w:t>antiapoptotic</w:t>
      </w:r>
      <w:proofErr w:type="spellEnd"/>
      <w:r w:rsidR="005703FF" w:rsidRPr="003C3F15">
        <w:t xml:space="preserve"> and trophic proteins and genes.</w:t>
      </w:r>
      <w:r w:rsidR="004230AA" w:rsidRPr="003C3F15">
        <w:t xml:space="preserve"> </w:t>
      </w:r>
    </w:p>
    <w:p w:rsidR="00ED1F67" w:rsidRPr="003C3F15" w:rsidRDefault="00ED1F67" w:rsidP="00265A8D">
      <w:pPr>
        <w:adjustRightInd w:val="0"/>
        <w:snapToGrid w:val="0"/>
        <w:spacing w:after="0" w:line="360" w:lineRule="auto"/>
        <w:jc w:val="both"/>
      </w:pPr>
    </w:p>
    <w:p w:rsidR="00ED1F67" w:rsidRPr="003C3F15" w:rsidRDefault="00195500" w:rsidP="00265A8D">
      <w:pPr>
        <w:adjustRightInd w:val="0"/>
        <w:snapToGrid w:val="0"/>
        <w:spacing w:after="0" w:line="360" w:lineRule="auto"/>
        <w:jc w:val="both"/>
      </w:pPr>
      <w:r w:rsidRPr="003C3F15">
        <w:t>C</w:t>
      </w:r>
      <w:r w:rsidR="00ED1F67" w:rsidRPr="003C3F15">
        <w:t>ONCLUSION</w:t>
      </w:r>
    </w:p>
    <w:p w:rsidR="00320963" w:rsidRPr="003C3F15" w:rsidRDefault="007B2F0D" w:rsidP="00265A8D">
      <w:pPr>
        <w:adjustRightInd w:val="0"/>
        <w:snapToGrid w:val="0"/>
        <w:spacing w:after="0" w:line="360" w:lineRule="auto"/>
        <w:jc w:val="both"/>
      </w:pPr>
      <w:r w:rsidRPr="003C3F15">
        <w:t xml:space="preserve">These results suggested that </w:t>
      </w:r>
      <w:r w:rsidR="00944F5B" w:rsidRPr="003C3F15">
        <w:t xml:space="preserve">transplantation of </w:t>
      </w:r>
      <w:r w:rsidR="005E7FE5" w:rsidRPr="003C3F15">
        <w:t>human ES-MSC</w:t>
      </w:r>
      <w:r w:rsidR="00944F5B" w:rsidRPr="003C3F15">
        <w:t>s</w:t>
      </w:r>
      <w:r w:rsidR="004230AA" w:rsidRPr="003C3F15">
        <w:t xml:space="preserve"> </w:t>
      </w:r>
      <w:r w:rsidR="00944F5B" w:rsidRPr="003C3F15">
        <w:t>were</w:t>
      </w:r>
      <w:r w:rsidR="004230AA" w:rsidRPr="003C3F15">
        <w:t xml:space="preserve"> similar to BM-MSC</w:t>
      </w:r>
      <w:r w:rsidR="00944F5B" w:rsidRPr="003C3F15">
        <w:t>s</w:t>
      </w:r>
      <w:r w:rsidRPr="003C3F15">
        <w:t xml:space="preserve"> </w:t>
      </w:r>
      <w:r w:rsidR="00944F5B" w:rsidRPr="003C3F15">
        <w:t xml:space="preserve">in that they could </w:t>
      </w:r>
      <w:r w:rsidR="005E7FE5" w:rsidRPr="003C3F15">
        <w:t>restore</w:t>
      </w:r>
      <w:r w:rsidRPr="003C3F15">
        <w:t xml:space="preserve"> </w:t>
      </w:r>
      <w:r w:rsidR="004D15D3" w:rsidRPr="003C3F15">
        <w:t xml:space="preserve">the structure of the </w:t>
      </w:r>
      <w:r w:rsidRPr="003C3F15">
        <w:t>injured</w:t>
      </w:r>
      <w:r w:rsidR="00B95FD2" w:rsidRPr="003C3F15">
        <w:t xml:space="preserve"> </w:t>
      </w:r>
      <w:r w:rsidRPr="003C3F15">
        <w:t>ovarian</w:t>
      </w:r>
      <w:r w:rsidR="00B95FD2" w:rsidRPr="003C3F15">
        <w:t xml:space="preserve"> </w:t>
      </w:r>
      <w:r w:rsidRPr="003C3F15">
        <w:t xml:space="preserve">tissue and </w:t>
      </w:r>
      <w:r w:rsidR="004D15D3" w:rsidRPr="003C3F15">
        <w:t xml:space="preserve">its </w:t>
      </w:r>
      <w:r w:rsidRPr="003C3F15">
        <w:t xml:space="preserve">function in </w:t>
      </w:r>
      <w:r w:rsidR="005E7FE5" w:rsidRPr="003C3F15">
        <w:t xml:space="preserve">chemotherapy-induced </w:t>
      </w:r>
      <w:r w:rsidRPr="003C3F15">
        <w:t>damaged</w:t>
      </w:r>
      <w:r w:rsidR="00B95FD2" w:rsidRPr="003C3F15">
        <w:t xml:space="preserve"> </w:t>
      </w:r>
      <w:r w:rsidRPr="003C3F15">
        <w:t>POF</w:t>
      </w:r>
      <w:r w:rsidR="00B95FD2" w:rsidRPr="003C3F15">
        <w:t xml:space="preserve"> </w:t>
      </w:r>
      <w:r w:rsidRPr="003C3F15">
        <w:t>mice</w:t>
      </w:r>
      <w:r w:rsidR="00AA685E" w:rsidRPr="003C3F15">
        <w:t xml:space="preserve"> </w:t>
      </w:r>
      <w:r w:rsidR="00C87510" w:rsidRPr="003C3F15">
        <w:t>and rescue fertility</w:t>
      </w:r>
      <w:r w:rsidRPr="003C3F15">
        <w:t xml:space="preserve">. </w:t>
      </w:r>
      <w:r w:rsidR="00944F5B" w:rsidRPr="003C3F15">
        <w:t>T</w:t>
      </w:r>
      <w:r w:rsidRPr="003C3F15">
        <w:t xml:space="preserve">he </w:t>
      </w:r>
      <w:r w:rsidR="00D75083" w:rsidRPr="003C3F15">
        <w:t xml:space="preserve">possible </w:t>
      </w:r>
      <w:r w:rsidRPr="003C3F15">
        <w:t xml:space="preserve">mechanisms of </w:t>
      </w:r>
      <w:r w:rsidR="00D75083" w:rsidRPr="003C3F15">
        <w:t>human ES-MSC</w:t>
      </w:r>
      <w:r w:rsidRPr="003C3F15">
        <w:t xml:space="preserve"> </w:t>
      </w:r>
      <w:r w:rsidR="00944F5B" w:rsidRPr="003C3F15">
        <w:t>were</w:t>
      </w:r>
      <w:r w:rsidRPr="003C3F15">
        <w:t xml:space="preserve"> related to </w:t>
      </w:r>
      <w:r w:rsidR="00944F5B" w:rsidRPr="003C3F15">
        <w:t>promotion of</w:t>
      </w:r>
      <w:r w:rsidRPr="003C3F15">
        <w:t xml:space="preserve"> follicular development, </w:t>
      </w:r>
      <w:r w:rsidR="00944F5B" w:rsidRPr="003C3F15">
        <w:t>ovarian</w:t>
      </w:r>
      <w:r w:rsidR="0039564A" w:rsidRPr="003C3F15">
        <w:t xml:space="preserve"> </w:t>
      </w:r>
      <w:r w:rsidRPr="003C3F15">
        <w:t>secretion</w:t>
      </w:r>
      <w:r w:rsidR="003D7A10" w:rsidRPr="003C3F15">
        <w:t>, fertility</w:t>
      </w:r>
      <w:r w:rsidR="00D75083" w:rsidRPr="003C3F15">
        <w:t xml:space="preserve"> </w:t>
      </w:r>
      <w:r w:rsidR="00944F5B" w:rsidRPr="003C3F15">
        <w:rPr>
          <w:i/>
          <w:iCs/>
        </w:rPr>
        <w:t>via</w:t>
      </w:r>
      <w:r w:rsidR="00944F5B" w:rsidRPr="003C3F15">
        <w:t xml:space="preserve"> a</w:t>
      </w:r>
      <w:r w:rsidR="00D75083" w:rsidRPr="003C3F15">
        <w:t xml:space="preserve"> paracrine effect</w:t>
      </w:r>
      <w:r w:rsidR="003D7A10" w:rsidRPr="003C3F15">
        <w:t xml:space="preserve"> and ovarian cell survival</w:t>
      </w:r>
      <w:r w:rsidRPr="003C3F15">
        <w:t>.</w:t>
      </w:r>
      <w:r w:rsidR="00C87510" w:rsidRPr="003C3F15">
        <w:t xml:space="preserve"> </w:t>
      </w:r>
    </w:p>
    <w:p w:rsidR="00550B54" w:rsidRPr="003C3F15" w:rsidRDefault="00550B54" w:rsidP="00265A8D">
      <w:pPr>
        <w:adjustRightInd w:val="0"/>
        <w:snapToGrid w:val="0"/>
        <w:spacing w:after="0" w:line="360" w:lineRule="auto"/>
        <w:jc w:val="both"/>
      </w:pPr>
    </w:p>
    <w:p w:rsidR="00B12093" w:rsidRPr="003C3F15" w:rsidRDefault="00CD30B8" w:rsidP="00265A8D">
      <w:pPr>
        <w:adjustRightInd w:val="0"/>
        <w:snapToGrid w:val="0"/>
        <w:spacing w:after="0" w:line="360" w:lineRule="auto"/>
        <w:jc w:val="both"/>
      </w:pPr>
      <w:r w:rsidRPr="003C3F15">
        <w:rPr>
          <w:b/>
          <w:bCs/>
        </w:rPr>
        <w:t>Key</w:t>
      </w:r>
      <w:r w:rsidR="00AA685E" w:rsidRPr="003C3F15">
        <w:rPr>
          <w:b/>
          <w:bCs/>
        </w:rPr>
        <w:t xml:space="preserve"> </w:t>
      </w:r>
      <w:r w:rsidRPr="003C3F15">
        <w:rPr>
          <w:b/>
          <w:bCs/>
        </w:rPr>
        <w:t xml:space="preserve">words: </w:t>
      </w:r>
      <w:r w:rsidRPr="003C3F15">
        <w:t>Premature ovari</w:t>
      </w:r>
      <w:r w:rsidR="00872089" w:rsidRPr="003C3F15">
        <w:t>an failure</w:t>
      </w:r>
      <w:r w:rsidR="00AA685E" w:rsidRPr="003C3F15">
        <w:t>;</w:t>
      </w:r>
      <w:r w:rsidR="00872089" w:rsidRPr="003C3F15">
        <w:t xml:space="preserve"> </w:t>
      </w:r>
      <w:r w:rsidR="004E129F" w:rsidRPr="003C3F15">
        <w:t>Human e</w:t>
      </w:r>
      <w:r w:rsidR="00FA09C0" w:rsidRPr="003C3F15">
        <w:t>mbryonic stem cells</w:t>
      </w:r>
      <w:r w:rsidR="00AA685E" w:rsidRPr="003C3F15">
        <w:t>;</w:t>
      </w:r>
      <w:r w:rsidRPr="003C3F15">
        <w:t xml:space="preserve"> Chemotherapy drugs</w:t>
      </w:r>
      <w:r w:rsidR="00AA685E" w:rsidRPr="003C3F15">
        <w:t>;</w:t>
      </w:r>
      <w:r w:rsidRPr="003C3F15">
        <w:t xml:space="preserve"> Mesenchymal stem cell</w:t>
      </w:r>
      <w:r w:rsidR="00AA685E" w:rsidRPr="003C3F15">
        <w:t>;</w:t>
      </w:r>
      <w:r w:rsidR="00DA17FA" w:rsidRPr="003C3F15">
        <w:t xml:space="preserve"> Bone </w:t>
      </w:r>
      <w:r w:rsidR="004D15D3" w:rsidRPr="003C3F15">
        <w:t>m</w:t>
      </w:r>
      <w:r w:rsidR="00DA17FA" w:rsidRPr="003C3F15">
        <w:t>arrow</w:t>
      </w:r>
      <w:r w:rsidR="00AA685E" w:rsidRPr="003C3F15">
        <w:t>;</w:t>
      </w:r>
      <w:r w:rsidR="00DA17FA" w:rsidRPr="003C3F15">
        <w:t xml:space="preserve"> Apoptosis</w:t>
      </w:r>
    </w:p>
    <w:p w:rsidR="00AA685E" w:rsidRPr="003C3F15" w:rsidRDefault="00AA685E" w:rsidP="00265A8D">
      <w:pPr>
        <w:adjustRightInd w:val="0"/>
        <w:snapToGrid w:val="0"/>
        <w:spacing w:after="0" w:line="360" w:lineRule="auto"/>
        <w:jc w:val="both"/>
      </w:pPr>
    </w:p>
    <w:p w:rsidR="00550B54" w:rsidRPr="00A15FD6" w:rsidRDefault="00550B54" w:rsidP="00A15FD6">
      <w:pPr>
        <w:adjustRightInd w:val="0"/>
        <w:snapToGrid w:val="0"/>
        <w:spacing w:line="360" w:lineRule="auto"/>
      </w:pPr>
      <w:proofErr w:type="spellStart"/>
      <w:r w:rsidRPr="003C3F15">
        <w:t>Bahrehbar</w:t>
      </w:r>
      <w:proofErr w:type="spellEnd"/>
      <w:r w:rsidR="00F96387" w:rsidRPr="003C3F15">
        <w:t xml:space="preserve"> K</w:t>
      </w:r>
      <w:r w:rsidRPr="003C3F15">
        <w:t xml:space="preserve">, </w:t>
      </w:r>
      <w:proofErr w:type="spellStart"/>
      <w:r w:rsidRPr="003C3F15">
        <w:t>Rezazadeh</w:t>
      </w:r>
      <w:proofErr w:type="spellEnd"/>
      <w:r w:rsidRPr="003C3F15">
        <w:t xml:space="preserve"> </w:t>
      </w:r>
      <w:proofErr w:type="spellStart"/>
      <w:r w:rsidRPr="003C3F15">
        <w:t>Valojerdi</w:t>
      </w:r>
      <w:proofErr w:type="spellEnd"/>
      <w:r w:rsidR="00F96387" w:rsidRPr="003C3F15">
        <w:t xml:space="preserve"> M</w:t>
      </w:r>
      <w:r w:rsidRPr="003C3F15">
        <w:t xml:space="preserve">, </w:t>
      </w:r>
      <w:proofErr w:type="spellStart"/>
      <w:r w:rsidRPr="003C3F15">
        <w:t>Esfandiari</w:t>
      </w:r>
      <w:proofErr w:type="spellEnd"/>
      <w:r w:rsidR="00F96387" w:rsidRPr="003C3F15">
        <w:t xml:space="preserve"> F</w:t>
      </w:r>
      <w:r w:rsidRPr="003C3F15">
        <w:t xml:space="preserve">, </w:t>
      </w:r>
      <w:proofErr w:type="spellStart"/>
      <w:r w:rsidRPr="003C3F15">
        <w:t>Fathi</w:t>
      </w:r>
      <w:proofErr w:type="spellEnd"/>
      <w:r w:rsidR="00F96387" w:rsidRPr="003C3F15">
        <w:t xml:space="preserve"> R</w:t>
      </w:r>
      <w:r w:rsidRPr="003C3F15">
        <w:t xml:space="preserve">, </w:t>
      </w:r>
      <w:proofErr w:type="spellStart"/>
      <w:r w:rsidRPr="003C3F15">
        <w:t>Hassani</w:t>
      </w:r>
      <w:proofErr w:type="spellEnd"/>
      <w:r w:rsidR="00F96387" w:rsidRPr="003C3F15">
        <w:t xml:space="preserve"> SN</w:t>
      </w:r>
      <w:r w:rsidRPr="003C3F15">
        <w:t xml:space="preserve">, </w:t>
      </w:r>
      <w:proofErr w:type="spellStart"/>
      <w:r w:rsidRPr="003C3F15">
        <w:t>Baharvand</w:t>
      </w:r>
      <w:proofErr w:type="spellEnd"/>
      <w:r w:rsidR="00F96387" w:rsidRPr="003C3F15">
        <w:t xml:space="preserve"> H</w:t>
      </w:r>
      <w:r w:rsidRPr="003C3F15">
        <w:t>.</w:t>
      </w:r>
      <w:r w:rsidR="00967ED4" w:rsidRPr="003C3F15">
        <w:rPr>
          <w:b/>
          <w:bCs/>
        </w:rPr>
        <w:t xml:space="preserve"> </w:t>
      </w:r>
      <w:r w:rsidR="00AA685E" w:rsidRPr="003C3F15">
        <w:t>Human embryonic stem cell-derived mesenchymal stem cells improved premature ovarian failure</w:t>
      </w:r>
      <w:r w:rsidRPr="003C3F15">
        <w:t>.</w:t>
      </w:r>
      <w:bookmarkStart w:id="22" w:name="_Hlk25591167"/>
      <w:bookmarkStart w:id="23" w:name="_Hlk40795466"/>
      <w:r w:rsidR="00AA685E" w:rsidRPr="003C3F15">
        <w:t xml:space="preserve"> </w:t>
      </w:r>
      <w:r w:rsidR="00F96387" w:rsidRPr="003C3F15">
        <w:rPr>
          <w:i/>
          <w:iCs/>
        </w:rPr>
        <w:t xml:space="preserve">World J Stem Cells </w:t>
      </w:r>
      <w:r w:rsidR="00F96387" w:rsidRPr="003C3F15">
        <w:t xml:space="preserve">2020; </w:t>
      </w:r>
      <w:bookmarkEnd w:id="22"/>
      <w:bookmarkEnd w:id="23"/>
      <w:r w:rsidR="00A44919" w:rsidRPr="00A44919">
        <w:rPr>
          <w:bCs/>
        </w:rPr>
        <w:t xml:space="preserve">12(8): </w:t>
      </w:r>
      <w:r w:rsidR="00A15FD6">
        <w:rPr>
          <w:rFonts w:hint="eastAsia"/>
          <w:bCs/>
        </w:rPr>
        <w:t xml:space="preserve">857-878 </w:t>
      </w:r>
      <w:r w:rsidR="00A15FD6" w:rsidRPr="00D70E32">
        <w:rPr>
          <w:bCs/>
        </w:rPr>
        <w:t xml:space="preserve">URL: </w:t>
      </w:r>
      <w:bookmarkStart w:id="24" w:name="_GoBack"/>
      <w:r w:rsidR="00A15FD6" w:rsidRPr="00D70E32">
        <w:rPr>
          <w:bCs/>
        </w:rPr>
        <w:t>https://www.wjgnet.com/1948-0210/full/v12/i8/</w:t>
      </w:r>
      <w:r w:rsidR="00A15FD6">
        <w:rPr>
          <w:rFonts w:hint="eastAsia"/>
          <w:bCs/>
        </w:rPr>
        <w:t>857</w:t>
      </w:r>
      <w:r w:rsidR="00A15FD6">
        <w:rPr>
          <w:bCs/>
        </w:rPr>
        <w:t>.htm</w:t>
      </w:r>
      <w:bookmarkEnd w:id="24"/>
      <w:r w:rsidR="00A15FD6" w:rsidRPr="00D70E32">
        <w:rPr>
          <w:bCs/>
        </w:rPr>
        <w:t xml:space="preserve"> DOI: https://dx.doi.org/10.4252/wjsc.v12.i8.</w:t>
      </w:r>
      <w:r w:rsidR="00A15FD6">
        <w:rPr>
          <w:rFonts w:hint="eastAsia"/>
          <w:bCs/>
        </w:rPr>
        <w:t>857</w:t>
      </w:r>
    </w:p>
    <w:p w:rsidR="00550B54" w:rsidRPr="003C3F15" w:rsidRDefault="00550B54" w:rsidP="00265A8D">
      <w:pPr>
        <w:adjustRightInd w:val="0"/>
        <w:snapToGrid w:val="0"/>
        <w:spacing w:after="0" w:line="360" w:lineRule="auto"/>
        <w:jc w:val="both"/>
      </w:pPr>
    </w:p>
    <w:p w:rsidR="00E375D9" w:rsidRPr="003C3F15" w:rsidRDefault="00E375D9" w:rsidP="00265A8D">
      <w:pPr>
        <w:adjustRightInd w:val="0"/>
        <w:snapToGrid w:val="0"/>
        <w:spacing w:after="0" w:line="360" w:lineRule="auto"/>
        <w:jc w:val="both"/>
        <w:rPr>
          <w:b/>
          <w:bCs/>
        </w:rPr>
      </w:pPr>
      <w:r w:rsidRPr="003C3F15">
        <w:rPr>
          <w:b/>
          <w:bCs/>
        </w:rPr>
        <w:t xml:space="preserve">Core tip: </w:t>
      </w:r>
      <w:r w:rsidR="00944F5B" w:rsidRPr="003C3F15">
        <w:t>Transplanted h</w:t>
      </w:r>
      <w:r w:rsidRPr="003C3F15">
        <w:t xml:space="preserve">uman </w:t>
      </w:r>
      <w:r w:rsidR="00F96387" w:rsidRPr="003C3F15">
        <w:t>embryonic stem cells</w:t>
      </w:r>
      <w:r w:rsidR="004D15D3" w:rsidRPr="003C3F15">
        <w:t xml:space="preserve"> are</w:t>
      </w:r>
      <w:r w:rsidRPr="003C3F15">
        <w:t xml:space="preserve"> similar to </w:t>
      </w:r>
      <w:r w:rsidR="00C3185A" w:rsidRPr="003C3F15">
        <w:t>bone marrow-derived mesenchymal stem cells</w:t>
      </w:r>
      <w:r w:rsidR="00B95FD2" w:rsidRPr="003C3F15">
        <w:t>.</w:t>
      </w:r>
      <w:r w:rsidR="004D15D3" w:rsidRPr="003C3F15">
        <w:t xml:space="preserve"> </w:t>
      </w:r>
      <w:r w:rsidR="00B95FD2" w:rsidRPr="003C3F15">
        <w:t>T</w:t>
      </w:r>
      <w:r w:rsidR="004D15D3" w:rsidRPr="003C3F15">
        <w:t>hey</w:t>
      </w:r>
      <w:r w:rsidRPr="003C3F15">
        <w:t xml:space="preserve"> can restore injured</w:t>
      </w:r>
      <w:r w:rsidR="00B95FD2" w:rsidRPr="003C3F15">
        <w:t xml:space="preserve"> </w:t>
      </w:r>
      <w:r w:rsidRPr="003C3F15">
        <w:t>ovarian</w:t>
      </w:r>
      <w:r w:rsidR="00B95FD2" w:rsidRPr="003C3F15">
        <w:t xml:space="preserve"> </w:t>
      </w:r>
      <w:r w:rsidRPr="003C3F15">
        <w:t xml:space="preserve">tissue structure and function in chemotherapy-induced </w:t>
      </w:r>
      <w:r w:rsidR="00F96387" w:rsidRPr="003C3F15">
        <w:t>premature ovarian failure</w:t>
      </w:r>
      <w:r w:rsidR="00B95FD2" w:rsidRPr="003C3F15">
        <w:t xml:space="preserve"> </w:t>
      </w:r>
      <w:r w:rsidRPr="003C3F15">
        <w:t xml:space="preserve">mice and rescue fertility through </w:t>
      </w:r>
      <w:r w:rsidR="004D15D3" w:rsidRPr="003C3F15">
        <w:t xml:space="preserve">the </w:t>
      </w:r>
      <w:r w:rsidRPr="003C3F15">
        <w:t>paracrine effect and ovarian cell survival.</w:t>
      </w:r>
    </w:p>
    <w:p w:rsidR="004D6D2B" w:rsidRPr="003C3F15" w:rsidRDefault="00097789" w:rsidP="00265A8D">
      <w:pPr>
        <w:adjustRightInd w:val="0"/>
        <w:snapToGrid w:val="0"/>
        <w:spacing w:after="0" w:line="360" w:lineRule="auto"/>
        <w:jc w:val="both"/>
        <w:rPr>
          <w:rFonts w:cs="等线"/>
          <w:b/>
          <w:u w:val="single"/>
        </w:rPr>
      </w:pPr>
      <w:r w:rsidRPr="003C3F15">
        <w:rPr>
          <w:b/>
          <w:bCs/>
        </w:rPr>
        <w:br w:type="page"/>
      </w:r>
      <w:bookmarkStart w:id="25" w:name="_Hlk39488849"/>
      <w:r w:rsidR="00C3185A" w:rsidRPr="003C3F15">
        <w:rPr>
          <w:rFonts w:cs="等线"/>
          <w:b/>
          <w:u w:val="single"/>
        </w:rPr>
        <w:t>INTRODUCTION</w:t>
      </w:r>
      <w:bookmarkEnd w:id="25"/>
    </w:p>
    <w:p w:rsidR="00F97635" w:rsidRPr="003C3F15" w:rsidRDefault="00F97635" w:rsidP="009E3B2E">
      <w:pPr>
        <w:adjustRightInd w:val="0"/>
        <w:snapToGrid w:val="0"/>
        <w:spacing w:after="0" w:line="360" w:lineRule="auto"/>
        <w:jc w:val="both"/>
        <w:rPr>
          <w:bCs/>
        </w:rPr>
      </w:pPr>
      <w:r w:rsidRPr="003C3F15">
        <w:rPr>
          <w:bCs/>
        </w:rPr>
        <w:t xml:space="preserve">Premature ovarian failure (POF) disease has similar characteristics such as </w:t>
      </w:r>
      <w:proofErr w:type="spellStart"/>
      <w:r w:rsidRPr="003C3F15">
        <w:rPr>
          <w:bCs/>
        </w:rPr>
        <w:t>hypoestrogenism</w:t>
      </w:r>
      <w:proofErr w:type="spellEnd"/>
      <w:r w:rsidRPr="003C3F15">
        <w:rPr>
          <w:bCs/>
        </w:rPr>
        <w:t>, elevated gonadotropin levels and infertility in animal models and in human. Some women also have symptoms such as hot fl</w:t>
      </w:r>
      <w:r w:rsidR="00E01FC4" w:rsidRPr="003C3F15">
        <w:rPr>
          <w:bCs/>
        </w:rPr>
        <w:t>a</w:t>
      </w:r>
      <w:r w:rsidRPr="003C3F15">
        <w:rPr>
          <w:bCs/>
        </w:rPr>
        <w:t xml:space="preserve">shes, night sweats, vaginal dryness, chronic anxiety, sadness and </w:t>
      </w:r>
      <w:proofErr w:type="gramStart"/>
      <w:r w:rsidRPr="003C3F15">
        <w:rPr>
          <w:bCs/>
        </w:rPr>
        <w:t>depression</w:t>
      </w:r>
      <w:r w:rsidRPr="003C3F15">
        <w:rPr>
          <w:bCs/>
          <w:vertAlign w:val="superscript"/>
        </w:rPr>
        <w:t>[</w:t>
      </w:r>
      <w:proofErr w:type="gramEnd"/>
      <w:r w:rsidRPr="003C3F15">
        <w:rPr>
          <w:bCs/>
          <w:vertAlign w:val="superscript"/>
        </w:rPr>
        <w:t>1]</w:t>
      </w:r>
      <w:r w:rsidRPr="003C3F15">
        <w:rPr>
          <w:bCs/>
        </w:rPr>
        <w:t xml:space="preserve">. POF affects 1%-3% of women &lt; 40 years of </w:t>
      </w:r>
      <w:proofErr w:type="gramStart"/>
      <w:r w:rsidRPr="003C3F15">
        <w:rPr>
          <w:bCs/>
        </w:rPr>
        <w:t>age</w:t>
      </w:r>
      <w:r w:rsidRPr="003C3F15">
        <w:rPr>
          <w:bCs/>
          <w:vertAlign w:val="superscript"/>
        </w:rPr>
        <w:t>[</w:t>
      </w:r>
      <w:proofErr w:type="gramEnd"/>
      <w:r w:rsidRPr="003C3F15">
        <w:rPr>
          <w:bCs/>
          <w:vertAlign w:val="superscript"/>
        </w:rPr>
        <w:t>2]</w:t>
      </w:r>
      <w:r w:rsidRPr="003C3F15">
        <w:rPr>
          <w:bCs/>
        </w:rPr>
        <w:t xml:space="preserve">. Hot flashes, depression, anxiety, osteoporosis and sexual dysfunction are the consequences of this </w:t>
      </w:r>
      <w:proofErr w:type="gramStart"/>
      <w:r w:rsidRPr="003C3F15">
        <w:rPr>
          <w:bCs/>
        </w:rPr>
        <w:t>disease</w:t>
      </w:r>
      <w:r w:rsidRPr="003C3F15">
        <w:rPr>
          <w:bCs/>
          <w:vertAlign w:val="superscript"/>
        </w:rPr>
        <w:t>[</w:t>
      </w:r>
      <w:proofErr w:type="gramEnd"/>
      <w:r w:rsidRPr="003C3F15">
        <w:rPr>
          <w:bCs/>
          <w:vertAlign w:val="superscript"/>
        </w:rPr>
        <w:t>3,4]</w:t>
      </w:r>
      <w:r w:rsidRPr="003C3F15">
        <w:rPr>
          <w:bCs/>
        </w:rPr>
        <w:t>. Although the cause of POF is often idiopathic, possible causes include autoimmune disorders, smoking, toxic chemicals, drugs</w:t>
      </w:r>
      <w:r w:rsidR="00265751" w:rsidRPr="003C3F15">
        <w:rPr>
          <w:bCs/>
        </w:rPr>
        <w:t xml:space="preserve"> and</w:t>
      </w:r>
      <w:r w:rsidRPr="003C3F15">
        <w:rPr>
          <w:bCs/>
        </w:rPr>
        <w:t xml:space="preserve"> genetic </w:t>
      </w:r>
      <w:proofErr w:type="gramStart"/>
      <w:r w:rsidRPr="003C3F15">
        <w:rPr>
          <w:bCs/>
        </w:rPr>
        <w:t>defects</w:t>
      </w:r>
      <w:r w:rsidRPr="003C3F15">
        <w:rPr>
          <w:bCs/>
          <w:vertAlign w:val="superscript"/>
        </w:rPr>
        <w:t>[</w:t>
      </w:r>
      <w:proofErr w:type="gramEnd"/>
      <w:r w:rsidRPr="003C3F15">
        <w:rPr>
          <w:bCs/>
          <w:vertAlign w:val="superscript"/>
        </w:rPr>
        <w:t>5-7]</w:t>
      </w:r>
      <w:r w:rsidRPr="003C3F15">
        <w:rPr>
          <w:bCs/>
        </w:rPr>
        <w:t xml:space="preserve">. Chemotherapeutics such as cyclophosphamide (Cy) and </w:t>
      </w:r>
      <w:proofErr w:type="spellStart"/>
      <w:r w:rsidRPr="003C3F15">
        <w:rPr>
          <w:bCs/>
        </w:rPr>
        <w:t>busulfan</w:t>
      </w:r>
      <w:proofErr w:type="spellEnd"/>
      <w:r w:rsidRPr="003C3F15">
        <w:rPr>
          <w:bCs/>
        </w:rPr>
        <w:t xml:space="preserve"> (Bu) are the most </w:t>
      </w:r>
      <w:proofErr w:type="spellStart"/>
      <w:r w:rsidRPr="003C3F15">
        <w:rPr>
          <w:bCs/>
        </w:rPr>
        <w:t>gonadotoxic</w:t>
      </w:r>
      <w:proofErr w:type="spellEnd"/>
      <w:r w:rsidRPr="003C3F15">
        <w:rPr>
          <w:bCs/>
        </w:rPr>
        <w:t xml:space="preserve"> agents that lead to POF in the majority of </w:t>
      </w:r>
      <w:proofErr w:type="gramStart"/>
      <w:r w:rsidRPr="003C3F15">
        <w:rPr>
          <w:bCs/>
        </w:rPr>
        <w:t>patients</w:t>
      </w:r>
      <w:r w:rsidRPr="003C3F15">
        <w:rPr>
          <w:bCs/>
          <w:vertAlign w:val="superscript"/>
        </w:rPr>
        <w:t>[</w:t>
      </w:r>
      <w:proofErr w:type="gramEnd"/>
      <w:r w:rsidRPr="003C3F15">
        <w:rPr>
          <w:bCs/>
          <w:vertAlign w:val="superscript"/>
        </w:rPr>
        <w:t>8]</w:t>
      </w:r>
      <w:r w:rsidRPr="003C3F15">
        <w:rPr>
          <w:bCs/>
        </w:rPr>
        <w:t xml:space="preserve">. Currently, ovarian protection methods, oocyte or ovarian tissue cryopreservation and embryo freezing are strategies used for fertility preservation in women diagnosed with cancer. However, these methods have serious disadvantages such as the risk of reintroducing the cancer cells, delays in cancer treatment and low success rate. Therefore, it is necessary to develop advanced therapies for women with </w:t>
      </w:r>
      <w:proofErr w:type="gramStart"/>
      <w:r w:rsidRPr="003C3F15">
        <w:rPr>
          <w:bCs/>
        </w:rPr>
        <w:t>POF</w:t>
      </w:r>
      <w:r w:rsidR="009E3B2E" w:rsidRPr="003C3F15">
        <w:rPr>
          <w:bCs/>
          <w:vertAlign w:val="superscript"/>
        </w:rPr>
        <w:t>[</w:t>
      </w:r>
      <w:proofErr w:type="gramEnd"/>
      <w:r w:rsidR="009E3B2E" w:rsidRPr="003C3F15">
        <w:rPr>
          <w:bCs/>
          <w:vertAlign w:val="superscript"/>
        </w:rPr>
        <w:t>9]</w:t>
      </w:r>
      <w:r w:rsidR="009E3B2E" w:rsidRPr="003C3F15">
        <w:rPr>
          <w:bCs/>
        </w:rPr>
        <w:t>.</w:t>
      </w:r>
    </w:p>
    <w:p w:rsidR="00571279" w:rsidRPr="003C3F15" w:rsidRDefault="00CD30B8" w:rsidP="00E35569">
      <w:pPr>
        <w:autoSpaceDE w:val="0"/>
        <w:autoSpaceDN w:val="0"/>
        <w:adjustRightInd w:val="0"/>
        <w:snapToGrid w:val="0"/>
        <w:spacing w:after="0" w:line="360" w:lineRule="auto"/>
        <w:ind w:firstLineChars="100" w:firstLine="240"/>
        <w:jc w:val="both"/>
        <w:rPr>
          <w:shd w:val="clear" w:color="auto" w:fill="FFFFFF"/>
        </w:rPr>
      </w:pPr>
      <w:r w:rsidRPr="003C3F15">
        <w:t>Emerging evidence suggest</w:t>
      </w:r>
      <w:r w:rsidR="00196A7A" w:rsidRPr="003C3F15">
        <w:t>s</w:t>
      </w:r>
      <w:r w:rsidRPr="003C3F15">
        <w:t xml:space="preserve"> </w:t>
      </w:r>
      <w:r w:rsidR="00A47614" w:rsidRPr="003C3F15">
        <w:t xml:space="preserve">that </w:t>
      </w:r>
      <w:r w:rsidRPr="003C3F15">
        <w:t xml:space="preserve">mesenchymal stem cells (MSCs) derived from bone marrow </w:t>
      </w:r>
      <w:r w:rsidR="00196A7A" w:rsidRPr="003C3F15">
        <w:t xml:space="preserve">(BM) </w:t>
      </w:r>
      <w:r w:rsidRPr="003C3F15">
        <w:t xml:space="preserve">and other adult tissues </w:t>
      </w:r>
      <w:r w:rsidR="00196A7A" w:rsidRPr="003C3F15">
        <w:t>(</w:t>
      </w:r>
      <w:r w:rsidR="00817D08" w:rsidRPr="003C3F15">
        <w:t>adipose, skin, amniotic membrane</w:t>
      </w:r>
      <w:r w:rsidR="00196A7A" w:rsidRPr="003C3F15">
        <w:t>,</w:t>
      </w:r>
      <w:r w:rsidR="00817D08" w:rsidRPr="003C3F15">
        <w:t xml:space="preserve"> </w:t>
      </w:r>
      <w:r w:rsidR="004D6026" w:rsidRPr="003C3F15">
        <w:t>placenta</w:t>
      </w:r>
      <w:r w:rsidR="005037A0" w:rsidRPr="003C3F15">
        <w:t>)</w:t>
      </w:r>
      <w:r w:rsidR="00196A7A" w:rsidRPr="003C3F15">
        <w:t xml:space="preserve"> and menstrual blood</w:t>
      </w:r>
      <w:r w:rsidR="004D6026" w:rsidRPr="003C3F15">
        <w:t xml:space="preserve"> could</w:t>
      </w:r>
      <w:r w:rsidR="00817D08" w:rsidRPr="003C3F15">
        <w:t xml:space="preserve"> restore ovarian function in </w:t>
      </w:r>
      <w:r w:rsidRPr="003C3F15">
        <w:t>animal model</w:t>
      </w:r>
      <w:r w:rsidR="00A47614" w:rsidRPr="003C3F15">
        <w:t>s</w:t>
      </w:r>
      <w:r w:rsidR="005037A0" w:rsidRPr="003C3F15">
        <w:t xml:space="preserve"> of </w:t>
      </w:r>
      <w:proofErr w:type="gramStart"/>
      <w:r w:rsidR="005037A0" w:rsidRPr="003C3F15">
        <w:t>POF</w:t>
      </w:r>
      <w:r w:rsidR="009E3B2E" w:rsidRPr="003C3F15">
        <w:rPr>
          <w:bCs/>
          <w:vertAlign w:val="superscript"/>
        </w:rPr>
        <w:t>[</w:t>
      </w:r>
      <w:proofErr w:type="gramEnd"/>
      <w:r w:rsidR="009E3B2E" w:rsidRPr="003C3F15">
        <w:rPr>
          <w:bCs/>
          <w:vertAlign w:val="superscript"/>
        </w:rPr>
        <w:t>10-14]</w:t>
      </w:r>
      <w:r w:rsidR="009E3B2E" w:rsidRPr="003C3F15">
        <w:rPr>
          <w:bCs/>
        </w:rPr>
        <w:t>.</w:t>
      </w:r>
      <w:r w:rsidR="00537189" w:rsidRPr="003C3F15">
        <w:t xml:space="preserve"> A meta</w:t>
      </w:r>
      <w:r w:rsidR="00196A7A" w:rsidRPr="003C3F15">
        <w:t>-</w:t>
      </w:r>
      <w:r w:rsidR="00537189" w:rsidRPr="003C3F15">
        <w:t xml:space="preserve">analysis </w:t>
      </w:r>
      <w:r w:rsidR="00FD63EE" w:rsidRPr="003C3F15">
        <w:t xml:space="preserve">from 16 preclinical studies of animal models </w:t>
      </w:r>
      <w:r w:rsidR="00196A7A" w:rsidRPr="003C3F15">
        <w:t xml:space="preserve">was conducted </w:t>
      </w:r>
      <w:r w:rsidR="00537189" w:rsidRPr="003C3F15">
        <w:t>to assess the efficacy of stem cell transplantation</w:t>
      </w:r>
      <w:r w:rsidR="00196A7A" w:rsidRPr="003C3F15">
        <w:t>. The results</w:t>
      </w:r>
      <w:r w:rsidR="00537189" w:rsidRPr="003C3F15">
        <w:t xml:space="preserve"> </w:t>
      </w:r>
      <w:r w:rsidR="00196A7A" w:rsidRPr="003C3F15">
        <w:t>indicated</w:t>
      </w:r>
      <w:r w:rsidR="00537189" w:rsidRPr="003C3F15">
        <w:t xml:space="preserve"> that </w:t>
      </w:r>
      <w:r w:rsidR="002147E1" w:rsidRPr="003C3F15">
        <w:t>MSC</w:t>
      </w:r>
      <w:r w:rsidR="00537189" w:rsidRPr="003C3F15">
        <w:t xml:space="preserve"> therapy significantly improved</w:t>
      </w:r>
      <w:r w:rsidR="00FD63EE" w:rsidRPr="003C3F15">
        <w:t xml:space="preserve"> ovarian function in </w:t>
      </w:r>
      <w:r w:rsidR="00196A7A" w:rsidRPr="003C3F15">
        <w:t xml:space="preserve">cases with </w:t>
      </w:r>
      <w:proofErr w:type="gramStart"/>
      <w:r w:rsidR="00FD63EE" w:rsidRPr="003C3F15">
        <w:t>POF</w:t>
      </w:r>
      <w:r w:rsidR="00D305F1" w:rsidRPr="003C3F15">
        <w:rPr>
          <w:bCs/>
          <w:vertAlign w:val="superscript"/>
        </w:rPr>
        <w:t>[</w:t>
      </w:r>
      <w:proofErr w:type="gramEnd"/>
      <w:r w:rsidR="00D305F1" w:rsidRPr="003C3F15">
        <w:rPr>
          <w:bCs/>
          <w:vertAlign w:val="superscript"/>
        </w:rPr>
        <w:t>15]</w:t>
      </w:r>
      <w:r w:rsidR="00537189" w:rsidRPr="003C3F15">
        <w:t>.</w:t>
      </w:r>
      <w:r w:rsidR="00CF30EC" w:rsidRPr="003C3F15">
        <w:t xml:space="preserve"> </w:t>
      </w:r>
      <w:r w:rsidR="00196A7A" w:rsidRPr="003C3F15">
        <w:t xml:space="preserve">In </w:t>
      </w:r>
      <w:r w:rsidR="006D14C6" w:rsidRPr="003C3F15">
        <w:t>two case studies</w:t>
      </w:r>
      <w:r w:rsidR="00196A7A" w:rsidRPr="003C3F15">
        <w:t xml:space="preserve">, </w:t>
      </w:r>
      <w:r w:rsidR="00A06D3F" w:rsidRPr="003C3F15">
        <w:t xml:space="preserve">MSC </w:t>
      </w:r>
      <w:r w:rsidR="006D14C6" w:rsidRPr="003C3F15">
        <w:t xml:space="preserve">transplantation </w:t>
      </w:r>
      <w:r w:rsidR="005503E1" w:rsidRPr="003C3F15">
        <w:t xml:space="preserve">also </w:t>
      </w:r>
      <w:r w:rsidR="00342290" w:rsidRPr="003C3F15">
        <w:t xml:space="preserve">improved </w:t>
      </w:r>
      <w:proofErr w:type="gramStart"/>
      <w:r w:rsidR="00342290" w:rsidRPr="003C3F15">
        <w:t>POF</w:t>
      </w:r>
      <w:r w:rsidR="00D305F1" w:rsidRPr="003C3F15">
        <w:rPr>
          <w:bCs/>
          <w:vertAlign w:val="superscript"/>
        </w:rPr>
        <w:t>[</w:t>
      </w:r>
      <w:proofErr w:type="gramEnd"/>
      <w:r w:rsidR="00D305F1" w:rsidRPr="003C3F15">
        <w:rPr>
          <w:bCs/>
          <w:vertAlign w:val="superscript"/>
        </w:rPr>
        <w:t>15-16]</w:t>
      </w:r>
      <w:r w:rsidR="00D305F1" w:rsidRPr="003C3F15">
        <w:rPr>
          <w:bCs/>
        </w:rPr>
        <w:t>.</w:t>
      </w:r>
      <w:r w:rsidR="00CF30EC" w:rsidRPr="003C3F15">
        <w:t xml:space="preserve"> </w:t>
      </w:r>
      <w:r w:rsidR="008B64D7" w:rsidRPr="003C3F15">
        <w:t xml:space="preserve">However, despite the promising results, the numbers of harvested MSCs and their </w:t>
      </w:r>
      <w:r w:rsidR="008B64D7" w:rsidRPr="003C3F15">
        <w:rPr>
          <w:i/>
          <w:iCs/>
        </w:rPr>
        <w:t>in vitro</w:t>
      </w:r>
      <w:r w:rsidR="008B64D7" w:rsidRPr="003C3F15">
        <w:t xml:space="preserve"> expansion </w:t>
      </w:r>
      <w:r w:rsidR="00265751" w:rsidRPr="003C3F15">
        <w:t>wa</w:t>
      </w:r>
      <w:r w:rsidR="008B64D7" w:rsidRPr="003C3F15">
        <w:t xml:space="preserve">s a </w:t>
      </w:r>
      <w:proofErr w:type="gramStart"/>
      <w:r w:rsidR="008B64D7" w:rsidRPr="003C3F15">
        <w:t>challenge</w:t>
      </w:r>
      <w:r w:rsidR="00D305F1" w:rsidRPr="003C3F15">
        <w:rPr>
          <w:bCs/>
          <w:vertAlign w:val="superscript"/>
        </w:rPr>
        <w:t>[</w:t>
      </w:r>
      <w:proofErr w:type="gramEnd"/>
      <w:r w:rsidR="00D305F1" w:rsidRPr="003C3F15">
        <w:rPr>
          <w:bCs/>
          <w:vertAlign w:val="superscript"/>
        </w:rPr>
        <w:t>17]</w:t>
      </w:r>
      <w:r w:rsidR="00D305F1" w:rsidRPr="003C3F15">
        <w:rPr>
          <w:bCs/>
        </w:rPr>
        <w:t>.</w:t>
      </w:r>
      <w:r w:rsidR="008B64D7" w:rsidRPr="003C3F15">
        <w:t xml:space="preserve"> </w:t>
      </w:r>
      <w:r w:rsidR="00302496" w:rsidRPr="003C3F15">
        <w:t>Moreover, obtaining MSCs from bone marrow requires suitable donors and invasive procedures</w:t>
      </w:r>
      <w:r w:rsidR="008742E9" w:rsidRPr="003C3F15">
        <w:t>.</w:t>
      </w:r>
      <w:r w:rsidR="008B64D7" w:rsidRPr="003C3F15">
        <w:t xml:space="preserve"> </w:t>
      </w:r>
      <w:r w:rsidR="008742E9" w:rsidRPr="003C3F15">
        <w:t xml:space="preserve">The </w:t>
      </w:r>
      <w:r w:rsidR="00302496" w:rsidRPr="003C3F15">
        <w:t xml:space="preserve">number of </w:t>
      </w:r>
      <w:r w:rsidR="00C3185A" w:rsidRPr="003C3F15">
        <w:t>bone marrow-derived mesenchymal stem cells (BM-MSCs)</w:t>
      </w:r>
      <w:r w:rsidR="00302496" w:rsidRPr="003C3F15">
        <w:t xml:space="preserve"> is very limited, which greatly restrict</w:t>
      </w:r>
      <w:r w:rsidR="008742E9" w:rsidRPr="003C3F15">
        <w:t>s</w:t>
      </w:r>
      <w:r w:rsidR="00302496" w:rsidRPr="003C3F15">
        <w:t xml:space="preserve"> use of BM-MSCs for clinical </w:t>
      </w:r>
      <w:proofErr w:type="gramStart"/>
      <w:r w:rsidR="00302496" w:rsidRPr="003C3F15">
        <w:t>application</w:t>
      </w:r>
      <w:r w:rsidR="00D305F1" w:rsidRPr="003C3F15">
        <w:rPr>
          <w:bCs/>
          <w:vertAlign w:val="superscript"/>
        </w:rPr>
        <w:t>[</w:t>
      </w:r>
      <w:proofErr w:type="gramEnd"/>
      <w:r w:rsidR="00D305F1" w:rsidRPr="003C3F15">
        <w:rPr>
          <w:bCs/>
          <w:vertAlign w:val="superscript"/>
        </w:rPr>
        <w:t>18]</w:t>
      </w:r>
      <w:r w:rsidR="00D305F1" w:rsidRPr="003C3F15">
        <w:rPr>
          <w:bCs/>
        </w:rPr>
        <w:t>.</w:t>
      </w:r>
      <w:r w:rsidR="006D43A9" w:rsidRPr="003C3F15">
        <w:t xml:space="preserve"> </w:t>
      </w:r>
      <w:r w:rsidR="007A7641" w:rsidRPr="003C3F15">
        <w:t xml:space="preserve">The </w:t>
      </w:r>
      <w:proofErr w:type="spellStart"/>
      <w:r w:rsidR="007A7641" w:rsidRPr="003C3F15">
        <w:t>immunomodulating</w:t>
      </w:r>
      <w:proofErr w:type="spellEnd"/>
      <w:r w:rsidR="007A7641" w:rsidRPr="003C3F15">
        <w:t xml:space="preserve"> </w:t>
      </w:r>
      <w:r w:rsidR="005508EB" w:rsidRPr="003C3F15">
        <w:t>feature of MSCs seem</w:t>
      </w:r>
      <w:r w:rsidR="00131E7C" w:rsidRPr="003C3F15">
        <w:t>s</w:t>
      </w:r>
      <w:r w:rsidR="00302496" w:rsidRPr="003C3F15">
        <w:t xml:space="preserve"> to be different</w:t>
      </w:r>
      <w:r w:rsidR="005508EB" w:rsidRPr="003C3F15">
        <w:t xml:space="preserve"> between </w:t>
      </w:r>
      <w:proofErr w:type="gramStart"/>
      <w:r w:rsidR="005508EB" w:rsidRPr="003C3F15">
        <w:t>species</w:t>
      </w:r>
      <w:r w:rsidR="00D305F1" w:rsidRPr="003C3F15">
        <w:rPr>
          <w:bCs/>
          <w:vertAlign w:val="superscript"/>
        </w:rPr>
        <w:t>[</w:t>
      </w:r>
      <w:proofErr w:type="gramEnd"/>
      <w:r w:rsidR="00D305F1" w:rsidRPr="003C3F15">
        <w:rPr>
          <w:bCs/>
          <w:vertAlign w:val="superscript"/>
        </w:rPr>
        <w:t>19]</w:t>
      </w:r>
      <w:r w:rsidR="00D305F1" w:rsidRPr="003C3F15">
        <w:rPr>
          <w:bCs/>
        </w:rPr>
        <w:t>.</w:t>
      </w:r>
      <w:r w:rsidR="008353F6" w:rsidRPr="003C3F15">
        <w:t xml:space="preserve"> </w:t>
      </w:r>
      <w:r w:rsidR="005508EB" w:rsidRPr="003C3F15">
        <w:t xml:space="preserve">Human MSCs decrease the secretion of </w:t>
      </w:r>
      <w:r w:rsidR="000E7CAE" w:rsidRPr="003C3F15">
        <w:rPr>
          <w:rStyle w:val="a5"/>
          <w:i w:val="0"/>
          <w:iCs w:val="0"/>
          <w:shd w:val="clear" w:color="auto" w:fill="FFFFFF"/>
        </w:rPr>
        <w:t xml:space="preserve">interferon </w:t>
      </w:r>
      <w:r w:rsidR="00685A53" w:rsidRPr="003C3F15">
        <w:rPr>
          <w:rStyle w:val="a5"/>
          <w:i w:val="0"/>
          <w:iCs w:val="0"/>
          <w:shd w:val="clear" w:color="auto" w:fill="FFFFFF"/>
        </w:rPr>
        <w:t>gamma</w:t>
      </w:r>
      <w:r w:rsidR="005508EB" w:rsidRPr="003C3F15">
        <w:t xml:space="preserve">, </w:t>
      </w:r>
      <w:r w:rsidR="000E7CAE" w:rsidRPr="003C3F15">
        <w:rPr>
          <w:shd w:val="clear" w:color="auto" w:fill="FFFFFF"/>
        </w:rPr>
        <w:t xml:space="preserve">interleukin </w:t>
      </w:r>
      <w:r w:rsidR="00354426" w:rsidRPr="003C3F15">
        <w:rPr>
          <w:shd w:val="clear" w:color="auto" w:fill="FFFFFF"/>
        </w:rPr>
        <w:t>12</w:t>
      </w:r>
      <w:r w:rsidR="003322DA" w:rsidRPr="003C3F15">
        <w:rPr>
          <w:rStyle w:val="a5"/>
          <w:i w:val="0"/>
          <w:iCs w:val="0"/>
          <w:shd w:val="clear" w:color="auto" w:fill="FFFFFF"/>
        </w:rPr>
        <w:t xml:space="preserve"> </w:t>
      </w:r>
      <w:r w:rsidR="005508EB" w:rsidRPr="003C3F15">
        <w:t xml:space="preserve">and </w:t>
      </w:r>
      <w:r w:rsidR="000E7CAE" w:rsidRPr="003C3F15">
        <w:rPr>
          <w:shd w:val="clear" w:color="auto" w:fill="FFFFFF"/>
        </w:rPr>
        <w:t xml:space="preserve">tumor necrosis factor </w:t>
      </w:r>
      <w:r w:rsidR="006D6DC2" w:rsidRPr="003C3F15">
        <w:rPr>
          <w:shd w:val="clear" w:color="auto" w:fill="FFFFFF"/>
        </w:rPr>
        <w:t>alpha</w:t>
      </w:r>
      <w:r w:rsidR="005508EB" w:rsidRPr="003C3F15">
        <w:t xml:space="preserve"> </w:t>
      </w:r>
      <w:r w:rsidR="008742E9" w:rsidRPr="003C3F15">
        <w:t>and</w:t>
      </w:r>
      <w:r w:rsidR="005508EB" w:rsidRPr="003C3F15">
        <w:t xml:space="preserve"> increase </w:t>
      </w:r>
      <w:r w:rsidR="000E7CAE" w:rsidRPr="003C3F15">
        <w:rPr>
          <w:shd w:val="clear" w:color="auto" w:fill="FFFFFF"/>
        </w:rPr>
        <w:t xml:space="preserve">interleukin </w:t>
      </w:r>
      <w:r w:rsidR="006D6DC2" w:rsidRPr="003C3F15">
        <w:rPr>
          <w:shd w:val="clear" w:color="auto" w:fill="FFFFFF"/>
        </w:rPr>
        <w:t>10</w:t>
      </w:r>
      <w:r w:rsidR="00302496" w:rsidRPr="003C3F15">
        <w:rPr>
          <w:lang w:bidi="fa-IR"/>
        </w:rPr>
        <w:t xml:space="preserve"> </w:t>
      </w:r>
      <w:proofErr w:type="gramStart"/>
      <w:r w:rsidR="00302496" w:rsidRPr="003C3F15">
        <w:rPr>
          <w:lang w:bidi="fa-IR"/>
        </w:rPr>
        <w:t>secretion</w:t>
      </w:r>
      <w:r w:rsidR="00D305F1" w:rsidRPr="003C3F15">
        <w:rPr>
          <w:bCs/>
          <w:vertAlign w:val="superscript"/>
        </w:rPr>
        <w:t>[</w:t>
      </w:r>
      <w:proofErr w:type="gramEnd"/>
      <w:r w:rsidR="00D305F1" w:rsidRPr="003C3F15">
        <w:rPr>
          <w:bCs/>
          <w:vertAlign w:val="superscript"/>
        </w:rPr>
        <w:t>20-22]</w:t>
      </w:r>
      <w:r w:rsidR="001A5E0B" w:rsidRPr="003C3F15">
        <w:rPr>
          <w:lang w:bidi="fa-IR"/>
        </w:rPr>
        <w:t>.</w:t>
      </w:r>
      <w:r w:rsidR="008353F6" w:rsidRPr="003C3F15">
        <w:rPr>
          <w:lang w:bidi="fa-IR"/>
        </w:rPr>
        <w:t xml:space="preserve"> </w:t>
      </w:r>
      <w:r w:rsidR="00131E7C" w:rsidRPr="003C3F15">
        <w:rPr>
          <w:lang w:bidi="fa-IR"/>
        </w:rPr>
        <w:t>Moreover, h</w:t>
      </w:r>
      <w:r w:rsidR="007B5101" w:rsidRPr="003C3F15">
        <w:rPr>
          <w:lang w:bidi="fa-IR"/>
        </w:rPr>
        <w:t xml:space="preserve">uman MSC-mediated inhibition of </w:t>
      </w:r>
      <w:r w:rsidR="008742E9" w:rsidRPr="003C3F15">
        <w:rPr>
          <w:lang w:bidi="fa-IR"/>
        </w:rPr>
        <w:t xml:space="preserve">the </w:t>
      </w:r>
      <w:r w:rsidR="007B5101" w:rsidRPr="003C3F15">
        <w:rPr>
          <w:lang w:bidi="fa-IR"/>
        </w:rPr>
        <w:t>T</w:t>
      </w:r>
      <w:r w:rsidR="008742E9" w:rsidRPr="003C3F15">
        <w:rPr>
          <w:lang w:bidi="fa-IR"/>
        </w:rPr>
        <w:t xml:space="preserve"> </w:t>
      </w:r>
      <w:r w:rsidR="007B5101" w:rsidRPr="003C3F15">
        <w:rPr>
          <w:lang w:bidi="fa-IR"/>
        </w:rPr>
        <w:t>cell response could not be reverse</w:t>
      </w:r>
      <w:r w:rsidR="008742E9" w:rsidRPr="003C3F15">
        <w:rPr>
          <w:lang w:bidi="fa-IR"/>
        </w:rPr>
        <w:t>d</w:t>
      </w:r>
      <w:r w:rsidR="007B5101" w:rsidRPr="003C3F15">
        <w:rPr>
          <w:lang w:bidi="fa-IR"/>
        </w:rPr>
        <w:t xml:space="preserve"> by nitric oxide synthase </w:t>
      </w:r>
      <w:r w:rsidR="00A2588A" w:rsidRPr="003C3F15">
        <w:rPr>
          <w:lang w:bidi="fa-IR"/>
        </w:rPr>
        <w:t>inhibitor</w:t>
      </w:r>
      <w:r w:rsidR="007B5101" w:rsidRPr="003C3F15">
        <w:rPr>
          <w:lang w:bidi="fa-IR"/>
        </w:rPr>
        <w:t xml:space="preserve"> compared </w:t>
      </w:r>
      <w:r w:rsidR="00302496" w:rsidRPr="003C3F15">
        <w:rPr>
          <w:lang w:bidi="fa-IR"/>
        </w:rPr>
        <w:t xml:space="preserve">with </w:t>
      </w:r>
      <w:r w:rsidR="007B5101" w:rsidRPr="003C3F15">
        <w:rPr>
          <w:lang w:bidi="fa-IR"/>
        </w:rPr>
        <w:t xml:space="preserve">mice </w:t>
      </w:r>
      <w:proofErr w:type="gramStart"/>
      <w:r w:rsidR="007B5101" w:rsidRPr="003C3F15">
        <w:rPr>
          <w:lang w:bidi="fa-IR"/>
        </w:rPr>
        <w:t>MSCs</w:t>
      </w:r>
      <w:r w:rsidR="00D305F1" w:rsidRPr="003C3F15">
        <w:rPr>
          <w:bCs/>
          <w:vertAlign w:val="superscript"/>
        </w:rPr>
        <w:t>[</w:t>
      </w:r>
      <w:proofErr w:type="gramEnd"/>
      <w:r w:rsidR="00D305F1" w:rsidRPr="003C3F15">
        <w:rPr>
          <w:bCs/>
          <w:vertAlign w:val="superscript"/>
        </w:rPr>
        <w:t>23]</w:t>
      </w:r>
      <w:r w:rsidR="00D305F1" w:rsidRPr="003C3F15">
        <w:rPr>
          <w:lang w:bidi="fa-IR"/>
        </w:rPr>
        <w:t>.</w:t>
      </w:r>
      <w:r w:rsidR="007B5101" w:rsidRPr="003C3F15">
        <w:rPr>
          <w:lang w:bidi="fa-IR"/>
        </w:rPr>
        <w:t xml:space="preserve"> Integrin β1 expression </w:t>
      </w:r>
      <w:r w:rsidR="00131E7C" w:rsidRPr="003C3F15">
        <w:rPr>
          <w:lang w:bidi="fa-IR"/>
        </w:rPr>
        <w:t>is</w:t>
      </w:r>
      <w:r w:rsidR="007B5101" w:rsidRPr="003C3F15">
        <w:rPr>
          <w:lang w:bidi="fa-IR"/>
        </w:rPr>
        <w:t xml:space="preserve"> important for mice MSCs migration, while </w:t>
      </w:r>
      <w:r w:rsidR="006D6DC2" w:rsidRPr="003C3F15">
        <w:rPr>
          <w:shd w:val="clear" w:color="auto" w:fill="FFFFFF"/>
        </w:rPr>
        <w:t xml:space="preserve">C-X-C chemokine receptor type 4 </w:t>
      </w:r>
      <w:r w:rsidR="007B5101" w:rsidRPr="003C3F15">
        <w:rPr>
          <w:lang w:bidi="fa-IR"/>
        </w:rPr>
        <w:t>expression</w:t>
      </w:r>
      <w:r w:rsidR="00B63D5A" w:rsidRPr="003C3F15">
        <w:rPr>
          <w:lang w:bidi="fa-IR"/>
        </w:rPr>
        <w:t xml:space="preserve"> </w:t>
      </w:r>
      <w:r w:rsidR="00131E7C" w:rsidRPr="003C3F15">
        <w:rPr>
          <w:lang w:bidi="fa-IR"/>
        </w:rPr>
        <w:t>is</w:t>
      </w:r>
      <w:r w:rsidR="00B63D5A" w:rsidRPr="003C3F15">
        <w:rPr>
          <w:lang w:bidi="fa-IR"/>
        </w:rPr>
        <w:t xml:space="preserve"> </w:t>
      </w:r>
      <w:r w:rsidR="00131E7C" w:rsidRPr="003C3F15">
        <w:rPr>
          <w:lang w:bidi="fa-IR"/>
        </w:rPr>
        <w:t>involved</w:t>
      </w:r>
      <w:r w:rsidR="00B63D5A" w:rsidRPr="003C3F15">
        <w:rPr>
          <w:lang w:bidi="fa-IR"/>
        </w:rPr>
        <w:t xml:space="preserve"> for human MSC migration to sites of tissue </w:t>
      </w:r>
      <w:proofErr w:type="gramStart"/>
      <w:r w:rsidR="00302496" w:rsidRPr="003C3F15">
        <w:rPr>
          <w:lang w:bidi="fa-IR"/>
        </w:rPr>
        <w:t>injury</w:t>
      </w:r>
      <w:r w:rsidR="00E35569" w:rsidRPr="003C3F15">
        <w:rPr>
          <w:bCs/>
          <w:vertAlign w:val="superscript"/>
        </w:rPr>
        <w:t>[</w:t>
      </w:r>
      <w:proofErr w:type="gramEnd"/>
      <w:r w:rsidR="00E35569" w:rsidRPr="003C3F15">
        <w:rPr>
          <w:bCs/>
          <w:vertAlign w:val="superscript"/>
        </w:rPr>
        <w:t>24-25]</w:t>
      </w:r>
      <w:r w:rsidR="00E35569" w:rsidRPr="003C3F15">
        <w:rPr>
          <w:lang w:bidi="fa-IR"/>
        </w:rPr>
        <w:t>.</w:t>
      </w:r>
      <w:r w:rsidR="008353F6" w:rsidRPr="003C3F15">
        <w:rPr>
          <w:lang w:bidi="fa-IR"/>
        </w:rPr>
        <w:t xml:space="preserve"> </w:t>
      </w:r>
      <w:r w:rsidR="00302496" w:rsidRPr="003C3F15">
        <w:rPr>
          <w:lang w:bidi="fa-IR"/>
        </w:rPr>
        <w:t>It has been</w:t>
      </w:r>
      <w:r w:rsidR="001F2BE0" w:rsidRPr="003C3F15">
        <w:rPr>
          <w:lang w:bidi="fa-IR"/>
        </w:rPr>
        <w:t xml:space="preserve"> demonstrated that 92</w:t>
      </w:r>
      <w:r w:rsidR="005816B6" w:rsidRPr="003C3F15">
        <w:rPr>
          <w:lang w:bidi="fa-IR"/>
        </w:rPr>
        <w:t xml:space="preserve">% of </w:t>
      </w:r>
      <w:r w:rsidR="00302496" w:rsidRPr="003C3F15">
        <w:rPr>
          <w:lang w:bidi="fa-IR"/>
        </w:rPr>
        <w:t xml:space="preserve">MSC protein </w:t>
      </w:r>
      <w:r w:rsidR="005816B6" w:rsidRPr="003C3F15">
        <w:rPr>
          <w:lang w:bidi="fa-IR"/>
        </w:rPr>
        <w:t xml:space="preserve">expression </w:t>
      </w:r>
      <w:r w:rsidR="00302496" w:rsidRPr="003C3F15">
        <w:rPr>
          <w:lang w:bidi="fa-IR"/>
        </w:rPr>
        <w:t xml:space="preserve">is similar </w:t>
      </w:r>
      <w:r w:rsidR="005816B6" w:rsidRPr="003C3F15">
        <w:rPr>
          <w:lang w:bidi="fa-IR"/>
        </w:rPr>
        <w:t>in human</w:t>
      </w:r>
      <w:r w:rsidR="008742E9" w:rsidRPr="003C3F15">
        <w:rPr>
          <w:lang w:bidi="fa-IR"/>
        </w:rPr>
        <w:t>s</w:t>
      </w:r>
      <w:r w:rsidR="005816B6" w:rsidRPr="003C3F15">
        <w:rPr>
          <w:lang w:bidi="fa-IR"/>
        </w:rPr>
        <w:t xml:space="preserve"> and mice</w:t>
      </w:r>
      <w:r w:rsidR="00E35569" w:rsidRPr="003C3F15">
        <w:rPr>
          <w:lang w:bidi="fa-IR"/>
        </w:rPr>
        <w:t xml:space="preserve"> </w:t>
      </w:r>
      <w:r w:rsidR="00E35569" w:rsidRPr="003C3F15">
        <w:rPr>
          <w:bCs/>
          <w:vertAlign w:val="superscript"/>
        </w:rPr>
        <w:t>[26]</w:t>
      </w:r>
      <w:r w:rsidR="00E35569" w:rsidRPr="003C3F15">
        <w:rPr>
          <w:lang w:bidi="fa-IR"/>
        </w:rPr>
        <w:t>.</w:t>
      </w:r>
      <w:r w:rsidR="00197CFE" w:rsidRPr="003C3F15">
        <w:rPr>
          <w:lang w:bidi="fa-IR"/>
        </w:rPr>
        <w:t xml:space="preserve"> </w:t>
      </w:r>
      <w:r w:rsidR="00BF596E" w:rsidRPr="003C3F15">
        <w:t xml:space="preserve">MSCs represent only a small </w:t>
      </w:r>
      <w:r w:rsidR="00302496" w:rsidRPr="003C3F15">
        <w:t>proportion</w:t>
      </w:r>
      <w:r w:rsidR="00BF596E" w:rsidRPr="003C3F15">
        <w:t xml:space="preserve"> of the cells in bone marrow</w:t>
      </w:r>
      <w:r w:rsidR="00302496" w:rsidRPr="003C3F15">
        <w:t>,</w:t>
      </w:r>
      <w:r w:rsidR="008742E9" w:rsidRPr="003C3F15">
        <w:t xml:space="preserve"> and</w:t>
      </w:r>
      <w:r w:rsidR="00302496" w:rsidRPr="003C3F15">
        <w:t xml:space="preserve"> their</w:t>
      </w:r>
      <w:r w:rsidR="00BF596E" w:rsidRPr="003C3F15">
        <w:t xml:space="preserve"> proliferation and differentiation capacity correlate</w:t>
      </w:r>
      <w:r w:rsidR="00302496" w:rsidRPr="003C3F15">
        <w:t>s</w:t>
      </w:r>
      <w:r w:rsidR="00BF596E" w:rsidRPr="003C3F15">
        <w:t xml:space="preserve"> inversely with </w:t>
      </w:r>
      <w:proofErr w:type="gramStart"/>
      <w:r w:rsidR="00BF596E" w:rsidRPr="003C3F15">
        <w:t>age</w:t>
      </w:r>
      <w:r w:rsidR="00E35569" w:rsidRPr="003C3F15">
        <w:rPr>
          <w:bCs/>
          <w:vertAlign w:val="superscript"/>
        </w:rPr>
        <w:t>[</w:t>
      </w:r>
      <w:proofErr w:type="gramEnd"/>
      <w:r w:rsidR="00E35569" w:rsidRPr="003C3F15">
        <w:rPr>
          <w:bCs/>
          <w:vertAlign w:val="superscript"/>
        </w:rPr>
        <w:t>20]</w:t>
      </w:r>
      <w:r w:rsidR="00E35569" w:rsidRPr="003C3F15">
        <w:rPr>
          <w:lang w:bidi="fa-IR"/>
        </w:rPr>
        <w:t>.</w:t>
      </w:r>
    </w:p>
    <w:p w:rsidR="008110ED" w:rsidRPr="003C3F15" w:rsidRDefault="00571279" w:rsidP="008C0110">
      <w:pPr>
        <w:autoSpaceDE w:val="0"/>
        <w:autoSpaceDN w:val="0"/>
        <w:adjustRightInd w:val="0"/>
        <w:snapToGrid w:val="0"/>
        <w:spacing w:after="0" w:line="360" w:lineRule="auto"/>
        <w:ind w:firstLineChars="100" w:firstLine="240"/>
        <w:jc w:val="both"/>
        <w:rPr>
          <w:lang w:bidi="fa-IR"/>
        </w:rPr>
      </w:pPr>
      <w:r w:rsidRPr="003C3F15">
        <w:t xml:space="preserve">In addition to adult tissue specific MSCs, human embryonic stem cells (ES-MSCs) </w:t>
      </w:r>
      <w:r w:rsidR="005503E1" w:rsidRPr="003C3F15">
        <w:t>are an alternative source of MSCs because of their</w:t>
      </w:r>
      <w:r w:rsidR="00196A7A" w:rsidRPr="003C3F15">
        <w:t xml:space="preserve"> </w:t>
      </w:r>
      <w:r w:rsidRPr="003C3F15">
        <w:t>similar phenotypic characteristics</w:t>
      </w:r>
      <w:r w:rsidR="00196A7A" w:rsidRPr="003C3F15">
        <w:t xml:space="preserve"> </w:t>
      </w:r>
      <w:r w:rsidR="005503E1" w:rsidRPr="003C3F15">
        <w:t>that</w:t>
      </w:r>
      <w:r w:rsidRPr="003C3F15">
        <w:t xml:space="preserve"> make them attractive candidates for regenerative cellular </w:t>
      </w:r>
      <w:proofErr w:type="gramStart"/>
      <w:r w:rsidRPr="003C3F15">
        <w:t>therapy</w:t>
      </w:r>
      <w:r w:rsidR="00E35569" w:rsidRPr="003C3F15">
        <w:rPr>
          <w:bCs/>
          <w:vertAlign w:val="superscript"/>
        </w:rPr>
        <w:t>[</w:t>
      </w:r>
      <w:proofErr w:type="gramEnd"/>
      <w:r w:rsidR="00E35569" w:rsidRPr="003C3F15">
        <w:rPr>
          <w:bCs/>
          <w:vertAlign w:val="superscript"/>
        </w:rPr>
        <w:t>27-28]</w:t>
      </w:r>
      <w:r w:rsidRPr="003C3F15">
        <w:t>.</w:t>
      </w:r>
      <w:r w:rsidR="00D35D02" w:rsidRPr="003C3F15">
        <w:t xml:space="preserve"> </w:t>
      </w:r>
      <w:r w:rsidR="00530F0D" w:rsidRPr="003C3F15">
        <w:rPr>
          <w:lang w:bidi="fa-IR"/>
        </w:rPr>
        <w:t>Recent</w:t>
      </w:r>
      <w:r w:rsidR="005503E1" w:rsidRPr="003C3F15">
        <w:rPr>
          <w:lang w:bidi="fa-IR"/>
        </w:rPr>
        <w:t>ly, it has been reported</w:t>
      </w:r>
      <w:r w:rsidR="00BB192C" w:rsidRPr="003C3F15">
        <w:rPr>
          <w:lang w:bidi="fa-IR"/>
        </w:rPr>
        <w:t xml:space="preserve"> that</w:t>
      </w:r>
      <w:r w:rsidR="00530F0D" w:rsidRPr="003C3F15">
        <w:rPr>
          <w:lang w:bidi="fa-IR"/>
        </w:rPr>
        <w:t xml:space="preserve"> ES-MSCs </w:t>
      </w:r>
      <w:r w:rsidR="002111AB" w:rsidRPr="003C3F15">
        <w:rPr>
          <w:lang w:bidi="fa-IR"/>
        </w:rPr>
        <w:t>have</w:t>
      </w:r>
      <w:r w:rsidR="00530F0D" w:rsidRPr="003C3F15">
        <w:rPr>
          <w:lang w:bidi="fa-IR"/>
        </w:rPr>
        <w:t xml:space="preserve"> </w:t>
      </w:r>
      <w:r w:rsidR="00E65021" w:rsidRPr="003C3F15">
        <w:rPr>
          <w:lang w:bidi="fa-IR"/>
        </w:rPr>
        <w:t>higher</w:t>
      </w:r>
      <w:r w:rsidR="00530F0D" w:rsidRPr="003C3F15">
        <w:rPr>
          <w:lang w:bidi="fa-IR"/>
        </w:rPr>
        <w:t xml:space="preserve"> capabilities for cell proliferation and suppression of leukocyte growth compared </w:t>
      </w:r>
      <w:r w:rsidR="000454A6" w:rsidRPr="003C3F15">
        <w:rPr>
          <w:lang w:bidi="fa-IR"/>
        </w:rPr>
        <w:t xml:space="preserve">to </w:t>
      </w:r>
      <w:r w:rsidR="00E65021" w:rsidRPr="003C3F15">
        <w:rPr>
          <w:lang w:bidi="fa-IR"/>
        </w:rPr>
        <w:t>MSCs</w:t>
      </w:r>
      <w:r w:rsidR="0089464D" w:rsidRPr="003C3F15">
        <w:rPr>
          <w:lang w:bidi="fa-IR"/>
        </w:rPr>
        <w:t xml:space="preserve"> </w:t>
      </w:r>
      <w:r w:rsidR="000454A6" w:rsidRPr="003C3F15">
        <w:rPr>
          <w:lang w:bidi="fa-IR"/>
        </w:rPr>
        <w:t xml:space="preserve">from </w:t>
      </w:r>
      <w:r w:rsidR="0089464D" w:rsidRPr="003C3F15">
        <w:rPr>
          <w:lang w:bidi="fa-IR"/>
        </w:rPr>
        <w:t xml:space="preserve">other </w:t>
      </w:r>
      <w:proofErr w:type="gramStart"/>
      <w:r w:rsidR="0089464D" w:rsidRPr="003C3F15">
        <w:rPr>
          <w:lang w:bidi="fa-IR"/>
        </w:rPr>
        <w:t>sources</w:t>
      </w:r>
      <w:r w:rsidR="00E35569" w:rsidRPr="003C3F15">
        <w:rPr>
          <w:bCs/>
          <w:vertAlign w:val="superscript"/>
        </w:rPr>
        <w:t>[</w:t>
      </w:r>
      <w:proofErr w:type="gramEnd"/>
      <w:r w:rsidR="00E35569" w:rsidRPr="003C3F15">
        <w:rPr>
          <w:bCs/>
          <w:vertAlign w:val="superscript"/>
        </w:rPr>
        <w:t>29-30]</w:t>
      </w:r>
      <w:r w:rsidR="00E35569" w:rsidRPr="003C3F15">
        <w:t>.</w:t>
      </w:r>
      <w:r w:rsidR="00530F0D" w:rsidRPr="003C3F15">
        <w:rPr>
          <w:lang w:bidi="fa-IR"/>
        </w:rPr>
        <w:t xml:space="preserve"> ES-MSCs exhibited </w:t>
      </w:r>
      <w:r w:rsidR="00133E90" w:rsidRPr="003C3F15">
        <w:rPr>
          <w:lang w:bidi="fa-IR"/>
        </w:rPr>
        <w:t>more potent</w:t>
      </w:r>
      <w:r w:rsidR="00530F0D" w:rsidRPr="003C3F15">
        <w:rPr>
          <w:lang w:bidi="fa-IR"/>
        </w:rPr>
        <w:t xml:space="preserve"> anti-inflammatory properties than BM-</w:t>
      </w:r>
      <w:proofErr w:type="gramStart"/>
      <w:r w:rsidR="00530F0D" w:rsidRPr="003C3F15">
        <w:rPr>
          <w:lang w:bidi="fa-IR"/>
        </w:rPr>
        <w:t>MSCs</w:t>
      </w:r>
      <w:r w:rsidR="008C0110" w:rsidRPr="003C3F15">
        <w:rPr>
          <w:bCs/>
          <w:vertAlign w:val="superscript"/>
        </w:rPr>
        <w:t>[</w:t>
      </w:r>
      <w:proofErr w:type="gramEnd"/>
      <w:r w:rsidR="008C0110" w:rsidRPr="003C3F15">
        <w:rPr>
          <w:bCs/>
          <w:vertAlign w:val="superscript"/>
        </w:rPr>
        <w:t>17,27,31-33]</w:t>
      </w:r>
      <w:r w:rsidR="008C0110" w:rsidRPr="003C3F15">
        <w:t>.</w:t>
      </w:r>
      <w:r w:rsidR="0089464D" w:rsidRPr="003C3F15">
        <w:rPr>
          <w:lang w:bidi="fa-IR"/>
        </w:rPr>
        <w:t xml:space="preserve"> </w:t>
      </w:r>
      <w:r w:rsidR="005503E1" w:rsidRPr="003C3F15">
        <w:rPr>
          <w:lang w:bidi="fa-IR"/>
        </w:rPr>
        <w:t xml:space="preserve">The therapeutic potential of </w:t>
      </w:r>
      <w:r w:rsidR="00DB2C4C" w:rsidRPr="003C3F15">
        <w:rPr>
          <w:lang w:bidi="fa-IR"/>
        </w:rPr>
        <w:t xml:space="preserve">ES-MSCs </w:t>
      </w:r>
      <w:r w:rsidR="005503E1" w:rsidRPr="003C3F15">
        <w:rPr>
          <w:lang w:bidi="fa-IR"/>
        </w:rPr>
        <w:t>has been</w:t>
      </w:r>
      <w:r w:rsidR="00DB2C4C" w:rsidRPr="003C3F15">
        <w:rPr>
          <w:lang w:bidi="fa-IR"/>
        </w:rPr>
        <w:t xml:space="preserve"> </w:t>
      </w:r>
      <w:r w:rsidR="00B10C7D" w:rsidRPr="003C3F15">
        <w:rPr>
          <w:lang w:bidi="fa-IR"/>
        </w:rPr>
        <w:t xml:space="preserve">reported </w:t>
      </w:r>
      <w:r w:rsidR="00DB2C4C" w:rsidRPr="003C3F15">
        <w:t>in numerous animal models</w:t>
      </w:r>
      <w:r w:rsidR="005503E1" w:rsidRPr="003C3F15">
        <w:t>. When compared with BM-MSCs, t</w:t>
      </w:r>
      <w:r w:rsidR="00DB2C4C" w:rsidRPr="003C3F15">
        <w:t>hese cells</w:t>
      </w:r>
      <w:r w:rsidR="00DD15C4" w:rsidRPr="003C3F15">
        <w:rPr>
          <w:lang w:bidi="fa-IR"/>
        </w:rPr>
        <w:t xml:space="preserve"> </w:t>
      </w:r>
      <w:r w:rsidR="005503E1" w:rsidRPr="003C3F15">
        <w:rPr>
          <w:lang w:bidi="fa-IR"/>
        </w:rPr>
        <w:t>showed</w:t>
      </w:r>
      <w:r w:rsidR="00DD15C4" w:rsidRPr="003C3F15">
        <w:rPr>
          <w:lang w:bidi="fa-IR"/>
        </w:rPr>
        <w:t xml:space="preserve"> </w:t>
      </w:r>
      <w:r w:rsidR="008110ED" w:rsidRPr="003C3F15">
        <w:rPr>
          <w:lang w:bidi="fa-IR"/>
        </w:rPr>
        <w:t>a</w:t>
      </w:r>
      <w:r w:rsidR="00DD15C4" w:rsidRPr="003C3F15">
        <w:rPr>
          <w:lang w:bidi="fa-IR"/>
        </w:rPr>
        <w:t xml:space="preserve"> significantly </w:t>
      </w:r>
      <w:r w:rsidR="00133E90" w:rsidRPr="003C3F15">
        <w:rPr>
          <w:lang w:bidi="fa-IR"/>
        </w:rPr>
        <w:t>greater</w:t>
      </w:r>
      <w:r w:rsidR="00DD15C4" w:rsidRPr="003C3F15">
        <w:rPr>
          <w:lang w:bidi="fa-IR"/>
        </w:rPr>
        <w:t xml:space="preserve"> improvement </w:t>
      </w:r>
      <w:r w:rsidR="000454A6" w:rsidRPr="003C3F15">
        <w:rPr>
          <w:lang w:bidi="fa-IR"/>
        </w:rPr>
        <w:t xml:space="preserve">in models of </w:t>
      </w:r>
      <w:proofErr w:type="spellStart"/>
      <w:r w:rsidR="0034289C" w:rsidRPr="003C3F15">
        <w:rPr>
          <w:lang w:bidi="fa-IR"/>
        </w:rPr>
        <w:t>thioacetamide</w:t>
      </w:r>
      <w:proofErr w:type="spellEnd"/>
      <w:r w:rsidR="0034289C" w:rsidRPr="003C3F15">
        <w:rPr>
          <w:lang w:bidi="fa-IR"/>
        </w:rPr>
        <w:t xml:space="preserve">-induced chronic liver injury and </w:t>
      </w:r>
      <w:r w:rsidR="00DD15C4" w:rsidRPr="003C3F15">
        <w:rPr>
          <w:lang w:bidi="fa-IR"/>
        </w:rPr>
        <w:t xml:space="preserve">experimental autoimmune </w:t>
      </w:r>
      <w:proofErr w:type="gramStart"/>
      <w:r w:rsidR="00DD15C4" w:rsidRPr="003C3F15">
        <w:rPr>
          <w:lang w:bidi="fa-IR"/>
        </w:rPr>
        <w:t>encephalitis</w:t>
      </w:r>
      <w:r w:rsidR="008C0110" w:rsidRPr="003C3F15">
        <w:rPr>
          <w:bCs/>
          <w:vertAlign w:val="superscript"/>
        </w:rPr>
        <w:t>[</w:t>
      </w:r>
      <w:proofErr w:type="gramEnd"/>
      <w:r w:rsidR="008C0110" w:rsidRPr="003C3F15">
        <w:rPr>
          <w:bCs/>
          <w:vertAlign w:val="superscript"/>
        </w:rPr>
        <w:t>30,34]</w:t>
      </w:r>
      <w:r w:rsidR="008C0110" w:rsidRPr="003C3F15">
        <w:t>.</w:t>
      </w:r>
      <w:r w:rsidR="0089464D" w:rsidRPr="003C3F15">
        <w:rPr>
          <w:lang w:bidi="fa-IR"/>
        </w:rPr>
        <w:t xml:space="preserve"> </w:t>
      </w:r>
      <w:r w:rsidR="005503E1" w:rsidRPr="003C3F15">
        <w:rPr>
          <w:lang w:bidi="fa-IR"/>
        </w:rPr>
        <w:t>Th</w:t>
      </w:r>
      <w:r w:rsidR="00F16706" w:rsidRPr="003C3F15">
        <w:rPr>
          <w:lang w:bidi="fa-IR"/>
        </w:rPr>
        <w:t>i</w:t>
      </w:r>
      <w:r w:rsidR="005503E1" w:rsidRPr="003C3F15">
        <w:rPr>
          <w:lang w:bidi="fa-IR"/>
        </w:rPr>
        <w:t>s</w:t>
      </w:r>
      <w:r w:rsidR="0089464D" w:rsidRPr="003C3F15">
        <w:rPr>
          <w:lang w:bidi="fa-IR"/>
        </w:rPr>
        <w:t xml:space="preserve"> </w:t>
      </w:r>
      <w:r w:rsidR="007B756B" w:rsidRPr="003C3F15">
        <w:rPr>
          <w:lang w:bidi="fa-IR"/>
        </w:rPr>
        <w:t>evidence</w:t>
      </w:r>
      <w:r w:rsidR="005503E1" w:rsidRPr="003C3F15">
        <w:rPr>
          <w:lang w:bidi="fa-IR"/>
        </w:rPr>
        <w:t xml:space="preserve"> indicate</w:t>
      </w:r>
      <w:r w:rsidR="00F16706" w:rsidRPr="003C3F15">
        <w:rPr>
          <w:lang w:bidi="fa-IR"/>
        </w:rPr>
        <w:t>s</w:t>
      </w:r>
      <w:r w:rsidR="005503E1" w:rsidRPr="003C3F15">
        <w:rPr>
          <w:lang w:bidi="fa-IR"/>
        </w:rPr>
        <w:t xml:space="preserve"> that</w:t>
      </w:r>
      <w:r w:rsidR="0089464D" w:rsidRPr="003C3F15">
        <w:rPr>
          <w:lang w:bidi="fa-IR"/>
        </w:rPr>
        <w:t xml:space="preserve"> ES-MSCs may serve as better source</w:t>
      </w:r>
      <w:r w:rsidR="005503E1" w:rsidRPr="003C3F15">
        <w:rPr>
          <w:lang w:bidi="fa-IR"/>
        </w:rPr>
        <w:t>s</w:t>
      </w:r>
      <w:r w:rsidR="0089464D" w:rsidRPr="003C3F15">
        <w:rPr>
          <w:lang w:bidi="fa-IR"/>
        </w:rPr>
        <w:t xml:space="preserve"> for clinical applications</w:t>
      </w:r>
      <w:r w:rsidR="00F32F2E" w:rsidRPr="003C3F15">
        <w:t>.</w:t>
      </w:r>
    </w:p>
    <w:p w:rsidR="00914334" w:rsidRPr="003C3F15" w:rsidRDefault="000454A6" w:rsidP="00265A8D">
      <w:pPr>
        <w:adjustRightInd w:val="0"/>
        <w:snapToGrid w:val="0"/>
        <w:spacing w:after="0" w:line="360" w:lineRule="auto"/>
        <w:ind w:firstLineChars="100" w:firstLine="240"/>
        <w:jc w:val="both"/>
        <w:rPr>
          <w:lang w:bidi="fa-IR"/>
        </w:rPr>
      </w:pPr>
      <w:r w:rsidRPr="003C3F15">
        <w:rPr>
          <w:lang w:bidi="fa-IR"/>
        </w:rPr>
        <w:t>H</w:t>
      </w:r>
      <w:r w:rsidR="00AE5B3D" w:rsidRPr="003C3F15">
        <w:rPr>
          <w:lang w:bidi="fa-IR"/>
        </w:rPr>
        <w:t xml:space="preserve">uman ES-MSCs </w:t>
      </w:r>
      <w:r w:rsidR="005503E1" w:rsidRPr="003C3F15">
        <w:rPr>
          <w:lang w:bidi="fa-IR"/>
        </w:rPr>
        <w:t xml:space="preserve">can </w:t>
      </w:r>
      <w:r w:rsidR="00AE5B3D" w:rsidRPr="003C3F15">
        <w:rPr>
          <w:lang w:bidi="fa-IR"/>
        </w:rPr>
        <w:t xml:space="preserve">overcome </w:t>
      </w:r>
      <w:r w:rsidRPr="003C3F15">
        <w:rPr>
          <w:lang w:bidi="fa-IR"/>
        </w:rPr>
        <w:t xml:space="preserve">the </w:t>
      </w:r>
      <w:r w:rsidR="00AE5B3D" w:rsidRPr="003C3F15">
        <w:rPr>
          <w:lang w:bidi="fa-IR"/>
        </w:rPr>
        <w:t xml:space="preserve">obstacles </w:t>
      </w:r>
      <w:r w:rsidRPr="003C3F15">
        <w:rPr>
          <w:lang w:bidi="fa-IR"/>
        </w:rPr>
        <w:t xml:space="preserve">seen with </w:t>
      </w:r>
      <w:r w:rsidR="00AE5B3D" w:rsidRPr="003C3F15">
        <w:rPr>
          <w:lang w:bidi="fa-IR"/>
        </w:rPr>
        <w:t>harvesting MSCs from adult tissues</w:t>
      </w:r>
      <w:r w:rsidR="00B10C7D" w:rsidRPr="003C3F15">
        <w:rPr>
          <w:lang w:bidi="fa-IR"/>
        </w:rPr>
        <w:t>, including</w:t>
      </w:r>
      <w:r w:rsidRPr="003C3F15">
        <w:rPr>
          <w:lang w:bidi="fa-IR"/>
        </w:rPr>
        <w:t xml:space="preserve"> </w:t>
      </w:r>
      <w:r w:rsidR="00CA6E34" w:rsidRPr="003C3F15">
        <w:rPr>
          <w:lang w:bidi="fa-IR"/>
        </w:rPr>
        <w:t>lack of appropriate donors</w:t>
      </w:r>
      <w:r w:rsidR="00AE5B3D" w:rsidRPr="003C3F15">
        <w:rPr>
          <w:lang w:bidi="fa-IR"/>
        </w:rPr>
        <w:t>, limited number</w:t>
      </w:r>
      <w:r w:rsidRPr="003C3F15">
        <w:rPr>
          <w:lang w:bidi="fa-IR"/>
        </w:rPr>
        <w:t>s</w:t>
      </w:r>
      <w:r w:rsidR="00AE5B3D" w:rsidRPr="003C3F15">
        <w:rPr>
          <w:lang w:bidi="fa-IR"/>
        </w:rPr>
        <w:t xml:space="preserve"> of cells obtained during the harvesting process</w:t>
      </w:r>
      <w:r w:rsidR="00004353" w:rsidRPr="003C3F15">
        <w:rPr>
          <w:lang w:bidi="fa-IR"/>
        </w:rPr>
        <w:t>,</w:t>
      </w:r>
      <w:r w:rsidR="00AE5B3D" w:rsidRPr="003C3F15">
        <w:rPr>
          <w:lang w:bidi="fa-IR"/>
        </w:rPr>
        <w:t xml:space="preserve"> </w:t>
      </w:r>
      <w:r w:rsidR="00004353" w:rsidRPr="003C3F15">
        <w:rPr>
          <w:lang w:bidi="fa-IR"/>
        </w:rPr>
        <w:t xml:space="preserve">restricted </w:t>
      </w:r>
      <w:r w:rsidR="00004353" w:rsidRPr="003C3F15">
        <w:rPr>
          <w:i/>
          <w:iCs/>
          <w:lang w:bidi="fa-IR"/>
        </w:rPr>
        <w:t>in vitro</w:t>
      </w:r>
      <w:r w:rsidR="00004353" w:rsidRPr="003C3F15">
        <w:rPr>
          <w:lang w:bidi="fa-IR"/>
        </w:rPr>
        <w:t xml:space="preserve"> expansion capacity and </w:t>
      </w:r>
      <w:r w:rsidRPr="003C3F15">
        <w:rPr>
          <w:lang w:bidi="fa-IR"/>
        </w:rPr>
        <w:t>the invasiveness of the</w:t>
      </w:r>
      <w:r w:rsidR="00004353" w:rsidRPr="003C3F15">
        <w:rPr>
          <w:lang w:bidi="fa-IR"/>
        </w:rPr>
        <w:t xml:space="preserve"> procedures.</w:t>
      </w:r>
      <w:r w:rsidR="00230C2A" w:rsidRPr="003C3F15">
        <w:rPr>
          <w:lang w:bidi="fa-IR"/>
        </w:rPr>
        <w:t xml:space="preserve"> </w:t>
      </w:r>
      <w:r w:rsidR="002D2DB9" w:rsidRPr="003C3F15">
        <w:t>Thus,</w:t>
      </w:r>
      <w:r w:rsidR="00CD30B8" w:rsidRPr="003C3F15">
        <w:t xml:space="preserve"> we hypothesized that ES-MSCs</w:t>
      </w:r>
      <w:r w:rsidR="00903BC0" w:rsidRPr="003C3F15">
        <w:t xml:space="preserve"> </w:t>
      </w:r>
      <w:r w:rsidR="005503E1" w:rsidRPr="003C3F15">
        <w:t xml:space="preserve">might </w:t>
      </w:r>
      <w:r w:rsidR="00CD30B8" w:rsidRPr="003C3F15">
        <w:t xml:space="preserve">restore ovarian structure and function </w:t>
      </w:r>
      <w:r w:rsidRPr="003C3F15">
        <w:t xml:space="preserve">through the paracrine mechanisms of cytokines </w:t>
      </w:r>
      <w:r w:rsidR="00CD30B8" w:rsidRPr="003C3F15">
        <w:t xml:space="preserve">in </w:t>
      </w:r>
      <w:r w:rsidRPr="003C3F15">
        <w:t xml:space="preserve">a </w:t>
      </w:r>
      <w:r w:rsidR="00CD30B8" w:rsidRPr="003C3F15">
        <w:t>POF</w:t>
      </w:r>
      <w:r w:rsidR="009308BC" w:rsidRPr="003C3F15">
        <w:t xml:space="preserve"> model</w:t>
      </w:r>
      <w:r w:rsidR="00CD30B8" w:rsidRPr="003C3F15">
        <w:t xml:space="preserve">. To address this issue, we </w:t>
      </w:r>
      <w:r w:rsidR="00135087" w:rsidRPr="003C3F15">
        <w:t xml:space="preserve">used a POF mouse model to </w:t>
      </w:r>
      <w:r w:rsidR="00CD30B8" w:rsidRPr="003C3F15">
        <w:t xml:space="preserve">evaluate the </w:t>
      </w:r>
      <w:r w:rsidR="002D2DB9" w:rsidRPr="003C3F15">
        <w:t xml:space="preserve">potential </w:t>
      </w:r>
      <w:r w:rsidRPr="003C3F15">
        <w:t xml:space="preserve">for transplanted </w:t>
      </w:r>
      <w:r w:rsidR="00CD30B8" w:rsidRPr="003C3F15">
        <w:t xml:space="preserve">ES-MSCs </w:t>
      </w:r>
      <w:r w:rsidRPr="003C3F15">
        <w:t>to restore</w:t>
      </w:r>
      <w:r w:rsidR="00CD30B8" w:rsidRPr="003C3F15">
        <w:t xml:space="preserve"> fertili</w:t>
      </w:r>
      <w:r w:rsidRPr="003C3F15">
        <w:t>ty</w:t>
      </w:r>
      <w:r w:rsidR="00CD30B8" w:rsidRPr="003C3F15">
        <w:t>.</w:t>
      </w:r>
    </w:p>
    <w:p w:rsidR="00A81073" w:rsidRPr="003C3F15" w:rsidRDefault="00A81073" w:rsidP="00265A8D">
      <w:pPr>
        <w:adjustRightInd w:val="0"/>
        <w:snapToGrid w:val="0"/>
        <w:spacing w:after="0" w:line="360" w:lineRule="auto"/>
        <w:jc w:val="both"/>
        <w:rPr>
          <w:b/>
          <w:bCs/>
        </w:rPr>
      </w:pPr>
    </w:p>
    <w:p w:rsidR="008078E0" w:rsidRPr="003C3F15" w:rsidRDefault="00C3185A" w:rsidP="00265A8D">
      <w:pPr>
        <w:adjustRightInd w:val="0"/>
        <w:snapToGrid w:val="0"/>
        <w:spacing w:after="0" w:line="360" w:lineRule="auto"/>
        <w:jc w:val="both"/>
        <w:rPr>
          <w:b/>
          <w:bCs/>
        </w:rPr>
      </w:pPr>
      <w:bookmarkStart w:id="26" w:name="_Hlk39489064"/>
      <w:r w:rsidRPr="003C3F15">
        <w:rPr>
          <w:rFonts w:cs="等线"/>
          <w:b/>
          <w:u w:val="single"/>
        </w:rPr>
        <w:t>MATERIALS AND METHODS</w:t>
      </w:r>
      <w:bookmarkEnd w:id="26"/>
    </w:p>
    <w:p w:rsidR="008135F3" w:rsidRPr="003C3F15" w:rsidRDefault="00CD30B8" w:rsidP="00265A8D">
      <w:pPr>
        <w:adjustRightInd w:val="0"/>
        <w:snapToGrid w:val="0"/>
        <w:spacing w:after="0" w:line="360" w:lineRule="auto"/>
        <w:jc w:val="both"/>
        <w:rPr>
          <w:b/>
          <w:bCs/>
          <w:i/>
          <w:iCs/>
        </w:rPr>
      </w:pPr>
      <w:r w:rsidRPr="003C3F15">
        <w:rPr>
          <w:b/>
          <w:bCs/>
          <w:i/>
          <w:iCs/>
        </w:rPr>
        <w:t xml:space="preserve">Derivation of </w:t>
      </w:r>
      <w:r w:rsidR="00F260C4" w:rsidRPr="003C3F15">
        <w:rPr>
          <w:b/>
          <w:bCs/>
          <w:i/>
          <w:iCs/>
        </w:rPr>
        <w:t xml:space="preserve">MSCs </w:t>
      </w:r>
      <w:r w:rsidRPr="003C3F15">
        <w:rPr>
          <w:b/>
          <w:bCs/>
          <w:i/>
          <w:iCs/>
        </w:rPr>
        <w:t xml:space="preserve">from </w:t>
      </w:r>
      <w:r w:rsidR="00DD185C" w:rsidRPr="003C3F15">
        <w:rPr>
          <w:b/>
          <w:bCs/>
          <w:i/>
          <w:iCs/>
        </w:rPr>
        <w:t>h</w:t>
      </w:r>
      <w:r w:rsidRPr="003C3F15">
        <w:rPr>
          <w:b/>
          <w:bCs/>
          <w:i/>
          <w:iCs/>
        </w:rPr>
        <w:t xml:space="preserve">uman </w:t>
      </w:r>
      <w:r w:rsidR="00DD185C" w:rsidRPr="003C3F15">
        <w:rPr>
          <w:b/>
          <w:bCs/>
          <w:i/>
          <w:iCs/>
        </w:rPr>
        <w:t>ES</w:t>
      </w:r>
      <w:r w:rsidRPr="003C3F15">
        <w:rPr>
          <w:b/>
          <w:bCs/>
          <w:i/>
          <w:iCs/>
        </w:rPr>
        <w:t xml:space="preserve"> cell</w:t>
      </w:r>
      <w:r w:rsidR="00F260C4" w:rsidRPr="003C3F15">
        <w:rPr>
          <w:b/>
          <w:bCs/>
          <w:i/>
          <w:iCs/>
        </w:rPr>
        <w:t>s</w:t>
      </w:r>
      <w:r w:rsidRPr="003C3F15">
        <w:rPr>
          <w:b/>
          <w:bCs/>
          <w:i/>
          <w:iCs/>
        </w:rPr>
        <w:t xml:space="preserve"> and </w:t>
      </w:r>
      <w:r w:rsidR="00F260C4" w:rsidRPr="003C3F15">
        <w:rPr>
          <w:b/>
          <w:bCs/>
          <w:i/>
          <w:iCs/>
        </w:rPr>
        <w:t>BM</w:t>
      </w:r>
    </w:p>
    <w:p w:rsidR="00A54F1D" w:rsidRPr="003C3F15" w:rsidRDefault="000D2176" w:rsidP="00607C02">
      <w:pPr>
        <w:autoSpaceDE w:val="0"/>
        <w:autoSpaceDN w:val="0"/>
        <w:adjustRightInd w:val="0"/>
        <w:snapToGrid w:val="0"/>
        <w:spacing w:after="0" w:line="360" w:lineRule="auto"/>
        <w:jc w:val="both"/>
      </w:pPr>
      <w:r w:rsidRPr="003C3F15">
        <w:t xml:space="preserve">We </w:t>
      </w:r>
      <w:r w:rsidR="00F260C4" w:rsidRPr="003C3F15">
        <w:t>isolated</w:t>
      </w:r>
      <w:r w:rsidR="00CD30B8" w:rsidRPr="003C3F15">
        <w:t xml:space="preserve"> and culture</w:t>
      </w:r>
      <w:r w:rsidRPr="003C3F15">
        <w:t>d</w:t>
      </w:r>
      <w:r w:rsidR="005336F5" w:rsidRPr="003C3F15">
        <w:t xml:space="preserve"> </w:t>
      </w:r>
      <w:r w:rsidR="00CD30B8" w:rsidRPr="003C3F15">
        <w:t xml:space="preserve">ES-MSCs </w:t>
      </w:r>
      <w:r w:rsidR="008E5D11" w:rsidRPr="003C3F15">
        <w:t>according to</w:t>
      </w:r>
      <w:r w:rsidRPr="003C3F15">
        <w:t xml:space="preserve"> our</w:t>
      </w:r>
      <w:r w:rsidR="00CD30B8" w:rsidRPr="003C3F15">
        <w:t xml:space="preserve"> </w:t>
      </w:r>
      <w:r w:rsidR="005336F5" w:rsidRPr="003C3F15">
        <w:t xml:space="preserve">previously </w:t>
      </w:r>
      <w:r w:rsidR="00CD30B8" w:rsidRPr="003C3F15">
        <w:t xml:space="preserve">published </w:t>
      </w:r>
      <w:proofErr w:type="gramStart"/>
      <w:r w:rsidR="00F260C4" w:rsidRPr="003C3F15">
        <w:t>protocols</w:t>
      </w:r>
      <w:r w:rsidR="00607C02" w:rsidRPr="003C3F15">
        <w:rPr>
          <w:bCs/>
          <w:vertAlign w:val="superscript"/>
        </w:rPr>
        <w:t>[</w:t>
      </w:r>
      <w:proofErr w:type="gramEnd"/>
      <w:r w:rsidR="00607C02" w:rsidRPr="003C3F15">
        <w:rPr>
          <w:bCs/>
          <w:vertAlign w:val="superscript"/>
        </w:rPr>
        <w:t>17,33]</w:t>
      </w:r>
      <w:r w:rsidR="00607C02" w:rsidRPr="003C3F15">
        <w:t>.</w:t>
      </w:r>
      <w:r w:rsidR="00CD30B8" w:rsidRPr="003C3F15">
        <w:t xml:space="preserve"> Briefly, </w:t>
      </w:r>
      <w:r w:rsidR="00F260C4" w:rsidRPr="003C3F15">
        <w:t>we obtained</w:t>
      </w:r>
      <w:r w:rsidR="005336F5" w:rsidRPr="003C3F15">
        <w:t xml:space="preserve"> </w:t>
      </w:r>
      <w:r w:rsidR="00CD30B8" w:rsidRPr="003C3F15">
        <w:t>MSCs</w:t>
      </w:r>
      <w:r w:rsidR="00CD30B8" w:rsidRPr="003C3F15">
        <w:rPr>
          <w:shd w:val="clear" w:color="auto" w:fill="FFFFFF"/>
        </w:rPr>
        <w:t xml:space="preserve"> from</w:t>
      </w:r>
      <w:r w:rsidR="00CD30B8" w:rsidRPr="003C3F15">
        <w:t xml:space="preserve"> human </w:t>
      </w:r>
      <w:r w:rsidR="00056F14" w:rsidRPr="003C3F15">
        <w:t>ES cells</w:t>
      </w:r>
      <w:r w:rsidR="00CD30B8" w:rsidRPr="003C3F15">
        <w:t xml:space="preserve"> </w:t>
      </w:r>
      <w:r w:rsidR="00F260C4" w:rsidRPr="003C3F15">
        <w:t xml:space="preserve">by culturing </w:t>
      </w:r>
      <w:r w:rsidR="00135087" w:rsidRPr="003C3F15">
        <w:t>these</w:t>
      </w:r>
      <w:r w:rsidR="00056F14" w:rsidRPr="003C3F15">
        <w:t xml:space="preserve"> cells</w:t>
      </w:r>
      <w:r w:rsidR="00CD30B8" w:rsidRPr="003C3F15">
        <w:t xml:space="preserve"> in </w:t>
      </w:r>
      <w:r w:rsidR="004C0C07" w:rsidRPr="003C3F15">
        <w:t>basic fibroblast growth factor</w:t>
      </w:r>
      <w:r w:rsidR="00C107C1" w:rsidRPr="003C3F15">
        <w:t>-</w:t>
      </w:r>
      <w:r w:rsidR="00CD30B8" w:rsidRPr="003C3F15">
        <w:t xml:space="preserve">free ES medium </w:t>
      </w:r>
      <w:r w:rsidR="008E5D11" w:rsidRPr="003C3F15">
        <w:t xml:space="preserve">to </w:t>
      </w:r>
      <w:r w:rsidR="00135087" w:rsidRPr="003C3F15">
        <w:t xml:space="preserve">enable </w:t>
      </w:r>
      <w:proofErr w:type="spellStart"/>
      <w:r w:rsidR="00F260C4" w:rsidRPr="003C3F15">
        <w:t>embryoid</w:t>
      </w:r>
      <w:proofErr w:type="spellEnd"/>
      <w:r w:rsidR="00F260C4" w:rsidRPr="003C3F15">
        <w:t xml:space="preserve"> body formation</w:t>
      </w:r>
      <w:r w:rsidR="00CD30B8" w:rsidRPr="003C3F15">
        <w:t>.</w:t>
      </w:r>
      <w:r w:rsidR="00135087" w:rsidRPr="003C3F15">
        <w:t xml:space="preserve"> T</w:t>
      </w:r>
      <w:r w:rsidR="00F260C4" w:rsidRPr="003C3F15">
        <w:t xml:space="preserve">he </w:t>
      </w:r>
      <w:r w:rsidR="00135087" w:rsidRPr="003C3F15">
        <w:t xml:space="preserve">resultant </w:t>
      </w:r>
      <w:proofErr w:type="spellStart"/>
      <w:r w:rsidR="00B974E1" w:rsidRPr="003C3F15">
        <w:t>embryoid</w:t>
      </w:r>
      <w:proofErr w:type="spellEnd"/>
      <w:r w:rsidR="00B974E1" w:rsidRPr="003C3F15">
        <w:t xml:space="preserve"> bodie</w:t>
      </w:r>
      <w:r w:rsidR="00CD30B8" w:rsidRPr="003C3F15">
        <w:t xml:space="preserve">s were plated in gelatin-coated plates and cultured in MSC medium. Spontaneous </w:t>
      </w:r>
      <w:r w:rsidR="00F260C4" w:rsidRPr="003C3F15">
        <w:t xml:space="preserve">differentiation </w:t>
      </w:r>
      <w:r w:rsidR="00CD30B8" w:rsidRPr="003C3F15">
        <w:t xml:space="preserve">of </w:t>
      </w:r>
      <w:r w:rsidR="00F260C4" w:rsidRPr="003C3F15">
        <w:t xml:space="preserve">the </w:t>
      </w:r>
      <w:proofErr w:type="spellStart"/>
      <w:r w:rsidR="00B974E1" w:rsidRPr="003C3F15">
        <w:t>embryoid</w:t>
      </w:r>
      <w:proofErr w:type="spellEnd"/>
      <w:r w:rsidR="00B974E1" w:rsidRPr="003C3F15">
        <w:t xml:space="preserve"> bodie</w:t>
      </w:r>
      <w:r w:rsidR="00CD30B8" w:rsidRPr="003C3F15">
        <w:t xml:space="preserve">s resulted in </w:t>
      </w:r>
      <w:r w:rsidR="00F260C4" w:rsidRPr="003C3F15">
        <w:t xml:space="preserve">an </w:t>
      </w:r>
      <w:r w:rsidR="00CD30B8" w:rsidRPr="003C3F15">
        <w:t xml:space="preserve">outgrowth of ES-MSCs. </w:t>
      </w:r>
      <w:r w:rsidR="00F260C4" w:rsidRPr="003C3F15">
        <w:t>The</w:t>
      </w:r>
      <w:r w:rsidR="008E5D11" w:rsidRPr="003C3F15">
        <w:t>se</w:t>
      </w:r>
      <w:r w:rsidR="00F260C4" w:rsidRPr="003C3F15">
        <w:t xml:space="preserve"> c</w:t>
      </w:r>
      <w:r w:rsidR="00C107C1" w:rsidRPr="003C3F15">
        <w:t xml:space="preserve">ells </w:t>
      </w:r>
      <w:r w:rsidR="00CD30B8" w:rsidRPr="003C3F15">
        <w:t xml:space="preserve">were further passaged to </w:t>
      </w:r>
      <w:r w:rsidR="00F260C4" w:rsidRPr="003C3F15">
        <w:t>obtain</w:t>
      </w:r>
      <w:r w:rsidR="00CD30B8" w:rsidRPr="003C3F15">
        <w:t xml:space="preserve"> a homogenous population </w:t>
      </w:r>
      <w:r w:rsidR="00C107C1" w:rsidRPr="003C3F15">
        <w:t>with</w:t>
      </w:r>
      <w:r w:rsidR="00CD30B8" w:rsidRPr="003C3F15">
        <w:t xml:space="preserve"> spindle-shaped morphology.</w:t>
      </w:r>
      <w:r w:rsidR="00B543C4" w:rsidRPr="003C3F15">
        <w:t xml:space="preserve"> </w:t>
      </w:r>
      <w:r w:rsidR="00F260C4" w:rsidRPr="003C3F15">
        <w:t>Passage-2</w:t>
      </w:r>
      <w:r w:rsidR="00CD30B8" w:rsidRPr="003C3F15">
        <w:t xml:space="preserve"> </w:t>
      </w:r>
      <w:r w:rsidR="00C854A9" w:rsidRPr="003C3F15">
        <w:t xml:space="preserve">human </w:t>
      </w:r>
      <w:r w:rsidR="00CD30B8" w:rsidRPr="003C3F15">
        <w:t xml:space="preserve">BM-MSCs were prepared from </w:t>
      </w:r>
      <w:proofErr w:type="spellStart"/>
      <w:r w:rsidR="00CD30B8" w:rsidRPr="003C3F15">
        <w:t>Royan</w:t>
      </w:r>
      <w:proofErr w:type="spellEnd"/>
      <w:r w:rsidR="00CD30B8" w:rsidRPr="003C3F15">
        <w:t xml:space="preserve"> Stem Cell Bank</w:t>
      </w:r>
      <w:r w:rsidR="00A06D3F" w:rsidRPr="003C3F15">
        <w:t xml:space="preserve"> (Tehran, Iran)</w:t>
      </w:r>
      <w:r w:rsidR="00CD30B8" w:rsidRPr="003C3F15">
        <w:t xml:space="preserve"> </w:t>
      </w:r>
      <w:r w:rsidR="00615609" w:rsidRPr="003C3F15">
        <w:t>and</w:t>
      </w:r>
      <w:r w:rsidR="00CD30B8" w:rsidRPr="003C3F15">
        <w:t xml:space="preserve"> cultured in low-glucose Dulbecco</w:t>
      </w:r>
      <w:r w:rsidR="00CD30B8" w:rsidRPr="003C3F15">
        <w:rPr>
          <w:rFonts w:eastAsia="AdvTT3713a231+20"/>
        </w:rPr>
        <w:t>’</w:t>
      </w:r>
      <w:r w:rsidR="00CD30B8" w:rsidRPr="003C3F15">
        <w:t>s</w:t>
      </w:r>
      <w:r w:rsidR="00B543C4" w:rsidRPr="003C3F15">
        <w:t xml:space="preserve"> </w:t>
      </w:r>
      <w:r w:rsidR="00CD30B8" w:rsidRPr="003C3F15">
        <w:t>Modified Eagle</w:t>
      </w:r>
      <w:r w:rsidR="00B543C4" w:rsidRPr="003C3F15">
        <w:t xml:space="preserve"> </w:t>
      </w:r>
      <w:r w:rsidR="00CD30B8" w:rsidRPr="003C3F15">
        <w:t>Medium (Life Technologies, U</w:t>
      </w:r>
      <w:r w:rsidR="00C3185A" w:rsidRPr="003C3F15">
        <w:t xml:space="preserve">nited </w:t>
      </w:r>
      <w:r w:rsidR="00CD30B8" w:rsidRPr="003C3F15">
        <w:t>S</w:t>
      </w:r>
      <w:r w:rsidR="00C3185A" w:rsidRPr="003C3F15">
        <w:t>tates</w:t>
      </w:r>
      <w:r w:rsidR="00CD30B8" w:rsidRPr="003C3F15">
        <w:t>) supplemented with 10% fetal bovine serum (FBS</w:t>
      </w:r>
      <w:r w:rsidR="00F260C4" w:rsidRPr="003C3F15">
        <w:t xml:space="preserve">, </w:t>
      </w:r>
      <w:r w:rsidR="00CD30B8" w:rsidRPr="003C3F15">
        <w:t xml:space="preserve">Life Technologies, </w:t>
      </w:r>
      <w:r w:rsidR="00C3185A" w:rsidRPr="003C3F15">
        <w:t>United States</w:t>
      </w:r>
      <w:r w:rsidR="00CD30B8" w:rsidRPr="003C3F15">
        <w:t xml:space="preserve">) for further expansion. The </w:t>
      </w:r>
      <w:r w:rsidR="00B6737C" w:rsidRPr="003C3F15">
        <w:t xml:space="preserve">medium was changed every </w:t>
      </w:r>
      <w:r w:rsidR="00A8342C" w:rsidRPr="003C3F15">
        <w:t>3 d</w:t>
      </w:r>
      <w:r w:rsidR="00B6737C" w:rsidRPr="003C3F15">
        <w:t>.</w:t>
      </w:r>
    </w:p>
    <w:p w:rsidR="00B6737C" w:rsidRPr="003C3F15" w:rsidRDefault="00B6737C" w:rsidP="00265A8D">
      <w:pPr>
        <w:autoSpaceDE w:val="0"/>
        <w:autoSpaceDN w:val="0"/>
        <w:adjustRightInd w:val="0"/>
        <w:snapToGrid w:val="0"/>
        <w:spacing w:after="0" w:line="360" w:lineRule="auto"/>
        <w:jc w:val="both"/>
      </w:pPr>
    </w:p>
    <w:p w:rsidR="00A54F1D" w:rsidRPr="003C3F15" w:rsidRDefault="00A54F1D" w:rsidP="00265A8D">
      <w:pPr>
        <w:autoSpaceDE w:val="0"/>
        <w:autoSpaceDN w:val="0"/>
        <w:adjustRightInd w:val="0"/>
        <w:snapToGrid w:val="0"/>
        <w:spacing w:after="0" w:line="360" w:lineRule="auto"/>
        <w:jc w:val="both"/>
        <w:rPr>
          <w:b/>
          <w:bCs/>
          <w:i/>
          <w:iCs/>
        </w:rPr>
      </w:pPr>
      <w:r w:rsidRPr="003C3F15">
        <w:rPr>
          <w:b/>
          <w:bCs/>
          <w:i/>
          <w:iCs/>
        </w:rPr>
        <w:t xml:space="preserve">Cell </w:t>
      </w:r>
      <w:r w:rsidR="00342290" w:rsidRPr="003C3F15">
        <w:rPr>
          <w:b/>
          <w:bCs/>
          <w:i/>
          <w:iCs/>
        </w:rPr>
        <w:t xml:space="preserve">proliferation analysis </w:t>
      </w:r>
    </w:p>
    <w:p w:rsidR="004D7AC9" w:rsidRPr="003C3F15" w:rsidRDefault="004D7AC9" w:rsidP="00265A8D">
      <w:pPr>
        <w:autoSpaceDE w:val="0"/>
        <w:autoSpaceDN w:val="0"/>
        <w:adjustRightInd w:val="0"/>
        <w:snapToGrid w:val="0"/>
        <w:spacing w:after="0" w:line="360" w:lineRule="auto"/>
        <w:jc w:val="both"/>
      </w:pPr>
      <w:r w:rsidRPr="003C3F15">
        <w:t>We cultured</w:t>
      </w:r>
      <w:r w:rsidR="00CD30B8" w:rsidRPr="003C3F15">
        <w:t xml:space="preserve"> 1</w:t>
      </w:r>
      <w:r w:rsidR="00C3185A" w:rsidRPr="003C3F15">
        <w:t xml:space="preserve"> </w:t>
      </w:r>
      <w:r w:rsidR="00CD30B8" w:rsidRPr="003C3F15">
        <w:t>×</w:t>
      </w:r>
      <w:r w:rsidR="00C3185A" w:rsidRPr="003C3F15">
        <w:t xml:space="preserve"> </w:t>
      </w:r>
      <w:r w:rsidR="00CD30B8" w:rsidRPr="003C3F15">
        <w:t>10</w:t>
      </w:r>
      <w:r w:rsidR="00CD30B8" w:rsidRPr="003C3F15">
        <w:rPr>
          <w:vertAlign w:val="superscript"/>
        </w:rPr>
        <w:t>6</w:t>
      </w:r>
      <w:r w:rsidR="00CD30B8" w:rsidRPr="003C3F15">
        <w:t xml:space="preserve"> cells/cm</w:t>
      </w:r>
      <w:r w:rsidR="00CD30B8" w:rsidRPr="003C3F15">
        <w:rPr>
          <w:vertAlign w:val="superscript"/>
        </w:rPr>
        <w:t>2</w:t>
      </w:r>
      <w:r w:rsidR="00CD30B8" w:rsidRPr="003C3F15">
        <w:t xml:space="preserve"> in T25 cm</w:t>
      </w:r>
      <w:r w:rsidR="00CD30B8" w:rsidRPr="003C3F15">
        <w:rPr>
          <w:vertAlign w:val="superscript"/>
        </w:rPr>
        <w:t>2</w:t>
      </w:r>
      <w:r w:rsidR="00CD30B8" w:rsidRPr="003C3F15">
        <w:t xml:space="preserve"> tissue culture flasks (TPP, Germany)</w:t>
      </w:r>
      <w:r w:rsidRPr="003C3F15">
        <w:t xml:space="preserve"> to assess their proliferative ability</w:t>
      </w:r>
      <w:r w:rsidR="00CD30B8" w:rsidRPr="003C3F15">
        <w:t>.</w:t>
      </w:r>
      <w:r w:rsidR="00C107C1" w:rsidRPr="003C3F15">
        <w:t xml:space="preserve"> </w:t>
      </w:r>
      <w:r w:rsidRPr="003C3F15">
        <w:t>The p</w:t>
      </w:r>
      <w:r w:rsidR="00CD30B8" w:rsidRPr="003C3F15">
        <w:t xml:space="preserve">opulation </w:t>
      </w:r>
      <w:r w:rsidR="00C107C1" w:rsidRPr="003C3F15">
        <w:t xml:space="preserve">doubling </w:t>
      </w:r>
      <w:r w:rsidR="00CD30B8" w:rsidRPr="003C3F15">
        <w:t>time was calculated according to the following formula:</w:t>
      </w:r>
    </w:p>
    <w:p w:rsidR="00993426" w:rsidRPr="003C3F15" w:rsidRDefault="00B974E1" w:rsidP="00265A8D">
      <w:pPr>
        <w:autoSpaceDE w:val="0"/>
        <w:autoSpaceDN w:val="0"/>
        <w:adjustRightInd w:val="0"/>
        <w:snapToGrid w:val="0"/>
        <w:spacing w:after="0" w:line="360" w:lineRule="auto"/>
        <w:ind w:firstLineChars="100" w:firstLine="240"/>
        <w:jc w:val="both"/>
      </w:pPr>
      <w:proofErr w:type="gramStart"/>
      <w:r w:rsidRPr="003C3F15">
        <w:t>population</w:t>
      </w:r>
      <w:proofErr w:type="gramEnd"/>
      <w:r w:rsidRPr="003C3F15">
        <w:t xml:space="preserve"> doubling time</w:t>
      </w:r>
      <w:r w:rsidR="00CD30B8" w:rsidRPr="003C3F15">
        <w:t xml:space="preserve"> = duration</w:t>
      </w:r>
      <w:r w:rsidR="004D7AC9" w:rsidRPr="003C3F15">
        <w:t xml:space="preserve"> </w:t>
      </w:r>
      <w:r w:rsidR="00C3185A" w:rsidRPr="003C3F15">
        <w:rPr>
          <w:rFonts w:eastAsia="MS Gothic" w:cs="MS Gothic"/>
        </w:rPr>
        <w:t>×</w:t>
      </w:r>
      <w:r w:rsidR="00CD30B8" w:rsidRPr="003C3F15">
        <w:t xml:space="preserve"> log (2)/log (</w:t>
      </w:r>
      <w:r w:rsidRPr="003C3F15">
        <w:t>f</w:t>
      </w:r>
      <w:r w:rsidR="00CD30B8" w:rsidRPr="003C3F15">
        <w:t xml:space="preserve">inal </w:t>
      </w:r>
      <w:r w:rsidR="004D7AC9" w:rsidRPr="003C3F15">
        <w:t>c</w:t>
      </w:r>
      <w:r w:rsidR="00CD30B8" w:rsidRPr="003C3F15">
        <w:t>oncentration) – log (</w:t>
      </w:r>
      <w:r w:rsidRPr="003C3F15">
        <w:t>i</w:t>
      </w:r>
      <w:r w:rsidR="00CD30B8" w:rsidRPr="003C3F15">
        <w:t xml:space="preserve">nitial </w:t>
      </w:r>
      <w:r w:rsidR="004D7AC9" w:rsidRPr="003C3F15">
        <w:t>c</w:t>
      </w:r>
      <w:r w:rsidR="00CD30B8" w:rsidRPr="003C3F15">
        <w:t>oncentration)</w:t>
      </w:r>
    </w:p>
    <w:p w:rsidR="00E16B30" w:rsidRPr="003C3F15" w:rsidRDefault="00E16B30" w:rsidP="00265A8D">
      <w:pPr>
        <w:autoSpaceDE w:val="0"/>
        <w:autoSpaceDN w:val="0"/>
        <w:adjustRightInd w:val="0"/>
        <w:snapToGrid w:val="0"/>
        <w:spacing w:after="0" w:line="360" w:lineRule="auto"/>
        <w:jc w:val="both"/>
      </w:pPr>
    </w:p>
    <w:p w:rsidR="00F97D25" w:rsidRPr="003C3F15" w:rsidRDefault="00C75A40" w:rsidP="00265A8D">
      <w:pPr>
        <w:pStyle w:val="Pa8"/>
        <w:snapToGrid w:val="0"/>
        <w:spacing w:line="360" w:lineRule="auto"/>
        <w:jc w:val="both"/>
        <w:rPr>
          <w:rStyle w:val="A90"/>
          <w:rFonts w:ascii="Book Antiqua" w:hAnsi="Book Antiqua"/>
          <w:color w:val="auto"/>
          <w:sz w:val="24"/>
          <w:szCs w:val="24"/>
        </w:rPr>
      </w:pPr>
      <w:r w:rsidRPr="003C3F15">
        <w:rPr>
          <w:rStyle w:val="A90"/>
          <w:rFonts w:ascii="Book Antiqua" w:hAnsi="Book Antiqua"/>
          <w:color w:val="auto"/>
          <w:sz w:val="24"/>
          <w:szCs w:val="24"/>
        </w:rPr>
        <w:t xml:space="preserve">Karyotype analysis </w:t>
      </w:r>
    </w:p>
    <w:p w:rsidR="007C1095" w:rsidRPr="003C3F15" w:rsidRDefault="004A7A59" w:rsidP="00265A8D">
      <w:pPr>
        <w:autoSpaceDE w:val="0"/>
        <w:autoSpaceDN w:val="0"/>
        <w:adjustRightInd w:val="0"/>
        <w:snapToGrid w:val="0"/>
        <w:spacing w:after="0" w:line="360" w:lineRule="auto"/>
        <w:jc w:val="both"/>
      </w:pPr>
      <w:r w:rsidRPr="003C3F15">
        <w:t>T</w:t>
      </w:r>
      <w:r w:rsidR="004D7AC9" w:rsidRPr="003C3F15">
        <w:t xml:space="preserve">he </w:t>
      </w:r>
      <w:r w:rsidR="00CD30B8" w:rsidRPr="003C3F15">
        <w:t xml:space="preserve">cells </w:t>
      </w:r>
      <w:r w:rsidR="00C107C1" w:rsidRPr="003C3F15">
        <w:t xml:space="preserve">were </w:t>
      </w:r>
      <w:r w:rsidR="00CD30B8" w:rsidRPr="003C3F15">
        <w:t xml:space="preserve">treated with 0.66 </w:t>
      </w:r>
      <w:proofErr w:type="spellStart"/>
      <w:r w:rsidR="00185B0F" w:rsidRPr="003C3F15">
        <w:t>mmol</w:t>
      </w:r>
      <w:proofErr w:type="spellEnd"/>
      <w:r w:rsidR="00185B0F" w:rsidRPr="003C3F15">
        <w:t>/L</w:t>
      </w:r>
      <w:r w:rsidR="00975EFA" w:rsidRPr="003C3F15">
        <w:t xml:space="preserve"> </w:t>
      </w:r>
      <w:r w:rsidR="00CD30B8" w:rsidRPr="003C3F15">
        <w:t xml:space="preserve">thymidine (Sigma-Aldrich) and </w:t>
      </w:r>
      <w:r w:rsidR="00AC1CB8" w:rsidRPr="003C3F15">
        <w:t>i</w:t>
      </w:r>
      <w:r w:rsidR="00CD30B8" w:rsidRPr="003C3F15">
        <w:t>ncubated at 37</w:t>
      </w:r>
      <w:r w:rsidR="003441CA" w:rsidRPr="003C3F15">
        <w:t xml:space="preserve"> </w:t>
      </w:r>
      <w:r w:rsidR="00CD30B8" w:rsidRPr="003C3F15">
        <w:t xml:space="preserve">°C for 16 h. After the cells </w:t>
      </w:r>
      <w:r w:rsidRPr="003C3F15">
        <w:t xml:space="preserve">were washed </w:t>
      </w:r>
      <w:r w:rsidR="00C107C1" w:rsidRPr="003C3F15">
        <w:t>with</w:t>
      </w:r>
      <w:r w:rsidR="00CD30B8" w:rsidRPr="003C3F15">
        <w:t xml:space="preserve"> </w:t>
      </w:r>
      <w:r w:rsidR="003170B6" w:rsidRPr="003C3F15">
        <w:t>phosphate buffered saline (</w:t>
      </w:r>
      <w:r w:rsidR="00CD30B8" w:rsidRPr="003C3F15">
        <w:t>PBS</w:t>
      </w:r>
      <w:r w:rsidR="003170B6" w:rsidRPr="003C3F15">
        <w:t>)</w:t>
      </w:r>
      <w:r w:rsidR="00C107C1" w:rsidRPr="003C3F15">
        <w:t xml:space="preserve">, they </w:t>
      </w:r>
      <w:r w:rsidR="00CD30B8" w:rsidRPr="003C3F15">
        <w:t xml:space="preserve">were left for 5 h and then </w:t>
      </w:r>
      <w:r w:rsidR="00AC1CB8" w:rsidRPr="003C3F15">
        <w:t>t</w:t>
      </w:r>
      <w:r w:rsidR="00CD30B8" w:rsidRPr="003C3F15">
        <w:t>reated with 0.15 mg/m</w:t>
      </w:r>
      <w:r w:rsidR="003441CA" w:rsidRPr="003C3F15">
        <w:t>L</w:t>
      </w:r>
      <w:r w:rsidR="00CD30B8" w:rsidRPr="003C3F15">
        <w:t xml:space="preserve"> </w:t>
      </w:r>
      <w:proofErr w:type="spellStart"/>
      <w:r w:rsidR="00CD30B8" w:rsidRPr="003C3F15">
        <w:t>colcemid</w:t>
      </w:r>
      <w:proofErr w:type="spellEnd"/>
      <w:r w:rsidR="00CD30B8" w:rsidRPr="003C3F15">
        <w:t xml:space="preserve"> (Invitrogen) for 30 min.</w:t>
      </w:r>
      <w:r w:rsidR="00845219" w:rsidRPr="003C3F15">
        <w:t xml:space="preserve"> </w:t>
      </w:r>
      <w:r w:rsidR="00CD30B8" w:rsidRPr="003C3F15">
        <w:t>The</w:t>
      </w:r>
      <w:r w:rsidR="00C107C1" w:rsidRPr="003C3F15">
        <w:t>n,</w:t>
      </w:r>
      <w:r w:rsidR="00CD30B8" w:rsidRPr="003C3F15">
        <w:t xml:space="preserve"> </w:t>
      </w:r>
      <w:r w:rsidRPr="003C3F15">
        <w:t xml:space="preserve">the </w:t>
      </w:r>
      <w:r w:rsidR="00CD30B8" w:rsidRPr="003C3F15">
        <w:t xml:space="preserve">cells were exposed to 0.075 </w:t>
      </w:r>
      <w:proofErr w:type="spellStart"/>
      <w:r w:rsidR="00185B0F" w:rsidRPr="003C3F15">
        <w:t>mol</w:t>
      </w:r>
      <w:proofErr w:type="spellEnd"/>
      <w:r w:rsidR="00185B0F" w:rsidRPr="003C3F15">
        <w:t xml:space="preserve">/L </w:t>
      </w:r>
      <w:r w:rsidR="000E7CAE" w:rsidRPr="003C3F15">
        <w:t xml:space="preserve">potassium </w:t>
      </w:r>
      <w:r w:rsidR="006D6DC2" w:rsidRPr="003C3F15">
        <w:t xml:space="preserve">chloride </w:t>
      </w:r>
      <w:r w:rsidR="00CD30B8" w:rsidRPr="003C3F15">
        <w:t xml:space="preserve">(Merck) and </w:t>
      </w:r>
      <w:r w:rsidRPr="003C3F15">
        <w:t>allowed to incubate</w:t>
      </w:r>
      <w:r w:rsidR="00845219" w:rsidRPr="003C3F15">
        <w:t xml:space="preserve"> </w:t>
      </w:r>
      <w:r w:rsidR="00CD30B8" w:rsidRPr="003C3F15">
        <w:t>at 37</w:t>
      </w:r>
      <w:r w:rsidR="005C5424" w:rsidRPr="003C3F15">
        <w:t xml:space="preserve"> </w:t>
      </w:r>
      <w:r w:rsidR="003441CA" w:rsidRPr="003C3F15">
        <w:t>°C</w:t>
      </w:r>
      <w:r w:rsidR="00CD30B8" w:rsidRPr="003C3F15">
        <w:t xml:space="preserve"> for 16 min.</w:t>
      </w:r>
      <w:r w:rsidR="00845219" w:rsidRPr="003C3F15">
        <w:t xml:space="preserve"> </w:t>
      </w:r>
      <w:r w:rsidR="008E5D11" w:rsidRPr="003C3F15">
        <w:t>After t</w:t>
      </w:r>
      <w:r w:rsidRPr="003C3F15">
        <w:t xml:space="preserve">he cells were centrifuged, </w:t>
      </w:r>
      <w:r w:rsidR="008E5D11" w:rsidRPr="003C3F15">
        <w:t xml:space="preserve">we removed </w:t>
      </w:r>
      <w:r w:rsidRPr="003C3F15">
        <w:t xml:space="preserve">the </w:t>
      </w:r>
      <w:r w:rsidR="00CD30B8" w:rsidRPr="003C3F15">
        <w:t xml:space="preserve">supernatant and </w:t>
      </w:r>
      <w:proofErr w:type="spellStart"/>
      <w:r w:rsidR="008E5D11" w:rsidRPr="003C3F15">
        <w:t>resuspended</w:t>
      </w:r>
      <w:proofErr w:type="spellEnd"/>
      <w:r w:rsidR="008E5D11" w:rsidRPr="003C3F15">
        <w:t xml:space="preserve"> </w:t>
      </w:r>
      <w:r w:rsidR="00135087" w:rsidRPr="003C3F15">
        <w:t xml:space="preserve">the </w:t>
      </w:r>
      <w:r w:rsidR="00CD30B8" w:rsidRPr="003C3F15">
        <w:t xml:space="preserve">pellet in </w:t>
      </w:r>
      <w:proofErr w:type="spellStart"/>
      <w:r w:rsidR="00CD30B8" w:rsidRPr="003C3F15">
        <w:t>Carnoy's</w:t>
      </w:r>
      <w:proofErr w:type="spellEnd"/>
      <w:r w:rsidR="00CD30B8" w:rsidRPr="003C3F15">
        <w:t xml:space="preserve"> </w:t>
      </w:r>
      <w:r w:rsidR="00C107C1" w:rsidRPr="003C3F15">
        <w:t xml:space="preserve">fixative </w:t>
      </w:r>
      <w:r w:rsidR="00CD30B8" w:rsidRPr="003C3F15">
        <w:t xml:space="preserve">(3:1 ratio of </w:t>
      </w:r>
      <w:proofErr w:type="spellStart"/>
      <w:r w:rsidR="00CD30B8" w:rsidRPr="003C3F15">
        <w:t>methanol</w:t>
      </w:r>
      <w:proofErr w:type="gramStart"/>
      <w:r w:rsidR="00CD30B8" w:rsidRPr="003C3F15">
        <w:t>:glacial</w:t>
      </w:r>
      <w:proofErr w:type="spellEnd"/>
      <w:proofErr w:type="gramEnd"/>
      <w:r w:rsidR="00CD30B8" w:rsidRPr="003C3F15">
        <w:t xml:space="preserve"> acetic acid)</w:t>
      </w:r>
      <w:r w:rsidRPr="003C3F15">
        <w:t>. The cells were</w:t>
      </w:r>
      <w:r w:rsidR="00CD30B8" w:rsidRPr="003C3F15">
        <w:t xml:space="preserve"> dropped onto </w:t>
      </w:r>
      <w:proofErr w:type="spellStart"/>
      <w:r w:rsidR="00CD30B8" w:rsidRPr="003C3F15">
        <w:t>precleaned</w:t>
      </w:r>
      <w:proofErr w:type="spellEnd"/>
      <w:r w:rsidRPr="003C3F15">
        <w:t>,</w:t>
      </w:r>
      <w:r w:rsidR="00CD30B8" w:rsidRPr="003C3F15">
        <w:t xml:space="preserve"> chilled slides</w:t>
      </w:r>
      <w:r w:rsidRPr="003C3F15">
        <w:t xml:space="preserve"> and</w:t>
      </w:r>
      <w:r w:rsidR="00CD30B8" w:rsidRPr="003C3F15">
        <w:t xml:space="preserve"> standard G-band staining was </w:t>
      </w:r>
      <w:r w:rsidRPr="003C3F15">
        <w:t>performed</w:t>
      </w:r>
      <w:r w:rsidR="00C107C1" w:rsidRPr="003C3F15">
        <w:t xml:space="preserve"> </w:t>
      </w:r>
      <w:r w:rsidR="00CD30B8" w:rsidRPr="003C3F15">
        <w:t>for chromosome visualization.</w:t>
      </w:r>
      <w:r w:rsidR="00B51136" w:rsidRPr="003C3F15">
        <w:t xml:space="preserve"> </w:t>
      </w:r>
      <w:r w:rsidRPr="003C3F15">
        <w:t>W</w:t>
      </w:r>
      <w:r w:rsidR="00C107C1" w:rsidRPr="003C3F15">
        <w:t xml:space="preserve">e screened at </w:t>
      </w:r>
      <w:r w:rsidR="00CD30B8" w:rsidRPr="003C3F15">
        <w:t xml:space="preserve">least 20 well-spread metaphase </w:t>
      </w:r>
      <w:r w:rsidR="00154976" w:rsidRPr="003C3F15">
        <w:t>cells of</w:t>
      </w:r>
      <w:r w:rsidR="00CD30B8" w:rsidRPr="003C3F15">
        <w:t xml:space="preserve"> which 10 were evaluated for chromosomal rearrangements</w:t>
      </w:r>
      <w:r w:rsidR="00E918A4" w:rsidRPr="003C3F15">
        <w:t>.</w:t>
      </w:r>
    </w:p>
    <w:p w:rsidR="00834B27" w:rsidRPr="003C3F15" w:rsidRDefault="00834B27" w:rsidP="00265A8D">
      <w:pPr>
        <w:adjustRightInd w:val="0"/>
        <w:snapToGrid w:val="0"/>
        <w:spacing w:after="0" w:line="360" w:lineRule="auto"/>
        <w:jc w:val="both"/>
        <w:rPr>
          <w:b/>
          <w:bCs/>
        </w:rPr>
      </w:pPr>
    </w:p>
    <w:p w:rsidR="008135F3" w:rsidRPr="003C3F15" w:rsidRDefault="00CD30B8" w:rsidP="00265A8D">
      <w:pPr>
        <w:adjustRightInd w:val="0"/>
        <w:snapToGrid w:val="0"/>
        <w:spacing w:after="0" w:line="360" w:lineRule="auto"/>
        <w:jc w:val="both"/>
        <w:rPr>
          <w:b/>
          <w:bCs/>
          <w:i/>
          <w:iCs/>
        </w:rPr>
      </w:pPr>
      <w:r w:rsidRPr="003C3F15">
        <w:rPr>
          <w:b/>
          <w:bCs/>
          <w:i/>
          <w:iCs/>
        </w:rPr>
        <w:t xml:space="preserve">Flow </w:t>
      </w:r>
      <w:r w:rsidR="003F6FA3" w:rsidRPr="003C3F15">
        <w:rPr>
          <w:b/>
          <w:bCs/>
          <w:i/>
          <w:iCs/>
        </w:rPr>
        <w:t xml:space="preserve">cytometry </w:t>
      </w:r>
      <w:r w:rsidR="001915B8" w:rsidRPr="003C3F15">
        <w:rPr>
          <w:b/>
          <w:bCs/>
          <w:i/>
          <w:iCs/>
        </w:rPr>
        <w:t>a</w:t>
      </w:r>
      <w:r w:rsidRPr="003C3F15">
        <w:rPr>
          <w:b/>
          <w:bCs/>
          <w:i/>
          <w:iCs/>
        </w:rPr>
        <w:t>nalysis</w:t>
      </w:r>
    </w:p>
    <w:p w:rsidR="008135F3" w:rsidRPr="003C3F15" w:rsidRDefault="00454856" w:rsidP="00265A8D">
      <w:pPr>
        <w:autoSpaceDE w:val="0"/>
        <w:autoSpaceDN w:val="0"/>
        <w:adjustRightInd w:val="0"/>
        <w:snapToGrid w:val="0"/>
        <w:spacing w:after="0" w:line="360" w:lineRule="auto"/>
        <w:jc w:val="both"/>
      </w:pPr>
      <w:r w:rsidRPr="003C3F15">
        <w:t>We sought t</w:t>
      </w:r>
      <w:r w:rsidR="00CD30B8" w:rsidRPr="003C3F15">
        <w:t xml:space="preserve">o </w:t>
      </w:r>
      <w:r w:rsidRPr="003C3F15">
        <w:t>determine</w:t>
      </w:r>
      <w:r w:rsidR="00CD30B8" w:rsidRPr="003C3F15">
        <w:t xml:space="preserve"> the </w:t>
      </w:r>
      <w:proofErr w:type="spellStart"/>
      <w:r w:rsidR="00CD30B8" w:rsidRPr="003C3F15">
        <w:t>immunophenotypes</w:t>
      </w:r>
      <w:proofErr w:type="spellEnd"/>
      <w:r w:rsidR="00CD30B8" w:rsidRPr="003C3F15">
        <w:t xml:space="preserve"> of </w:t>
      </w:r>
      <w:r w:rsidRPr="003C3F15">
        <w:t xml:space="preserve">the </w:t>
      </w:r>
      <w:r w:rsidR="00CD30B8" w:rsidRPr="003C3F15">
        <w:t>cultured ES-MSCs and BM-MSCs</w:t>
      </w:r>
      <w:r w:rsidRPr="003C3F15">
        <w:t>.</w:t>
      </w:r>
      <w:r w:rsidR="00845219" w:rsidRPr="003C3F15">
        <w:t xml:space="preserve"> </w:t>
      </w:r>
      <w:r w:rsidRPr="003C3F15">
        <w:t>S</w:t>
      </w:r>
      <w:r w:rsidR="00CD30B8" w:rsidRPr="003C3F15">
        <w:t xml:space="preserve">urface-marker expression was analyzed </w:t>
      </w:r>
      <w:r w:rsidR="003F6FA3" w:rsidRPr="003C3F15">
        <w:t xml:space="preserve">by </w:t>
      </w:r>
      <w:r w:rsidR="00CD30B8" w:rsidRPr="003C3F15">
        <w:t xml:space="preserve">flow cytometry using the following antibodies: </w:t>
      </w:r>
      <w:r w:rsidR="00904E29">
        <w:rPr>
          <w:rFonts w:hint="eastAsia"/>
        </w:rPr>
        <w:t>F</w:t>
      </w:r>
      <w:r w:rsidR="00CD30B8" w:rsidRPr="003C3F15">
        <w:t xml:space="preserve">luorescein </w:t>
      </w:r>
      <w:proofErr w:type="spellStart"/>
      <w:r w:rsidR="00CD30B8" w:rsidRPr="003C3F15">
        <w:t>isothiocyanate</w:t>
      </w:r>
      <w:proofErr w:type="spellEnd"/>
      <w:r w:rsidR="00CD30B8" w:rsidRPr="003C3F15">
        <w:t xml:space="preserve">-conjugated human monoclonal antibodies against </w:t>
      </w:r>
      <w:r w:rsidR="00D7030F" w:rsidRPr="003C3F15">
        <w:t>protein tyrosine phosphatase receptor type C</w:t>
      </w:r>
      <w:r w:rsidR="00845219" w:rsidRPr="003C3F15">
        <w:t xml:space="preserve"> </w:t>
      </w:r>
      <w:r w:rsidR="00CD30B8" w:rsidRPr="003C3F15">
        <w:t xml:space="preserve">and </w:t>
      </w:r>
      <w:r w:rsidR="00D7030F" w:rsidRPr="003C3F15">
        <w:t>cluster of</w:t>
      </w:r>
      <w:r w:rsidR="00323009" w:rsidRPr="003C3F15">
        <w:t xml:space="preserve"> </w:t>
      </w:r>
      <w:r w:rsidR="00D7030F" w:rsidRPr="003C3F15">
        <w:t>differentiation</w:t>
      </w:r>
      <w:r w:rsidR="00F25BE8" w:rsidRPr="003C3F15">
        <w:t xml:space="preserve"> (CD)</w:t>
      </w:r>
      <w:r w:rsidR="005C5424" w:rsidRPr="003C3F15">
        <w:t xml:space="preserve"> </w:t>
      </w:r>
      <w:r w:rsidR="00D7030F" w:rsidRPr="003C3F15">
        <w:t>90 (</w:t>
      </w:r>
      <w:r w:rsidR="00CD30B8" w:rsidRPr="003C3F15">
        <w:t>CD90</w:t>
      </w:r>
      <w:r w:rsidR="00D7030F" w:rsidRPr="003C3F15">
        <w:t>)</w:t>
      </w:r>
      <w:r w:rsidR="00323009" w:rsidRPr="003C3F15">
        <w:t>;</w:t>
      </w:r>
      <w:r w:rsidR="00CD30B8" w:rsidRPr="003C3F15">
        <w:t xml:space="preserve"> </w:t>
      </w:r>
      <w:r w:rsidR="00F25BE8" w:rsidRPr="003C3F15">
        <w:t xml:space="preserve">and </w:t>
      </w:r>
      <w:proofErr w:type="spellStart"/>
      <w:r w:rsidR="00CD30B8" w:rsidRPr="003C3F15">
        <w:t>phycoerythrin</w:t>
      </w:r>
      <w:proofErr w:type="spellEnd"/>
      <w:r w:rsidR="00CD30B8" w:rsidRPr="003C3F15">
        <w:t xml:space="preserve">-conjugated human monoclonal antibodies against </w:t>
      </w:r>
      <w:r w:rsidR="00D7030F" w:rsidRPr="003C3F15">
        <w:t>homing</w:t>
      </w:r>
      <w:r w:rsidR="003441CA" w:rsidRPr="003C3F15">
        <w:t xml:space="preserve"> </w:t>
      </w:r>
      <w:r w:rsidR="00323009" w:rsidRPr="003C3F15">
        <w:t>cell adhesion molecule</w:t>
      </w:r>
      <w:r w:rsidR="00CD30B8" w:rsidRPr="003C3F15">
        <w:t xml:space="preserve">, CD73, </w:t>
      </w:r>
      <w:proofErr w:type="spellStart"/>
      <w:r w:rsidR="008C1690" w:rsidRPr="003C3F15">
        <w:t>endoglin</w:t>
      </w:r>
      <w:proofErr w:type="spellEnd"/>
      <w:r w:rsidR="00CD30B8" w:rsidRPr="003C3F15">
        <w:t>, CD11b and</w:t>
      </w:r>
      <w:r w:rsidR="00D7030F" w:rsidRPr="003C3F15">
        <w:t xml:space="preserve"> </w:t>
      </w:r>
      <w:r w:rsidR="00CD30B8" w:rsidRPr="003C3F15">
        <w:t>CD34</w:t>
      </w:r>
      <w:r w:rsidR="00267017" w:rsidRPr="003C3F15">
        <w:t xml:space="preserve">. </w:t>
      </w:r>
      <w:r w:rsidR="00CD30B8" w:rsidRPr="003C3F15">
        <w:t xml:space="preserve">For flow cytometric analysis, </w:t>
      </w:r>
      <w:r w:rsidR="008E5D11" w:rsidRPr="003C3F15">
        <w:t xml:space="preserve">the </w:t>
      </w:r>
      <w:r w:rsidR="00CD30B8" w:rsidRPr="003C3F15">
        <w:t xml:space="preserve">adherent cells were detached by </w:t>
      </w:r>
      <w:r w:rsidR="008E5D11" w:rsidRPr="003C3F15">
        <w:t xml:space="preserve">using </w:t>
      </w:r>
      <w:r w:rsidR="00CD30B8" w:rsidRPr="003C3F15">
        <w:t>0.25% trypsin-</w:t>
      </w:r>
      <w:proofErr w:type="spellStart"/>
      <w:r w:rsidR="000E7CAE" w:rsidRPr="003C3F15">
        <w:t>ethylenediaminetetraacetic</w:t>
      </w:r>
      <w:proofErr w:type="spellEnd"/>
      <w:r w:rsidR="000E7CAE" w:rsidRPr="003C3F15">
        <w:t xml:space="preserve"> </w:t>
      </w:r>
      <w:r w:rsidR="00801A14" w:rsidRPr="003C3F15">
        <w:t>acid</w:t>
      </w:r>
      <w:r w:rsidR="00F25BE8" w:rsidRPr="003C3F15">
        <w:t>,</w:t>
      </w:r>
      <w:r w:rsidR="00CD30B8" w:rsidRPr="003C3F15">
        <w:t xml:space="preserve"> neutralized </w:t>
      </w:r>
      <w:r w:rsidR="00334AB6" w:rsidRPr="003C3F15">
        <w:t xml:space="preserve">by </w:t>
      </w:r>
      <w:r w:rsidR="00CD30B8" w:rsidRPr="003C3F15">
        <w:t>FBS-containing</w:t>
      </w:r>
      <w:r w:rsidR="00B51136" w:rsidRPr="003C3F15">
        <w:t xml:space="preserve"> </w:t>
      </w:r>
      <w:r w:rsidR="00CD30B8" w:rsidRPr="003C3F15">
        <w:t xml:space="preserve">culture medium and disaggregated into single cells by pipetting. The cells were incubated with </w:t>
      </w:r>
      <w:r w:rsidR="00304BC3" w:rsidRPr="003C3F15">
        <w:t>antibodies</w:t>
      </w:r>
      <w:r w:rsidR="00CD30B8" w:rsidRPr="003C3F15">
        <w:t xml:space="preserve"> for 30 min at 4</w:t>
      </w:r>
      <w:r w:rsidR="00AE4135" w:rsidRPr="003C3F15">
        <w:t xml:space="preserve"> </w:t>
      </w:r>
      <w:r w:rsidR="00CD30B8" w:rsidRPr="003C3F15">
        <w:t xml:space="preserve">°C, washed twice with PBS, </w:t>
      </w:r>
      <w:proofErr w:type="spellStart"/>
      <w:r w:rsidR="00CD30B8" w:rsidRPr="003C3F15">
        <w:t>resuspended</w:t>
      </w:r>
      <w:proofErr w:type="spellEnd"/>
      <w:r w:rsidR="00CD30B8" w:rsidRPr="003C3F15">
        <w:t xml:space="preserve"> in 0.5 m</w:t>
      </w:r>
      <w:r w:rsidR="00CD30B8" w:rsidRPr="003C3F15">
        <w:rPr>
          <w:caps/>
        </w:rPr>
        <w:t>l</w:t>
      </w:r>
      <w:r w:rsidR="00CD30B8" w:rsidRPr="003C3F15">
        <w:t xml:space="preserve"> PBS and immediately analyzed by</w:t>
      </w:r>
      <w:r w:rsidR="00A30016" w:rsidRPr="003C3F15">
        <w:t xml:space="preserve"> </w:t>
      </w:r>
      <w:r w:rsidR="003141FD" w:rsidRPr="003C3F15">
        <w:rPr>
          <w:rStyle w:val="a5"/>
          <w:i w:val="0"/>
          <w:iCs w:val="0"/>
          <w:shd w:val="clear" w:color="auto" w:fill="FFFFFF"/>
        </w:rPr>
        <w:t>f</w:t>
      </w:r>
      <w:r w:rsidR="00801A14" w:rsidRPr="003C3F15">
        <w:rPr>
          <w:rStyle w:val="a5"/>
          <w:i w:val="0"/>
          <w:iCs w:val="0"/>
          <w:shd w:val="clear" w:color="auto" w:fill="FFFFFF"/>
        </w:rPr>
        <w:t>luorescence-activated cell sorting</w:t>
      </w:r>
      <w:r w:rsidR="00975EFA" w:rsidRPr="003C3F15">
        <w:t xml:space="preserve"> </w:t>
      </w:r>
      <w:proofErr w:type="spellStart"/>
      <w:r w:rsidR="00CD30B8" w:rsidRPr="003C3F15">
        <w:t>Calib</w:t>
      </w:r>
      <w:r w:rsidR="00AA19BE" w:rsidRPr="003C3F15">
        <w:t>u</w:t>
      </w:r>
      <w:r w:rsidR="00CD30B8" w:rsidRPr="003C3F15">
        <w:t>r</w:t>
      </w:r>
      <w:proofErr w:type="spellEnd"/>
      <w:r w:rsidR="00CD30B8" w:rsidRPr="003C3F15">
        <w:t xml:space="preserve"> flow cytometer (Becton Dickinson, U</w:t>
      </w:r>
      <w:r w:rsidR="00AE4135" w:rsidRPr="003C3F15">
        <w:t xml:space="preserve">nited </w:t>
      </w:r>
      <w:r w:rsidR="00CD30B8" w:rsidRPr="003C3F15">
        <w:t>S</w:t>
      </w:r>
      <w:r w:rsidR="00AE4135" w:rsidRPr="003C3F15">
        <w:t>tates</w:t>
      </w:r>
      <w:r w:rsidR="00CD30B8" w:rsidRPr="003C3F15">
        <w:t xml:space="preserve">). Analyses were performed on three independent biological </w:t>
      </w:r>
      <w:r w:rsidR="00334AB6" w:rsidRPr="003C3F15">
        <w:t>samples</w:t>
      </w:r>
      <w:r w:rsidR="00CD30B8" w:rsidRPr="003C3F15">
        <w:t xml:space="preserve">. Data were analyzed using the </w:t>
      </w:r>
      <w:proofErr w:type="spellStart"/>
      <w:r w:rsidR="00CD30B8" w:rsidRPr="003C3F15">
        <w:t>FlowJo</w:t>
      </w:r>
      <w:proofErr w:type="spellEnd"/>
      <w:r w:rsidR="00CD30B8" w:rsidRPr="003C3F15">
        <w:t xml:space="preserve"> software (version 7.6.1). </w:t>
      </w:r>
      <w:r w:rsidR="008E39D4" w:rsidRPr="003C3F15">
        <w:t xml:space="preserve">Supplementary Table </w:t>
      </w:r>
      <w:r w:rsidR="00CD30B8" w:rsidRPr="003C3F15">
        <w:t>1 lists the antibodies used in this study.</w:t>
      </w:r>
    </w:p>
    <w:p w:rsidR="00985FBA" w:rsidRPr="003C3F15" w:rsidRDefault="00985FBA" w:rsidP="00265A8D">
      <w:pPr>
        <w:autoSpaceDE w:val="0"/>
        <w:autoSpaceDN w:val="0"/>
        <w:adjustRightInd w:val="0"/>
        <w:snapToGrid w:val="0"/>
        <w:spacing w:after="0" w:line="360" w:lineRule="auto"/>
        <w:jc w:val="both"/>
      </w:pPr>
    </w:p>
    <w:p w:rsidR="008135F3" w:rsidRPr="003C3F15" w:rsidRDefault="00B21D01" w:rsidP="00265A8D">
      <w:pPr>
        <w:adjustRightInd w:val="0"/>
        <w:snapToGrid w:val="0"/>
        <w:spacing w:after="0" w:line="360" w:lineRule="auto"/>
        <w:jc w:val="both"/>
        <w:rPr>
          <w:b/>
          <w:bCs/>
          <w:i/>
          <w:iCs/>
          <w:rtl/>
        </w:rPr>
      </w:pPr>
      <w:proofErr w:type="spellStart"/>
      <w:r w:rsidRPr="003C3F15">
        <w:rPr>
          <w:b/>
          <w:bCs/>
          <w:i/>
          <w:iCs/>
        </w:rPr>
        <w:t>Multilineage</w:t>
      </w:r>
      <w:proofErr w:type="spellEnd"/>
      <w:r w:rsidRPr="003C3F15">
        <w:rPr>
          <w:b/>
          <w:bCs/>
          <w:i/>
          <w:iCs/>
        </w:rPr>
        <w:t xml:space="preserve"> differentiation</w:t>
      </w:r>
    </w:p>
    <w:p w:rsidR="00B6737C" w:rsidRPr="003C3F15" w:rsidRDefault="00454856" w:rsidP="00265A8D">
      <w:pPr>
        <w:adjustRightInd w:val="0"/>
        <w:snapToGrid w:val="0"/>
        <w:spacing w:after="0" w:line="360" w:lineRule="auto"/>
        <w:jc w:val="both"/>
      </w:pPr>
      <w:r w:rsidRPr="003C3F15">
        <w:t>O</w:t>
      </w:r>
      <w:r w:rsidR="00CD30B8" w:rsidRPr="003C3F15">
        <w:t>steogenic</w:t>
      </w:r>
      <w:r w:rsidR="00D077F8" w:rsidRPr="003C3F15">
        <w:t xml:space="preserve">, </w:t>
      </w:r>
      <w:proofErr w:type="spellStart"/>
      <w:r w:rsidR="00CD30B8" w:rsidRPr="003C3F15">
        <w:t>adipogenic</w:t>
      </w:r>
      <w:proofErr w:type="spellEnd"/>
      <w:r w:rsidR="00CD30B8" w:rsidRPr="003C3F15">
        <w:t xml:space="preserve"> </w:t>
      </w:r>
      <w:r w:rsidR="00D077F8" w:rsidRPr="003C3F15">
        <w:t xml:space="preserve">and </w:t>
      </w:r>
      <w:proofErr w:type="spellStart"/>
      <w:r w:rsidR="00D077F8" w:rsidRPr="003C3F15">
        <w:t>chondrogenic</w:t>
      </w:r>
      <w:proofErr w:type="spellEnd"/>
      <w:r w:rsidR="00D077F8" w:rsidRPr="003C3F15">
        <w:t xml:space="preserve"> </w:t>
      </w:r>
      <w:r w:rsidR="00CD30B8" w:rsidRPr="003C3F15">
        <w:t xml:space="preserve">differentiation were verified </w:t>
      </w:r>
      <w:r w:rsidR="002908BC" w:rsidRPr="003C3F15">
        <w:t>by alizarin red</w:t>
      </w:r>
      <w:r w:rsidR="00D077F8" w:rsidRPr="003C3F15">
        <w:t xml:space="preserve">, </w:t>
      </w:r>
      <w:r w:rsidR="002908BC" w:rsidRPr="003C3F15">
        <w:t xml:space="preserve">oil red </w:t>
      </w:r>
      <w:r w:rsidR="00CD30B8" w:rsidRPr="003C3F15">
        <w:t>O</w:t>
      </w:r>
      <w:r w:rsidRPr="003C3F15">
        <w:t>,</w:t>
      </w:r>
      <w:r w:rsidR="0040362C" w:rsidRPr="003C3F15">
        <w:t xml:space="preserve"> </w:t>
      </w:r>
      <w:r w:rsidR="00D077F8" w:rsidRPr="003C3F15">
        <w:t xml:space="preserve">and </w:t>
      </w:r>
      <w:proofErr w:type="spellStart"/>
      <w:r w:rsidR="00D077F8" w:rsidRPr="003C3F15">
        <w:t>alcian</w:t>
      </w:r>
      <w:proofErr w:type="spellEnd"/>
      <w:r w:rsidR="00D077F8" w:rsidRPr="003C3F15">
        <w:t xml:space="preserve"> blue</w:t>
      </w:r>
      <w:r w:rsidR="00CD30B8" w:rsidRPr="003C3F15">
        <w:t xml:space="preserve"> staining</w:t>
      </w:r>
      <w:r w:rsidR="00174C24" w:rsidRPr="003C3F15">
        <w:t>, respectively</w:t>
      </w:r>
      <w:r w:rsidRPr="003C3F15">
        <w:t xml:space="preserve"> to confirm the multipotent properties of the ES-MSCs and BM-MSCs</w:t>
      </w:r>
      <w:r w:rsidR="00CD30B8" w:rsidRPr="003C3F15">
        <w:t>.</w:t>
      </w:r>
      <w:r w:rsidR="00B51136" w:rsidRPr="003C3F15">
        <w:t xml:space="preserve"> </w:t>
      </w:r>
      <w:r w:rsidRPr="003C3F15">
        <w:t>For</w:t>
      </w:r>
      <w:r w:rsidR="00CD30B8" w:rsidRPr="003C3F15">
        <w:t xml:space="preserve"> osteogenesis,</w:t>
      </w:r>
      <w:r w:rsidR="00B51136" w:rsidRPr="003C3F15">
        <w:t xml:space="preserve"> </w:t>
      </w:r>
      <w:r w:rsidRPr="003C3F15">
        <w:t xml:space="preserve">the </w:t>
      </w:r>
      <w:r w:rsidR="00CD30B8" w:rsidRPr="003C3F15">
        <w:t xml:space="preserve">cells were seeded onto </w:t>
      </w:r>
      <w:r w:rsidR="002908BC" w:rsidRPr="003C3F15">
        <w:t>6</w:t>
      </w:r>
      <w:r w:rsidR="00CD30B8" w:rsidRPr="003C3F15">
        <w:t>-well plate</w:t>
      </w:r>
      <w:r w:rsidR="002908BC" w:rsidRPr="003C3F15">
        <w:t>s</w:t>
      </w:r>
      <w:r w:rsidR="00CD30B8" w:rsidRPr="003C3F15">
        <w:t xml:space="preserve"> at a density of</w:t>
      </w:r>
      <w:r w:rsidR="002908BC" w:rsidRPr="003C3F15">
        <w:t xml:space="preserve"> </w:t>
      </w:r>
      <w:r w:rsidR="00CD30B8" w:rsidRPr="003C3F15">
        <w:t>1</w:t>
      </w:r>
      <w:r w:rsidR="00AE4135" w:rsidRPr="003C3F15">
        <w:t xml:space="preserve"> </w:t>
      </w:r>
      <w:r w:rsidR="00CD30B8" w:rsidRPr="003C3F15">
        <w:t>×</w:t>
      </w:r>
      <w:r w:rsidR="00AE4135" w:rsidRPr="003C3F15">
        <w:t xml:space="preserve"> </w:t>
      </w:r>
      <w:r w:rsidR="00CD30B8" w:rsidRPr="003C3F15">
        <w:t>10</w:t>
      </w:r>
      <w:r w:rsidR="00CD30B8" w:rsidRPr="003C3F15">
        <w:rPr>
          <w:vertAlign w:val="superscript"/>
        </w:rPr>
        <w:t>5</w:t>
      </w:r>
      <w:r w:rsidR="00CD30B8" w:rsidRPr="003C3F15">
        <w:t xml:space="preserve"> cells/cm</w:t>
      </w:r>
      <w:r w:rsidR="00CD30B8" w:rsidRPr="003C3F15">
        <w:rPr>
          <w:vertAlign w:val="superscript"/>
        </w:rPr>
        <w:t>2</w:t>
      </w:r>
      <w:r w:rsidR="00CD30B8" w:rsidRPr="003C3F15">
        <w:t>. After 24 h, the medium was replaced by osteogenic differentiation medium</w:t>
      </w:r>
      <w:r w:rsidRPr="003C3F15">
        <w:t>,</w:t>
      </w:r>
      <w:r w:rsidR="00CF5E40" w:rsidRPr="003C3F15">
        <w:t xml:space="preserve"> </w:t>
      </w:r>
      <w:r w:rsidRPr="003C3F15">
        <w:t>a</w:t>
      </w:r>
      <w:r w:rsidR="002829F3" w:rsidRPr="003C3F15">
        <w:t xml:space="preserve">lpha </w:t>
      </w:r>
      <w:r w:rsidRPr="003C3F15">
        <w:t>m</w:t>
      </w:r>
      <w:r w:rsidR="002829F3" w:rsidRPr="003C3F15">
        <w:t xml:space="preserve">inimum </w:t>
      </w:r>
      <w:r w:rsidRPr="003C3F15">
        <w:t>e</w:t>
      </w:r>
      <w:r w:rsidR="002829F3" w:rsidRPr="003C3F15">
        <w:t xml:space="preserve">ssential </w:t>
      </w:r>
      <w:r w:rsidRPr="003C3F15">
        <w:t>m</w:t>
      </w:r>
      <w:r w:rsidR="002829F3" w:rsidRPr="003C3F15">
        <w:t>edium (</w:t>
      </w:r>
      <w:r w:rsidR="00CD30B8" w:rsidRPr="003C3F15">
        <w:t xml:space="preserve">Life </w:t>
      </w:r>
      <w:r w:rsidRPr="003C3F15">
        <w:t>T</w:t>
      </w:r>
      <w:r w:rsidR="00CD30B8" w:rsidRPr="003C3F15">
        <w:t xml:space="preserve">echnologies, </w:t>
      </w:r>
      <w:r w:rsidR="00AE4135" w:rsidRPr="003C3F15">
        <w:t>United States</w:t>
      </w:r>
      <w:r w:rsidR="00CD30B8" w:rsidRPr="003C3F15">
        <w:t>) supplemented with 10% FBS (</w:t>
      </w:r>
      <w:proofErr w:type="spellStart"/>
      <w:r w:rsidR="00CD30B8" w:rsidRPr="003C3F15">
        <w:t>Gibco</w:t>
      </w:r>
      <w:proofErr w:type="spellEnd"/>
      <w:r w:rsidR="00CD30B8" w:rsidRPr="003C3F15">
        <w:t xml:space="preserve">, </w:t>
      </w:r>
      <w:r w:rsidR="00AE4135" w:rsidRPr="003C3F15">
        <w:t>United States</w:t>
      </w:r>
      <w:r w:rsidR="00CD30B8" w:rsidRPr="003C3F15">
        <w:t xml:space="preserve">), 0.1 </w:t>
      </w:r>
      <w:proofErr w:type="spellStart"/>
      <w:r w:rsidR="00CD30B8" w:rsidRPr="003C3F15">
        <w:t>m</w:t>
      </w:r>
      <w:r w:rsidR="00AE4135" w:rsidRPr="003C3F15">
        <w:t>mol</w:t>
      </w:r>
      <w:proofErr w:type="spellEnd"/>
      <w:r w:rsidR="00AE4135" w:rsidRPr="003C3F15">
        <w:t>/L</w:t>
      </w:r>
      <w:r w:rsidR="00CD30B8" w:rsidRPr="003C3F15">
        <w:t xml:space="preserve"> dexamethasone (Sigma-Aldrich, </w:t>
      </w:r>
      <w:r w:rsidR="00AE4135" w:rsidRPr="003C3F15">
        <w:t>United States</w:t>
      </w:r>
      <w:r w:rsidR="00CD30B8" w:rsidRPr="003C3F15">
        <w:t xml:space="preserve">), 10 </w:t>
      </w:r>
      <w:proofErr w:type="spellStart"/>
      <w:r w:rsidR="00CD30B8" w:rsidRPr="003C3F15">
        <w:t>m</w:t>
      </w:r>
      <w:r w:rsidR="00AE4135" w:rsidRPr="003C3F15">
        <w:t>mol</w:t>
      </w:r>
      <w:proofErr w:type="spellEnd"/>
      <w:r w:rsidR="00AE4135" w:rsidRPr="003C3F15">
        <w:t>/L</w:t>
      </w:r>
      <w:r w:rsidR="00CD30B8" w:rsidRPr="003C3F15">
        <w:t xml:space="preserve"> β-</w:t>
      </w:r>
      <w:proofErr w:type="spellStart"/>
      <w:r w:rsidR="00CD30B8" w:rsidRPr="003C3F15">
        <w:t>glycerophosphate</w:t>
      </w:r>
      <w:proofErr w:type="spellEnd"/>
      <w:r w:rsidR="00B51136" w:rsidRPr="003C3F15">
        <w:t xml:space="preserve"> </w:t>
      </w:r>
      <w:r w:rsidR="00CD30B8" w:rsidRPr="003C3F15">
        <w:t xml:space="preserve">(Sigma-Aldrich, </w:t>
      </w:r>
      <w:r w:rsidR="00AE4135" w:rsidRPr="003C3F15">
        <w:t>United States</w:t>
      </w:r>
      <w:r w:rsidR="00CD30B8" w:rsidRPr="003C3F15">
        <w:t xml:space="preserve">) and 50 </w:t>
      </w:r>
      <w:proofErr w:type="spellStart"/>
      <w:r w:rsidR="00CD30B8" w:rsidRPr="003C3F15">
        <w:t>m</w:t>
      </w:r>
      <w:r w:rsidR="00AE4135" w:rsidRPr="003C3F15">
        <w:t>mol</w:t>
      </w:r>
      <w:proofErr w:type="spellEnd"/>
      <w:r w:rsidR="00AE4135" w:rsidRPr="003C3F15">
        <w:t>/L</w:t>
      </w:r>
      <w:r w:rsidR="00CD30B8" w:rsidRPr="003C3F15">
        <w:t xml:space="preserve"> ascorbic acid (Sigma-Aldrich, </w:t>
      </w:r>
      <w:r w:rsidR="00AE4135" w:rsidRPr="003C3F15">
        <w:t>United States</w:t>
      </w:r>
      <w:r w:rsidR="00CD30B8" w:rsidRPr="003C3F15">
        <w:t xml:space="preserve">) for </w:t>
      </w:r>
      <w:r w:rsidR="00772780" w:rsidRPr="003C3F15">
        <w:t>2</w:t>
      </w:r>
      <w:r w:rsidR="0030550C" w:rsidRPr="003C3F15">
        <w:t xml:space="preserve"> </w:t>
      </w:r>
      <w:r w:rsidR="00164960" w:rsidRPr="003C3F15">
        <w:t>wk</w:t>
      </w:r>
      <w:r w:rsidR="00CD30B8" w:rsidRPr="003C3F15">
        <w:t xml:space="preserve">. To induce </w:t>
      </w:r>
      <w:proofErr w:type="spellStart"/>
      <w:r w:rsidR="00CD30B8" w:rsidRPr="003C3F15">
        <w:t>adipogenesis</w:t>
      </w:r>
      <w:proofErr w:type="spellEnd"/>
      <w:r w:rsidR="00CD30B8" w:rsidRPr="003C3F15">
        <w:t>,</w:t>
      </w:r>
      <w:r w:rsidR="00B51136" w:rsidRPr="003C3F15">
        <w:t xml:space="preserve"> </w:t>
      </w:r>
      <w:r w:rsidRPr="003C3F15">
        <w:t xml:space="preserve">the </w:t>
      </w:r>
      <w:r w:rsidR="00CD30B8" w:rsidRPr="003C3F15">
        <w:t>cells</w:t>
      </w:r>
      <w:r w:rsidR="00B51136" w:rsidRPr="003C3F15">
        <w:t xml:space="preserve"> </w:t>
      </w:r>
      <w:r w:rsidR="00857FE9" w:rsidRPr="003C3F15">
        <w:t>w</w:t>
      </w:r>
      <w:r w:rsidR="00CD30B8" w:rsidRPr="003C3F15">
        <w:t xml:space="preserve">ere incubated </w:t>
      </w:r>
      <w:r w:rsidR="002908BC" w:rsidRPr="003C3F15">
        <w:t xml:space="preserve">with </w:t>
      </w:r>
      <w:proofErr w:type="spellStart"/>
      <w:r w:rsidR="00CD30B8" w:rsidRPr="003C3F15">
        <w:t>adipogenic</w:t>
      </w:r>
      <w:proofErr w:type="spellEnd"/>
      <w:r w:rsidR="00CD30B8" w:rsidRPr="003C3F15">
        <w:t xml:space="preserve"> differentiation medium in </w:t>
      </w:r>
      <w:r w:rsidR="00174C24" w:rsidRPr="003C3F15">
        <w:t>alpha minimum essential medium</w:t>
      </w:r>
      <w:r w:rsidR="00CD30B8" w:rsidRPr="003C3F15">
        <w:t xml:space="preserve"> supplemented with 10% FBS, 10 mg/mL insulin (Sigma-Aldrich, </w:t>
      </w:r>
      <w:r w:rsidR="00AE4135" w:rsidRPr="003C3F15">
        <w:t>United States</w:t>
      </w:r>
      <w:r w:rsidR="00CD30B8" w:rsidRPr="003C3F15">
        <w:t>)</w:t>
      </w:r>
      <w:r w:rsidR="002908BC" w:rsidRPr="003C3F15">
        <w:t>,</w:t>
      </w:r>
      <w:r w:rsidR="00CD30B8" w:rsidRPr="003C3F15">
        <w:t xml:space="preserve"> 1 </w:t>
      </w:r>
      <w:proofErr w:type="spellStart"/>
      <w:r w:rsidR="00CD30B8" w:rsidRPr="003C3F15">
        <w:t>m</w:t>
      </w:r>
      <w:r w:rsidR="00AE4135" w:rsidRPr="003C3F15">
        <w:t>mol</w:t>
      </w:r>
      <w:proofErr w:type="spellEnd"/>
      <w:r w:rsidR="00AE4135" w:rsidRPr="003C3F15">
        <w:t>/L</w:t>
      </w:r>
      <w:r w:rsidR="00B51136" w:rsidRPr="003C3F15">
        <w:t xml:space="preserve"> </w:t>
      </w:r>
      <w:r w:rsidR="00CD30B8" w:rsidRPr="003C3F15">
        <w:t xml:space="preserve">dexamethasone (Sigma-Aldrich, </w:t>
      </w:r>
      <w:r w:rsidR="00AE4135" w:rsidRPr="003C3F15">
        <w:t>United States</w:t>
      </w:r>
      <w:r w:rsidR="00CD30B8" w:rsidRPr="003C3F15">
        <w:t>)</w:t>
      </w:r>
      <w:r w:rsidR="002908BC" w:rsidRPr="003C3F15">
        <w:t>,</w:t>
      </w:r>
      <w:r w:rsidR="00CD30B8" w:rsidRPr="003C3F15">
        <w:t xml:space="preserve"> 0.5 </w:t>
      </w:r>
      <w:proofErr w:type="spellStart"/>
      <w:r w:rsidR="00CD30B8" w:rsidRPr="003C3F15">
        <w:t>m</w:t>
      </w:r>
      <w:r w:rsidR="00AE4135" w:rsidRPr="003C3F15">
        <w:t>mol</w:t>
      </w:r>
      <w:proofErr w:type="spellEnd"/>
      <w:r w:rsidR="00AE4135" w:rsidRPr="003C3F15">
        <w:t>/L</w:t>
      </w:r>
      <w:r w:rsidR="00CD30B8" w:rsidRPr="003C3F15">
        <w:t xml:space="preserve"> isobutyl-</w:t>
      </w:r>
      <w:proofErr w:type="spellStart"/>
      <w:r w:rsidR="00CD30B8" w:rsidRPr="003C3F15">
        <w:t>methylxanthine</w:t>
      </w:r>
      <w:proofErr w:type="spellEnd"/>
      <w:r w:rsidR="00CD30B8" w:rsidRPr="003C3F15">
        <w:t xml:space="preserve"> (Sigma-Aldrich, </w:t>
      </w:r>
      <w:r w:rsidR="00AE4135" w:rsidRPr="003C3F15">
        <w:t>United States</w:t>
      </w:r>
      <w:r w:rsidR="00CD30B8" w:rsidRPr="003C3F15">
        <w:t>)</w:t>
      </w:r>
      <w:r w:rsidR="00B51136" w:rsidRPr="003C3F15">
        <w:t xml:space="preserve"> </w:t>
      </w:r>
      <w:r w:rsidR="00CD30B8" w:rsidRPr="003C3F15">
        <w:t xml:space="preserve">and 100 </w:t>
      </w:r>
      <w:proofErr w:type="spellStart"/>
      <w:r w:rsidR="00CD30B8" w:rsidRPr="003C3F15">
        <w:t>m</w:t>
      </w:r>
      <w:r w:rsidR="00AE4135" w:rsidRPr="003C3F15">
        <w:t>mol</w:t>
      </w:r>
      <w:proofErr w:type="spellEnd"/>
      <w:r w:rsidR="00AE4135" w:rsidRPr="003C3F15">
        <w:t>/L</w:t>
      </w:r>
      <w:r w:rsidR="00CD30B8" w:rsidRPr="003C3F15">
        <w:t xml:space="preserve"> indomethacin (Sigma-Aldrich, </w:t>
      </w:r>
      <w:r w:rsidR="00AE4135" w:rsidRPr="003C3F15">
        <w:t>United States</w:t>
      </w:r>
      <w:r w:rsidR="00CD30B8" w:rsidRPr="003C3F15">
        <w:t xml:space="preserve">) for </w:t>
      </w:r>
      <w:r w:rsidR="00772780" w:rsidRPr="003C3F15">
        <w:t>3</w:t>
      </w:r>
      <w:r w:rsidR="00C8716F" w:rsidRPr="003C3F15">
        <w:t xml:space="preserve"> </w:t>
      </w:r>
      <w:r w:rsidR="00164960" w:rsidRPr="003C3F15">
        <w:t>wk</w:t>
      </w:r>
      <w:r w:rsidR="00CD30B8" w:rsidRPr="003C3F15">
        <w:t>.</w:t>
      </w:r>
      <w:r w:rsidR="00610349" w:rsidRPr="003C3F15">
        <w:t xml:space="preserve"> </w:t>
      </w:r>
      <w:r w:rsidRPr="003C3F15">
        <w:t>For</w:t>
      </w:r>
      <w:r w:rsidR="00D077F8" w:rsidRPr="003C3F15">
        <w:t xml:space="preserve"> </w:t>
      </w:r>
      <w:proofErr w:type="spellStart"/>
      <w:r w:rsidR="00D077F8" w:rsidRPr="003C3F15">
        <w:t>chondrogenic</w:t>
      </w:r>
      <w:proofErr w:type="spellEnd"/>
      <w:r w:rsidR="00610349" w:rsidRPr="003C3F15">
        <w:t xml:space="preserve"> differentiation</w:t>
      </w:r>
      <w:r w:rsidR="00D077F8" w:rsidRPr="003C3F15">
        <w:t>,</w:t>
      </w:r>
      <w:r w:rsidR="009375F5" w:rsidRPr="003C3F15">
        <w:t xml:space="preserve"> 2.5 × 10</w:t>
      </w:r>
      <w:r w:rsidR="009375F5" w:rsidRPr="003C3F15">
        <w:rPr>
          <w:vertAlign w:val="superscript"/>
        </w:rPr>
        <w:t>5</w:t>
      </w:r>
      <w:r w:rsidR="00610349" w:rsidRPr="003C3F15">
        <w:t xml:space="preserve"> </w:t>
      </w:r>
      <w:r w:rsidR="009375F5" w:rsidRPr="003C3F15">
        <w:t xml:space="preserve">cells were collected in </w:t>
      </w:r>
      <w:r w:rsidRPr="003C3F15">
        <w:t xml:space="preserve">a </w:t>
      </w:r>
      <w:r w:rsidR="009375F5" w:rsidRPr="003C3F15">
        <w:t>15 m</w:t>
      </w:r>
      <w:r w:rsidR="00AE4135" w:rsidRPr="003C3F15">
        <w:t>L</w:t>
      </w:r>
      <w:r w:rsidR="009375F5" w:rsidRPr="003C3F15">
        <w:t xml:space="preserve"> tube and centrifuged at 350 g for 5 </w:t>
      </w:r>
      <w:r w:rsidR="00610349" w:rsidRPr="003C3F15">
        <w:t>min</w:t>
      </w:r>
      <w:r w:rsidR="00770833" w:rsidRPr="003C3F15">
        <w:t xml:space="preserve">. The cell pellet was </w:t>
      </w:r>
      <w:r w:rsidR="00467502" w:rsidRPr="003C3F15">
        <w:t xml:space="preserve">subsequently </w:t>
      </w:r>
      <w:r w:rsidR="00770833" w:rsidRPr="003C3F15">
        <w:t xml:space="preserve">cultured for </w:t>
      </w:r>
      <w:r w:rsidR="00772780" w:rsidRPr="003C3F15">
        <w:t xml:space="preserve">3 </w:t>
      </w:r>
      <w:proofErr w:type="spellStart"/>
      <w:r w:rsidR="00164960" w:rsidRPr="003C3F15">
        <w:t>wk</w:t>
      </w:r>
      <w:proofErr w:type="spellEnd"/>
      <w:r w:rsidR="00C8716F" w:rsidRPr="003C3F15">
        <w:t xml:space="preserve"> </w:t>
      </w:r>
      <w:r w:rsidRPr="003C3F15">
        <w:t xml:space="preserve">using </w:t>
      </w:r>
      <w:proofErr w:type="spellStart"/>
      <w:r w:rsidR="00770833" w:rsidRPr="003C3F15">
        <w:t>chondrogenic</w:t>
      </w:r>
      <w:proofErr w:type="spellEnd"/>
      <w:r w:rsidR="00770833" w:rsidRPr="003C3F15">
        <w:t xml:space="preserve"> induction medium </w:t>
      </w:r>
      <w:r w:rsidR="00467502" w:rsidRPr="003C3F15">
        <w:t>(</w:t>
      </w:r>
      <w:proofErr w:type="spellStart"/>
      <w:r w:rsidR="009375F5" w:rsidRPr="003C3F15">
        <w:t>chondrogen</w:t>
      </w:r>
      <w:r w:rsidR="00770833" w:rsidRPr="003C3F15">
        <w:t>esis</w:t>
      </w:r>
      <w:proofErr w:type="spellEnd"/>
      <w:r w:rsidR="009375F5" w:rsidRPr="003C3F15">
        <w:t xml:space="preserve"> differentiation kit</w:t>
      </w:r>
      <w:r w:rsidR="00467502" w:rsidRPr="003C3F15">
        <w:t xml:space="preserve">, </w:t>
      </w:r>
      <w:proofErr w:type="spellStart"/>
      <w:r w:rsidR="009375F5" w:rsidRPr="003C3F15">
        <w:t>Gib</w:t>
      </w:r>
      <w:r w:rsidRPr="003C3F15">
        <w:t>c</w:t>
      </w:r>
      <w:r w:rsidR="009375F5" w:rsidRPr="003C3F15">
        <w:t>o</w:t>
      </w:r>
      <w:proofErr w:type="spellEnd"/>
      <w:r w:rsidR="009375F5" w:rsidRPr="003C3F15">
        <w:t>,</w:t>
      </w:r>
      <w:r w:rsidRPr="003C3F15">
        <w:t xml:space="preserve"> </w:t>
      </w:r>
      <w:r w:rsidR="00AE4135" w:rsidRPr="003C3F15">
        <w:t>United States</w:t>
      </w:r>
      <w:r w:rsidR="009375F5" w:rsidRPr="003C3F15">
        <w:t>) according to the manufacturer</w:t>
      </w:r>
      <w:r w:rsidR="00174C24" w:rsidRPr="003C3F15">
        <w:t>’</w:t>
      </w:r>
      <w:r w:rsidR="009375F5" w:rsidRPr="003C3F15">
        <w:t>s instruction</w:t>
      </w:r>
      <w:r w:rsidRPr="003C3F15">
        <w:t>s</w:t>
      </w:r>
      <w:r w:rsidR="00016006" w:rsidRPr="003C3F15">
        <w:t>. Then,</w:t>
      </w:r>
      <w:r w:rsidR="00610349" w:rsidRPr="003C3F15">
        <w:t xml:space="preserve"> </w:t>
      </w:r>
      <w:r w:rsidR="00402355" w:rsidRPr="003C3F15">
        <w:t xml:space="preserve">the pellets were fixed in 4% </w:t>
      </w:r>
      <w:r w:rsidR="00770833" w:rsidRPr="003C3F15">
        <w:rPr>
          <w:rFonts w:eastAsia="Calibri"/>
        </w:rPr>
        <w:t>p</w:t>
      </w:r>
      <w:r w:rsidR="00222E6A" w:rsidRPr="003C3F15">
        <w:rPr>
          <w:rFonts w:eastAsia="Calibri"/>
        </w:rPr>
        <w:t xml:space="preserve">araformaldehyde (Sigma Aldrich, </w:t>
      </w:r>
      <w:r w:rsidR="00AE4135" w:rsidRPr="003C3F15">
        <w:t>United States</w:t>
      </w:r>
      <w:r w:rsidR="00222E6A" w:rsidRPr="003C3F15">
        <w:rPr>
          <w:rFonts w:eastAsia="Calibri"/>
        </w:rPr>
        <w:t>)</w:t>
      </w:r>
      <w:r w:rsidR="00A806B4" w:rsidRPr="003C3F15">
        <w:rPr>
          <w:rFonts w:eastAsia="Calibri"/>
        </w:rPr>
        <w:t xml:space="preserve"> </w:t>
      </w:r>
      <w:r w:rsidR="00402355" w:rsidRPr="003C3F15">
        <w:t>for 30 min,</w:t>
      </w:r>
      <w:r w:rsidR="00610349" w:rsidRPr="003C3F15">
        <w:t xml:space="preserve"> dehydrated in ethanol</w:t>
      </w:r>
      <w:r w:rsidR="00770833" w:rsidRPr="003C3F15">
        <w:t>,</w:t>
      </w:r>
      <w:r w:rsidR="00402355" w:rsidRPr="003C3F15">
        <w:t xml:space="preserve"> cleared in xylene</w:t>
      </w:r>
      <w:r w:rsidR="00133E90" w:rsidRPr="003C3F15">
        <w:t xml:space="preserve"> </w:t>
      </w:r>
      <w:r w:rsidR="00402355" w:rsidRPr="003C3F15">
        <w:t>and embedded in paraffin</w:t>
      </w:r>
      <w:r w:rsidR="00770833" w:rsidRPr="003C3F15">
        <w:t>. The paraffin-embedded cells were</w:t>
      </w:r>
      <w:r w:rsidR="00402355" w:rsidRPr="003C3F15">
        <w:t xml:space="preserve"> sectioned </w:t>
      </w:r>
      <w:r w:rsidR="00770833" w:rsidRPr="003C3F15">
        <w:t>into</w:t>
      </w:r>
      <w:r w:rsidR="00402355" w:rsidRPr="003C3F15">
        <w:t xml:space="preserve"> 6 µm </w:t>
      </w:r>
      <w:r w:rsidR="00770833" w:rsidRPr="003C3F15">
        <w:t xml:space="preserve">sections </w:t>
      </w:r>
      <w:r w:rsidR="00402355" w:rsidRPr="003C3F15">
        <w:t xml:space="preserve">by </w:t>
      </w:r>
      <w:r w:rsidR="00467502" w:rsidRPr="003C3F15">
        <w:t xml:space="preserve">using </w:t>
      </w:r>
      <w:r w:rsidR="00770833" w:rsidRPr="003C3F15">
        <w:t xml:space="preserve">a </w:t>
      </w:r>
      <w:r w:rsidR="00402355" w:rsidRPr="003C3F15">
        <w:t>microtome.</w:t>
      </w:r>
      <w:r w:rsidR="00610349" w:rsidRPr="003C3F15">
        <w:t xml:space="preserve"> </w:t>
      </w:r>
      <w:r w:rsidR="00402355" w:rsidRPr="003C3F15">
        <w:t xml:space="preserve">The sections were stained with </w:t>
      </w:r>
      <w:proofErr w:type="spellStart"/>
      <w:r w:rsidR="00402355" w:rsidRPr="003C3F15">
        <w:t>alcian</w:t>
      </w:r>
      <w:proofErr w:type="spellEnd"/>
      <w:r w:rsidR="00402355" w:rsidRPr="003C3F15">
        <w:t xml:space="preserve"> blue.</w:t>
      </w:r>
    </w:p>
    <w:p w:rsidR="00534F98" w:rsidRPr="003C3F15" w:rsidRDefault="00534F98" w:rsidP="00265A8D">
      <w:pPr>
        <w:adjustRightInd w:val="0"/>
        <w:snapToGrid w:val="0"/>
        <w:spacing w:after="0" w:line="360" w:lineRule="auto"/>
        <w:jc w:val="both"/>
        <w:rPr>
          <w:b/>
          <w:bCs/>
        </w:rPr>
      </w:pPr>
    </w:p>
    <w:p w:rsidR="00581FF6" w:rsidRPr="003C3F15" w:rsidRDefault="00581FF6" w:rsidP="00265A8D">
      <w:pPr>
        <w:adjustRightInd w:val="0"/>
        <w:snapToGrid w:val="0"/>
        <w:spacing w:after="0" w:line="360" w:lineRule="auto"/>
        <w:jc w:val="both"/>
        <w:rPr>
          <w:b/>
          <w:bCs/>
          <w:i/>
          <w:iCs/>
        </w:rPr>
      </w:pPr>
      <w:r w:rsidRPr="003C3F15">
        <w:rPr>
          <w:b/>
          <w:bCs/>
          <w:i/>
          <w:iCs/>
        </w:rPr>
        <w:t xml:space="preserve">Measurement of cytokine secretion </w:t>
      </w:r>
    </w:p>
    <w:p w:rsidR="00E726FF" w:rsidRPr="003C3F15" w:rsidRDefault="00823A11" w:rsidP="00265A8D">
      <w:pPr>
        <w:adjustRightInd w:val="0"/>
        <w:snapToGrid w:val="0"/>
        <w:spacing w:after="0" w:line="360" w:lineRule="auto"/>
        <w:jc w:val="both"/>
      </w:pPr>
      <w:r w:rsidRPr="003C3F15">
        <w:t xml:space="preserve">We analyzed </w:t>
      </w:r>
      <w:r w:rsidR="00467502" w:rsidRPr="003C3F15">
        <w:t>cytokines secreted</w:t>
      </w:r>
      <w:r w:rsidR="006A2B50" w:rsidRPr="003C3F15">
        <w:t xml:space="preserve"> by </w:t>
      </w:r>
      <w:r w:rsidRPr="003C3F15">
        <w:t xml:space="preserve">the </w:t>
      </w:r>
      <w:r w:rsidR="006A2B50" w:rsidRPr="003C3F15">
        <w:t>MSC</w:t>
      </w:r>
      <w:r w:rsidR="003E1A76" w:rsidRPr="003C3F15">
        <w:t>s</w:t>
      </w:r>
      <w:r w:rsidRPr="003C3F15">
        <w:t>.</w:t>
      </w:r>
      <w:r w:rsidR="00EA3D27" w:rsidRPr="003C3F15">
        <w:t xml:space="preserve"> </w:t>
      </w:r>
      <w:r w:rsidRPr="003C3F15">
        <w:t xml:space="preserve">Both </w:t>
      </w:r>
      <w:r w:rsidR="00EA3D27" w:rsidRPr="003C3F15">
        <w:t xml:space="preserve">ES-MSCs and BM-MSCs were cultured </w:t>
      </w:r>
      <w:r w:rsidR="00467502" w:rsidRPr="003C3F15">
        <w:t xml:space="preserve">in </w:t>
      </w:r>
      <w:r w:rsidR="00EA3D27" w:rsidRPr="003C3F15">
        <w:t>dish</w:t>
      </w:r>
      <w:r w:rsidRPr="003C3F15">
        <w:t>es</w:t>
      </w:r>
      <w:r w:rsidR="00EA3D27" w:rsidRPr="003C3F15">
        <w:t xml:space="preserve"> at </w:t>
      </w:r>
      <w:r w:rsidRPr="003C3F15">
        <w:t>densities</w:t>
      </w:r>
      <w:r w:rsidR="00EA3D27" w:rsidRPr="003C3F15">
        <w:t xml:space="preserve"> of </w:t>
      </w:r>
      <w:r w:rsidR="00AB28FC" w:rsidRPr="003C3F15">
        <w:t>2</w:t>
      </w:r>
      <w:r w:rsidR="00AE4135" w:rsidRPr="003C3F15">
        <w:t xml:space="preserve"> </w:t>
      </w:r>
      <w:r w:rsidR="00EA3D27" w:rsidRPr="003C3F15">
        <w:t>×</w:t>
      </w:r>
      <w:r w:rsidR="00AE4135" w:rsidRPr="003C3F15">
        <w:t xml:space="preserve"> </w:t>
      </w:r>
      <w:r w:rsidR="00103552" w:rsidRPr="003C3F15">
        <w:t>10</w:t>
      </w:r>
      <w:r w:rsidR="00EA3D27" w:rsidRPr="003C3F15">
        <w:rPr>
          <w:vertAlign w:val="superscript"/>
        </w:rPr>
        <w:t>5</w:t>
      </w:r>
      <w:r w:rsidR="00EA3D27" w:rsidRPr="003C3F15">
        <w:t xml:space="preserve"> cells/cm</w:t>
      </w:r>
      <w:r w:rsidR="00EA3D27" w:rsidRPr="003C3F15">
        <w:rPr>
          <w:vertAlign w:val="superscript"/>
        </w:rPr>
        <w:t>2</w:t>
      </w:r>
      <w:r w:rsidRPr="003C3F15">
        <w:t xml:space="preserve"> each</w:t>
      </w:r>
      <w:r w:rsidR="00A54BAD" w:rsidRPr="003C3F15">
        <w:t>.</w:t>
      </w:r>
      <w:r w:rsidR="00A806B4" w:rsidRPr="003C3F15">
        <w:t xml:space="preserve"> </w:t>
      </w:r>
      <w:r w:rsidR="00A54BAD" w:rsidRPr="003C3F15">
        <w:t xml:space="preserve">After </w:t>
      </w:r>
      <w:r w:rsidRPr="003C3F15">
        <w:t xml:space="preserve">a </w:t>
      </w:r>
      <w:r w:rsidR="00A54BAD" w:rsidRPr="003C3F15">
        <w:t>24 h culture in serum-free media,</w:t>
      </w:r>
      <w:r w:rsidRPr="003C3F15">
        <w:t xml:space="preserve"> </w:t>
      </w:r>
      <w:r w:rsidR="00A54BAD" w:rsidRPr="003C3F15">
        <w:t>the culture media was collected an</w:t>
      </w:r>
      <w:r w:rsidR="00A853DC" w:rsidRPr="003C3F15">
        <w:t>d</w:t>
      </w:r>
      <w:r w:rsidR="00A54BAD" w:rsidRPr="003C3F15">
        <w:t xml:space="preserve"> centrifuged at 2000</w:t>
      </w:r>
      <w:r w:rsidRPr="003C3F15">
        <w:t xml:space="preserve"> </w:t>
      </w:r>
      <w:r w:rsidR="00A54BAD" w:rsidRPr="003C3F15">
        <w:rPr>
          <w:i/>
        </w:rPr>
        <w:t>g</w:t>
      </w:r>
      <w:r w:rsidR="00A54BAD" w:rsidRPr="003C3F15">
        <w:t xml:space="preserve"> for 5 min.</w:t>
      </w:r>
      <w:r w:rsidR="00A853DC" w:rsidRPr="003C3F15">
        <w:t xml:space="preserve"> </w:t>
      </w:r>
      <w:r w:rsidR="00A54BAD" w:rsidRPr="003C3F15">
        <w:t xml:space="preserve">The </w:t>
      </w:r>
      <w:r w:rsidRPr="003C3F15">
        <w:t xml:space="preserve">amount </w:t>
      </w:r>
      <w:r w:rsidR="00A54BAD" w:rsidRPr="003C3F15">
        <w:t xml:space="preserve">of cytokine expression </w:t>
      </w:r>
      <w:r w:rsidRPr="003C3F15">
        <w:t>w</w:t>
      </w:r>
      <w:r w:rsidR="00C55A72" w:rsidRPr="003C3F15">
        <w:t>as</w:t>
      </w:r>
      <w:r w:rsidR="00A54BAD" w:rsidRPr="003C3F15">
        <w:t xml:space="preserve"> measured </w:t>
      </w:r>
      <w:r w:rsidRPr="003C3F15">
        <w:t xml:space="preserve">using a </w:t>
      </w:r>
      <w:r w:rsidR="005D10D4" w:rsidRPr="003C3F15">
        <w:t>vascular endothelial growth factor (</w:t>
      </w:r>
      <w:r w:rsidR="00AB28FC" w:rsidRPr="003C3F15">
        <w:t>VEGF</w:t>
      </w:r>
      <w:r w:rsidR="005D10D4" w:rsidRPr="003C3F15">
        <w:t>)</w:t>
      </w:r>
      <w:r w:rsidR="00AB28FC" w:rsidRPr="003C3F15">
        <w:t xml:space="preserve"> </w:t>
      </w:r>
      <w:r w:rsidRPr="003C3F15">
        <w:t>H</w:t>
      </w:r>
      <w:r w:rsidR="00AB28FC" w:rsidRPr="003C3F15">
        <w:t>uman ELISA kit</w:t>
      </w:r>
      <w:r w:rsidR="006A2B50" w:rsidRPr="003C3F15">
        <w:t xml:space="preserve"> </w:t>
      </w:r>
      <w:r w:rsidR="00A54BAD" w:rsidRPr="003C3F15">
        <w:t>(</w:t>
      </w:r>
      <w:r w:rsidR="00F65C55" w:rsidRPr="003C3F15">
        <w:t>Invitrogen,</w:t>
      </w:r>
      <w:r w:rsidR="00AB28FC" w:rsidRPr="003C3F15">
        <w:t xml:space="preserve"> </w:t>
      </w:r>
      <w:r w:rsidR="00AE4135" w:rsidRPr="003C3F15">
        <w:t>United States</w:t>
      </w:r>
      <w:r w:rsidR="00A54BAD" w:rsidRPr="003C3F15">
        <w:t xml:space="preserve">), </w:t>
      </w:r>
      <w:r w:rsidR="0039502B" w:rsidRPr="003C3F15">
        <w:t>insulin-like growth factor 2 (</w:t>
      </w:r>
      <w:r w:rsidR="00A54BAD" w:rsidRPr="003C3F15">
        <w:t>IGF-2</w:t>
      </w:r>
      <w:r w:rsidR="0039502B" w:rsidRPr="003C3F15">
        <w:t>)</w:t>
      </w:r>
      <w:r w:rsidR="00A54BAD" w:rsidRPr="003C3F15">
        <w:t xml:space="preserve"> </w:t>
      </w:r>
      <w:r w:rsidRPr="003C3F15">
        <w:t>H</w:t>
      </w:r>
      <w:r w:rsidR="00A54BAD" w:rsidRPr="003C3F15">
        <w:t>uman ELISA kit</w:t>
      </w:r>
      <w:r w:rsidR="003E1A76" w:rsidRPr="003C3F15">
        <w:t xml:space="preserve"> </w:t>
      </w:r>
      <w:r w:rsidR="00A54BAD" w:rsidRPr="003C3F15">
        <w:t>(</w:t>
      </w:r>
      <w:r w:rsidR="00123DEB" w:rsidRPr="003C3F15">
        <w:t>R&amp;D Systems,</w:t>
      </w:r>
      <w:r w:rsidR="00AB28FC" w:rsidRPr="003C3F15">
        <w:t xml:space="preserve"> </w:t>
      </w:r>
      <w:r w:rsidR="00AE4135" w:rsidRPr="003C3F15">
        <w:t>United States</w:t>
      </w:r>
      <w:r w:rsidR="00A54BAD" w:rsidRPr="003C3F15">
        <w:t xml:space="preserve">) and </w:t>
      </w:r>
      <w:r w:rsidR="00EE3560" w:rsidRPr="003C3F15">
        <w:rPr>
          <w:rStyle w:val="a5"/>
          <w:i w:val="0"/>
          <w:iCs w:val="0"/>
          <w:shd w:val="clear" w:color="auto" w:fill="FFFFFF"/>
        </w:rPr>
        <w:t>hepatocyte growth factor</w:t>
      </w:r>
      <w:r w:rsidR="00EE3560" w:rsidRPr="003C3F15">
        <w:t xml:space="preserve"> (</w:t>
      </w:r>
      <w:r w:rsidR="00A54BAD" w:rsidRPr="003C3F15">
        <w:t>HGF</w:t>
      </w:r>
      <w:r w:rsidR="00EE3560" w:rsidRPr="003C3F15">
        <w:t>)</w:t>
      </w:r>
      <w:r w:rsidR="00A54BAD" w:rsidRPr="003C3F15">
        <w:t xml:space="preserve"> </w:t>
      </w:r>
      <w:r w:rsidRPr="003C3F15">
        <w:t>H</w:t>
      </w:r>
      <w:r w:rsidR="00A54BAD" w:rsidRPr="003C3F15">
        <w:t>uman ELISA kit (</w:t>
      </w:r>
      <w:r w:rsidR="00F65C55" w:rsidRPr="003C3F15">
        <w:t>R&amp;D Systems,</w:t>
      </w:r>
      <w:r w:rsidR="00AB28FC" w:rsidRPr="003C3F15">
        <w:t xml:space="preserve"> </w:t>
      </w:r>
      <w:r w:rsidR="00AE4135" w:rsidRPr="003C3F15">
        <w:t>United States</w:t>
      </w:r>
      <w:r w:rsidR="00A54BAD" w:rsidRPr="003C3F15">
        <w:t xml:space="preserve">). </w:t>
      </w:r>
    </w:p>
    <w:p w:rsidR="00834B27" w:rsidRPr="003C3F15" w:rsidRDefault="00834B27" w:rsidP="00265A8D">
      <w:pPr>
        <w:adjustRightInd w:val="0"/>
        <w:snapToGrid w:val="0"/>
        <w:spacing w:after="0" w:line="360" w:lineRule="auto"/>
        <w:jc w:val="both"/>
        <w:rPr>
          <w:i/>
          <w:iCs/>
        </w:rPr>
      </w:pPr>
    </w:p>
    <w:p w:rsidR="008135F3" w:rsidRPr="003C3F15" w:rsidRDefault="00B21D01" w:rsidP="00265A8D">
      <w:pPr>
        <w:adjustRightInd w:val="0"/>
        <w:snapToGrid w:val="0"/>
        <w:spacing w:after="0" w:line="360" w:lineRule="auto"/>
        <w:jc w:val="both"/>
        <w:rPr>
          <w:b/>
          <w:bCs/>
          <w:i/>
          <w:iCs/>
        </w:rPr>
      </w:pPr>
      <w:r w:rsidRPr="003C3F15">
        <w:rPr>
          <w:b/>
          <w:bCs/>
          <w:i/>
          <w:iCs/>
        </w:rPr>
        <w:t xml:space="preserve">Experimental </w:t>
      </w:r>
      <w:r w:rsidR="00834B27" w:rsidRPr="003C3F15">
        <w:rPr>
          <w:b/>
          <w:bCs/>
          <w:i/>
          <w:iCs/>
        </w:rPr>
        <w:t>a</w:t>
      </w:r>
      <w:r w:rsidRPr="003C3F15">
        <w:rPr>
          <w:b/>
          <w:bCs/>
          <w:i/>
          <w:iCs/>
        </w:rPr>
        <w:t>nimals</w:t>
      </w:r>
    </w:p>
    <w:p w:rsidR="000100B1" w:rsidRPr="003C3F15" w:rsidRDefault="0091239D" w:rsidP="00265A8D">
      <w:pPr>
        <w:adjustRightInd w:val="0"/>
        <w:snapToGrid w:val="0"/>
        <w:spacing w:after="0" w:line="360" w:lineRule="auto"/>
        <w:jc w:val="both"/>
      </w:pPr>
      <w:r w:rsidRPr="003C3F15">
        <w:t xml:space="preserve">All animal experiments were approved by the Institutional Ethical Committee of </w:t>
      </w:r>
      <w:proofErr w:type="spellStart"/>
      <w:r w:rsidRPr="003C3F15">
        <w:t>Royan</w:t>
      </w:r>
      <w:proofErr w:type="spellEnd"/>
      <w:r w:rsidRPr="003C3F15">
        <w:t xml:space="preserve"> Institute. </w:t>
      </w:r>
      <w:r w:rsidR="00CD30B8" w:rsidRPr="003C3F15">
        <w:t>Adult female C57BL/6 mice</w:t>
      </w:r>
      <w:r w:rsidR="00CF5E40" w:rsidRPr="003C3F15">
        <w:t xml:space="preserve"> </w:t>
      </w:r>
      <w:r w:rsidR="00CD30B8" w:rsidRPr="003C3F15">
        <w:t>(6</w:t>
      </w:r>
      <w:r w:rsidR="00AE4135" w:rsidRPr="003C3F15">
        <w:t>-</w:t>
      </w:r>
      <w:r w:rsidR="00CD30B8" w:rsidRPr="003C3F15">
        <w:t xml:space="preserve">8 </w:t>
      </w:r>
      <w:proofErr w:type="spellStart"/>
      <w:r w:rsidR="00CD30B8" w:rsidRPr="003C3F15">
        <w:t>wk</w:t>
      </w:r>
      <w:proofErr w:type="spellEnd"/>
      <w:r w:rsidR="00CD30B8" w:rsidRPr="003C3F15">
        <w:t xml:space="preserve"> old) were used in our study.</w:t>
      </w:r>
      <w:r w:rsidR="00E812DA" w:rsidRPr="003C3F15">
        <w:t xml:space="preserve"> </w:t>
      </w:r>
      <w:r w:rsidR="00823A11" w:rsidRPr="003C3F15">
        <w:t>The m</w:t>
      </w:r>
      <w:r w:rsidR="00CD30B8" w:rsidRPr="003C3F15">
        <w:t>ice were housed under a 14</w:t>
      </w:r>
      <w:r w:rsidR="00AE4135" w:rsidRPr="003C3F15">
        <w:t>-</w:t>
      </w:r>
      <w:r w:rsidR="00CD30B8" w:rsidRPr="003C3F15">
        <w:t>10</w:t>
      </w:r>
      <w:r w:rsidR="002838F6" w:rsidRPr="003C3F15">
        <w:t xml:space="preserve"> </w:t>
      </w:r>
      <w:r w:rsidR="00CD30B8" w:rsidRPr="003C3F15">
        <w:t>h light</w:t>
      </w:r>
      <w:r w:rsidR="00135087" w:rsidRPr="003C3F15">
        <w:t>-</w:t>
      </w:r>
      <w:r w:rsidR="00CD30B8" w:rsidRPr="003C3F15">
        <w:t xml:space="preserve">dark cycle </w:t>
      </w:r>
      <w:r w:rsidR="00CA2A0B" w:rsidRPr="003C3F15">
        <w:t xml:space="preserve">and had free access to </w:t>
      </w:r>
      <w:r w:rsidR="00CD30B8" w:rsidRPr="003C3F15">
        <w:t>food and water.</w:t>
      </w:r>
      <w:r w:rsidR="00E812DA" w:rsidRPr="003C3F15">
        <w:t xml:space="preserve"> </w:t>
      </w:r>
    </w:p>
    <w:p w:rsidR="00B6737C" w:rsidRPr="003C3F15" w:rsidRDefault="00B6737C" w:rsidP="00265A8D">
      <w:pPr>
        <w:adjustRightInd w:val="0"/>
        <w:snapToGrid w:val="0"/>
        <w:spacing w:after="0" w:line="360" w:lineRule="auto"/>
        <w:jc w:val="both"/>
      </w:pPr>
    </w:p>
    <w:p w:rsidR="008135F3" w:rsidRPr="003C3F15" w:rsidRDefault="00B21D01" w:rsidP="00265A8D">
      <w:pPr>
        <w:adjustRightInd w:val="0"/>
        <w:snapToGrid w:val="0"/>
        <w:spacing w:after="0" w:line="360" w:lineRule="auto"/>
        <w:jc w:val="both"/>
        <w:rPr>
          <w:b/>
          <w:bCs/>
          <w:i/>
          <w:iCs/>
        </w:rPr>
      </w:pPr>
      <w:r w:rsidRPr="003C3F15">
        <w:rPr>
          <w:b/>
          <w:bCs/>
          <w:i/>
          <w:iCs/>
        </w:rPr>
        <w:t xml:space="preserve">Estrous </w:t>
      </w:r>
      <w:proofErr w:type="spellStart"/>
      <w:r w:rsidRPr="003C3F15">
        <w:rPr>
          <w:b/>
          <w:bCs/>
          <w:i/>
          <w:iCs/>
        </w:rPr>
        <w:t>cyclicity</w:t>
      </w:r>
      <w:proofErr w:type="spellEnd"/>
    </w:p>
    <w:p w:rsidR="00E16B30" w:rsidRPr="003C3F15" w:rsidRDefault="00CD30B8" w:rsidP="00265A8D">
      <w:pPr>
        <w:adjustRightInd w:val="0"/>
        <w:snapToGrid w:val="0"/>
        <w:spacing w:after="0" w:line="360" w:lineRule="auto"/>
        <w:jc w:val="both"/>
        <w:rPr>
          <w:rtl/>
        </w:rPr>
      </w:pPr>
      <w:r w:rsidRPr="003C3F15">
        <w:t xml:space="preserve">Vaginal smears were obtained daily. </w:t>
      </w:r>
      <w:r w:rsidR="00A10E4B" w:rsidRPr="003C3F15">
        <w:t xml:space="preserve">The four stages of the </w:t>
      </w:r>
      <w:r w:rsidR="00D11B55" w:rsidRPr="003C3F15">
        <w:t xml:space="preserve">estrous </w:t>
      </w:r>
      <w:r w:rsidR="00A10E4B" w:rsidRPr="003C3F15">
        <w:t>cycle were determined</w:t>
      </w:r>
      <w:r w:rsidR="00D11B55" w:rsidRPr="003C3F15">
        <w:t xml:space="preserve"> as follows</w:t>
      </w:r>
      <w:r w:rsidR="00A10E4B" w:rsidRPr="003C3F15">
        <w:t xml:space="preserve">: </w:t>
      </w:r>
      <w:proofErr w:type="spellStart"/>
      <w:r w:rsidR="00904E29">
        <w:rPr>
          <w:rFonts w:hint="eastAsia"/>
        </w:rPr>
        <w:t>P</w:t>
      </w:r>
      <w:r w:rsidR="00A10E4B" w:rsidRPr="003C3F15">
        <w:t>roestrus</w:t>
      </w:r>
      <w:proofErr w:type="spellEnd"/>
      <w:r w:rsidR="00D11B55" w:rsidRPr="003C3F15">
        <w:t xml:space="preserve"> </w:t>
      </w:r>
      <w:r w:rsidR="006F430D" w:rsidRPr="003C3F15">
        <w:t>(</w:t>
      </w:r>
      <w:r w:rsidR="00A10E4B" w:rsidRPr="003C3F15">
        <w:t>100% intact live epithelial cells</w:t>
      </w:r>
      <w:r w:rsidR="006F430D" w:rsidRPr="003C3F15">
        <w:t>)</w:t>
      </w:r>
      <w:r w:rsidR="00A10E4B" w:rsidRPr="003C3F15">
        <w:t xml:space="preserve">; </w:t>
      </w:r>
      <w:r w:rsidR="006F430D" w:rsidRPr="003C3F15">
        <w:t>e</w:t>
      </w:r>
      <w:r w:rsidR="00A10E4B" w:rsidRPr="003C3F15">
        <w:t>strus</w:t>
      </w:r>
      <w:r w:rsidR="00D11B55" w:rsidRPr="003C3F15">
        <w:t xml:space="preserve"> </w:t>
      </w:r>
      <w:r w:rsidR="006F430D" w:rsidRPr="003C3F15">
        <w:t>(</w:t>
      </w:r>
      <w:r w:rsidR="00A10E4B" w:rsidRPr="003C3F15">
        <w:t xml:space="preserve">100% </w:t>
      </w:r>
      <w:proofErr w:type="spellStart"/>
      <w:proofErr w:type="gramStart"/>
      <w:r w:rsidR="00A10E4B" w:rsidRPr="003C3F15">
        <w:t>cornified</w:t>
      </w:r>
      <w:proofErr w:type="spellEnd"/>
      <w:proofErr w:type="gramEnd"/>
      <w:r w:rsidR="00A10E4B" w:rsidRPr="003C3F15">
        <w:t xml:space="preserve"> epithelial cells</w:t>
      </w:r>
      <w:r w:rsidR="006F430D" w:rsidRPr="003C3F15">
        <w:t>)</w:t>
      </w:r>
      <w:r w:rsidR="00A10E4B" w:rsidRPr="003C3F15">
        <w:t xml:space="preserve">; </w:t>
      </w:r>
      <w:proofErr w:type="spellStart"/>
      <w:r w:rsidR="006F430D" w:rsidRPr="003C3F15">
        <w:t>m</w:t>
      </w:r>
      <w:r w:rsidR="00A10E4B" w:rsidRPr="003C3F15">
        <w:t>etestrus</w:t>
      </w:r>
      <w:proofErr w:type="spellEnd"/>
      <w:r w:rsidR="00D11B55" w:rsidRPr="003C3F15">
        <w:t xml:space="preserve"> </w:t>
      </w:r>
      <w:r w:rsidR="006F430D" w:rsidRPr="003C3F15">
        <w:t>(</w:t>
      </w:r>
      <w:r w:rsidR="00AE4135" w:rsidRPr="003C3F15">
        <w:rPr>
          <w:rFonts w:cs="Cambria Math"/>
        </w:rPr>
        <w:t xml:space="preserve">about </w:t>
      </w:r>
      <w:r w:rsidR="00A10E4B" w:rsidRPr="003C3F15">
        <w:t xml:space="preserve">50% </w:t>
      </w:r>
      <w:proofErr w:type="spellStart"/>
      <w:r w:rsidR="00A10E4B" w:rsidRPr="003C3F15">
        <w:t>cornified</w:t>
      </w:r>
      <w:proofErr w:type="spellEnd"/>
      <w:r w:rsidR="00A10E4B" w:rsidRPr="003C3F15">
        <w:t xml:space="preserve"> epithelial cells and </w:t>
      </w:r>
      <w:r w:rsidR="00AE4135" w:rsidRPr="003C3F15">
        <w:rPr>
          <w:rFonts w:cs="Cambria Math"/>
        </w:rPr>
        <w:t xml:space="preserve">about </w:t>
      </w:r>
      <w:r w:rsidR="00A10E4B" w:rsidRPr="003C3F15">
        <w:t>50% leukocytes</w:t>
      </w:r>
      <w:r w:rsidR="006F430D" w:rsidRPr="003C3F15">
        <w:t>)</w:t>
      </w:r>
      <w:r w:rsidR="00A10E4B" w:rsidRPr="003C3F15">
        <w:t xml:space="preserve">; and </w:t>
      </w:r>
      <w:proofErr w:type="spellStart"/>
      <w:r w:rsidR="006F430D" w:rsidRPr="003C3F15">
        <w:t>d</w:t>
      </w:r>
      <w:r w:rsidR="00A10E4B" w:rsidRPr="003C3F15">
        <w:t>iestrus</w:t>
      </w:r>
      <w:proofErr w:type="spellEnd"/>
      <w:r w:rsidR="00D11B55" w:rsidRPr="003C3F15">
        <w:t xml:space="preserve"> </w:t>
      </w:r>
      <w:r w:rsidR="006F430D" w:rsidRPr="003C3F15">
        <w:t>(</w:t>
      </w:r>
      <w:r w:rsidR="00A10E4B" w:rsidRPr="003C3F15">
        <w:t>80</w:t>
      </w:r>
      <w:r w:rsidR="006F430D" w:rsidRPr="003C3F15">
        <w:t>%</w:t>
      </w:r>
      <w:r w:rsidR="00AE4135" w:rsidRPr="003C3F15">
        <w:t>-</w:t>
      </w:r>
      <w:r w:rsidR="00A10E4B" w:rsidRPr="003C3F15">
        <w:t>100% leukocytes</w:t>
      </w:r>
      <w:r w:rsidR="006F430D" w:rsidRPr="003C3F15">
        <w:t>)</w:t>
      </w:r>
      <w:r w:rsidR="00A10E4B" w:rsidRPr="003C3F15">
        <w:t>.</w:t>
      </w:r>
      <w:r w:rsidR="00E812DA" w:rsidRPr="003C3F15">
        <w:t xml:space="preserve"> </w:t>
      </w:r>
      <w:r w:rsidR="00A10E4B" w:rsidRPr="003C3F15">
        <w:t xml:space="preserve">The </w:t>
      </w:r>
      <w:r w:rsidR="00267017" w:rsidRPr="003C3F15">
        <w:t xml:space="preserve">mouse </w:t>
      </w:r>
      <w:r w:rsidR="00A10E4B" w:rsidRPr="003C3F15">
        <w:t xml:space="preserve">estrous cycle </w:t>
      </w:r>
      <w:r w:rsidR="00357454" w:rsidRPr="003C3F15">
        <w:t xml:space="preserve">lasts for </w:t>
      </w:r>
      <w:r w:rsidR="00A10E4B" w:rsidRPr="003C3F15">
        <w:t xml:space="preserve">approximately </w:t>
      </w:r>
      <w:r w:rsidR="00A8342C" w:rsidRPr="003C3F15">
        <w:t>4 d</w:t>
      </w:r>
      <w:r w:rsidR="006F430D" w:rsidRPr="003C3F15">
        <w:t xml:space="preserve"> and</w:t>
      </w:r>
      <w:r w:rsidR="00A10E4B" w:rsidRPr="003C3F15">
        <w:t xml:space="preserve"> includes </w:t>
      </w:r>
      <w:r w:rsidR="006F430D" w:rsidRPr="003C3F15">
        <w:t xml:space="preserve">the </w:t>
      </w:r>
      <w:proofErr w:type="spellStart"/>
      <w:r w:rsidR="00A10E4B" w:rsidRPr="003C3F15">
        <w:t>proestrus</w:t>
      </w:r>
      <w:proofErr w:type="spellEnd"/>
      <w:r w:rsidR="00A10E4B" w:rsidRPr="003C3F15">
        <w:t xml:space="preserve">, estrus, </w:t>
      </w:r>
      <w:proofErr w:type="spellStart"/>
      <w:r w:rsidR="00A10E4B" w:rsidRPr="003C3F15">
        <w:t>metestrus</w:t>
      </w:r>
      <w:proofErr w:type="spellEnd"/>
      <w:r w:rsidR="00A10E4B" w:rsidRPr="003C3F15">
        <w:t xml:space="preserve"> and </w:t>
      </w:r>
      <w:proofErr w:type="spellStart"/>
      <w:r w:rsidR="00A10E4B" w:rsidRPr="003C3F15">
        <w:t>diestrus</w:t>
      </w:r>
      <w:proofErr w:type="spellEnd"/>
      <w:r w:rsidR="006F430D" w:rsidRPr="003C3F15">
        <w:t xml:space="preserve"> stages</w:t>
      </w:r>
      <w:r w:rsidR="007025A4" w:rsidRPr="003C3F15">
        <w:rPr>
          <w:rtl/>
        </w:rPr>
        <w:t>.</w:t>
      </w:r>
      <w:r w:rsidR="00357454" w:rsidRPr="003C3F15">
        <w:t xml:space="preserve"> Animals </w:t>
      </w:r>
      <w:r w:rsidR="006F430D" w:rsidRPr="003C3F15">
        <w:t>with</w:t>
      </w:r>
      <w:r w:rsidRPr="003C3F15">
        <w:t xml:space="preserve"> at least two </w:t>
      </w:r>
      <w:r w:rsidR="007B756B" w:rsidRPr="003C3F15">
        <w:t>consecutive</w:t>
      </w:r>
      <w:r w:rsidRPr="003C3F15">
        <w:t xml:space="preserve"> normal </w:t>
      </w:r>
      <w:r w:rsidR="00A8342C" w:rsidRPr="003C3F15">
        <w:t>4-d</w:t>
      </w:r>
      <w:r w:rsidRPr="003C3F15">
        <w:t xml:space="preserve"> vaginal </w:t>
      </w:r>
      <w:r w:rsidR="00357454" w:rsidRPr="003C3F15">
        <w:t xml:space="preserve">estrous </w:t>
      </w:r>
      <w:r w:rsidRPr="003C3F15">
        <w:t>cycles were included in the experiments</w:t>
      </w:r>
      <w:r w:rsidR="006F430D" w:rsidRPr="003C3F15">
        <w:t>. In order t</w:t>
      </w:r>
      <w:r w:rsidRPr="003C3F15">
        <w:t xml:space="preserve">o validate </w:t>
      </w:r>
      <w:r w:rsidR="006F430D" w:rsidRPr="003C3F15">
        <w:t>reproductive</w:t>
      </w:r>
      <w:r w:rsidRPr="003C3F15">
        <w:t xml:space="preserve"> function, </w:t>
      </w:r>
      <w:r w:rsidR="0012786D" w:rsidRPr="003C3F15">
        <w:t>we assessed the animals over 10 consecutive days of the experiment. T</w:t>
      </w:r>
      <w:r w:rsidRPr="003C3F15">
        <w:t xml:space="preserve">he </w:t>
      </w:r>
      <w:proofErr w:type="gramStart"/>
      <w:r w:rsidRPr="003C3F15">
        <w:t>number of estrous cycles were</w:t>
      </w:r>
      <w:proofErr w:type="gramEnd"/>
      <w:r w:rsidRPr="003C3F15">
        <w:t xml:space="preserve"> checked at 8:00 </w:t>
      </w:r>
      <w:r w:rsidR="006F430D" w:rsidRPr="003C3F15">
        <w:t>am</w:t>
      </w:r>
      <w:r w:rsidR="00357454" w:rsidRPr="003C3F15">
        <w:t xml:space="preserve"> </w:t>
      </w:r>
      <w:r w:rsidRPr="003C3F15">
        <w:t xml:space="preserve">daily </w:t>
      </w:r>
      <w:r w:rsidR="0012786D" w:rsidRPr="003C3F15">
        <w:t>with</w:t>
      </w:r>
      <w:r w:rsidRPr="003C3F15">
        <w:t xml:space="preserve"> </w:t>
      </w:r>
      <w:r w:rsidR="0012786D" w:rsidRPr="003C3F15">
        <w:t>a</w:t>
      </w:r>
      <w:r w:rsidR="006F430D" w:rsidRPr="003C3F15">
        <w:t xml:space="preserve"> </w:t>
      </w:r>
      <w:r w:rsidRPr="003C3F15">
        <w:t xml:space="preserve">vaginal smear assay </w:t>
      </w:r>
      <w:r w:rsidR="00111E9D" w:rsidRPr="003C3F15">
        <w:t xml:space="preserve">starting </w:t>
      </w:r>
      <w:r w:rsidR="00467502" w:rsidRPr="003C3F15">
        <w:t xml:space="preserve">at </w:t>
      </w:r>
      <w:r w:rsidRPr="003C3F15">
        <w:t xml:space="preserve">10 d </w:t>
      </w:r>
      <w:r w:rsidR="0012786D" w:rsidRPr="003C3F15">
        <w:t xml:space="preserve">after </w:t>
      </w:r>
      <w:r w:rsidR="006F430D" w:rsidRPr="003C3F15">
        <w:t xml:space="preserve">the animals were injected with </w:t>
      </w:r>
      <w:r w:rsidRPr="003C3F15">
        <w:t xml:space="preserve">Cy and Bu and </w:t>
      </w:r>
      <w:r w:rsidR="00D12C95" w:rsidRPr="003C3F15">
        <w:t xml:space="preserve">4 </w:t>
      </w:r>
      <w:proofErr w:type="spellStart"/>
      <w:r w:rsidR="00164960" w:rsidRPr="003C3F15">
        <w:t>wk</w:t>
      </w:r>
      <w:proofErr w:type="spellEnd"/>
      <w:r w:rsidR="00C8716F" w:rsidRPr="003C3F15">
        <w:t xml:space="preserve"> </w:t>
      </w:r>
      <w:r w:rsidRPr="003C3F15">
        <w:t>after</w:t>
      </w:r>
      <w:r w:rsidR="00CF5E40" w:rsidRPr="003C3F15">
        <w:t xml:space="preserve"> </w:t>
      </w:r>
      <w:r w:rsidR="0012786D" w:rsidRPr="003C3F15">
        <w:t xml:space="preserve">transplantation of </w:t>
      </w:r>
      <w:r w:rsidRPr="003C3F15">
        <w:t xml:space="preserve">ES-MSCs </w:t>
      </w:r>
      <w:r w:rsidR="0012786D" w:rsidRPr="003C3F15">
        <w:t>or</w:t>
      </w:r>
      <w:r w:rsidRPr="003C3F15">
        <w:t xml:space="preserve"> BM-MSCs</w:t>
      </w:r>
      <w:r w:rsidR="0012786D" w:rsidRPr="003C3F15">
        <w:t xml:space="preserve">. </w:t>
      </w:r>
    </w:p>
    <w:p w:rsidR="00834B27" w:rsidRPr="003C3F15" w:rsidRDefault="00834B27" w:rsidP="00265A8D">
      <w:pPr>
        <w:adjustRightInd w:val="0"/>
        <w:snapToGrid w:val="0"/>
        <w:spacing w:after="0" w:line="360" w:lineRule="auto"/>
        <w:jc w:val="both"/>
        <w:rPr>
          <w:b/>
          <w:bCs/>
        </w:rPr>
      </w:pPr>
    </w:p>
    <w:p w:rsidR="008135F3" w:rsidRPr="003C3F15" w:rsidRDefault="00B21D01" w:rsidP="00265A8D">
      <w:pPr>
        <w:adjustRightInd w:val="0"/>
        <w:snapToGrid w:val="0"/>
        <w:spacing w:after="0" w:line="360" w:lineRule="auto"/>
        <w:jc w:val="both"/>
        <w:rPr>
          <w:b/>
          <w:bCs/>
          <w:i/>
          <w:iCs/>
        </w:rPr>
      </w:pPr>
      <w:r w:rsidRPr="003C3F15">
        <w:rPr>
          <w:b/>
          <w:bCs/>
          <w:i/>
          <w:iCs/>
        </w:rPr>
        <w:t xml:space="preserve">Establishment </w:t>
      </w:r>
      <w:r w:rsidR="00A67D2C" w:rsidRPr="003C3F15">
        <w:rPr>
          <w:b/>
          <w:bCs/>
          <w:i/>
          <w:iCs/>
        </w:rPr>
        <w:t xml:space="preserve">of </w:t>
      </w:r>
      <w:r w:rsidRPr="003C3F15">
        <w:rPr>
          <w:b/>
          <w:bCs/>
          <w:i/>
          <w:iCs/>
        </w:rPr>
        <w:t>the</w:t>
      </w:r>
      <w:r w:rsidR="00834B27" w:rsidRPr="003C3F15">
        <w:rPr>
          <w:b/>
          <w:bCs/>
          <w:i/>
          <w:iCs/>
        </w:rPr>
        <w:t xml:space="preserve"> </w:t>
      </w:r>
      <w:r w:rsidRPr="003C3F15">
        <w:rPr>
          <w:b/>
          <w:bCs/>
          <w:i/>
          <w:iCs/>
        </w:rPr>
        <w:t>POF model</w:t>
      </w:r>
    </w:p>
    <w:p w:rsidR="008135F3" w:rsidRPr="003C3F15" w:rsidRDefault="00784D75" w:rsidP="007567FF">
      <w:pPr>
        <w:shd w:val="clear" w:color="auto" w:fill="FFFFFF"/>
        <w:adjustRightInd w:val="0"/>
        <w:snapToGrid w:val="0"/>
        <w:spacing w:after="0" w:line="360" w:lineRule="auto"/>
        <w:jc w:val="both"/>
      </w:pPr>
      <w:r w:rsidRPr="003C3F15">
        <w:t>In this study, we used chemotherapy to create the mouse model b</w:t>
      </w:r>
      <w:r w:rsidR="003D2793" w:rsidRPr="003C3F15">
        <w:t>ecause c</w:t>
      </w:r>
      <w:r w:rsidR="009D7F19" w:rsidRPr="003C3F15">
        <w:t xml:space="preserve">hemotherapy is one of the major causes of </w:t>
      </w:r>
      <w:proofErr w:type="gramStart"/>
      <w:r w:rsidR="009D7F19" w:rsidRPr="003C3F15">
        <w:t>POF</w:t>
      </w:r>
      <w:r w:rsidR="005F1A9E" w:rsidRPr="003C3F15">
        <w:rPr>
          <w:bCs/>
          <w:vertAlign w:val="superscript"/>
        </w:rPr>
        <w:t>[</w:t>
      </w:r>
      <w:proofErr w:type="gramEnd"/>
      <w:r w:rsidR="005F1A9E" w:rsidRPr="003C3F15">
        <w:rPr>
          <w:bCs/>
          <w:vertAlign w:val="superscript"/>
        </w:rPr>
        <w:t>35]</w:t>
      </w:r>
      <w:r w:rsidR="005F1A9E" w:rsidRPr="003C3F15">
        <w:t>.</w:t>
      </w:r>
      <w:r w:rsidR="003B29F5" w:rsidRPr="003C3F15">
        <w:t xml:space="preserve"> </w:t>
      </w:r>
      <w:r w:rsidR="00A67D2C" w:rsidRPr="003C3F15">
        <w:t>Various</w:t>
      </w:r>
      <w:r w:rsidR="001E7F4B" w:rsidRPr="003C3F15">
        <w:t xml:space="preserve"> reports </w:t>
      </w:r>
      <w:r w:rsidR="00A67D2C" w:rsidRPr="003C3F15">
        <w:t>of</w:t>
      </w:r>
      <w:r w:rsidR="001E7F4B" w:rsidRPr="003C3F15">
        <w:t xml:space="preserve"> POF model</w:t>
      </w:r>
      <w:r w:rsidR="00BE187E" w:rsidRPr="003C3F15">
        <w:t>s generated</w:t>
      </w:r>
      <w:r w:rsidR="001E7F4B" w:rsidRPr="003C3F15">
        <w:t xml:space="preserve"> in </w:t>
      </w:r>
      <w:r w:rsidR="00A67D2C" w:rsidRPr="003C3F15">
        <w:t>mice</w:t>
      </w:r>
      <w:r w:rsidR="001E7F4B" w:rsidRPr="003C3F15">
        <w:t xml:space="preserve"> </w:t>
      </w:r>
      <w:r w:rsidR="00A67D2C" w:rsidRPr="003C3F15">
        <w:t>used</w:t>
      </w:r>
      <w:r w:rsidR="001E7F4B" w:rsidRPr="003C3F15">
        <w:t xml:space="preserve"> </w:t>
      </w:r>
      <w:r w:rsidRPr="003C3F15">
        <w:t>from</w:t>
      </w:r>
      <w:r w:rsidR="00623859" w:rsidRPr="003C3F15">
        <w:t xml:space="preserve"> </w:t>
      </w:r>
      <w:r w:rsidR="004D2FA2" w:rsidRPr="003C3F15">
        <w:t>8</w:t>
      </w:r>
      <w:r w:rsidR="00AE4135" w:rsidRPr="003C3F15">
        <w:t>-</w:t>
      </w:r>
      <w:r w:rsidR="004D2FA2" w:rsidRPr="003C3F15">
        <w:t>30</w:t>
      </w:r>
      <w:r w:rsidRPr="003C3F15">
        <w:t xml:space="preserve"> </w:t>
      </w:r>
      <w:r w:rsidR="004D2FA2" w:rsidRPr="003C3F15">
        <w:t>mg/kg</w:t>
      </w:r>
      <w:r w:rsidR="00623859" w:rsidRPr="003C3F15">
        <w:t xml:space="preserve"> of Bu </w:t>
      </w:r>
      <w:r w:rsidR="00A67D2C" w:rsidRPr="003C3F15">
        <w:t xml:space="preserve">plus </w:t>
      </w:r>
      <w:r w:rsidR="004D2FA2" w:rsidRPr="003C3F15">
        <w:t>50</w:t>
      </w:r>
      <w:r w:rsidR="00AE4135" w:rsidRPr="003C3F15">
        <w:t>-</w:t>
      </w:r>
      <w:r w:rsidR="004D2FA2" w:rsidRPr="003C3F15">
        <w:t xml:space="preserve">200 mg/kg of </w:t>
      </w:r>
      <w:proofErr w:type="gramStart"/>
      <w:r w:rsidR="004D2FA2" w:rsidRPr="003C3F15">
        <w:t>Cy</w:t>
      </w:r>
      <w:r w:rsidR="005F1A9E" w:rsidRPr="003C3F15">
        <w:rPr>
          <w:bCs/>
          <w:vertAlign w:val="superscript"/>
        </w:rPr>
        <w:t>[</w:t>
      </w:r>
      <w:proofErr w:type="gramEnd"/>
      <w:r w:rsidR="005F1A9E" w:rsidRPr="003C3F15">
        <w:rPr>
          <w:bCs/>
          <w:vertAlign w:val="superscript"/>
        </w:rPr>
        <w:t>36-40]</w:t>
      </w:r>
      <w:r w:rsidR="005F1A9E" w:rsidRPr="003C3F15">
        <w:t xml:space="preserve">. </w:t>
      </w:r>
      <w:proofErr w:type="gramStart"/>
      <w:r w:rsidR="00C412E9" w:rsidRPr="003C3F15">
        <w:t>or</w:t>
      </w:r>
      <w:proofErr w:type="gramEnd"/>
      <w:r w:rsidR="00C412E9" w:rsidRPr="003C3F15">
        <w:t xml:space="preserve"> </w:t>
      </w:r>
      <w:r w:rsidR="00A67D2C" w:rsidRPr="003C3F15">
        <w:t xml:space="preserve">only </w:t>
      </w:r>
      <w:r w:rsidR="00C412E9" w:rsidRPr="003C3F15">
        <w:t>Cy</w:t>
      </w:r>
      <w:r w:rsidR="007567FF" w:rsidRPr="003C3F15">
        <w:rPr>
          <w:bCs/>
          <w:vertAlign w:val="superscript"/>
        </w:rPr>
        <w:t>[41-44]</w:t>
      </w:r>
      <w:r w:rsidR="007567FF" w:rsidRPr="003C3F15">
        <w:t xml:space="preserve">. </w:t>
      </w:r>
      <w:r w:rsidR="00623859" w:rsidRPr="003C3F15">
        <w:t xml:space="preserve">However, none of </w:t>
      </w:r>
      <w:r w:rsidR="00A67D2C" w:rsidRPr="003C3F15">
        <w:t xml:space="preserve">the </w:t>
      </w:r>
      <w:r w:rsidR="00623859" w:rsidRPr="003C3F15">
        <w:t xml:space="preserve">previous studies showed </w:t>
      </w:r>
      <w:r w:rsidR="00A67D2C" w:rsidRPr="003C3F15">
        <w:t xml:space="preserve">any </w:t>
      </w:r>
      <w:r w:rsidR="00623859" w:rsidRPr="003C3F15">
        <w:t xml:space="preserve">significant decrease in follicle numbers </w:t>
      </w:r>
      <w:r w:rsidR="00A67D2C" w:rsidRPr="003C3F15">
        <w:t xml:space="preserve">during the developmental </w:t>
      </w:r>
      <w:r w:rsidR="00623859" w:rsidRPr="003C3F15">
        <w:t>stages. Therefore, we assess</w:t>
      </w:r>
      <w:r w:rsidR="00A67D2C" w:rsidRPr="003C3F15">
        <w:t>ed</w:t>
      </w:r>
      <w:r w:rsidR="00623859" w:rsidRPr="003C3F15">
        <w:t xml:space="preserve"> different doses </w:t>
      </w:r>
      <w:r w:rsidR="00BE187E" w:rsidRPr="003C3F15">
        <w:t xml:space="preserve">of these drugs </w:t>
      </w:r>
      <w:r w:rsidR="00135087" w:rsidRPr="003C3F15">
        <w:t>to create</w:t>
      </w:r>
      <w:r w:rsidR="00A67D2C" w:rsidRPr="003C3F15">
        <w:t xml:space="preserve"> a</w:t>
      </w:r>
      <w:r w:rsidR="007E5D75" w:rsidRPr="003C3F15">
        <w:t xml:space="preserve"> POF</w:t>
      </w:r>
      <w:r w:rsidR="002F5E64" w:rsidRPr="003C3F15">
        <w:t xml:space="preserve"> model</w:t>
      </w:r>
      <w:r w:rsidR="007E5D75" w:rsidRPr="003C3F15">
        <w:t xml:space="preserve"> in our laboratory </w:t>
      </w:r>
      <w:r w:rsidR="004D2FA2" w:rsidRPr="003C3F15">
        <w:t>setting. Female</w:t>
      </w:r>
      <w:r w:rsidR="00E039AE" w:rsidRPr="003C3F15">
        <w:t xml:space="preserve"> </w:t>
      </w:r>
      <w:r w:rsidR="00CD30B8" w:rsidRPr="003C3F15">
        <w:t xml:space="preserve">mice were randomly divided into four treatment groups and one </w:t>
      </w:r>
      <w:r w:rsidR="007065E1" w:rsidRPr="003C3F15">
        <w:t>intact</w:t>
      </w:r>
      <w:r w:rsidR="00CD30B8" w:rsidRPr="003C3F15">
        <w:t xml:space="preserve"> group. </w:t>
      </w:r>
      <w:r w:rsidR="00A67D2C" w:rsidRPr="003C3F15">
        <w:t>The treatment group</w:t>
      </w:r>
      <w:r w:rsidR="00BE187E" w:rsidRPr="003C3F15">
        <w:t>s</w:t>
      </w:r>
      <w:r w:rsidR="00CD30B8" w:rsidRPr="003C3F15">
        <w:t xml:space="preserve"> </w:t>
      </w:r>
      <w:r w:rsidR="00A67D2C" w:rsidRPr="003C3F15">
        <w:t>received intraperitoneal injections</w:t>
      </w:r>
      <w:r w:rsidR="00CD30B8" w:rsidRPr="003C3F15">
        <w:t xml:space="preserve"> </w:t>
      </w:r>
      <w:r w:rsidR="00A67D2C" w:rsidRPr="003C3F15">
        <w:t xml:space="preserve">of </w:t>
      </w:r>
      <w:r w:rsidR="00CD30B8" w:rsidRPr="003C3F15">
        <w:t xml:space="preserve">different doses of </w:t>
      </w:r>
      <w:r w:rsidR="00A67D2C" w:rsidRPr="003C3F15">
        <w:t>Cy</w:t>
      </w:r>
      <w:r w:rsidR="00357454" w:rsidRPr="003C3F15">
        <w:t xml:space="preserve"> </w:t>
      </w:r>
      <w:r w:rsidR="00CD30B8" w:rsidRPr="003C3F15">
        <w:t>(</w:t>
      </w:r>
      <w:proofErr w:type="spellStart"/>
      <w:r w:rsidR="00CD30B8" w:rsidRPr="003C3F15">
        <w:t>Endoxan</w:t>
      </w:r>
      <w:proofErr w:type="spellEnd"/>
      <w:r w:rsidR="00357454" w:rsidRPr="003C3F15">
        <w:t>™</w:t>
      </w:r>
      <w:r w:rsidR="00CD30B8" w:rsidRPr="003C3F15">
        <w:t>,</w:t>
      </w:r>
      <w:r w:rsidR="00CF5E40" w:rsidRPr="003C3F15">
        <w:t xml:space="preserve"> </w:t>
      </w:r>
      <w:r w:rsidR="00CD30B8" w:rsidRPr="003C3F15">
        <w:t>Germany)</w:t>
      </w:r>
      <w:r w:rsidR="00B51136" w:rsidRPr="003C3F15">
        <w:t xml:space="preserve"> </w:t>
      </w:r>
      <w:r w:rsidR="00CD30B8" w:rsidRPr="003C3F15">
        <w:t xml:space="preserve">and </w:t>
      </w:r>
      <w:r w:rsidR="00A67D2C" w:rsidRPr="003C3F15">
        <w:t>Bu</w:t>
      </w:r>
      <w:r w:rsidR="00357454" w:rsidRPr="003C3F15">
        <w:t xml:space="preserve"> </w:t>
      </w:r>
      <w:r w:rsidR="00CD30B8" w:rsidRPr="003C3F15">
        <w:t xml:space="preserve">(Sigma-Aldrich, </w:t>
      </w:r>
      <w:r w:rsidR="00AE4135" w:rsidRPr="003C3F15">
        <w:t>United States</w:t>
      </w:r>
      <w:r w:rsidR="00CD30B8" w:rsidRPr="003C3F15">
        <w:t xml:space="preserve">) </w:t>
      </w:r>
      <w:r w:rsidR="00357454" w:rsidRPr="003C3F15">
        <w:t xml:space="preserve">as follows: </w:t>
      </w:r>
      <w:r w:rsidR="00904E29">
        <w:rPr>
          <w:rFonts w:hint="eastAsia"/>
        </w:rPr>
        <w:t>G</w:t>
      </w:r>
      <w:r w:rsidR="00357454" w:rsidRPr="003C3F15">
        <w:t>roup 1</w:t>
      </w:r>
      <w:r w:rsidR="009E0EB2" w:rsidRPr="003C3F15">
        <w:t xml:space="preserve"> (POF1)</w:t>
      </w:r>
      <w:r w:rsidR="00357454" w:rsidRPr="003C3F15">
        <w:t>:</w:t>
      </w:r>
      <w:r w:rsidR="00CD30B8" w:rsidRPr="003C3F15">
        <w:t xml:space="preserve"> 50 mg/kg Bu and 100</w:t>
      </w:r>
      <w:r w:rsidR="00357454" w:rsidRPr="003C3F15">
        <w:t xml:space="preserve"> </w:t>
      </w:r>
      <w:r w:rsidR="00CD30B8" w:rsidRPr="003C3F15">
        <w:t>mg/kg Cy</w:t>
      </w:r>
      <w:r w:rsidR="00357454" w:rsidRPr="003C3F15">
        <w:t xml:space="preserve">; </w:t>
      </w:r>
      <w:r w:rsidR="008567E2" w:rsidRPr="003C3F15">
        <w:t>g</w:t>
      </w:r>
      <w:r w:rsidR="00357454" w:rsidRPr="003C3F15">
        <w:t>roup 2</w:t>
      </w:r>
      <w:r w:rsidR="009E0EB2" w:rsidRPr="003C3F15">
        <w:t xml:space="preserve"> (POF2)</w:t>
      </w:r>
      <w:r w:rsidR="00357454" w:rsidRPr="003C3F15">
        <w:t>:</w:t>
      </w:r>
      <w:r w:rsidR="00CD30B8" w:rsidRPr="003C3F15">
        <w:t xml:space="preserve"> 100</w:t>
      </w:r>
      <w:r w:rsidR="00357454" w:rsidRPr="003C3F15">
        <w:t xml:space="preserve"> </w:t>
      </w:r>
      <w:r w:rsidR="00CD30B8" w:rsidRPr="003C3F15">
        <w:t>mg/kg Cy for 10 consecutive days</w:t>
      </w:r>
      <w:r w:rsidR="00357454" w:rsidRPr="003C3F15">
        <w:t xml:space="preserve">; </w:t>
      </w:r>
      <w:r w:rsidR="008567E2" w:rsidRPr="003C3F15">
        <w:t>g</w:t>
      </w:r>
      <w:r w:rsidR="00357454" w:rsidRPr="003C3F15">
        <w:t>roup 3</w:t>
      </w:r>
      <w:r w:rsidR="009E0EB2" w:rsidRPr="003C3F15">
        <w:t xml:space="preserve"> (POF3)</w:t>
      </w:r>
      <w:r w:rsidR="00357454" w:rsidRPr="003C3F15">
        <w:t xml:space="preserve">: </w:t>
      </w:r>
      <w:r w:rsidR="00CD30B8" w:rsidRPr="003C3F15">
        <w:t>200</w:t>
      </w:r>
      <w:r w:rsidR="00357454" w:rsidRPr="003C3F15">
        <w:t xml:space="preserve"> </w:t>
      </w:r>
      <w:r w:rsidR="00CD30B8" w:rsidRPr="003C3F15">
        <w:t xml:space="preserve">mg/kg Cy and 50 mg/kg Bu on the </w:t>
      </w:r>
      <w:r w:rsidR="00A8342C" w:rsidRPr="003C3F15">
        <w:t>1</w:t>
      </w:r>
      <w:r w:rsidR="00A8342C" w:rsidRPr="003C3F15">
        <w:rPr>
          <w:vertAlign w:val="superscript"/>
        </w:rPr>
        <w:t>st</w:t>
      </w:r>
      <w:r w:rsidR="00A8342C" w:rsidRPr="003C3F15">
        <w:t xml:space="preserve"> </w:t>
      </w:r>
      <w:r w:rsidR="00CD30B8" w:rsidRPr="003C3F15">
        <w:t xml:space="preserve">day </w:t>
      </w:r>
      <w:r w:rsidR="008567E2" w:rsidRPr="003C3F15">
        <w:t>followed by</w:t>
      </w:r>
      <w:r w:rsidR="00CD30B8" w:rsidRPr="003C3F15">
        <w:t xml:space="preserve"> 50 mg/kg Cy and 5 mg/kg Bu for 9 consecutive days</w:t>
      </w:r>
      <w:r w:rsidR="008567E2" w:rsidRPr="003C3F15">
        <w:t>;</w:t>
      </w:r>
      <w:r w:rsidR="00CD30B8" w:rsidRPr="003C3F15">
        <w:t xml:space="preserve"> and </w:t>
      </w:r>
      <w:r w:rsidR="008567E2" w:rsidRPr="003C3F15">
        <w:t>g</w:t>
      </w:r>
      <w:r w:rsidR="00357454" w:rsidRPr="003C3F15">
        <w:t>roup 4</w:t>
      </w:r>
      <w:r w:rsidR="009E0EB2" w:rsidRPr="003C3F15">
        <w:t xml:space="preserve"> (POF4)</w:t>
      </w:r>
      <w:r w:rsidR="00357454" w:rsidRPr="003C3F15">
        <w:t xml:space="preserve">: </w:t>
      </w:r>
      <w:r w:rsidR="00904E29">
        <w:rPr>
          <w:rFonts w:hint="eastAsia"/>
        </w:rPr>
        <w:t>A</w:t>
      </w:r>
      <w:r w:rsidR="00A50789" w:rsidRPr="003C3F15">
        <w:t xml:space="preserve"> single injection of </w:t>
      </w:r>
      <w:r w:rsidR="005604E1" w:rsidRPr="003C3F15">
        <w:t>20 mg/kg Bu and 200 mg/kg Cy</w:t>
      </w:r>
      <w:r w:rsidR="00CD30B8" w:rsidRPr="003C3F15">
        <w:t>.</w:t>
      </w:r>
      <w:r w:rsidR="00B51136" w:rsidRPr="003C3F15">
        <w:t xml:space="preserve"> </w:t>
      </w:r>
      <w:r w:rsidR="00CD30B8" w:rsidRPr="003C3F15">
        <w:t xml:space="preserve">In order to </w:t>
      </w:r>
      <w:r w:rsidR="00A50789" w:rsidRPr="003C3F15">
        <w:t xml:space="preserve">confirm successful establishment of </w:t>
      </w:r>
      <w:r w:rsidR="00CD30B8" w:rsidRPr="003C3F15">
        <w:t xml:space="preserve">POF </w:t>
      </w:r>
      <w:r w:rsidR="008567E2" w:rsidRPr="003C3F15">
        <w:t xml:space="preserve">in the mouse </w:t>
      </w:r>
      <w:r w:rsidR="00CD30B8" w:rsidRPr="003C3F15">
        <w:t xml:space="preserve">model, </w:t>
      </w:r>
      <w:r w:rsidR="008567E2" w:rsidRPr="003C3F15">
        <w:t xml:space="preserve">we checked </w:t>
      </w:r>
      <w:r w:rsidR="00CD30B8" w:rsidRPr="003C3F15">
        <w:t>the</w:t>
      </w:r>
      <w:r w:rsidR="00543C3E" w:rsidRPr="003C3F15">
        <w:t>ir</w:t>
      </w:r>
      <w:r w:rsidR="00CD30B8" w:rsidRPr="003C3F15">
        <w:t xml:space="preserve"> body weight</w:t>
      </w:r>
      <w:r w:rsidR="00BE187E" w:rsidRPr="003C3F15">
        <w:t xml:space="preserve">s, </w:t>
      </w:r>
      <w:r w:rsidR="00CD30B8" w:rsidRPr="003C3F15">
        <w:t xml:space="preserve">estrous </w:t>
      </w:r>
      <w:proofErr w:type="spellStart"/>
      <w:r w:rsidR="00CD30B8" w:rsidRPr="003C3F15">
        <w:t>cyclicity</w:t>
      </w:r>
      <w:proofErr w:type="spellEnd"/>
      <w:r w:rsidR="00CD30B8" w:rsidRPr="003C3F15">
        <w:t>, concentration</w:t>
      </w:r>
      <w:r w:rsidR="00A50789" w:rsidRPr="003C3F15">
        <w:t>s</w:t>
      </w:r>
      <w:r w:rsidR="00CD30B8" w:rsidRPr="003C3F15">
        <w:t xml:space="preserve"> of </w:t>
      </w:r>
      <w:r w:rsidR="000E1A8B" w:rsidRPr="003C3F15">
        <w:t>follicle-stimulating hormone (</w:t>
      </w:r>
      <w:r w:rsidR="00CD30B8" w:rsidRPr="003C3F15">
        <w:t>FSH</w:t>
      </w:r>
      <w:r w:rsidR="000E1A8B" w:rsidRPr="003C3F15">
        <w:t>)</w:t>
      </w:r>
      <w:r w:rsidR="00CD30B8" w:rsidRPr="003C3F15">
        <w:t xml:space="preserve"> and </w:t>
      </w:r>
      <w:r w:rsidR="000E1A8B" w:rsidRPr="003C3F15">
        <w:t>estradiol (</w:t>
      </w:r>
      <w:r w:rsidR="00CD30B8" w:rsidRPr="003C3F15">
        <w:t>E2</w:t>
      </w:r>
      <w:r w:rsidR="000E1A8B" w:rsidRPr="003C3F15">
        <w:t>)</w:t>
      </w:r>
      <w:r w:rsidR="00CD30B8" w:rsidRPr="003C3F15">
        <w:t xml:space="preserve"> hormones </w:t>
      </w:r>
      <w:r w:rsidR="008567E2" w:rsidRPr="003C3F15">
        <w:t xml:space="preserve">and </w:t>
      </w:r>
      <w:r w:rsidR="00A50789" w:rsidRPr="003C3F15">
        <w:t xml:space="preserve">follicle </w:t>
      </w:r>
      <w:r w:rsidR="00CD30B8" w:rsidRPr="003C3F15">
        <w:t>count</w:t>
      </w:r>
      <w:r w:rsidR="008567E2" w:rsidRPr="003C3F15">
        <w:t>s.</w:t>
      </w:r>
      <w:r w:rsidR="00A50789" w:rsidRPr="003C3F15">
        <w:t xml:space="preserve"> </w:t>
      </w:r>
      <w:r w:rsidR="00A01CBB" w:rsidRPr="003C3F15">
        <w:t xml:space="preserve">In addition, for further confirmation of POF, we </w:t>
      </w:r>
      <w:r w:rsidR="008567E2" w:rsidRPr="003C3F15">
        <w:t xml:space="preserve">also used the </w:t>
      </w:r>
      <w:r w:rsidR="00E43DAD" w:rsidRPr="003C3F15">
        <w:t xml:space="preserve">terminal </w:t>
      </w:r>
      <w:proofErr w:type="spellStart"/>
      <w:r w:rsidR="00E43DAD" w:rsidRPr="003C3F15">
        <w:t>deoxynucleotidyl</w:t>
      </w:r>
      <w:proofErr w:type="spellEnd"/>
      <w:r w:rsidR="00E43DAD" w:rsidRPr="003C3F15">
        <w:t xml:space="preserve"> transferase </w:t>
      </w:r>
      <w:r w:rsidR="008A78D9" w:rsidRPr="003C3F15">
        <w:rPr>
          <w:lang w:bidi="fa-IR"/>
        </w:rPr>
        <w:t>mediated 2-deoxyuridine 5-triphosphate</w:t>
      </w:r>
      <w:r w:rsidR="00E43DAD" w:rsidRPr="003C3F15">
        <w:t xml:space="preserve"> nick end labeling (</w:t>
      </w:r>
      <w:r w:rsidR="00CD30B8" w:rsidRPr="003C3F15">
        <w:t>TUNEL</w:t>
      </w:r>
      <w:r w:rsidR="00E43DAD" w:rsidRPr="003C3F15">
        <w:t>)</w:t>
      </w:r>
      <w:r w:rsidR="00CD30B8" w:rsidRPr="003C3F15">
        <w:t xml:space="preserve"> assay</w:t>
      </w:r>
      <w:r w:rsidR="008567E2" w:rsidRPr="003C3F15">
        <w:t xml:space="preserve"> and</w:t>
      </w:r>
      <w:r w:rsidR="00A50789" w:rsidRPr="003C3F15">
        <w:t xml:space="preserve"> </w:t>
      </w:r>
      <w:r w:rsidR="003E1A76" w:rsidRPr="003C3F15">
        <w:t>r</w:t>
      </w:r>
      <w:r w:rsidR="00CD30B8" w:rsidRPr="003C3F15">
        <w:t>eal</w:t>
      </w:r>
      <w:r w:rsidR="008567E2" w:rsidRPr="003C3F15">
        <w:t>-</w:t>
      </w:r>
      <w:r w:rsidR="00CD30B8" w:rsidRPr="003C3F15">
        <w:t>time PCR</w:t>
      </w:r>
      <w:r w:rsidR="008567E2" w:rsidRPr="003C3F15">
        <w:t xml:space="preserve"> assessments,</w:t>
      </w:r>
      <w:r w:rsidR="00B51136" w:rsidRPr="003C3F15">
        <w:t xml:space="preserve"> </w:t>
      </w:r>
      <w:r w:rsidR="00295854" w:rsidRPr="003C3F15">
        <w:t xml:space="preserve">and </w:t>
      </w:r>
      <w:r w:rsidR="00A01CBB" w:rsidRPr="003C3F15">
        <w:t>the mice were allowed to mate</w:t>
      </w:r>
      <w:r w:rsidR="008567E2" w:rsidRPr="003C3F15">
        <w:t xml:space="preserve"> </w:t>
      </w:r>
      <w:r w:rsidR="00CD30B8" w:rsidRPr="003C3F15">
        <w:t>10 d</w:t>
      </w:r>
      <w:r w:rsidR="00B51136" w:rsidRPr="003C3F15">
        <w:t xml:space="preserve"> </w:t>
      </w:r>
      <w:r w:rsidR="00CD30B8" w:rsidRPr="003C3F15">
        <w:t xml:space="preserve">after </w:t>
      </w:r>
      <w:r w:rsidR="008567E2" w:rsidRPr="003C3F15">
        <w:t>the injections</w:t>
      </w:r>
      <w:r w:rsidR="00CD30B8" w:rsidRPr="003C3F15">
        <w:t>.</w:t>
      </w:r>
    </w:p>
    <w:p w:rsidR="00857FE9" w:rsidRPr="003C3F15" w:rsidRDefault="00857FE9" w:rsidP="00265A8D">
      <w:pPr>
        <w:adjustRightInd w:val="0"/>
        <w:snapToGrid w:val="0"/>
        <w:spacing w:after="0" w:line="360" w:lineRule="auto"/>
        <w:jc w:val="both"/>
      </w:pPr>
    </w:p>
    <w:p w:rsidR="008135F3" w:rsidRPr="003C3F15" w:rsidRDefault="00B21D01" w:rsidP="00265A8D">
      <w:pPr>
        <w:adjustRightInd w:val="0"/>
        <w:snapToGrid w:val="0"/>
        <w:spacing w:after="0" w:line="360" w:lineRule="auto"/>
        <w:jc w:val="both"/>
        <w:rPr>
          <w:b/>
          <w:bCs/>
          <w:i/>
          <w:iCs/>
        </w:rPr>
      </w:pPr>
      <w:r w:rsidRPr="003C3F15">
        <w:rPr>
          <w:b/>
          <w:bCs/>
          <w:i/>
          <w:iCs/>
        </w:rPr>
        <w:t>Cell transplantation</w:t>
      </w:r>
    </w:p>
    <w:p w:rsidR="008135F3" w:rsidRPr="003C3F15" w:rsidRDefault="00A01CBB" w:rsidP="0029590B">
      <w:pPr>
        <w:adjustRightInd w:val="0"/>
        <w:snapToGrid w:val="0"/>
        <w:spacing w:after="0" w:line="360" w:lineRule="auto"/>
        <w:jc w:val="both"/>
      </w:pPr>
      <w:r w:rsidRPr="003C3F15">
        <w:t>Once the POF model was established</w:t>
      </w:r>
      <w:r w:rsidR="00CD30B8" w:rsidRPr="003C3F15">
        <w:t xml:space="preserve">, we randomly divided the mice into </w:t>
      </w:r>
      <w:r w:rsidR="003C57C0" w:rsidRPr="003C3F15">
        <w:t>three</w:t>
      </w:r>
      <w:r w:rsidR="00CD30B8" w:rsidRPr="003C3F15">
        <w:t xml:space="preserve"> groups. </w:t>
      </w:r>
      <w:r w:rsidR="00AB5ECE" w:rsidRPr="003C3F15">
        <w:t>Vehicle</w:t>
      </w:r>
      <w:r w:rsidR="00CD30B8" w:rsidRPr="003C3F15">
        <w:t xml:space="preserve"> </w:t>
      </w:r>
      <w:r w:rsidR="008D316B" w:rsidRPr="003C3F15">
        <w:t xml:space="preserve">POF </w:t>
      </w:r>
      <w:r w:rsidR="00CD30B8" w:rsidRPr="003C3F15">
        <w:t xml:space="preserve">mice received </w:t>
      </w:r>
      <w:r w:rsidR="00A55D4C" w:rsidRPr="003C3F15">
        <w:t>medium</w:t>
      </w:r>
      <w:r w:rsidR="00CD30B8" w:rsidRPr="003C3F15">
        <w:t xml:space="preserve"> but no cell transplantation. </w:t>
      </w:r>
      <w:r w:rsidR="00C01317" w:rsidRPr="003C3F15">
        <w:t xml:space="preserve">In the </w:t>
      </w:r>
      <w:r w:rsidR="003C57C0" w:rsidRPr="003C3F15">
        <w:t>ES-MSC</w:t>
      </w:r>
      <w:r w:rsidR="00C01317" w:rsidRPr="003C3F15">
        <w:t xml:space="preserve"> group,</w:t>
      </w:r>
      <w:r w:rsidR="00CD30B8" w:rsidRPr="003C3F15">
        <w:t xml:space="preserve"> POF mice were injected with 1 × 10</w:t>
      </w:r>
      <w:r w:rsidR="00CD30B8" w:rsidRPr="003C3F15">
        <w:rPr>
          <w:vertAlign w:val="superscript"/>
        </w:rPr>
        <w:t>6</w:t>
      </w:r>
      <w:r w:rsidR="00CD30B8" w:rsidRPr="003C3F15">
        <w:t xml:space="preserve"> ES-MSCs</w:t>
      </w:r>
      <w:r w:rsidR="00C01317" w:rsidRPr="003C3F15">
        <w:t>. In the</w:t>
      </w:r>
      <w:r w:rsidR="003C57C0" w:rsidRPr="003C3F15">
        <w:t xml:space="preserve"> BM-MSC</w:t>
      </w:r>
      <w:r w:rsidR="00C01317" w:rsidRPr="003C3F15">
        <w:t xml:space="preserve"> group,</w:t>
      </w:r>
      <w:r w:rsidR="003C57C0" w:rsidRPr="003C3F15">
        <w:t xml:space="preserve"> POF mice were injected intravenously with</w:t>
      </w:r>
      <w:r w:rsidR="00CD30B8" w:rsidRPr="003C3F15">
        <w:t xml:space="preserve"> 1 × 10</w:t>
      </w:r>
      <w:r w:rsidR="00CD30B8" w:rsidRPr="003C3F15">
        <w:rPr>
          <w:vertAlign w:val="superscript"/>
        </w:rPr>
        <w:t>6</w:t>
      </w:r>
      <w:r w:rsidR="00CD30B8" w:rsidRPr="003C3F15">
        <w:t xml:space="preserve"> BM-MSCs in 0.1 m</w:t>
      </w:r>
      <w:r w:rsidR="00AE4135" w:rsidRPr="003C3F15">
        <w:t>L</w:t>
      </w:r>
      <w:r w:rsidR="00CD30B8" w:rsidRPr="003C3F15">
        <w:t xml:space="preserve"> </w:t>
      </w:r>
      <w:r w:rsidR="002829F3" w:rsidRPr="003C3F15">
        <w:t>Dulbecco’s Modified Eagle Medium</w:t>
      </w:r>
      <w:r w:rsidR="00CD30B8" w:rsidRPr="003C3F15">
        <w:t xml:space="preserve">. In order to evaluate </w:t>
      </w:r>
      <w:r w:rsidR="00C01317" w:rsidRPr="003C3F15">
        <w:t xml:space="preserve">the </w:t>
      </w:r>
      <w:r w:rsidR="00CD30B8" w:rsidRPr="003C3F15">
        <w:t xml:space="preserve">effects of </w:t>
      </w:r>
      <w:r w:rsidR="00C01317" w:rsidRPr="003C3F15">
        <w:t>the transplanted ES-MSCs and BM-MSCs</w:t>
      </w:r>
      <w:r w:rsidR="00CD30B8" w:rsidRPr="003C3F15">
        <w:t>,</w:t>
      </w:r>
      <w:r w:rsidR="00B51136" w:rsidRPr="003C3F15">
        <w:t xml:space="preserve"> </w:t>
      </w:r>
      <w:r w:rsidR="00C01317" w:rsidRPr="003C3F15">
        <w:t xml:space="preserve">we assessed </w:t>
      </w:r>
      <w:r w:rsidR="00CD30B8" w:rsidRPr="003C3F15">
        <w:t>the body weight</w:t>
      </w:r>
      <w:r w:rsidR="00543C3E" w:rsidRPr="003C3F15">
        <w:t>s</w:t>
      </w:r>
      <w:r w:rsidR="00CD30B8" w:rsidRPr="003C3F15">
        <w:t xml:space="preserve">, estrous </w:t>
      </w:r>
      <w:proofErr w:type="spellStart"/>
      <w:r w:rsidR="00CD30B8" w:rsidRPr="003C3F15">
        <w:t>cyclicity</w:t>
      </w:r>
      <w:proofErr w:type="spellEnd"/>
      <w:r w:rsidR="00CD30B8" w:rsidRPr="003C3F15">
        <w:t xml:space="preserve">, </w:t>
      </w:r>
      <w:proofErr w:type="gramStart"/>
      <w:r w:rsidR="00CD30B8" w:rsidRPr="003C3F15">
        <w:t>concentration</w:t>
      </w:r>
      <w:r w:rsidR="00A50789" w:rsidRPr="003C3F15">
        <w:t>s</w:t>
      </w:r>
      <w:proofErr w:type="gramEnd"/>
      <w:r w:rsidR="00CD30B8" w:rsidRPr="003C3F15">
        <w:t xml:space="preserve"> of FSH and E2 hormones </w:t>
      </w:r>
      <w:r w:rsidR="00C01317" w:rsidRPr="003C3F15">
        <w:t xml:space="preserve">and </w:t>
      </w:r>
      <w:r w:rsidR="00A50789" w:rsidRPr="003C3F15">
        <w:t xml:space="preserve">follicle </w:t>
      </w:r>
      <w:r w:rsidR="00CD30B8" w:rsidRPr="003C3F15">
        <w:t>count</w:t>
      </w:r>
      <w:r w:rsidR="00C01317" w:rsidRPr="003C3F15">
        <w:t>s in the POF mice</w:t>
      </w:r>
      <w:r w:rsidR="00B27739" w:rsidRPr="003C3F15">
        <w:t xml:space="preserve"> at 4 </w:t>
      </w:r>
      <w:proofErr w:type="spellStart"/>
      <w:r w:rsidR="00B27739" w:rsidRPr="003C3F15">
        <w:t>wk</w:t>
      </w:r>
      <w:proofErr w:type="spellEnd"/>
      <w:r w:rsidR="00B27739" w:rsidRPr="003C3F15">
        <w:t xml:space="preserve"> after the transplantations</w:t>
      </w:r>
      <w:r w:rsidR="00C01317" w:rsidRPr="003C3F15">
        <w:t>.</w:t>
      </w:r>
      <w:r w:rsidR="00A50789" w:rsidRPr="003C3F15">
        <w:t xml:space="preserve"> </w:t>
      </w:r>
      <w:r w:rsidR="00C01317" w:rsidRPr="003C3F15">
        <w:t>In addition,</w:t>
      </w:r>
      <w:r w:rsidR="00A50789" w:rsidRPr="003C3F15">
        <w:t xml:space="preserve"> </w:t>
      </w:r>
      <w:r w:rsidRPr="003C3F15">
        <w:t>the mice were allowed to mate.</w:t>
      </w:r>
      <w:r w:rsidR="00A50789" w:rsidRPr="003C3F15">
        <w:t xml:space="preserve"> </w:t>
      </w:r>
      <w:r w:rsidRPr="003C3F15">
        <w:t>T</w:t>
      </w:r>
      <w:r w:rsidR="00C01317" w:rsidRPr="003C3F15">
        <w:t xml:space="preserve">he </w:t>
      </w:r>
      <w:r w:rsidR="00CD30B8" w:rsidRPr="003C3F15">
        <w:t>TUNEL assay</w:t>
      </w:r>
      <w:r w:rsidR="003E1A76" w:rsidRPr="003C3F15">
        <w:t>,</w:t>
      </w:r>
      <w:r w:rsidR="005604E1" w:rsidRPr="003C3F15">
        <w:t xml:space="preserve"> </w:t>
      </w:r>
      <w:r w:rsidR="00C01317" w:rsidRPr="003C3F15">
        <w:t>W</w:t>
      </w:r>
      <w:r w:rsidR="003E1A76" w:rsidRPr="003C3F15">
        <w:t>estern blot,</w:t>
      </w:r>
      <w:r w:rsidR="005604E1" w:rsidRPr="003C3F15">
        <w:t xml:space="preserve"> </w:t>
      </w:r>
      <w:r w:rsidR="003E1A76" w:rsidRPr="003C3F15">
        <w:t>immunohistochemistry</w:t>
      </w:r>
      <w:r w:rsidR="00A50789" w:rsidRPr="003C3F15">
        <w:t xml:space="preserve"> and</w:t>
      </w:r>
      <w:r w:rsidR="00CD30B8" w:rsidRPr="003C3F15">
        <w:t xml:space="preserve"> </w:t>
      </w:r>
      <w:r w:rsidR="003E1A76" w:rsidRPr="003C3F15">
        <w:t>r</w:t>
      </w:r>
      <w:r w:rsidR="00CD30B8" w:rsidRPr="003C3F15">
        <w:t>eal</w:t>
      </w:r>
      <w:r w:rsidR="00C01317" w:rsidRPr="003C3F15">
        <w:t>-</w:t>
      </w:r>
      <w:r w:rsidR="00CD30B8" w:rsidRPr="003C3F15">
        <w:t xml:space="preserve">time PCR </w:t>
      </w:r>
      <w:r w:rsidR="00C01317" w:rsidRPr="003C3F15">
        <w:t>assessments</w:t>
      </w:r>
      <w:r w:rsidRPr="003C3F15">
        <w:t xml:space="preserve"> were also performed</w:t>
      </w:r>
      <w:r w:rsidR="00C01317" w:rsidRPr="003C3F15">
        <w:t xml:space="preserve">. </w:t>
      </w:r>
    </w:p>
    <w:p w:rsidR="00E16B30" w:rsidRPr="003C3F15" w:rsidRDefault="00E16B30" w:rsidP="00265A8D">
      <w:pPr>
        <w:adjustRightInd w:val="0"/>
        <w:snapToGrid w:val="0"/>
        <w:spacing w:after="0" w:line="360" w:lineRule="auto"/>
        <w:jc w:val="both"/>
        <w:rPr>
          <w:rtl/>
        </w:rPr>
      </w:pPr>
    </w:p>
    <w:p w:rsidR="008135F3" w:rsidRPr="003C3F15" w:rsidRDefault="00B21D01" w:rsidP="00265A8D">
      <w:pPr>
        <w:adjustRightInd w:val="0"/>
        <w:snapToGrid w:val="0"/>
        <w:spacing w:after="0" w:line="360" w:lineRule="auto"/>
        <w:jc w:val="both"/>
        <w:rPr>
          <w:b/>
          <w:bCs/>
          <w:i/>
          <w:iCs/>
        </w:rPr>
      </w:pPr>
      <w:r w:rsidRPr="003C3F15">
        <w:rPr>
          <w:b/>
          <w:bCs/>
          <w:i/>
          <w:iCs/>
        </w:rPr>
        <w:t>Hormone assay</w:t>
      </w:r>
    </w:p>
    <w:p w:rsidR="008135F3" w:rsidRPr="003C3F15" w:rsidRDefault="00543C3E" w:rsidP="00265A8D">
      <w:pPr>
        <w:adjustRightInd w:val="0"/>
        <w:snapToGrid w:val="0"/>
        <w:spacing w:after="0" w:line="360" w:lineRule="auto"/>
        <w:jc w:val="both"/>
      </w:pPr>
      <w:r w:rsidRPr="003C3F15">
        <w:t>B</w:t>
      </w:r>
      <w:r w:rsidR="00CD30B8" w:rsidRPr="003C3F15">
        <w:t>lood samples were obtained from</w:t>
      </w:r>
      <w:r w:rsidR="00A649EF" w:rsidRPr="003C3F15">
        <w:t xml:space="preserve"> heart</w:t>
      </w:r>
      <w:r w:rsidR="00C01317" w:rsidRPr="003C3F15">
        <w:t>s</w:t>
      </w:r>
      <w:r w:rsidR="00A649EF" w:rsidRPr="003C3F15">
        <w:t xml:space="preserve"> of the</w:t>
      </w:r>
      <w:r w:rsidR="00CD30B8" w:rsidRPr="003C3F15">
        <w:t xml:space="preserve"> </w:t>
      </w:r>
      <w:r w:rsidR="004A36D7" w:rsidRPr="003C3F15">
        <w:t>anesthetized</w:t>
      </w:r>
      <w:r w:rsidR="00C01317" w:rsidRPr="003C3F15">
        <w:t xml:space="preserve"> </w:t>
      </w:r>
      <w:r w:rsidR="00CD30B8" w:rsidRPr="003C3F15">
        <w:t>mice</w:t>
      </w:r>
      <w:r w:rsidRPr="003C3F15">
        <w:t xml:space="preserve"> to determine serum levels of E2 and FSH</w:t>
      </w:r>
      <w:r w:rsidR="00CD30B8" w:rsidRPr="003C3F15">
        <w:t xml:space="preserve">. </w:t>
      </w:r>
      <w:r w:rsidR="00C01317" w:rsidRPr="003C3F15">
        <w:t>The blood s</w:t>
      </w:r>
      <w:r w:rsidR="00CD30B8" w:rsidRPr="003C3F15">
        <w:t xml:space="preserve">amples were incubated at room </w:t>
      </w:r>
      <w:r w:rsidR="00D12C95" w:rsidRPr="003C3F15">
        <w:t>temperature</w:t>
      </w:r>
      <w:r w:rsidR="00B27739" w:rsidRPr="003C3F15">
        <w:t xml:space="preserve"> </w:t>
      </w:r>
      <w:r w:rsidR="00CD30B8" w:rsidRPr="003C3F15">
        <w:t xml:space="preserve">for 1 h, and supernatant was collected </w:t>
      </w:r>
      <w:r w:rsidR="00C01317" w:rsidRPr="003C3F15">
        <w:t>after</w:t>
      </w:r>
      <w:r w:rsidR="00CD30B8" w:rsidRPr="003C3F15">
        <w:t xml:space="preserve"> centrifugation at 3000 </w:t>
      </w:r>
      <w:r w:rsidR="00A50789" w:rsidRPr="003C3F15">
        <w:t>rpm</w:t>
      </w:r>
      <w:r w:rsidR="00CD30B8" w:rsidRPr="003C3F15">
        <w:t xml:space="preserve"> for 20</w:t>
      </w:r>
      <w:r w:rsidR="00A50789" w:rsidRPr="003C3F15">
        <w:t xml:space="preserve"> </w:t>
      </w:r>
      <w:r w:rsidR="00CD30B8" w:rsidRPr="003C3F15">
        <w:t>min.</w:t>
      </w:r>
      <w:r w:rsidR="00A50789" w:rsidRPr="003C3F15">
        <w:t xml:space="preserve"> H</w:t>
      </w:r>
      <w:r w:rsidR="00CD30B8" w:rsidRPr="003C3F15">
        <w:t>ormone</w:t>
      </w:r>
      <w:r w:rsidR="00A50789" w:rsidRPr="003C3F15">
        <w:t xml:space="preserve"> levels were</w:t>
      </w:r>
      <w:r w:rsidR="00CD30B8" w:rsidRPr="003C3F15">
        <w:t xml:space="preserve"> determined by ELISA kits (Biotech, Shanghai, China).</w:t>
      </w:r>
    </w:p>
    <w:p w:rsidR="00F97D25" w:rsidRPr="003C3F15" w:rsidRDefault="00F97D25" w:rsidP="00265A8D">
      <w:pPr>
        <w:autoSpaceDE w:val="0"/>
        <w:autoSpaceDN w:val="0"/>
        <w:adjustRightInd w:val="0"/>
        <w:snapToGrid w:val="0"/>
        <w:spacing w:after="0" w:line="360" w:lineRule="auto"/>
        <w:jc w:val="both"/>
        <w:rPr>
          <w:bCs/>
        </w:rPr>
      </w:pPr>
    </w:p>
    <w:p w:rsidR="00F97D25" w:rsidRPr="003C3F15" w:rsidRDefault="00B21D01" w:rsidP="00265A8D">
      <w:pPr>
        <w:autoSpaceDE w:val="0"/>
        <w:autoSpaceDN w:val="0"/>
        <w:adjustRightInd w:val="0"/>
        <w:snapToGrid w:val="0"/>
        <w:spacing w:after="0" w:line="360" w:lineRule="auto"/>
        <w:jc w:val="both"/>
        <w:rPr>
          <w:b/>
          <w:i/>
          <w:iCs/>
        </w:rPr>
      </w:pPr>
      <w:r w:rsidRPr="003C3F15">
        <w:rPr>
          <w:b/>
          <w:i/>
          <w:iCs/>
        </w:rPr>
        <w:t xml:space="preserve">Detection of apoptosis by the TUNEL assay </w:t>
      </w:r>
    </w:p>
    <w:p w:rsidR="00F97D25" w:rsidRPr="003C3F15" w:rsidRDefault="00F97D25" w:rsidP="00265A8D">
      <w:pPr>
        <w:autoSpaceDE w:val="0"/>
        <w:autoSpaceDN w:val="0"/>
        <w:adjustRightInd w:val="0"/>
        <w:snapToGrid w:val="0"/>
        <w:spacing w:after="0" w:line="360" w:lineRule="auto"/>
        <w:jc w:val="both"/>
        <w:rPr>
          <w:lang w:bidi="fa-IR"/>
        </w:rPr>
      </w:pPr>
      <w:r w:rsidRPr="003C3F15">
        <w:rPr>
          <w:lang w:bidi="fa-IR"/>
        </w:rPr>
        <w:t xml:space="preserve">Cell apoptosis in </w:t>
      </w:r>
      <w:r w:rsidR="00C01317" w:rsidRPr="003C3F15">
        <w:rPr>
          <w:lang w:bidi="fa-IR"/>
        </w:rPr>
        <w:t xml:space="preserve">the </w:t>
      </w:r>
      <w:r w:rsidRPr="003C3F15">
        <w:rPr>
          <w:lang w:bidi="fa-IR"/>
        </w:rPr>
        <w:t xml:space="preserve">ovarian tissue was detected by </w:t>
      </w:r>
      <w:r w:rsidR="00CD30B8" w:rsidRPr="003C3F15">
        <w:rPr>
          <w:lang w:bidi="fa-IR"/>
        </w:rPr>
        <w:t xml:space="preserve">the TUNEL </w:t>
      </w:r>
      <w:r w:rsidRPr="003C3F15">
        <w:rPr>
          <w:lang w:bidi="fa-IR"/>
        </w:rPr>
        <w:t xml:space="preserve">assay. Briefly, </w:t>
      </w:r>
      <w:r w:rsidR="00C321BF" w:rsidRPr="003C3F15">
        <w:rPr>
          <w:lang w:bidi="fa-IR"/>
        </w:rPr>
        <w:t>5</w:t>
      </w:r>
      <w:r w:rsidR="00087BA7" w:rsidRPr="003C3F15">
        <w:rPr>
          <w:lang w:bidi="fa-IR"/>
        </w:rPr>
        <w:t xml:space="preserve"> </w:t>
      </w:r>
      <w:proofErr w:type="spellStart"/>
      <w:r w:rsidR="00C321BF" w:rsidRPr="003C3F15">
        <w:rPr>
          <w:lang w:bidi="fa-IR"/>
        </w:rPr>
        <w:t>μm</w:t>
      </w:r>
      <w:proofErr w:type="spellEnd"/>
      <w:r w:rsidR="00C321BF" w:rsidRPr="003C3F15">
        <w:t xml:space="preserve"> </w:t>
      </w:r>
      <w:r w:rsidRPr="003C3F15">
        <w:t xml:space="preserve">ovarian sections were washed twice in </w:t>
      </w:r>
      <w:r w:rsidR="00CB475F" w:rsidRPr="003C3F15">
        <w:t xml:space="preserve">PBS for 5 min after </w:t>
      </w:r>
      <w:proofErr w:type="spellStart"/>
      <w:r w:rsidR="00CB475F" w:rsidRPr="003C3F15">
        <w:t>deparaffinization</w:t>
      </w:r>
      <w:proofErr w:type="spellEnd"/>
      <w:r w:rsidR="00CB475F" w:rsidRPr="003C3F15">
        <w:t xml:space="preserve">. </w:t>
      </w:r>
      <w:r w:rsidR="00C01317" w:rsidRPr="003C3F15">
        <w:t>These s</w:t>
      </w:r>
      <w:r w:rsidR="00CB475F" w:rsidRPr="003C3F15">
        <w:t xml:space="preserve">ections were </w:t>
      </w:r>
      <w:proofErr w:type="spellStart"/>
      <w:r w:rsidR="00CB475F" w:rsidRPr="003C3F15">
        <w:t>permeabilized</w:t>
      </w:r>
      <w:proofErr w:type="spellEnd"/>
      <w:r w:rsidR="00CB475F" w:rsidRPr="003C3F15">
        <w:t xml:space="preserve"> by incubation in 0.1% Triton X-100 solution and 0.1% sodium citrate for 8 min.</w:t>
      </w:r>
      <w:r w:rsidR="00C321BF" w:rsidRPr="003C3F15">
        <w:t xml:space="preserve"> </w:t>
      </w:r>
      <w:r w:rsidR="007025A4" w:rsidRPr="003C3F15">
        <w:t>Then</w:t>
      </w:r>
      <w:r w:rsidR="00CB475F" w:rsidRPr="003C3F15">
        <w:t xml:space="preserve">, </w:t>
      </w:r>
      <w:r w:rsidR="00C01317" w:rsidRPr="003C3F15">
        <w:t xml:space="preserve">the </w:t>
      </w:r>
      <w:r w:rsidR="00CB475F" w:rsidRPr="003C3F15">
        <w:t xml:space="preserve">TUNEL assay was performed with </w:t>
      </w:r>
      <w:r w:rsidR="00C321BF" w:rsidRPr="003C3F15">
        <w:t xml:space="preserve">an </w:t>
      </w:r>
      <w:r w:rsidR="007A5ED3" w:rsidRPr="003C3F15">
        <w:rPr>
          <w:i/>
          <w:iCs/>
        </w:rPr>
        <w:t>in situ</w:t>
      </w:r>
      <w:r w:rsidR="007A5ED3" w:rsidRPr="003C3F15">
        <w:t xml:space="preserve"> cell death detection kit </w:t>
      </w:r>
      <w:r w:rsidR="00CB475F" w:rsidRPr="003C3F15">
        <w:t>(Roche, Germany) according to the manufacturer’s instructions</w:t>
      </w:r>
      <w:r w:rsidR="00CB475F" w:rsidRPr="003C3F15">
        <w:rPr>
          <w:lang w:bidi="fa-IR"/>
        </w:rPr>
        <w:t>.</w:t>
      </w:r>
      <w:r w:rsidR="007A5ED3" w:rsidRPr="003C3F15">
        <w:rPr>
          <w:lang w:bidi="fa-IR"/>
        </w:rPr>
        <w:t xml:space="preserve"> </w:t>
      </w:r>
      <w:r w:rsidR="00CB475F" w:rsidRPr="003C3F15">
        <w:t xml:space="preserve">Counterstaining with DAPI (Sigma-Aldrich) was used to visualize the nuclei. </w:t>
      </w:r>
      <w:r w:rsidR="00A01CBB" w:rsidRPr="003C3F15">
        <w:t>We observed the cells under a fluorescence microscope (Olympus, Japan) for the presence of apoptosis (green fluorescent color)</w:t>
      </w:r>
      <w:r w:rsidR="00A01CBB" w:rsidRPr="003C3F15">
        <w:rPr>
          <w:rStyle w:val="a5"/>
          <w:i w:val="0"/>
          <w:iCs w:val="0"/>
          <w:shd w:val="clear" w:color="auto" w:fill="FFFFFF"/>
        </w:rPr>
        <w:t>.</w:t>
      </w:r>
    </w:p>
    <w:p w:rsidR="00F47E72" w:rsidRPr="003C3F15" w:rsidRDefault="00F47E72" w:rsidP="00265A8D">
      <w:pPr>
        <w:adjustRightInd w:val="0"/>
        <w:snapToGrid w:val="0"/>
        <w:spacing w:after="0" w:line="360" w:lineRule="auto"/>
        <w:jc w:val="both"/>
        <w:rPr>
          <w:b/>
          <w:bCs/>
        </w:rPr>
      </w:pPr>
    </w:p>
    <w:p w:rsidR="008135F3" w:rsidRPr="003C3F15" w:rsidRDefault="00C64B17" w:rsidP="00265A8D">
      <w:pPr>
        <w:adjustRightInd w:val="0"/>
        <w:snapToGrid w:val="0"/>
        <w:spacing w:after="0" w:line="360" w:lineRule="auto"/>
        <w:jc w:val="both"/>
        <w:rPr>
          <w:b/>
          <w:bCs/>
          <w:i/>
          <w:iCs/>
        </w:rPr>
      </w:pPr>
      <w:r w:rsidRPr="003C3F15">
        <w:rPr>
          <w:b/>
          <w:bCs/>
          <w:i/>
          <w:iCs/>
        </w:rPr>
        <w:t>Hematoxylin and eosin</w:t>
      </w:r>
      <w:r w:rsidR="008A78D9" w:rsidRPr="003C3F15">
        <w:rPr>
          <w:b/>
          <w:bCs/>
          <w:i/>
          <w:iCs/>
        </w:rPr>
        <w:t xml:space="preserve"> </w:t>
      </w:r>
      <w:r w:rsidR="003F0496" w:rsidRPr="003C3F15">
        <w:rPr>
          <w:b/>
          <w:bCs/>
          <w:i/>
          <w:iCs/>
        </w:rPr>
        <w:t>staining and data quantification</w:t>
      </w:r>
    </w:p>
    <w:p w:rsidR="00F47E72" w:rsidRPr="003C3F15" w:rsidRDefault="00CD30B8" w:rsidP="00265A8D">
      <w:pPr>
        <w:adjustRightInd w:val="0"/>
        <w:snapToGrid w:val="0"/>
        <w:spacing w:after="0" w:line="360" w:lineRule="auto"/>
        <w:jc w:val="both"/>
        <w:rPr>
          <w:b/>
          <w:bCs/>
        </w:rPr>
      </w:pPr>
      <w:r w:rsidRPr="003C3F15">
        <w:t>The ovaries were removed and fixed in 4% paraformaldehyde</w:t>
      </w:r>
      <w:r w:rsidR="00834B27" w:rsidRPr="003C3F15">
        <w:t xml:space="preserve"> </w:t>
      </w:r>
      <w:r w:rsidRPr="003C3F15">
        <w:t xml:space="preserve">(Sigma-Aldrich) for at least 24 h. </w:t>
      </w:r>
      <w:r w:rsidR="003F12B8" w:rsidRPr="003C3F15">
        <w:t>T</w:t>
      </w:r>
      <w:r w:rsidRPr="003C3F15">
        <w:t xml:space="preserve">he </w:t>
      </w:r>
      <w:r w:rsidR="003F12B8" w:rsidRPr="003C3F15">
        <w:t xml:space="preserve">fixed </w:t>
      </w:r>
      <w:r w:rsidRPr="003C3F15">
        <w:t xml:space="preserve">ovaries were dehydrated, </w:t>
      </w:r>
      <w:r w:rsidR="00C01317" w:rsidRPr="003C3F15">
        <w:t xml:space="preserve">embedded in </w:t>
      </w:r>
      <w:r w:rsidRPr="003C3F15">
        <w:t xml:space="preserve">paraffin, serially sectioned </w:t>
      </w:r>
      <w:r w:rsidR="00C01317" w:rsidRPr="003C3F15">
        <w:t>into</w:t>
      </w:r>
      <w:r w:rsidRPr="003C3F15">
        <w:t xml:space="preserve"> </w:t>
      </w:r>
      <w:r w:rsidR="006A20E2" w:rsidRPr="003C3F15">
        <w:t xml:space="preserve">6 </w:t>
      </w:r>
      <w:proofErr w:type="spellStart"/>
      <w:r w:rsidRPr="003C3F15">
        <w:t>μm</w:t>
      </w:r>
      <w:proofErr w:type="spellEnd"/>
      <w:r w:rsidR="00C64B17" w:rsidRPr="003C3F15">
        <w:t xml:space="preserve"> </w:t>
      </w:r>
      <w:r w:rsidR="00C01317" w:rsidRPr="003C3F15">
        <w:t xml:space="preserve">sections </w:t>
      </w:r>
      <w:r w:rsidRPr="003C3F15">
        <w:t xml:space="preserve">and mounted on glass microscope slides. Routine hematoxylin and eosin staining was performed for histologic examination </w:t>
      </w:r>
      <w:r w:rsidR="004262B3" w:rsidRPr="003C3F15">
        <w:t xml:space="preserve">under a </w:t>
      </w:r>
      <w:r w:rsidRPr="003C3F15">
        <w:t xml:space="preserve">light </w:t>
      </w:r>
      <w:r w:rsidR="004262B3" w:rsidRPr="003C3F15">
        <w:t>microscope</w:t>
      </w:r>
      <w:r w:rsidRPr="003C3F15">
        <w:t xml:space="preserve">. </w:t>
      </w:r>
    </w:p>
    <w:p w:rsidR="00827810" w:rsidRPr="003C3F15" w:rsidRDefault="00827810" w:rsidP="00265A8D">
      <w:pPr>
        <w:adjustRightInd w:val="0"/>
        <w:snapToGrid w:val="0"/>
        <w:spacing w:after="0" w:line="360" w:lineRule="auto"/>
        <w:jc w:val="both"/>
        <w:rPr>
          <w:b/>
          <w:bCs/>
        </w:rPr>
      </w:pPr>
    </w:p>
    <w:p w:rsidR="00753D06" w:rsidRPr="003C3F15" w:rsidRDefault="00753D06" w:rsidP="00265A8D">
      <w:pPr>
        <w:adjustRightInd w:val="0"/>
        <w:snapToGrid w:val="0"/>
        <w:spacing w:after="0" w:line="360" w:lineRule="auto"/>
        <w:jc w:val="both"/>
        <w:rPr>
          <w:b/>
          <w:bCs/>
          <w:i/>
          <w:iCs/>
        </w:rPr>
      </w:pPr>
      <w:r w:rsidRPr="003C3F15">
        <w:rPr>
          <w:b/>
          <w:bCs/>
          <w:i/>
          <w:iCs/>
        </w:rPr>
        <w:t>Follicle counting</w:t>
      </w:r>
    </w:p>
    <w:p w:rsidR="000801E9" w:rsidRPr="003C3F15" w:rsidRDefault="00CD30B8" w:rsidP="00743481">
      <w:pPr>
        <w:adjustRightInd w:val="0"/>
        <w:snapToGrid w:val="0"/>
        <w:spacing w:after="0" w:line="360" w:lineRule="auto"/>
        <w:jc w:val="both"/>
      </w:pPr>
      <w:r w:rsidRPr="003C3F15">
        <w:t xml:space="preserve">Primordial, primary, secondary and antral follicles were counted </w:t>
      </w:r>
      <w:r w:rsidR="00E04D9E" w:rsidRPr="003C3F15">
        <w:t xml:space="preserve">in </w:t>
      </w:r>
      <w:r w:rsidR="003A7DC2" w:rsidRPr="003C3F15">
        <w:t>each</w:t>
      </w:r>
      <w:r w:rsidRPr="003C3F15">
        <w:t xml:space="preserve"> </w:t>
      </w:r>
      <w:r w:rsidR="007311D2" w:rsidRPr="003C3F15">
        <w:t xml:space="preserve">of the </w:t>
      </w:r>
      <w:r w:rsidR="00C64B17" w:rsidRPr="003C3F15">
        <w:t xml:space="preserve">five </w:t>
      </w:r>
      <w:r w:rsidRPr="003C3F15">
        <w:t>section</w:t>
      </w:r>
      <w:r w:rsidR="00C64B17" w:rsidRPr="003C3F15">
        <w:t>s</w:t>
      </w:r>
      <w:r w:rsidR="00753D06" w:rsidRPr="003C3F15">
        <w:t xml:space="preserve"> based on </w:t>
      </w:r>
      <w:r w:rsidR="003A7DC2" w:rsidRPr="003C3F15">
        <w:t xml:space="preserve">the method reported by </w:t>
      </w:r>
      <w:proofErr w:type="gramStart"/>
      <w:r w:rsidR="00753D06" w:rsidRPr="003C3F15">
        <w:t>Tilly</w:t>
      </w:r>
      <w:r w:rsidR="00743481" w:rsidRPr="003C3F15">
        <w:rPr>
          <w:bCs/>
          <w:vertAlign w:val="superscript"/>
        </w:rPr>
        <w:t>[</w:t>
      </w:r>
      <w:proofErr w:type="gramEnd"/>
      <w:r w:rsidR="00743481" w:rsidRPr="003C3F15">
        <w:rPr>
          <w:bCs/>
          <w:vertAlign w:val="superscript"/>
        </w:rPr>
        <w:t>45]</w:t>
      </w:r>
      <w:r w:rsidR="00743481" w:rsidRPr="003C3F15">
        <w:t>.</w:t>
      </w:r>
      <w:r w:rsidRPr="003C3F15">
        <w:t xml:space="preserve"> Only </w:t>
      </w:r>
      <w:r w:rsidR="003A7DC2" w:rsidRPr="003C3F15">
        <w:t xml:space="preserve">the </w:t>
      </w:r>
      <w:r w:rsidRPr="003C3F15">
        <w:t>follicle</w:t>
      </w:r>
      <w:r w:rsidR="00E5759D" w:rsidRPr="003C3F15">
        <w:t xml:space="preserve"> </w:t>
      </w:r>
      <w:r w:rsidR="00C64B17" w:rsidRPr="003C3F15">
        <w:t xml:space="preserve">with </w:t>
      </w:r>
      <w:r w:rsidR="003A7DC2" w:rsidRPr="003C3F15">
        <w:t xml:space="preserve">a </w:t>
      </w:r>
      <w:r w:rsidRPr="003C3F15">
        <w:t xml:space="preserve">nucleus was counted to avoid </w:t>
      </w:r>
      <w:r w:rsidR="00E04D9E" w:rsidRPr="003C3F15">
        <w:t xml:space="preserve">duplicate </w:t>
      </w:r>
      <w:r w:rsidRPr="003C3F15">
        <w:t xml:space="preserve">counting </w:t>
      </w:r>
      <w:r w:rsidR="00E04D9E" w:rsidRPr="003C3F15">
        <w:t xml:space="preserve">of </w:t>
      </w:r>
      <w:r w:rsidR="003A7DC2" w:rsidRPr="003C3F15">
        <w:t>a</w:t>
      </w:r>
      <w:r w:rsidRPr="003C3F15">
        <w:t xml:space="preserve"> follicle. </w:t>
      </w:r>
      <w:r w:rsidR="00E04D9E" w:rsidRPr="003C3F15">
        <w:t>The f</w:t>
      </w:r>
      <w:r w:rsidRPr="003C3F15">
        <w:t xml:space="preserve">ollicles were classified as: </w:t>
      </w:r>
      <w:r w:rsidR="00904E29">
        <w:rPr>
          <w:rFonts w:hint="eastAsia"/>
        </w:rPr>
        <w:t>P</w:t>
      </w:r>
      <w:r w:rsidRPr="003C3F15">
        <w:t>rimordial</w:t>
      </w:r>
      <w:r w:rsidR="00C64B17" w:rsidRPr="003C3F15">
        <w:t xml:space="preserve"> </w:t>
      </w:r>
      <w:r w:rsidR="003A7DC2" w:rsidRPr="003C3F15">
        <w:t>(</w:t>
      </w:r>
      <w:r w:rsidRPr="003C3F15">
        <w:t>oocyte surrounded by a single layer of squamous granulosa cells</w:t>
      </w:r>
      <w:r w:rsidR="003A7DC2" w:rsidRPr="003C3F15">
        <w:t>)</w:t>
      </w:r>
      <w:r w:rsidRPr="003C3F15">
        <w:t>; primary</w:t>
      </w:r>
      <w:r w:rsidR="00C64B17" w:rsidRPr="003C3F15">
        <w:t xml:space="preserve"> </w:t>
      </w:r>
      <w:r w:rsidR="003A7DC2" w:rsidRPr="003C3F15">
        <w:t>(</w:t>
      </w:r>
      <w:r w:rsidRPr="003C3F15">
        <w:t>intact enlarged oocyte with a visible nucleus and one layer of cuboidal granulosa cells</w:t>
      </w:r>
      <w:r w:rsidR="003A7DC2" w:rsidRPr="003C3F15">
        <w:t>)</w:t>
      </w:r>
      <w:r w:rsidRPr="003C3F15">
        <w:t>; secondary</w:t>
      </w:r>
      <w:r w:rsidR="00C64B17" w:rsidRPr="003C3F15">
        <w:t xml:space="preserve"> </w:t>
      </w:r>
      <w:r w:rsidR="003A7DC2" w:rsidRPr="003C3F15">
        <w:t>(</w:t>
      </w:r>
      <w:r w:rsidRPr="003C3F15">
        <w:t xml:space="preserve">two or three layers of cuboidal granulosa cells without </w:t>
      </w:r>
      <w:r w:rsidR="003A7DC2" w:rsidRPr="003C3F15">
        <w:t xml:space="preserve">an </w:t>
      </w:r>
      <w:r w:rsidRPr="003C3F15">
        <w:t>antral space</w:t>
      </w:r>
      <w:r w:rsidR="003A7DC2" w:rsidRPr="003C3F15">
        <w:t>)</w:t>
      </w:r>
      <w:r w:rsidRPr="003C3F15">
        <w:t>; early antral</w:t>
      </w:r>
      <w:r w:rsidR="00C64B17" w:rsidRPr="003C3F15">
        <w:t xml:space="preserve"> </w:t>
      </w:r>
      <w:r w:rsidR="003A7DC2" w:rsidRPr="003C3F15">
        <w:t>(</w:t>
      </w:r>
      <w:r w:rsidRPr="003C3F15">
        <w:t>emerging antral spaces</w:t>
      </w:r>
      <w:r w:rsidR="003A7DC2" w:rsidRPr="003C3F15">
        <w:t>)</w:t>
      </w:r>
      <w:r w:rsidRPr="003C3F15">
        <w:t xml:space="preserve">; and </w:t>
      </w:r>
      <w:proofErr w:type="spellStart"/>
      <w:r w:rsidRPr="003C3F15">
        <w:t>preovulatory</w:t>
      </w:r>
      <w:proofErr w:type="spellEnd"/>
      <w:r w:rsidR="00C64B17" w:rsidRPr="003C3F15">
        <w:t xml:space="preserve"> </w:t>
      </w:r>
      <w:r w:rsidR="003A7DC2" w:rsidRPr="003C3F15">
        <w:t>(</w:t>
      </w:r>
      <w:r w:rsidR="00C64B17" w:rsidRPr="003C3F15">
        <w:t>the</w:t>
      </w:r>
      <w:r w:rsidRPr="003C3F15">
        <w:t xml:space="preserve"> largest follicular types </w:t>
      </w:r>
      <w:r w:rsidR="00C64B17" w:rsidRPr="003C3F15">
        <w:t>with</w:t>
      </w:r>
      <w:r w:rsidRPr="003C3F15">
        <w:t xml:space="preserve"> a defined cumulus granulosa cell layer</w:t>
      </w:r>
      <w:r w:rsidR="003A7DC2" w:rsidRPr="003C3F15">
        <w:t>)</w:t>
      </w:r>
      <w:r w:rsidRPr="003C3F15">
        <w:t>.</w:t>
      </w:r>
      <w:r w:rsidR="00753D06" w:rsidRPr="003C3F15">
        <w:t xml:space="preserve"> </w:t>
      </w:r>
      <w:r w:rsidR="00982BB8" w:rsidRPr="003C3F15">
        <w:t xml:space="preserve">Supplementary </w:t>
      </w:r>
      <w:r w:rsidR="00135087" w:rsidRPr="003C3F15">
        <w:t>T</w:t>
      </w:r>
      <w:r w:rsidR="00982BB8" w:rsidRPr="003C3F15">
        <w:t xml:space="preserve">ables 3 and </w:t>
      </w:r>
      <w:r w:rsidR="003A7DC2" w:rsidRPr="003C3F15">
        <w:t>4 present the d</w:t>
      </w:r>
      <w:r w:rsidR="00753D06" w:rsidRPr="003C3F15">
        <w:t>ata for follicle counting both after chemotherapy and cell transplantation.</w:t>
      </w:r>
      <w:r w:rsidR="00066A3C" w:rsidRPr="003C3F15">
        <w:t xml:space="preserve"> The significance of </w:t>
      </w:r>
      <w:r w:rsidR="003A7DC2" w:rsidRPr="003C3F15">
        <w:t xml:space="preserve">the </w:t>
      </w:r>
      <w:r w:rsidR="00066A3C" w:rsidRPr="003C3F15">
        <w:t xml:space="preserve">changes in follicle numbers in </w:t>
      </w:r>
      <w:r w:rsidR="003A7DC2" w:rsidRPr="003C3F15">
        <w:t xml:space="preserve">the </w:t>
      </w:r>
      <w:r w:rsidR="00066A3C" w:rsidRPr="003C3F15">
        <w:t xml:space="preserve">different </w:t>
      </w:r>
      <w:r w:rsidR="003A7DC2" w:rsidRPr="003C3F15">
        <w:t xml:space="preserve">study </w:t>
      </w:r>
      <w:r w:rsidR="00066A3C" w:rsidRPr="003C3F15">
        <w:t xml:space="preserve">groups </w:t>
      </w:r>
      <w:r w:rsidR="003A7DC2" w:rsidRPr="003C3F15">
        <w:t xml:space="preserve">were </w:t>
      </w:r>
      <w:r w:rsidR="00066A3C" w:rsidRPr="003C3F15">
        <w:t xml:space="preserve">analyzed by </w:t>
      </w:r>
      <w:r w:rsidR="000306C0" w:rsidRPr="003C3F15">
        <w:t>two-way</w:t>
      </w:r>
      <w:r w:rsidR="00AB5ECE" w:rsidRPr="003C3F15">
        <w:t xml:space="preserve"> </w:t>
      </w:r>
      <w:r w:rsidR="00F730D6" w:rsidRPr="003C3F15">
        <w:t>analysis of variance.</w:t>
      </w:r>
    </w:p>
    <w:p w:rsidR="00AB28FC" w:rsidRPr="003C3F15" w:rsidRDefault="00AB28FC" w:rsidP="00265A8D">
      <w:pPr>
        <w:adjustRightInd w:val="0"/>
        <w:snapToGrid w:val="0"/>
        <w:spacing w:after="0" w:line="360" w:lineRule="auto"/>
        <w:jc w:val="both"/>
      </w:pPr>
    </w:p>
    <w:p w:rsidR="000801E9" w:rsidRPr="003C3F15" w:rsidRDefault="00B21D01" w:rsidP="00265A8D">
      <w:pPr>
        <w:autoSpaceDE w:val="0"/>
        <w:autoSpaceDN w:val="0"/>
        <w:adjustRightInd w:val="0"/>
        <w:snapToGrid w:val="0"/>
        <w:spacing w:after="0" w:line="360" w:lineRule="auto"/>
        <w:jc w:val="both"/>
        <w:rPr>
          <w:b/>
          <w:i/>
          <w:iCs/>
        </w:rPr>
      </w:pPr>
      <w:r w:rsidRPr="003C3F15">
        <w:rPr>
          <w:b/>
          <w:i/>
          <w:iCs/>
        </w:rPr>
        <w:t xml:space="preserve">Gene expression analysis </w:t>
      </w:r>
    </w:p>
    <w:p w:rsidR="00E23B7D" w:rsidRPr="003C3F15" w:rsidRDefault="00CD30B8" w:rsidP="0029590B">
      <w:pPr>
        <w:autoSpaceDE w:val="0"/>
        <w:autoSpaceDN w:val="0"/>
        <w:adjustRightInd w:val="0"/>
        <w:snapToGrid w:val="0"/>
        <w:spacing w:after="0" w:line="360" w:lineRule="auto"/>
        <w:jc w:val="both"/>
      </w:pPr>
      <w:r w:rsidRPr="003C3F15">
        <w:t>Quantitative reverse transcriptase–polymerase chain reaction (</w:t>
      </w:r>
      <w:proofErr w:type="spellStart"/>
      <w:r w:rsidRPr="003C3F15">
        <w:t>qRT</w:t>
      </w:r>
      <w:proofErr w:type="spellEnd"/>
      <w:r w:rsidRPr="003C3F15">
        <w:t>-PCR) was performed for the apoptosis genes,</w:t>
      </w:r>
      <w:r w:rsidR="00EB517E" w:rsidRPr="003C3F15">
        <w:t xml:space="preserve"> </w:t>
      </w:r>
      <w:r w:rsidRPr="003C3F15">
        <w:t>anti-apoptosis gene</w:t>
      </w:r>
      <w:r w:rsidR="00CE200F" w:rsidRPr="003C3F15">
        <w:t xml:space="preserve"> </w:t>
      </w:r>
      <w:r w:rsidR="008A78D9" w:rsidRPr="003C3F15">
        <w:t>[</w:t>
      </w:r>
      <w:r w:rsidR="00CE200F" w:rsidRPr="003C3F15">
        <w:t>B-cell lymphoma 2</w:t>
      </w:r>
      <w:r w:rsidRPr="003C3F15">
        <w:t xml:space="preserve"> </w:t>
      </w:r>
      <w:r w:rsidR="008A78D9" w:rsidRPr="003C3F15">
        <w:t>(</w:t>
      </w:r>
      <w:r w:rsidR="00D524B2" w:rsidRPr="003C3F15">
        <w:rPr>
          <w:i/>
          <w:iCs/>
        </w:rPr>
        <w:t>Bcl2</w:t>
      </w:r>
      <w:r w:rsidR="008A78D9" w:rsidRPr="003C3F15">
        <w:t>)]</w:t>
      </w:r>
      <w:r w:rsidRPr="003C3F15">
        <w:t>,</w:t>
      </w:r>
      <w:r w:rsidR="005C2E67" w:rsidRPr="003C3F15">
        <w:t xml:space="preserve"> apoptosis gene</w:t>
      </w:r>
      <w:r w:rsidR="00CE200F" w:rsidRPr="003C3F15">
        <w:t xml:space="preserve"> </w:t>
      </w:r>
      <w:r w:rsidR="008A78D9" w:rsidRPr="003C3F15">
        <w:t>[</w:t>
      </w:r>
      <w:r w:rsidR="00CE200F" w:rsidRPr="003C3F15">
        <w:t xml:space="preserve">cysteine-aspartic proteases 3 </w:t>
      </w:r>
      <w:r w:rsidR="008A78D9" w:rsidRPr="003C3F15">
        <w:t>(</w:t>
      </w:r>
      <w:r w:rsidR="00EE3560" w:rsidRPr="003C3F15">
        <w:rPr>
          <w:i/>
          <w:iCs/>
        </w:rPr>
        <w:t>c</w:t>
      </w:r>
      <w:r w:rsidR="005C2E67" w:rsidRPr="003C3F15">
        <w:rPr>
          <w:i/>
          <w:iCs/>
        </w:rPr>
        <w:t>aspase</w:t>
      </w:r>
      <w:r w:rsidR="00135087" w:rsidRPr="003C3F15">
        <w:rPr>
          <w:i/>
          <w:iCs/>
        </w:rPr>
        <w:t xml:space="preserve"> </w:t>
      </w:r>
      <w:r w:rsidR="005C2E67" w:rsidRPr="003C3F15">
        <w:rPr>
          <w:i/>
          <w:iCs/>
        </w:rPr>
        <w:t>3</w:t>
      </w:r>
      <w:r w:rsidR="008A78D9" w:rsidRPr="003C3F15">
        <w:t>)]</w:t>
      </w:r>
      <w:r w:rsidR="005C2E67" w:rsidRPr="003C3F15">
        <w:t>,</w:t>
      </w:r>
      <w:r w:rsidRPr="003C3F15">
        <w:t xml:space="preserve"> </w:t>
      </w:r>
      <w:r w:rsidR="00EB517E" w:rsidRPr="003C3F15">
        <w:t xml:space="preserve">angiogenesis </w:t>
      </w:r>
      <w:r w:rsidRPr="003C3F15">
        <w:t>gene</w:t>
      </w:r>
      <w:r w:rsidR="00CE200F" w:rsidRPr="003C3F15">
        <w:t xml:space="preserve"> </w:t>
      </w:r>
      <w:r w:rsidR="008A78D9" w:rsidRPr="003C3F15">
        <w:t>(</w:t>
      </w:r>
      <w:proofErr w:type="spellStart"/>
      <w:r w:rsidRPr="003C3F15">
        <w:rPr>
          <w:i/>
          <w:iCs/>
        </w:rPr>
        <w:t>V</w:t>
      </w:r>
      <w:r w:rsidR="00D524B2" w:rsidRPr="003C3F15">
        <w:rPr>
          <w:i/>
          <w:iCs/>
        </w:rPr>
        <w:t>egf</w:t>
      </w:r>
      <w:proofErr w:type="spellEnd"/>
      <w:r w:rsidR="008A78D9" w:rsidRPr="003C3F15">
        <w:t>)</w:t>
      </w:r>
      <w:r w:rsidRPr="003C3F15">
        <w:t xml:space="preserve">, </w:t>
      </w:r>
      <w:r w:rsidR="00EB517E" w:rsidRPr="003C3F15">
        <w:t xml:space="preserve">proliferation </w:t>
      </w:r>
      <w:r w:rsidRPr="003C3F15">
        <w:t>gene</w:t>
      </w:r>
      <w:r w:rsidR="00CE200F" w:rsidRPr="003C3F15">
        <w:t xml:space="preserve"> </w:t>
      </w:r>
      <w:r w:rsidR="008A78D9" w:rsidRPr="003C3F15">
        <w:t>(</w:t>
      </w:r>
      <w:r w:rsidRPr="003C3F15">
        <w:rPr>
          <w:i/>
          <w:iCs/>
        </w:rPr>
        <w:t>I</w:t>
      </w:r>
      <w:r w:rsidR="005C2E67" w:rsidRPr="003C3F15">
        <w:rPr>
          <w:i/>
          <w:iCs/>
        </w:rPr>
        <w:t>gf</w:t>
      </w:r>
      <w:r w:rsidRPr="003C3F15">
        <w:t>-</w:t>
      </w:r>
      <w:r w:rsidRPr="003C3F15">
        <w:rPr>
          <w:i/>
          <w:iCs/>
        </w:rPr>
        <w:t>2</w:t>
      </w:r>
      <w:r w:rsidR="008A78D9" w:rsidRPr="003C3F15">
        <w:t>)</w:t>
      </w:r>
      <w:r w:rsidRPr="003C3F15">
        <w:t xml:space="preserve">, </w:t>
      </w:r>
      <w:r w:rsidR="00EB517E" w:rsidRPr="003C3F15">
        <w:t xml:space="preserve">granulosa </w:t>
      </w:r>
      <w:r w:rsidRPr="003C3F15">
        <w:t>marker</w:t>
      </w:r>
      <w:r w:rsidR="00CE200F" w:rsidRPr="003C3F15">
        <w:t xml:space="preserve"> anti-Müllerian hormone</w:t>
      </w:r>
      <w:r w:rsidRPr="003C3F15">
        <w:t xml:space="preserve"> </w:t>
      </w:r>
      <w:r w:rsidR="008A78D9" w:rsidRPr="003C3F15">
        <w:t>(</w:t>
      </w:r>
      <w:proofErr w:type="spellStart"/>
      <w:r w:rsidRPr="003C3F15">
        <w:rPr>
          <w:i/>
          <w:iCs/>
        </w:rPr>
        <w:t>A</w:t>
      </w:r>
      <w:r w:rsidR="005C2E67" w:rsidRPr="003C3F15">
        <w:rPr>
          <w:i/>
          <w:iCs/>
        </w:rPr>
        <w:t>mh</w:t>
      </w:r>
      <w:proofErr w:type="spellEnd"/>
      <w:r w:rsidR="008A78D9" w:rsidRPr="003C3F15">
        <w:t>)]</w:t>
      </w:r>
      <w:r w:rsidRPr="003C3F15">
        <w:t xml:space="preserve"> and </w:t>
      </w:r>
      <w:r w:rsidR="00EB517E" w:rsidRPr="003C3F15">
        <w:t xml:space="preserve">oocyte </w:t>
      </w:r>
      <w:r w:rsidRPr="003C3F15">
        <w:t>marker</w:t>
      </w:r>
      <w:r w:rsidR="00CE200F" w:rsidRPr="003C3F15">
        <w:t xml:space="preserve"> </w:t>
      </w:r>
      <w:r w:rsidR="008A78D9" w:rsidRPr="003C3F15">
        <w:t>[</w:t>
      </w:r>
      <w:r w:rsidR="00CE200F" w:rsidRPr="003C3F15">
        <w:t>growth/differentiation factor 9</w:t>
      </w:r>
      <w:r w:rsidRPr="003C3F15">
        <w:t xml:space="preserve"> </w:t>
      </w:r>
      <w:r w:rsidR="008A78D9" w:rsidRPr="003C3F15">
        <w:t>(</w:t>
      </w:r>
      <w:r w:rsidRPr="003C3F15">
        <w:rPr>
          <w:i/>
          <w:iCs/>
        </w:rPr>
        <w:t>G</w:t>
      </w:r>
      <w:r w:rsidR="005C2E67" w:rsidRPr="003C3F15">
        <w:rPr>
          <w:i/>
          <w:iCs/>
        </w:rPr>
        <w:t>df</w:t>
      </w:r>
      <w:r w:rsidRPr="003C3F15">
        <w:rPr>
          <w:i/>
          <w:iCs/>
        </w:rPr>
        <w:t>9</w:t>
      </w:r>
      <w:r w:rsidR="008A78D9" w:rsidRPr="003C3F15">
        <w:t>)</w:t>
      </w:r>
      <w:r w:rsidR="00A12197" w:rsidRPr="003C3F15">
        <w:t>]</w:t>
      </w:r>
      <w:r w:rsidRPr="003C3F15">
        <w:t xml:space="preserve"> in the </w:t>
      </w:r>
      <w:r w:rsidR="007065E1" w:rsidRPr="003C3F15">
        <w:t>intact</w:t>
      </w:r>
      <w:r w:rsidR="00622187" w:rsidRPr="003C3F15">
        <w:t xml:space="preserve"> group</w:t>
      </w:r>
      <w:r w:rsidRPr="003C3F15">
        <w:t>,</w:t>
      </w:r>
      <w:r w:rsidR="00B51136" w:rsidRPr="003C3F15">
        <w:t xml:space="preserve"> </w:t>
      </w:r>
      <w:r w:rsidRPr="003C3F15">
        <w:t>POF</w:t>
      </w:r>
      <w:r w:rsidR="00622187" w:rsidRPr="003C3F15">
        <w:t xml:space="preserve"> group</w:t>
      </w:r>
      <w:r w:rsidRPr="003C3F15">
        <w:t xml:space="preserve"> and </w:t>
      </w:r>
      <w:r w:rsidR="00434F5D" w:rsidRPr="003C3F15">
        <w:t>both cell</w:t>
      </w:r>
      <w:r w:rsidRPr="003C3F15">
        <w:t xml:space="preserve"> </w:t>
      </w:r>
      <w:r w:rsidR="00EB517E" w:rsidRPr="003C3F15">
        <w:t xml:space="preserve">transplantation </w:t>
      </w:r>
      <w:r w:rsidRPr="003C3F15">
        <w:t>groups</w:t>
      </w:r>
      <w:r w:rsidR="00A54286" w:rsidRPr="003C3F15">
        <w:t>. Total RNA was isolated and purif</w:t>
      </w:r>
      <w:r w:rsidR="007B756B" w:rsidRPr="003C3F15">
        <w:t>i</w:t>
      </w:r>
      <w:r w:rsidR="00A54286" w:rsidRPr="003C3F15">
        <w:t>ed</w:t>
      </w:r>
      <w:r w:rsidRPr="003C3F15">
        <w:t xml:space="preserve"> with </w:t>
      </w:r>
      <w:proofErr w:type="spellStart"/>
      <w:r w:rsidRPr="003C3F15">
        <w:t>TRIzol</w:t>
      </w:r>
      <w:proofErr w:type="spellEnd"/>
      <w:r w:rsidRPr="003C3F15">
        <w:t xml:space="preserve"> reagent (Invitrogen) according to the manufacturer’s protocol followed by cDNA</w:t>
      </w:r>
      <w:r w:rsidR="00E5759D" w:rsidRPr="003C3F15">
        <w:t xml:space="preserve"> </w:t>
      </w:r>
      <w:r w:rsidRPr="003C3F15">
        <w:t xml:space="preserve">synthesis with a cDNA </w:t>
      </w:r>
      <w:r w:rsidR="00EB517E" w:rsidRPr="003C3F15">
        <w:t xml:space="preserve">synthesis kit </w:t>
      </w:r>
      <w:r w:rsidRPr="003C3F15">
        <w:t>(</w:t>
      </w:r>
      <w:proofErr w:type="spellStart"/>
      <w:r w:rsidRPr="003C3F15">
        <w:t>Fermentas</w:t>
      </w:r>
      <w:proofErr w:type="spellEnd"/>
      <w:r w:rsidRPr="003C3F15">
        <w:t xml:space="preserve">). </w:t>
      </w:r>
      <w:proofErr w:type="spellStart"/>
      <w:proofErr w:type="gramStart"/>
      <w:r w:rsidRPr="003C3F15">
        <w:t>qRT</w:t>
      </w:r>
      <w:proofErr w:type="spellEnd"/>
      <w:r w:rsidRPr="003C3F15">
        <w:t>-PCR</w:t>
      </w:r>
      <w:proofErr w:type="gramEnd"/>
      <w:r w:rsidRPr="003C3F15">
        <w:t xml:space="preserve"> reactions were performed </w:t>
      </w:r>
      <w:r w:rsidR="00EB517E" w:rsidRPr="003C3F15">
        <w:t xml:space="preserve">using </w:t>
      </w:r>
      <w:r w:rsidRPr="003C3F15">
        <w:t xml:space="preserve">SYBR Green Master Mix (Applied Biosystems) </w:t>
      </w:r>
      <w:r w:rsidR="00A54286" w:rsidRPr="003C3F15">
        <w:t>and</w:t>
      </w:r>
      <w:r w:rsidRPr="003C3F15">
        <w:t xml:space="preserve"> </w:t>
      </w:r>
      <w:r w:rsidR="00EB517E" w:rsidRPr="003C3F15">
        <w:t xml:space="preserve">a </w:t>
      </w:r>
      <w:r w:rsidRPr="003C3F15">
        <w:t>real</w:t>
      </w:r>
      <w:r w:rsidR="00B51136" w:rsidRPr="003C3F15">
        <w:t>-</w:t>
      </w:r>
      <w:r w:rsidRPr="003C3F15">
        <w:t>time PCR system (Corbett Life Science; Rotor-Gene 6000 instrument).</w:t>
      </w:r>
      <w:r w:rsidR="00B73719" w:rsidRPr="003C3F15">
        <w:t xml:space="preserve"> </w:t>
      </w:r>
      <w:r w:rsidRPr="003C3F15">
        <w:t xml:space="preserve">The samples were collected from three independent biological replicates. </w:t>
      </w:r>
      <w:r w:rsidR="008E39D4" w:rsidRPr="003C3F15">
        <w:t xml:space="preserve">Supplementary </w:t>
      </w:r>
      <w:r w:rsidRPr="003C3F15">
        <w:t xml:space="preserve">Table 2 lists the primer sequences </w:t>
      </w:r>
      <w:r w:rsidR="00A54286" w:rsidRPr="003C3F15">
        <w:t>used for</w:t>
      </w:r>
      <w:r w:rsidR="00EB517E" w:rsidRPr="003C3F15">
        <w:t xml:space="preserve"> </w:t>
      </w:r>
      <w:proofErr w:type="spellStart"/>
      <w:r w:rsidRPr="003C3F15">
        <w:t>qRT</w:t>
      </w:r>
      <w:proofErr w:type="spellEnd"/>
      <w:r w:rsidRPr="003C3F15">
        <w:t>-PCR.</w:t>
      </w:r>
    </w:p>
    <w:p w:rsidR="005C61AC" w:rsidRPr="003C3F15" w:rsidRDefault="005C61AC" w:rsidP="00265A8D">
      <w:pPr>
        <w:autoSpaceDE w:val="0"/>
        <w:autoSpaceDN w:val="0"/>
        <w:adjustRightInd w:val="0"/>
        <w:snapToGrid w:val="0"/>
        <w:spacing w:after="0" w:line="360" w:lineRule="auto"/>
        <w:jc w:val="both"/>
      </w:pPr>
    </w:p>
    <w:p w:rsidR="00E23B7D" w:rsidRPr="003C3F15" w:rsidRDefault="00E23B7D" w:rsidP="00265A8D">
      <w:pPr>
        <w:autoSpaceDE w:val="0"/>
        <w:autoSpaceDN w:val="0"/>
        <w:adjustRightInd w:val="0"/>
        <w:snapToGrid w:val="0"/>
        <w:spacing w:after="0" w:line="360" w:lineRule="auto"/>
        <w:jc w:val="both"/>
        <w:rPr>
          <w:b/>
          <w:bCs/>
          <w:i/>
          <w:iCs/>
        </w:rPr>
      </w:pPr>
      <w:r w:rsidRPr="003C3F15">
        <w:rPr>
          <w:b/>
          <w:bCs/>
          <w:i/>
          <w:iCs/>
        </w:rPr>
        <w:t>Western blot analysis</w:t>
      </w:r>
    </w:p>
    <w:p w:rsidR="00E16B30" w:rsidRPr="003C3F15" w:rsidRDefault="00E23B7D" w:rsidP="00E537AB">
      <w:pPr>
        <w:autoSpaceDE w:val="0"/>
        <w:autoSpaceDN w:val="0"/>
        <w:adjustRightInd w:val="0"/>
        <w:snapToGrid w:val="0"/>
        <w:spacing w:after="0" w:line="360" w:lineRule="auto"/>
        <w:jc w:val="both"/>
      </w:pPr>
      <w:r w:rsidRPr="003C3F15">
        <w:t xml:space="preserve">The protein expression of </w:t>
      </w:r>
      <w:r w:rsidR="00EE3560" w:rsidRPr="003C3F15">
        <w:t>c</w:t>
      </w:r>
      <w:r w:rsidRPr="003C3F15">
        <w:t>aspase</w:t>
      </w:r>
      <w:r w:rsidR="00622187" w:rsidRPr="003C3F15">
        <w:t xml:space="preserve"> </w:t>
      </w:r>
      <w:r w:rsidRPr="003C3F15">
        <w:t xml:space="preserve">3 in the ovaries was measured by </w:t>
      </w:r>
      <w:r w:rsidR="00A12197" w:rsidRPr="003C3F15">
        <w:t>W</w:t>
      </w:r>
      <w:r w:rsidRPr="003C3F15">
        <w:t>estern blot.</w:t>
      </w:r>
      <w:r w:rsidR="00811DED" w:rsidRPr="003C3F15">
        <w:rPr>
          <w:rtl/>
        </w:rPr>
        <w:t xml:space="preserve"> </w:t>
      </w:r>
      <w:r w:rsidRPr="003C3F15">
        <w:t>The mice were anesthetized</w:t>
      </w:r>
      <w:r w:rsidR="003E5618" w:rsidRPr="003C3F15">
        <w:t>,</w:t>
      </w:r>
      <w:r w:rsidR="00811DED" w:rsidRPr="003C3F15">
        <w:t xml:space="preserve"> </w:t>
      </w:r>
      <w:r w:rsidR="00A12197" w:rsidRPr="003C3F15">
        <w:t xml:space="preserve">and </w:t>
      </w:r>
      <w:r w:rsidR="002A45A1" w:rsidRPr="003C3F15">
        <w:t xml:space="preserve">we removed </w:t>
      </w:r>
      <w:r w:rsidR="00A54286" w:rsidRPr="003C3F15">
        <w:t xml:space="preserve">their </w:t>
      </w:r>
      <w:r w:rsidRPr="003C3F15">
        <w:t>ovaries</w:t>
      </w:r>
      <w:r w:rsidR="00622187" w:rsidRPr="003C3F15">
        <w:t>.</w:t>
      </w:r>
      <w:r w:rsidR="00A12197" w:rsidRPr="003C3F15">
        <w:t xml:space="preserve"> </w:t>
      </w:r>
      <w:r w:rsidR="00622187" w:rsidRPr="003C3F15">
        <w:t>T</w:t>
      </w:r>
      <w:r w:rsidR="00A12197" w:rsidRPr="003C3F15">
        <w:t xml:space="preserve">he </w:t>
      </w:r>
      <w:r w:rsidR="00AD2370" w:rsidRPr="003C3F15">
        <w:t xml:space="preserve">proteins </w:t>
      </w:r>
      <w:r w:rsidR="00A12197" w:rsidRPr="003C3F15">
        <w:t>from the</w:t>
      </w:r>
      <w:r w:rsidR="00AD2370" w:rsidRPr="003C3F15">
        <w:t xml:space="preserve"> ovaries were isolated by the Q Proteome Mammalian Protein Prep </w:t>
      </w:r>
      <w:r w:rsidR="00622187" w:rsidRPr="003C3F15">
        <w:t>k</w:t>
      </w:r>
      <w:r w:rsidR="00AD2370" w:rsidRPr="003C3F15">
        <w:t>it</w:t>
      </w:r>
      <w:r w:rsidR="006C5550" w:rsidRPr="003C3F15">
        <w:t xml:space="preserve"> </w:t>
      </w:r>
      <w:r w:rsidR="002F53CE" w:rsidRPr="003C3F15">
        <w:t>(Merck,</w:t>
      </w:r>
      <w:r w:rsidR="00B6737C" w:rsidRPr="003C3F15">
        <w:t xml:space="preserve"> </w:t>
      </w:r>
      <w:r w:rsidR="002F53CE" w:rsidRPr="003C3F15">
        <w:t>Germany)</w:t>
      </w:r>
      <w:r w:rsidR="004A6420" w:rsidRPr="003C3F15">
        <w:t>.</w:t>
      </w:r>
      <w:r w:rsidR="00A12197" w:rsidRPr="003C3F15">
        <w:t xml:space="preserve"> </w:t>
      </w:r>
      <w:r w:rsidR="00AD2370" w:rsidRPr="003C3F15">
        <w:t>The total protein concentrations were measured using a standard BCA protein assay kit</w:t>
      </w:r>
      <w:r w:rsidR="004F1A26" w:rsidRPr="003C3F15">
        <w:t xml:space="preserve">. </w:t>
      </w:r>
      <w:r w:rsidR="00AD2370" w:rsidRPr="003C3F15">
        <w:t>The protein from each group was separated on 12% SDS-PAGE</w:t>
      </w:r>
      <w:r w:rsidR="00A54286" w:rsidRPr="003C3F15">
        <w:t xml:space="preserve"> and</w:t>
      </w:r>
      <w:r w:rsidR="00AD2370" w:rsidRPr="003C3F15">
        <w:t xml:space="preserve"> transferred onto PVDF membranes. The blots were then incubated in blocking buffer </w:t>
      </w:r>
      <w:r w:rsidR="008A78D9" w:rsidRPr="003C3F15">
        <w:t>[</w:t>
      </w:r>
      <w:r w:rsidR="00AD2370" w:rsidRPr="003C3F15">
        <w:t xml:space="preserve">2% </w:t>
      </w:r>
      <w:r w:rsidR="008A78D9" w:rsidRPr="003C3F15">
        <w:t>(</w:t>
      </w:r>
      <w:r w:rsidR="00AD2370" w:rsidRPr="003C3F15">
        <w:t>w/v</w:t>
      </w:r>
      <w:r w:rsidR="008A78D9" w:rsidRPr="003C3F15">
        <w:t>)</w:t>
      </w:r>
      <w:r w:rsidR="00AD2370" w:rsidRPr="003C3F15">
        <w:t xml:space="preserve"> skim milk powder in TBST</w:t>
      </w:r>
      <w:r w:rsidR="008A78D9" w:rsidRPr="003C3F15">
        <w:t>]</w:t>
      </w:r>
      <w:r w:rsidR="00AD2370" w:rsidRPr="003C3F15">
        <w:t xml:space="preserve"> for 1 h at room</w:t>
      </w:r>
      <w:r w:rsidR="00272ADB" w:rsidRPr="003C3F15">
        <w:t xml:space="preserve"> temp</w:t>
      </w:r>
      <w:r w:rsidR="008B5337" w:rsidRPr="003C3F15">
        <w:t>e</w:t>
      </w:r>
      <w:r w:rsidR="00272ADB" w:rsidRPr="003C3F15">
        <w:t>rature</w:t>
      </w:r>
      <w:r w:rsidR="00AD2370" w:rsidRPr="003C3F15">
        <w:t xml:space="preserve">. Then, </w:t>
      </w:r>
      <w:r w:rsidR="00A12197" w:rsidRPr="003C3F15">
        <w:t xml:space="preserve">the </w:t>
      </w:r>
      <w:r w:rsidR="00AD2370" w:rsidRPr="003C3F15">
        <w:t xml:space="preserve">membranes were incubated </w:t>
      </w:r>
      <w:r w:rsidR="002A45A1" w:rsidRPr="003C3F15">
        <w:t>overnight at 4</w:t>
      </w:r>
      <w:r w:rsidR="008A78D9" w:rsidRPr="003C3F15">
        <w:t xml:space="preserve"> </w:t>
      </w:r>
      <w:r w:rsidR="002A45A1" w:rsidRPr="003C3F15">
        <w:t xml:space="preserve">°C </w:t>
      </w:r>
      <w:r w:rsidR="00AD2370" w:rsidRPr="003C3F15">
        <w:t>with the primary antibody</w:t>
      </w:r>
      <w:r w:rsidR="00A12197" w:rsidRPr="003C3F15">
        <w:t>,</w:t>
      </w:r>
      <w:r w:rsidR="00AD2370" w:rsidRPr="003C3F15">
        <w:t xml:space="preserve"> anti-caspase</w:t>
      </w:r>
      <w:r w:rsidR="00622187" w:rsidRPr="003C3F15">
        <w:t xml:space="preserve"> </w:t>
      </w:r>
      <w:r w:rsidR="00AD2370" w:rsidRPr="003C3F15">
        <w:t>3</w:t>
      </w:r>
      <w:r w:rsidR="00E33949" w:rsidRPr="003C3F15">
        <w:t xml:space="preserve"> </w:t>
      </w:r>
      <w:r w:rsidR="00AD2370" w:rsidRPr="003C3F15">
        <w:t>(</w:t>
      </w:r>
      <w:r w:rsidR="002B46E6" w:rsidRPr="003C3F15">
        <w:t>1:2000</w:t>
      </w:r>
      <w:r w:rsidR="00E537AB" w:rsidRPr="003C3F15">
        <w:rPr>
          <w:bCs/>
          <w:vertAlign w:val="superscript"/>
        </w:rPr>
        <w:t>[46]</w:t>
      </w:r>
      <w:r w:rsidR="00914334" w:rsidRPr="003C3F15">
        <w:t>)</w:t>
      </w:r>
      <w:r w:rsidR="00AD2370" w:rsidRPr="003C3F15">
        <w:t>.</w:t>
      </w:r>
      <w:r w:rsidR="00B53BBB" w:rsidRPr="003C3F15">
        <w:t xml:space="preserve"> </w:t>
      </w:r>
      <w:r w:rsidR="00AD2370" w:rsidRPr="003C3F15">
        <w:t>The membranes were washed three times with TB</w:t>
      </w:r>
      <w:r w:rsidR="007069BB" w:rsidRPr="003C3F15">
        <w:t>ST</w:t>
      </w:r>
      <w:r w:rsidR="00A12197" w:rsidRPr="003C3F15">
        <w:t xml:space="preserve"> and</w:t>
      </w:r>
      <w:r w:rsidR="007069BB" w:rsidRPr="003C3F15">
        <w:t xml:space="preserve"> incubated </w:t>
      </w:r>
      <w:r w:rsidR="006879B0" w:rsidRPr="003C3F15">
        <w:t xml:space="preserve">at room temperature for 1 h </w:t>
      </w:r>
      <w:r w:rsidR="007069BB" w:rsidRPr="003C3F15">
        <w:t xml:space="preserve">with </w:t>
      </w:r>
      <w:r w:rsidR="002F53CE" w:rsidRPr="003C3F15">
        <w:t>anti-rabbit secondary antibody conjugated to horseradish peroxidase (1:1000)</w:t>
      </w:r>
      <w:r w:rsidR="006879B0" w:rsidRPr="003C3F15">
        <w:t>.</w:t>
      </w:r>
      <w:r w:rsidR="007069BB" w:rsidRPr="003C3F15">
        <w:t xml:space="preserve"> </w:t>
      </w:r>
    </w:p>
    <w:p w:rsidR="00B6737C" w:rsidRPr="003C3F15" w:rsidRDefault="006879B0" w:rsidP="00265A8D">
      <w:pPr>
        <w:autoSpaceDE w:val="0"/>
        <w:autoSpaceDN w:val="0"/>
        <w:adjustRightInd w:val="0"/>
        <w:snapToGrid w:val="0"/>
        <w:spacing w:after="0" w:line="360" w:lineRule="auto"/>
        <w:jc w:val="both"/>
      </w:pPr>
      <w:r w:rsidRPr="003C3F15">
        <w:t xml:space="preserve"> </w:t>
      </w:r>
    </w:p>
    <w:p w:rsidR="005C61AC" w:rsidRPr="003C3F15" w:rsidRDefault="005C61AC" w:rsidP="00265A8D">
      <w:pPr>
        <w:autoSpaceDE w:val="0"/>
        <w:autoSpaceDN w:val="0"/>
        <w:adjustRightInd w:val="0"/>
        <w:snapToGrid w:val="0"/>
        <w:spacing w:after="0" w:line="360" w:lineRule="auto"/>
        <w:jc w:val="both"/>
        <w:rPr>
          <w:b/>
          <w:bCs/>
          <w:i/>
          <w:iCs/>
        </w:rPr>
      </w:pPr>
      <w:r w:rsidRPr="003C3F15">
        <w:rPr>
          <w:b/>
          <w:bCs/>
          <w:i/>
          <w:iCs/>
        </w:rPr>
        <w:t>Immunohistochemistry</w:t>
      </w:r>
    </w:p>
    <w:p w:rsidR="005C61AC" w:rsidRPr="003C3F15" w:rsidRDefault="005C61AC" w:rsidP="00265A8D">
      <w:pPr>
        <w:autoSpaceDE w:val="0"/>
        <w:autoSpaceDN w:val="0"/>
        <w:adjustRightInd w:val="0"/>
        <w:snapToGrid w:val="0"/>
        <w:spacing w:after="0" w:line="360" w:lineRule="auto"/>
        <w:jc w:val="both"/>
        <w:rPr>
          <w:b/>
          <w:bCs/>
        </w:rPr>
      </w:pPr>
      <w:r w:rsidRPr="003C3F15">
        <w:t>Expression of the granulos</w:t>
      </w:r>
      <w:r w:rsidR="00B53BBB" w:rsidRPr="003C3F15">
        <w:t>a</w:t>
      </w:r>
      <w:r w:rsidRPr="003C3F15">
        <w:t xml:space="preserve"> cell marker (</w:t>
      </w:r>
      <w:proofErr w:type="spellStart"/>
      <w:r w:rsidRPr="003C3F15">
        <w:t>A</w:t>
      </w:r>
      <w:r w:rsidR="00630269" w:rsidRPr="003C3F15">
        <w:t>mh</w:t>
      </w:r>
      <w:proofErr w:type="spellEnd"/>
      <w:r w:rsidRPr="003C3F15">
        <w:t xml:space="preserve">) was detected by </w:t>
      </w:r>
      <w:proofErr w:type="spellStart"/>
      <w:r w:rsidRPr="003C3F15">
        <w:t>immunohistochemical</w:t>
      </w:r>
      <w:proofErr w:type="spellEnd"/>
      <w:r w:rsidRPr="003C3F15">
        <w:t xml:space="preserve"> staining.</w:t>
      </w:r>
      <w:r w:rsidR="009A1A7B" w:rsidRPr="003C3F15">
        <w:t xml:space="preserve"> The o</w:t>
      </w:r>
      <w:r w:rsidRPr="003C3F15">
        <w:t>varies were fixed in formalin</w:t>
      </w:r>
      <w:r w:rsidR="006C5550" w:rsidRPr="003C3F15">
        <w:t xml:space="preserve"> and</w:t>
      </w:r>
      <w:r w:rsidRPr="003C3F15">
        <w:t xml:space="preserve"> sectioned </w:t>
      </w:r>
      <w:r w:rsidR="009A1A7B" w:rsidRPr="003C3F15">
        <w:t xml:space="preserve">into </w:t>
      </w:r>
      <w:r w:rsidRPr="003C3F15">
        <w:t xml:space="preserve">5 </w:t>
      </w:r>
      <w:proofErr w:type="spellStart"/>
      <w:r w:rsidRPr="003C3F15">
        <w:t>μm</w:t>
      </w:r>
      <w:proofErr w:type="spellEnd"/>
      <w:r w:rsidR="009A1A7B" w:rsidRPr="003C3F15">
        <w:t xml:space="preserve"> sections</w:t>
      </w:r>
      <w:r w:rsidRPr="003C3F15">
        <w:t>. The sections were incubated at 60</w:t>
      </w:r>
      <w:r w:rsidR="008A78D9" w:rsidRPr="003C3F15">
        <w:t xml:space="preserve"> </w:t>
      </w:r>
      <w:r w:rsidRPr="003C3F15">
        <w:t>°C for 1 h</w:t>
      </w:r>
      <w:r w:rsidR="009A1A7B" w:rsidRPr="003C3F15">
        <w:t>,</w:t>
      </w:r>
      <w:r w:rsidRPr="003C3F15">
        <w:t xml:space="preserve"> </w:t>
      </w:r>
      <w:proofErr w:type="spellStart"/>
      <w:r w:rsidRPr="003C3F15">
        <w:t>deparaffinized</w:t>
      </w:r>
      <w:proofErr w:type="spellEnd"/>
      <w:r w:rsidRPr="003C3F15">
        <w:t xml:space="preserve"> in xylene and rehydrated in a graded </w:t>
      </w:r>
      <w:r w:rsidR="00A54286" w:rsidRPr="003C3F15">
        <w:t xml:space="preserve">ethanol </w:t>
      </w:r>
      <w:r w:rsidRPr="003C3F15">
        <w:t xml:space="preserve">series. </w:t>
      </w:r>
      <w:r w:rsidR="006C5550" w:rsidRPr="003C3F15">
        <w:t>Then</w:t>
      </w:r>
      <w:r w:rsidRPr="003C3F15">
        <w:t xml:space="preserve">, antigen retrieval was performed by </w:t>
      </w:r>
      <w:r w:rsidR="009A1A7B" w:rsidRPr="003C3F15">
        <w:t xml:space="preserve">heating </w:t>
      </w:r>
      <w:r w:rsidRPr="003C3F15">
        <w:t xml:space="preserve">the sections in citrate buffer in an oven for 30 min. The sections were </w:t>
      </w:r>
      <w:r w:rsidR="008353F6" w:rsidRPr="003C3F15">
        <w:t>washed in</w:t>
      </w:r>
      <w:r w:rsidRPr="003C3F15">
        <w:t xml:space="preserve"> H</w:t>
      </w:r>
      <w:r w:rsidRPr="003C3F15">
        <w:rPr>
          <w:rStyle w:val="A70"/>
          <w:rFonts w:cs="Times New Roman"/>
          <w:color w:val="auto"/>
          <w:sz w:val="24"/>
          <w:szCs w:val="24"/>
          <w:vertAlign w:val="subscript"/>
        </w:rPr>
        <w:t>2</w:t>
      </w:r>
      <w:r w:rsidRPr="003C3F15">
        <w:t>O</w:t>
      </w:r>
      <w:r w:rsidRPr="003C3F15">
        <w:rPr>
          <w:rStyle w:val="A70"/>
          <w:rFonts w:cs="Times New Roman"/>
          <w:color w:val="auto"/>
          <w:sz w:val="24"/>
          <w:szCs w:val="24"/>
          <w:vertAlign w:val="subscript"/>
        </w:rPr>
        <w:t>2</w:t>
      </w:r>
      <w:r w:rsidRPr="003C3F15">
        <w:rPr>
          <w:rStyle w:val="A70"/>
          <w:rFonts w:cs="Times New Roman"/>
          <w:color w:val="auto"/>
          <w:sz w:val="24"/>
          <w:szCs w:val="24"/>
        </w:rPr>
        <w:t xml:space="preserve"> </w:t>
      </w:r>
      <w:r w:rsidRPr="003C3F15">
        <w:t xml:space="preserve">for 30 min to eliminate endogenous peroxidase activity and blocked with goat serum for 1 h at </w:t>
      </w:r>
      <w:r w:rsidR="009A1A7B" w:rsidRPr="003C3F15">
        <w:t>room temperature</w:t>
      </w:r>
      <w:r w:rsidRPr="003C3F15">
        <w:t>.</w:t>
      </w:r>
      <w:r w:rsidR="00A853DC" w:rsidRPr="003C3F15">
        <w:t xml:space="preserve"> </w:t>
      </w:r>
      <w:r w:rsidRPr="003C3F15">
        <w:t xml:space="preserve">After that, the sections were incubated </w:t>
      </w:r>
      <w:r w:rsidR="008A69B8" w:rsidRPr="003C3F15">
        <w:t>overnight at 4</w:t>
      </w:r>
      <w:r w:rsidR="008A78D9" w:rsidRPr="003C3F15">
        <w:t xml:space="preserve"> </w:t>
      </w:r>
      <w:r w:rsidR="008A69B8" w:rsidRPr="003C3F15">
        <w:t xml:space="preserve">°C </w:t>
      </w:r>
      <w:r w:rsidRPr="003C3F15">
        <w:t xml:space="preserve">with </w:t>
      </w:r>
      <w:r w:rsidR="008A69B8" w:rsidRPr="003C3F15">
        <w:t xml:space="preserve">the </w:t>
      </w:r>
      <w:r w:rsidRPr="003C3F15">
        <w:t>primary antibod</w:t>
      </w:r>
      <w:r w:rsidR="00A853DC" w:rsidRPr="003C3F15">
        <w:t>y</w:t>
      </w:r>
      <w:r w:rsidR="00AB0118" w:rsidRPr="003C3F15">
        <w:t>,</w:t>
      </w:r>
      <w:r w:rsidRPr="003C3F15">
        <w:t xml:space="preserve"> anti-</w:t>
      </w:r>
      <w:proofErr w:type="spellStart"/>
      <w:r w:rsidRPr="003C3F15">
        <w:t>A</w:t>
      </w:r>
      <w:r w:rsidR="00630269" w:rsidRPr="003C3F15">
        <w:t>mh</w:t>
      </w:r>
      <w:proofErr w:type="spellEnd"/>
      <w:r w:rsidRPr="003C3F15">
        <w:t xml:space="preserve">. After </w:t>
      </w:r>
      <w:r w:rsidR="007B2AB7" w:rsidRPr="003C3F15">
        <w:t xml:space="preserve">three </w:t>
      </w:r>
      <w:r w:rsidR="009A1A7B" w:rsidRPr="003C3F15">
        <w:t>washes with</w:t>
      </w:r>
      <w:r w:rsidRPr="003C3F15">
        <w:t xml:space="preserve"> PBS </w:t>
      </w:r>
      <w:r w:rsidR="009A1A7B" w:rsidRPr="003C3F15">
        <w:t>for</w:t>
      </w:r>
      <w:r w:rsidRPr="003C3F15">
        <w:t xml:space="preserve"> 10 min</w:t>
      </w:r>
      <w:r w:rsidR="009A1A7B" w:rsidRPr="003C3F15">
        <w:t xml:space="preserve"> </w:t>
      </w:r>
      <w:r w:rsidR="007B2AB7" w:rsidRPr="003C3F15">
        <w:t>each time</w:t>
      </w:r>
      <w:r w:rsidRPr="003C3F15">
        <w:t>,</w:t>
      </w:r>
      <w:r w:rsidR="007B2AB7" w:rsidRPr="003C3F15">
        <w:t xml:space="preserve"> the </w:t>
      </w:r>
      <w:r w:rsidRPr="003C3F15">
        <w:t>secondary antibody,</w:t>
      </w:r>
      <w:r w:rsidR="007B2AB7" w:rsidRPr="003C3F15">
        <w:t xml:space="preserve"> </w:t>
      </w:r>
      <w:r w:rsidRPr="003C3F15">
        <w:t>streptavidin</w:t>
      </w:r>
      <w:r w:rsidR="009A1A7B" w:rsidRPr="003C3F15">
        <w:t>,</w:t>
      </w:r>
      <w:r w:rsidRPr="003C3F15">
        <w:t xml:space="preserve"> and DAB </w:t>
      </w:r>
      <w:r w:rsidR="009A1A7B" w:rsidRPr="003C3F15">
        <w:t>were</w:t>
      </w:r>
      <w:r w:rsidRPr="003C3F15">
        <w:t xml:space="preserve"> used </w:t>
      </w:r>
      <w:r w:rsidR="009A1A7B" w:rsidRPr="003C3F15">
        <w:t xml:space="preserve">for immunostaining </w:t>
      </w:r>
      <w:r w:rsidR="007B2AB7" w:rsidRPr="003C3F15">
        <w:t xml:space="preserve">according to the protocol </w:t>
      </w:r>
      <w:r w:rsidR="00A54286" w:rsidRPr="003C3F15">
        <w:t>from</w:t>
      </w:r>
      <w:r w:rsidR="009A1A7B" w:rsidRPr="003C3F15">
        <w:t xml:space="preserve"> an</w:t>
      </w:r>
      <w:r w:rsidR="007B2AB7" w:rsidRPr="003C3F15">
        <w:t xml:space="preserve"> </w:t>
      </w:r>
      <w:r w:rsidRPr="003C3F15">
        <w:t>immu</w:t>
      </w:r>
      <w:r w:rsidR="004A36D7" w:rsidRPr="003C3F15">
        <w:t>n</w:t>
      </w:r>
      <w:r w:rsidRPr="003C3F15">
        <w:t>osta</w:t>
      </w:r>
      <w:r w:rsidR="004A36D7" w:rsidRPr="003C3F15">
        <w:t>i</w:t>
      </w:r>
      <w:r w:rsidRPr="003C3F15">
        <w:t>ning</w:t>
      </w:r>
      <w:r w:rsidR="007B2AB7" w:rsidRPr="003C3F15">
        <w:t xml:space="preserve"> </w:t>
      </w:r>
      <w:r w:rsidR="009A1A7B" w:rsidRPr="003C3F15">
        <w:t xml:space="preserve">kit </w:t>
      </w:r>
      <w:r w:rsidRPr="003C3F15">
        <w:t>(</w:t>
      </w:r>
      <w:r w:rsidR="002F53CE" w:rsidRPr="003C3F15">
        <w:t>Merck, Germany</w:t>
      </w:r>
      <w:r w:rsidRPr="003C3F15">
        <w:t>). Finally,</w:t>
      </w:r>
      <w:r w:rsidR="007B2AB7" w:rsidRPr="003C3F15">
        <w:t xml:space="preserve"> </w:t>
      </w:r>
      <w:r w:rsidRPr="003C3F15">
        <w:t>the sections were counterstained with hematoxylin,</w:t>
      </w:r>
      <w:r w:rsidR="007B2AB7" w:rsidRPr="003C3F15">
        <w:t xml:space="preserve"> </w:t>
      </w:r>
      <w:r w:rsidRPr="003C3F15">
        <w:t>dehydrated and mounted.</w:t>
      </w:r>
    </w:p>
    <w:p w:rsidR="005C61AC" w:rsidRPr="003C3F15" w:rsidRDefault="005C61AC" w:rsidP="00265A8D">
      <w:pPr>
        <w:autoSpaceDE w:val="0"/>
        <w:autoSpaceDN w:val="0"/>
        <w:adjustRightInd w:val="0"/>
        <w:snapToGrid w:val="0"/>
        <w:spacing w:after="0" w:line="360" w:lineRule="auto"/>
        <w:jc w:val="both"/>
      </w:pPr>
    </w:p>
    <w:p w:rsidR="008135F3" w:rsidRPr="003C3F15" w:rsidRDefault="00B21D01" w:rsidP="00265A8D">
      <w:pPr>
        <w:adjustRightInd w:val="0"/>
        <w:snapToGrid w:val="0"/>
        <w:spacing w:after="0" w:line="360" w:lineRule="auto"/>
        <w:jc w:val="both"/>
        <w:rPr>
          <w:b/>
          <w:bCs/>
          <w:i/>
          <w:iCs/>
        </w:rPr>
      </w:pPr>
      <w:r w:rsidRPr="003C3F15">
        <w:rPr>
          <w:b/>
          <w:bCs/>
          <w:i/>
          <w:iCs/>
        </w:rPr>
        <w:t xml:space="preserve">Mating </w:t>
      </w:r>
      <w:r w:rsidR="00A54286" w:rsidRPr="003C3F15">
        <w:rPr>
          <w:b/>
          <w:bCs/>
          <w:i/>
          <w:iCs/>
        </w:rPr>
        <w:t>trial</w:t>
      </w:r>
    </w:p>
    <w:p w:rsidR="00834B27" w:rsidRPr="003C3F15" w:rsidRDefault="00121F63" w:rsidP="00265A8D">
      <w:pPr>
        <w:adjustRightInd w:val="0"/>
        <w:snapToGrid w:val="0"/>
        <w:spacing w:after="0" w:line="360" w:lineRule="auto"/>
        <w:jc w:val="both"/>
        <w:rPr>
          <w:bCs/>
        </w:rPr>
      </w:pPr>
      <w:r w:rsidRPr="003C3F15">
        <w:t>The m</w:t>
      </w:r>
      <w:r w:rsidR="00CD30B8" w:rsidRPr="003C3F15">
        <w:t>ating trial was initiated 10 d</w:t>
      </w:r>
      <w:r w:rsidR="00B51136" w:rsidRPr="003C3F15">
        <w:t xml:space="preserve"> </w:t>
      </w:r>
      <w:r w:rsidR="00994E15" w:rsidRPr="003C3F15">
        <w:t xml:space="preserve">after </w:t>
      </w:r>
      <w:r w:rsidRPr="003C3F15">
        <w:t>the mice were injected with</w:t>
      </w:r>
      <w:r w:rsidR="00CD30B8" w:rsidRPr="003C3F15">
        <w:t xml:space="preserve"> </w:t>
      </w:r>
      <w:proofErr w:type="gramStart"/>
      <w:r w:rsidR="00994E15" w:rsidRPr="003C3F15">
        <w:t>Cy</w:t>
      </w:r>
      <w:proofErr w:type="gramEnd"/>
      <w:r w:rsidR="00994E15" w:rsidRPr="003C3F15">
        <w:t xml:space="preserve"> </w:t>
      </w:r>
      <w:r w:rsidR="00CD30B8" w:rsidRPr="003C3F15">
        <w:t xml:space="preserve">or </w:t>
      </w:r>
      <w:r w:rsidR="00D12C95" w:rsidRPr="003C3F15">
        <w:t xml:space="preserve">4 </w:t>
      </w:r>
      <w:proofErr w:type="spellStart"/>
      <w:r w:rsidR="00350349" w:rsidRPr="003C3F15">
        <w:t>wk</w:t>
      </w:r>
      <w:proofErr w:type="spellEnd"/>
      <w:r w:rsidR="00350349" w:rsidRPr="003C3F15">
        <w:t xml:space="preserve"> </w:t>
      </w:r>
      <w:r w:rsidR="00CD30B8" w:rsidRPr="003C3F15">
        <w:t>after</w:t>
      </w:r>
      <w:r w:rsidR="00B51136" w:rsidRPr="003C3F15">
        <w:t xml:space="preserve"> </w:t>
      </w:r>
      <w:r w:rsidR="00A54286" w:rsidRPr="003C3F15">
        <w:t xml:space="preserve">transplantation of the </w:t>
      </w:r>
      <w:r w:rsidR="00CD30B8" w:rsidRPr="003C3F15">
        <w:t>ES-MSCs or</w:t>
      </w:r>
      <w:r w:rsidR="00B51136" w:rsidRPr="003C3F15">
        <w:t xml:space="preserve"> </w:t>
      </w:r>
      <w:r w:rsidR="00CD30B8" w:rsidRPr="003C3F15">
        <w:t>BM-MSCs</w:t>
      </w:r>
      <w:r w:rsidR="00B51136" w:rsidRPr="003C3F15">
        <w:t xml:space="preserve"> </w:t>
      </w:r>
      <w:r w:rsidR="00CD30B8" w:rsidRPr="003C3F15">
        <w:t xml:space="preserve">and continued for </w:t>
      </w:r>
      <w:r w:rsidRPr="003C3F15">
        <w:t>six</w:t>
      </w:r>
      <w:r w:rsidR="00D72130" w:rsidRPr="003C3F15">
        <w:t xml:space="preserve"> </w:t>
      </w:r>
      <w:r w:rsidR="00CD30B8" w:rsidRPr="003C3F15">
        <w:t xml:space="preserve">weeks. </w:t>
      </w:r>
      <w:r w:rsidR="00994E15" w:rsidRPr="003C3F15">
        <w:t>F</w:t>
      </w:r>
      <w:r w:rsidR="00CD30B8" w:rsidRPr="003C3F15">
        <w:t>emale mice were housed in the same cages</w:t>
      </w:r>
      <w:r w:rsidR="00B51136" w:rsidRPr="003C3F15">
        <w:t xml:space="preserve"> </w:t>
      </w:r>
      <w:r w:rsidR="00CD30B8" w:rsidRPr="003C3F15">
        <w:t xml:space="preserve">with male </w:t>
      </w:r>
      <w:r w:rsidR="00994E15" w:rsidRPr="003C3F15">
        <w:t>mice for</w:t>
      </w:r>
      <w:r w:rsidR="00CD30B8" w:rsidRPr="003C3F15">
        <w:t xml:space="preserve"> natural mating</w:t>
      </w:r>
      <w:r w:rsidR="00AC5CC6" w:rsidRPr="003C3F15">
        <w:t>.</w:t>
      </w:r>
      <w:r w:rsidR="00CD30B8" w:rsidRPr="003C3F15">
        <w:t xml:space="preserve"> The presence of a copulatory plug </w:t>
      </w:r>
      <w:r w:rsidR="008A69B8" w:rsidRPr="003C3F15">
        <w:t>indicated</w:t>
      </w:r>
      <w:r w:rsidR="00994E15" w:rsidRPr="003C3F15">
        <w:t xml:space="preserve"> </w:t>
      </w:r>
      <w:r w:rsidR="00CD30B8" w:rsidRPr="003C3F15">
        <w:t xml:space="preserve">successful mating. Males were randomly rotated among </w:t>
      </w:r>
      <w:r w:rsidR="00A54286" w:rsidRPr="003C3F15">
        <w:t xml:space="preserve">the </w:t>
      </w:r>
      <w:r w:rsidR="00CD30B8" w:rsidRPr="003C3F15">
        <w:t>cages after each pregnancy and the number</w:t>
      </w:r>
      <w:r w:rsidR="008A69B8" w:rsidRPr="003C3F15">
        <w:t>s</w:t>
      </w:r>
      <w:r w:rsidR="00CD30B8" w:rsidRPr="003C3F15">
        <w:t xml:space="preserve"> of offspring per litter </w:t>
      </w:r>
      <w:r w:rsidR="008A69B8" w:rsidRPr="003C3F15">
        <w:t>were</w:t>
      </w:r>
      <w:r w:rsidR="00CD30B8" w:rsidRPr="003C3F15">
        <w:t xml:space="preserve"> recorded</w:t>
      </w:r>
      <w:r w:rsidR="00CC6849" w:rsidRPr="003C3F15">
        <w:t>.</w:t>
      </w:r>
    </w:p>
    <w:p w:rsidR="004E6CB2" w:rsidRPr="003C3F15" w:rsidRDefault="004E6CB2" w:rsidP="00265A8D">
      <w:pPr>
        <w:adjustRightInd w:val="0"/>
        <w:snapToGrid w:val="0"/>
        <w:spacing w:after="0" w:line="360" w:lineRule="auto"/>
        <w:jc w:val="both"/>
        <w:rPr>
          <w:bCs/>
        </w:rPr>
      </w:pPr>
    </w:p>
    <w:p w:rsidR="008135F3" w:rsidRPr="003C3F15" w:rsidRDefault="00B21D01" w:rsidP="00265A8D">
      <w:pPr>
        <w:adjustRightInd w:val="0"/>
        <w:snapToGrid w:val="0"/>
        <w:spacing w:after="0" w:line="360" w:lineRule="auto"/>
        <w:jc w:val="both"/>
        <w:rPr>
          <w:b/>
          <w:bCs/>
          <w:i/>
          <w:iCs/>
        </w:rPr>
      </w:pPr>
      <w:r w:rsidRPr="003C3F15">
        <w:rPr>
          <w:b/>
          <w:bCs/>
          <w:i/>
          <w:iCs/>
        </w:rPr>
        <w:t>Statistical analysis</w:t>
      </w:r>
    </w:p>
    <w:p w:rsidR="008135F3" w:rsidRPr="003C3F15" w:rsidRDefault="00CD30B8" w:rsidP="00265A8D">
      <w:pPr>
        <w:adjustRightInd w:val="0"/>
        <w:snapToGrid w:val="0"/>
        <w:spacing w:after="0" w:line="360" w:lineRule="auto"/>
        <w:jc w:val="both"/>
      </w:pPr>
      <w:r w:rsidRPr="003C3F15">
        <w:t xml:space="preserve">All experiments were conducted in at least three independent repeats. All data </w:t>
      </w:r>
      <w:r w:rsidR="009A1A7B" w:rsidRPr="003C3F15">
        <w:t xml:space="preserve">are </w:t>
      </w:r>
      <w:r w:rsidR="00994E15" w:rsidRPr="003C3F15">
        <w:t xml:space="preserve">shown </w:t>
      </w:r>
      <w:r w:rsidRPr="003C3F15">
        <w:t>as mean ±</w:t>
      </w:r>
      <w:r w:rsidR="00556043" w:rsidRPr="003C3F15">
        <w:t xml:space="preserve"> </w:t>
      </w:r>
      <w:r w:rsidR="00AB0118" w:rsidRPr="003C3F15">
        <w:t>standard error</w:t>
      </w:r>
      <w:r w:rsidR="003322DA" w:rsidRPr="003C3F15">
        <w:t xml:space="preserve"> </w:t>
      </w:r>
      <w:r w:rsidR="007F41B6" w:rsidRPr="003C3F15">
        <w:t>of the mean</w:t>
      </w:r>
      <w:r w:rsidR="009A1A7B" w:rsidRPr="003C3F15">
        <w:t>.</w:t>
      </w:r>
      <w:r w:rsidRPr="003C3F15">
        <w:t xml:space="preserve"> </w:t>
      </w:r>
      <w:r w:rsidR="009A1A7B" w:rsidRPr="003C3F15">
        <w:t>O</w:t>
      </w:r>
      <w:r w:rsidRPr="003C3F15">
        <w:t xml:space="preserve">ne-way </w:t>
      </w:r>
      <w:r w:rsidR="005D10D4" w:rsidRPr="003C3F15">
        <w:t>analysis of variance</w:t>
      </w:r>
      <w:r w:rsidRPr="003C3F15">
        <w:t xml:space="preserve"> was used to determine significant differences </w:t>
      </w:r>
      <w:r w:rsidR="00994E15" w:rsidRPr="003C3F15">
        <w:t xml:space="preserve">among </w:t>
      </w:r>
      <w:r w:rsidRPr="003C3F15">
        <w:t>groups with Tukey</w:t>
      </w:r>
      <w:r w:rsidR="009A1A7B" w:rsidRPr="003C3F15">
        <w:t>’s</w:t>
      </w:r>
      <w:r w:rsidRPr="003C3F15">
        <w:t xml:space="preserve"> post-hoc test</w:t>
      </w:r>
      <w:r w:rsidR="009A1A7B" w:rsidRPr="003C3F15">
        <w:t>.</w:t>
      </w:r>
      <w:r w:rsidRPr="003C3F15">
        <w:t xml:space="preserve"> </w:t>
      </w:r>
      <w:r w:rsidR="009A1A7B" w:rsidRPr="003C3F15">
        <w:t>V</w:t>
      </w:r>
      <w:r w:rsidRPr="003C3F15">
        <w:t xml:space="preserve">iability </w:t>
      </w:r>
      <w:r w:rsidR="00994E15" w:rsidRPr="003C3F15">
        <w:t xml:space="preserve">was analyzed by </w:t>
      </w:r>
      <w:r w:rsidR="003141FD" w:rsidRPr="003C3F15">
        <w:t>the</w:t>
      </w:r>
      <w:r w:rsidR="006B2382" w:rsidRPr="003C3F15">
        <w:t xml:space="preserve"> </w:t>
      </w:r>
      <w:r w:rsidR="006B2382" w:rsidRPr="003C3F15">
        <w:rPr>
          <w:i/>
          <w:iCs/>
        </w:rPr>
        <w:t>t</w:t>
      </w:r>
      <w:r w:rsidR="006B2382" w:rsidRPr="003C3F15">
        <w:t xml:space="preserve"> test</w:t>
      </w:r>
      <w:r w:rsidRPr="003C3F15">
        <w:t xml:space="preserve">. </w:t>
      </w:r>
      <w:r w:rsidRPr="003C3F15">
        <w:rPr>
          <w:i/>
          <w:iCs/>
        </w:rPr>
        <w:t>P</w:t>
      </w:r>
      <w:r w:rsidRPr="003C3F15">
        <w:t xml:space="preserve"> &lt;</w:t>
      </w:r>
      <w:r w:rsidR="00FA768F" w:rsidRPr="003C3F15">
        <w:t xml:space="preserve"> </w:t>
      </w:r>
      <w:r w:rsidRPr="003C3F15">
        <w:t xml:space="preserve">0.05 </w:t>
      </w:r>
      <w:proofErr w:type="gramStart"/>
      <w:r w:rsidRPr="003C3F15">
        <w:t>were</w:t>
      </w:r>
      <w:proofErr w:type="gramEnd"/>
      <w:r w:rsidRPr="003C3F15">
        <w:t xml:space="preserve"> considered significant.</w:t>
      </w:r>
    </w:p>
    <w:p w:rsidR="00A944EE" w:rsidRPr="003C3F15" w:rsidRDefault="00A944EE" w:rsidP="00265A8D">
      <w:pPr>
        <w:adjustRightInd w:val="0"/>
        <w:snapToGrid w:val="0"/>
        <w:spacing w:after="0" w:line="360" w:lineRule="auto"/>
        <w:jc w:val="both"/>
      </w:pPr>
    </w:p>
    <w:p w:rsidR="008135F3" w:rsidRPr="003C3F15" w:rsidRDefault="00FA768F" w:rsidP="00265A8D">
      <w:pPr>
        <w:tabs>
          <w:tab w:val="left" w:pos="1875"/>
        </w:tabs>
        <w:adjustRightInd w:val="0"/>
        <w:snapToGrid w:val="0"/>
        <w:spacing w:after="0" w:line="360" w:lineRule="auto"/>
        <w:jc w:val="both"/>
        <w:rPr>
          <w:b/>
          <w:bCs/>
        </w:rPr>
      </w:pPr>
      <w:bookmarkStart w:id="27" w:name="_Hlk39489442"/>
      <w:r w:rsidRPr="003C3F15">
        <w:rPr>
          <w:b/>
          <w:u w:val="single"/>
        </w:rPr>
        <w:t>RESULTS</w:t>
      </w:r>
      <w:bookmarkEnd w:id="27"/>
    </w:p>
    <w:p w:rsidR="008135F3" w:rsidRPr="003C3F15" w:rsidRDefault="00B21D01" w:rsidP="00265A8D">
      <w:pPr>
        <w:adjustRightInd w:val="0"/>
        <w:snapToGrid w:val="0"/>
        <w:spacing w:after="0" w:line="360" w:lineRule="auto"/>
        <w:jc w:val="both"/>
        <w:rPr>
          <w:b/>
          <w:bCs/>
          <w:i/>
          <w:iCs/>
        </w:rPr>
      </w:pPr>
      <w:r w:rsidRPr="003C3F15">
        <w:rPr>
          <w:b/>
          <w:bCs/>
          <w:i/>
          <w:iCs/>
        </w:rPr>
        <w:t xml:space="preserve">Derivation and </w:t>
      </w:r>
      <w:r w:rsidR="00615609" w:rsidRPr="003C3F15">
        <w:rPr>
          <w:b/>
          <w:bCs/>
          <w:i/>
          <w:iCs/>
        </w:rPr>
        <w:t>c</w:t>
      </w:r>
      <w:r w:rsidRPr="003C3F15">
        <w:rPr>
          <w:b/>
          <w:bCs/>
          <w:i/>
          <w:iCs/>
        </w:rPr>
        <w:t>haracterization of ES-MSCs and BM-MSCs</w:t>
      </w:r>
    </w:p>
    <w:p w:rsidR="004E6CB2" w:rsidRPr="003C3F15" w:rsidRDefault="0024729D" w:rsidP="00265A8D">
      <w:pPr>
        <w:pStyle w:val="Default"/>
        <w:snapToGrid w:val="0"/>
        <w:spacing w:line="360" w:lineRule="auto"/>
        <w:jc w:val="both"/>
        <w:rPr>
          <w:rFonts w:ascii="Book Antiqua" w:hAnsi="Book Antiqua"/>
          <w:color w:val="auto"/>
        </w:rPr>
      </w:pPr>
      <w:r w:rsidRPr="003C3F15">
        <w:rPr>
          <w:rFonts w:ascii="Book Antiqua" w:hAnsi="Book Antiqua"/>
          <w:color w:val="auto"/>
        </w:rPr>
        <w:t>Figure 1A shows t</w:t>
      </w:r>
      <w:r w:rsidR="00CD30B8" w:rsidRPr="003C3F15">
        <w:rPr>
          <w:rFonts w:ascii="Book Antiqua" w:hAnsi="Book Antiqua"/>
          <w:color w:val="auto"/>
        </w:rPr>
        <w:t xml:space="preserve">he procedure </w:t>
      </w:r>
      <w:r w:rsidR="00B00343" w:rsidRPr="003C3F15">
        <w:rPr>
          <w:rFonts w:ascii="Book Antiqua" w:hAnsi="Book Antiqua"/>
          <w:color w:val="auto"/>
        </w:rPr>
        <w:t>used to derive</w:t>
      </w:r>
      <w:r w:rsidRPr="003C3F15">
        <w:rPr>
          <w:rFonts w:ascii="Book Antiqua" w:hAnsi="Book Antiqua"/>
          <w:color w:val="auto"/>
        </w:rPr>
        <w:t xml:space="preserve"> </w:t>
      </w:r>
      <w:r w:rsidR="00CD30B8" w:rsidRPr="003C3F15">
        <w:rPr>
          <w:rFonts w:ascii="Book Antiqua" w:hAnsi="Book Antiqua"/>
          <w:color w:val="auto"/>
        </w:rPr>
        <w:t xml:space="preserve">MSCs from </w:t>
      </w:r>
      <w:r w:rsidR="00A54286" w:rsidRPr="003C3F15">
        <w:rPr>
          <w:rFonts w:ascii="Book Antiqua" w:hAnsi="Book Antiqua"/>
          <w:color w:val="auto"/>
        </w:rPr>
        <w:t xml:space="preserve">the </w:t>
      </w:r>
      <w:r w:rsidR="00CD30B8" w:rsidRPr="003C3F15">
        <w:rPr>
          <w:rFonts w:ascii="Book Antiqua" w:hAnsi="Book Antiqua"/>
          <w:color w:val="auto"/>
        </w:rPr>
        <w:t>ES</w:t>
      </w:r>
      <w:r w:rsidR="00A54286" w:rsidRPr="003C3F15">
        <w:rPr>
          <w:rFonts w:ascii="Book Antiqua" w:hAnsi="Book Antiqua"/>
          <w:color w:val="auto"/>
        </w:rPr>
        <w:t xml:space="preserve"> cells</w:t>
      </w:r>
      <w:r w:rsidR="00CD30B8" w:rsidRPr="003C3F15">
        <w:rPr>
          <w:rFonts w:ascii="Book Antiqua" w:hAnsi="Book Antiqua"/>
          <w:color w:val="auto"/>
        </w:rPr>
        <w:t>. MSCs derived from</w:t>
      </w:r>
      <w:r w:rsidR="00342290" w:rsidRPr="003C3F15">
        <w:rPr>
          <w:rFonts w:ascii="Book Antiqua" w:hAnsi="Book Antiqua"/>
          <w:color w:val="auto"/>
        </w:rPr>
        <w:t xml:space="preserve"> both</w:t>
      </w:r>
      <w:r w:rsidR="00B51136" w:rsidRPr="003C3F15">
        <w:rPr>
          <w:rFonts w:ascii="Book Antiqua" w:hAnsi="Book Antiqua"/>
          <w:color w:val="auto"/>
        </w:rPr>
        <w:t xml:space="preserve"> </w:t>
      </w:r>
      <w:r w:rsidR="003F0496" w:rsidRPr="003C3F15">
        <w:rPr>
          <w:rFonts w:ascii="Book Antiqua" w:hAnsi="Book Antiqua"/>
          <w:color w:val="auto"/>
        </w:rPr>
        <w:t>human</w:t>
      </w:r>
      <w:r w:rsidR="00CD30B8" w:rsidRPr="003C3F15">
        <w:rPr>
          <w:rFonts w:ascii="Book Antiqua" w:hAnsi="Book Antiqua"/>
          <w:color w:val="auto"/>
        </w:rPr>
        <w:t xml:space="preserve"> ES </w:t>
      </w:r>
      <w:r w:rsidR="003A5DDA" w:rsidRPr="003C3F15">
        <w:rPr>
          <w:rFonts w:ascii="Book Antiqua" w:hAnsi="Book Antiqua"/>
          <w:color w:val="auto"/>
        </w:rPr>
        <w:t xml:space="preserve">and </w:t>
      </w:r>
      <w:r w:rsidR="00615609" w:rsidRPr="003C3F15">
        <w:rPr>
          <w:rFonts w:ascii="Book Antiqua" w:hAnsi="Book Antiqua"/>
          <w:color w:val="auto"/>
        </w:rPr>
        <w:t>BM</w:t>
      </w:r>
      <w:r w:rsidR="003A5DDA" w:rsidRPr="003C3F15">
        <w:rPr>
          <w:rFonts w:ascii="Book Antiqua" w:hAnsi="Book Antiqua"/>
          <w:color w:val="auto"/>
        </w:rPr>
        <w:t xml:space="preserve"> </w:t>
      </w:r>
      <w:r w:rsidR="00DC6D42" w:rsidRPr="003C3F15">
        <w:rPr>
          <w:rFonts w:ascii="Book Antiqua" w:hAnsi="Book Antiqua"/>
          <w:color w:val="auto"/>
        </w:rPr>
        <w:t>formed a</w:t>
      </w:r>
      <w:r w:rsidR="00CD30B8" w:rsidRPr="003C3F15">
        <w:rPr>
          <w:rFonts w:ascii="Book Antiqua" w:hAnsi="Book Antiqua"/>
          <w:color w:val="auto"/>
        </w:rPr>
        <w:t xml:space="preserve"> homogeneous cell population</w:t>
      </w:r>
      <w:r w:rsidR="00DC6D42" w:rsidRPr="003C3F15">
        <w:rPr>
          <w:rFonts w:ascii="Book Antiqua" w:hAnsi="Book Antiqua"/>
          <w:color w:val="auto"/>
        </w:rPr>
        <w:t xml:space="preserve"> </w:t>
      </w:r>
      <w:r w:rsidR="00CD30B8" w:rsidRPr="003C3F15">
        <w:rPr>
          <w:rFonts w:ascii="Book Antiqua" w:hAnsi="Book Antiqua"/>
          <w:color w:val="auto"/>
        </w:rPr>
        <w:t xml:space="preserve">with spindle-shaped morphology and a normal karyotype during </w:t>
      </w:r>
      <w:r w:rsidR="00DC6D42" w:rsidRPr="003C3F15">
        <w:rPr>
          <w:rFonts w:ascii="Book Antiqua" w:hAnsi="Book Antiqua"/>
          <w:color w:val="auto"/>
        </w:rPr>
        <w:t>long-</w:t>
      </w:r>
      <w:r w:rsidR="00CD30B8" w:rsidRPr="003C3F15">
        <w:rPr>
          <w:rFonts w:ascii="Book Antiqua" w:hAnsi="Book Antiqua"/>
          <w:color w:val="auto"/>
        </w:rPr>
        <w:t>term culture</w:t>
      </w:r>
      <w:r w:rsidR="00B51136" w:rsidRPr="003C3F15">
        <w:rPr>
          <w:rFonts w:ascii="Book Antiqua" w:hAnsi="Book Antiqua"/>
          <w:color w:val="auto"/>
        </w:rPr>
        <w:t xml:space="preserve"> </w:t>
      </w:r>
      <w:r w:rsidR="00CD30B8" w:rsidRPr="003C3F15">
        <w:rPr>
          <w:rFonts w:ascii="Book Antiqua" w:hAnsi="Book Antiqua"/>
          <w:color w:val="auto"/>
        </w:rPr>
        <w:t>(Figure 1B</w:t>
      </w:r>
      <w:r w:rsidR="00FA768F" w:rsidRPr="003C3F15">
        <w:rPr>
          <w:rFonts w:ascii="Book Antiqua" w:hAnsi="Book Antiqua"/>
          <w:color w:val="auto"/>
        </w:rPr>
        <w:t xml:space="preserve"> and </w:t>
      </w:r>
      <w:r w:rsidR="002C2E59" w:rsidRPr="003C3F15">
        <w:rPr>
          <w:rFonts w:ascii="Book Antiqua" w:hAnsi="Book Antiqua"/>
          <w:color w:val="auto"/>
        </w:rPr>
        <w:t>1</w:t>
      </w:r>
      <w:r w:rsidR="00A10885" w:rsidRPr="003C3F15">
        <w:rPr>
          <w:rFonts w:ascii="Book Antiqua" w:hAnsi="Book Antiqua"/>
          <w:color w:val="auto"/>
        </w:rPr>
        <w:t>C</w:t>
      </w:r>
      <w:r w:rsidR="00CD30B8" w:rsidRPr="003C3F15">
        <w:rPr>
          <w:rFonts w:ascii="Book Antiqua" w:hAnsi="Book Antiqua"/>
          <w:color w:val="auto"/>
        </w:rPr>
        <w:t>).</w:t>
      </w:r>
      <w:r w:rsidR="00A616DA" w:rsidRPr="003C3F15">
        <w:rPr>
          <w:rFonts w:ascii="Book Antiqua" w:hAnsi="Book Antiqua"/>
          <w:color w:val="auto"/>
        </w:rPr>
        <w:t xml:space="preserve"> </w:t>
      </w:r>
      <w:r w:rsidR="00A54286" w:rsidRPr="003C3F15">
        <w:rPr>
          <w:rFonts w:ascii="Book Antiqua" w:hAnsi="Book Antiqua"/>
          <w:color w:val="auto"/>
        </w:rPr>
        <w:t>The</w:t>
      </w:r>
      <w:r w:rsidR="00A616DA" w:rsidRPr="003C3F15">
        <w:rPr>
          <w:rFonts w:ascii="Book Antiqua" w:hAnsi="Book Antiqua"/>
          <w:color w:val="auto"/>
        </w:rPr>
        <w:t xml:space="preserve"> </w:t>
      </w:r>
      <w:r w:rsidR="00DC6D42" w:rsidRPr="003C3F15">
        <w:rPr>
          <w:rFonts w:ascii="Book Antiqua" w:hAnsi="Book Antiqua"/>
          <w:color w:val="auto"/>
        </w:rPr>
        <w:t>MSCs</w:t>
      </w:r>
      <w:r w:rsidR="00A616DA" w:rsidRPr="003C3F15">
        <w:rPr>
          <w:rFonts w:ascii="Book Antiqua" w:hAnsi="Book Antiqua"/>
          <w:color w:val="auto"/>
        </w:rPr>
        <w:t xml:space="preserve"> successfully differentiated </w:t>
      </w:r>
      <w:r w:rsidR="00DC6D42" w:rsidRPr="003C3F15">
        <w:rPr>
          <w:rFonts w:ascii="Book Antiqua" w:hAnsi="Book Antiqua"/>
          <w:color w:val="auto"/>
        </w:rPr>
        <w:t>in</w:t>
      </w:r>
      <w:r w:rsidR="00A616DA" w:rsidRPr="003C3F15">
        <w:rPr>
          <w:rFonts w:ascii="Book Antiqua" w:hAnsi="Book Antiqua"/>
          <w:color w:val="auto"/>
        </w:rPr>
        <w:t>to osteogenic</w:t>
      </w:r>
      <w:r w:rsidR="00222E6A" w:rsidRPr="003C3F15">
        <w:rPr>
          <w:rFonts w:ascii="Book Antiqua" w:hAnsi="Book Antiqua"/>
          <w:color w:val="auto"/>
        </w:rPr>
        <w:t xml:space="preserve">, </w:t>
      </w:r>
      <w:proofErr w:type="spellStart"/>
      <w:r w:rsidR="00A616DA" w:rsidRPr="003C3F15">
        <w:rPr>
          <w:rFonts w:ascii="Book Antiqua" w:hAnsi="Book Antiqua"/>
          <w:color w:val="auto"/>
        </w:rPr>
        <w:t>adipogenic</w:t>
      </w:r>
      <w:proofErr w:type="spellEnd"/>
      <w:r w:rsidR="00222E6A" w:rsidRPr="003C3F15">
        <w:rPr>
          <w:rFonts w:ascii="Book Antiqua" w:hAnsi="Book Antiqua"/>
          <w:color w:val="auto"/>
        </w:rPr>
        <w:t xml:space="preserve"> and </w:t>
      </w:r>
      <w:proofErr w:type="spellStart"/>
      <w:r w:rsidR="00222E6A" w:rsidRPr="003C3F15">
        <w:rPr>
          <w:rFonts w:ascii="Book Antiqua" w:hAnsi="Book Antiqua"/>
          <w:color w:val="auto"/>
        </w:rPr>
        <w:t>chondrogenic</w:t>
      </w:r>
      <w:proofErr w:type="spellEnd"/>
      <w:r w:rsidR="00222E6A" w:rsidRPr="003C3F15">
        <w:rPr>
          <w:rFonts w:ascii="Book Antiqua" w:hAnsi="Book Antiqua"/>
          <w:color w:val="auto"/>
        </w:rPr>
        <w:t xml:space="preserve"> </w:t>
      </w:r>
      <w:r w:rsidR="00A616DA" w:rsidRPr="003C3F15">
        <w:rPr>
          <w:rFonts w:ascii="Book Antiqua" w:hAnsi="Book Antiqua"/>
          <w:color w:val="auto"/>
        </w:rPr>
        <w:t>lineages (Figure 1D).</w:t>
      </w:r>
      <w:r w:rsidR="00073AAB" w:rsidRPr="003C3F15">
        <w:rPr>
          <w:rFonts w:ascii="Book Antiqua" w:hAnsi="Book Antiqua"/>
          <w:color w:val="auto"/>
        </w:rPr>
        <w:t xml:space="preserve"> </w:t>
      </w:r>
      <w:r w:rsidR="00CD30B8" w:rsidRPr="003C3F15">
        <w:rPr>
          <w:rFonts w:ascii="Book Antiqua" w:hAnsi="Book Antiqua"/>
          <w:color w:val="auto"/>
        </w:rPr>
        <w:t xml:space="preserve">Flow cytometry analysis confirmed the expression of MSC-specific markers </w:t>
      </w:r>
      <w:r w:rsidR="00F25BE8" w:rsidRPr="003C3F15">
        <w:rPr>
          <w:rFonts w:ascii="Book Antiqua" w:hAnsi="Book Antiqua"/>
        </w:rPr>
        <w:t>homing cell adhesion molecule</w:t>
      </w:r>
      <w:r w:rsidR="00CD30B8" w:rsidRPr="003C3F15">
        <w:rPr>
          <w:rFonts w:ascii="Book Antiqua" w:hAnsi="Book Antiqua"/>
          <w:color w:val="auto"/>
        </w:rPr>
        <w:t xml:space="preserve">, CD73, CD90 and </w:t>
      </w:r>
      <w:proofErr w:type="spellStart"/>
      <w:r w:rsidR="00F25BE8" w:rsidRPr="003C3F15">
        <w:rPr>
          <w:rFonts w:ascii="Book Antiqua" w:hAnsi="Book Antiqua"/>
        </w:rPr>
        <w:t>endoglin</w:t>
      </w:r>
      <w:proofErr w:type="spellEnd"/>
      <w:r w:rsidR="00CD30B8" w:rsidRPr="003C3F15">
        <w:rPr>
          <w:rFonts w:ascii="Book Antiqua" w:hAnsi="Book Antiqua"/>
          <w:color w:val="auto"/>
        </w:rPr>
        <w:t xml:space="preserve"> </w:t>
      </w:r>
      <w:r w:rsidR="00DC6D42" w:rsidRPr="003C3F15">
        <w:rPr>
          <w:rFonts w:ascii="Book Antiqua" w:hAnsi="Book Antiqua"/>
          <w:color w:val="auto"/>
        </w:rPr>
        <w:t xml:space="preserve">by </w:t>
      </w:r>
      <w:r w:rsidR="003A5DDA" w:rsidRPr="003C3F15">
        <w:rPr>
          <w:rFonts w:ascii="Book Antiqua" w:hAnsi="Book Antiqua"/>
          <w:color w:val="auto"/>
        </w:rPr>
        <w:t xml:space="preserve">both </w:t>
      </w:r>
      <w:r w:rsidR="00CD30B8" w:rsidRPr="003C3F15">
        <w:rPr>
          <w:rFonts w:ascii="Book Antiqua" w:hAnsi="Book Antiqua"/>
          <w:color w:val="auto"/>
        </w:rPr>
        <w:t>human ES-MSCs</w:t>
      </w:r>
      <w:r w:rsidR="0080489F" w:rsidRPr="003C3F15">
        <w:rPr>
          <w:rFonts w:ascii="Book Antiqua" w:hAnsi="Book Antiqua"/>
          <w:color w:val="auto"/>
        </w:rPr>
        <w:t xml:space="preserve"> </w:t>
      </w:r>
      <w:r w:rsidR="003A5DDA" w:rsidRPr="003C3F15">
        <w:rPr>
          <w:rFonts w:ascii="Book Antiqua" w:hAnsi="Book Antiqua"/>
          <w:color w:val="auto"/>
        </w:rPr>
        <w:t>and BM-MSCs</w:t>
      </w:r>
      <w:r w:rsidR="00622187" w:rsidRPr="003C3F15">
        <w:rPr>
          <w:rFonts w:ascii="Book Antiqua" w:hAnsi="Book Antiqua"/>
          <w:color w:val="auto"/>
        </w:rPr>
        <w:t>;</w:t>
      </w:r>
      <w:r w:rsidR="0080489F" w:rsidRPr="003C3F15">
        <w:rPr>
          <w:rFonts w:ascii="Book Antiqua" w:hAnsi="Book Antiqua"/>
          <w:color w:val="auto"/>
        </w:rPr>
        <w:t xml:space="preserve"> </w:t>
      </w:r>
      <w:r w:rsidRPr="003C3F15">
        <w:rPr>
          <w:rFonts w:ascii="Book Antiqua" w:hAnsi="Book Antiqua"/>
          <w:color w:val="auto"/>
        </w:rPr>
        <w:t>there were</w:t>
      </w:r>
      <w:r w:rsidR="003F0496" w:rsidRPr="003C3F15">
        <w:rPr>
          <w:rFonts w:ascii="Book Antiqua" w:hAnsi="Book Antiqua"/>
          <w:color w:val="auto"/>
        </w:rPr>
        <w:t xml:space="preserve"> </w:t>
      </w:r>
      <w:r w:rsidR="00DC6D42" w:rsidRPr="003C3F15">
        <w:rPr>
          <w:rFonts w:ascii="Book Antiqua" w:hAnsi="Book Antiqua"/>
          <w:color w:val="auto"/>
        </w:rPr>
        <w:t xml:space="preserve">no </w:t>
      </w:r>
      <w:r w:rsidR="00622187" w:rsidRPr="003C3F15">
        <w:rPr>
          <w:rFonts w:ascii="Book Antiqua" w:hAnsi="Book Antiqua"/>
          <w:color w:val="auto"/>
        </w:rPr>
        <w:t xml:space="preserve">detectable </w:t>
      </w:r>
      <w:r w:rsidR="00A54286" w:rsidRPr="003C3F15">
        <w:rPr>
          <w:rFonts w:ascii="Book Antiqua" w:hAnsi="Book Antiqua"/>
          <w:color w:val="auto"/>
        </w:rPr>
        <w:t>levels</w:t>
      </w:r>
      <w:r w:rsidR="00DC6D42" w:rsidRPr="003C3F15">
        <w:rPr>
          <w:rFonts w:ascii="Book Antiqua" w:hAnsi="Book Antiqua"/>
          <w:color w:val="auto"/>
        </w:rPr>
        <w:t xml:space="preserve"> of</w:t>
      </w:r>
      <w:r w:rsidR="0080489F" w:rsidRPr="003C3F15">
        <w:rPr>
          <w:rFonts w:ascii="Book Antiqua" w:hAnsi="Book Antiqua"/>
          <w:color w:val="auto"/>
        </w:rPr>
        <w:t xml:space="preserve"> </w:t>
      </w:r>
      <w:r w:rsidRPr="003C3F15">
        <w:rPr>
          <w:rFonts w:ascii="Book Antiqua" w:hAnsi="Book Antiqua"/>
          <w:color w:val="auto"/>
        </w:rPr>
        <w:t xml:space="preserve">the </w:t>
      </w:r>
      <w:r w:rsidR="00CD30B8" w:rsidRPr="003C3F15">
        <w:rPr>
          <w:rFonts w:ascii="Book Antiqua" w:hAnsi="Book Antiqua"/>
          <w:color w:val="auto"/>
        </w:rPr>
        <w:t>hematopoietic and endothelial cell</w:t>
      </w:r>
      <w:r w:rsidRPr="003C3F15">
        <w:rPr>
          <w:rFonts w:ascii="Book Antiqua" w:hAnsi="Book Antiqua"/>
          <w:color w:val="auto"/>
        </w:rPr>
        <w:t xml:space="preserve"> </w:t>
      </w:r>
      <w:r w:rsidR="00CD30B8" w:rsidRPr="003C3F15">
        <w:rPr>
          <w:rFonts w:ascii="Book Antiqua" w:hAnsi="Book Antiqua"/>
          <w:color w:val="auto"/>
        </w:rPr>
        <w:t>markers (CD11b</w:t>
      </w:r>
      <w:r w:rsidR="005A777B" w:rsidRPr="003C3F15">
        <w:rPr>
          <w:rFonts w:ascii="Book Antiqua" w:hAnsi="Book Antiqua"/>
          <w:color w:val="auto"/>
        </w:rPr>
        <w:t xml:space="preserve">, </w:t>
      </w:r>
      <w:r w:rsidR="00CD30B8" w:rsidRPr="003C3F15">
        <w:rPr>
          <w:rFonts w:ascii="Book Antiqua" w:hAnsi="Book Antiqua"/>
          <w:color w:val="auto"/>
        </w:rPr>
        <w:t>CD34</w:t>
      </w:r>
      <w:r w:rsidR="005A777B" w:rsidRPr="003C3F15">
        <w:rPr>
          <w:rFonts w:ascii="Book Antiqua" w:hAnsi="Book Antiqua"/>
          <w:color w:val="auto"/>
        </w:rPr>
        <w:t xml:space="preserve"> and </w:t>
      </w:r>
      <w:r w:rsidR="00F25BE8" w:rsidRPr="003C3F15">
        <w:rPr>
          <w:rFonts w:ascii="Book Antiqua" w:hAnsi="Book Antiqua"/>
        </w:rPr>
        <w:t>protein tyrosine phosphatase receptor type C</w:t>
      </w:r>
      <w:r w:rsidR="00CD30B8" w:rsidRPr="003C3F15">
        <w:rPr>
          <w:rFonts w:ascii="Book Antiqua" w:hAnsi="Book Antiqua"/>
          <w:color w:val="auto"/>
        </w:rPr>
        <w:t>)</w:t>
      </w:r>
      <w:r w:rsidR="00DC6D42" w:rsidRPr="003C3F15">
        <w:rPr>
          <w:rFonts w:ascii="Book Antiqua" w:hAnsi="Book Antiqua"/>
          <w:color w:val="auto"/>
        </w:rPr>
        <w:t xml:space="preserve"> </w:t>
      </w:r>
      <w:r w:rsidR="00CD30B8" w:rsidRPr="003C3F15">
        <w:rPr>
          <w:rFonts w:ascii="Book Antiqua" w:hAnsi="Book Antiqua"/>
          <w:color w:val="auto"/>
        </w:rPr>
        <w:t xml:space="preserve">(Figure </w:t>
      </w:r>
      <w:r w:rsidR="00131E7C" w:rsidRPr="003C3F15">
        <w:rPr>
          <w:rFonts w:ascii="Book Antiqua" w:hAnsi="Book Antiqua"/>
          <w:color w:val="auto"/>
        </w:rPr>
        <w:t>1E</w:t>
      </w:r>
      <w:r w:rsidR="00265B47" w:rsidRPr="003C3F15">
        <w:rPr>
          <w:rFonts w:ascii="Book Antiqua" w:hAnsi="Book Antiqua"/>
          <w:color w:val="auto"/>
        </w:rPr>
        <w:t xml:space="preserve"> and </w:t>
      </w:r>
      <w:r w:rsidR="002C2E59" w:rsidRPr="003C3F15">
        <w:rPr>
          <w:rFonts w:ascii="Book Antiqua" w:hAnsi="Book Antiqua"/>
          <w:color w:val="auto"/>
        </w:rPr>
        <w:t>1</w:t>
      </w:r>
      <w:r w:rsidR="00222E6A" w:rsidRPr="003C3F15">
        <w:rPr>
          <w:rFonts w:ascii="Book Antiqua" w:hAnsi="Book Antiqua"/>
          <w:color w:val="auto"/>
        </w:rPr>
        <w:t>F</w:t>
      </w:r>
      <w:r w:rsidR="00D06216" w:rsidRPr="003C3F15">
        <w:rPr>
          <w:rFonts w:ascii="Book Antiqua" w:hAnsi="Book Antiqua"/>
          <w:color w:val="auto"/>
        </w:rPr>
        <w:t xml:space="preserve">, </w:t>
      </w:r>
      <w:r w:rsidR="00F37C1D" w:rsidRPr="003C3F15">
        <w:rPr>
          <w:rFonts w:ascii="Book Antiqua" w:hAnsi="Book Antiqua"/>
          <w:color w:val="auto"/>
        </w:rPr>
        <w:t xml:space="preserve">Supplementary Figure </w:t>
      </w:r>
      <w:r w:rsidR="00D06216" w:rsidRPr="003C3F15">
        <w:rPr>
          <w:rFonts w:ascii="Book Antiqua" w:hAnsi="Book Antiqua"/>
          <w:color w:val="auto"/>
        </w:rPr>
        <w:t>1</w:t>
      </w:r>
      <w:r w:rsidR="00CD30B8" w:rsidRPr="003C3F15">
        <w:rPr>
          <w:rFonts w:ascii="Book Antiqua" w:hAnsi="Book Antiqua"/>
          <w:color w:val="auto"/>
        </w:rPr>
        <w:t>).</w:t>
      </w:r>
      <w:r w:rsidR="00A616DA" w:rsidRPr="003C3F15">
        <w:rPr>
          <w:rFonts w:ascii="Book Antiqua" w:hAnsi="Book Antiqua"/>
          <w:color w:val="auto"/>
        </w:rPr>
        <w:t xml:space="preserve"> </w:t>
      </w:r>
      <w:r w:rsidR="007D6519" w:rsidRPr="003C3F15">
        <w:rPr>
          <w:rFonts w:ascii="Book Antiqua" w:hAnsi="Book Antiqua"/>
          <w:color w:val="auto"/>
        </w:rPr>
        <w:t xml:space="preserve">The </w:t>
      </w:r>
      <w:r w:rsidR="00B974E1" w:rsidRPr="003C3F15">
        <w:rPr>
          <w:rFonts w:ascii="Book Antiqua" w:hAnsi="Book Antiqua"/>
        </w:rPr>
        <w:t>population doubling time</w:t>
      </w:r>
      <w:r w:rsidR="007D6519" w:rsidRPr="003C3F15">
        <w:rPr>
          <w:rFonts w:ascii="Book Antiqua" w:hAnsi="Book Antiqua"/>
          <w:color w:val="auto"/>
        </w:rPr>
        <w:t xml:space="preserve"> assay showed significant </w:t>
      </w:r>
      <w:r w:rsidR="00DC6D42" w:rsidRPr="003C3F15">
        <w:rPr>
          <w:rFonts w:ascii="Book Antiqua" w:hAnsi="Book Antiqua"/>
          <w:color w:val="auto"/>
        </w:rPr>
        <w:t xml:space="preserve">increases in </w:t>
      </w:r>
      <w:r w:rsidR="007D6519" w:rsidRPr="003C3F15">
        <w:rPr>
          <w:rFonts w:ascii="Book Antiqua" w:hAnsi="Book Antiqua"/>
          <w:color w:val="auto"/>
        </w:rPr>
        <w:t xml:space="preserve">ES-MSC </w:t>
      </w:r>
      <w:r w:rsidR="00DC6D42" w:rsidRPr="003C3F15">
        <w:rPr>
          <w:rFonts w:ascii="Book Antiqua" w:hAnsi="Book Antiqua"/>
          <w:color w:val="auto"/>
        </w:rPr>
        <w:t xml:space="preserve">proliferation </w:t>
      </w:r>
      <w:r w:rsidR="007D6519" w:rsidRPr="003C3F15">
        <w:rPr>
          <w:rFonts w:ascii="Book Antiqua" w:hAnsi="Book Antiqua"/>
          <w:color w:val="auto"/>
        </w:rPr>
        <w:t xml:space="preserve">compared to BM-MSCs (Figure </w:t>
      </w:r>
      <w:r w:rsidR="00222E6A" w:rsidRPr="003C3F15">
        <w:rPr>
          <w:rFonts w:ascii="Book Antiqua" w:hAnsi="Book Antiqua"/>
          <w:color w:val="auto"/>
        </w:rPr>
        <w:t>1G</w:t>
      </w:r>
      <w:r w:rsidR="007D18D2" w:rsidRPr="003C3F15">
        <w:rPr>
          <w:rFonts w:ascii="Book Antiqua" w:hAnsi="Book Antiqua"/>
          <w:color w:val="auto"/>
        </w:rPr>
        <w:t>;</w:t>
      </w:r>
      <w:r w:rsidR="00073AAB" w:rsidRPr="003C3F15">
        <w:rPr>
          <w:rFonts w:ascii="Book Antiqua" w:hAnsi="Book Antiqua"/>
          <w:color w:val="auto"/>
        </w:rPr>
        <w:t xml:space="preserve"> </w:t>
      </w:r>
      <w:r w:rsidR="000405DF" w:rsidRPr="003C3F15">
        <w:rPr>
          <w:rFonts w:ascii="Book Antiqua" w:hAnsi="Book Antiqua"/>
          <w:i/>
          <w:iCs/>
          <w:color w:val="auto"/>
        </w:rPr>
        <w:t>P</w:t>
      </w:r>
      <w:r w:rsidR="00043356" w:rsidRPr="003C3F15">
        <w:rPr>
          <w:rFonts w:ascii="Book Antiqua" w:hAnsi="Book Antiqua"/>
          <w:color w:val="auto"/>
        </w:rPr>
        <w:t xml:space="preserve"> </w:t>
      </w:r>
      <w:r w:rsidR="000405DF" w:rsidRPr="003C3F15">
        <w:rPr>
          <w:rFonts w:ascii="Book Antiqua" w:hAnsi="Book Antiqua"/>
          <w:color w:val="auto"/>
        </w:rPr>
        <w:t>&lt;</w:t>
      </w:r>
      <w:r w:rsidR="00FA768F" w:rsidRPr="003C3F15">
        <w:rPr>
          <w:rFonts w:ascii="Book Antiqua" w:hAnsi="Book Antiqua"/>
          <w:color w:val="auto"/>
        </w:rPr>
        <w:t xml:space="preserve"> </w:t>
      </w:r>
      <w:r w:rsidR="000405DF" w:rsidRPr="003C3F15">
        <w:rPr>
          <w:rFonts w:ascii="Book Antiqua" w:hAnsi="Book Antiqua"/>
          <w:color w:val="auto"/>
        </w:rPr>
        <w:t>0.05)</w:t>
      </w:r>
      <w:r w:rsidR="004E6CB2" w:rsidRPr="003C3F15">
        <w:rPr>
          <w:rFonts w:ascii="Book Antiqua" w:hAnsi="Book Antiqua"/>
          <w:color w:val="auto"/>
        </w:rPr>
        <w:t>.</w:t>
      </w:r>
    </w:p>
    <w:p w:rsidR="004E6CB2" w:rsidRPr="003C3F15" w:rsidRDefault="004E6CB2" w:rsidP="00265A8D">
      <w:pPr>
        <w:pStyle w:val="Default"/>
        <w:snapToGrid w:val="0"/>
        <w:spacing w:line="360" w:lineRule="auto"/>
        <w:jc w:val="both"/>
        <w:rPr>
          <w:rFonts w:ascii="Book Antiqua" w:hAnsi="Book Antiqua"/>
          <w:color w:val="auto"/>
        </w:rPr>
      </w:pPr>
    </w:p>
    <w:p w:rsidR="008135F3" w:rsidRPr="003C3F15" w:rsidRDefault="00B21D01" w:rsidP="00265A8D">
      <w:pPr>
        <w:pStyle w:val="Default"/>
        <w:snapToGrid w:val="0"/>
        <w:spacing w:line="360" w:lineRule="auto"/>
        <w:jc w:val="both"/>
        <w:rPr>
          <w:rFonts w:ascii="Book Antiqua" w:hAnsi="Book Antiqua"/>
          <w:b/>
          <w:bCs/>
          <w:i/>
          <w:iCs/>
          <w:color w:val="auto"/>
          <w:rtl/>
        </w:rPr>
      </w:pPr>
      <w:r w:rsidRPr="003C3F15">
        <w:rPr>
          <w:rFonts w:ascii="Book Antiqua" w:hAnsi="Book Antiqua"/>
          <w:b/>
          <w:bCs/>
          <w:i/>
          <w:iCs/>
          <w:color w:val="auto"/>
        </w:rPr>
        <w:t>Establishment of a mouse model of chemotherapy-induced POF</w:t>
      </w:r>
    </w:p>
    <w:p w:rsidR="008135F3" w:rsidRPr="003C3F15" w:rsidRDefault="001021BB" w:rsidP="00265A8D">
      <w:pPr>
        <w:adjustRightInd w:val="0"/>
        <w:snapToGrid w:val="0"/>
        <w:spacing w:after="0" w:line="360" w:lineRule="auto"/>
        <w:jc w:val="both"/>
      </w:pPr>
      <w:r w:rsidRPr="003C3F15">
        <w:t xml:space="preserve">We examined various concentrations of four different combinations of two chemotherapy drugs, </w:t>
      </w:r>
      <w:proofErr w:type="gramStart"/>
      <w:r w:rsidRPr="003C3F15">
        <w:t>Cy</w:t>
      </w:r>
      <w:proofErr w:type="gramEnd"/>
      <w:r w:rsidRPr="003C3F15">
        <w:t xml:space="preserve"> and Bu, i</w:t>
      </w:r>
      <w:r w:rsidR="007D6519" w:rsidRPr="003C3F15">
        <w:t>n order to establish a POF model</w:t>
      </w:r>
      <w:r w:rsidR="00AB5ECE" w:rsidRPr="003C3F15">
        <w:t xml:space="preserve"> that </w:t>
      </w:r>
      <w:r w:rsidR="001B2218" w:rsidRPr="003C3F15">
        <w:t>show</w:t>
      </w:r>
      <w:r w:rsidRPr="003C3F15">
        <w:t>ed</w:t>
      </w:r>
      <w:r w:rsidR="00AB5ECE" w:rsidRPr="003C3F15">
        <w:t xml:space="preserve"> </w:t>
      </w:r>
      <w:r w:rsidRPr="003C3F15">
        <w:t xml:space="preserve">the </w:t>
      </w:r>
      <w:r w:rsidR="00AB5ECE" w:rsidRPr="003C3F15">
        <w:t>significant decrease</w:t>
      </w:r>
      <w:r w:rsidRPr="003C3F15">
        <w:t>s</w:t>
      </w:r>
      <w:r w:rsidR="00AB5ECE" w:rsidRPr="003C3F15">
        <w:t xml:space="preserve"> in follicle numbers </w:t>
      </w:r>
      <w:r w:rsidRPr="003C3F15">
        <w:t>for</w:t>
      </w:r>
      <w:r w:rsidR="00AB5ECE" w:rsidRPr="003C3F15">
        <w:t xml:space="preserve"> all </w:t>
      </w:r>
      <w:r w:rsidRPr="003C3F15">
        <w:t xml:space="preserve">of the </w:t>
      </w:r>
      <w:r w:rsidR="00AB5ECE" w:rsidRPr="003C3F15">
        <w:t>developmental stages</w:t>
      </w:r>
      <w:r w:rsidR="007D6519" w:rsidRPr="003C3F15">
        <w:t xml:space="preserve"> </w:t>
      </w:r>
      <w:r w:rsidR="00DC6D42" w:rsidRPr="003C3F15">
        <w:t>(</w:t>
      </w:r>
      <w:r w:rsidR="007D6519" w:rsidRPr="003C3F15">
        <w:t>Figure 2A</w:t>
      </w:r>
      <w:r w:rsidR="00DC6D42" w:rsidRPr="003C3F15">
        <w:t>)</w:t>
      </w:r>
      <w:r w:rsidR="007D6519" w:rsidRPr="003C3F15">
        <w:t xml:space="preserve">. </w:t>
      </w:r>
      <w:r w:rsidR="002343F9" w:rsidRPr="003C3F15">
        <w:t xml:space="preserve">In the </w:t>
      </w:r>
      <w:r w:rsidR="007065E1" w:rsidRPr="003C3F15">
        <w:t>intact</w:t>
      </w:r>
      <w:r w:rsidR="002343F9" w:rsidRPr="003C3F15">
        <w:t xml:space="preserve"> group, the mice </w:t>
      </w:r>
      <w:r w:rsidRPr="003C3F15">
        <w:t>had</w:t>
      </w:r>
      <w:r w:rsidR="002343F9" w:rsidRPr="003C3F15">
        <w:t xml:space="preserve"> regular </w:t>
      </w:r>
      <w:r w:rsidR="008B5337" w:rsidRPr="003C3F15">
        <w:t>4</w:t>
      </w:r>
      <w:r w:rsidRPr="003C3F15">
        <w:t>-</w:t>
      </w:r>
      <w:r w:rsidR="00096297" w:rsidRPr="003C3F15">
        <w:t>d</w:t>
      </w:r>
      <w:r w:rsidRPr="003C3F15">
        <w:t xml:space="preserve"> </w:t>
      </w:r>
      <w:r w:rsidR="002343F9" w:rsidRPr="003C3F15">
        <w:t>estrous cycles</w:t>
      </w:r>
      <w:r w:rsidR="00C42D06" w:rsidRPr="003C3F15">
        <w:t xml:space="preserve">; however, </w:t>
      </w:r>
      <w:r w:rsidR="002343F9" w:rsidRPr="003C3F15">
        <w:t xml:space="preserve">irregular estrous cycles were observed in </w:t>
      </w:r>
      <w:r w:rsidR="0024729D" w:rsidRPr="003C3F15">
        <w:t xml:space="preserve">the </w:t>
      </w:r>
      <w:r w:rsidR="002343F9" w:rsidRPr="003C3F15">
        <w:t>POF1, POF2, POF3 and POF4</w:t>
      </w:r>
      <w:r w:rsidR="00DC6D42" w:rsidRPr="003C3F15">
        <w:t xml:space="preserve"> </w:t>
      </w:r>
      <w:r w:rsidR="002343F9" w:rsidRPr="003C3F15">
        <w:t>mice</w:t>
      </w:r>
      <w:r w:rsidR="007D6519" w:rsidRPr="003C3F15">
        <w:t>.</w:t>
      </w:r>
      <w:r w:rsidR="00DC6D42" w:rsidRPr="003C3F15">
        <w:t xml:space="preserve"> On </w:t>
      </w:r>
      <w:r w:rsidR="008B5337" w:rsidRPr="003C3F15">
        <w:t xml:space="preserve">day </w:t>
      </w:r>
      <w:r w:rsidR="00CD30B8" w:rsidRPr="003C3F15">
        <w:t xml:space="preserve">5 of the treatment, the POF1, POF2 and POF3 </w:t>
      </w:r>
      <w:r w:rsidR="0024729D" w:rsidRPr="003C3F15">
        <w:t xml:space="preserve">mice </w:t>
      </w:r>
      <w:r w:rsidR="00281284" w:rsidRPr="003C3F15">
        <w:t>were eating</w:t>
      </w:r>
      <w:r w:rsidR="00CD30B8" w:rsidRPr="003C3F15">
        <w:t xml:space="preserve"> less and moved slowly (data not shown). The ovaries of the mice in the</w:t>
      </w:r>
      <w:r w:rsidR="008C7C1E" w:rsidRPr="003C3F15">
        <w:t xml:space="preserve"> </w:t>
      </w:r>
      <w:r w:rsidR="007065E1" w:rsidRPr="003C3F15">
        <w:t>intact</w:t>
      </w:r>
      <w:r w:rsidR="00CD30B8" w:rsidRPr="003C3F15">
        <w:t xml:space="preserve"> group were </w:t>
      </w:r>
      <w:r w:rsidR="00D524B2" w:rsidRPr="003C3F15">
        <w:t>more</w:t>
      </w:r>
      <w:r w:rsidR="007458C5" w:rsidRPr="003C3F15">
        <w:t xml:space="preserve"> </w:t>
      </w:r>
      <w:r w:rsidR="0024729D" w:rsidRPr="003C3F15">
        <w:t>red</w:t>
      </w:r>
      <w:r w:rsidR="007458C5" w:rsidRPr="003C3F15">
        <w:t>dish</w:t>
      </w:r>
      <w:r w:rsidR="0024729D" w:rsidRPr="003C3F15">
        <w:t xml:space="preserve"> </w:t>
      </w:r>
      <w:r w:rsidR="00CD30B8" w:rsidRPr="003C3F15">
        <w:t>in color</w:t>
      </w:r>
      <w:r w:rsidR="00F65771" w:rsidRPr="003C3F15">
        <w:t>,</w:t>
      </w:r>
      <w:r w:rsidR="00CD30B8" w:rsidRPr="003C3F15">
        <w:t xml:space="preserve"> whereas the ovaries of </w:t>
      </w:r>
      <w:r w:rsidR="00C42D06" w:rsidRPr="003C3F15">
        <w:t xml:space="preserve">the </w:t>
      </w:r>
      <w:r w:rsidR="00CD30B8" w:rsidRPr="003C3F15">
        <w:t xml:space="preserve">mice </w:t>
      </w:r>
      <w:r w:rsidR="00C42D06" w:rsidRPr="003C3F15">
        <w:t xml:space="preserve">that survived </w:t>
      </w:r>
      <w:r w:rsidR="00CD30B8" w:rsidRPr="003C3F15">
        <w:t xml:space="preserve">in the POF groups </w:t>
      </w:r>
      <w:r w:rsidR="00C42D06" w:rsidRPr="003C3F15">
        <w:t xml:space="preserve">were </w:t>
      </w:r>
      <w:r w:rsidR="00CD30B8" w:rsidRPr="003C3F15">
        <w:t>pale</w:t>
      </w:r>
      <w:r w:rsidR="00641B8C" w:rsidRPr="003C3F15">
        <w:t>.</w:t>
      </w:r>
      <w:r w:rsidR="0080489F" w:rsidRPr="003C3F15">
        <w:t xml:space="preserve"> </w:t>
      </w:r>
      <w:r w:rsidR="00AC43ED" w:rsidRPr="003C3F15">
        <w:t xml:space="preserve">All </w:t>
      </w:r>
      <w:r w:rsidR="00C42D06" w:rsidRPr="003C3F15">
        <w:t xml:space="preserve">of </w:t>
      </w:r>
      <w:r w:rsidR="00AC43ED" w:rsidRPr="003C3F15">
        <w:t>the animals were weighed before and after modeling</w:t>
      </w:r>
      <w:r w:rsidR="0024729D" w:rsidRPr="003C3F15">
        <w:t>,</w:t>
      </w:r>
      <w:r w:rsidR="00AC43ED" w:rsidRPr="003C3F15">
        <w:t xml:space="preserve"> and </w:t>
      </w:r>
      <w:r w:rsidR="001041EF" w:rsidRPr="003C3F15">
        <w:t>we</w:t>
      </w:r>
      <w:r w:rsidR="00AC43ED" w:rsidRPr="003C3F15">
        <w:t xml:space="preserve"> found </w:t>
      </w:r>
      <w:r w:rsidR="0024729D" w:rsidRPr="003C3F15">
        <w:t xml:space="preserve">significantly reduced </w:t>
      </w:r>
      <w:r w:rsidR="00AC43ED" w:rsidRPr="003C3F15">
        <w:t>body weight</w:t>
      </w:r>
      <w:r w:rsidR="00C42D06" w:rsidRPr="003C3F15">
        <w:t>s</w:t>
      </w:r>
      <w:r w:rsidR="00AC43ED" w:rsidRPr="003C3F15">
        <w:t xml:space="preserve"> in the POF1 and POF2 groups (Figure 2B</w:t>
      </w:r>
      <w:r w:rsidR="00587C7C" w:rsidRPr="003C3F15">
        <w:t>,</w:t>
      </w:r>
      <w:r w:rsidR="0024729D" w:rsidRPr="003C3F15">
        <w:t xml:space="preserve"> </w:t>
      </w:r>
      <w:r w:rsidR="00F37C1D" w:rsidRPr="003C3F15">
        <w:t xml:space="preserve">Supplementary Figure </w:t>
      </w:r>
      <w:r w:rsidR="0024729D" w:rsidRPr="003C3F15">
        <w:t xml:space="preserve">2A; </w:t>
      </w:r>
      <w:r w:rsidR="00AC43ED" w:rsidRPr="003C3F15">
        <w:rPr>
          <w:i/>
          <w:iCs/>
        </w:rPr>
        <w:t>P</w:t>
      </w:r>
      <w:r w:rsidR="008205E2" w:rsidRPr="003C3F15">
        <w:t xml:space="preserve"> </w:t>
      </w:r>
      <w:r w:rsidR="00AC43ED" w:rsidRPr="003C3F15">
        <w:t>&lt;</w:t>
      </w:r>
      <w:r w:rsidR="00FB07F5" w:rsidRPr="003C3F15">
        <w:t xml:space="preserve"> </w:t>
      </w:r>
      <w:r w:rsidR="00AC43ED" w:rsidRPr="003C3F15">
        <w:t>0.05).</w:t>
      </w:r>
      <w:r w:rsidR="00FA768F" w:rsidRPr="003C3F15">
        <w:t xml:space="preserve"> </w:t>
      </w:r>
      <w:r w:rsidR="00641B8C" w:rsidRPr="003C3F15">
        <w:t>Furthermore</w:t>
      </w:r>
      <w:r w:rsidR="00DC6D42" w:rsidRPr="003C3F15">
        <w:t>,</w:t>
      </w:r>
      <w:r w:rsidR="00641B8C" w:rsidRPr="003C3F15">
        <w:t xml:space="preserve"> the </w:t>
      </w:r>
      <w:r w:rsidR="00CD30B8" w:rsidRPr="003C3F15">
        <w:t xml:space="preserve">size of ovaries in mice </w:t>
      </w:r>
      <w:r w:rsidR="00AF17B3" w:rsidRPr="003C3F15">
        <w:t xml:space="preserve">treated with the </w:t>
      </w:r>
      <w:r w:rsidR="00CD30B8" w:rsidRPr="003C3F15">
        <w:t xml:space="preserve">chemotherapy drugs in </w:t>
      </w:r>
      <w:r w:rsidR="00AF17B3" w:rsidRPr="003C3F15">
        <w:t xml:space="preserve">the </w:t>
      </w:r>
      <w:r w:rsidR="00CD30B8" w:rsidRPr="003C3F15">
        <w:t>POF1,</w:t>
      </w:r>
      <w:r w:rsidR="00DC6D42" w:rsidRPr="003C3F15">
        <w:t xml:space="preserve"> </w:t>
      </w:r>
      <w:r w:rsidR="00CD30B8" w:rsidRPr="003C3F15">
        <w:t>POF2, POF3 and POF4</w:t>
      </w:r>
      <w:r w:rsidR="00AF17B3" w:rsidRPr="003C3F15">
        <w:t xml:space="preserve"> groups</w:t>
      </w:r>
      <w:r w:rsidR="00CD30B8" w:rsidRPr="003C3F15">
        <w:t xml:space="preserve"> </w:t>
      </w:r>
      <w:r w:rsidR="0024729D" w:rsidRPr="003C3F15">
        <w:t xml:space="preserve">were </w:t>
      </w:r>
      <w:r w:rsidR="00CD30B8" w:rsidRPr="003C3F15">
        <w:t xml:space="preserve">smaller than </w:t>
      </w:r>
      <w:r w:rsidR="0024729D" w:rsidRPr="003C3F15">
        <w:t xml:space="preserve">ovaries from </w:t>
      </w:r>
      <w:r w:rsidR="00AF17B3" w:rsidRPr="003C3F15">
        <w:t xml:space="preserve">the </w:t>
      </w:r>
      <w:r w:rsidR="007065E1" w:rsidRPr="003C3F15">
        <w:t>intact</w:t>
      </w:r>
      <w:r w:rsidR="00CD30B8" w:rsidRPr="003C3F15">
        <w:t xml:space="preserve"> mice</w:t>
      </w:r>
      <w:r w:rsidR="00DC6D42" w:rsidRPr="003C3F15">
        <w:t xml:space="preserve"> </w:t>
      </w:r>
      <w:r w:rsidR="00CD30B8" w:rsidRPr="003C3F15">
        <w:t>(</w:t>
      </w:r>
      <w:r w:rsidR="00F37C1D" w:rsidRPr="003C3F15">
        <w:t xml:space="preserve">Supplementary Figure </w:t>
      </w:r>
      <w:r w:rsidR="00CD30B8" w:rsidRPr="003C3F15">
        <w:t>2</w:t>
      </w:r>
      <w:r w:rsidR="00AC43ED" w:rsidRPr="003C3F15">
        <w:t>B</w:t>
      </w:r>
      <w:r w:rsidR="00CD30B8" w:rsidRPr="003C3F15">
        <w:t xml:space="preserve">). </w:t>
      </w:r>
    </w:p>
    <w:p w:rsidR="00092768" w:rsidRPr="003C3F15" w:rsidRDefault="0024729D" w:rsidP="00265A8D">
      <w:pPr>
        <w:adjustRightInd w:val="0"/>
        <w:snapToGrid w:val="0"/>
        <w:spacing w:after="0" w:line="360" w:lineRule="auto"/>
        <w:ind w:firstLineChars="100" w:firstLine="240"/>
        <w:jc w:val="both"/>
      </w:pPr>
      <w:r w:rsidRPr="003C3F15">
        <w:t>W</w:t>
      </w:r>
      <w:r w:rsidR="00CD30B8" w:rsidRPr="003C3F15">
        <w:t xml:space="preserve">e performed </w:t>
      </w:r>
      <w:r w:rsidR="005D10D4" w:rsidRPr="003C3F15">
        <w:t>hematoxylin and eosin</w:t>
      </w:r>
      <w:r w:rsidR="005D10D4" w:rsidRPr="003C3F15" w:rsidDel="005D10D4">
        <w:t xml:space="preserve"> </w:t>
      </w:r>
      <w:r w:rsidR="00CD30B8" w:rsidRPr="003C3F15">
        <w:t xml:space="preserve">staining to evaluate the </w:t>
      </w:r>
      <w:r w:rsidR="00B00343" w:rsidRPr="003C3F15">
        <w:t xml:space="preserve">structures of the </w:t>
      </w:r>
      <w:r w:rsidR="00CD30B8" w:rsidRPr="003C3F15">
        <w:t xml:space="preserve">ovaries following chemotherapy. Quantification of </w:t>
      </w:r>
      <w:r w:rsidR="00964DC4" w:rsidRPr="003C3F15">
        <w:t xml:space="preserve">the </w:t>
      </w:r>
      <w:r w:rsidR="00CD30B8" w:rsidRPr="003C3F15">
        <w:t>follicles showed significant decrease</w:t>
      </w:r>
      <w:r w:rsidR="00DC6D42" w:rsidRPr="003C3F15">
        <w:t>s</w:t>
      </w:r>
      <w:r w:rsidR="00C90B85" w:rsidRPr="003C3F15">
        <w:t xml:space="preserve"> </w:t>
      </w:r>
      <w:r w:rsidR="00B00343" w:rsidRPr="003C3F15">
        <w:t>in</w:t>
      </w:r>
      <w:r w:rsidR="00CD30B8" w:rsidRPr="003C3F15">
        <w:t xml:space="preserve"> all</w:t>
      </w:r>
      <w:r w:rsidR="0080489F" w:rsidRPr="003C3F15">
        <w:t xml:space="preserve"> </w:t>
      </w:r>
      <w:r w:rsidR="00964DC4" w:rsidRPr="003C3F15">
        <w:t xml:space="preserve">of the developmental </w:t>
      </w:r>
      <w:r w:rsidR="00CD30B8" w:rsidRPr="003C3F15">
        <w:t xml:space="preserve">stages in </w:t>
      </w:r>
      <w:r w:rsidRPr="003C3F15">
        <w:t xml:space="preserve">the </w:t>
      </w:r>
      <w:r w:rsidR="00CD30B8" w:rsidRPr="003C3F15">
        <w:t>POF1 and POF2</w:t>
      </w:r>
      <w:r w:rsidR="00B02054" w:rsidRPr="003C3F15">
        <w:t xml:space="preserve"> groups</w:t>
      </w:r>
      <w:r w:rsidR="00DC6D42" w:rsidRPr="003C3F15">
        <w:t xml:space="preserve"> </w:t>
      </w:r>
      <w:r w:rsidR="00CD30B8" w:rsidRPr="003C3F15">
        <w:t>(Figure 2C</w:t>
      </w:r>
      <w:r w:rsidRPr="003C3F15">
        <w:t>;</w:t>
      </w:r>
      <w:r w:rsidR="00CD30B8" w:rsidRPr="003C3F15">
        <w:t xml:space="preserve"> </w:t>
      </w:r>
      <w:r w:rsidR="00487665" w:rsidRPr="003C3F15">
        <w:t xml:space="preserve">Supplementary Figure </w:t>
      </w:r>
      <w:r w:rsidR="007D18D2" w:rsidRPr="003C3F15">
        <w:t xml:space="preserve">3; </w:t>
      </w:r>
      <w:r w:rsidR="007D18D2" w:rsidRPr="003C3F15">
        <w:rPr>
          <w:i/>
          <w:iCs/>
        </w:rPr>
        <w:t>P</w:t>
      </w:r>
      <w:r w:rsidR="008205E2" w:rsidRPr="003C3F15">
        <w:t xml:space="preserve"> </w:t>
      </w:r>
      <w:r w:rsidR="007D18D2" w:rsidRPr="003C3F15">
        <w:t>&lt;</w:t>
      </w:r>
      <w:r w:rsidR="00FB07F5" w:rsidRPr="003C3F15">
        <w:t xml:space="preserve"> </w:t>
      </w:r>
      <w:r w:rsidR="007D18D2" w:rsidRPr="003C3F15">
        <w:t>0.05</w:t>
      </w:r>
      <w:r w:rsidR="003F0496" w:rsidRPr="003C3F15">
        <w:t>),</w:t>
      </w:r>
      <w:r w:rsidR="00E5759D" w:rsidRPr="003C3F15">
        <w:t xml:space="preserve"> </w:t>
      </w:r>
      <w:r w:rsidR="003F0496" w:rsidRPr="003C3F15">
        <w:t xml:space="preserve">while </w:t>
      </w:r>
      <w:r w:rsidRPr="003C3F15">
        <w:t xml:space="preserve">the </w:t>
      </w:r>
      <w:r w:rsidR="00CD30B8" w:rsidRPr="003C3F15">
        <w:t xml:space="preserve">POF3 and POF4 </w:t>
      </w:r>
      <w:r w:rsidR="00B02054" w:rsidRPr="003C3F15">
        <w:t xml:space="preserve">groups </w:t>
      </w:r>
      <w:r w:rsidR="00CD30B8" w:rsidRPr="003C3F15">
        <w:t>did not show significant decrease</w:t>
      </w:r>
      <w:r w:rsidR="00B02054" w:rsidRPr="003C3F15">
        <w:t>s</w:t>
      </w:r>
      <w:r w:rsidR="00CD30B8" w:rsidRPr="003C3F15">
        <w:t xml:space="preserve"> in</w:t>
      </w:r>
      <w:r w:rsidR="0080489F" w:rsidRPr="003C3F15">
        <w:t xml:space="preserve"> </w:t>
      </w:r>
      <w:r w:rsidR="00CD30B8" w:rsidRPr="003C3F15">
        <w:t>the</w:t>
      </w:r>
      <w:r w:rsidR="0080489F" w:rsidRPr="003C3F15">
        <w:t xml:space="preserve"> </w:t>
      </w:r>
      <w:r w:rsidR="00CD30B8" w:rsidRPr="003C3F15">
        <w:t>number of follicles</w:t>
      </w:r>
      <w:r w:rsidR="00D81A2E" w:rsidRPr="003C3F15">
        <w:t xml:space="preserve"> </w:t>
      </w:r>
      <w:r w:rsidR="00B00343" w:rsidRPr="003C3F15">
        <w:t>in</w:t>
      </w:r>
      <w:r w:rsidR="00D81A2E" w:rsidRPr="003C3F15">
        <w:t xml:space="preserve"> </w:t>
      </w:r>
      <w:r w:rsidR="00964DC4" w:rsidRPr="003C3F15">
        <w:t xml:space="preserve">the </w:t>
      </w:r>
      <w:r w:rsidR="00D81A2E" w:rsidRPr="003C3F15">
        <w:t xml:space="preserve">various </w:t>
      </w:r>
      <w:r w:rsidR="00964DC4" w:rsidRPr="003C3F15">
        <w:t xml:space="preserve">developmental </w:t>
      </w:r>
      <w:r w:rsidR="00D81A2E" w:rsidRPr="003C3F15">
        <w:t>stages</w:t>
      </w:r>
      <w:r w:rsidR="00CD30B8" w:rsidRPr="003C3F15">
        <w:t>.</w:t>
      </w:r>
    </w:p>
    <w:p w:rsidR="005C61AC" w:rsidRPr="003C3F15" w:rsidRDefault="0024729D" w:rsidP="00265A8D">
      <w:pPr>
        <w:adjustRightInd w:val="0"/>
        <w:snapToGrid w:val="0"/>
        <w:spacing w:after="0" w:line="360" w:lineRule="auto"/>
        <w:ind w:firstLineChars="50" w:firstLine="120"/>
        <w:jc w:val="both"/>
      </w:pPr>
      <w:r w:rsidRPr="003C3F15">
        <w:t>H</w:t>
      </w:r>
      <w:r w:rsidR="00CD30B8" w:rsidRPr="003C3F15">
        <w:t>ormonal analysis demonstrated significant increase</w:t>
      </w:r>
      <w:r w:rsidR="00B02054" w:rsidRPr="003C3F15">
        <w:t>s</w:t>
      </w:r>
      <w:r w:rsidR="00CD30B8" w:rsidRPr="003C3F15">
        <w:t xml:space="preserve"> in serum </w:t>
      </w:r>
      <w:r w:rsidR="00B02054" w:rsidRPr="003C3F15">
        <w:t xml:space="preserve">levels of </w:t>
      </w:r>
      <w:r w:rsidR="00CD30B8" w:rsidRPr="003C3F15">
        <w:t>FSH</w:t>
      </w:r>
      <w:r w:rsidRPr="003C3F15">
        <w:t xml:space="preserve"> and</w:t>
      </w:r>
      <w:r w:rsidR="00B02054" w:rsidRPr="003C3F15">
        <w:t xml:space="preserve"> </w:t>
      </w:r>
      <w:r w:rsidR="00CD30B8" w:rsidRPr="003C3F15">
        <w:t>significant</w:t>
      </w:r>
      <w:r w:rsidR="0080489F" w:rsidRPr="003C3F15">
        <w:t xml:space="preserve"> </w:t>
      </w:r>
      <w:r w:rsidR="00CD30B8" w:rsidRPr="003C3F15">
        <w:t>decrease</w:t>
      </w:r>
      <w:r w:rsidR="00B02054" w:rsidRPr="003C3F15">
        <w:t>s</w:t>
      </w:r>
      <w:r w:rsidR="00CD30B8" w:rsidRPr="003C3F15">
        <w:t xml:space="preserve"> in E2 level</w:t>
      </w:r>
      <w:r w:rsidR="00B02054" w:rsidRPr="003C3F15">
        <w:t>s</w:t>
      </w:r>
      <w:r w:rsidR="00CD30B8" w:rsidRPr="003C3F15">
        <w:t xml:space="preserve"> in </w:t>
      </w:r>
      <w:r w:rsidRPr="003C3F15">
        <w:t xml:space="preserve">the </w:t>
      </w:r>
      <w:r w:rsidR="00CD30B8" w:rsidRPr="003C3F15">
        <w:t>POF1 and POF2 group</w:t>
      </w:r>
      <w:r w:rsidR="00B02054" w:rsidRPr="003C3F15">
        <w:t>s</w:t>
      </w:r>
      <w:r w:rsidR="00834B27" w:rsidRPr="003C3F15">
        <w:t xml:space="preserve"> </w:t>
      </w:r>
      <w:r w:rsidR="007D18D2" w:rsidRPr="003C3F15">
        <w:t>(</w:t>
      </w:r>
      <w:r w:rsidR="00131E7C" w:rsidRPr="003C3F15">
        <w:t>Figure 2D</w:t>
      </w:r>
      <w:r w:rsidR="00FA768F" w:rsidRPr="003C3F15">
        <w:t xml:space="preserve"> and </w:t>
      </w:r>
      <w:r w:rsidR="00C256D6" w:rsidRPr="003C3F15">
        <w:t>2</w:t>
      </w:r>
      <w:r w:rsidR="007D18D2" w:rsidRPr="003C3F15">
        <w:t xml:space="preserve">E; </w:t>
      </w:r>
      <w:r w:rsidR="007D18D2" w:rsidRPr="003C3F15">
        <w:rPr>
          <w:i/>
          <w:iCs/>
        </w:rPr>
        <w:t>P</w:t>
      </w:r>
      <w:r w:rsidR="008205E2" w:rsidRPr="003C3F15">
        <w:t xml:space="preserve"> </w:t>
      </w:r>
      <w:r w:rsidR="007D18D2" w:rsidRPr="003C3F15">
        <w:t>&lt;</w:t>
      </w:r>
      <w:r w:rsidR="00FA768F" w:rsidRPr="003C3F15">
        <w:t xml:space="preserve"> </w:t>
      </w:r>
      <w:r w:rsidR="007D18D2" w:rsidRPr="003C3F15">
        <w:t>0.05)</w:t>
      </w:r>
      <w:r w:rsidR="00CD30B8" w:rsidRPr="003C3F15">
        <w:t xml:space="preserve">. TUNEL assay </w:t>
      </w:r>
      <w:r w:rsidR="004F4AC4" w:rsidRPr="003C3F15">
        <w:t xml:space="preserve">results </w:t>
      </w:r>
      <w:r w:rsidR="00CD30B8" w:rsidRPr="003C3F15">
        <w:t xml:space="preserve">to evaluate apoptosis in </w:t>
      </w:r>
      <w:r w:rsidRPr="003C3F15">
        <w:t xml:space="preserve">the </w:t>
      </w:r>
      <w:r w:rsidR="00CD30B8" w:rsidRPr="003C3F15">
        <w:t>ovaries following chemotherapy</w:t>
      </w:r>
      <w:r w:rsidR="00A32211" w:rsidRPr="003C3F15">
        <w:t xml:space="preserve"> (</w:t>
      </w:r>
      <w:r w:rsidR="0036001F" w:rsidRPr="003C3F15">
        <w:t xml:space="preserve">Supplementary Figure </w:t>
      </w:r>
      <w:r w:rsidR="00A32211" w:rsidRPr="003C3F15">
        <w:t>4</w:t>
      </w:r>
      <w:r w:rsidR="00AC43ED" w:rsidRPr="003C3F15">
        <w:t>A</w:t>
      </w:r>
      <w:r w:rsidR="00A32211" w:rsidRPr="003C3F15">
        <w:t>)</w:t>
      </w:r>
      <w:r w:rsidR="004F4AC4" w:rsidRPr="003C3F15">
        <w:t xml:space="preserve"> showed</w:t>
      </w:r>
      <w:r w:rsidR="00622187" w:rsidRPr="003C3F15">
        <w:t xml:space="preserve"> a</w:t>
      </w:r>
      <w:r w:rsidRPr="003C3F15">
        <w:t xml:space="preserve"> significantly increased</w:t>
      </w:r>
      <w:r w:rsidR="00CD30B8" w:rsidRPr="003C3F15">
        <w:t xml:space="preserve"> per</w:t>
      </w:r>
      <w:r w:rsidR="00D524B2" w:rsidRPr="003C3F15">
        <w:t>centage of TUNEL-positive cells</w:t>
      </w:r>
      <w:r w:rsidR="00CD30B8" w:rsidRPr="003C3F15">
        <w:t xml:space="preserve"> in </w:t>
      </w:r>
      <w:r w:rsidRPr="003C3F15">
        <w:t xml:space="preserve">the </w:t>
      </w:r>
      <w:r w:rsidR="00CD30B8" w:rsidRPr="003C3F15">
        <w:t xml:space="preserve">POF1 and POF2 groups compared </w:t>
      </w:r>
      <w:r w:rsidR="00B02054" w:rsidRPr="003C3F15">
        <w:t xml:space="preserve">to </w:t>
      </w:r>
      <w:r w:rsidR="00CD30B8" w:rsidRPr="003C3F15">
        <w:t>the</w:t>
      </w:r>
      <w:r w:rsidR="00924802" w:rsidRPr="003C3F15">
        <w:t xml:space="preserve"> </w:t>
      </w:r>
      <w:r w:rsidR="007065E1" w:rsidRPr="003C3F15">
        <w:t>intact</w:t>
      </w:r>
      <w:r w:rsidR="00A22BAB" w:rsidRPr="003C3F15">
        <w:t xml:space="preserve"> group</w:t>
      </w:r>
      <w:r w:rsidR="00CD30B8" w:rsidRPr="003C3F15">
        <w:t xml:space="preserve"> (Figure 2F</w:t>
      </w:r>
      <w:r w:rsidR="007D18D2" w:rsidRPr="003C3F15">
        <w:t xml:space="preserve">; </w:t>
      </w:r>
      <w:r w:rsidR="007D18D2" w:rsidRPr="003C3F15">
        <w:rPr>
          <w:i/>
          <w:iCs/>
        </w:rPr>
        <w:t>P</w:t>
      </w:r>
      <w:r w:rsidR="008205E2" w:rsidRPr="003C3F15">
        <w:t xml:space="preserve"> </w:t>
      </w:r>
      <w:r w:rsidR="007D18D2" w:rsidRPr="003C3F15">
        <w:t>&lt;</w:t>
      </w:r>
      <w:r w:rsidR="00FA768F" w:rsidRPr="003C3F15">
        <w:t xml:space="preserve"> </w:t>
      </w:r>
      <w:r w:rsidR="007D18D2" w:rsidRPr="003C3F15">
        <w:t>0.05</w:t>
      </w:r>
      <w:r w:rsidR="00CD30B8" w:rsidRPr="003C3F15">
        <w:t xml:space="preserve">). </w:t>
      </w:r>
      <w:r w:rsidR="004F4AC4" w:rsidRPr="003C3F15">
        <w:t>Next, we sought t</w:t>
      </w:r>
      <w:r w:rsidR="00CD30B8" w:rsidRPr="003C3F15">
        <w:t xml:space="preserve">o determine the </w:t>
      </w:r>
      <w:r w:rsidR="00B02054" w:rsidRPr="003C3F15">
        <w:t xml:space="preserve">optimum </w:t>
      </w:r>
      <w:r w:rsidR="00CD30B8" w:rsidRPr="003C3F15">
        <w:t>POF model</w:t>
      </w:r>
      <w:r w:rsidR="004F4AC4" w:rsidRPr="003C3F15">
        <w:t xml:space="preserve"> by evaluating</w:t>
      </w:r>
      <w:r w:rsidR="00CD30B8" w:rsidRPr="003C3F15">
        <w:t xml:space="preserve"> the survival rate of </w:t>
      </w:r>
      <w:r w:rsidR="004F4AC4" w:rsidRPr="003C3F15">
        <w:t xml:space="preserve">the </w:t>
      </w:r>
      <w:r w:rsidR="00CD30B8" w:rsidRPr="003C3F15">
        <w:t xml:space="preserve">mice </w:t>
      </w:r>
      <w:r w:rsidR="00AC43ED" w:rsidRPr="003C3F15">
        <w:t xml:space="preserve">and </w:t>
      </w:r>
      <w:r w:rsidR="004F4AC4" w:rsidRPr="003C3F15">
        <w:t xml:space="preserve">the </w:t>
      </w:r>
      <w:r w:rsidR="00AC43ED" w:rsidRPr="003C3F15">
        <w:t xml:space="preserve">pregnancy rate </w:t>
      </w:r>
      <w:r w:rsidR="00CD30B8" w:rsidRPr="003C3F15">
        <w:t>following chemotherapy</w:t>
      </w:r>
      <w:r w:rsidR="00AC43ED" w:rsidRPr="003C3F15">
        <w:t>.</w:t>
      </w:r>
      <w:r w:rsidR="00CD30B8" w:rsidRPr="003C3F15">
        <w:t xml:space="preserve"> </w:t>
      </w:r>
      <w:r w:rsidR="00AC43ED" w:rsidRPr="003C3F15">
        <w:t xml:space="preserve">We </w:t>
      </w:r>
      <w:r w:rsidR="00CD30B8" w:rsidRPr="003C3F15">
        <w:t xml:space="preserve">found significantly </w:t>
      </w:r>
      <w:r w:rsidR="00B02054" w:rsidRPr="003C3F15">
        <w:t xml:space="preserve">higher </w:t>
      </w:r>
      <w:r w:rsidR="00AC43ED" w:rsidRPr="003C3F15">
        <w:t xml:space="preserve">survival </w:t>
      </w:r>
      <w:r w:rsidR="00B02054" w:rsidRPr="003C3F15">
        <w:t xml:space="preserve">rates </w:t>
      </w:r>
      <w:r w:rsidR="00CD30B8" w:rsidRPr="003C3F15">
        <w:t xml:space="preserve">in </w:t>
      </w:r>
      <w:r w:rsidRPr="003C3F15">
        <w:t xml:space="preserve">the </w:t>
      </w:r>
      <w:r w:rsidR="00CD30B8" w:rsidRPr="003C3F15">
        <w:t xml:space="preserve">POF1 </w:t>
      </w:r>
      <w:r w:rsidR="00B02054" w:rsidRPr="003C3F15">
        <w:t xml:space="preserve">group </w:t>
      </w:r>
      <w:r w:rsidR="00CD30B8" w:rsidRPr="003C3F15">
        <w:t xml:space="preserve">compared to </w:t>
      </w:r>
      <w:r w:rsidRPr="003C3F15">
        <w:t xml:space="preserve">the </w:t>
      </w:r>
      <w:r w:rsidR="00CD30B8" w:rsidRPr="003C3F15">
        <w:t>POF2</w:t>
      </w:r>
      <w:r w:rsidR="00B02054" w:rsidRPr="003C3F15">
        <w:t xml:space="preserve"> group</w:t>
      </w:r>
      <w:r w:rsidR="0080489F" w:rsidRPr="003C3F15">
        <w:t xml:space="preserve"> </w:t>
      </w:r>
      <w:r w:rsidR="00CD30B8" w:rsidRPr="003C3F15">
        <w:t>(Figure 2G</w:t>
      </w:r>
      <w:r w:rsidR="007D18D2" w:rsidRPr="003C3F15">
        <w:t xml:space="preserve">; </w:t>
      </w:r>
      <w:r w:rsidR="007D18D2" w:rsidRPr="003C3F15">
        <w:rPr>
          <w:i/>
          <w:iCs/>
        </w:rPr>
        <w:t>P</w:t>
      </w:r>
      <w:r w:rsidR="008205E2" w:rsidRPr="003C3F15">
        <w:t xml:space="preserve"> </w:t>
      </w:r>
      <w:r w:rsidR="007D18D2" w:rsidRPr="003C3F15">
        <w:t>&lt;</w:t>
      </w:r>
      <w:r w:rsidR="00FA768F" w:rsidRPr="003C3F15">
        <w:t xml:space="preserve"> </w:t>
      </w:r>
      <w:r w:rsidR="007D18D2" w:rsidRPr="003C3F15">
        <w:t>0.01</w:t>
      </w:r>
      <w:r w:rsidR="00CD30B8" w:rsidRPr="003C3F15">
        <w:t xml:space="preserve">). </w:t>
      </w:r>
      <w:r w:rsidR="004F4AC4" w:rsidRPr="003C3F15">
        <w:t>However, n</w:t>
      </w:r>
      <w:r w:rsidR="00AC43ED" w:rsidRPr="003C3F15">
        <w:t xml:space="preserve">one of </w:t>
      </w:r>
      <w:r w:rsidRPr="003C3F15">
        <w:t xml:space="preserve">the </w:t>
      </w:r>
      <w:r w:rsidR="00AC43ED" w:rsidRPr="003C3F15">
        <w:t>POF mice became pregnant (</w:t>
      </w:r>
      <w:r w:rsidR="001F21D8" w:rsidRPr="003C3F15">
        <w:t xml:space="preserve">Supplementary Figure </w:t>
      </w:r>
      <w:r w:rsidR="00AC43ED" w:rsidRPr="003C3F15">
        <w:t xml:space="preserve">4B). </w:t>
      </w:r>
      <w:r w:rsidR="00CD30B8" w:rsidRPr="003C3F15">
        <w:t xml:space="preserve">Therefore, we selected </w:t>
      </w:r>
      <w:r w:rsidRPr="003C3F15">
        <w:t xml:space="preserve">the </w:t>
      </w:r>
      <w:r w:rsidR="00CD30B8" w:rsidRPr="003C3F15">
        <w:t>POF2</w:t>
      </w:r>
      <w:r w:rsidR="00B02054" w:rsidRPr="003C3F15">
        <w:t xml:space="preserve"> </w:t>
      </w:r>
      <w:r w:rsidR="001576D3" w:rsidRPr="003C3F15">
        <w:t>model</w:t>
      </w:r>
      <w:r w:rsidR="00B02054" w:rsidRPr="003C3F15">
        <w:t xml:space="preserve"> </w:t>
      </w:r>
      <w:r w:rsidR="00CD30B8" w:rsidRPr="003C3F15">
        <w:t xml:space="preserve">as the most appropriate </w:t>
      </w:r>
      <w:r w:rsidR="004F4AC4" w:rsidRPr="003C3F15">
        <w:t xml:space="preserve">model </w:t>
      </w:r>
      <w:r w:rsidR="00B02054" w:rsidRPr="003C3F15">
        <w:t>for induction of POF</w:t>
      </w:r>
      <w:r w:rsidR="00CD30B8" w:rsidRPr="003C3F15">
        <w:t>.</w:t>
      </w:r>
    </w:p>
    <w:p w:rsidR="0007383A" w:rsidRPr="003C3F15" w:rsidRDefault="0007383A" w:rsidP="00265A8D">
      <w:pPr>
        <w:adjustRightInd w:val="0"/>
        <w:snapToGrid w:val="0"/>
        <w:spacing w:after="0" w:line="360" w:lineRule="auto"/>
        <w:jc w:val="both"/>
        <w:rPr>
          <w:b/>
          <w:bCs/>
        </w:rPr>
      </w:pPr>
    </w:p>
    <w:p w:rsidR="00E678A9" w:rsidRPr="003C3F15" w:rsidRDefault="00B21D01" w:rsidP="00265A8D">
      <w:pPr>
        <w:adjustRightInd w:val="0"/>
        <w:snapToGrid w:val="0"/>
        <w:spacing w:after="0" w:line="360" w:lineRule="auto"/>
        <w:jc w:val="both"/>
        <w:rPr>
          <w:b/>
          <w:bCs/>
          <w:i/>
          <w:iCs/>
        </w:rPr>
      </w:pPr>
      <w:r w:rsidRPr="003C3F15">
        <w:rPr>
          <w:b/>
          <w:bCs/>
          <w:i/>
          <w:iCs/>
        </w:rPr>
        <w:t xml:space="preserve">ES-MSCs and BM-MSCs improved </w:t>
      </w:r>
      <w:r w:rsidR="004F4AC4" w:rsidRPr="003C3F15">
        <w:rPr>
          <w:b/>
          <w:bCs/>
          <w:i/>
          <w:iCs/>
        </w:rPr>
        <w:t xml:space="preserve">the </w:t>
      </w:r>
      <w:r w:rsidRPr="003C3F15">
        <w:rPr>
          <w:b/>
          <w:bCs/>
          <w:i/>
          <w:iCs/>
        </w:rPr>
        <w:t xml:space="preserve">POF </w:t>
      </w:r>
      <w:r w:rsidR="00D43780" w:rsidRPr="003C3F15">
        <w:rPr>
          <w:b/>
          <w:bCs/>
          <w:i/>
          <w:iCs/>
        </w:rPr>
        <w:t>model</w:t>
      </w:r>
    </w:p>
    <w:p w:rsidR="00E678A9" w:rsidRPr="003C3F15" w:rsidRDefault="00B02054" w:rsidP="00265A8D">
      <w:pPr>
        <w:adjustRightInd w:val="0"/>
        <w:snapToGrid w:val="0"/>
        <w:spacing w:after="0" w:line="360" w:lineRule="auto"/>
        <w:jc w:val="both"/>
      </w:pPr>
      <w:r w:rsidRPr="003C3F15">
        <w:t>W</w:t>
      </w:r>
      <w:r w:rsidR="00CD30B8" w:rsidRPr="003C3F15">
        <w:t xml:space="preserve">e explored </w:t>
      </w:r>
      <w:r w:rsidR="002E5BAF" w:rsidRPr="003C3F15">
        <w:t>the possibility</w:t>
      </w:r>
      <w:r w:rsidRPr="003C3F15">
        <w:t xml:space="preserve"> </w:t>
      </w:r>
      <w:r w:rsidR="007940A8" w:rsidRPr="003C3F15">
        <w:t>that the</w:t>
      </w:r>
      <w:r w:rsidRPr="003C3F15">
        <w:t xml:space="preserve"> </w:t>
      </w:r>
      <w:r w:rsidR="00CD30B8" w:rsidRPr="003C3F15">
        <w:t xml:space="preserve">MSCs </w:t>
      </w:r>
      <w:r w:rsidR="007940A8" w:rsidRPr="003C3F15">
        <w:t>could</w:t>
      </w:r>
      <w:r w:rsidR="002E5BAF" w:rsidRPr="003C3F15">
        <w:t xml:space="preserve"> improve the</w:t>
      </w:r>
      <w:r w:rsidR="00CD30B8" w:rsidRPr="003C3F15">
        <w:t xml:space="preserve"> POF </w:t>
      </w:r>
      <w:r w:rsidR="0063724E" w:rsidRPr="003C3F15">
        <w:t>mouse model</w:t>
      </w:r>
      <w:r w:rsidR="00CD30B8" w:rsidRPr="003C3F15">
        <w:t xml:space="preserve">. </w:t>
      </w:r>
      <w:r w:rsidR="007940A8" w:rsidRPr="003C3F15">
        <w:t>There were</w:t>
      </w:r>
      <w:r w:rsidR="00CD30B8" w:rsidRPr="003C3F15">
        <w:t xml:space="preserve"> more regular estrous cycles following transplantation of both human ES-MSCs and BM-MSCs compared to </w:t>
      </w:r>
      <w:r w:rsidR="002E5BAF" w:rsidRPr="003C3F15">
        <w:t xml:space="preserve">the </w:t>
      </w:r>
      <w:r w:rsidR="004B20A6" w:rsidRPr="003C3F15">
        <w:t>vehicle</w:t>
      </w:r>
      <w:r w:rsidR="00333234" w:rsidRPr="003C3F15">
        <w:t xml:space="preserve"> group</w:t>
      </w:r>
      <w:r w:rsidR="00C22B35" w:rsidRPr="003C3F15">
        <w:t xml:space="preserve">. </w:t>
      </w:r>
      <w:r w:rsidR="00CD30B8" w:rsidRPr="003C3F15">
        <w:t xml:space="preserve">Moreover, the ovaries of the mice </w:t>
      </w:r>
      <w:r w:rsidR="00DA5F89" w:rsidRPr="003C3F15">
        <w:t>had an increased red color</w:t>
      </w:r>
      <w:r w:rsidR="00CD30B8" w:rsidRPr="003C3F15">
        <w:t xml:space="preserve"> and </w:t>
      </w:r>
      <w:r w:rsidR="00DA5F89" w:rsidRPr="003C3F15">
        <w:t xml:space="preserve">were </w:t>
      </w:r>
      <w:r w:rsidR="008502C3" w:rsidRPr="003C3F15">
        <w:t>larger</w:t>
      </w:r>
      <w:r w:rsidR="00CD30B8" w:rsidRPr="003C3F15">
        <w:t xml:space="preserve"> in size following transplantation of both ES-MSCs and BM-MSCs </w:t>
      </w:r>
      <w:r w:rsidR="009158BB" w:rsidRPr="003C3F15">
        <w:t xml:space="preserve">in comparison with </w:t>
      </w:r>
      <w:r w:rsidR="002E5BAF" w:rsidRPr="003C3F15">
        <w:t xml:space="preserve">the </w:t>
      </w:r>
      <w:r w:rsidR="009158BB" w:rsidRPr="003C3F15">
        <w:t>vehicle group</w:t>
      </w:r>
      <w:r w:rsidR="002E5BAF" w:rsidRPr="003C3F15">
        <w:t>,</w:t>
      </w:r>
      <w:r w:rsidR="009158BB" w:rsidRPr="003C3F15">
        <w:t xml:space="preserve"> but </w:t>
      </w:r>
      <w:r w:rsidR="00DA5F89" w:rsidRPr="003C3F15">
        <w:t xml:space="preserve">they were </w:t>
      </w:r>
      <w:r w:rsidR="009158BB" w:rsidRPr="003C3F15">
        <w:t xml:space="preserve">less than </w:t>
      </w:r>
      <w:r w:rsidR="002E5BAF" w:rsidRPr="003C3F15">
        <w:t xml:space="preserve">the </w:t>
      </w:r>
      <w:r w:rsidR="009158BB" w:rsidRPr="003C3F15">
        <w:t xml:space="preserve">intact ovaries </w:t>
      </w:r>
      <w:r w:rsidR="00CD30B8" w:rsidRPr="003C3F15">
        <w:t>(</w:t>
      </w:r>
      <w:r w:rsidR="00C96D4B" w:rsidRPr="003C3F15">
        <w:t xml:space="preserve">Supplementary Figure </w:t>
      </w:r>
      <w:r w:rsidR="00CD30B8" w:rsidRPr="003C3F15">
        <w:t>5). Body weight significantly increased</w:t>
      </w:r>
      <w:r w:rsidR="0080489F" w:rsidRPr="003C3F15">
        <w:t xml:space="preserve"> </w:t>
      </w:r>
      <w:r w:rsidR="008B5337" w:rsidRPr="003C3F15">
        <w:t>4</w:t>
      </w:r>
      <w:r w:rsidR="0002730C" w:rsidRPr="003C3F15">
        <w:t xml:space="preserve"> </w:t>
      </w:r>
      <w:proofErr w:type="spellStart"/>
      <w:r w:rsidR="00096297" w:rsidRPr="003C3F15">
        <w:t>wk</w:t>
      </w:r>
      <w:proofErr w:type="spellEnd"/>
      <w:r w:rsidR="003322DA" w:rsidRPr="003C3F15">
        <w:t xml:space="preserve"> </w:t>
      </w:r>
      <w:r w:rsidR="00CD30B8" w:rsidRPr="003C3F15">
        <w:t xml:space="preserve">after transplantation of both ES-MSCs </w:t>
      </w:r>
      <w:r w:rsidR="0008462A" w:rsidRPr="003C3F15">
        <w:t>and/or</w:t>
      </w:r>
      <w:r w:rsidR="00CD30B8" w:rsidRPr="003C3F15">
        <w:t xml:space="preserve"> BM-MSCs compared to </w:t>
      </w:r>
      <w:r w:rsidR="002E5BAF" w:rsidRPr="003C3F15">
        <w:t xml:space="preserve">the </w:t>
      </w:r>
      <w:r w:rsidR="007065E1" w:rsidRPr="003C3F15">
        <w:t xml:space="preserve">vehicle group </w:t>
      </w:r>
      <w:r w:rsidR="00CD30B8" w:rsidRPr="003C3F15">
        <w:t>(Figure 3A</w:t>
      </w:r>
      <w:r w:rsidR="00195B79" w:rsidRPr="003C3F15">
        <w:t>;</w:t>
      </w:r>
      <w:r w:rsidR="00E5759D" w:rsidRPr="003C3F15">
        <w:t xml:space="preserve"> </w:t>
      </w:r>
      <w:r w:rsidR="00195B79" w:rsidRPr="003C3F15">
        <w:rPr>
          <w:i/>
          <w:iCs/>
        </w:rPr>
        <w:t>P</w:t>
      </w:r>
      <w:r w:rsidR="008205E2" w:rsidRPr="003C3F15">
        <w:t xml:space="preserve"> </w:t>
      </w:r>
      <w:r w:rsidR="00195B79" w:rsidRPr="003C3F15">
        <w:t>&lt;</w:t>
      </w:r>
      <w:r w:rsidR="00FA768F" w:rsidRPr="003C3F15">
        <w:t xml:space="preserve"> </w:t>
      </w:r>
      <w:r w:rsidR="00195B79" w:rsidRPr="003C3F15">
        <w:t>0.05</w:t>
      </w:r>
      <w:r w:rsidR="00CD30B8" w:rsidRPr="003C3F15">
        <w:t>).</w:t>
      </w:r>
      <w:r w:rsidR="008502C3" w:rsidRPr="003C3F15">
        <w:t xml:space="preserve"> </w:t>
      </w:r>
      <w:r w:rsidR="002E5BAF" w:rsidRPr="003C3F15">
        <w:t xml:space="preserve">The </w:t>
      </w:r>
      <w:r w:rsidR="00FC3254" w:rsidRPr="003C3F15">
        <w:t xml:space="preserve">survival rate </w:t>
      </w:r>
      <w:r w:rsidR="002E5BAF" w:rsidRPr="003C3F15">
        <w:t>significantly</w:t>
      </w:r>
      <w:r w:rsidR="00FC3254" w:rsidRPr="003C3F15">
        <w:t xml:space="preserve"> increased following transplantation of </w:t>
      </w:r>
      <w:r w:rsidR="00622C1F" w:rsidRPr="003C3F15">
        <w:t>ES-MSCs and</w:t>
      </w:r>
      <w:r w:rsidR="00AE0473" w:rsidRPr="003C3F15">
        <w:t>/or</w:t>
      </w:r>
      <w:r w:rsidR="00622C1F" w:rsidRPr="003C3F15">
        <w:t xml:space="preserve"> BM-MSCs </w:t>
      </w:r>
      <w:r w:rsidR="00FC3254" w:rsidRPr="003C3F15">
        <w:t>(more than 60%) compared to</w:t>
      </w:r>
      <w:r w:rsidR="00AE0473" w:rsidRPr="003C3F15">
        <w:t xml:space="preserve"> </w:t>
      </w:r>
      <w:r w:rsidR="002E5BAF" w:rsidRPr="003C3F15">
        <w:t xml:space="preserve">the </w:t>
      </w:r>
      <w:r w:rsidR="007065E1" w:rsidRPr="003C3F15">
        <w:t>vehicle group</w:t>
      </w:r>
      <w:r w:rsidR="008502C3" w:rsidRPr="003C3F15" w:rsidDel="008502C3">
        <w:t xml:space="preserve"> </w:t>
      </w:r>
      <w:r w:rsidR="00FC3254" w:rsidRPr="003C3F15">
        <w:t xml:space="preserve">(20%) </w:t>
      </w:r>
      <w:proofErr w:type="gramStart"/>
      <w:r w:rsidR="00622C1F" w:rsidRPr="003C3F15">
        <w:t>(Figure 3B</w:t>
      </w:r>
      <w:r w:rsidR="00131E7C" w:rsidRPr="003C3F15">
        <w:t>;</w:t>
      </w:r>
      <w:r w:rsidR="00AE0473" w:rsidRPr="003C3F15">
        <w:t xml:space="preserve"> </w:t>
      </w:r>
      <w:r w:rsidR="00AE0473" w:rsidRPr="003C3F15">
        <w:rPr>
          <w:i/>
          <w:iCs/>
        </w:rPr>
        <w:t>P</w:t>
      </w:r>
      <w:r w:rsidR="008205E2" w:rsidRPr="003C3F15">
        <w:t xml:space="preserve"> </w:t>
      </w:r>
      <w:r w:rsidR="00AE0473" w:rsidRPr="003C3F15">
        <w:t>&lt;</w:t>
      </w:r>
      <w:r w:rsidR="00FA768F" w:rsidRPr="003C3F15">
        <w:t xml:space="preserve"> </w:t>
      </w:r>
      <w:r w:rsidR="00AE0473" w:rsidRPr="003C3F15">
        <w:t>0.01</w:t>
      </w:r>
      <w:r w:rsidR="00622C1F" w:rsidRPr="003C3F15">
        <w:t>).</w:t>
      </w:r>
      <w:proofErr w:type="gramEnd"/>
    </w:p>
    <w:p w:rsidR="004F5A95" w:rsidRPr="003C3F15" w:rsidRDefault="00CD30B8" w:rsidP="00265A8D">
      <w:pPr>
        <w:autoSpaceDE w:val="0"/>
        <w:autoSpaceDN w:val="0"/>
        <w:adjustRightInd w:val="0"/>
        <w:snapToGrid w:val="0"/>
        <w:spacing w:after="0" w:line="360" w:lineRule="auto"/>
        <w:ind w:firstLineChars="100" w:firstLine="240"/>
        <w:jc w:val="both"/>
      </w:pPr>
      <w:r w:rsidRPr="003C3F15">
        <w:t>Notably,</w:t>
      </w:r>
      <w:r w:rsidR="008502C3" w:rsidRPr="003C3F15">
        <w:t xml:space="preserve"> </w:t>
      </w:r>
      <w:r w:rsidRPr="003C3F15">
        <w:t>we observed significant increase</w:t>
      </w:r>
      <w:r w:rsidR="008502C3" w:rsidRPr="003C3F15">
        <w:t>s</w:t>
      </w:r>
      <w:r w:rsidRPr="003C3F15">
        <w:t xml:space="preserve"> in the number of follicles at all stages of development following transplantation of both ES-MSCs and BM-MSCs compared </w:t>
      </w:r>
      <w:r w:rsidR="00CE5FA3" w:rsidRPr="003C3F15">
        <w:t xml:space="preserve">with </w:t>
      </w:r>
      <w:r w:rsidR="002E5BAF" w:rsidRPr="003C3F15">
        <w:t xml:space="preserve">the </w:t>
      </w:r>
      <w:r w:rsidR="00251D64" w:rsidRPr="003C3F15">
        <w:t>vehicle group</w:t>
      </w:r>
      <w:r w:rsidRPr="003C3F15">
        <w:t xml:space="preserve"> (Figure 3C</w:t>
      </w:r>
      <w:r w:rsidR="00195B79" w:rsidRPr="003C3F15">
        <w:t xml:space="preserve">; </w:t>
      </w:r>
      <w:r w:rsidR="00195B79" w:rsidRPr="003C3F15">
        <w:rPr>
          <w:i/>
          <w:iCs/>
        </w:rPr>
        <w:t>P</w:t>
      </w:r>
      <w:r w:rsidR="008205E2" w:rsidRPr="003C3F15">
        <w:t xml:space="preserve"> </w:t>
      </w:r>
      <w:r w:rsidR="00195B79" w:rsidRPr="003C3F15">
        <w:t>&lt;</w:t>
      </w:r>
      <w:r w:rsidR="00FA768F" w:rsidRPr="003C3F15">
        <w:t xml:space="preserve"> </w:t>
      </w:r>
      <w:r w:rsidR="00195B79" w:rsidRPr="003C3F15">
        <w:t>0.05</w:t>
      </w:r>
      <w:r w:rsidRPr="003C3F15">
        <w:t>).</w:t>
      </w:r>
      <w:r w:rsidR="004F5A95" w:rsidRPr="003C3F15">
        <w:t xml:space="preserve"> </w:t>
      </w:r>
      <w:r w:rsidR="002E5BAF" w:rsidRPr="003C3F15">
        <w:t>T</w:t>
      </w:r>
      <w:r w:rsidRPr="003C3F15">
        <w:t>ransplantation of both ES-MSCs and BM-MSCs</w:t>
      </w:r>
      <w:r w:rsidR="0080489F" w:rsidRPr="003C3F15">
        <w:t xml:space="preserve"> </w:t>
      </w:r>
      <w:r w:rsidR="008502C3" w:rsidRPr="003C3F15">
        <w:t xml:space="preserve">significantly </w:t>
      </w:r>
      <w:r w:rsidRPr="003C3F15">
        <w:t xml:space="preserve">decreased </w:t>
      </w:r>
      <w:r w:rsidR="00DA5F89" w:rsidRPr="003C3F15">
        <w:t xml:space="preserve">the </w:t>
      </w:r>
      <w:r w:rsidRPr="003C3F15">
        <w:t xml:space="preserve">FSH </w:t>
      </w:r>
      <w:r w:rsidR="008502C3" w:rsidRPr="003C3F15">
        <w:t xml:space="preserve">levels </w:t>
      </w:r>
      <w:r w:rsidR="002E5BAF" w:rsidRPr="003C3F15">
        <w:t>and</w:t>
      </w:r>
      <w:r w:rsidR="008502C3" w:rsidRPr="003C3F15">
        <w:t xml:space="preserve"> </w:t>
      </w:r>
      <w:r w:rsidRPr="003C3F15">
        <w:t>increase</w:t>
      </w:r>
      <w:r w:rsidR="008502C3" w:rsidRPr="003C3F15">
        <w:t>d</w:t>
      </w:r>
      <w:r w:rsidRPr="003C3F15">
        <w:t xml:space="preserve"> </w:t>
      </w:r>
      <w:r w:rsidR="00DA5F89" w:rsidRPr="003C3F15">
        <w:t xml:space="preserve">the </w:t>
      </w:r>
      <w:r w:rsidRPr="003C3F15">
        <w:t xml:space="preserve">E2 </w:t>
      </w:r>
      <w:r w:rsidR="008502C3" w:rsidRPr="003C3F15">
        <w:t xml:space="preserve">levels </w:t>
      </w:r>
      <w:r w:rsidRPr="003C3F15">
        <w:t xml:space="preserve">compared </w:t>
      </w:r>
      <w:r w:rsidR="00CE5FA3" w:rsidRPr="003C3F15">
        <w:t xml:space="preserve">with </w:t>
      </w:r>
      <w:r w:rsidR="008502C3" w:rsidRPr="003C3F15">
        <w:t xml:space="preserve">the </w:t>
      </w:r>
      <w:r w:rsidR="00251D64" w:rsidRPr="003C3F15">
        <w:t xml:space="preserve">vehicle group </w:t>
      </w:r>
      <w:r w:rsidRPr="003C3F15">
        <w:t>(Fig</w:t>
      </w:r>
      <w:r w:rsidR="008502C3" w:rsidRPr="003C3F15">
        <w:t xml:space="preserve">ure </w:t>
      </w:r>
      <w:r w:rsidRPr="003C3F15">
        <w:t>3D</w:t>
      </w:r>
      <w:r w:rsidR="00FA768F" w:rsidRPr="003C3F15">
        <w:t xml:space="preserve"> and </w:t>
      </w:r>
      <w:r w:rsidR="00144130" w:rsidRPr="003C3F15">
        <w:t>3</w:t>
      </w:r>
      <w:r w:rsidRPr="003C3F15">
        <w:t>E</w:t>
      </w:r>
      <w:r w:rsidR="00195B79" w:rsidRPr="003C3F15">
        <w:t xml:space="preserve">; </w:t>
      </w:r>
      <w:r w:rsidR="00195B79" w:rsidRPr="003C3F15">
        <w:rPr>
          <w:i/>
          <w:iCs/>
        </w:rPr>
        <w:t>P</w:t>
      </w:r>
      <w:r w:rsidR="008205E2" w:rsidRPr="003C3F15">
        <w:t xml:space="preserve"> </w:t>
      </w:r>
      <w:r w:rsidR="00195B79" w:rsidRPr="003C3F15">
        <w:t>&lt;</w:t>
      </w:r>
      <w:r w:rsidR="00FA768F" w:rsidRPr="003C3F15">
        <w:t xml:space="preserve"> </w:t>
      </w:r>
      <w:r w:rsidR="00195B79" w:rsidRPr="003C3F15">
        <w:t>0.05</w:t>
      </w:r>
      <w:r w:rsidRPr="003C3F15">
        <w:t xml:space="preserve">). </w:t>
      </w:r>
    </w:p>
    <w:p w:rsidR="00E678A9" w:rsidRPr="003C3F15" w:rsidRDefault="00DA5F89" w:rsidP="00265A8D">
      <w:pPr>
        <w:autoSpaceDE w:val="0"/>
        <w:autoSpaceDN w:val="0"/>
        <w:adjustRightInd w:val="0"/>
        <w:snapToGrid w:val="0"/>
        <w:spacing w:after="0" w:line="360" w:lineRule="auto"/>
        <w:ind w:firstLineChars="100" w:firstLine="240"/>
        <w:jc w:val="both"/>
      </w:pPr>
      <w:r w:rsidRPr="003C3F15">
        <w:t xml:space="preserve">The results of the </w:t>
      </w:r>
      <w:r w:rsidR="00CD30B8" w:rsidRPr="003C3F15">
        <w:t>TUNEL assay confirmed significant decrease</w:t>
      </w:r>
      <w:r w:rsidR="008502C3" w:rsidRPr="003C3F15">
        <w:t>s</w:t>
      </w:r>
      <w:r w:rsidR="00CD30B8" w:rsidRPr="003C3F15">
        <w:t xml:space="preserve"> in apoptosis in ovaries that received </w:t>
      </w:r>
      <w:r w:rsidRPr="003C3F15">
        <w:t xml:space="preserve">the </w:t>
      </w:r>
      <w:r w:rsidR="00CD30B8" w:rsidRPr="003C3F15">
        <w:t>cell transplantation</w:t>
      </w:r>
      <w:r w:rsidRPr="003C3F15">
        <w:t>s</w:t>
      </w:r>
      <w:r w:rsidR="00CD30B8" w:rsidRPr="003C3F15">
        <w:t xml:space="preserve"> (Figure </w:t>
      </w:r>
      <w:r w:rsidR="000E2407" w:rsidRPr="003C3F15">
        <w:t>4A</w:t>
      </w:r>
      <w:r w:rsidR="00FA768F" w:rsidRPr="003C3F15">
        <w:t xml:space="preserve"> and</w:t>
      </w:r>
      <w:r w:rsidR="008205E2" w:rsidRPr="003C3F15">
        <w:t xml:space="preserve"> </w:t>
      </w:r>
      <w:r w:rsidR="00144130" w:rsidRPr="003C3F15">
        <w:t>4</w:t>
      </w:r>
      <w:r w:rsidR="0090251F" w:rsidRPr="003C3F15">
        <w:t>B</w:t>
      </w:r>
      <w:r w:rsidR="0011240B" w:rsidRPr="003C3F15">
        <w:t>,</w:t>
      </w:r>
      <w:r w:rsidR="00074D58" w:rsidRPr="003C3F15">
        <w:t xml:space="preserve"> </w:t>
      </w:r>
      <w:r w:rsidR="006124AE" w:rsidRPr="003C3F15">
        <w:t xml:space="preserve">Supplementary Figure </w:t>
      </w:r>
      <w:r w:rsidR="00074D58" w:rsidRPr="003C3F15">
        <w:t>6</w:t>
      </w:r>
      <w:r w:rsidR="00195B79" w:rsidRPr="003C3F15">
        <w:t xml:space="preserve">; </w:t>
      </w:r>
      <w:r w:rsidR="00195B79" w:rsidRPr="003C3F15">
        <w:rPr>
          <w:i/>
          <w:iCs/>
        </w:rPr>
        <w:t>P</w:t>
      </w:r>
      <w:r w:rsidR="008205E2" w:rsidRPr="003C3F15">
        <w:t xml:space="preserve"> </w:t>
      </w:r>
      <w:r w:rsidR="00195B79" w:rsidRPr="003C3F15">
        <w:t>&lt;</w:t>
      </w:r>
      <w:r w:rsidR="00FA768F" w:rsidRPr="003C3F15">
        <w:t xml:space="preserve"> </w:t>
      </w:r>
      <w:r w:rsidR="00195B79" w:rsidRPr="003C3F15">
        <w:t>0.05</w:t>
      </w:r>
      <w:r w:rsidR="00CD30B8" w:rsidRPr="003C3F15">
        <w:t>).</w:t>
      </w:r>
      <w:r w:rsidR="0080489F" w:rsidRPr="003C3F15">
        <w:t xml:space="preserve"> </w:t>
      </w:r>
      <w:proofErr w:type="spellStart"/>
      <w:proofErr w:type="gramStart"/>
      <w:r w:rsidRPr="003C3F15">
        <w:rPr>
          <w:bCs/>
        </w:rPr>
        <w:t>qRT</w:t>
      </w:r>
      <w:proofErr w:type="spellEnd"/>
      <w:r w:rsidRPr="003C3F15">
        <w:rPr>
          <w:bCs/>
        </w:rPr>
        <w:t>-PCR</w:t>
      </w:r>
      <w:proofErr w:type="gramEnd"/>
      <w:r w:rsidRPr="003C3F15">
        <w:rPr>
          <w:bCs/>
        </w:rPr>
        <w:t xml:space="preserve"> was conducted in order t</w:t>
      </w:r>
      <w:r w:rsidR="00CD30B8" w:rsidRPr="003C3F15">
        <w:rPr>
          <w:bCs/>
        </w:rPr>
        <w:t>o gain further insight in</w:t>
      </w:r>
      <w:r w:rsidR="00541A04" w:rsidRPr="003C3F15">
        <w:rPr>
          <w:bCs/>
        </w:rPr>
        <w:t>to</w:t>
      </w:r>
      <w:r w:rsidR="00CD30B8" w:rsidRPr="003C3F15">
        <w:rPr>
          <w:bCs/>
        </w:rPr>
        <w:t xml:space="preserve"> </w:t>
      </w:r>
      <w:r w:rsidR="008502C3" w:rsidRPr="003C3F15">
        <w:rPr>
          <w:bCs/>
        </w:rPr>
        <w:t xml:space="preserve">the effect of transplantation on </w:t>
      </w:r>
      <w:r w:rsidR="002E5BAF" w:rsidRPr="003C3F15">
        <w:rPr>
          <w:bCs/>
        </w:rPr>
        <w:t xml:space="preserve">the </w:t>
      </w:r>
      <w:r w:rsidR="00203C93" w:rsidRPr="003C3F15">
        <w:rPr>
          <w:bCs/>
        </w:rPr>
        <w:t>ovaries</w:t>
      </w:r>
      <w:r w:rsidR="00CD30B8" w:rsidRPr="003C3F15">
        <w:rPr>
          <w:bCs/>
        </w:rPr>
        <w:t>.</w:t>
      </w:r>
      <w:r w:rsidR="00834B27" w:rsidRPr="003C3F15">
        <w:rPr>
          <w:bCs/>
        </w:rPr>
        <w:t xml:space="preserve"> </w:t>
      </w:r>
      <w:r w:rsidR="00CD30B8" w:rsidRPr="003C3F15">
        <w:rPr>
          <w:bCs/>
        </w:rPr>
        <w:t>The result</w:t>
      </w:r>
      <w:r w:rsidR="00F65771" w:rsidRPr="003C3F15">
        <w:rPr>
          <w:bCs/>
        </w:rPr>
        <w:t>s</w:t>
      </w:r>
      <w:r w:rsidR="00CD30B8" w:rsidRPr="003C3F15">
        <w:rPr>
          <w:bCs/>
        </w:rPr>
        <w:t xml:space="preserve"> showed </w:t>
      </w:r>
      <w:r w:rsidR="0038275A" w:rsidRPr="003C3F15">
        <w:rPr>
          <w:bCs/>
        </w:rPr>
        <w:t>significant downregulation of</w:t>
      </w:r>
      <w:r w:rsidR="0080489F" w:rsidRPr="003C3F15">
        <w:rPr>
          <w:bCs/>
        </w:rPr>
        <w:t xml:space="preserve"> </w:t>
      </w:r>
      <w:r w:rsidR="002E5BAF" w:rsidRPr="003C3F15">
        <w:rPr>
          <w:bCs/>
        </w:rPr>
        <w:t xml:space="preserve">the </w:t>
      </w:r>
      <w:r w:rsidR="00CD30B8" w:rsidRPr="003C3F15">
        <w:rPr>
          <w:bCs/>
        </w:rPr>
        <w:t>apoptosis gene</w:t>
      </w:r>
      <w:r w:rsidRPr="003C3F15">
        <w:rPr>
          <w:bCs/>
        </w:rPr>
        <w:t>,</w:t>
      </w:r>
      <w:r w:rsidR="008502C3" w:rsidRPr="003C3F15">
        <w:rPr>
          <w:bCs/>
        </w:rPr>
        <w:t xml:space="preserve"> </w:t>
      </w:r>
      <w:r w:rsidR="00EE3560" w:rsidRPr="003C3F15">
        <w:rPr>
          <w:bCs/>
          <w:i/>
          <w:iCs/>
        </w:rPr>
        <w:t>c</w:t>
      </w:r>
      <w:r w:rsidR="00CD30B8" w:rsidRPr="003C3F15">
        <w:rPr>
          <w:bCs/>
          <w:i/>
          <w:iCs/>
        </w:rPr>
        <w:t>aspase</w:t>
      </w:r>
      <w:r w:rsidR="00622187" w:rsidRPr="003C3F15">
        <w:rPr>
          <w:bCs/>
          <w:i/>
          <w:iCs/>
        </w:rPr>
        <w:t xml:space="preserve"> </w:t>
      </w:r>
      <w:r w:rsidR="00CD30B8" w:rsidRPr="003C3F15">
        <w:rPr>
          <w:bCs/>
          <w:i/>
          <w:iCs/>
        </w:rPr>
        <w:t>3</w:t>
      </w:r>
      <w:r w:rsidRPr="003C3F15">
        <w:rPr>
          <w:bCs/>
          <w:i/>
          <w:iCs/>
        </w:rPr>
        <w:t>,</w:t>
      </w:r>
      <w:r w:rsidR="008502C3" w:rsidRPr="003C3F15">
        <w:rPr>
          <w:bCs/>
          <w:i/>
          <w:iCs/>
        </w:rPr>
        <w:t xml:space="preserve"> </w:t>
      </w:r>
      <w:r w:rsidR="00CD30B8" w:rsidRPr="003C3F15">
        <w:rPr>
          <w:bCs/>
        </w:rPr>
        <w:t>while</w:t>
      </w:r>
      <w:r w:rsidR="00834B27" w:rsidRPr="003C3F15">
        <w:rPr>
          <w:bCs/>
        </w:rPr>
        <w:t xml:space="preserve"> </w:t>
      </w:r>
      <w:r w:rsidR="002E5BAF" w:rsidRPr="003C3F15">
        <w:rPr>
          <w:bCs/>
        </w:rPr>
        <w:t xml:space="preserve">the </w:t>
      </w:r>
      <w:r w:rsidR="00CD30B8" w:rsidRPr="003C3F15">
        <w:rPr>
          <w:bCs/>
        </w:rPr>
        <w:t>anti-apoptotic gene</w:t>
      </w:r>
      <w:r w:rsidR="0038275A" w:rsidRPr="003C3F15">
        <w:rPr>
          <w:bCs/>
        </w:rPr>
        <w:t>,</w:t>
      </w:r>
      <w:r w:rsidR="00CD30B8" w:rsidRPr="003C3F15">
        <w:rPr>
          <w:bCs/>
        </w:rPr>
        <w:t xml:space="preserve"> </w:t>
      </w:r>
      <w:r w:rsidR="00CD30B8" w:rsidRPr="003C3F15">
        <w:rPr>
          <w:bCs/>
          <w:i/>
          <w:iCs/>
        </w:rPr>
        <w:t>Bcl2</w:t>
      </w:r>
      <w:r w:rsidR="0038275A" w:rsidRPr="003C3F15">
        <w:rPr>
          <w:bCs/>
          <w:i/>
          <w:iCs/>
        </w:rPr>
        <w:t>,</w:t>
      </w:r>
      <w:r w:rsidR="00834B27" w:rsidRPr="003C3F15">
        <w:rPr>
          <w:bCs/>
        </w:rPr>
        <w:t xml:space="preserve"> </w:t>
      </w:r>
      <w:r w:rsidR="00CD30B8" w:rsidRPr="003C3F15">
        <w:rPr>
          <w:bCs/>
        </w:rPr>
        <w:t>was significantly upregulated</w:t>
      </w:r>
      <w:r w:rsidR="00834B27" w:rsidRPr="003C3F15">
        <w:rPr>
          <w:bCs/>
        </w:rPr>
        <w:t xml:space="preserve"> </w:t>
      </w:r>
      <w:r w:rsidR="00CD30B8" w:rsidRPr="003C3F15">
        <w:rPr>
          <w:bCs/>
        </w:rPr>
        <w:t xml:space="preserve">following cell transplantation compared </w:t>
      </w:r>
      <w:r w:rsidR="00CE5FA3" w:rsidRPr="003C3F15">
        <w:rPr>
          <w:bCs/>
        </w:rPr>
        <w:t xml:space="preserve">with </w:t>
      </w:r>
      <w:r w:rsidR="002E5BAF" w:rsidRPr="003C3F15">
        <w:rPr>
          <w:bCs/>
        </w:rPr>
        <w:t xml:space="preserve">the </w:t>
      </w:r>
      <w:r w:rsidR="00251D64" w:rsidRPr="003C3F15">
        <w:t>vehicle group</w:t>
      </w:r>
      <w:r w:rsidR="00CD30B8" w:rsidRPr="003C3F15">
        <w:rPr>
          <w:bCs/>
        </w:rPr>
        <w:t xml:space="preserve">. In particular, the level of </w:t>
      </w:r>
      <w:r w:rsidR="002E5BAF" w:rsidRPr="003C3F15">
        <w:rPr>
          <w:bCs/>
        </w:rPr>
        <w:t xml:space="preserve">the </w:t>
      </w:r>
      <w:r w:rsidR="00CD30B8" w:rsidRPr="003C3F15">
        <w:rPr>
          <w:bCs/>
        </w:rPr>
        <w:t>angiogenesis gene</w:t>
      </w:r>
      <w:r w:rsidR="008502C3" w:rsidRPr="003C3F15">
        <w:rPr>
          <w:bCs/>
        </w:rPr>
        <w:t xml:space="preserve"> </w:t>
      </w:r>
      <w:r w:rsidR="002E5BAF" w:rsidRPr="003C3F15">
        <w:rPr>
          <w:bCs/>
        </w:rPr>
        <w:t>(</w:t>
      </w:r>
      <w:proofErr w:type="spellStart"/>
      <w:r w:rsidR="00CD30B8" w:rsidRPr="003C3F15">
        <w:rPr>
          <w:bCs/>
          <w:i/>
          <w:iCs/>
        </w:rPr>
        <w:t>V</w:t>
      </w:r>
      <w:r w:rsidR="005E0598" w:rsidRPr="003C3F15">
        <w:rPr>
          <w:bCs/>
          <w:i/>
          <w:iCs/>
        </w:rPr>
        <w:t>egf</w:t>
      </w:r>
      <w:proofErr w:type="spellEnd"/>
      <w:r w:rsidR="00D524B2" w:rsidRPr="003C3F15">
        <w:rPr>
          <w:bCs/>
        </w:rPr>
        <w:t>)</w:t>
      </w:r>
      <w:r w:rsidR="0038275A" w:rsidRPr="003C3F15">
        <w:rPr>
          <w:bCs/>
        </w:rPr>
        <w:t>,</w:t>
      </w:r>
      <w:r w:rsidR="008502C3" w:rsidRPr="003C3F15">
        <w:rPr>
          <w:bCs/>
        </w:rPr>
        <w:t xml:space="preserve"> </w:t>
      </w:r>
      <w:r w:rsidR="00CD30B8" w:rsidRPr="003C3F15">
        <w:rPr>
          <w:bCs/>
        </w:rPr>
        <w:t>proliferation gene</w:t>
      </w:r>
      <w:r w:rsidR="008502C3" w:rsidRPr="003C3F15">
        <w:rPr>
          <w:bCs/>
        </w:rPr>
        <w:t xml:space="preserve"> </w:t>
      </w:r>
      <w:r w:rsidR="002E5BAF" w:rsidRPr="003C3F15">
        <w:rPr>
          <w:bCs/>
          <w:i/>
          <w:iCs/>
        </w:rPr>
        <w:t>(</w:t>
      </w:r>
      <w:r w:rsidR="00CD30B8" w:rsidRPr="003C3F15">
        <w:rPr>
          <w:bCs/>
          <w:i/>
          <w:iCs/>
        </w:rPr>
        <w:t>I</w:t>
      </w:r>
      <w:r w:rsidR="005E0598" w:rsidRPr="003C3F15">
        <w:rPr>
          <w:bCs/>
          <w:i/>
          <w:iCs/>
        </w:rPr>
        <w:t>gf</w:t>
      </w:r>
      <w:r w:rsidR="00CD30B8" w:rsidRPr="003C3F15">
        <w:rPr>
          <w:bCs/>
          <w:i/>
          <w:iCs/>
        </w:rPr>
        <w:t>-2</w:t>
      </w:r>
      <w:r w:rsidR="002E5BAF" w:rsidRPr="003C3F15">
        <w:rPr>
          <w:bCs/>
          <w:i/>
          <w:iCs/>
        </w:rPr>
        <w:t>)</w:t>
      </w:r>
      <w:r w:rsidR="00CD30B8" w:rsidRPr="003C3F15">
        <w:rPr>
          <w:bCs/>
        </w:rPr>
        <w:t xml:space="preserve"> and granulosa marker</w:t>
      </w:r>
      <w:r w:rsidR="008502C3" w:rsidRPr="003C3F15">
        <w:rPr>
          <w:bCs/>
        </w:rPr>
        <w:t xml:space="preserve"> </w:t>
      </w:r>
      <w:r w:rsidR="002E5BAF" w:rsidRPr="003C3F15">
        <w:rPr>
          <w:bCs/>
          <w:i/>
          <w:iCs/>
        </w:rPr>
        <w:t>(</w:t>
      </w:r>
      <w:proofErr w:type="spellStart"/>
      <w:r w:rsidR="00CD30B8" w:rsidRPr="003C3F15">
        <w:rPr>
          <w:bCs/>
          <w:i/>
          <w:iCs/>
        </w:rPr>
        <w:t>A</w:t>
      </w:r>
      <w:r w:rsidR="005E0598" w:rsidRPr="003C3F15">
        <w:rPr>
          <w:bCs/>
          <w:i/>
          <w:iCs/>
        </w:rPr>
        <w:t>mh</w:t>
      </w:r>
      <w:proofErr w:type="spellEnd"/>
      <w:r w:rsidR="002E5BAF" w:rsidRPr="003C3F15">
        <w:rPr>
          <w:bCs/>
          <w:i/>
          <w:iCs/>
        </w:rPr>
        <w:t>)</w:t>
      </w:r>
      <w:r w:rsidR="0080489F" w:rsidRPr="003C3F15">
        <w:rPr>
          <w:bCs/>
        </w:rPr>
        <w:t xml:space="preserve"> </w:t>
      </w:r>
      <w:r w:rsidR="00CD30B8" w:rsidRPr="003C3F15">
        <w:rPr>
          <w:bCs/>
        </w:rPr>
        <w:t>significantly increased following cell transplantation. In contrast, we observed no significant difference</w:t>
      </w:r>
      <w:r w:rsidR="008502C3" w:rsidRPr="003C3F15">
        <w:rPr>
          <w:bCs/>
        </w:rPr>
        <w:t>s</w:t>
      </w:r>
      <w:r w:rsidR="00CD30B8" w:rsidRPr="003C3F15">
        <w:rPr>
          <w:bCs/>
        </w:rPr>
        <w:t xml:space="preserve"> in </w:t>
      </w:r>
      <w:r w:rsidR="002E5BAF" w:rsidRPr="003C3F15">
        <w:rPr>
          <w:bCs/>
        </w:rPr>
        <w:t xml:space="preserve">the </w:t>
      </w:r>
      <w:r w:rsidR="00CD30B8" w:rsidRPr="003C3F15">
        <w:rPr>
          <w:bCs/>
        </w:rPr>
        <w:t>oocyte marker</w:t>
      </w:r>
      <w:r w:rsidR="008502C3" w:rsidRPr="003C3F15">
        <w:rPr>
          <w:bCs/>
        </w:rPr>
        <w:t xml:space="preserve">, </w:t>
      </w:r>
      <w:r w:rsidR="00CD30B8" w:rsidRPr="003C3F15">
        <w:rPr>
          <w:bCs/>
          <w:i/>
          <w:iCs/>
        </w:rPr>
        <w:t>G</w:t>
      </w:r>
      <w:r w:rsidR="005E0598" w:rsidRPr="003C3F15">
        <w:rPr>
          <w:bCs/>
          <w:i/>
          <w:iCs/>
        </w:rPr>
        <w:t>df</w:t>
      </w:r>
      <w:r w:rsidR="00CD30B8" w:rsidRPr="003C3F15">
        <w:rPr>
          <w:bCs/>
          <w:i/>
          <w:iCs/>
        </w:rPr>
        <w:t>9</w:t>
      </w:r>
      <w:r w:rsidR="002E5BAF" w:rsidRPr="003C3F15">
        <w:rPr>
          <w:bCs/>
          <w:i/>
          <w:iCs/>
        </w:rPr>
        <w:t>,</w:t>
      </w:r>
      <w:r w:rsidR="00CD30B8" w:rsidRPr="003C3F15">
        <w:rPr>
          <w:bCs/>
        </w:rPr>
        <w:t xml:space="preserve"> following transplantation (</w:t>
      </w:r>
      <w:r w:rsidR="00CD30B8" w:rsidRPr="003C3F15">
        <w:t xml:space="preserve">Figure </w:t>
      </w:r>
      <w:r w:rsidR="00CD30B8" w:rsidRPr="003C3F15">
        <w:rPr>
          <w:bCs/>
        </w:rPr>
        <w:t>4C</w:t>
      </w:r>
      <w:r w:rsidR="00195B79" w:rsidRPr="003C3F15">
        <w:rPr>
          <w:bCs/>
        </w:rPr>
        <w:t xml:space="preserve">; </w:t>
      </w:r>
      <w:r w:rsidR="00195B79" w:rsidRPr="003C3F15">
        <w:rPr>
          <w:bCs/>
          <w:i/>
          <w:iCs/>
        </w:rPr>
        <w:t>P</w:t>
      </w:r>
      <w:r w:rsidR="008205E2" w:rsidRPr="003C3F15">
        <w:rPr>
          <w:bCs/>
          <w:i/>
          <w:iCs/>
        </w:rPr>
        <w:t xml:space="preserve"> </w:t>
      </w:r>
      <w:r w:rsidR="00195B79" w:rsidRPr="003C3F15">
        <w:rPr>
          <w:bCs/>
        </w:rPr>
        <w:t>&lt;</w:t>
      </w:r>
      <w:r w:rsidR="00FA768F" w:rsidRPr="003C3F15">
        <w:rPr>
          <w:bCs/>
        </w:rPr>
        <w:t xml:space="preserve"> </w:t>
      </w:r>
      <w:r w:rsidR="00195B79" w:rsidRPr="003C3F15">
        <w:rPr>
          <w:bCs/>
        </w:rPr>
        <w:t>0.05</w:t>
      </w:r>
      <w:r w:rsidR="00CD30B8" w:rsidRPr="003C3F15">
        <w:rPr>
          <w:bCs/>
        </w:rPr>
        <w:t>).</w:t>
      </w:r>
    </w:p>
    <w:p w:rsidR="00627C0E" w:rsidRPr="003C3F15" w:rsidRDefault="00144130" w:rsidP="00743481">
      <w:pPr>
        <w:autoSpaceDE w:val="0"/>
        <w:autoSpaceDN w:val="0"/>
        <w:adjustRightInd w:val="0"/>
        <w:snapToGrid w:val="0"/>
        <w:spacing w:after="0" w:line="360" w:lineRule="auto"/>
        <w:ind w:firstLineChars="100" w:firstLine="240"/>
        <w:jc w:val="both"/>
        <w:rPr>
          <w:lang w:bidi="fa-IR"/>
        </w:rPr>
      </w:pPr>
      <w:r w:rsidRPr="003C3F15">
        <w:rPr>
          <w:bCs/>
        </w:rPr>
        <w:t>C</w:t>
      </w:r>
      <w:r w:rsidR="001B7394" w:rsidRPr="003C3F15">
        <w:rPr>
          <w:bCs/>
        </w:rPr>
        <w:t>leaved-</w:t>
      </w:r>
      <w:r w:rsidR="000C03E9" w:rsidRPr="003C3F15">
        <w:rPr>
          <w:bCs/>
        </w:rPr>
        <w:t xml:space="preserve"> </w:t>
      </w:r>
      <w:r w:rsidR="00EE3560" w:rsidRPr="003C3F15">
        <w:rPr>
          <w:bCs/>
        </w:rPr>
        <w:t>c</w:t>
      </w:r>
      <w:r w:rsidR="001B7394" w:rsidRPr="003C3F15">
        <w:rPr>
          <w:bCs/>
        </w:rPr>
        <w:t>aspase</w:t>
      </w:r>
      <w:r w:rsidR="00622187" w:rsidRPr="003C3F15">
        <w:rPr>
          <w:bCs/>
        </w:rPr>
        <w:t xml:space="preserve"> </w:t>
      </w:r>
      <w:r w:rsidR="001B7394" w:rsidRPr="003C3F15">
        <w:rPr>
          <w:bCs/>
        </w:rPr>
        <w:t>3 act</w:t>
      </w:r>
      <w:r w:rsidR="002E5BAF" w:rsidRPr="003C3F15">
        <w:rPr>
          <w:bCs/>
        </w:rPr>
        <w:t>s</w:t>
      </w:r>
      <w:r w:rsidR="001B7394" w:rsidRPr="003C3F15">
        <w:rPr>
          <w:bCs/>
        </w:rPr>
        <w:t xml:space="preserve"> as a functional </w:t>
      </w:r>
      <w:proofErr w:type="gramStart"/>
      <w:r w:rsidR="001B7394" w:rsidRPr="003C3F15">
        <w:rPr>
          <w:bCs/>
        </w:rPr>
        <w:t>enzyme</w:t>
      </w:r>
      <w:r w:rsidR="00743481" w:rsidRPr="003C3F15">
        <w:rPr>
          <w:bCs/>
          <w:vertAlign w:val="superscript"/>
        </w:rPr>
        <w:t>[</w:t>
      </w:r>
      <w:proofErr w:type="gramEnd"/>
      <w:r w:rsidR="00743481" w:rsidRPr="003C3F15">
        <w:rPr>
          <w:bCs/>
          <w:vertAlign w:val="superscript"/>
        </w:rPr>
        <w:t>47,48]</w:t>
      </w:r>
      <w:r w:rsidR="00743481" w:rsidRPr="003C3F15">
        <w:t>.</w:t>
      </w:r>
      <w:r w:rsidR="002E5BAF" w:rsidRPr="003C3F15">
        <w:rPr>
          <w:bCs/>
        </w:rPr>
        <w:t>; therefore,</w:t>
      </w:r>
      <w:r w:rsidR="001B7394" w:rsidRPr="003C3F15">
        <w:rPr>
          <w:bCs/>
        </w:rPr>
        <w:t xml:space="preserve"> t</w:t>
      </w:r>
      <w:r w:rsidR="00D35825" w:rsidRPr="003C3F15">
        <w:rPr>
          <w:bCs/>
        </w:rPr>
        <w:t>o further validate the</w:t>
      </w:r>
      <w:r w:rsidR="0038275A" w:rsidRPr="003C3F15">
        <w:rPr>
          <w:bCs/>
        </w:rPr>
        <w:t>se</w:t>
      </w:r>
      <w:r w:rsidR="00D35825" w:rsidRPr="003C3F15">
        <w:rPr>
          <w:bCs/>
        </w:rPr>
        <w:t xml:space="preserve"> results,</w:t>
      </w:r>
      <w:r w:rsidR="001B7394" w:rsidRPr="003C3F15">
        <w:rPr>
          <w:bCs/>
        </w:rPr>
        <w:t xml:space="preserve"> we performed </w:t>
      </w:r>
      <w:r w:rsidR="002E5BAF" w:rsidRPr="003C3F15">
        <w:rPr>
          <w:bCs/>
        </w:rPr>
        <w:t>W</w:t>
      </w:r>
      <w:r w:rsidR="00D35825" w:rsidRPr="003C3F15">
        <w:rPr>
          <w:bCs/>
        </w:rPr>
        <w:t xml:space="preserve">estern blot </w:t>
      </w:r>
      <w:r w:rsidR="0038275A" w:rsidRPr="003C3F15">
        <w:rPr>
          <w:bCs/>
        </w:rPr>
        <w:t xml:space="preserve">assessment of </w:t>
      </w:r>
      <w:r w:rsidR="00EF3F95" w:rsidRPr="003C3F15">
        <w:rPr>
          <w:bCs/>
        </w:rPr>
        <w:t>cleaved-</w:t>
      </w:r>
      <w:r w:rsidR="00EE3560" w:rsidRPr="003C3F15">
        <w:rPr>
          <w:bCs/>
        </w:rPr>
        <w:t>c</w:t>
      </w:r>
      <w:r w:rsidR="00EF3F95" w:rsidRPr="003C3F15">
        <w:rPr>
          <w:bCs/>
        </w:rPr>
        <w:t>aspase</w:t>
      </w:r>
      <w:r w:rsidR="00622187" w:rsidRPr="003C3F15">
        <w:rPr>
          <w:bCs/>
        </w:rPr>
        <w:t xml:space="preserve"> </w:t>
      </w:r>
      <w:r w:rsidR="00EF3F95" w:rsidRPr="003C3F15">
        <w:rPr>
          <w:bCs/>
        </w:rPr>
        <w:t xml:space="preserve">3 </w:t>
      </w:r>
      <w:r w:rsidR="00D35825" w:rsidRPr="003C3F15">
        <w:rPr>
          <w:bCs/>
        </w:rPr>
        <w:t>protein expression.</w:t>
      </w:r>
      <w:r w:rsidR="001B7394" w:rsidRPr="003C3F15">
        <w:rPr>
          <w:bCs/>
        </w:rPr>
        <w:t xml:space="preserve"> </w:t>
      </w:r>
      <w:r w:rsidR="00E33949" w:rsidRPr="003C3F15">
        <w:rPr>
          <w:bCs/>
        </w:rPr>
        <w:t>Our r</w:t>
      </w:r>
      <w:r w:rsidR="00D35825" w:rsidRPr="003C3F15">
        <w:rPr>
          <w:bCs/>
        </w:rPr>
        <w:t xml:space="preserve">esults showed </w:t>
      </w:r>
      <w:r w:rsidR="000E6DCA" w:rsidRPr="003C3F15">
        <w:rPr>
          <w:bCs/>
        </w:rPr>
        <w:t xml:space="preserve">a significant increase in </w:t>
      </w:r>
      <w:r w:rsidR="00D35825" w:rsidRPr="003C3F15">
        <w:rPr>
          <w:bCs/>
        </w:rPr>
        <w:t xml:space="preserve">the </w:t>
      </w:r>
      <w:r w:rsidR="00627C0E" w:rsidRPr="003C3F15">
        <w:rPr>
          <w:bCs/>
        </w:rPr>
        <w:t>cleaved-</w:t>
      </w:r>
      <w:r w:rsidR="00EE3560" w:rsidRPr="003C3F15">
        <w:rPr>
          <w:bCs/>
        </w:rPr>
        <w:t>c</w:t>
      </w:r>
      <w:r w:rsidR="00627C0E" w:rsidRPr="003C3F15">
        <w:rPr>
          <w:bCs/>
        </w:rPr>
        <w:t>aspase</w:t>
      </w:r>
      <w:r w:rsidR="00622187" w:rsidRPr="003C3F15">
        <w:rPr>
          <w:bCs/>
        </w:rPr>
        <w:t xml:space="preserve"> </w:t>
      </w:r>
      <w:r w:rsidR="00627C0E" w:rsidRPr="003C3F15">
        <w:rPr>
          <w:bCs/>
        </w:rPr>
        <w:t xml:space="preserve">3 </w:t>
      </w:r>
      <w:r w:rsidR="00D35825" w:rsidRPr="003C3F15">
        <w:rPr>
          <w:bCs/>
        </w:rPr>
        <w:t xml:space="preserve">protein expression level in </w:t>
      </w:r>
      <w:r w:rsidR="00DD1106" w:rsidRPr="003C3F15">
        <w:rPr>
          <w:bCs/>
        </w:rPr>
        <w:t>ovaries</w:t>
      </w:r>
      <w:r w:rsidR="00D35825" w:rsidRPr="003C3F15">
        <w:rPr>
          <w:bCs/>
        </w:rPr>
        <w:t xml:space="preserve"> </w:t>
      </w:r>
      <w:r w:rsidR="002E5BAF" w:rsidRPr="003C3F15">
        <w:rPr>
          <w:bCs/>
        </w:rPr>
        <w:t xml:space="preserve">from </w:t>
      </w:r>
      <w:r w:rsidR="00D35825" w:rsidRPr="003C3F15">
        <w:rPr>
          <w:bCs/>
        </w:rPr>
        <w:t>the vehicle group compar</w:t>
      </w:r>
      <w:r w:rsidR="00B53BBB" w:rsidRPr="003C3F15">
        <w:rPr>
          <w:bCs/>
        </w:rPr>
        <w:t>e</w:t>
      </w:r>
      <w:r w:rsidR="00D35825" w:rsidRPr="003C3F15">
        <w:rPr>
          <w:bCs/>
        </w:rPr>
        <w:t xml:space="preserve">d </w:t>
      </w:r>
      <w:r w:rsidR="002E5BAF" w:rsidRPr="003C3F15">
        <w:rPr>
          <w:bCs/>
        </w:rPr>
        <w:t>with</w:t>
      </w:r>
      <w:r w:rsidR="00D35825" w:rsidRPr="003C3F15">
        <w:rPr>
          <w:bCs/>
        </w:rPr>
        <w:t xml:space="preserve"> the control group</w:t>
      </w:r>
      <w:r w:rsidR="002E5BAF" w:rsidRPr="003C3F15">
        <w:rPr>
          <w:bCs/>
        </w:rPr>
        <w:t>,</w:t>
      </w:r>
      <w:r w:rsidR="00D35825" w:rsidRPr="003C3F15">
        <w:rPr>
          <w:bCs/>
        </w:rPr>
        <w:t xml:space="preserve"> </w:t>
      </w:r>
      <w:r w:rsidR="000932A5" w:rsidRPr="003C3F15">
        <w:rPr>
          <w:bCs/>
        </w:rPr>
        <w:t>whereas</w:t>
      </w:r>
      <w:r w:rsidR="00D35825" w:rsidRPr="003C3F15">
        <w:rPr>
          <w:bCs/>
        </w:rPr>
        <w:t xml:space="preserve"> the </w:t>
      </w:r>
      <w:r w:rsidR="005C5C4A" w:rsidRPr="003C3F15">
        <w:rPr>
          <w:bCs/>
        </w:rPr>
        <w:t>cleaved-</w:t>
      </w:r>
      <w:r w:rsidR="00EE3560" w:rsidRPr="003C3F15">
        <w:rPr>
          <w:bCs/>
        </w:rPr>
        <w:t>c</w:t>
      </w:r>
      <w:r w:rsidR="005C5C4A" w:rsidRPr="003C3F15">
        <w:rPr>
          <w:bCs/>
        </w:rPr>
        <w:t>aspase</w:t>
      </w:r>
      <w:r w:rsidR="00622187" w:rsidRPr="003C3F15">
        <w:rPr>
          <w:bCs/>
        </w:rPr>
        <w:t xml:space="preserve"> </w:t>
      </w:r>
      <w:r w:rsidR="005C5C4A" w:rsidRPr="003C3F15">
        <w:rPr>
          <w:bCs/>
        </w:rPr>
        <w:t xml:space="preserve">3 </w:t>
      </w:r>
      <w:r w:rsidR="00D35825" w:rsidRPr="003C3F15">
        <w:rPr>
          <w:bCs/>
        </w:rPr>
        <w:t xml:space="preserve">protein expression level decreased </w:t>
      </w:r>
      <w:r w:rsidR="001B7394" w:rsidRPr="003C3F15">
        <w:rPr>
          <w:bCs/>
        </w:rPr>
        <w:t xml:space="preserve">significantly </w:t>
      </w:r>
      <w:r w:rsidR="00D35825" w:rsidRPr="003C3F15">
        <w:rPr>
          <w:bCs/>
        </w:rPr>
        <w:t xml:space="preserve">in </w:t>
      </w:r>
      <w:r w:rsidR="00784D75" w:rsidRPr="003C3F15">
        <w:rPr>
          <w:bCs/>
        </w:rPr>
        <w:t xml:space="preserve">the </w:t>
      </w:r>
      <w:r w:rsidR="00D35825" w:rsidRPr="003C3F15">
        <w:rPr>
          <w:bCs/>
        </w:rPr>
        <w:t xml:space="preserve">ovaries </w:t>
      </w:r>
      <w:r w:rsidR="000E6DCA" w:rsidRPr="003C3F15">
        <w:rPr>
          <w:bCs/>
        </w:rPr>
        <w:t>after transplantation of</w:t>
      </w:r>
      <w:r w:rsidR="00D35825" w:rsidRPr="003C3F15">
        <w:rPr>
          <w:bCs/>
        </w:rPr>
        <w:t xml:space="preserve"> ES-MSCs and</w:t>
      </w:r>
      <w:r w:rsidR="000E6DCA" w:rsidRPr="003C3F15">
        <w:rPr>
          <w:bCs/>
        </w:rPr>
        <w:t>/or</w:t>
      </w:r>
      <w:r w:rsidR="00D35825" w:rsidRPr="003C3F15">
        <w:rPr>
          <w:bCs/>
        </w:rPr>
        <w:t xml:space="preserve"> BM-MSCs compar</w:t>
      </w:r>
      <w:r w:rsidR="00A853DC" w:rsidRPr="003C3F15">
        <w:rPr>
          <w:bCs/>
        </w:rPr>
        <w:t>e</w:t>
      </w:r>
      <w:r w:rsidR="00D35825" w:rsidRPr="003C3F15">
        <w:rPr>
          <w:bCs/>
        </w:rPr>
        <w:t xml:space="preserve">d </w:t>
      </w:r>
      <w:r w:rsidR="001B7394" w:rsidRPr="003C3F15">
        <w:rPr>
          <w:bCs/>
        </w:rPr>
        <w:t>with</w:t>
      </w:r>
      <w:r w:rsidR="00D35825" w:rsidRPr="003C3F15">
        <w:rPr>
          <w:bCs/>
        </w:rPr>
        <w:t xml:space="preserve"> </w:t>
      </w:r>
      <w:r w:rsidR="002E5BAF" w:rsidRPr="003C3F15">
        <w:rPr>
          <w:bCs/>
        </w:rPr>
        <w:t xml:space="preserve">the </w:t>
      </w:r>
      <w:r w:rsidR="00D35825" w:rsidRPr="003C3F15">
        <w:rPr>
          <w:bCs/>
        </w:rPr>
        <w:t>vehicle group</w:t>
      </w:r>
      <w:r w:rsidR="00721995" w:rsidRPr="003C3F15">
        <w:rPr>
          <w:bCs/>
        </w:rPr>
        <w:t xml:space="preserve"> </w:t>
      </w:r>
      <w:r w:rsidR="00DD1106" w:rsidRPr="003C3F15">
        <w:rPr>
          <w:bCs/>
        </w:rPr>
        <w:t xml:space="preserve">(Figure </w:t>
      </w:r>
      <w:r w:rsidR="00721995" w:rsidRPr="003C3F15">
        <w:rPr>
          <w:bCs/>
        </w:rPr>
        <w:t>4D</w:t>
      </w:r>
      <w:r w:rsidR="00FA768F" w:rsidRPr="003C3F15">
        <w:rPr>
          <w:bCs/>
        </w:rPr>
        <w:t xml:space="preserve"> and </w:t>
      </w:r>
      <w:r w:rsidR="00EE3560" w:rsidRPr="003C3F15">
        <w:rPr>
          <w:bCs/>
        </w:rPr>
        <w:t>4</w:t>
      </w:r>
      <w:r w:rsidR="00721995" w:rsidRPr="003C3F15">
        <w:rPr>
          <w:bCs/>
        </w:rPr>
        <w:t>E</w:t>
      </w:r>
      <w:r w:rsidR="00DD1106" w:rsidRPr="003C3F15">
        <w:rPr>
          <w:bCs/>
        </w:rPr>
        <w:t xml:space="preserve">; </w:t>
      </w:r>
      <w:r w:rsidR="00DD1106" w:rsidRPr="003C3F15">
        <w:rPr>
          <w:bCs/>
          <w:i/>
          <w:iCs/>
        </w:rPr>
        <w:t>P</w:t>
      </w:r>
      <w:r w:rsidR="008205E2" w:rsidRPr="003C3F15">
        <w:rPr>
          <w:bCs/>
        </w:rPr>
        <w:t xml:space="preserve"> </w:t>
      </w:r>
      <w:r w:rsidR="00DD1106" w:rsidRPr="003C3F15">
        <w:rPr>
          <w:bCs/>
        </w:rPr>
        <w:t>&lt;</w:t>
      </w:r>
      <w:r w:rsidR="00AB2400" w:rsidRPr="003C3F15">
        <w:rPr>
          <w:bCs/>
        </w:rPr>
        <w:t xml:space="preserve"> </w:t>
      </w:r>
      <w:r w:rsidR="00DD1106" w:rsidRPr="003C3F15">
        <w:rPr>
          <w:bCs/>
        </w:rPr>
        <w:t>0.05 ).</w:t>
      </w:r>
      <w:r w:rsidR="003E7E38" w:rsidRPr="003C3F15">
        <w:rPr>
          <w:bCs/>
          <w:lang w:bidi="fa-IR"/>
        </w:rPr>
        <w:t xml:space="preserve"> </w:t>
      </w:r>
      <w:r w:rsidR="00627C0E" w:rsidRPr="003C3F15">
        <w:rPr>
          <w:lang w:bidi="fa-IR"/>
        </w:rPr>
        <w:t>Previous studies suggested that MSCs secret</w:t>
      </w:r>
      <w:r w:rsidR="002E5BAF" w:rsidRPr="003C3F15">
        <w:rPr>
          <w:lang w:bidi="fa-IR"/>
        </w:rPr>
        <w:t>e</w:t>
      </w:r>
      <w:r w:rsidR="00627C0E" w:rsidRPr="003C3F15">
        <w:rPr>
          <w:lang w:bidi="fa-IR"/>
        </w:rPr>
        <w:t xml:space="preserve"> cytokines that are important for anti-apoptosis, angiogenesis, anti-inflammation, anti-fibrosis and </w:t>
      </w:r>
      <w:proofErr w:type="spellStart"/>
      <w:r w:rsidR="00627C0E" w:rsidRPr="003C3F15">
        <w:rPr>
          <w:lang w:bidi="fa-IR"/>
        </w:rPr>
        <w:t>immunoregulation</w:t>
      </w:r>
      <w:proofErr w:type="spellEnd"/>
      <w:r w:rsidR="002E5BAF" w:rsidRPr="003C3F15">
        <w:rPr>
          <w:lang w:bidi="fa-IR"/>
        </w:rPr>
        <w:t>,</w:t>
      </w:r>
      <w:r w:rsidR="00627C0E" w:rsidRPr="003C3F15">
        <w:rPr>
          <w:lang w:bidi="fa-IR"/>
        </w:rPr>
        <w:t xml:space="preserve"> </w:t>
      </w:r>
      <w:r w:rsidR="000E6DCA" w:rsidRPr="003C3F15">
        <w:rPr>
          <w:lang w:bidi="fa-IR"/>
        </w:rPr>
        <w:t>which would improve</w:t>
      </w:r>
      <w:r w:rsidR="00627C0E" w:rsidRPr="003C3F15">
        <w:rPr>
          <w:lang w:bidi="fa-IR"/>
        </w:rPr>
        <w:t xml:space="preserve"> the microenvironment for promoting regeneration of injured tissue</w:t>
      </w:r>
      <w:r w:rsidR="002E5BAF" w:rsidRPr="003C3F15">
        <w:rPr>
          <w:lang w:bidi="fa-IR"/>
        </w:rPr>
        <w:t>s</w:t>
      </w:r>
      <w:r w:rsidR="00627C0E" w:rsidRPr="003C3F15">
        <w:rPr>
          <w:lang w:bidi="fa-IR"/>
        </w:rPr>
        <w:t xml:space="preserve"> in numerous </w:t>
      </w:r>
      <w:proofErr w:type="gramStart"/>
      <w:r w:rsidR="00627C0E" w:rsidRPr="003C3F15">
        <w:rPr>
          <w:lang w:bidi="fa-IR"/>
        </w:rPr>
        <w:t>diseases</w:t>
      </w:r>
      <w:r w:rsidR="00743481" w:rsidRPr="003C3F15">
        <w:rPr>
          <w:bCs/>
          <w:vertAlign w:val="superscript"/>
        </w:rPr>
        <w:t>[</w:t>
      </w:r>
      <w:proofErr w:type="gramEnd"/>
      <w:r w:rsidR="00743481" w:rsidRPr="003C3F15">
        <w:rPr>
          <w:bCs/>
          <w:vertAlign w:val="superscript"/>
        </w:rPr>
        <w:t>49-53]</w:t>
      </w:r>
      <w:r w:rsidR="00743481" w:rsidRPr="003C3F15">
        <w:t>.</w:t>
      </w:r>
      <w:r w:rsidR="00627C0E" w:rsidRPr="003C3F15">
        <w:rPr>
          <w:lang w:bidi="fa-IR"/>
        </w:rPr>
        <w:t xml:space="preserve"> </w:t>
      </w:r>
      <w:r w:rsidR="002E5BAF" w:rsidRPr="003C3F15">
        <w:rPr>
          <w:lang w:bidi="fa-IR"/>
        </w:rPr>
        <w:t>I</w:t>
      </w:r>
      <w:r w:rsidR="00627C0E" w:rsidRPr="003C3F15">
        <w:rPr>
          <w:lang w:bidi="fa-IR"/>
        </w:rPr>
        <w:t xml:space="preserve">n order to investigate the mechanism </w:t>
      </w:r>
      <w:r w:rsidR="000E6DCA" w:rsidRPr="003C3F15">
        <w:rPr>
          <w:lang w:bidi="fa-IR"/>
        </w:rPr>
        <w:t>that underlies the function of these</w:t>
      </w:r>
      <w:r w:rsidR="00627C0E" w:rsidRPr="003C3F15">
        <w:rPr>
          <w:lang w:bidi="fa-IR"/>
        </w:rPr>
        <w:t xml:space="preserve"> MSC</w:t>
      </w:r>
      <w:r w:rsidR="002E5BAF" w:rsidRPr="003C3F15">
        <w:rPr>
          <w:lang w:bidi="fa-IR"/>
        </w:rPr>
        <w:t>s</w:t>
      </w:r>
      <w:r w:rsidR="00627C0E" w:rsidRPr="003C3F15">
        <w:rPr>
          <w:lang w:bidi="fa-IR"/>
        </w:rPr>
        <w:t>, we</w:t>
      </w:r>
      <w:r w:rsidR="00053260" w:rsidRPr="003C3F15">
        <w:rPr>
          <w:lang w:bidi="fa-IR"/>
        </w:rPr>
        <w:t xml:space="preserve"> also </w:t>
      </w:r>
      <w:r w:rsidR="00627C0E" w:rsidRPr="003C3F15">
        <w:rPr>
          <w:lang w:bidi="fa-IR"/>
        </w:rPr>
        <w:t xml:space="preserve">analyzed </w:t>
      </w:r>
      <w:r w:rsidR="009D0820" w:rsidRPr="003C3F15">
        <w:rPr>
          <w:lang w:bidi="fa-IR"/>
        </w:rPr>
        <w:t>VEGF, IGF-2 and</w:t>
      </w:r>
      <w:r w:rsidR="009D0820" w:rsidRPr="003C3F15">
        <w:rPr>
          <w:rStyle w:val="a5"/>
          <w:i w:val="0"/>
          <w:iCs w:val="0"/>
          <w:shd w:val="clear" w:color="auto" w:fill="FFFFFF"/>
        </w:rPr>
        <w:t xml:space="preserve"> </w:t>
      </w:r>
      <w:r w:rsidR="009D0820" w:rsidRPr="003C3F15">
        <w:rPr>
          <w:lang w:bidi="fa-IR"/>
        </w:rPr>
        <w:t>HGF</w:t>
      </w:r>
      <w:r w:rsidR="00627C0E" w:rsidRPr="003C3F15">
        <w:rPr>
          <w:lang w:bidi="fa-IR"/>
        </w:rPr>
        <w:t xml:space="preserve"> levels in ES-MSCs and BM-MSCs condition media </w:t>
      </w:r>
      <w:r w:rsidR="000E6DCA" w:rsidRPr="003C3F15">
        <w:rPr>
          <w:lang w:bidi="fa-IR"/>
        </w:rPr>
        <w:t xml:space="preserve">by </w:t>
      </w:r>
      <w:r w:rsidR="00627C0E" w:rsidRPr="003C3F15">
        <w:rPr>
          <w:lang w:bidi="fa-IR"/>
        </w:rPr>
        <w:t>using ELISA</w:t>
      </w:r>
      <w:r w:rsidR="002E5BAF" w:rsidRPr="003C3F15">
        <w:rPr>
          <w:lang w:bidi="fa-IR"/>
        </w:rPr>
        <w:t xml:space="preserve">. The results showed </w:t>
      </w:r>
      <w:r w:rsidR="00627C0E" w:rsidRPr="003C3F15">
        <w:rPr>
          <w:lang w:bidi="fa-IR"/>
        </w:rPr>
        <w:t>that</w:t>
      </w:r>
      <w:r w:rsidR="00F758BF" w:rsidRPr="003C3F15">
        <w:rPr>
          <w:lang w:bidi="fa-IR"/>
        </w:rPr>
        <w:t xml:space="preserve"> in a similar manner</w:t>
      </w:r>
      <w:r w:rsidR="00627C0E" w:rsidRPr="003C3F15">
        <w:rPr>
          <w:lang w:bidi="fa-IR"/>
        </w:rPr>
        <w:t xml:space="preserve"> ES-MSCs and BM-MSCs secreted VEGF, IGF-2 and HGF </w:t>
      </w:r>
      <w:r w:rsidR="00627C0E" w:rsidRPr="003C3F15">
        <w:rPr>
          <w:i/>
          <w:iCs/>
          <w:lang w:bidi="fa-IR"/>
        </w:rPr>
        <w:t>in vitro</w:t>
      </w:r>
      <w:r w:rsidR="00627C0E" w:rsidRPr="003C3F15">
        <w:rPr>
          <w:lang w:bidi="fa-IR"/>
        </w:rPr>
        <w:t xml:space="preserve"> (Figure 4F)</w:t>
      </w:r>
      <w:r w:rsidR="00053260" w:rsidRPr="003C3F15">
        <w:rPr>
          <w:lang w:bidi="fa-IR"/>
        </w:rPr>
        <w:t xml:space="preserve">. However, </w:t>
      </w:r>
      <w:r w:rsidR="000E6DCA" w:rsidRPr="003C3F15">
        <w:rPr>
          <w:lang w:bidi="fa-IR"/>
        </w:rPr>
        <w:t xml:space="preserve">there were only a </w:t>
      </w:r>
      <w:r w:rsidR="00053260" w:rsidRPr="003C3F15">
        <w:rPr>
          <w:lang w:bidi="fa-IR"/>
        </w:rPr>
        <w:t xml:space="preserve">few </w:t>
      </w:r>
      <w:r w:rsidR="00136D3F" w:rsidRPr="003C3F15">
        <w:rPr>
          <w:lang w:bidi="fa-IR"/>
        </w:rPr>
        <w:t>GFP</w:t>
      </w:r>
      <w:r w:rsidR="00053260" w:rsidRPr="003C3F15">
        <w:rPr>
          <w:lang w:bidi="fa-IR"/>
        </w:rPr>
        <w:t xml:space="preserve">-labelled cells after </w:t>
      </w:r>
      <w:r w:rsidR="008B5337" w:rsidRPr="003C3F15">
        <w:rPr>
          <w:lang w:bidi="fa-IR"/>
        </w:rPr>
        <w:t>4</w:t>
      </w:r>
      <w:r w:rsidR="00053260" w:rsidRPr="003C3F15">
        <w:rPr>
          <w:lang w:bidi="fa-IR"/>
        </w:rPr>
        <w:t xml:space="preserve"> </w:t>
      </w:r>
      <w:proofErr w:type="spellStart"/>
      <w:r w:rsidR="00096297" w:rsidRPr="003C3F15">
        <w:rPr>
          <w:lang w:bidi="fa-IR"/>
        </w:rPr>
        <w:t>wk</w:t>
      </w:r>
      <w:proofErr w:type="spellEnd"/>
      <w:r w:rsidR="00B133BB" w:rsidRPr="003C3F15">
        <w:rPr>
          <w:lang w:bidi="fa-IR"/>
        </w:rPr>
        <w:t xml:space="preserve"> </w:t>
      </w:r>
      <w:r w:rsidR="00053260" w:rsidRPr="003C3F15">
        <w:rPr>
          <w:lang w:bidi="fa-IR"/>
        </w:rPr>
        <w:t>in the ovaries (data not shown).</w:t>
      </w:r>
    </w:p>
    <w:p w:rsidR="00721995" w:rsidRPr="003C3F15" w:rsidRDefault="00F758BF" w:rsidP="00265A8D">
      <w:pPr>
        <w:autoSpaceDE w:val="0"/>
        <w:autoSpaceDN w:val="0"/>
        <w:adjustRightInd w:val="0"/>
        <w:snapToGrid w:val="0"/>
        <w:spacing w:after="0" w:line="360" w:lineRule="auto"/>
        <w:ind w:firstLineChars="100" w:firstLine="240"/>
        <w:jc w:val="both"/>
        <w:rPr>
          <w:bCs/>
          <w:lang w:bidi="fa-IR"/>
        </w:rPr>
      </w:pPr>
      <w:r w:rsidRPr="003C3F15">
        <w:t>I</w:t>
      </w:r>
      <w:r w:rsidR="003E7E38" w:rsidRPr="003C3F15">
        <w:t xml:space="preserve">mmunohistochemistry staining for </w:t>
      </w:r>
      <w:proofErr w:type="spellStart"/>
      <w:r w:rsidR="003E7E38" w:rsidRPr="003C3F15">
        <w:t>A</w:t>
      </w:r>
      <w:r w:rsidR="00630269" w:rsidRPr="003C3F15">
        <w:t>mh</w:t>
      </w:r>
      <w:proofErr w:type="spellEnd"/>
      <w:r w:rsidR="003E7E38" w:rsidRPr="003C3F15">
        <w:t xml:space="preserve"> </w:t>
      </w:r>
      <w:r w:rsidRPr="003C3F15">
        <w:t>to confirm</w:t>
      </w:r>
      <w:r w:rsidR="003E7E38" w:rsidRPr="003C3F15">
        <w:t xml:space="preserve"> </w:t>
      </w:r>
      <w:r w:rsidR="00E33949" w:rsidRPr="003C3F15">
        <w:t xml:space="preserve">the changes </w:t>
      </w:r>
      <w:r w:rsidR="00784D75" w:rsidRPr="003C3F15">
        <w:t>in the</w:t>
      </w:r>
      <w:r w:rsidR="003E7E38" w:rsidRPr="003C3F15">
        <w:t xml:space="preserve"> granulosa cells showed </w:t>
      </w:r>
      <w:r w:rsidRPr="003C3F15">
        <w:t>decreased</w:t>
      </w:r>
      <w:r w:rsidR="003E7E38" w:rsidRPr="003C3F15">
        <w:t xml:space="preserve"> </w:t>
      </w:r>
      <w:proofErr w:type="spellStart"/>
      <w:r w:rsidR="003E7E38" w:rsidRPr="003C3F15">
        <w:t>A</w:t>
      </w:r>
      <w:r w:rsidR="00630269" w:rsidRPr="003C3F15">
        <w:t>mh</w:t>
      </w:r>
      <w:proofErr w:type="spellEnd"/>
      <w:r w:rsidRPr="003C3F15">
        <w:t xml:space="preserve"> expression</w:t>
      </w:r>
      <w:r w:rsidR="003E7E38" w:rsidRPr="003C3F15">
        <w:t xml:space="preserve"> in ovaries </w:t>
      </w:r>
      <w:r w:rsidRPr="003C3F15">
        <w:t xml:space="preserve">from the </w:t>
      </w:r>
      <w:r w:rsidR="003E7E38" w:rsidRPr="003C3F15">
        <w:t xml:space="preserve">vehicle group compared to the intact group </w:t>
      </w:r>
      <w:r w:rsidR="00784D75" w:rsidRPr="003C3F15">
        <w:t>and</w:t>
      </w:r>
      <w:r w:rsidRPr="003C3F15">
        <w:t xml:space="preserve"> increased</w:t>
      </w:r>
      <w:r w:rsidR="003E7E38" w:rsidRPr="003C3F15">
        <w:t xml:space="preserve"> </w:t>
      </w:r>
      <w:proofErr w:type="spellStart"/>
      <w:r w:rsidR="003E7E38" w:rsidRPr="003C3F15">
        <w:t>A</w:t>
      </w:r>
      <w:r w:rsidR="00630269" w:rsidRPr="003C3F15">
        <w:t>mh</w:t>
      </w:r>
      <w:proofErr w:type="spellEnd"/>
      <w:r w:rsidR="003E7E38" w:rsidRPr="003C3F15">
        <w:t xml:space="preserve"> </w:t>
      </w:r>
      <w:r w:rsidRPr="003C3F15">
        <w:t xml:space="preserve">expression </w:t>
      </w:r>
      <w:r w:rsidR="003E7E38" w:rsidRPr="003C3F15">
        <w:t xml:space="preserve">in ovaries </w:t>
      </w:r>
      <w:r w:rsidRPr="003C3F15">
        <w:t>from</w:t>
      </w:r>
      <w:r w:rsidR="003E7E38" w:rsidRPr="003C3F15">
        <w:t xml:space="preserve"> both </w:t>
      </w:r>
      <w:r w:rsidRPr="003C3F15">
        <w:t xml:space="preserve">the </w:t>
      </w:r>
      <w:r w:rsidR="003E7E38" w:rsidRPr="003C3F15">
        <w:t>ES-MSCs and BM</w:t>
      </w:r>
      <w:r w:rsidR="0089464D" w:rsidRPr="003C3F15">
        <w:t xml:space="preserve">-MSCs transplantation groups </w:t>
      </w:r>
      <w:r w:rsidR="003E7E38" w:rsidRPr="003C3F15">
        <w:t xml:space="preserve">compared </w:t>
      </w:r>
      <w:r w:rsidRPr="003C3F15">
        <w:t xml:space="preserve">with </w:t>
      </w:r>
      <w:r w:rsidR="003E7E38" w:rsidRPr="003C3F15">
        <w:t>the vehicle group (Figure 5A).</w:t>
      </w:r>
    </w:p>
    <w:p w:rsidR="001313FF" w:rsidRPr="003C3F15" w:rsidRDefault="00CD30B8" w:rsidP="00265A8D">
      <w:pPr>
        <w:autoSpaceDE w:val="0"/>
        <w:autoSpaceDN w:val="0"/>
        <w:adjustRightInd w:val="0"/>
        <w:snapToGrid w:val="0"/>
        <w:spacing w:after="0" w:line="360" w:lineRule="auto"/>
        <w:ind w:firstLineChars="100" w:firstLine="240"/>
        <w:jc w:val="both"/>
      </w:pPr>
      <w:r w:rsidRPr="003C3F15">
        <w:t xml:space="preserve">We assessed the ability of mice that received </w:t>
      </w:r>
      <w:r w:rsidR="00F758BF" w:rsidRPr="003C3F15">
        <w:t xml:space="preserve">the </w:t>
      </w:r>
      <w:r w:rsidRPr="003C3F15">
        <w:t>transplantation</w:t>
      </w:r>
      <w:r w:rsidR="00F758BF" w:rsidRPr="003C3F15">
        <w:t>s</w:t>
      </w:r>
      <w:r w:rsidRPr="003C3F15">
        <w:t xml:space="preserve"> </w:t>
      </w:r>
      <w:r w:rsidR="008502C3" w:rsidRPr="003C3F15">
        <w:t xml:space="preserve">to conceive </w:t>
      </w:r>
      <w:r w:rsidRPr="003C3F15">
        <w:t xml:space="preserve">and </w:t>
      </w:r>
      <w:r w:rsidR="00784D75" w:rsidRPr="003C3F15">
        <w:t>give birth</w:t>
      </w:r>
      <w:r w:rsidRPr="003C3F15">
        <w:t xml:space="preserve"> to offspring.</w:t>
      </w:r>
      <w:r w:rsidR="00834B27" w:rsidRPr="003C3F15">
        <w:t xml:space="preserve"> </w:t>
      </w:r>
      <w:r w:rsidRPr="003C3F15">
        <w:t>The successful mating rate was investigated</w:t>
      </w:r>
      <w:r w:rsidR="0080489F" w:rsidRPr="003C3F15">
        <w:t xml:space="preserve"> </w:t>
      </w:r>
      <w:r w:rsidR="00F758BF" w:rsidRPr="003C3F15">
        <w:t>over</w:t>
      </w:r>
      <w:r w:rsidRPr="003C3F15">
        <w:t xml:space="preserve"> </w:t>
      </w:r>
      <w:r w:rsidR="008B5337" w:rsidRPr="003C3F15">
        <w:t>6</w:t>
      </w:r>
      <w:r w:rsidR="0002730C" w:rsidRPr="003C3F15">
        <w:t xml:space="preserve"> </w:t>
      </w:r>
      <w:proofErr w:type="spellStart"/>
      <w:r w:rsidR="00096297" w:rsidRPr="003C3F15">
        <w:t>wk</w:t>
      </w:r>
      <w:proofErr w:type="spellEnd"/>
      <w:r w:rsidRPr="003C3F15">
        <w:t xml:space="preserve">, </w:t>
      </w:r>
      <w:r w:rsidR="00F758BF" w:rsidRPr="003C3F15">
        <w:t xml:space="preserve">and </w:t>
      </w:r>
      <w:r w:rsidRPr="003C3F15">
        <w:t>the presence of a copulatory plug indicated successful mating. The</w:t>
      </w:r>
      <w:r w:rsidR="0080489F" w:rsidRPr="003C3F15">
        <w:t xml:space="preserve"> </w:t>
      </w:r>
      <w:r w:rsidRPr="003C3F15">
        <w:t xml:space="preserve">mice that received </w:t>
      </w:r>
      <w:r w:rsidR="0080489F" w:rsidRPr="003C3F15">
        <w:t>transplantation</w:t>
      </w:r>
      <w:r w:rsidR="000E6DCA" w:rsidRPr="003C3F15">
        <w:t>s</w:t>
      </w:r>
      <w:r w:rsidRPr="003C3F15">
        <w:t xml:space="preserve"> of both ES-MSCs </w:t>
      </w:r>
      <w:r w:rsidR="003D4FDE" w:rsidRPr="003C3F15">
        <w:t>(</w:t>
      </w:r>
      <w:r w:rsidR="00F758BF" w:rsidRPr="003C3F15">
        <w:t>3</w:t>
      </w:r>
      <w:r w:rsidR="003D4FDE" w:rsidRPr="003C3F15">
        <w:t xml:space="preserve"> out of </w:t>
      </w:r>
      <w:r w:rsidR="00F758BF" w:rsidRPr="003C3F15">
        <w:t>5 mice</w:t>
      </w:r>
      <w:r w:rsidR="003D4FDE" w:rsidRPr="003C3F15">
        <w:t xml:space="preserve">) </w:t>
      </w:r>
      <w:r w:rsidRPr="003C3F15">
        <w:t>and</w:t>
      </w:r>
      <w:r w:rsidR="00237A5A" w:rsidRPr="003C3F15">
        <w:t>/or</w:t>
      </w:r>
      <w:r w:rsidRPr="003C3F15">
        <w:t xml:space="preserve"> BM-MSCs</w:t>
      </w:r>
      <w:r w:rsidR="003D4FDE" w:rsidRPr="003C3F15">
        <w:t xml:space="preserve"> (</w:t>
      </w:r>
      <w:r w:rsidR="00F758BF" w:rsidRPr="003C3F15">
        <w:t>2</w:t>
      </w:r>
      <w:r w:rsidR="003D4FDE" w:rsidRPr="003C3F15">
        <w:t xml:space="preserve"> out of </w:t>
      </w:r>
      <w:r w:rsidR="00F758BF" w:rsidRPr="003C3F15">
        <w:t>5 mice</w:t>
      </w:r>
      <w:r w:rsidR="003D4FDE" w:rsidRPr="003C3F15">
        <w:t>)</w:t>
      </w:r>
      <w:r w:rsidR="00F758BF" w:rsidRPr="003C3F15">
        <w:t xml:space="preserve"> </w:t>
      </w:r>
      <w:r w:rsidR="001A159B" w:rsidRPr="003C3F15">
        <w:t>became pregnant</w:t>
      </w:r>
      <w:r w:rsidR="0019791B" w:rsidRPr="003C3F15">
        <w:t xml:space="preserve"> </w:t>
      </w:r>
      <w:r w:rsidRPr="003C3F15">
        <w:t>and produced</w:t>
      </w:r>
      <w:r w:rsidR="0080489F" w:rsidRPr="003C3F15">
        <w:t xml:space="preserve"> </w:t>
      </w:r>
      <w:r w:rsidRPr="003C3F15">
        <w:t>live</w:t>
      </w:r>
      <w:r w:rsidR="0080489F" w:rsidRPr="003C3F15">
        <w:t xml:space="preserve"> </w:t>
      </w:r>
      <w:r w:rsidRPr="003C3F15">
        <w:t>offspring</w:t>
      </w:r>
      <w:r w:rsidR="00F758BF" w:rsidRPr="003C3F15">
        <w:t>,</w:t>
      </w:r>
      <w:r w:rsidR="0019791B" w:rsidRPr="003C3F15">
        <w:t xml:space="preserve"> 9 pups in mice </w:t>
      </w:r>
      <w:r w:rsidR="00784D75" w:rsidRPr="003C3F15">
        <w:t xml:space="preserve">transplanted with </w:t>
      </w:r>
      <w:r w:rsidR="0019791B" w:rsidRPr="003C3F15">
        <w:t>BM-MSCs and 16 pups in mice that received ES-MSCs</w:t>
      </w:r>
      <w:r w:rsidR="00F758BF" w:rsidRPr="003C3F15">
        <w:t>. N</w:t>
      </w:r>
      <w:r w:rsidRPr="003C3F15">
        <w:t xml:space="preserve">one of </w:t>
      </w:r>
      <w:r w:rsidR="00784D75" w:rsidRPr="003C3F15">
        <w:t xml:space="preserve">the </w:t>
      </w:r>
      <w:r w:rsidR="004F61B6" w:rsidRPr="003C3F15">
        <w:t>vehicle</w:t>
      </w:r>
      <w:r w:rsidRPr="003C3F15">
        <w:t xml:space="preserve"> mice </w:t>
      </w:r>
      <w:r w:rsidR="001A159B" w:rsidRPr="003C3F15">
        <w:t xml:space="preserve">became </w:t>
      </w:r>
      <w:r w:rsidRPr="003C3F15">
        <w:t xml:space="preserve">pregnant. These results showed that ovarian functions in </w:t>
      </w:r>
      <w:r w:rsidR="001A159B" w:rsidRPr="003C3F15">
        <w:t xml:space="preserve">mice with </w:t>
      </w:r>
      <w:r w:rsidRPr="003C3F15">
        <w:t>POF</w:t>
      </w:r>
      <w:r w:rsidR="0080489F" w:rsidRPr="003C3F15">
        <w:t xml:space="preserve"> </w:t>
      </w:r>
      <w:r w:rsidRPr="003C3F15">
        <w:t>were</w:t>
      </w:r>
      <w:r w:rsidR="0080489F" w:rsidRPr="003C3F15">
        <w:t xml:space="preserve"> </w:t>
      </w:r>
      <w:r w:rsidRPr="003C3F15">
        <w:t xml:space="preserve">partially restored by </w:t>
      </w:r>
      <w:r w:rsidR="00784D75" w:rsidRPr="003C3F15">
        <w:t xml:space="preserve">transplantation with either </w:t>
      </w:r>
      <w:r w:rsidRPr="003C3F15">
        <w:t xml:space="preserve">ES-MSCs </w:t>
      </w:r>
      <w:r w:rsidR="000B1355" w:rsidRPr="003C3F15">
        <w:t>or</w:t>
      </w:r>
      <w:r w:rsidRPr="003C3F15">
        <w:t xml:space="preserve"> BM-MSCs (Figure </w:t>
      </w:r>
      <w:r w:rsidR="00464980" w:rsidRPr="003C3F15">
        <w:t>5B</w:t>
      </w:r>
      <w:r w:rsidR="00FA768F" w:rsidRPr="003C3F15">
        <w:t xml:space="preserve"> and</w:t>
      </w:r>
      <w:r w:rsidR="00B82256" w:rsidRPr="003C3F15">
        <w:t xml:space="preserve"> </w:t>
      </w:r>
      <w:r w:rsidR="00E66458" w:rsidRPr="003C3F15">
        <w:t>5</w:t>
      </w:r>
      <w:r w:rsidR="00464980" w:rsidRPr="003C3F15">
        <w:t>C</w:t>
      </w:r>
      <w:r w:rsidR="00622C1F" w:rsidRPr="003C3F15">
        <w:t xml:space="preserve">; </w:t>
      </w:r>
      <w:r w:rsidR="00622C1F" w:rsidRPr="003C3F15">
        <w:rPr>
          <w:i/>
          <w:iCs/>
        </w:rPr>
        <w:t>P</w:t>
      </w:r>
      <w:r w:rsidR="00B82256" w:rsidRPr="003C3F15">
        <w:t xml:space="preserve"> </w:t>
      </w:r>
      <w:r w:rsidR="00622C1F" w:rsidRPr="003C3F15">
        <w:t>&lt;</w:t>
      </w:r>
      <w:r w:rsidR="00FA768F" w:rsidRPr="003C3F15">
        <w:t xml:space="preserve"> </w:t>
      </w:r>
      <w:r w:rsidR="00622C1F" w:rsidRPr="003C3F15">
        <w:t>0.05</w:t>
      </w:r>
      <w:r w:rsidRPr="003C3F15">
        <w:t>).</w:t>
      </w:r>
      <w:r w:rsidR="00F4013C" w:rsidRPr="003C3F15">
        <w:t xml:space="preserve"> </w:t>
      </w:r>
    </w:p>
    <w:p w:rsidR="001B2218" w:rsidRPr="003C3F15" w:rsidRDefault="001B2218" w:rsidP="00265A8D">
      <w:pPr>
        <w:adjustRightInd w:val="0"/>
        <w:snapToGrid w:val="0"/>
        <w:spacing w:after="0" w:line="360" w:lineRule="auto"/>
        <w:jc w:val="both"/>
        <w:rPr>
          <w:b/>
          <w:bCs/>
        </w:rPr>
      </w:pPr>
    </w:p>
    <w:p w:rsidR="00457AEB" w:rsidRPr="003C3F15" w:rsidRDefault="00FA768F" w:rsidP="00265A8D">
      <w:pPr>
        <w:adjustRightInd w:val="0"/>
        <w:snapToGrid w:val="0"/>
        <w:spacing w:after="0" w:line="360" w:lineRule="auto"/>
        <w:jc w:val="both"/>
        <w:rPr>
          <w:b/>
          <w:u w:val="single"/>
        </w:rPr>
      </w:pPr>
      <w:bookmarkStart w:id="28" w:name="_Hlk39490147"/>
      <w:r w:rsidRPr="003C3F15">
        <w:rPr>
          <w:b/>
          <w:u w:val="single"/>
        </w:rPr>
        <w:t>DISCUSSION</w:t>
      </w:r>
      <w:bookmarkEnd w:id="28"/>
    </w:p>
    <w:p w:rsidR="00862C93" w:rsidRPr="003C3F15" w:rsidRDefault="00862C93" w:rsidP="00CE4CD3">
      <w:pPr>
        <w:adjustRightInd w:val="0"/>
        <w:snapToGrid w:val="0"/>
        <w:spacing w:after="0" w:line="360" w:lineRule="auto"/>
        <w:jc w:val="both"/>
        <w:rPr>
          <w:bCs/>
        </w:rPr>
      </w:pPr>
      <w:r w:rsidRPr="003C3F15">
        <w:rPr>
          <w:bCs/>
        </w:rPr>
        <w:t xml:space="preserve">Understanding the pathogenesis of POF plays an important role in the development of effective therapeutic options for this disease. Therefore, elucidation of the mechanism for POF development is critical for the clinical treatment of POF </w:t>
      </w:r>
      <w:proofErr w:type="gramStart"/>
      <w:r w:rsidRPr="003C3F15">
        <w:rPr>
          <w:bCs/>
        </w:rPr>
        <w:t>disease</w:t>
      </w:r>
      <w:r w:rsidR="00CE4CD3" w:rsidRPr="003C3F15">
        <w:rPr>
          <w:bCs/>
          <w:vertAlign w:val="superscript"/>
        </w:rPr>
        <w:t>[</w:t>
      </w:r>
      <w:proofErr w:type="gramEnd"/>
      <w:r w:rsidR="00CE4CD3" w:rsidRPr="003C3F15">
        <w:rPr>
          <w:bCs/>
          <w:vertAlign w:val="superscript"/>
        </w:rPr>
        <w:t>54]</w:t>
      </w:r>
      <w:r w:rsidR="00CE4CD3" w:rsidRPr="003C3F15">
        <w:t>.</w:t>
      </w:r>
      <w:r w:rsidR="00CE4CD3" w:rsidRPr="003C3F15">
        <w:rPr>
          <w:lang w:bidi="fa-IR"/>
        </w:rPr>
        <w:t xml:space="preserve"> </w:t>
      </w:r>
      <w:r w:rsidRPr="003C3F15">
        <w:rPr>
          <w:bCs/>
        </w:rPr>
        <w:t xml:space="preserve">The estrous cycle of female mice is similar to that of humans, although the estrous cycle of mice is shorter than that of </w:t>
      </w:r>
      <w:proofErr w:type="gramStart"/>
      <w:r w:rsidRPr="003C3F15">
        <w:rPr>
          <w:bCs/>
        </w:rPr>
        <w:t>humans</w:t>
      </w:r>
      <w:r w:rsidRPr="003C3F15">
        <w:rPr>
          <w:bCs/>
          <w:vertAlign w:val="superscript"/>
        </w:rPr>
        <w:t>[</w:t>
      </w:r>
      <w:proofErr w:type="gramEnd"/>
      <w:r w:rsidR="00CE4CD3" w:rsidRPr="003C3F15">
        <w:rPr>
          <w:bCs/>
          <w:vertAlign w:val="superscript"/>
        </w:rPr>
        <w:t>55</w:t>
      </w:r>
      <w:r w:rsidRPr="003C3F15">
        <w:rPr>
          <w:bCs/>
          <w:vertAlign w:val="superscript"/>
        </w:rPr>
        <w:t>]</w:t>
      </w:r>
      <w:r w:rsidRPr="003C3F15">
        <w:rPr>
          <w:bCs/>
        </w:rPr>
        <w:t>.</w:t>
      </w:r>
    </w:p>
    <w:p w:rsidR="00862C93" w:rsidRPr="003C3F15" w:rsidRDefault="00862C93" w:rsidP="00AE67FB">
      <w:pPr>
        <w:adjustRightInd w:val="0"/>
        <w:snapToGrid w:val="0"/>
        <w:spacing w:after="0" w:line="360" w:lineRule="auto"/>
        <w:ind w:firstLineChars="100" w:firstLine="240"/>
        <w:jc w:val="both"/>
        <w:rPr>
          <w:bCs/>
        </w:rPr>
      </w:pPr>
      <w:r w:rsidRPr="003C3F15">
        <w:rPr>
          <w:bCs/>
        </w:rPr>
        <w:t xml:space="preserve">In this study, we initially established a mouse POF model by administration of </w:t>
      </w:r>
      <w:proofErr w:type="gramStart"/>
      <w:r w:rsidRPr="003C3F15">
        <w:rPr>
          <w:bCs/>
        </w:rPr>
        <w:t>Cy</w:t>
      </w:r>
      <w:proofErr w:type="gramEnd"/>
      <w:r w:rsidRPr="003C3F15">
        <w:rPr>
          <w:bCs/>
        </w:rPr>
        <w:t xml:space="preserve"> and Bu as the most effective chemotherapeutic drugs. The results indicated that </w:t>
      </w:r>
      <w:proofErr w:type="gramStart"/>
      <w:r w:rsidRPr="003C3F15">
        <w:rPr>
          <w:bCs/>
        </w:rPr>
        <w:t>Cy</w:t>
      </w:r>
      <w:proofErr w:type="gramEnd"/>
      <w:r w:rsidRPr="003C3F15">
        <w:rPr>
          <w:bCs/>
        </w:rPr>
        <w:t xml:space="preserve"> plus Bu in our established model (POF2) significantly decreased the number of follicles at various stages of development and significantly decreased ovarian size and body weight. In line with previous studies, chemotherapy increased primordial follicle recruitment, which led to significant decreases in the number of follicles at different developmental </w:t>
      </w:r>
      <w:proofErr w:type="gramStart"/>
      <w:r w:rsidRPr="003C3F15">
        <w:rPr>
          <w:bCs/>
        </w:rPr>
        <w:t>stages</w:t>
      </w:r>
      <w:r w:rsidRPr="003C3F15">
        <w:rPr>
          <w:bCs/>
          <w:vertAlign w:val="superscript"/>
        </w:rPr>
        <w:t>[</w:t>
      </w:r>
      <w:proofErr w:type="gramEnd"/>
      <w:r w:rsidRPr="003C3F15">
        <w:rPr>
          <w:bCs/>
          <w:vertAlign w:val="superscript"/>
        </w:rPr>
        <w:t>3</w:t>
      </w:r>
      <w:r w:rsidR="00CE4CD3" w:rsidRPr="003C3F15">
        <w:rPr>
          <w:bCs/>
          <w:vertAlign w:val="superscript"/>
        </w:rPr>
        <w:t>5</w:t>
      </w:r>
      <w:r w:rsidRPr="003C3F15">
        <w:rPr>
          <w:bCs/>
          <w:vertAlign w:val="superscript"/>
        </w:rPr>
        <w:t>,</w:t>
      </w:r>
      <w:r w:rsidR="00CE4CD3" w:rsidRPr="003C3F15">
        <w:rPr>
          <w:bCs/>
          <w:vertAlign w:val="superscript"/>
        </w:rPr>
        <w:t>56</w:t>
      </w:r>
      <w:r w:rsidRPr="003C3F15">
        <w:rPr>
          <w:bCs/>
          <w:vertAlign w:val="superscript"/>
        </w:rPr>
        <w:t>]</w:t>
      </w:r>
      <w:r w:rsidRPr="003C3F15">
        <w:rPr>
          <w:bCs/>
        </w:rPr>
        <w:t xml:space="preserve">. Apoptotic cells significantly increased in our established POF model, which was consistent with previous findings where chemotherapeutic drugs destroyed highly proliferating cells by activation of </w:t>
      </w:r>
      <w:proofErr w:type="gramStart"/>
      <w:r w:rsidRPr="003C3F15">
        <w:rPr>
          <w:bCs/>
        </w:rPr>
        <w:t>apoptosis</w:t>
      </w:r>
      <w:r w:rsidRPr="003C3F15">
        <w:rPr>
          <w:bCs/>
          <w:vertAlign w:val="superscript"/>
        </w:rPr>
        <w:t>[</w:t>
      </w:r>
      <w:proofErr w:type="gramEnd"/>
      <w:r w:rsidR="00AE67FB" w:rsidRPr="003C3F15">
        <w:rPr>
          <w:bCs/>
          <w:vertAlign w:val="superscript"/>
        </w:rPr>
        <w:t>57</w:t>
      </w:r>
      <w:r w:rsidRPr="003C3F15">
        <w:rPr>
          <w:bCs/>
          <w:vertAlign w:val="superscript"/>
        </w:rPr>
        <w:t>]</w:t>
      </w:r>
      <w:r w:rsidRPr="003C3F15">
        <w:rPr>
          <w:bCs/>
        </w:rPr>
        <w:t xml:space="preserve">. We observed increased FSH levels and decreased E2 levels, which supported results of studies that showed similar patterns of hormonal changes in </w:t>
      </w:r>
      <w:proofErr w:type="gramStart"/>
      <w:r w:rsidRPr="003C3F15">
        <w:rPr>
          <w:bCs/>
        </w:rPr>
        <w:t>POF</w:t>
      </w:r>
      <w:r w:rsidRPr="003C3F15">
        <w:rPr>
          <w:bCs/>
          <w:vertAlign w:val="superscript"/>
        </w:rPr>
        <w:t>[</w:t>
      </w:r>
      <w:proofErr w:type="gramEnd"/>
      <w:r w:rsidRPr="003C3F15">
        <w:rPr>
          <w:bCs/>
          <w:vertAlign w:val="superscript"/>
        </w:rPr>
        <w:t>1</w:t>
      </w:r>
      <w:r w:rsidR="00AE67FB" w:rsidRPr="003C3F15">
        <w:rPr>
          <w:bCs/>
          <w:vertAlign w:val="superscript"/>
        </w:rPr>
        <w:t>5</w:t>
      </w:r>
      <w:r w:rsidRPr="003C3F15">
        <w:rPr>
          <w:bCs/>
          <w:vertAlign w:val="superscript"/>
        </w:rPr>
        <w:t>]</w:t>
      </w:r>
      <w:r w:rsidRPr="003C3F15">
        <w:rPr>
          <w:bCs/>
        </w:rPr>
        <w:t xml:space="preserve">. Previous studies demonstrated that chemotherapeutic drugs can cause POF in various species such as mouse, rat, rabbit and </w:t>
      </w:r>
      <w:proofErr w:type="gramStart"/>
      <w:r w:rsidRPr="003C3F15">
        <w:rPr>
          <w:bCs/>
        </w:rPr>
        <w:t>human</w:t>
      </w:r>
      <w:r w:rsidRPr="003C3F15">
        <w:rPr>
          <w:bCs/>
          <w:vertAlign w:val="superscript"/>
        </w:rPr>
        <w:t>[</w:t>
      </w:r>
      <w:proofErr w:type="gramEnd"/>
      <w:r w:rsidRPr="003C3F15">
        <w:rPr>
          <w:bCs/>
          <w:vertAlign w:val="superscript"/>
        </w:rPr>
        <w:t>16,</w:t>
      </w:r>
      <w:r w:rsidR="00AE67FB" w:rsidRPr="003C3F15">
        <w:rPr>
          <w:bCs/>
          <w:vertAlign w:val="superscript"/>
        </w:rPr>
        <w:t>58-61</w:t>
      </w:r>
      <w:r w:rsidRPr="003C3F15">
        <w:rPr>
          <w:bCs/>
          <w:vertAlign w:val="superscript"/>
        </w:rPr>
        <w:t>]</w:t>
      </w:r>
      <w:r w:rsidRPr="003C3F15">
        <w:rPr>
          <w:bCs/>
        </w:rPr>
        <w:t>. Our results w</w:t>
      </w:r>
      <w:r w:rsidR="00F77147" w:rsidRPr="003C3F15">
        <w:rPr>
          <w:bCs/>
        </w:rPr>
        <w:t>ere</w:t>
      </w:r>
      <w:r w:rsidRPr="003C3F15">
        <w:rPr>
          <w:bCs/>
        </w:rPr>
        <w:t xml:space="preserve"> consistent with previous reports as we showed a decrease in</w:t>
      </w:r>
      <w:r w:rsidR="00F77147" w:rsidRPr="003C3F15">
        <w:rPr>
          <w:bCs/>
        </w:rPr>
        <w:t xml:space="preserve"> the</w:t>
      </w:r>
      <w:r w:rsidRPr="003C3F15">
        <w:rPr>
          <w:bCs/>
        </w:rPr>
        <w:t xml:space="preserve"> number of follicles, decreased serum E2 levels, increased serum FSH levels and infertility.</w:t>
      </w:r>
    </w:p>
    <w:p w:rsidR="00F45061" w:rsidRPr="003C3F15" w:rsidRDefault="002267C0" w:rsidP="00AE67FB">
      <w:pPr>
        <w:adjustRightInd w:val="0"/>
        <w:snapToGrid w:val="0"/>
        <w:spacing w:after="0" w:line="360" w:lineRule="auto"/>
        <w:ind w:firstLineChars="100" w:firstLine="240"/>
        <w:jc w:val="both"/>
      </w:pPr>
      <w:r w:rsidRPr="003C3F15">
        <w:t>MSCs features depend on</w:t>
      </w:r>
      <w:r w:rsidR="00F77147" w:rsidRPr="003C3F15">
        <w:t xml:space="preserve"> both</w:t>
      </w:r>
      <w:r w:rsidRPr="003C3F15">
        <w:t xml:space="preserve"> </w:t>
      </w:r>
      <w:r w:rsidR="00E65605" w:rsidRPr="003C3F15">
        <w:t xml:space="preserve">the tissue source from which they were obtained </w:t>
      </w:r>
      <w:r w:rsidR="00F77147" w:rsidRPr="003C3F15">
        <w:t>and the</w:t>
      </w:r>
      <w:r w:rsidR="00E65605" w:rsidRPr="003C3F15">
        <w:t xml:space="preserve"> species</w:t>
      </w:r>
      <w:r w:rsidRPr="003C3F15">
        <w:t xml:space="preserve">. Previous studies indicated </w:t>
      </w:r>
      <w:r w:rsidR="00673937" w:rsidRPr="003C3F15">
        <w:t>t</w:t>
      </w:r>
      <w:r w:rsidRPr="003C3F15">
        <w:t xml:space="preserve">hat MSCs obtained from various species and sources differ in their biological characteristics such as surface marker expression, proliferative capacity, </w:t>
      </w:r>
      <w:proofErr w:type="spellStart"/>
      <w:r w:rsidRPr="003C3F15">
        <w:t>multilineage</w:t>
      </w:r>
      <w:proofErr w:type="spellEnd"/>
      <w:r w:rsidRPr="003C3F15">
        <w:t xml:space="preserve"> differentiation potential and immunomodulation </w:t>
      </w:r>
      <w:proofErr w:type="gramStart"/>
      <w:r w:rsidRPr="003C3F15">
        <w:t>feature</w:t>
      </w:r>
      <w:r w:rsidR="00AE67FB" w:rsidRPr="003C3F15">
        <w:rPr>
          <w:bCs/>
          <w:vertAlign w:val="superscript"/>
        </w:rPr>
        <w:t>[</w:t>
      </w:r>
      <w:proofErr w:type="gramEnd"/>
      <w:r w:rsidR="00AE67FB" w:rsidRPr="003C3F15">
        <w:rPr>
          <w:bCs/>
          <w:vertAlign w:val="superscript"/>
        </w:rPr>
        <w:t>62,63]</w:t>
      </w:r>
      <w:r w:rsidR="00AE67FB" w:rsidRPr="003C3F15">
        <w:rPr>
          <w:bCs/>
        </w:rPr>
        <w:t>.</w:t>
      </w:r>
      <w:r w:rsidR="00F45061" w:rsidRPr="003C3F15">
        <w:t xml:space="preserve"> In this study, we investigated biological properties of ES-MSCs and BM-MSCs. </w:t>
      </w:r>
      <w:r w:rsidR="000E2407" w:rsidRPr="003C3F15">
        <w:t>We have found that</w:t>
      </w:r>
      <w:r w:rsidR="00F45061" w:rsidRPr="003C3F15">
        <w:t xml:space="preserve"> ES-MSCs and BM-MSCs </w:t>
      </w:r>
      <w:r w:rsidR="000E2407" w:rsidRPr="003C3F15">
        <w:t xml:space="preserve">both </w:t>
      </w:r>
      <w:r w:rsidR="00F45061" w:rsidRPr="003C3F15">
        <w:t xml:space="preserve">expressed </w:t>
      </w:r>
      <w:r w:rsidR="00F25BE8" w:rsidRPr="003C3F15">
        <w:t>homing cell adhesion molecule</w:t>
      </w:r>
      <w:r w:rsidR="00F45061" w:rsidRPr="003C3F15">
        <w:t xml:space="preserve">, CD73, CD90 and </w:t>
      </w:r>
      <w:proofErr w:type="spellStart"/>
      <w:r w:rsidR="00F25BE8" w:rsidRPr="003C3F15">
        <w:t>endoglin</w:t>
      </w:r>
      <w:proofErr w:type="spellEnd"/>
      <w:r w:rsidR="00F77147" w:rsidRPr="003C3F15">
        <w:t>,</w:t>
      </w:r>
      <w:r w:rsidR="00F45061" w:rsidRPr="003C3F15">
        <w:t xml:space="preserve"> but they showed no expression of CD34, </w:t>
      </w:r>
      <w:r w:rsidR="00F25BE8" w:rsidRPr="003C3F15">
        <w:t>protein tyrosine phosphatase receptor type C</w:t>
      </w:r>
      <w:r w:rsidR="00F45061" w:rsidRPr="003C3F15">
        <w:t xml:space="preserve"> and CD 11b</w:t>
      </w:r>
      <w:r w:rsidR="00F77147" w:rsidRPr="003C3F15">
        <w:t>,</w:t>
      </w:r>
      <w:r w:rsidR="000E2407" w:rsidRPr="003C3F15">
        <w:t xml:space="preserve"> which is</w:t>
      </w:r>
      <w:r w:rsidR="00F45061" w:rsidRPr="003C3F15">
        <w:t xml:space="preserve"> consistent with </w:t>
      </w:r>
      <w:r w:rsidR="00F77147" w:rsidRPr="003C3F15">
        <w:t xml:space="preserve">a </w:t>
      </w:r>
      <w:r w:rsidR="00F45061" w:rsidRPr="003C3F15">
        <w:t xml:space="preserve">previous </w:t>
      </w:r>
      <w:proofErr w:type="gramStart"/>
      <w:r w:rsidR="00F45061" w:rsidRPr="003C3F15">
        <w:t>stud</w:t>
      </w:r>
      <w:r w:rsidR="002B0952" w:rsidRPr="003C3F15">
        <w:t>y</w:t>
      </w:r>
      <w:r w:rsidR="00AE67FB" w:rsidRPr="003C3F15">
        <w:rPr>
          <w:bCs/>
          <w:vertAlign w:val="superscript"/>
        </w:rPr>
        <w:t>[</w:t>
      </w:r>
      <w:proofErr w:type="gramEnd"/>
      <w:r w:rsidR="00AE67FB" w:rsidRPr="003C3F15">
        <w:rPr>
          <w:bCs/>
          <w:vertAlign w:val="superscript"/>
        </w:rPr>
        <w:t>31]</w:t>
      </w:r>
      <w:r w:rsidR="00AE67FB" w:rsidRPr="003C3F15">
        <w:rPr>
          <w:bCs/>
        </w:rPr>
        <w:t>.</w:t>
      </w:r>
      <w:r w:rsidR="00AE67FB" w:rsidRPr="003C3F15">
        <w:t xml:space="preserve"> </w:t>
      </w:r>
      <w:r w:rsidR="00F45061" w:rsidRPr="003C3F15">
        <w:t xml:space="preserve">We indicated that ES-MSCs showed enhanced proliferation capacity compared to the BM-MSCs. On the fourth and </w:t>
      </w:r>
      <w:r w:rsidR="000E2407" w:rsidRPr="003C3F15">
        <w:t>fifth</w:t>
      </w:r>
      <w:r w:rsidR="00F45061" w:rsidRPr="003C3F15">
        <w:t xml:space="preserve"> passages, there were significant difference</w:t>
      </w:r>
      <w:r w:rsidR="00F77147" w:rsidRPr="003C3F15">
        <w:t>s</w:t>
      </w:r>
      <w:r w:rsidR="00F45061" w:rsidRPr="003C3F15">
        <w:t xml:space="preserve"> between ES-</w:t>
      </w:r>
      <w:r w:rsidR="002B0952" w:rsidRPr="003C3F15">
        <w:t>MSCs</w:t>
      </w:r>
      <w:r w:rsidR="00F45061" w:rsidRPr="003C3F15">
        <w:t xml:space="preserve"> and BM-MSCs. Previous studies have </w:t>
      </w:r>
      <w:r w:rsidR="00287314" w:rsidRPr="003C3F15">
        <w:t>similarly</w:t>
      </w:r>
      <w:r w:rsidR="00F45061" w:rsidRPr="003C3F15">
        <w:t xml:space="preserve"> reported that ES-MSCs are more proliferative compared to BM-</w:t>
      </w:r>
      <w:proofErr w:type="gramStart"/>
      <w:r w:rsidR="00F45061" w:rsidRPr="003C3F15">
        <w:t>MSCs</w:t>
      </w:r>
      <w:r w:rsidR="00AE67FB" w:rsidRPr="003C3F15">
        <w:rPr>
          <w:bCs/>
          <w:vertAlign w:val="superscript"/>
        </w:rPr>
        <w:t>[</w:t>
      </w:r>
      <w:proofErr w:type="gramEnd"/>
      <w:r w:rsidR="00AE67FB" w:rsidRPr="003C3F15">
        <w:rPr>
          <w:bCs/>
          <w:vertAlign w:val="superscript"/>
        </w:rPr>
        <w:t>31,33]</w:t>
      </w:r>
      <w:r w:rsidR="00AE67FB" w:rsidRPr="003C3F15">
        <w:rPr>
          <w:bCs/>
        </w:rPr>
        <w:t>.</w:t>
      </w:r>
    </w:p>
    <w:p w:rsidR="00287314" w:rsidRPr="003C3F15" w:rsidRDefault="00F45061" w:rsidP="00A55AA3">
      <w:pPr>
        <w:adjustRightInd w:val="0"/>
        <w:snapToGrid w:val="0"/>
        <w:spacing w:after="0" w:line="360" w:lineRule="auto"/>
        <w:ind w:firstLineChars="100" w:firstLine="240"/>
        <w:jc w:val="both"/>
        <w:rPr>
          <w:lang w:bidi="fa-IR"/>
        </w:rPr>
      </w:pPr>
      <w:r w:rsidRPr="003C3F15">
        <w:t xml:space="preserve">In </w:t>
      </w:r>
      <w:r w:rsidR="000E2407" w:rsidRPr="003C3F15">
        <w:t>addition</w:t>
      </w:r>
      <w:r w:rsidRPr="003C3F15">
        <w:t xml:space="preserve">, we demonstrated that </w:t>
      </w:r>
      <w:proofErr w:type="spellStart"/>
      <w:r w:rsidRPr="003C3F15">
        <w:t>multilineage</w:t>
      </w:r>
      <w:proofErr w:type="spellEnd"/>
      <w:r w:rsidRPr="003C3F15">
        <w:t xml:space="preserve"> </w:t>
      </w:r>
      <w:r w:rsidR="000E2407" w:rsidRPr="003C3F15">
        <w:t>differentiation</w:t>
      </w:r>
      <w:r w:rsidRPr="003C3F15">
        <w:t xml:space="preserve"> potential of BM-MSCs was greater than ES-MSCs. This finding was consistent with previous </w:t>
      </w:r>
      <w:proofErr w:type="gramStart"/>
      <w:r w:rsidRPr="003C3F15">
        <w:t>studies</w:t>
      </w:r>
      <w:r w:rsidR="00A55AA3" w:rsidRPr="003C3F15">
        <w:rPr>
          <w:bCs/>
          <w:vertAlign w:val="superscript"/>
        </w:rPr>
        <w:t>[</w:t>
      </w:r>
      <w:proofErr w:type="gramEnd"/>
      <w:r w:rsidR="00A55AA3" w:rsidRPr="003C3F15">
        <w:rPr>
          <w:bCs/>
          <w:vertAlign w:val="superscript"/>
        </w:rPr>
        <w:t>31,33]</w:t>
      </w:r>
      <w:r w:rsidR="00A55AA3" w:rsidRPr="003C3F15">
        <w:rPr>
          <w:bCs/>
        </w:rPr>
        <w:t>.</w:t>
      </w:r>
      <w:r w:rsidRPr="003C3F15">
        <w:t xml:space="preserve"> </w:t>
      </w:r>
      <w:r w:rsidR="002C50B0" w:rsidRPr="003C3F15">
        <w:t xml:space="preserve">MSCs from different </w:t>
      </w:r>
      <w:r w:rsidR="00364389" w:rsidRPr="003C3F15">
        <w:t>species and sources produce different cytokines.</w:t>
      </w:r>
      <w:r w:rsidR="00673937" w:rsidRPr="003C3F15">
        <w:t xml:space="preserve"> </w:t>
      </w:r>
      <w:r w:rsidR="00E836A3" w:rsidRPr="003C3F15">
        <w:t>Our</w:t>
      </w:r>
      <w:r w:rsidRPr="003C3F15">
        <w:t xml:space="preserve"> </w:t>
      </w:r>
      <w:r w:rsidR="00364389" w:rsidRPr="003C3F15">
        <w:t>results</w:t>
      </w:r>
      <w:r w:rsidRPr="003C3F15">
        <w:t xml:space="preserve"> were consistent with </w:t>
      </w:r>
      <w:r w:rsidR="00287314" w:rsidRPr="003C3F15">
        <w:t>previous</w:t>
      </w:r>
      <w:r w:rsidRPr="003C3F15">
        <w:t xml:space="preserve"> studies that cytokines secreted from MSCs could influence </w:t>
      </w:r>
      <w:r w:rsidR="00364389" w:rsidRPr="003C3F15">
        <w:t xml:space="preserve">cell </w:t>
      </w:r>
      <w:r w:rsidRPr="003C3F15">
        <w:t>proliferation</w:t>
      </w:r>
      <w:r w:rsidR="00364389" w:rsidRPr="003C3F15">
        <w:t>, differentiation,</w:t>
      </w:r>
      <w:r w:rsidRPr="003C3F15">
        <w:t xml:space="preserve"> survival </w:t>
      </w:r>
      <w:r w:rsidR="00364389" w:rsidRPr="003C3F15">
        <w:t xml:space="preserve">and tissue </w:t>
      </w:r>
      <w:proofErr w:type="gramStart"/>
      <w:r w:rsidR="00364389" w:rsidRPr="003C3F15">
        <w:t>repair</w:t>
      </w:r>
      <w:r w:rsidR="00AE67FB" w:rsidRPr="003C3F15">
        <w:rPr>
          <w:bCs/>
          <w:vertAlign w:val="superscript"/>
        </w:rPr>
        <w:t>[</w:t>
      </w:r>
      <w:proofErr w:type="gramEnd"/>
      <w:r w:rsidR="00AE67FB" w:rsidRPr="003C3F15">
        <w:rPr>
          <w:bCs/>
          <w:vertAlign w:val="superscript"/>
        </w:rPr>
        <w:t>64,65]</w:t>
      </w:r>
      <w:r w:rsidRPr="003C3F15">
        <w:t xml:space="preserve">. </w:t>
      </w:r>
      <w:r w:rsidR="00287314" w:rsidRPr="003C3F15">
        <w:t xml:space="preserve">We observed no significant difference between </w:t>
      </w:r>
      <w:r w:rsidRPr="003C3F15">
        <w:t>ES-</w:t>
      </w:r>
      <w:r w:rsidR="00E71022" w:rsidRPr="003C3F15">
        <w:t>MSCs</w:t>
      </w:r>
      <w:r w:rsidRPr="003C3F15">
        <w:t xml:space="preserve"> and BM-MSCs secreted cytokines in culture medium</w:t>
      </w:r>
      <w:r w:rsidR="00E836A3" w:rsidRPr="003C3F15">
        <w:t>.</w:t>
      </w:r>
      <w:r w:rsidR="00287314" w:rsidRPr="003C3F15">
        <w:rPr>
          <w:lang w:bidi="fa-IR"/>
        </w:rPr>
        <w:t xml:space="preserve"> </w:t>
      </w:r>
    </w:p>
    <w:p w:rsidR="00E678A9" w:rsidRPr="003C3F15" w:rsidRDefault="00287314" w:rsidP="009F3BD0">
      <w:pPr>
        <w:adjustRightInd w:val="0"/>
        <w:snapToGrid w:val="0"/>
        <w:spacing w:after="0" w:line="360" w:lineRule="auto"/>
        <w:ind w:firstLineChars="100" w:firstLine="240"/>
        <w:jc w:val="both"/>
      </w:pPr>
      <w:r w:rsidRPr="003C3F15">
        <w:rPr>
          <w:lang w:bidi="fa-IR"/>
        </w:rPr>
        <w:t>We transplanted human</w:t>
      </w:r>
      <w:r w:rsidR="005547C0" w:rsidRPr="003C3F15">
        <w:rPr>
          <w:lang w:bidi="fa-IR"/>
        </w:rPr>
        <w:t xml:space="preserve"> </w:t>
      </w:r>
      <w:r w:rsidR="005547C0" w:rsidRPr="003C3F15">
        <w:t xml:space="preserve">ES-MSCs </w:t>
      </w:r>
      <w:r w:rsidR="000C38CF" w:rsidRPr="003C3F15">
        <w:t>in</w:t>
      </w:r>
      <w:r w:rsidR="005547C0" w:rsidRPr="003C3F15">
        <w:t xml:space="preserve">to </w:t>
      </w:r>
      <w:r w:rsidR="000C38CF" w:rsidRPr="003C3F15">
        <w:t xml:space="preserve">a </w:t>
      </w:r>
      <w:r w:rsidR="005547C0" w:rsidRPr="003C3F15">
        <w:t>m</w:t>
      </w:r>
      <w:r w:rsidR="000C38CF" w:rsidRPr="003C3F15">
        <w:t>ouse</w:t>
      </w:r>
      <w:r w:rsidR="005547C0" w:rsidRPr="003C3F15">
        <w:t xml:space="preserve"> animal model and showed their capability in restoring ovarian function in POF. In support of transplantation of human derived MSCs to another species,</w:t>
      </w:r>
      <w:r w:rsidRPr="003C3F15">
        <w:rPr>
          <w:lang w:bidi="fa-IR"/>
        </w:rPr>
        <w:t xml:space="preserve"> </w:t>
      </w:r>
      <w:r w:rsidR="005547C0" w:rsidRPr="003C3F15">
        <w:rPr>
          <w:lang w:bidi="fa-IR"/>
        </w:rPr>
        <w:t>p</w:t>
      </w:r>
      <w:r w:rsidRPr="003C3F15">
        <w:rPr>
          <w:lang w:bidi="fa-IR"/>
        </w:rPr>
        <w:t>revious studies have demonstrated that the transplantation of MSCs derived from various human tissues including menstr</w:t>
      </w:r>
      <w:r w:rsidR="000C38CF" w:rsidRPr="003C3F15">
        <w:rPr>
          <w:lang w:bidi="fa-IR"/>
        </w:rPr>
        <w:t>u</w:t>
      </w:r>
      <w:r w:rsidRPr="003C3F15">
        <w:rPr>
          <w:lang w:bidi="fa-IR"/>
        </w:rPr>
        <w:t xml:space="preserve">al blood, umbilical cord and amniotic fluid into animal models of POF restore ovarian </w:t>
      </w:r>
      <w:proofErr w:type="gramStart"/>
      <w:r w:rsidRPr="003C3F15">
        <w:rPr>
          <w:lang w:bidi="fa-IR"/>
        </w:rPr>
        <w:t>function</w:t>
      </w:r>
      <w:r w:rsidR="00AE67FB" w:rsidRPr="003C3F15">
        <w:rPr>
          <w:bCs/>
          <w:vertAlign w:val="superscript"/>
        </w:rPr>
        <w:t>[</w:t>
      </w:r>
      <w:proofErr w:type="gramEnd"/>
      <w:r w:rsidR="009F3BD0" w:rsidRPr="003C3F15">
        <w:rPr>
          <w:bCs/>
          <w:vertAlign w:val="superscript"/>
        </w:rPr>
        <w:t>66</w:t>
      </w:r>
      <w:r w:rsidR="00AE67FB" w:rsidRPr="003C3F15">
        <w:rPr>
          <w:bCs/>
          <w:vertAlign w:val="superscript"/>
        </w:rPr>
        <w:t>]</w:t>
      </w:r>
      <w:r w:rsidR="00C52F7A" w:rsidRPr="003C3F15">
        <w:rPr>
          <w:lang w:bidi="fa-IR"/>
        </w:rPr>
        <w:t>.</w:t>
      </w:r>
    </w:p>
    <w:p w:rsidR="009B3F8E" w:rsidRPr="003C3F15" w:rsidRDefault="009B3F8E" w:rsidP="009F3BD0">
      <w:pPr>
        <w:autoSpaceDE w:val="0"/>
        <w:autoSpaceDN w:val="0"/>
        <w:adjustRightInd w:val="0"/>
        <w:snapToGrid w:val="0"/>
        <w:spacing w:after="0" w:line="360" w:lineRule="auto"/>
        <w:ind w:firstLineChars="100" w:firstLine="240"/>
        <w:jc w:val="both"/>
      </w:pPr>
      <w:r w:rsidRPr="003C3F15">
        <w:t xml:space="preserve">In </w:t>
      </w:r>
      <w:r w:rsidR="007C07F4" w:rsidRPr="003C3F15">
        <w:t>this</w:t>
      </w:r>
      <w:r w:rsidRPr="003C3F15">
        <w:t xml:space="preserve"> study,</w:t>
      </w:r>
      <w:r w:rsidR="00685775" w:rsidRPr="003C3F15">
        <w:t xml:space="preserve"> </w:t>
      </w:r>
      <w:r w:rsidR="00FB6CDE" w:rsidRPr="003C3F15">
        <w:t xml:space="preserve">we transplanted </w:t>
      </w:r>
      <w:r w:rsidRPr="003C3F15">
        <w:t xml:space="preserve">ES-MSCs into </w:t>
      </w:r>
      <w:r w:rsidR="00FB6CDE" w:rsidRPr="003C3F15">
        <w:t>a mouse model of POF</w:t>
      </w:r>
      <w:r w:rsidRPr="003C3F15">
        <w:t xml:space="preserve"> to investigate </w:t>
      </w:r>
      <w:r w:rsidR="00FB6CDE" w:rsidRPr="003C3F15">
        <w:t xml:space="preserve">the </w:t>
      </w:r>
      <w:r w:rsidRPr="003C3F15">
        <w:t xml:space="preserve">role </w:t>
      </w:r>
      <w:r w:rsidR="00FB6CDE" w:rsidRPr="003C3F15">
        <w:t xml:space="preserve">of these cells </w:t>
      </w:r>
      <w:r w:rsidRPr="003C3F15">
        <w:t xml:space="preserve">and mechanisms </w:t>
      </w:r>
      <w:r w:rsidR="00FB6CDE" w:rsidRPr="003C3F15">
        <w:t>of action for</w:t>
      </w:r>
      <w:r w:rsidRPr="003C3F15">
        <w:t xml:space="preserve"> </w:t>
      </w:r>
      <w:r w:rsidR="00230BF5" w:rsidRPr="003C3F15">
        <w:t>improvement</w:t>
      </w:r>
      <w:r w:rsidRPr="003C3F15">
        <w:t xml:space="preserve"> of POF. </w:t>
      </w:r>
      <w:r w:rsidR="00FB6CDE" w:rsidRPr="003C3F15">
        <w:t xml:space="preserve">Our results indicated </w:t>
      </w:r>
      <w:r w:rsidR="0065103F" w:rsidRPr="003C3F15">
        <w:t xml:space="preserve">that both ES-MSCs and BM-MSCs </w:t>
      </w:r>
      <w:r w:rsidR="00FB6CDE" w:rsidRPr="003C3F15">
        <w:t xml:space="preserve">showed a </w:t>
      </w:r>
      <w:r w:rsidR="0065103F" w:rsidRPr="003C3F15">
        <w:t xml:space="preserve">similar </w:t>
      </w:r>
      <w:r w:rsidR="00FB6CDE" w:rsidRPr="003C3F15">
        <w:t>trend for</w:t>
      </w:r>
      <w:r w:rsidR="0065103F" w:rsidRPr="003C3F15">
        <w:t xml:space="preserve"> improvement of POF </w:t>
      </w:r>
      <w:r w:rsidR="00FB6CDE" w:rsidRPr="003C3F15">
        <w:t xml:space="preserve">in this </w:t>
      </w:r>
      <w:r w:rsidR="0065103F" w:rsidRPr="003C3F15">
        <w:t xml:space="preserve">animal model. </w:t>
      </w:r>
      <w:r w:rsidRPr="003C3F15">
        <w:t xml:space="preserve">ES-MSCs improved ovarian structure and function in </w:t>
      </w:r>
      <w:r w:rsidR="00FB6CDE" w:rsidRPr="003C3F15">
        <w:t xml:space="preserve">these </w:t>
      </w:r>
      <w:r w:rsidR="006B1CF5" w:rsidRPr="003C3F15">
        <w:t>mice</w:t>
      </w:r>
      <w:r w:rsidR="00FB6CDE" w:rsidRPr="003C3F15">
        <w:t xml:space="preserve"> </w:t>
      </w:r>
      <w:r w:rsidRPr="003C3F15">
        <w:t xml:space="preserve">as </w:t>
      </w:r>
      <w:r w:rsidR="00FB6CDE" w:rsidRPr="003C3F15">
        <w:t>evidenced by the</w:t>
      </w:r>
      <w:r w:rsidRPr="003C3F15">
        <w:t xml:space="preserve"> increased number</w:t>
      </w:r>
      <w:r w:rsidR="00FB6CDE" w:rsidRPr="003C3F15">
        <w:t xml:space="preserve"> </w:t>
      </w:r>
      <w:r w:rsidRPr="003C3F15">
        <w:t xml:space="preserve">of follicles, decreased </w:t>
      </w:r>
      <w:r w:rsidR="00230BF5" w:rsidRPr="003C3F15">
        <w:t>granulosa</w:t>
      </w:r>
      <w:r w:rsidRPr="003C3F15">
        <w:t xml:space="preserve"> cell</w:t>
      </w:r>
      <w:r w:rsidR="0055455A" w:rsidRPr="003C3F15">
        <w:t xml:space="preserve"> apoptosis</w:t>
      </w:r>
      <w:r w:rsidRPr="003C3F15">
        <w:t xml:space="preserve"> and </w:t>
      </w:r>
      <w:r w:rsidR="0055455A" w:rsidRPr="003C3F15">
        <w:t>restored</w:t>
      </w:r>
      <w:r w:rsidRPr="003C3F15">
        <w:t xml:space="preserve"> FSH and E2 to near normal levels</w:t>
      </w:r>
      <w:r w:rsidR="007F5F8F" w:rsidRPr="003C3F15">
        <w:t>.</w:t>
      </w:r>
      <w:r w:rsidRPr="003C3F15">
        <w:t xml:space="preserve"> </w:t>
      </w:r>
      <w:r w:rsidR="00627C0E" w:rsidRPr="003C3F15">
        <w:t>E2 is mainly secret</w:t>
      </w:r>
      <w:r w:rsidR="007E3EA4" w:rsidRPr="003C3F15">
        <w:t>ed</w:t>
      </w:r>
      <w:r w:rsidR="00627C0E" w:rsidRPr="003C3F15">
        <w:t xml:space="preserve"> by granulos</w:t>
      </w:r>
      <w:r w:rsidR="007E3EA4" w:rsidRPr="003C3F15">
        <w:t>a</w:t>
      </w:r>
      <w:r w:rsidR="00627C0E" w:rsidRPr="003C3F15">
        <w:t xml:space="preserve"> </w:t>
      </w:r>
      <w:r w:rsidR="0065103F" w:rsidRPr="003C3F15">
        <w:t>cells</w:t>
      </w:r>
      <w:r w:rsidR="00FB6CDE" w:rsidRPr="003C3F15">
        <w:t>, which</w:t>
      </w:r>
      <w:r w:rsidR="0065103F" w:rsidRPr="003C3F15">
        <w:t xml:space="preserve"> inhibit</w:t>
      </w:r>
      <w:r w:rsidR="00627C0E" w:rsidRPr="003C3F15">
        <w:t xml:space="preserve"> </w:t>
      </w:r>
      <w:r w:rsidR="00FB6CDE" w:rsidRPr="003C3F15">
        <w:t xml:space="preserve">FSH </w:t>
      </w:r>
      <w:r w:rsidR="00627C0E" w:rsidRPr="003C3F15">
        <w:t>secretion</w:t>
      </w:r>
      <w:r w:rsidR="005604E1" w:rsidRPr="003C3F15">
        <w:t>. Increased</w:t>
      </w:r>
      <w:r w:rsidR="008B6AF7" w:rsidRPr="003C3F15">
        <w:t xml:space="preserve"> </w:t>
      </w:r>
      <w:r w:rsidR="00FB6CDE" w:rsidRPr="003C3F15">
        <w:t xml:space="preserve">FSH </w:t>
      </w:r>
      <w:r w:rsidR="008B6AF7" w:rsidRPr="003C3F15">
        <w:t>level</w:t>
      </w:r>
      <w:r w:rsidR="00FB6CDE" w:rsidRPr="003C3F15">
        <w:t xml:space="preserve">s </w:t>
      </w:r>
      <w:r w:rsidR="008B6AF7" w:rsidRPr="003C3F15">
        <w:t>could accelerate recruitment</w:t>
      </w:r>
      <w:r w:rsidR="00627C0E" w:rsidRPr="003C3F15">
        <w:t xml:space="preserve"> </w:t>
      </w:r>
      <w:r w:rsidR="008B6AF7" w:rsidRPr="003C3F15">
        <w:t>of follicles</w:t>
      </w:r>
      <w:r w:rsidR="00622187" w:rsidRPr="003C3F15">
        <w:t xml:space="preserve"> and deplete</w:t>
      </w:r>
      <w:r w:rsidR="008B6AF7" w:rsidRPr="003C3F15">
        <w:t xml:space="preserve"> </w:t>
      </w:r>
      <w:r w:rsidR="00FB6CDE" w:rsidRPr="003C3F15">
        <w:t xml:space="preserve">the </w:t>
      </w:r>
      <w:r w:rsidR="008B6AF7" w:rsidRPr="003C3F15">
        <w:t xml:space="preserve">follicular </w:t>
      </w:r>
      <w:proofErr w:type="gramStart"/>
      <w:r w:rsidR="008B6AF7" w:rsidRPr="003C3F15">
        <w:t>pool</w:t>
      </w:r>
      <w:r w:rsidR="009F3BD0" w:rsidRPr="003C3F15">
        <w:rPr>
          <w:bCs/>
          <w:vertAlign w:val="superscript"/>
        </w:rPr>
        <w:t>[</w:t>
      </w:r>
      <w:proofErr w:type="gramEnd"/>
      <w:r w:rsidR="009F3BD0" w:rsidRPr="003C3F15">
        <w:rPr>
          <w:bCs/>
          <w:vertAlign w:val="superscript"/>
        </w:rPr>
        <w:t>14,67,68]</w:t>
      </w:r>
      <w:r w:rsidR="009F3BD0" w:rsidRPr="003C3F15">
        <w:rPr>
          <w:lang w:bidi="fa-IR"/>
        </w:rPr>
        <w:t>.</w:t>
      </w:r>
      <w:r w:rsidR="002830C3" w:rsidRPr="003C3F15">
        <w:t xml:space="preserve"> </w:t>
      </w:r>
      <w:r w:rsidR="005604E1" w:rsidRPr="003C3F15">
        <w:t>Increased</w:t>
      </w:r>
      <w:r w:rsidR="008B6AF7" w:rsidRPr="003C3F15">
        <w:t xml:space="preserve"> apoptosis </w:t>
      </w:r>
      <w:r w:rsidR="005604E1" w:rsidRPr="003C3F15">
        <w:t xml:space="preserve">in </w:t>
      </w:r>
      <w:r w:rsidR="00FB6CDE" w:rsidRPr="003C3F15">
        <w:t xml:space="preserve">the </w:t>
      </w:r>
      <w:r w:rsidR="005604E1" w:rsidRPr="003C3F15">
        <w:t xml:space="preserve">POF group </w:t>
      </w:r>
      <w:r w:rsidR="00FB6CDE" w:rsidRPr="003C3F15">
        <w:t xml:space="preserve">might </w:t>
      </w:r>
      <w:r w:rsidR="00E5762E" w:rsidRPr="003C3F15">
        <w:t xml:space="preserve">result in deceased </w:t>
      </w:r>
      <w:r w:rsidR="00FB6CDE" w:rsidRPr="003C3F15">
        <w:t xml:space="preserve">E2 </w:t>
      </w:r>
      <w:r w:rsidR="00E5762E" w:rsidRPr="003C3F15">
        <w:t>and FSH</w:t>
      </w:r>
      <w:r w:rsidR="00FB6CDE" w:rsidRPr="003C3F15">
        <w:t xml:space="preserve"> levels</w:t>
      </w:r>
      <w:r w:rsidR="00E5762E" w:rsidRPr="003C3F15">
        <w:t>.</w:t>
      </w:r>
      <w:r w:rsidR="005604E1" w:rsidRPr="003C3F15">
        <w:t xml:space="preserve"> </w:t>
      </w:r>
      <w:r w:rsidR="00FB6CDE" w:rsidRPr="003C3F15">
        <w:t>T</w:t>
      </w:r>
      <w:r w:rsidR="005604E1" w:rsidRPr="003C3F15">
        <w:t>ransplantation</w:t>
      </w:r>
      <w:r w:rsidR="00E5762E" w:rsidRPr="003C3F15">
        <w:t xml:space="preserve"> of ES-MSCs inhibit</w:t>
      </w:r>
      <w:r w:rsidR="006132A4" w:rsidRPr="003C3F15">
        <w:t>ed</w:t>
      </w:r>
      <w:r w:rsidR="00E5762E" w:rsidRPr="003C3F15">
        <w:t xml:space="preserve"> granulos</w:t>
      </w:r>
      <w:r w:rsidR="002830C3" w:rsidRPr="003C3F15">
        <w:t>a</w:t>
      </w:r>
      <w:r w:rsidR="00E5762E" w:rsidRPr="003C3F15">
        <w:t xml:space="preserve"> cell</w:t>
      </w:r>
      <w:r w:rsidR="00802E23" w:rsidRPr="003C3F15">
        <w:t xml:space="preserve"> </w:t>
      </w:r>
      <w:r w:rsidR="00FB6CDE" w:rsidRPr="003C3F15">
        <w:t xml:space="preserve">apoptosis </w:t>
      </w:r>
      <w:r w:rsidR="00802E23" w:rsidRPr="003C3F15">
        <w:t>and increase</w:t>
      </w:r>
      <w:r w:rsidR="00FB6CDE" w:rsidRPr="003C3F15">
        <w:t>d</w:t>
      </w:r>
      <w:r w:rsidR="00802E23" w:rsidRPr="003C3F15">
        <w:t xml:space="preserve"> </w:t>
      </w:r>
      <w:r w:rsidR="00FB6CDE" w:rsidRPr="003C3F15">
        <w:t xml:space="preserve">E2 </w:t>
      </w:r>
      <w:r w:rsidR="00802E23" w:rsidRPr="003C3F15">
        <w:t>secretion</w:t>
      </w:r>
      <w:r w:rsidR="00B87CCF" w:rsidRPr="003C3F15">
        <w:t>,</w:t>
      </w:r>
      <w:r w:rsidR="005604E1" w:rsidRPr="003C3F15">
        <w:t xml:space="preserve"> </w:t>
      </w:r>
      <w:r w:rsidR="00FB6CDE" w:rsidRPr="003C3F15">
        <w:t xml:space="preserve">which led </w:t>
      </w:r>
      <w:r w:rsidR="00B87CCF" w:rsidRPr="003C3F15">
        <w:t>to decrease</w:t>
      </w:r>
      <w:r w:rsidR="00FB6CDE" w:rsidRPr="003C3F15">
        <w:t>s</w:t>
      </w:r>
      <w:r w:rsidR="00B87CCF" w:rsidRPr="003C3F15">
        <w:t xml:space="preserve"> </w:t>
      </w:r>
      <w:r w:rsidR="00FB6CDE" w:rsidRPr="003C3F15">
        <w:t xml:space="preserve">in </w:t>
      </w:r>
      <w:r w:rsidR="00B87CCF" w:rsidRPr="003C3F15">
        <w:t>FSH</w:t>
      </w:r>
      <w:r w:rsidR="0055455A" w:rsidRPr="003C3F15">
        <w:t>; t</w:t>
      </w:r>
      <w:r w:rsidR="00802E23" w:rsidRPr="003C3F15">
        <w:t>herefore</w:t>
      </w:r>
      <w:r w:rsidR="00FB6CDE" w:rsidRPr="003C3F15">
        <w:t>, the</w:t>
      </w:r>
      <w:r w:rsidR="00802E23" w:rsidRPr="003C3F15">
        <w:t xml:space="preserve"> decreased leve</w:t>
      </w:r>
      <w:r w:rsidR="002830C3" w:rsidRPr="003C3F15">
        <w:t>l</w:t>
      </w:r>
      <w:r w:rsidR="00802E23" w:rsidRPr="003C3F15">
        <w:t xml:space="preserve"> of FSH in </w:t>
      </w:r>
      <w:r w:rsidR="00FB6CDE" w:rsidRPr="003C3F15">
        <w:t xml:space="preserve">the </w:t>
      </w:r>
      <w:r w:rsidR="00802E23" w:rsidRPr="003C3F15">
        <w:t>ES-M</w:t>
      </w:r>
      <w:r w:rsidR="007F0282" w:rsidRPr="003C3F15">
        <w:t>S</w:t>
      </w:r>
      <w:r w:rsidR="00802E23" w:rsidRPr="003C3F15">
        <w:t>Cs transplantation</w:t>
      </w:r>
      <w:r w:rsidR="00B55A7A" w:rsidRPr="003C3F15">
        <w:t xml:space="preserve"> group </w:t>
      </w:r>
      <w:r w:rsidR="004A36D7" w:rsidRPr="003C3F15">
        <w:t>resulted</w:t>
      </w:r>
      <w:r w:rsidR="00B55A7A" w:rsidRPr="003C3F15">
        <w:t xml:space="preserve"> in</w:t>
      </w:r>
      <w:r w:rsidR="000C38CF" w:rsidRPr="003C3F15">
        <w:t xml:space="preserve"> an</w:t>
      </w:r>
      <w:r w:rsidR="00B55A7A" w:rsidRPr="003C3F15">
        <w:t xml:space="preserve"> increased number of folli</w:t>
      </w:r>
      <w:r w:rsidR="002830C3" w:rsidRPr="003C3F15">
        <w:t>c</w:t>
      </w:r>
      <w:r w:rsidR="00B55A7A" w:rsidRPr="003C3F15">
        <w:t>les.</w:t>
      </w:r>
    </w:p>
    <w:p w:rsidR="00C307F7" w:rsidRPr="003C3F15" w:rsidRDefault="002E4A44" w:rsidP="00265A8D">
      <w:pPr>
        <w:autoSpaceDE w:val="0"/>
        <w:autoSpaceDN w:val="0"/>
        <w:adjustRightInd w:val="0"/>
        <w:snapToGrid w:val="0"/>
        <w:spacing w:after="0" w:line="360" w:lineRule="auto"/>
        <w:ind w:firstLineChars="100" w:firstLine="240"/>
        <w:jc w:val="both"/>
      </w:pPr>
      <w:r w:rsidRPr="003C3F15">
        <w:t>G</w:t>
      </w:r>
      <w:r w:rsidR="00CD30B8" w:rsidRPr="003C3F15">
        <w:t>ene expression</w:t>
      </w:r>
      <w:r w:rsidR="006B2B4F" w:rsidRPr="003C3F15">
        <w:t xml:space="preserve"> and </w:t>
      </w:r>
      <w:r w:rsidR="00FB6CDE" w:rsidRPr="003C3F15">
        <w:t>W</w:t>
      </w:r>
      <w:r w:rsidR="006B2B4F" w:rsidRPr="003C3F15">
        <w:t>estern blot</w:t>
      </w:r>
      <w:r w:rsidR="002A59D8" w:rsidRPr="003C3F15">
        <w:t xml:space="preserve"> </w:t>
      </w:r>
      <w:r w:rsidR="0055455A" w:rsidRPr="003C3F15">
        <w:t xml:space="preserve">results </w:t>
      </w:r>
      <w:r w:rsidR="002A59D8" w:rsidRPr="003C3F15">
        <w:t xml:space="preserve">reinforced </w:t>
      </w:r>
      <w:r w:rsidR="00CD30B8" w:rsidRPr="003C3F15">
        <w:t>our hypothesis</w:t>
      </w:r>
      <w:r w:rsidR="00FB6CDE" w:rsidRPr="003C3F15">
        <w:t>. There were</w:t>
      </w:r>
      <w:r w:rsidR="002A59D8" w:rsidRPr="003C3F15">
        <w:t xml:space="preserve"> </w:t>
      </w:r>
      <w:r w:rsidR="00CD30B8" w:rsidRPr="003C3F15">
        <w:t>significant increase</w:t>
      </w:r>
      <w:r w:rsidR="002A59D8" w:rsidRPr="003C3F15">
        <w:t>s</w:t>
      </w:r>
      <w:r w:rsidR="00CD30B8" w:rsidRPr="003C3F15">
        <w:t xml:space="preserve"> in </w:t>
      </w:r>
      <w:proofErr w:type="spellStart"/>
      <w:r w:rsidR="00CD30B8" w:rsidRPr="003C3F15">
        <w:rPr>
          <w:i/>
          <w:iCs/>
        </w:rPr>
        <w:t>A</w:t>
      </w:r>
      <w:r w:rsidR="005E0598" w:rsidRPr="003C3F15">
        <w:rPr>
          <w:i/>
          <w:iCs/>
        </w:rPr>
        <w:t>mh</w:t>
      </w:r>
      <w:proofErr w:type="spellEnd"/>
      <w:r w:rsidR="00CD30B8" w:rsidRPr="003C3F15">
        <w:t xml:space="preserve"> </w:t>
      </w:r>
      <w:r w:rsidR="00FB6CDE" w:rsidRPr="003C3F15">
        <w:t>expression</w:t>
      </w:r>
      <w:r w:rsidR="002A59D8" w:rsidRPr="003C3F15">
        <w:t xml:space="preserve"> </w:t>
      </w:r>
      <w:r w:rsidR="0055455A" w:rsidRPr="003C3F15">
        <w:t>(</w:t>
      </w:r>
      <w:r w:rsidR="00685775" w:rsidRPr="003C3F15">
        <w:t>granulos</w:t>
      </w:r>
      <w:r w:rsidR="00622187" w:rsidRPr="003C3F15">
        <w:t>a</w:t>
      </w:r>
      <w:r w:rsidR="00685775" w:rsidRPr="003C3F15">
        <w:t xml:space="preserve"> cell</w:t>
      </w:r>
      <w:r w:rsidR="00CD30B8" w:rsidRPr="003C3F15">
        <w:t xml:space="preserve"> marker</w:t>
      </w:r>
      <w:r w:rsidR="0055455A" w:rsidRPr="003C3F15">
        <w:t>)</w:t>
      </w:r>
      <w:r w:rsidR="00FB6CDE" w:rsidRPr="003C3F15">
        <w:t xml:space="preserve"> and</w:t>
      </w:r>
      <w:r w:rsidR="00CD30B8" w:rsidRPr="003C3F15">
        <w:t xml:space="preserve"> no difference </w:t>
      </w:r>
      <w:r w:rsidR="000C38CF" w:rsidRPr="003C3F15">
        <w:t xml:space="preserve">in </w:t>
      </w:r>
      <w:r w:rsidR="00CD30B8" w:rsidRPr="003C3F15">
        <w:rPr>
          <w:i/>
          <w:iCs/>
        </w:rPr>
        <w:t>G</w:t>
      </w:r>
      <w:r w:rsidR="005E0598" w:rsidRPr="003C3F15">
        <w:rPr>
          <w:i/>
          <w:iCs/>
        </w:rPr>
        <w:t>df</w:t>
      </w:r>
      <w:r w:rsidR="00CD30B8" w:rsidRPr="003C3F15">
        <w:rPr>
          <w:i/>
          <w:iCs/>
        </w:rPr>
        <w:t>9</w:t>
      </w:r>
      <w:r w:rsidR="006B2B4F" w:rsidRPr="003C3F15">
        <w:t xml:space="preserve"> </w:t>
      </w:r>
      <w:r w:rsidR="00FB6CDE" w:rsidRPr="003C3F15">
        <w:t>expression</w:t>
      </w:r>
      <w:r w:rsidR="00C307F7" w:rsidRPr="003C3F15">
        <w:t xml:space="preserve"> </w:t>
      </w:r>
      <w:r w:rsidR="0055455A" w:rsidRPr="003C3F15">
        <w:t>(</w:t>
      </w:r>
      <w:r w:rsidR="00C307F7" w:rsidRPr="003C3F15">
        <w:t>oocyte marker</w:t>
      </w:r>
      <w:r w:rsidR="0055455A" w:rsidRPr="003C3F15">
        <w:t>)</w:t>
      </w:r>
      <w:r w:rsidR="00FB6CDE" w:rsidRPr="003C3F15">
        <w:t>.</w:t>
      </w:r>
      <w:r w:rsidR="00C307F7" w:rsidRPr="003C3F15">
        <w:t xml:space="preserve"> </w:t>
      </w:r>
      <w:r w:rsidR="00FB6CDE" w:rsidRPr="003C3F15">
        <w:t>E</w:t>
      </w:r>
      <w:r w:rsidR="006B2B4F" w:rsidRPr="003C3F15">
        <w:t>xpression</w:t>
      </w:r>
      <w:r w:rsidR="00FB6CDE" w:rsidRPr="003C3F15">
        <w:t xml:space="preserve"> </w:t>
      </w:r>
      <w:r w:rsidR="006B2B4F" w:rsidRPr="003C3F15">
        <w:t xml:space="preserve">of </w:t>
      </w:r>
      <w:r w:rsidR="006B2B4F" w:rsidRPr="003C3F15">
        <w:rPr>
          <w:i/>
          <w:iCs/>
        </w:rPr>
        <w:t>Bcl2</w:t>
      </w:r>
      <w:r w:rsidR="006B2B4F" w:rsidRPr="003C3F15">
        <w:t xml:space="preserve"> </w:t>
      </w:r>
      <w:r w:rsidR="000C38CF" w:rsidRPr="003C3F15">
        <w:t xml:space="preserve">was </w:t>
      </w:r>
      <w:r w:rsidR="006B2B4F" w:rsidRPr="003C3F15">
        <w:t xml:space="preserve">upregulated in both </w:t>
      </w:r>
      <w:r w:rsidR="0055455A" w:rsidRPr="003C3F15">
        <w:t xml:space="preserve">of the </w:t>
      </w:r>
      <w:r w:rsidR="006B2B4F" w:rsidRPr="003C3F15">
        <w:t>MSC transpla</w:t>
      </w:r>
      <w:r w:rsidR="008051C4" w:rsidRPr="003C3F15">
        <w:t xml:space="preserve">ntation groups </w:t>
      </w:r>
      <w:r w:rsidR="00FB6CDE" w:rsidRPr="003C3F15">
        <w:t>compared</w:t>
      </w:r>
      <w:r w:rsidR="008051C4" w:rsidRPr="003C3F15">
        <w:t xml:space="preserve"> with </w:t>
      </w:r>
      <w:r w:rsidR="00FB6CDE" w:rsidRPr="003C3F15">
        <w:t xml:space="preserve">the </w:t>
      </w:r>
      <w:r w:rsidR="008051C4" w:rsidRPr="003C3F15">
        <w:t>POF group,</w:t>
      </w:r>
      <w:r w:rsidR="005F565E" w:rsidRPr="003C3F15">
        <w:t xml:space="preserve"> </w:t>
      </w:r>
      <w:r w:rsidR="008051C4" w:rsidRPr="003C3F15">
        <w:t xml:space="preserve">whereas </w:t>
      </w:r>
      <w:r w:rsidR="00EE3560" w:rsidRPr="003C3F15">
        <w:rPr>
          <w:i/>
          <w:iCs/>
        </w:rPr>
        <w:t>c</w:t>
      </w:r>
      <w:r w:rsidR="008051C4" w:rsidRPr="003C3F15">
        <w:rPr>
          <w:i/>
          <w:iCs/>
        </w:rPr>
        <w:t>aspase</w:t>
      </w:r>
      <w:r w:rsidR="00622187" w:rsidRPr="003C3F15">
        <w:rPr>
          <w:i/>
          <w:iCs/>
        </w:rPr>
        <w:t xml:space="preserve"> </w:t>
      </w:r>
      <w:r w:rsidR="008051C4" w:rsidRPr="003C3F15">
        <w:rPr>
          <w:i/>
          <w:iCs/>
        </w:rPr>
        <w:t>3</w:t>
      </w:r>
      <w:r w:rsidR="008051C4" w:rsidRPr="003C3F15">
        <w:t xml:space="preserve"> </w:t>
      </w:r>
      <w:proofErr w:type="gramStart"/>
      <w:r w:rsidR="00FB6CDE" w:rsidRPr="003C3F15">
        <w:t>expression</w:t>
      </w:r>
      <w:proofErr w:type="gramEnd"/>
      <w:r w:rsidR="000C38CF" w:rsidRPr="003C3F15">
        <w:t xml:space="preserve"> was</w:t>
      </w:r>
      <w:r w:rsidR="008051C4" w:rsidRPr="003C3F15">
        <w:t xml:space="preserve"> down</w:t>
      </w:r>
      <w:r w:rsidR="00FD7675" w:rsidRPr="003C3F15">
        <w:t>r</w:t>
      </w:r>
      <w:r w:rsidR="008051C4" w:rsidRPr="003C3F15">
        <w:t>egulat</w:t>
      </w:r>
      <w:r w:rsidR="00FD7675" w:rsidRPr="003C3F15">
        <w:t xml:space="preserve">ed </w:t>
      </w:r>
      <w:r w:rsidR="008051C4" w:rsidRPr="003C3F15">
        <w:t xml:space="preserve">in both </w:t>
      </w:r>
      <w:r w:rsidR="0055455A" w:rsidRPr="003C3F15">
        <w:t>of these</w:t>
      </w:r>
      <w:r w:rsidR="008051C4" w:rsidRPr="003C3F15">
        <w:t xml:space="preserve"> </w:t>
      </w:r>
      <w:r w:rsidR="00590BAC" w:rsidRPr="003C3F15">
        <w:t>groups</w:t>
      </w:r>
      <w:r w:rsidR="00FB6CDE" w:rsidRPr="003C3F15">
        <w:t xml:space="preserve"> compared </w:t>
      </w:r>
      <w:r w:rsidR="00590BAC" w:rsidRPr="003C3F15">
        <w:t xml:space="preserve">with </w:t>
      </w:r>
      <w:r w:rsidR="00FB6CDE" w:rsidRPr="003C3F15">
        <w:t xml:space="preserve">the </w:t>
      </w:r>
      <w:r w:rsidR="00590BAC" w:rsidRPr="003C3F15">
        <w:t>POF group</w:t>
      </w:r>
      <w:r w:rsidR="00C119A9" w:rsidRPr="003C3F15">
        <w:t>.</w:t>
      </w:r>
      <w:r w:rsidR="004E6CB2" w:rsidRPr="003C3F15">
        <w:t xml:space="preserve"> </w:t>
      </w:r>
    </w:p>
    <w:p w:rsidR="009B3F8E" w:rsidRPr="003C3F15" w:rsidRDefault="007F5F8F" w:rsidP="009F3BD0">
      <w:pPr>
        <w:autoSpaceDE w:val="0"/>
        <w:autoSpaceDN w:val="0"/>
        <w:adjustRightInd w:val="0"/>
        <w:snapToGrid w:val="0"/>
        <w:spacing w:after="0" w:line="360" w:lineRule="auto"/>
        <w:ind w:firstLineChars="100" w:firstLine="240"/>
        <w:jc w:val="both"/>
      </w:pPr>
      <w:r w:rsidRPr="003C3F15">
        <w:t xml:space="preserve">Immunohistochemistry results </w:t>
      </w:r>
      <w:r w:rsidR="0055455A" w:rsidRPr="003C3F15">
        <w:t>agreed</w:t>
      </w:r>
      <w:r w:rsidRPr="003C3F15">
        <w:t xml:space="preserve"> with </w:t>
      </w:r>
      <w:r w:rsidR="00FB6CDE" w:rsidRPr="003C3F15">
        <w:t xml:space="preserve">the </w:t>
      </w:r>
      <w:r w:rsidR="00D240B9" w:rsidRPr="003C3F15">
        <w:t>real</w:t>
      </w:r>
      <w:r w:rsidR="00FB6CDE" w:rsidRPr="003C3F15">
        <w:t>-</w:t>
      </w:r>
      <w:r w:rsidR="00D240B9" w:rsidRPr="003C3F15">
        <w:t xml:space="preserve">time PCR </w:t>
      </w:r>
      <w:r w:rsidRPr="003C3F15">
        <w:t>results</w:t>
      </w:r>
      <w:r w:rsidR="007B756B" w:rsidRPr="003C3F15">
        <w:t xml:space="preserve"> </w:t>
      </w:r>
      <w:r w:rsidR="00FB6CDE" w:rsidRPr="003C3F15">
        <w:t>and</w:t>
      </w:r>
      <w:r w:rsidRPr="003C3F15">
        <w:t xml:space="preserve"> indicated that MSCs </w:t>
      </w:r>
      <w:r w:rsidR="00FB6CDE" w:rsidRPr="003C3F15">
        <w:t>could</w:t>
      </w:r>
      <w:r w:rsidRPr="003C3F15">
        <w:t xml:space="preserve"> increase </w:t>
      </w:r>
      <w:proofErr w:type="spellStart"/>
      <w:r w:rsidRPr="003C3F15">
        <w:t>A</w:t>
      </w:r>
      <w:r w:rsidR="008F15C2" w:rsidRPr="003C3F15">
        <w:t>mh</w:t>
      </w:r>
      <w:proofErr w:type="spellEnd"/>
      <w:r w:rsidRPr="003C3F15">
        <w:t xml:space="preserve"> expression compared </w:t>
      </w:r>
      <w:r w:rsidR="00FB6CDE" w:rsidRPr="003C3F15">
        <w:t>with</w:t>
      </w:r>
      <w:r w:rsidRPr="003C3F15">
        <w:t xml:space="preserve"> </w:t>
      </w:r>
      <w:r w:rsidR="0055455A" w:rsidRPr="003C3F15">
        <w:t xml:space="preserve">the </w:t>
      </w:r>
      <w:r w:rsidRPr="003C3F15">
        <w:t>POF m</w:t>
      </w:r>
      <w:r w:rsidR="000C38CF" w:rsidRPr="003C3F15">
        <w:t>ouse</w:t>
      </w:r>
      <w:r w:rsidR="0055455A" w:rsidRPr="003C3F15">
        <w:t xml:space="preserve"> group</w:t>
      </w:r>
      <w:r w:rsidRPr="003C3F15">
        <w:t>.</w:t>
      </w:r>
      <w:r w:rsidR="00083C25" w:rsidRPr="003C3F15">
        <w:rPr>
          <w:shd w:val="clear" w:color="auto" w:fill="FFFFFF"/>
        </w:rPr>
        <w:t xml:space="preserve"> </w:t>
      </w:r>
      <w:proofErr w:type="spellStart"/>
      <w:r w:rsidR="00083C25" w:rsidRPr="003C3F15">
        <w:rPr>
          <w:shd w:val="clear" w:color="auto" w:fill="FFFFFF"/>
        </w:rPr>
        <w:t>Folliculogenesis</w:t>
      </w:r>
      <w:proofErr w:type="spellEnd"/>
      <w:r w:rsidR="00083C25" w:rsidRPr="003C3F15">
        <w:rPr>
          <w:shd w:val="clear" w:color="auto" w:fill="FFFFFF"/>
        </w:rPr>
        <w:t xml:space="preserve"> </w:t>
      </w:r>
      <w:r w:rsidR="006B1CF5" w:rsidRPr="003C3F15">
        <w:rPr>
          <w:shd w:val="clear" w:color="auto" w:fill="FFFFFF"/>
        </w:rPr>
        <w:t>is</w:t>
      </w:r>
      <w:r w:rsidR="00083C25" w:rsidRPr="003C3F15">
        <w:rPr>
          <w:shd w:val="clear" w:color="auto" w:fill="FFFFFF"/>
        </w:rPr>
        <w:t xml:space="preserve"> </w:t>
      </w:r>
      <w:r w:rsidR="00083C25" w:rsidRPr="003C3F15">
        <w:t>mainly affected by interactions between</w:t>
      </w:r>
      <w:r w:rsidR="00083C25" w:rsidRPr="003C3F15">
        <w:rPr>
          <w:shd w:val="clear" w:color="auto" w:fill="FFFFFF"/>
        </w:rPr>
        <w:t xml:space="preserve"> the oocyte and</w:t>
      </w:r>
      <w:r w:rsidR="00083C25" w:rsidRPr="003C3F15">
        <w:t xml:space="preserve"> granulosa </w:t>
      </w:r>
      <w:proofErr w:type="gramStart"/>
      <w:r w:rsidR="00083C25" w:rsidRPr="003C3F15">
        <w:t>cells</w:t>
      </w:r>
      <w:r w:rsidR="009F3BD0" w:rsidRPr="003C3F15">
        <w:rPr>
          <w:bCs/>
          <w:vertAlign w:val="superscript"/>
        </w:rPr>
        <w:t>[</w:t>
      </w:r>
      <w:proofErr w:type="gramEnd"/>
      <w:r w:rsidR="009F3BD0" w:rsidRPr="003C3F15">
        <w:rPr>
          <w:bCs/>
          <w:vertAlign w:val="superscript"/>
        </w:rPr>
        <w:t>69]</w:t>
      </w:r>
      <w:r w:rsidR="009F3BD0" w:rsidRPr="003C3F15">
        <w:rPr>
          <w:lang w:bidi="fa-IR"/>
        </w:rPr>
        <w:t>.</w:t>
      </w:r>
      <w:r w:rsidR="009F3BD0" w:rsidRPr="003C3F15">
        <w:t xml:space="preserve"> </w:t>
      </w:r>
      <w:proofErr w:type="spellStart"/>
      <w:r w:rsidR="00083C25" w:rsidRPr="003C3F15">
        <w:t>A</w:t>
      </w:r>
      <w:r w:rsidR="008F15C2" w:rsidRPr="003C3F15">
        <w:t>mh</w:t>
      </w:r>
      <w:proofErr w:type="spellEnd"/>
      <w:r w:rsidR="00083C25" w:rsidRPr="003C3F15">
        <w:t xml:space="preserve"> is expressed by granulos</w:t>
      </w:r>
      <w:r w:rsidR="00940B08" w:rsidRPr="003C3F15">
        <w:t>a</w:t>
      </w:r>
      <w:r w:rsidR="00083C25" w:rsidRPr="003C3F15">
        <w:t xml:space="preserve"> cells and plays an important role in follicle </w:t>
      </w:r>
      <w:proofErr w:type="gramStart"/>
      <w:r w:rsidR="00083C25" w:rsidRPr="003C3F15">
        <w:t>growth</w:t>
      </w:r>
      <w:r w:rsidR="009F3BD0" w:rsidRPr="003C3F15">
        <w:rPr>
          <w:bCs/>
          <w:vertAlign w:val="superscript"/>
        </w:rPr>
        <w:t>[</w:t>
      </w:r>
      <w:proofErr w:type="gramEnd"/>
      <w:r w:rsidR="009F3BD0" w:rsidRPr="003C3F15">
        <w:rPr>
          <w:bCs/>
          <w:vertAlign w:val="superscript"/>
        </w:rPr>
        <w:t>70,71]</w:t>
      </w:r>
      <w:r w:rsidR="009F3BD0" w:rsidRPr="003C3F15">
        <w:rPr>
          <w:lang w:bidi="fa-IR"/>
        </w:rPr>
        <w:t>.</w:t>
      </w:r>
      <w:r w:rsidR="009F3BD0" w:rsidRPr="003C3F15">
        <w:t xml:space="preserve"> </w:t>
      </w:r>
      <w:r w:rsidR="00F21736" w:rsidRPr="003C3F15">
        <w:t>We observed</w:t>
      </w:r>
      <w:r w:rsidR="00FB6CDE" w:rsidRPr="003C3F15">
        <w:t xml:space="preserve"> decreased </w:t>
      </w:r>
      <w:r w:rsidR="00AF5876" w:rsidRPr="003C3F15">
        <w:t xml:space="preserve">apoptosis of granulosa cells after transplantation of </w:t>
      </w:r>
      <w:r w:rsidR="00FB6CDE" w:rsidRPr="003C3F15">
        <w:t xml:space="preserve">the </w:t>
      </w:r>
      <w:r w:rsidR="00AF5876" w:rsidRPr="003C3F15">
        <w:t>MSCs</w:t>
      </w:r>
      <w:r w:rsidR="00F21736" w:rsidRPr="003C3F15">
        <w:t>;</w:t>
      </w:r>
      <w:r w:rsidR="00AF5876" w:rsidRPr="003C3F15">
        <w:t xml:space="preserve"> </w:t>
      </w:r>
      <w:r w:rsidR="00F21736" w:rsidRPr="003C3F15">
        <w:t>t</w:t>
      </w:r>
      <w:r w:rsidR="00AF5876" w:rsidRPr="003C3F15">
        <w:t>herefore</w:t>
      </w:r>
      <w:r w:rsidR="00C307F7" w:rsidRPr="003C3F15">
        <w:t>,</w:t>
      </w:r>
      <w:r w:rsidR="00A929D4" w:rsidRPr="003C3F15">
        <w:t xml:space="preserve"> </w:t>
      </w:r>
      <w:r w:rsidR="00E77D96" w:rsidRPr="003C3F15">
        <w:t xml:space="preserve">ES-MSCs maintained the follicular niche by inhibiting apoptosis of granulosa cells. Previous findings </w:t>
      </w:r>
      <w:r w:rsidR="00FB6CDE" w:rsidRPr="003C3F15">
        <w:t xml:space="preserve">of </w:t>
      </w:r>
      <w:r w:rsidR="00940B08" w:rsidRPr="003C3F15">
        <w:t>granulos</w:t>
      </w:r>
      <w:r w:rsidR="00FB6CDE" w:rsidRPr="003C3F15">
        <w:t>a</w:t>
      </w:r>
      <w:r w:rsidR="00940B08" w:rsidRPr="003C3F15">
        <w:t xml:space="preserve"> cell</w:t>
      </w:r>
      <w:r w:rsidR="00E77D96" w:rsidRPr="003C3F15">
        <w:t xml:space="preserve"> function in supporting oocyte</w:t>
      </w:r>
      <w:r w:rsidR="00FB6CDE" w:rsidRPr="003C3F15">
        <w:t>s</w:t>
      </w:r>
      <w:r w:rsidR="00E77D96" w:rsidRPr="003C3F15">
        <w:t xml:space="preserve"> also confirm</w:t>
      </w:r>
      <w:r w:rsidR="00F21736" w:rsidRPr="003C3F15">
        <w:t>ed</w:t>
      </w:r>
      <w:r w:rsidR="00136EC6" w:rsidRPr="003C3F15">
        <w:t xml:space="preserve"> our </w:t>
      </w:r>
      <w:proofErr w:type="gramStart"/>
      <w:r w:rsidR="00136EC6" w:rsidRPr="003C3F15">
        <w:t>results</w:t>
      </w:r>
      <w:r w:rsidR="009F3BD0" w:rsidRPr="003C3F15">
        <w:rPr>
          <w:bCs/>
          <w:vertAlign w:val="superscript"/>
        </w:rPr>
        <w:t>[</w:t>
      </w:r>
      <w:proofErr w:type="gramEnd"/>
      <w:r w:rsidR="009F3BD0" w:rsidRPr="003C3F15">
        <w:rPr>
          <w:bCs/>
          <w:vertAlign w:val="superscript"/>
        </w:rPr>
        <w:t>72]</w:t>
      </w:r>
      <w:r w:rsidR="009F3BD0" w:rsidRPr="003C3F15">
        <w:rPr>
          <w:lang w:bidi="fa-IR"/>
        </w:rPr>
        <w:t>.</w:t>
      </w:r>
      <w:r w:rsidR="00E77D96" w:rsidRPr="003C3F15">
        <w:t xml:space="preserve"> Therefore, granulosa cells support oocytes during development </w:t>
      </w:r>
      <w:r w:rsidR="00FB6CDE" w:rsidRPr="003C3F15">
        <w:t xml:space="preserve">from the </w:t>
      </w:r>
      <w:r w:rsidR="00E77D96" w:rsidRPr="003C3F15">
        <w:t>primordial state to maturation</w:t>
      </w:r>
      <w:r w:rsidR="00FB6CDE" w:rsidRPr="003C3F15">
        <w:t>.</w:t>
      </w:r>
      <w:r w:rsidR="00A929D4" w:rsidRPr="003C3F15">
        <w:t xml:space="preserve"> </w:t>
      </w:r>
    </w:p>
    <w:p w:rsidR="00B72967" w:rsidRPr="003C3F15" w:rsidRDefault="00E449B6" w:rsidP="008515B2">
      <w:pPr>
        <w:autoSpaceDE w:val="0"/>
        <w:autoSpaceDN w:val="0"/>
        <w:adjustRightInd w:val="0"/>
        <w:snapToGrid w:val="0"/>
        <w:spacing w:after="0" w:line="360" w:lineRule="auto"/>
        <w:ind w:firstLineChars="100" w:firstLine="240"/>
        <w:jc w:val="both"/>
      </w:pPr>
      <w:r w:rsidRPr="003C3F15">
        <w:t xml:space="preserve">We observed that </w:t>
      </w:r>
      <w:r w:rsidR="00561A30" w:rsidRPr="003C3F15">
        <w:t xml:space="preserve">the </w:t>
      </w:r>
      <w:r w:rsidR="004E6CB2" w:rsidRPr="003C3F15">
        <w:t>ES-MSCs secret</w:t>
      </w:r>
      <w:r w:rsidR="00561A30" w:rsidRPr="003C3F15">
        <w:t>ed</w:t>
      </w:r>
      <w:r w:rsidR="004E6CB2" w:rsidRPr="003C3F15">
        <w:t xml:space="preserve"> VEGF,</w:t>
      </w:r>
      <w:r w:rsidR="00561A30" w:rsidRPr="003C3F15">
        <w:t xml:space="preserve"> </w:t>
      </w:r>
      <w:r w:rsidR="004E6CB2" w:rsidRPr="003C3F15">
        <w:t>IGF</w:t>
      </w:r>
      <w:r w:rsidR="0039502B" w:rsidRPr="003C3F15">
        <w:t>-</w:t>
      </w:r>
      <w:r w:rsidR="004E6CB2" w:rsidRPr="003C3F15">
        <w:t xml:space="preserve">2 and HGF </w:t>
      </w:r>
      <w:r w:rsidR="004E6CB2" w:rsidRPr="003C3F15">
        <w:rPr>
          <w:i/>
          <w:iCs/>
        </w:rPr>
        <w:t>in vitro</w:t>
      </w:r>
      <w:r w:rsidR="004E6CB2" w:rsidRPr="003C3F15">
        <w:t>. VEGF, IGF</w:t>
      </w:r>
      <w:r w:rsidR="0039502B" w:rsidRPr="003C3F15">
        <w:t>-</w:t>
      </w:r>
      <w:r w:rsidR="004E6CB2" w:rsidRPr="003C3F15">
        <w:t>2 and HGF have an important role in inhibiting</w:t>
      </w:r>
      <w:r w:rsidR="00561A30" w:rsidRPr="003C3F15">
        <w:t xml:space="preserve"> </w:t>
      </w:r>
      <w:r w:rsidR="004E6CB2" w:rsidRPr="003C3F15">
        <w:t>granulosa cell</w:t>
      </w:r>
      <w:r w:rsidR="00F21736" w:rsidRPr="003C3F15">
        <w:t xml:space="preserve"> apoptosis</w:t>
      </w:r>
      <w:r w:rsidR="004E6CB2" w:rsidRPr="003C3F15">
        <w:t>, stimulating granulosa cell proliferation, inducing an</w:t>
      </w:r>
      <w:r w:rsidR="006B1CF5" w:rsidRPr="003C3F15">
        <w:t xml:space="preserve">giogenesis and </w:t>
      </w:r>
      <w:r w:rsidR="00561A30" w:rsidRPr="003C3F15">
        <w:t>follicle growth</w:t>
      </w:r>
      <w:r w:rsidR="004E6CB2" w:rsidRPr="003C3F15">
        <w:t>. VEGF promotes granulosa and endothelial cell</w:t>
      </w:r>
      <w:r w:rsidR="00561A30" w:rsidRPr="003C3F15">
        <w:t xml:space="preserve"> proliferation</w:t>
      </w:r>
      <w:r w:rsidR="004E6CB2" w:rsidRPr="003C3F15">
        <w:t>. IGF</w:t>
      </w:r>
      <w:r w:rsidR="0039502B" w:rsidRPr="003C3F15">
        <w:t>-</w:t>
      </w:r>
      <w:r w:rsidR="004E6CB2" w:rsidRPr="003C3F15">
        <w:t xml:space="preserve">2 and HGF play </w:t>
      </w:r>
      <w:r w:rsidR="00561A30" w:rsidRPr="003C3F15">
        <w:t>an</w:t>
      </w:r>
      <w:r w:rsidR="004E6CB2" w:rsidRPr="003C3F15">
        <w:t xml:space="preserve"> important role in </w:t>
      </w:r>
      <w:r w:rsidR="00561A30" w:rsidRPr="003C3F15">
        <w:t>suppressing</w:t>
      </w:r>
      <w:r w:rsidR="004E6CB2" w:rsidRPr="003C3F15">
        <w:t xml:space="preserve"> apoptosis of granulosa cells </w:t>
      </w:r>
      <w:r w:rsidR="00561A30" w:rsidRPr="003C3F15">
        <w:t>that promote</w:t>
      </w:r>
      <w:r w:rsidR="004E6CB2" w:rsidRPr="003C3F15">
        <w:t xml:space="preserve"> follicle </w:t>
      </w:r>
      <w:proofErr w:type="gramStart"/>
      <w:r w:rsidR="004E6CB2" w:rsidRPr="003C3F15">
        <w:t>maturation</w:t>
      </w:r>
      <w:r w:rsidR="009F3BD0" w:rsidRPr="003C3F15">
        <w:rPr>
          <w:bCs/>
          <w:vertAlign w:val="superscript"/>
        </w:rPr>
        <w:t>[</w:t>
      </w:r>
      <w:proofErr w:type="gramEnd"/>
      <w:r w:rsidR="009F3BD0" w:rsidRPr="003C3F15">
        <w:rPr>
          <w:bCs/>
          <w:vertAlign w:val="superscript"/>
        </w:rPr>
        <w:t>73-7</w:t>
      </w:r>
      <w:r w:rsidR="008515B2" w:rsidRPr="003C3F15">
        <w:rPr>
          <w:bCs/>
          <w:vertAlign w:val="superscript"/>
        </w:rPr>
        <w:t>7</w:t>
      </w:r>
      <w:r w:rsidR="009F3BD0" w:rsidRPr="003C3F15">
        <w:rPr>
          <w:bCs/>
          <w:vertAlign w:val="superscript"/>
        </w:rPr>
        <w:t>]</w:t>
      </w:r>
      <w:r w:rsidR="009F3BD0" w:rsidRPr="003C3F15">
        <w:rPr>
          <w:lang w:bidi="fa-IR"/>
        </w:rPr>
        <w:t>.</w:t>
      </w:r>
      <w:r w:rsidR="006210B6" w:rsidRPr="003C3F15">
        <w:t xml:space="preserve"> We observed </w:t>
      </w:r>
      <w:r w:rsidR="00622187" w:rsidRPr="003C3F15">
        <w:t>decreased</w:t>
      </w:r>
      <w:r w:rsidR="00561A30" w:rsidRPr="003C3F15">
        <w:t xml:space="preserve"> </w:t>
      </w:r>
      <w:r w:rsidR="006210B6" w:rsidRPr="003C3F15">
        <w:t xml:space="preserve">mRNA and protein expression </w:t>
      </w:r>
      <w:r w:rsidR="00561A30" w:rsidRPr="003C3F15">
        <w:t xml:space="preserve">of </w:t>
      </w:r>
      <w:r w:rsidR="00EE3560" w:rsidRPr="003C3F15">
        <w:t>c</w:t>
      </w:r>
      <w:r w:rsidR="006210B6" w:rsidRPr="003C3F15">
        <w:t>aspase</w:t>
      </w:r>
      <w:r w:rsidR="00561A30" w:rsidRPr="003C3F15">
        <w:t xml:space="preserve"> </w:t>
      </w:r>
      <w:r w:rsidR="006210B6" w:rsidRPr="003C3F15">
        <w:t xml:space="preserve">3 in both </w:t>
      </w:r>
      <w:r w:rsidR="00F21736" w:rsidRPr="003C3F15">
        <w:t xml:space="preserve">of the </w:t>
      </w:r>
      <w:r w:rsidR="006210B6" w:rsidRPr="003C3F15">
        <w:t xml:space="preserve">MSC transplantation groups </w:t>
      </w:r>
      <w:r w:rsidR="00561A30" w:rsidRPr="003C3F15">
        <w:t>compared</w:t>
      </w:r>
      <w:r w:rsidR="006210B6" w:rsidRPr="003C3F15">
        <w:t xml:space="preserve"> with </w:t>
      </w:r>
      <w:r w:rsidR="00561A30" w:rsidRPr="003C3F15">
        <w:t xml:space="preserve">the </w:t>
      </w:r>
      <w:r w:rsidR="006210B6" w:rsidRPr="003C3F15">
        <w:t>POF</w:t>
      </w:r>
      <w:r w:rsidR="00561A30" w:rsidRPr="003C3F15">
        <w:t xml:space="preserve"> group</w:t>
      </w:r>
      <w:r w:rsidR="006210B6" w:rsidRPr="003C3F15">
        <w:t>.</w:t>
      </w:r>
      <w:r w:rsidR="00B72967" w:rsidRPr="003C3F15">
        <w:t xml:space="preserve"> </w:t>
      </w:r>
      <w:r w:rsidR="006210B6" w:rsidRPr="003C3F15">
        <w:t xml:space="preserve">The caspase family </w:t>
      </w:r>
      <w:r w:rsidR="00561A30" w:rsidRPr="003C3F15">
        <w:t xml:space="preserve">members </w:t>
      </w:r>
      <w:r w:rsidR="006210B6" w:rsidRPr="003C3F15">
        <w:t>are important regulators of apoptosis</w:t>
      </w:r>
      <w:r w:rsidR="00561A30" w:rsidRPr="003C3F15">
        <w:t>.</w:t>
      </w:r>
      <w:r w:rsidR="00B72967" w:rsidRPr="003C3F15">
        <w:t xml:space="preserve"> </w:t>
      </w:r>
      <w:r w:rsidR="00C36DA5" w:rsidRPr="003C3F15">
        <w:t>C</w:t>
      </w:r>
      <w:r w:rsidR="006210B6" w:rsidRPr="003C3F15">
        <w:t>aspase</w:t>
      </w:r>
      <w:r w:rsidR="00561A30" w:rsidRPr="003C3F15">
        <w:t xml:space="preserve"> </w:t>
      </w:r>
      <w:r w:rsidR="006210B6" w:rsidRPr="003C3F15">
        <w:t xml:space="preserve">3 is </w:t>
      </w:r>
      <w:r w:rsidR="00561A30" w:rsidRPr="003C3F15">
        <w:t xml:space="preserve">an </w:t>
      </w:r>
      <w:r w:rsidR="006210B6" w:rsidRPr="003C3F15">
        <w:t>effector caspase</w:t>
      </w:r>
      <w:r w:rsidR="00561A30" w:rsidRPr="003C3F15">
        <w:t>;</w:t>
      </w:r>
      <w:r w:rsidR="006210B6" w:rsidRPr="003C3F15">
        <w:t xml:space="preserve"> its activation results in the</w:t>
      </w:r>
      <w:r w:rsidR="00B72967" w:rsidRPr="003C3F15">
        <w:t xml:space="preserve"> </w:t>
      </w:r>
      <w:r w:rsidR="006210B6" w:rsidRPr="003C3F15">
        <w:t xml:space="preserve">final phase of cellular </w:t>
      </w:r>
      <w:proofErr w:type="gramStart"/>
      <w:r w:rsidR="006210B6" w:rsidRPr="003C3F15">
        <w:t>death</w:t>
      </w:r>
      <w:r w:rsidR="008515B2" w:rsidRPr="003C3F15">
        <w:rPr>
          <w:bCs/>
          <w:vertAlign w:val="superscript"/>
        </w:rPr>
        <w:t>[</w:t>
      </w:r>
      <w:proofErr w:type="gramEnd"/>
      <w:r w:rsidR="008515B2" w:rsidRPr="003C3F15">
        <w:rPr>
          <w:bCs/>
          <w:vertAlign w:val="superscript"/>
        </w:rPr>
        <w:t>78]</w:t>
      </w:r>
      <w:r w:rsidR="008515B2" w:rsidRPr="003C3F15">
        <w:rPr>
          <w:lang w:bidi="fa-IR"/>
        </w:rPr>
        <w:t>.</w:t>
      </w:r>
      <w:r w:rsidR="004E6CB2" w:rsidRPr="003C3F15">
        <w:t xml:space="preserve"> </w:t>
      </w:r>
      <w:r w:rsidR="006B1CF5" w:rsidRPr="003C3F15">
        <w:t>Our study</w:t>
      </w:r>
      <w:r w:rsidR="00C119A9" w:rsidRPr="003C3F15">
        <w:t xml:space="preserve"> </w:t>
      </w:r>
      <w:r w:rsidR="00561A30" w:rsidRPr="003C3F15">
        <w:t xml:space="preserve">results </w:t>
      </w:r>
      <w:r w:rsidR="00C119A9" w:rsidRPr="003C3F15">
        <w:t>suggest</w:t>
      </w:r>
      <w:r w:rsidR="00C36DA5" w:rsidRPr="003C3F15">
        <w:t>ed</w:t>
      </w:r>
      <w:r w:rsidR="00C119A9" w:rsidRPr="003C3F15">
        <w:t xml:space="preserve"> that ES-MSCs </w:t>
      </w:r>
      <w:r w:rsidR="00A97FC7" w:rsidRPr="003C3F15">
        <w:t xml:space="preserve">may </w:t>
      </w:r>
      <w:r w:rsidR="00561A30" w:rsidRPr="003C3F15">
        <w:t xml:space="preserve">have </w:t>
      </w:r>
      <w:r w:rsidR="00A97FC7" w:rsidRPr="003C3F15">
        <w:t>decrease</w:t>
      </w:r>
      <w:r w:rsidR="00561A30" w:rsidRPr="003C3F15">
        <w:t>d</w:t>
      </w:r>
      <w:r w:rsidR="00A97FC7" w:rsidRPr="003C3F15">
        <w:t xml:space="preserve"> </w:t>
      </w:r>
      <w:r w:rsidR="00EE3560" w:rsidRPr="003C3F15">
        <w:t>c</w:t>
      </w:r>
      <w:r w:rsidR="00A97FC7" w:rsidRPr="003C3F15">
        <w:t>aspase</w:t>
      </w:r>
      <w:r w:rsidR="00561A30" w:rsidRPr="003C3F15">
        <w:t xml:space="preserve"> </w:t>
      </w:r>
      <w:r w:rsidR="00A97FC7" w:rsidRPr="003C3F15">
        <w:t xml:space="preserve">3 expression in </w:t>
      </w:r>
      <w:r w:rsidR="00561A30" w:rsidRPr="003C3F15">
        <w:t xml:space="preserve">the </w:t>
      </w:r>
      <w:r w:rsidR="00A97FC7" w:rsidRPr="003C3F15">
        <w:t>ES-MSC transplantation group</w:t>
      </w:r>
      <w:r w:rsidR="00C119A9" w:rsidRPr="003C3F15">
        <w:t xml:space="preserve"> </w:t>
      </w:r>
      <w:r w:rsidR="006B1CF5" w:rsidRPr="003C3F15">
        <w:t>by releasing VEGF, HGF and IGF-2</w:t>
      </w:r>
      <w:r w:rsidR="00561A30" w:rsidRPr="003C3F15">
        <w:t>;</w:t>
      </w:r>
      <w:r w:rsidR="00A97FC7" w:rsidRPr="003C3F15">
        <w:t xml:space="preserve"> therefore</w:t>
      </w:r>
      <w:r w:rsidR="00561A30" w:rsidRPr="003C3F15">
        <w:t>,</w:t>
      </w:r>
      <w:r w:rsidR="00A97FC7" w:rsidRPr="003C3F15">
        <w:t xml:space="preserve"> these cytokines </w:t>
      </w:r>
      <w:r w:rsidR="00145843" w:rsidRPr="003C3F15">
        <w:t>may inhibit apoptosis in</w:t>
      </w:r>
      <w:r w:rsidR="00FD7675" w:rsidRPr="003C3F15">
        <w:t xml:space="preserve"> </w:t>
      </w:r>
      <w:r w:rsidR="00145843" w:rsidRPr="003C3F15">
        <w:t xml:space="preserve">granulosa cells </w:t>
      </w:r>
      <w:r w:rsidR="00A97FC7" w:rsidRPr="003C3F15">
        <w:t xml:space="preserve">by </w:t>
      </w:r>
      <w:r w:rsidR="00561A30" w:rsidRPr="003C3F15">
        <w:t>upregulation of</w:t>
      </w:r>
      <w:r w:rsidR="00145843" w:rsidRPr="003C3F15">
        <w:t xml:space="preserve"> </w:t>
      </w:r>
      <w:r w:rsidR="00145843" w:rsidRPr="003C3F15">
        <w:rPr>
          <w:i/>
          <w:iCs/>
        </w:rPr>
        <w:t>Bcl2</w:t>
      </w:r>
      <w:r w:rsidR="00145843" w:rsidRPr="003C3F15">
        <w:t xml:space="preserve"> and </w:t>
      </w:r>
      <w:r w:rsidR="00561A30" w:rsidRPr="003C3F15">
        <w:t>downregulation of</w:t>
      </w:r>
      <w:r w:rsidR="00145843" w:rsidRPr="003C3F15">
        <w:t xml:space="preserve"> </w:t>
      </w:r>
      <w:r w:rsidR="00EE3560" w:rsidRPr="003C3F15">
        <w:rPr>
          <w:i/>
          <w:iCs/>
        </w:rPr>
        <w:t>c</w:t>
      </w:r>
      <w:r w:rsidR="00145843" w:rsidRPr="003C3F15">
        <w:rPr>
          <w:i/>
          <w:iCs/>
        </w:rPr>
        <w:t>aspas</w:t>
      </w:r>
      <w:r w:rsidR="00561A30" w:rsidRPr="003C3F15">
        <w:rPr>
          <w:i/>
          <w:iCs/>
        </w:rPr>
        <w:t xml:space="preserve">e </w:t>
      </w:r>
      <w:r w:rsidR="00145843" w:rsidRPr="003C3F15">
        <w:rPr>
          <w:i/>
          <w:iCs/>
        </w:rPr>
        <w:t>3</w:t>
      </w:r>
      <w:r w:rsidR="00AF5876" w:rsidRPr="003C3F15">
        <w:t xml:space="preserve"> in </w:t>
      </w:r>
      <w:r w:rsidR="00561A30" w:rsidRPr="003C3F15">
        <w:t xml:space="preserve">the </w:t>
      </w:r>
      <w:r w:rsidR="00AF5876" w:rsidRPr="003C3F15">
        <w:t xml:space="preserve">ovaries </w:t>
      </w:r>
      <w:r w:rsidR="00F21736" w:rsidRPr="003C3F15">
        <w:t>of</w:t>
      </w:r>
      <w:r w:rsidR="00AF5876" w:rsidRPr="003C3F15">
        <w:t xml:space="preserve"> POF mice</w:t>
      </w:r>
      <w:r w:rsidR="00561A30" w:rsidRPr="003C3F15">
        <w:t>.</w:t>
      </w:r>
      <w:r w:rsidR="00AF5876" w:rsidRPr="003C3F15">
        <w:t xml:space="preserve"> </w:t>
      </w:r>
      <w:r w:rsidR="00561A30" w:rsidRPr="003C3F15">
        <w:t>T</w:t>
      </w:r>
      <w:r w:rsidR="006B1CF5" w:rsidRPr="003C3F15">
        <w:t>herefor</w:t>
      </w:r>
      <w:r w:rsidR="00561A30" w:rsidRPr="003C3F15">
        <w:t>e</w:t>
      </w:r>
      <w:r w:rsidR="006B1CF5" w:rsidRPr="003C3F15">
        <w:t xml:space="preserve">, </w:t>
      </w:r>
      <w:r w:rsidR="00561A30" w:rsidRPr="003C3F15">
        <w:t xml:space="preserve">there was increased </w:t>
      </w:r>
      <w:r w:rsidR="00AF5876" w:rsidRPr="003C3F15">
        <w:t xml:space="preserve">expression of </w:t>
      </w:r>
      <w:r w:rsidR="00561A30" w:rsidRPr="003C3F15">
        <w:t xml:space="preserve">the </w:t>
      </w:r>
      <w:r w:rsidR="00AF5876" w:rsidRPr="003C3F15">
        <w:t>granulos</w:t>
      </w:r>
      <w:r w:rsidR="003038B9" w:rsidRPr="003C3F15">
        <w:t>a</w:t>
      </w:r>
      <w:r w:rsidR="00AF5876" w:rsidRPr="003C3F15">
        <w:t xml:space="preserve"> cell marker (</w:t>
      </w:r>
      <w:proofErr w:type="spellStart"/>
      <w:r w:rsidR="00AF5876" w:rsidRPr="003C3F15">
        <w:t>A</w:t>
      </w:r>
      <w:r w:rsidR="006210B6" w:rsidRPr="003C3F15">
        <w:t>mh</w:t>
      </w:r>
      <w:proofErr w:type="spellEnd"/>
      <w:r w:rsidR="00AF5876" w:rsidRPr="003C3F15">
        <w:t xml:space="preserve">) after transplantation of </w:t>
      </w:r>
      <w:r w:rsidR="00561A30" w:rsidRPr="003C3F15">
        <w:t xml:space="preserve">the </w:t>
      </w:r>
      <w:r w:rsidR="00AF5876" w:rsidRPr="003C3F15">
        <w:t>ES-MSCs.</w:t>
      </w:r>
      <w:r w:rsidR="00C30264" w:rsidRPr="003C3F15">
        <w:t xml:space="preserve"> </w:t>
      </w:r>
      <w:r w:rsidR="008F15C2" w:rsidRPr="003C3F15">
        <w:t>Our</w:t>
      </w:r>
      <w:r w:rsidR="0070014A" w:rsidRPr="003C3F15">
        <w:t xml:space="preserve"> results </w:t>
      </w:r>
      <w:r w:rsidR="00561A30" w:rsidRPr="003C3F15">
        <w:t>might</w:t>
      </w:r>
      <w:r w:rsidR="008F15C2" w:rsidRPr="003C3F15">
        <w:t xml:space="preserve"> </w:t>
      </w:r>
      <w:r w:rsidR="0070014A" w:rsidRPr="003C3F15">
        <w:t xml:space="preserve">indicate that </w:t>
      </w:r>
      <w:r w:rsidR="00561A30" w:rsidRPr="003C3F15">
        <w:t xml:space="preserve">cytokines secreted by </w:t>
      </w:r>
      <w:r w:rsidR="0070014A" w:rsidRPr="003C3F15">
        <w:t>ES-MSCs reduce granulos</w:t>
      </w:r>
      <w:r w:rsidR="007F0282" w:rsidRPr="003C3F15">
        <w:t>a</w:t>
      </w:r>
      <w:r w:rsidR="0070014A" w:rsidRPr="003C3F15">
        <w:t xml:space="preserve"> cell</w:t>
      </w:r>
      <w:r w:rsidR="00561A30" w:rsidRPr="003C3F15">
        <w:t xml:space="preserve"> apoptosis</w:t>
      </w:r>
      <w:r w:rsidR="0070014A" w:rsidRPr="003C3F15">
        <w:t xml:space="preserve"> </w:t>
      </w:r>
      <w:r w:rsidR="00561A30" w:rsidRPr="003C3F15">
        <w:t xml:space="preserve">and increase </w:t>
      </w:r>
      <w:r w:rsidR="0070014A" w:rsidRPr="003C3F15">
        <w:t xml:space="preserve">follicles </w:t>
      </w:r>
      <w:r w:rsidR="00561A30" w:rsidRPr="003C3F15">
        <w:t xml:space="preserve">by </w:t>
      </w:r>
      <w:r w:rsidR="0070014A" w:rsidRPr="003C3F15">
        <w:t>increas</w:t>
      </w:r>
      <w:r w:rsidR="00F21736" w:rsidRPr="003C3F15">
        <w:t>ing</w:t>
      </w:r>
      <w:r w:rsidR="0070014A" w:rsidRPr="003C3F15">
        <w:t xml:space="preserve"> E2 sec</w:t>
      </w:r>
      <w:r w:rsidR="00DF561E" w:rsidRPr="003C3F15">
        <w:t>r</w:t>
      </w:r>
      <w:r w:rsidR="0070014A" w:rsidRPr="003C3F15">
        <w:t>etion.</w:t>
      </w:r>
      <w:r w:rsidR="00B72967" w:rsidRPr="003C3F15">
        <w:t xml:space="preserve"> </w:t>
      </w:r>
    </w:p>
    <w:p w:rsidR="0070014A" w:rsidRPr="003C3F15" w:rsidRDefault="00B72967" w:rsidP="006E51D8">
      <w:pPr>
        <w:autoSpaceDE w:val="0"/>
        <w:autoSpaceDN w:val="0"/>
        <w:adjustRightInd w:val="0"/>
        <w:snapToGrid w:val="0"/>
        <w:spacing w:after="0" w:line="360" w:lineRule="auto"/>
        <w:ind w:firstLineChars="100" w:firstLine="240"/>
        <w:jc w:val="both"/>
      </w:pPr>
      <w:r w:rsidRPr="003C3F15">
        <w:t xml:space="preserve">We observed </w:t>
      </w:r>
      <w:r w:rsidR="00130B57" w:rsidRPr="003C3F15">
        <w:t>no significant difference in</w:t>
      </w:r>
      <w:r w:rsidRPr="003C3F15">
        <w:t xml:space="preserve"> </w:t>
      </w:r>
      <w:r w:rsidR="00706A62" w:rsidRPr="003C3F15">
        <w:rPr>
          <w:i/>
          <w:iCs/>
        </w:rPr>
        <w:t>Gdf9</w:t>
      </w:r>
      <w:r w:rsidR="006D3839" w:rsidRPr="003C3F15">
        <w:t xml:space="preserve"> expression</w:t>
      </w:r>
      <w:r w:rsidR="006D3839" w:rsidRPr="003C3F15">
        <w:rPr>
          <w:i/>
          <w:iCs/>
        </w:rPr>
        <w:t xml:space="preserve"> </w:t>
      </w:r>
      <w:r w:rsidR="00706A62" w:rsidRPr="003C3F15">
        <w:t xml:space="preserve">in both MSC transplantation groups </w:t>
      </w:r>
      <w:r w:rsidR="00561A30" w:rsidRPr="003C3F15">
        <w:t>compared</w:t>
      </w:r>
      <w:r w:rsidR="00706A62" w:rsidRPr="003C3F15">
        <w:t xml:space="preserve"> with POF</w:t>
      </w:r>
      <w:r w:rsidR="00AD7BA2" w:rsidRPr="003C3F15">
        <w:t>.</w:t>
      </w:r>
      <w:r w:rsidR="000C3908" w:rsidRPr="003C3F15">
        <w:t xml:space="preserve"> </w:t>
      </w:r>
      <w:r w:rsidR="00AD7BA2" w:rsidRPr="003C3F15">
        <w:t>Gdf9 is an adult oocy</w:t>
      </w:r>
      <w:r w:rsidR="00AE5C9C" w:rsidRPr="003C3F15">
        <w:t>t</w:t>
      </w:r>
      <w:r w:rsidR="00AD7BA2" w:rsidRPr="003C3F15">
        <w:t>e-specific marker</w:t>
      </w:r>
      <w:r w:rsidR="008515B2" w:rsidRPr="003C3F15">
        <w:rPr>
          <w:bCs/>
          <w:vertAlign w:val="superscript"/>
        </w:rPr>
        <w:t>[79,80]</w:t>
      </w:r>
      <w:r w:rsidR="00561A30" w:rsidRPr="003C3F15">
        <w:t>,</w:t>
      </w:r>
      <w:r w:rsidR="0034342F" w:rsidRPr="003C3F15">
        <w:t xml:space="preserve"> </w:t>
      </w:r>
      <w:r w:rsidR="00130B57" w:rsidRPr="003C3F15">
        <w:t xml:space="preserve">and </w:t>
      </w:r>
      <w:r w:rsidR="00561A30" w:rsidRPr="003C3F15">
        <w:t xml:space="preserve">this finding might </w:t>
      </w:r>
      <w:r w:rsidR="0034342F" w:rsidRPr="003C3F15">
        <w:t>indicate</w:t>
      </w:r>
      <w:r w:rsidR="0065103F" w:rsidRPr="003C3F15">
        <w:t xml:space="preserve"> that </w:t>
      </w:r>
      <w:r w:rsidR="00561A30" w:rsidRPr="003C3F15">
        <w:t xml:space="preserve">transplantation of </w:t>
      </w:r>
      <w:r w:rsidR="0065103F" w:rsidRPr="003C3F15">
        <w:t xml:space="preserve">ES-MSCs </w:t>
      </w:r>
      <w:r w:rsidR="0034342F" w:rsidRPr="003C3F15">
        <w:t xml:space="preserve">restored ovarian function in POF mice </w:t>
      </w:r>
      <w:r w:rsidR="0034342F" w:rsidRPr="003C3F15">
        <w:rPr>
          <w:i/>
          <w:iCs/>
        </w:rPr>
        <w:t>via</w:t>
      </w:r>
      <w:r w:rsidR="0034342F" w:rsidRPr="003C3F15">
        <w:t xml:space="preserve"> </w:t>
      </w:r>
      <w:r w:rsidR="00561A30" w:rsidRPr="003C3F15">
        <w:t xml:space="preserve">an </w:t>
      </w:r>
      <w:r w:rsidR="0034342F" w:rsidRPr="003C3F15">
        <w:t xml:space="preserve">indirect effect due to </w:t>
      </w:r>
      <w:r w:rsidR="00561A30" w:rsidRPr="003C3F15">
        <w:t xml:space="preserve">cytokine </w:t>
      </w:r>
      <w:r w:rsidR="0034342F" w:rsidRPr="003C3F15">
        <w:t xml:space="preserve">secretion rather than </w:t>
      </w:r>
      <w:r w:rsidR="00561A30" w:rsidRPr="003C3F15">
        <w:t>direct differentiation</w:t>
      </w:r>
      <w:r w:rsidR="0034342F" w:rsidRPr="003C3F15">
        <w:t xml:space="preserve"> to oocyte</w:t>
      </w:r>
      <w:r w:rsidR="00561A30" w:rsidRPr="003C3F15">
        <w:t>s</w:t>
      </w:r>
      <w:r w:rsidR="0034342F" w:rsidRPr="003C3F15">
        <w:t>.</w:t>
      </w:r>
    </w:p>
    <w:p w:rsidR="00383A1A" w:rsidRPr="003C3F15" w:rsidRDefault="00507915" w:rsidP="006E51D8">
      <w:pPr>
        <w:autoSpaceDE w:val="0"/>
        <w:autoSpaceDN w:val="0"/>
        <w:adjustRightInd w:val="0"/>
        <w:snapToGrid w:val="0"/>
        <w:spacing w:after="0" w:line="360" w:lineRule="auto"/>
        <w:ind w:firstLineChars="100" w:firstLine="240"/>
        <w:jc w:val="both"/>
      </w:pPr>
      <w:r w:rsidRPr="003C3F15">
        <w:t xml:space="preserve">These findings </w:t>
      </w:r>
      <w:r w:rsidR="00FD6EF0" w:rsidRPr="003C3F15">
        <w:t>suggested that</w:t>
      </w:r>
      <w:r w:rsidR="00383A1A" w:rsidRPr="003C3F15">
        <w:t xml:space="preserve"> </w:t>
      </w:r>
      <w:r w:rsidR="00297CFE" w:rsidRPr="003C3F15">
        <w:t xml:space="preserve">a </w:t>
      </w:r>
      <w:r w:rsidR="00383A1A" w:rsidRPr="003C3F15">
        <w:t xml:space="preserve">possible mechanism by ES-MSCs and BM-MSCs </w:t>
      </w:r>
      <w:r w:rsidR="00297CFE" w:rsidRPr="003C3F15">
        <w:t>restored</w:t>
      </w:r>
      <w:r w:rsidR="00383A1A" w:rsidRPr="003C3F15">
        <w:t xml:space="preserve"> </w:t>
      </w:r>
      <w:r w:rsidR="00297CFE" w:rsidRPr="003C3F15">
        <w:t xml:space="preserve">the </w:t>
      </w:r>
      <w:r w:rsidR="00FD6EF0" w:rsidRPr="003C3F15">
        <w:t>injured</w:t>
      </w:r>
      <w:r w:rsidR="00FA26D2" w:rsidRPr="003C3F15">
        <w:t xml:space="preserve"> </w:t>
      </w:r>
      <w:r w:rsidR="00383A1A" w:rsidRPr="003C3F15">
        <w:t xml:space="preserve">ovary </w:t>
      </w:r>
      <w:r w:rsidR="00297CFE" w:rsidRPr="003C3F15">
        <w:t xml:space="preserve">by </w:t>
      </w:r>
      <w:r w:rsidR="00D619E8" w:rsidRPr="003C3F15">
        <w:t xml:space="preserve">cytokine </w:t>
      </w:r>
      <w:r w:rsidR="00297CFE" w:rsidRPr="003C3F15">
        <w:t xml:space="preserve">suppression </w:t>
      </w:r>
      <w:r w:rsidR="00D619E8" w:rsidRPr="003C3F15">
        <w:t xml:space="preserve">of </w:t>
      </w:r>
      <w:r w:rsidR="00FD7675" w:rsidRPr="003C3F15">
        <w:t>granulosa cell</w:t>
      </w:r>
      <w:r w:rsidR="00D619E8" w:rsidRPr="003C3F15">
        <w:t xml:space="preserve"> </w:t>
      </w:r>
      <w:r w:rsidR="00297CFE" w:rsidRPr="003C3F15">
        <w:t>apoptosis</w:t>
      </w:r>
      <w:r w:rsidR="00D619E8" w:rsidRPr="003C3F15">
        <w:t xml:space="preserve"> </w:t>
      </w:r>
      <w:r w:rsidR="00297CFE" w:rsidRPr="003C3F15">
        <w:t xml:space="preserve">and </w:t>
      </w:r>
      <w:r w:rsidR="00D619E8" w:rsidRPr="003C3F15">
        <w:t>increase</w:t>
      </w:r>
      <w:r w:rsidR="00297CFE" w:rsidRPr="003C3F15">
        <w:t>d</w:t>
      </w:r>
      <w:r w:rsidR="00D619E8" w:rsidRPr="003C3F15">
        <w:t xml:space="preserve"> follicular growth.</w:t>
      </w:r>
      <w:r w:rsidR="007D7EBB" w:rsidRPr="003C3F15">
        <w:t xml:space="preserve"> </w:t>
      </w:r>
      <w:r w:rsidR="00FD6EF0" w:rsidRPr="003C3F15">
        <w:t xml:space="preserve">In line with our findings, </w:t>
      </w:r>
      <w:r w:rsidR="004A2FB7" w:rsidRPr="003C3F15">
        <w:t xml:space="preserve">the results from </w:t>
      </w:r>
      <w:r w:rsidR="00FD6EF0" w:rsidRPr="003C3F15">
        <w:t>previous</w:t>
      </w:r>
      <w:r w:rsidR="00D619E8" w:rsidRPr="003C3F15">
        <w:t xml:space="preserve"> studies suggest</w:t>
      </w:r>
      <w:r w:rsidR="00795179" w:rsidRPr="003C3F15">
        <w:t xml:space="preserve"> </w:t>
      </w:r>
      <w:r w:rsidR="00297CFE" w:rsidRPr="003C3F15">
        <w:t xml:space="preserve">that </w:t>
      </w:r>
      <w:r w:rsidR="00795179" w:rsidRPr="003C3F15">
        <w:t xml:space="preserve">MSCs </w:t>
      </w:r>
      <w:r w:rsidR="004A2FB7" w:rsidRPr="003C3F15">
        <w:t>have an effect on restoring</w:t>
      </w:r>
      <w:r w:rsidR="00297CFE" w:rsidRPr="003C3F15">
        <w:t xml:space="preserve"> ovarian function by</w:t>
      </w:r>
      <w:r w:rsidR="00795179" w:rsidRPr="003C3F15">
        <w:t xml:space="preserve"> the paracrine mechanism of </w:t>
      </w:r>
      <w:proofErr w:type="gramStart"/>
      <w:r w:rsidR="00795179" w:rsidRPr="003C3F15">
        <w:t>cytokines</w:t>
      </w:r>
      <w:r w:rsidR="006E51D8" w:rsidRPr="003C3F15">
        <w:rPr>
          <w:bCs/>
          <w:vertAlign w:val="superscript"/>
        </w:rPr>
        <w:t>[</w:t>
      </w:r>
      <w:proofErr w:type="gramEnd"/>
      <w:r w:rsidR="006E51D8" w:rsidRPr="003C3F15">
        <w:rPr>
          <w:bCs/>
          <w:vertAlign w:val="superscript"/>
        </w:rPr>
        <w:t>81-85]</w:t>
      </w:r>
      <w:r w:rsidR="006E51D8" w:rsidRPr="003C3F15">
        <w:t xml:space="preserve">, </w:t>
      </w:r>
      <w:r w:rsidR="00795179" w:rsidRPr="003C3F15">
        <w:t>which play</w:t>
      </w:r>
      <w:r w:rsidR="00297CFE" w:rsidRPr="003C3F15">
        <w:t>s</w:t>
      </w:r>
      <w:r w:rsidR="00795179" w:rsidRPr="003C3F15">
        <w:t xml:space="preserve"> an important role in </w:t>
      </w:r>
      <w:r w:rsidR="00C1241A" w:rsidRPr="003C3F15">
        <w:t>increase</w:t>
      </w:r>
      <w:r w:rsidR="00297CFE" w:rsidRPr="003C3F15">
        <w:t>d</w:t>
      </w:r>
      <w:r w:rsidR="00C7518B" w:rsidRPr="003C3F15">
        <w:t xml:space="preserve"> </w:t>
      </w:r>
      <w:r w:rsidR="00132332" w:rsidRPr="003C3F15">
        <w:t>granulos</w:t>
      </w:r>
      <w:r w:rsidR="00ED0DF4" w:rsidRPr="003C3F15">
        <w:t>a</w:t>
      </w:r>
      <w:r w:rsidR="00132332" w:rsidRPr="003C3F15">
        <w:t xml:space="preserve"> cell resistance to</w:t>
      </w:r>
      <w:r w:rsidR="00A3011F" w:rsidRPr="003C3F15">
        <w:t xml:space="preserve"> chemotherapeutic drugs</w:t>
      </w:r>
      <w:r w:rsidR="00297CFE" w:rsidRPr="003C3F15">
        <w:t xml:space="preserve"> and</w:t>
      </w:r>
      <w:r w:rsidR="00132332" w:rsidRPr="003C3F15">
        <w:t xml:space="preserve"> improve</w:t>
      </w:r>
      <w:r w:rsidR="00297CFE" w:rsidRPr="003C3F15">
        <w:t xml:space="preserve">s </w:t>
      </w:r>
      <w:r w:rsidR="00795179" w:rsidRPr="003C3F15">
        <w:t>the ovarian</w:t>
      </w:r>
      <w:r w:rsidR="00145843" w:rsidRPr="003C3F15">
        <w:t xml:space="preserve"> micro</w:t>
      </w:r>
      <w:r w:rsidR="00135CAF" w:rsidRPr="003C3F15">
        <w:t>environment and</w:t>
      </w:r>
      <w:r w:rsidR="00132332" w:rsidRPr="003C3F15">
        <w:t xml:space="preserve"> </w:t>
      </w:r>
      <w:r w:rsidR="00135CAF" w:rsidRPr="003C3F15">
        <w:t>follicle growth</w:t>
      </w:r>
      <w:r w:rsidR="006E51D8" w:rsidRPr="003C3F15">
        <w:rPr>
          <w:bCs/>
          <w:vertAlign w:val="superscript"/>
        </w:rPr>
        <w:t>[58]</w:t>
      </w:r>
      <w:r w:rsidR="006E51D8" w:rsidRPr="003C3F15">
        <w:t>.</w:t>
      </w:r>
    </w:p>
    <w:p w:rsidR="00AC18CC" w:rsidRPr="003C3F15" w:rsidRDefault="00BD07BD" w:rsidP="00265A8D">
      <w:pPr>
        <w:autoSpaceDE w:val="0"/>
        <w:autoSpaceDN w:val="0"/>
        <w:adjustRightInd w:val="0"/>
        <w:snapToGrid w:val="0"/>
        <w:spacing w:after="0" w:line="360" w:lineRule="auto"/>
        <w:ind w:firstLineChars="100" w:firstLine="240"/>
        <w:jc w:val="both"/>
        <w:rPr>
          <w:b/>
          <w:bCs/>
        </w:rPr>
      </w:pPr>
      <w:r w:rsidRPr="003C3F15">
        <w:t>In c</w:t>
      </w:r>
      <w:r w:rsidR="00B419EC" w:rsidRPr="003C3F15">
        <w:t>onclusion</w:t>
      </w:r>
      <w:r w:rsidRPr="003C3F15">
        <w:t>, our</w:t>
      </w:r>
      <w:r w:rsidR="005322FB" w:rsidRPr="003C3F15">
        <w:t xml:space="preserve"> </w:t>
      </w:r>
      <w:r w:rsidR="00297CFE" w:rsidRPr="003C3F15">
        <w:t>results indicate</w:t>
      </w:r>
      <w:r w:rsidR="00111871" w:rsidRPr="003C3F15">
        <w:t>d</w:t>
      </w:r>
      <w:r w:rsidR="005322FB" w:rsidRPr="003C3F15">
        <w:t xml:space="preserve"> that</w:t>
      </w:r>
      <w:r w:rsidR="00251D33" w:rsidRPr="003C3F15">
        <w:t xml:space="preserve"> human </w:t>
      </w:r>
      <w:r w:rsidR="00CD30B8" w:rsidRPr="003C3F15">
        <w:t xml:space="preserve">ES-MSCs </w:t>
      </w:r>
      <w:r w:rsidR="00111871" w:rsidRPr="003C3F15">
        <w:t xml:space="preserve">could </w:t>
      </w:r>
      <w:r w:rsidR="002A2D8D" w:rsidRPr="003C3F15">
        <w:t xml:space="preserve">restore ovarian structure and function in </w:t>
      </w:r>
      <w:r w:rsidR="00CD30B8" w:rsidRPr="003C3F15">
        <w:t xml:space="preserve">chemotherapy-induced </w:t>
      </w:r>
      <w:r w:rsidR="002A2D8D" w:rsidRPr="003C3F15">
        <w:t>POF</w:t>
      </w:r>
      <w:r w:rsidR="00CD30B8" w:rsidRPr="003C3F15">
        <w:t xml:space="preserve"> </w:t>
      </w:r>
      <w:r w:rsidR="0035691D" w:rsidRPr="003C3F15">
        <w:t xml:space="preserve">mice </w:t>
      </w:r>
      <w:r w:rsidR="00CD30B8" w:rsidRPr="003C3F15">
        <w:t xml:space="preserve">and </w:t>
      </w:r>
      <w:r w:rsidR="00587C84" w:rsidRPr="003C3F15">
        <w:t xml:space="preserve">improve </w:t>
      </w:r>
      <w:r w:rsidR="00CD30B8" w:rsidRPr="003C3F15">
        <w:t xml:space="preserve">fertility. </w:t>
      </w:r>
      <w:r w:rsidR="004A2FB7" w:rsidRPr="003C3F15">
        <w:t xml:space="preserve">Transplantation of </w:t>
      </w:r>
      <w:r w:rsidR="00CD30B8" w:rsidRPr="003C3F15">
        <w:t xml:space="preserve">ES-MSCs </w:t>
      </w:r>
      <w:r w:rsidR="002A59D8" w:rsidRPr="003C3F15">
        <w:t xml:space="preserve">improved </w:t>
      </w:r>
      <w:r w:rsidR="00CD30B8" w:rsidRPr="003C3F15">
        <w:t xml:space="preserve">the disturbed endocrine secretion system, </w:t>
      </w:r>
      <w:r w:rsidR="002A59D8" w:rsidRPr="003C3F15">
        <w:t xml:space="preserve">reduced </w:t>
      </w:r>
      <w:r w:rsidR="00CD30B8" w:rsidRPr="003C3F15">
        <w:t xml:space="preserve">apoptosis </w:t>
      </w:r>
      <w:r w:rsidR="002A59D8" w:rsidRPr="003C3F15">
        <w:t xml:space="preserve">rate in </w:t>
      </w:r>
      <w:r w:rsidR="00297CFE" w:rsidRPr="003C3F15">
        <w:t xml:space="preserve">the </w:t>
      </w:r>
      <w:r w:rsidR="00CD30B8" w:rsidRPr="003C3F15">
        <w:t>ovar</w:t>
      </w:r>
      <w:r w:rsidR="00297CFE" w:rsidRPr="003C3F15">
        <w:t>ies</w:t>
      </w:r>
      <w:r w:rsidR="00CD30B8" w:rsidRPr="003C3F15">
        <w:t xml:space="preserve">, and </w:t>
      </w:r>
      <w:r w:rsidR="002A59D8" w:rsidRPr="003C3F15">
        <w:t>improved</w:t>
      </w:r>
      <w:r w:rsidR="00CD30B8" w:rsidRPr="003C3F15">
        <w:t xml:space="preserve"> </w:t>
      </w:r>
      <w:proofErr w:type="spellStart"/>
      <w:r w:rsidR="00CD30B8" w:rsidRPr="003C3F15">
        <w:t>folliculogenesis</w:t>
      </w:r>
      <w:proofErr w:type="spellEnd"/>
      <w:r w:rsidR="009063F9" w:rsidRPr="003C3F15">
        <w:t xml:space="preserve"> possibly through </w:t>
      </w:r>
      <w:r w:rsidR="004A2FB7" w:rsidRPr="003C3F15">
        <w:t xml:space="preserve">a </w:t>
      </w:r>
      <w:r w:rsidR="009063F9" w:rsidRPr="003C3F15">
        <w:t>paracrine effect</w:t>
      </w:r>
      <w:r w:rsidR="00BB1DFE" w:rsidRPr="003C3F15">
        <w:t xml:space="preserve"> and ovarian cell survival</w:t>
      </w:r>
      <w:r w:rsidR="00CD30B8" w:rsidRPr="003C3F15">
        <w:t>.</w:t>
      </w:r>
      <w:r w:rsidR="00E274E9" w:rsidRPr="003C3F15">
        <w:t xml:space="preserve"> </w:t>
      </w:r>
      <w:r w:rsidR="00CD30B8" w:rsidRPr="003C3F15">
        <w:t xml:space="preserve">Therefore, ES-MSCs </w:t>
      </w:r>
      <w:r w:rsidR="00DD3734" w:rsidRPr="003C3F15">
        <w:t xml:space="preserve">could be </w:t>
      </w:r>
      <w:r w:rsidR="003B5C4F" w:rsidRPr="003C3F15">
        <w:t xml:space="preserve">a promising source for </w:t>
      </w:r>
      <w:r w:rsidR="00B5435D" w:rsidRPr="003C3F15">
        <w:t xml:space="preserve">stem cell therapy in </w:t>
      </w:r>
      <w:r w:rsidR="00297CFE" w:rsidRPr="003C3F15">
        <w:t xml:space="preserve">individuals with </w:t>
      </w:r>
      <w:r w:rsidR="003B5C4F" w:rsidRPr="003C3F15">
        <w:t>POF</w:t>
      </w:r>
      <w:r w:rsidR="00B1357A" w:rsidRPr="003C3F15">
        <w:t>.</w:t>
      </w:r>
      <w:r w:rsidR="00AC18CC" w:rsidRPr="003C3F15">
        <w:rPr>
          <w:b/>
          <w:bCs/>
        </w:rPr>
        <w:t xml:space="preserve"> </w:t>
      </w:r>
    </w:p>
    <w:p w:rsidR="000B06FC" w:rsidRPr="003C3F15" w:rsidRDefault="000B06FC" w:rsidP="00265A8D">
      <w:pPr>
        <w:autoSpaceDE w:val="0"/>
        <w:autoSpaceDN w:val="0"/>
        <w:adjustRightInd w:val="0"/>
        <w:snapToGrid w:val="0"/>
        <w:spacing w:after="0" w:line="360" w:lineRule="auto"/>
        <w:jc w:val="both"/>
      </w:pPr>
    </w:p>
    <w:p w:rsidR="000B06FC" w:rsidRPr="003C3F15" w:rsidRDefault="00FA768F" w:rsidP="00265A8D">
      <w:pPr>
        <w:adjustRightInd w:val="0"/>
        <w:snapToGrid w:val="0"/>
        <w:spacing w:after="0" w:line="360" w:lineRule="auto"/>
        <w:jc w:val="both"/>
        <w:rPr>
          <w:b/>
          <w:bCs/>
        </w:rPr>
      </w:pPr>
      <w:bookmarkStart w:id="29" w:name="_Hlk39490771"/>
      <w:r w:rsidRPr="003C3F15">
        <w:rPr>
          <w:rFonts w:cs="等线"/>
          <w:b/>
          <w:u w:val="single"/>
        </w:rPr>
        <w:t>ARTICLE HIGHLIGHTS</w:t>
      </w:r>
      <w:bookmarkEnd w:id="29"/>
    </w:p>
    <w:p w:rsidR="000B06FC" w:rsidRPr="003C3F15" w:rsidRDefault="00A0696D" w:rsidP="00265A8D">
      <w:pPr>
        <w:adjustRightInd w:val="0"/>
        <w:snapToGrid w:val="0"/>
        <w:spacing w:after="0" w:line="360" w:lineRule="auto"/>
        <w:jc w:val="both"/>
        <w:rPr>
          <w:b/>
          <w:bCs/>
        </w:rPr>
      </w:pPr>
      <w:bookmarkStart w:id="30" w:name="_Hlk39490780"/>
      <w:r w:rsidRPr="003C3F15">
        <w:rPr>
          <w:b/>
          <w:i/>
          <w:iCs/>
        </w:rPr>
        <w:t>Research background</w:t>
      </w:r>
      <w:bookmarkEnd w:id="30"/>
    </w:p>
    <w:p w:rsidR="000B06FC" w:rsidRPr="003C3F15" w:rsidRDefault="000B06FC" w:rsidP="000C03E9">
      <w:pPr>
        <w:adjustRightInd w:val="0"/>
        <w:snapToGrid w:val="0"/>
        <w:spacing w:after="0" w:line="360" w:lineRule="auto"/>
        <w:jc w:val="both"/>
        <w:rPr>
          <w:rFonts w:eastAsia="Calibri"/>
        </w:rPr>
      </w:pPr>
      <w:r w:rsidRPr="003C3F15">
        <w:t xml:space="preserve">Premature ovarian failure (POF) is characterized by </w:t>
      </w:r>
      <w:r w:rsidR="003114AB" w:rsidRPr="003C3F15">
        <w:t>amenorrhea</w:t>
      </w:r>
      <w:r w:rsidRPr="003C3F15">
        <w:t xml:space="preserve">, </w:t>
      </w:r>
      <w:proofErr w:type="spellStart"/>
      <w:r w:rsidRPr="003C3F15">
        <w:t>hypoestrogenemia</w:t>
      </w:r>
      <w:proofErr w:type="spellEnd"/>
      <w:r w:rsidRPr="003C3F15">
        <w:t xml:space="preserve">, high gonadotropins and infertility in women under </w:t>
      </w:r>
      <w:r w:rsidR="0039784D" w:rsidRPr="003C3F15">
        <w:t>40</w:t>
      </w:r>
      <w:r w:rsidR="00A8342C" w:rsidRPr="003C3F15">
        <w:t>-</w:t>
      </w:r>
      <w:r w:rsidR="0039784D" w:rsidRPr="003C3F15">
        <w:t>year</w:t>
      </w:r>
      <w:r w:rsidR="00135484" w:rsidRPr="003C3F15">
        <w:t>s</w:t>
      </w:r>
      <w:r w:rsidR="00A8342C" w:rsidRPr="003C3F15">
        <w:t>-</w:t>
      </w:r>
      <w:r w:rsidR="0039784D" w:rsidRPr="003C3F15">
        <w:t>old</w:t>
      </w:r>
      <w:r w:rsidRPr="003C3F15">
        <w:t xml:space="preserve">. </w:t>
      </w:r>
      <w:r w:rsidRPr="003C3F15">
        <w:rPr>
          <w:rFonts w:eastAsia="Calibri"/>
        </w:rPr>
        <w:t xml:space="preserve">Previous reports demonstrated that various tissue-specific stem cells could restore ovarian function and </w:t>
      </w:r>
      <w:proofErr w:type="spellStart"/>
      <w:r w:rsidRPr="003C3F15">
        <w:rPr>
          <w:rFonts w:eastAsia="Calibri"/>
        </w:rPr>
        <w:t>folliculogenesis</w:t>
      </w:r>
      <w:proofErr w:type="spellEnd"/>
      <w:r w:rsidRPr="003C3F15">
        <w:rPr>
          <w:rFonts w:eastAsia="Calibri"/>
        </w:rPr>
        <w:t xml:space="preserve"> in chemotherapy-induced POF mice.</w:t>
      </w:r>
    </w:p>
    <w:p w:rsidR="00A0696D" w:rsidRPr="003C3F15" w:rsidRDefault="00A0696D" w:rsidP="00265A8D">
      <w:pPr>
        <w:adjustRightInd w:val="0"/>
        <w:snapToGrid w:val="0"/>
        <w:spacing w:after="0" w:line="360" w:lineRule="auto"/>
        <w:jc w:val="both"/>
      </w:pPr>
    </w:p>
    <w:p w:rsidR="000B06FC" w:rsidRPr="003C3F15" w:rsidRDefault="00A0696D" w:rsidP="00265A8D">
      <w:pPr>
        <w:adjustRightInd w:val="0"/>
        <w:snapToGrid w:val="0"/>
        <w:spacing w:after="0" w:line="360" w:lineRule="auto"/>
        <w:jc w:val="both"/>
        <w:rPr>
          <w:b/>
          <w:bCs/>
        </w:rPr>
      </w:pPr>
      <w:bookmarkStart w:id="31" w:name="_Hlk39490794"/>
      <w:r w:rsidRPr="003C3F15">
        <w:rPr>
          <w:b/>
          <w:i/>
          <w:iCs/>
        </w:rPr>
        <w:t>Research motivation</w:t>
      </w:r>
      <w:bookmarkEnd w:id="31"/>
    </w:p>
    <w:p w:rsidR="000B06FC" w:rsidRPr="003C3F15" w:rsidRDefault="000B06FC" w:rsidP="00265A8D">
      <w:pPr>
        <w:autoSpaceDE w:val="0"/>
        <w:autoSpaceDN w:val="0"/>
        <w:adjustRightInd w:val="0"/>
        <w:snapToGrid w:val="0"/>
        <w:spacing w:after="0" w:line="360" w:lineRule="auto"/>
        <w:jc w:val="both"/>
      </w:pPr>
      <w:r w:rsidRPr="003C3F15">
        <w:rPr>
          <w:rFonts w:eastAsia="Calibri"/>
        </w:rPr>
        <w:t>Human embryonic stem cell-derived MSC (ES-MSC)</w:t>
      </w:r>
      <w:r w:rsidRPr="003C3F15">
        <w:t xml:space="preserve"> have advantages, such as </w:t>
      </w:r>
      <w:r w:rsidRPr="003C3F15">
        <w:rPr>
          <w:rFonts w:eastAsia="Calibri"/>
        </w:rPr>
        <w:t>higher proliferation</w:t>
      </w:r>
      <w:r w:rsidRPr="003C3F15">
        <w:t>,</w:t>
      </w:r>
      <w:r w:rsidRPr="003C3F15">
        <w:rPr>
          <w:lang w:bidi="fa-IR"/>
        </w:rPr>
        <w:t xml:space="preserve"> </w:t>
      </w:r>
      <w:r w:rsidRPr="003C3F15">
        <w:rPr>
          <w:rFonts w:eastAsia="Calibri"/>
          <w:lang w:bidi="fa-IR"/>
        </w:rPr>
        <w:t>more potent anti-inflammatory properties</w:t>
      </w:r>
      <w:r w:rsidRPr="003C3F15">
        <w:rPr>
          <w:lang w:bidi="fa-IR"/>
        </w:rPr>
        <w:t xml:space="preserve"> </w:t>
      </w:r>
      <w:r w:rsidRPr="003C3F15">
        <w:rPr>
          <w:rFonts w:eastAsia="Calibri"/>
        </w:rPr>
        <w:t>and lack of obstacles of harvesting tissue-specific MSCs that make them attractive candidates for</w:t>
      </w:r>
      <w:r w:rsidR="00E65605" w:rsidRPr="003C3F15">
        <w:t xml:space="preserve"> restor</w:t>
      </w:r>
      <w:r w:rsidR="00135484" w:rsidRPr="003C3F15">
        <w:t>ing</w:t>
      </w:r>
      <w:r w:rsidR="00E65605" w:rsidRPr="003C3F15">
        <w:t xml:space="preserve"> fertility in patients </w:t>
      </w:r>
      <w:r w:rsidRPr="003C3F15">
        <w:t>with POF.</w:t>
      </w:r>
    </w:p>
    <w:p w:rsidR="00E20BD0" w:rsidRPr="003C3F15" w:rsidRDefault="00E20BD0" w:rsidP="00265A8D">
      <w:pPr>
        <w:adjustRightInd w:val="0"/>
        <w:snapToGrid w:val="0"/>
        <w:spacing w:after="0" w:line="360" w:lineRule="auto"/>
        <w:jc w:val="both"/>
        <w:rPr>
          <w:b/>
          <w:i/>
          <w:iCs/>
        </w:rPr>
      </w:pPr>
      <w:bookmarkStart w:id="32" w:name="_Hlk39490804"/>
    </w:p>
    <w:p w:rsidR="000B06FC" w:rsidRPr="003C3F15" w:rsidRDefault="00A0696D" w:rsidP="00265A8D">
      <w:pPr>
        <w:adjustRightInd w:val="0"/>
        <w:snapToGrid w:val="0"/>
        <w:spacing w:after="0" w:line="360" w:lineRule="auto"/>
        <w:jc w:val="both"/>
        <w:rPr>
          <w:b/>
          <w:bCs/>
          <w:lang w:bidi="fa-IR"/>
        </w:rPr>
      </w:pPr>
      <w:r w:rsidRPr="003C3F15">
        <w:rPr>
          <w:b/>
          <w:i/>
          <w:iCs/>
        </w:rPr>
        <w:t>Research objectives</w:t>
      </w:r>
      <w:bookmarkEnd w:id="32"/>
    </w:p>
    <w:p w:rsidR="000B06FC" w:rsidRPr="003C3F15" w:rsidRDefault="000B06FC" w:rsidP="00265A8D">
      <w:pPr>
        <w:adjustRightInd w:val="0"/>
        <w:snapToGrid w:val="0"/>
        <w:spacing w:after="0" w:line="360" w:lineRule="auto"/>
        <w:jc w:val="both"/>
      </w:pPr>
      <w:r w:rsidRPr="003C3F15">
        <w:t>The aim of this study was to evaluate the therapeutic efficacy of ES-MSCs in a model of chemotherapy-induced POF.</w:t>
      </w:r>
    </w:p>
    <w:p w:rsidR="00A0696D" w:rsidRPr="003C3F15" w:rsidRDefault="00A0696D" w:rsidP="00265A8D">
      <w:pPr>
        <w:adjustRightInd w:val="0"/>
        <w:snapToGrid w:val="0"/>
        <w:spacing w:after="0" w:line="360" w:lineRule="auto"/>
        <w:jc w:val="both"/>
      </w:pPr>
    </w:p>
    <w:p w:rsidR="000B06FC" w:rsidRPr="003C3F15" w:rsidRDefault="00A0696D" w:rsidP="00265A8D">
      <w:pPr>
        <w:adjustRightInd w:val="0"/>
        <w:snapToGrid w:val="0"/>
        <w:spacing w:after="0" w:line="360" w:lineRule="auto"/>
        <w:jc w:val="both"/>
        <w:rPr>
          <w:b/>
          <w:bCs/>
        </w:rPr>
      </w:pPr>
      <w:bookmarkStart w:id="33" w:name="_Hlk39490815"/>
      <w:r w:rsidRPr="003C3F15">
        <w:rPr>
          <w:b/>
          <w:i/>
          <w:iCs/>
        </w:rPr>
        <w:t>Research methods</w:t>
      </w:r>
      <w:bookmarkEnd w:id="33"/>
    </w:p>
    <w:p w:rsidR="000B06FC" w:rsidRPr="003C3F15" w:rsidRDefault="000B06FC" w:rsidP="00265A8D">
      <w:pPr>
        <w:adjustRightInd w:val="0"/>
        <w:snapToGrid w:val="0"/>
        <w:spacing w:after="0" w:line="360" w:lineRule="auto"/>
        <w:jc w:val="both"/>
        <w:rPr>
          <w:rFonts w:eastAsia="Calibri"/>
        </w:rPr>
      </w:pPr>
      <w:r w:rsidRPr="003C3F15">
        <w:rPr>
          <w:rFonts w:eastAsia="Calibri"/>
        </w:rPr>
        <w:t xml:space="preserve">In this study, we initially established a mouse POF model by administration of </w:t>
      </w:r>
      <w:r w:rsidR="002D3D45" w:rsidRPr="003C3F15">
        <w:rPr>
          <w:rFonts w:eastAsia="Calibri"/>
        </w:rPr>
        <w:t>cyclophosphamide</w:t>
      </w:r>
      <w:r w:rsidRPr="003C3F15">
        <w:rPr>
          <w:rFonts w:eastAsia="Calibri"/>
        </w:rPr>
        <w:t xml:space="preserve"> and </w:t>
      </w:r>
      <w:proofErr w:type="spellStart"/>
      <w:r w:rsidRPr="003C3F15">
        <w:rPr>
          <w:rFonts w:eastAsia="Calibri"/>
        </w:rPr>
        <w:t>busulfan</w:t>
      </w:r>
      <w:proofErr w:type="spellEnd"/>
      <w:r w:rsidRPr="003C3F15">
        <w:t xml:space="preserve">, </w:t>
      </w:r>
      <w:proofErr w:type="gramStart"/>
      <w:r w:rsidRPr="003C3F15">
        <w:t>then</w:t>
      </w:r>
      <w:proofErr w:type="gramEnd"/>
      <w:r w:rsidRPr="003C3F15">
        <w:t xml:space="preserve"> </w:t>
      </w:r>
      <w:r w:rsidRPr="003C3F15">
        <w:rPr>
          <w:rFonts w:eastAsia="Calibri"/>
        </w:rPr>
        <w:t xml:space="preserve">we transplanted ES-MSCs </w:t>
      </w:r>
      <w:r w:rsidRPr="003C3F15">
        <w:t xml:space="preserve">and </w:t>
      </w:r>
      <w:r w:rsidRPr="003C3F15">
        <w:rPr>
          <w:rFonts w:eastAsia="Calibri"/>
        </w:rPr>
        <w:t>bone marrow-</w:t>
      </w:r>
      <w:r w:rsidR="00B27762" w:rsidRPr="003C3F15">
        <w:rPr>
          <w:rFonts w:eastAsia="Calibri"/>
        </w:rPr>
        <w:t xml:space="preserve">derived </w:t>
      </w:r>
      <w:r w:rsidRPr="003C3F15">
        <w:rPr>
          <w:rFonts w:eastAsia="Calibri"/>
        </w:rPr>
        <w:t>MSC (BM-MSC) into a mouse model of POF to investigate the role of these cells and mechanisms of action for improvement of POF.</w:t>
      </w:r>
    </w:p>
    <w:p w:rsidR="00A0696D" w:rsidRPr="003C3F15" w:rsidRDefault="00A0696D" w:rsidP="00265A8D">
      <w:pPr>
        <w:adjustRightInd w:val="0"/>
        <w:snapToGrid w:val="0"/>
        <w:spacing w:after="0" w:line="360" w:lineRule="auto"/>
        <w:jc w:val="both"/>
      </w:pPr>
    </w:p>
    <w:p w:rsidR="000B06FC" w:rsidRPr="003C3F15" w:rsidRDefault="00A0696D" w:rsidP="00265A8D">
      <w:pPr>
        <w:adjustRightInd w:val="0"/>
        <w:snapToGrid w:val="0"/>
        <w:spacing w:after="0" w:line="360" w:lineRule="auto"/>
        <w:jc w:val="both"/>
        <w:rPr>
          <w:b/>
          <w:bCs/>
        </w:rPr>
      </w:pPr>
      <w:bookmarkStart w:id="34" w:name="_Hlk39490858"/>
      <w:r w:rsidRPr="003C3F15">
        <w:rPr>
          <w:b/>
          <w:i/>
          <w:iCs/>
        </w:rPr>
        <w:t>Research results</w:t>
      </w:r>
      <w:bookmarkEnd w:id="34"/>
    </w:p>
    <w:p w:rsidR="000B06FC" w:rsidRPr="003C3F15" w:rsidRDefault="000B06FC" w:rsidP="00265A8D">
      <w:pPr>
        <w:adjustRightInd w:val="0"/>
        <w:snapToGrid w:val="0"/>
        <w:spacing w:after="0" w:line="360" w:lineRule="auto"/>
        <w:jc w:val="both"/>
      </w:pPr>
      <w:r w:rsidRPr="003C3F15">
        <w:t xml:space="preserve">The POF model established by the 100 mg/kg dose of </w:t>
      </w:r>
      <w:r w:rsidR="00135484" w:rsidRPr="003C3F15">
        <w:rPr>
          <w:rFonts w:eastAsia="Calibri"/>
        </w:rPr>
        <w:t>cyclophosphamide</w:t>
      </w:r>
      <w:r w:rsidR="00135484" w:rsidRPr="003C3F15" w:rsidDel="00135484">
        <w:t xml:space="preserve"> </w:t>
      </w:r>
      <w:r w:rsidRPr="003C3F15">
        <w:t xml:space="preserve">showed significant decreases in body weight, follicle count and </w:t>
      </w:r>
      <w:r w:rsidR="00A944EE" w:rsidRPr="003C3F15">
        <w:t>estradiol</w:t>
      </w:r>
      <w:r w:rsidRPr="003C3F15">
        <w:t xml:space="preserve"> level but had an increased </w:t>
      </w:r>
      <w:r w:rsidR="00F96387" w:rsidRPr="003C3F15">
        <w:t>follicle-stimulating hormone</w:t>
      </w:r>
      <w:r w:rsidR="00E20BD0" w:rsidRPr="003C3F15">
        <w:t xml:space="preserve"> </w:t>
      </w:r>
      <w:r w:rsidRPr="003C3F15">
        <w:t>level. ES-MSC and/or BM</w:t>
      </w:r>
      <w:r w:rsidR="00B27762" w:rsidRPr="003C3F15">
        <w:t>-</w:t>
      </w:r>
      <w:r w:rsidRPr="003C3F15">
        <w:t xml:space="preserve">MSC transplantation significantly improved body weight, follicle count, hormone secretion, survival rate and reproductive function in POF mice. Gene expression and Western blot analysis, </w:t>
      </w:r>
      <w:r w:rsidR="003141FD" w:rsidRPr="003C3F15">
        <w:t>t</w:t>
      </w:r>
      <w:r w:rsidR="008D2611" w:rsidRPr="003C3F15">
        <w:t xml:space="preserve">erminal </w:t>
      </w:r>
      <w:proofErr w:type="spellStart"/>
      <w:r w:rsidR="008D2611" w:rsidRPr="003C3F15">
        <w:t>deoxynucleotidyl</w:t>
      </w:r>
      <w:proofErr w:type="spellEnd"/>
      <w:r w:rsidR="008D2611" w:rsidRPr="003C3F15">
        <w:t xml:space="preserve"> transferase </w:t>
      </w:r>
      <w:r w:rsidR="00707F7B" w:rsidRPr="003C3F15">
        <w:t xml:space="preserve">mediated </w:t>
      </w:r>
      <w:r w:rsidR="00111E9D" w:rsidRPr="003C3F15">
        <w:rPr>
          <w:lang w:bidi="fa-IR"/>
        </w:rPr>
        <w:t>2-deoxyuridine 5-triphosphate</w:t>
      </w:r>
      <w:r w:rsidR="008D2611" w:rsidRPr="003C3F15">
        <w:t xml:space="preserve"> nick end </w:t>
      </w:r>
      <w:r w:rsidR="00E20BD0" w:rsidRPr="003C3F15">
        <w:t xml:space="preserve">labelling </w:t>
      </w:r>
      <w:r w:rsidRPr="003C3F15">
        <w:t xml:space="preserve">assay and immunohistochemistry indicated that the ES-MSCs or BM-MSCs reduced apoptosis in the follicles </w:t>
      </w:r>
      <w:r w:rsidR="00463166" w:rsidRPr="003C3F15">
        <w:t>and</w:t>
      </w:r>
      <w:r w:rsidRPr="003C3F15">
        <w:t xml:space="preserve"> </w:t>
      </w:r>
      <w:r w:rsidRPr="003C3F15">
        <w:rPr>
          <w:rFonts w:eastAsia="Calibri"/>
        </w:rPr>
        <w:t>restore</w:t>
      </w:r>
      <w:r w:rsidR="00B27762" w:rsidRPr="003C3F15">
        <w:rPr>
          <w:rFonts w:eastAsia="Calibri"/>
        </w:rPr>
        <w:t>d</w:t>
      </w:r>
      <w:r w:rsidRPr="003C3F15">
        <w:rPr>
          <w:rFonts w:eastAsia="Calibri"/>
        </w:rPr>
        <w:t xml:space="preserve"> </w:t>
      </w:r>
      <w:r w:rsidRPr="003C3F15">
        <w:t>fertility</w:t>
      </w:r>
      <w:r w:rsidRPr="003C3F15">
        <w:rPr>
          <w:rFonts w:eastAsia="Calibri"/>
        </w:rPr>
        <w:t xml:space="preserve"> in chemotherapy-induced POF mice. </w:t>
      </w:r>
      <w:r w:rsidRPr="003C3F15">
        <w:t xml:space="preserve">The results of this study indicated that the effects of ES-MSCs and BM-MSCs in restoring ovarian function appear </w:t>
      </w:r>
      <w:r w:rsidRPr="003C3F15">
        <w:rPr>
          <w:i/>
        </w:rPr>
        <w:t>via</w:t>
      </w:r>
      <w:r w:rsidRPr="003C3F15">
        <w:t xml:space="preserve"> the paracrine mechanisms of cytokines.</w:t>
      </w:r>
    </w:p>
    <w:p w:rsidR="00A0696D" w:rsidRPr="003C3F15" w:rsidRDefault="00A0696D" w:rsidP="00265A8D">
      <w:pPr>
        <w:adjustRightInd w:val="0"/>
        <w:snapToGrid w:val="0"/>
        <w:spacing w:after="0" w:line="360" w:lineRule="auto"/>
        <w:jc w:val="both"/>
      </w:pPr>
    </w:p>
    <w:p w:rsidR="000B06FC" w:rsidRPr="003C3F15" w:rsidRDefault="00A0696D" w:rsidP="00265A8D">
      <w:pPr>
        <w:adjustRightInd w:val="0"/>
        <w:snapToGrid w:val="0"/>
        <w:spacing w:after="0" w:line="360" w:lineRule="auto"/>
        <w:jc w:val="both"/>
        <w:rPr>
          <w:b/>
          <w:bCs/>
        </w:rPr>
      </w:pPr>
      <w:bookmarkStart w:id="35" w:name="_Hlk39490868"/>
      <w:r w:rsidRPr="003C3F15">
        <w:rPr>
          <w:b/>
          <w:i/>
          <w:iCs/>
        </w:rPr>
        <w:t>Research conclusions</w:t>
      </w:r>
      <w:bookmarkEnd w:id="35"/>
    </w:p>
    <w:p w:rsidR="000B06FC" w:rsidRPr="003C3F15" w:rsidRDefault="000B06FC" w:rsidP="00265A8D">
      <w:pPr>
        <w:adjustRightInd w:val="0"/>
        <w:snapToGrid w:val="0"/>
        <w:spacing w:after="0" w:line="360" w:lineRule="auto"/>
        <w:jc w:val="both"/>
      </w:pPr>
      <w:r w:rsidRPr="003C3F15">
        <w:t>Our findings demonstrated that human ES-MSCs, similar to BM-MSCs, improved ovarian function and restored fertility in a mouse POF model.</w:t>
      </w:r>
    </w:p>
    <w:p w:rsidR="00A0696D" w:rsidRPr="003C3F15" w:rsidRDefault="00A0696D" w:rsidP="00265A8D">
      <w:pPr>
        <w:adjustRightInd w:val="0"/>
        <w:snapToGrid w:val="0"/>
        <w:spacing w:after="0" w:line="360" w:lineRule="auto"/>
        <w:jc w:val="both"/>
      </w:pPr>
    </w:p>
    <w:p w:rsidR="000B06FC" w:rsidRPr="003C3F15" w:rsidRDefault="00A0696D" w:rsidP="00265A8D">
      <w:pPr>
        <w:adjustRightInd w:val="0"/>
        <w:snapToGrid w:val="0"/>
        <w:spacing w:after="0" w:line="360" w:lineRule="auto"/>
        <w:jc w:val="both"/>
        <w:rPr>
          <w:b/>
          <w:bCs/>
        </w:rPr>
      </w:pPr>
      <w:bookmarkStart w:id="36" w:name="_Hlk39490879"/>
      <w:r w:rsidRPr="003C3F15">
        <w:rPr>
          <w:b/>
          <w:i/>
          <w:iCs/>
        </w:rPr>
        <w:t>Research perspectives</w:t>
      </w:r>
      <w:bookmarkEnd w:id="36"/>
    </w:p>
    <w:p w:rsidR="000B06FC" w:rsidRPr="003C3F15" w:rsidRDefault="000B06FC" w:rsidP="00265A8D">
      <w:pPr>
        <w:autoSpaceDE w:val="0"/>
        <w:autoSpaceDN w:val="0"/>
        <w:adjustRightInd w:val="0"/>
        <w:snapToGrid w:val="0"/>
        <w:spacing w:after="0" w:line="360" w:lineRule="auto"/>
        <w:jc w:val="both"/>
      </w:pPr>
      <w:r w:rsidRPr="003C3F15">
        <w:t xml:space="preserve">Our present study results </w:t>
      </w:r>
      <w:r w:rsidR="00463166" w:rsidRPr="003C3F15">
        <w:t>suggest</w:t>
      </w:r>
      <w:r w:rsidRPr="003C3F15">
        <w:t xml:space="preserve"> that human ES-MSCs </w:t>
      </w:r>
      <w:r w:rsidR="00E71022" w:rsidRPr="003C3F15">
        <w:t>could</w:t>
      </w:r>
      <w:r w:rsidRPr="003C3F15">
        <w:t xml:space="preserve"> be a promising source for stem cell therapy in individuals with POF</w:t>
      </w:r>
      <w:r w:rsidR="00E71022" w:rsidRPr="003C3F15">
        <w:t>.</w:t>
      </w:r>
    </w:p>
    <w:p w:rsidR="00A0696D" w:rsidRPr="003C3F15" w:rsidRDefault="00A0696D" w:rsidP="00265A8D">
      <w:pPr>
        <w:autoSpaceDE w:val="0"/>
        <w:autoSpaceDN w:val="0"/>
        <w:adjustRightInd w:val="0"/>
        <w:snapToGrid w:val="0"/>
        <w:spacing w:after="0" w:line="360" w:lineRule="auto"/>
        <w:jc w:val="both"/>
      </w:pPr>
    </w:p>
    <w:p w:rsidR="00626869" w:rsidRPr="003C3F15" w:rsidRDefault="00A0696D" w:rsidP="00265A8D">
      <w:pPr>
        <w:adjustRightInd w:val="0"/>
        <w:snapToGrid w:val="0"/>
        <w:spacing w:after="0" w:line="360" w:lineRule="auto"/>
        <w:jc w:val="both"/>
        <w:rPr>
          <w:b/>
        </w:rPr>
      </w:pPr>
      <w:bookmarkStart w:id="37" w:name="_Hlk39490902"/>
      <w:r w:rsidRPr="003C3F15">
        <w:rPr>
          <w:b/>
        </w:rPr>
        <w:t>REFERENCES</w:t>
      </w:r>
      <w:bookmarkEnd w:id="37"/>
    </w:p>
    <w:p w:rsidR="006D4C4F" w:rsidRPr="003C3F15" w:rsidRDefault="006D4C4F" w:rsidP="00265A8D">
      <w:pPr>
        <w:widowControl w:val="0"/>
        <w:snapToGrid w:val="0"/>
        <w:spacing w:after="0" w:line="360" w:lineRule="auto"/>
        <w:jc w:val="both"/>
        <w:rPr>
          <w:rFonts w:eastAsia="宋体"/>
          <w:kern w:val="2"/>
        </w:rPr>
      </w:pPr>
      <w:proofErr w:type="gramStart"/>
      <w:r w:rsidRPr="003C3F15">
        <w:rPr>
          <w:rFonts w:eastAsia="宋体"/>
          <w:kern w:val="2"/>
        </w:rPr>
        <w:t xml:space="preserve">1 </w:t>
      </w:r>
      <w:proofErr w:type="spellStart"/>
      <w:r w:rsidRPr="003C3F15">
        <w:rPr>
          <w:rFonts w:eastAsia="宋体"/>
          <w:b/>
          <w:kern w:val="2"/>
        </w:rPr>
        <w:t>Maclaran</w:t>
      </w:r>
      <w:proofErr w:type="spellEnd"/>
      <w:r w:rsidRPr="003C3F15">
        <w:rPr>
          <w:rFonts w:eastAsia="宋体"/>
          <w:b/>
          <w:kern w:val="2"/>
        </w:rPr>
        <w:t xml:space="preserve"> K</w:t>
      </w:r>
      <w:r w:rsidRPr="003C3F15">
        <w:rPr>
          <w:rFonts w:eastAsia="宋体"/>
          <w:kern w:val="2"/>
        </w:rPr>
        <w:t>, Panay N. Premature ovarian failure.</w:t>
      </w:r>
      <w:proofErr w:type="gramEnd"/>
      <w:r w:rsidRPr="003C3F15">
        <w:rPr>
          <w:rFonts w:eastAsia="宋体"/>
          <w:kern w:val="2"/>
        </w:rPr>
        <w:t xml:space="preserve"> </w:t>
      </w:r>
      <w:r w:rsidRPr="003C3F15">
        <w:rPr>
          <w:rFonts w:eastAsia="宋体"/>
          <w:i/>
          <w:kern w:val="2"/>
        </w:rPr>
        <w:t xml:space="preserve">J </w:t>
      </w:r>
      <w:proofErr w:type="gramStart"/>
      <w:r w:rsidRPr="003C3F15">
        <w:rPr>
          <w:rFonts w:eastAsia="宋体"/>
          <w:i/>
          <w:kern w:val="2"/>
        </w:rPr>
        <w:t>Fam</w:t>
      </w:r>
      <w:proofErr w:type="gramEnd"/>
      <w:r w:rsidRPr="003C3F15">
        <w:rPr>
          <w:rFonts w:eastAsia="宋体"/>
          <w:i/>
          <w:kern w:val="2"/>
        </w:rPr>
        <w:t xml:space="preserve"> </w:t>
      </w:r>
      <w:proofErr w:type="spellStart"/>
      <w:r w:rsidRPr="003C3F15">
        <w:rPr>
          <w:rFonts w:eastAsia="宋体"/>
          <w:i/>
          <w:kern w:val="2"/>
        </w:rPr>
        <w:t>Plann</w:t>
      </w:r>
      <w:proofErr w:type="spellEnd"/>
      <w:r w:rsidRPr="003C3F15">
        <w:rPr>
          <w:rFonts w:eastAsia="宋体"/>
          <w:i/>
          <w:kern w:val="2"/>
        </w:rPr>
        <w:t xml:space="preserve"> </w:t>
      </w:r>
      <w:proofErr w:type="spellStart"/>
      <w:r w:rsidRPr="003C3F15">
        <w:rPr>
          <w:rFonts w:eastAsia="宋体"/>
          <w:i/>
          <w:kern w:val="2"/>
        </w:rPr>
        <w:t>Reprod</w:t>
      </w:r>
      <w:proofErr w:type="spellEnd"/>
      <w:r w:rsidRPr="003C3F15">
        <w:rPr>
          <w:rFonts w:eastAsia="宋体"/>
          <w:i/>
          <w:kern w:val="2"/>
        </w:rPr>
        <w:t xml:space="preserve"> Health Care</w:t>
      </w:r>
      <w:r w:rsidRPr="003C3F15">
        <w:rPr>
          <w:rFonts w:eastAsia="宋体"/>
          <w:kern w:val="2"/>
        </w:rPr>
        <w:t xml:space="preserve"> 2011; </w:t>
      </w:r>
      <w:r w:rsidRPr="003C3F15">
        <w:rPr>
          <w:rFonts w:eastAsia="宋体"/>
          <w:b/>
          <w:kern w:val="2"/>
        </w:rPr>
        <w:t>37</w:t>
      </w:r>
      <w:r w:rsidRPr="003C3F15">
        <w:rPr>
          <w:rFonts w:eastAsia="宋体"/>
          <w:kern w:val="2"/>
        </w:rPr>
        <w:t>: 35-42 [PMID: 21367702 DOI: 10.1136/jfprhc.2010.0015]</w:t>
      </w:r>
    </w:p>
    <w:p w:rsidR="006D4C4F" w:rsidRPr="003C3F15" w:rsidRDefault="006D4C4F" w:rsidP="00265A8D">
      <w:pPr>
        <w:widowControl w:val="0"/>
        <w:snapToGrid w:val="0"/>
        <w:spacing w:after="0" w:line="360" w:lineRule="auto"/>
        <w:jc w:val="both"/>
        <w:rPr>
          <w:rFonts w:eastAsia="宋体"/>
          <w:kern w:val="2"/>
        </w:rPr>
      </w:pPr>
      <w:proofErr w:type="gramStart"/>
      <w:r w:rsidRPr="003C3F15">
        <w:rPr>
          <w:rFonts w:eastAsia="宋体"/>
          <w:kern w:val="2"/>
        </w:rPr>
        <w:t xml:space="preserve">2 </w:t>
      </w:r>
      <w:proofErr w:type="spellStart"/>
      <w:r w:rsidRPr="003C3F15">
        <w:rPr>
          <w:rFonts w:eastAsia="宋体"/>
          <w:b/>
          <w:kern w:val="2"/>
        </w:rPr>
        <w:t>Woad</w:t>
      </w:r>
      <w:proofErr w:type="spellEnd"/>
      <w:r w:rsidRPr="003C3F15">
        <w:rPr>
          <w:rFonts w:eastAsia="宋体"/>
          <w:b/>
          <w:kern w:val="2"/>
        </w:rPr>
        <w:t xml:space="preserve"> KJ</w:t>
      </w:r>
      <w:r w:rsidRPr="003C3F15">
        <w:rPr>
          <w:rFonts w:eastAsia="宋体"/>
          <w:kern w:val="2"/>
        </w:rPr>
        <w:t>, Watkins WJ, Prendergast D, Shelling AN.</w:t>
      </w:r>
      <w:proofErr w:type="gramEnd"/>
      <w:r w:rsidRPr="003C3F15">
        <w:rPr>
          <w:rFonts w:eastAsia="宋体"/>
          <w:kern w:val="2"/>
        </w:rPr>
        <w:t xml:space="preserve"> </w:t>
      </w:r>
      <w:proofErr w:type="gramStart"/>
      <w:r w:rsidRPr="003C3F15">
        <w:rPr>
          <w:rFonts w:eastAsia="宋体"/>
          <w:kern w:val="2"/>
        </w:rPr>
        <w:t>The genetic basis of premature ovarian failure.</w:t>
      </w:r>
      <w:proofErr w:type="gramEnd"/>
      <w:r w:rsidRPr="003C3F15">
        <w:rPr>
          <w:rFonts w:eastAsia="宋体"/>
          <w:kern w:val="2"/>
        </w:rPr>
        <w:t xml:space="preserve"> </w:t>
      </w:r>
      <w:proofErr w:type="spellStart"/>
      <w:r w:rsidRPr="003C3F15">
        <w:rPr>
          <w:rFonts w:eastAsia="宋体"/>
          <w:i/>
          <w:kern w:val="2"/>
        </w:rPr>
        <w:t>Aust</w:t>
      </w:r>
      <w:proofErr w:type="spellEnd"/>
      <w:r w:rsidRPr="003C3F15">
        <w:rPr>
          <w:rFonts w:eastAsia="宋体"/>
          <w:i/>
          <w:kern w:val="2"/>
        </w:rPr>
        <w:t xml:space="preserve"> N Z J </w:t>
      </w:r>
      <w:proofErr w:type="spellStart"/>
      <w:r w:rsidRPr="003C3F15">
        <w:rPr>
          <w:rFonts w:eastAsia="宋体"/>
          <w:i/>
          <w:kern w:val="2"/>
        </w:rPr>
        <w:t>Obstet</w:t>
      </w:r>
      <w:proofErr w:type="spellEnd"/>
      <w:r w:rsidRPr="003C3F15">
        <w:rPr>
          <w:rFonts w:eastAsia="宋体"/>
          <w:i/>
          <w:kern w:val="2"/>
        </w:rPr>
        <w:t xml:space="preserve"> </w:t>
      </w:r>
      <w:proofErr w:type="spellStart"/>
      <w:r w:rsidRPr="003C3F15">
        <w:rPr>
          <w:rFonts w:eastAsia="宋体"/>
          <w:i/>
          <w:kern w:val="2"/>
        </w:rPr>
        <w:t>Gynaecol</w:t>
      </w:r>
      <w:proofErr w:type="spellEnd"/>
      <w:r w:rsidRPr="003C3F15">
        <w:rPr>
          <w:rFonts w:eastAsia="宋体"/>
          <w:kern w:val="2"/>
        </w:rPr>
        <w:t xml:space="preserve"> 2006; </w:t>
      </w:r>
      <w:r w:rsidRPr="003C3F15">
        <w:rPr>
          <w:rFonts w:eastAsia="宋体"/>
          <w:b/>
          <w:kern w:val="2"/>
        </w:rPr>
        <w:t>46</w:t>
      </w:r>
      <w:r w:rsidRPr="003C3F15">
        <w:rPr>
          <w:rFonts w:eastAsia="宋体"/>
          <w:kern w:val="2"/>
        </w:rPr>
        <w:t>: 242-244 [PMID: 16704481 DOI: 10.1111/j.1479-828X.2006.00585.x]</w:t>
      </w:r>
    </w:p>
    <w:p w:rsidR="006D4C4F" w:rsidRPr="003C3F15" w:rsidRDefault="006D4C4F" w:rsidP="00265A8D">
      <w:pPr>
        <w:widowControl w:val="0"/>
        <w:snapToGrid w:val="0"/>
        <w:spacing w:after="0" w:line="360" w:lineRule="auto"/>
        <w:jc w:val="both"/>
        <w:rPr>
          <w:rFonts w:eastAsia="宋体"/>
          <w:kern w:val="2"/>
        </w:rPr>
      </w:pPr>
      <w:r w:rsidRPr="003C3F15">
        <w:rPr>
          <w:rFonts w:eastAsia="宋体"/>
          <w:kern w:val="2"/>
        </w:rPr>
        <w:t xml:space="preserve">3 </w:t>
      </w:r>
      <w:r w:rsidRPr="003C3F15">
        <w:rPr>
          <w:rFonts w:eastAsia="宋体"/>
          <w:b/>
          <w:kern w:val="2"/>
        </w:rPr>
        <w:t>Stearns V</w:t>
      </w:r>
      <w:r w:rsidRPr="003C3F15">
        <w:rPr>
          <w:rFonts w:eastAsia="宋体"/>
          <w:kern w:val="2"/>
        </w:rPr>
        <w:t xml:space="preserve">, Schneider B, Henry NL, Hayes DF, Flockhart DA. Breast cancer treatment and ovarian failure: risk factors and emerging genetic determinants. </w:t>
      </w:r>
      <w:r w:rsidRPr="003C3F15">
        <w:rPr>
          <w:rFonts w:eastAsia="宋体"/>
          <w:i/>
          <w:kern w:val="2"/>
        </w:rPr>
        <w:t>Nat Rev Cancer</w:t>
      </w:r>
      <w:r w:rsidRPr="003C3F15">
        <w:rPr>
          <w:rFonts w:eastAsia="宋体"/>
          <w:kern w:val="2"/>
        </w:rPr>
        <w:t xml:space="preserve"> 2006; </w:t>
      </w:r>
      <w:r w:rsidRPr="003C3F15">
        <w:rPr>
          <w:rFonts w:eastAsia="宋体"/>
          <w:b/>
          <w:kern w:val="2"/>
        </w:rPr>
        <w:t>6</w:t>
      </w:r>
      <w:r w:rsidRPr="003C3F15">
        <w:rPr>
          <w:rFonts w:eastAsia="宋体"/>
          <w:kern w:val="2"/>
        </w:rPr>
        <w:t>: 886-893 [PMID: 17036039 DOI: 10.1038/nrc1992]</w:t>
      </w:r>
    </w:p>
    <w:p w:rsidR="006D4C4F" w:rsidRPr="003C3F15" w:rsidRDefault="006D4C4F" w:rsidP="00265A8D">
      <w:pPr>
        <w:widowControl w:val="0"/>
        <w:snapToGrid w:val="0"/>
        <w:spacing w:after="0" w:line="360" w:lineRule="auto"/>
        <w:jc w:val="both"/>
        <w:rPr>
          <w:rFonts w:eastAsia="宋体"/>
          <w:kern w:val="2"/>
        </w:rPr>
      </w:pPr>
      <w:r w:rsidRPr="003C3F15">
        <w:rPr>
          <w:rFonts w:eastAsia="宋体"/>
          <w:kern w:val="2"/>
        </w:rPr>
        <w:t xml:space="preserve">4 </w:t>
      </w:r>
      <w:r w:rsidRPr="003C3F15">
        <w:rPr>
          <w:rFonts w:eastAsia="宋体"/>
          <w:b/>
          <w:kern w:val="2"/>
        </w:rPr>
        <w:t>Manger K</w:t>
      </w:r>
      <w:r w:rsidRPr="003C3F15">
        <w:rPr>
          <w:rFonts w:eastAsia="宋体"/>
          <w:kern w:val="2"/>
        </w:rPr>
        <w:t xml:space="preserve">, </w:t>
      </w:r>
      <w:proofErr w:type="spellStart"/>
      <w:r w:rsidRPr="003C3F15">
        <w:rPr>
          <w:rFonts w:eastAsia="宋体"/>
          <w:kern w:val="2"/>
        </w:rPr>
        <w:t>Wildt</w:t>
      </w:r>
      <w:proofErr w:type="spellEnd"/>
      <w:r w:rsidRPr="003C3F15">
        <w:rPr>
          <w:rFonts w:eastAsia="宋体"/>
          <w:kern w:val="2"/>
        </w:rPr>
        <w:t xml:space="preserve"> L, </w:t>
      </w:r>
      <w:proofErr w:type="spellStart"/>
      <w:r w:rsidRPr="003C3F15">
        <w:rPr>
          <w:rFonts w:eastAsia="宋体"/>
          <w:kern w:val="2"/>
        </w:rPr>
        <w:t>Kalden</w:t>
      </w:r>
      <w:proofErr w:type="spellEnd"/>
      <w:r w:rsidRPr="003C3F15">
        <w:rPr>
          <w:rFonts w:eastAsia="宋体"/>
          <w:kern w:val="2"/>
        </w:rPr>
        <w:t xml:space="preserve"> JR, Manger B. Prevention of gonadal toxicity and preservation of gonadal function and fertility in young women with systemic lupus erythematosus treated by cyclophosphamide: the PREGO-Study. </w:t>
      </w:r>
      <w:proofErr w:type="spellStart"/>
      <w:r w:rsidRPr="003C3F15">
        <w:rPr>
          <w:rFonts w:eastAsia="宋体"/>
          <w:i/>
          <w:kern w:val="2"/>
        </w:rPr>
        <w:t>Autoimmun</w:t>
      </w:r>
      <w:proofErr w:type="spellEnd"/>
      <w:r w:rsidRPr="003C3F15">
        <w:rPr>
          <w:rFonts w:eastAsia="宋体"/>
          <w:i/>
          <w:kern w:val="2"/>
        </w:rPr>
        <w:t xml:space="preserve"> Rev</w:t>
      </w:r>
      <w:r w:rsidRPr="003C3F15">
        <w:rPr>
          <w:rFonts w:eastAsia="宋体"/>
          <w:kern w:val="2"/>
        </w:rPr>
        <w:t xml:space="preserve"> 2006; </w:t>
      </w:r>
      <w:r w:rsidRPr="003C3F15">
        <w:rPr>
          <w:rFonts w:eastAsia="宋体"/>
          <w:b/>
          <w:kern w:val="2"/>
        </w:rPr>
        <w:t>5</w:t>
      </w:r>
      <w:r w:rsidRPr="003C3F15">
        <w:rPr>
          <w:rFonts w:eastAsia="宋体"/>
          <w:kern w:val="2"/>
        </w:rPr>
        <w:t>: 269-272 [PMID: 16697968 DOI: 10.1016/j.autrev.2005.10.001]</w:t>
      </w:r>
    </w:p>
    <w:p w:rsidR="006D4C4F" w:rsidRPr="003C3F15" w:rsidRDefault="006D4C4F" w:rsidP="00265A8D">
      <w:pPr>
        <w:widowControl w:val="0"/>
        <w:snapToGrid w:val="0"/>
        <w:spacing w:after="0" w:line="360" w:lineRule="auto"/>
        <w:jc w:val="both"/>
        <w:rPr>
          <w:rFonts w:eastAsia="宋体"/>
          <w:kern w:val="2"/>
        </w:rPr>
      </w:pPr>
      <w:proofErr w:type="gramStart"/>
      <w:r w:rsidRPr="003C3F15">
        <w:rPr>
          <w:rFonts w:eastAsia="宋体"/>
          <w:kern w:val="2"/>
        </w:rPr>
        <w:t xml:space="preserve">5 </w:t>
      </w:r>
      <w:proofErr w:type="spellStart"/>
      <w:r w:rsidRPr="003C3F15">
        <w:rPr>
          <w:rFonts w:eastAsia="宋体"/>
          <w:b/>
          <w:kern w:val="2"/>
        </w:rPr>
        <w:t>Laven</w:t>
      </w:r>
      <w:proofErr w:type="spellEnd"/>
      <w:r w:rsidRPr="003C3F15">
        <w:rPr>
          <w:rFonts w:eastAsia="宋体"/>
          <w:b/>
          <w:kern w:val="2"/>
        </w:rPr>
        <w:t xml:space="preserve"> JS</w:t>
      </w:r>
      <w:r w:rsidRPr="003C3F15">
        <w:rPr>
          <w:rFonts w:eastAsia="宋体"/>
          <w:kern w:val="2"/>
        </w:rPr>
        <w:t>.</w:t>
      </w:r>
      <w:proofErr w:type="gramEnd"/>
      <w:r w:rsidRPr="003C3F15">
        <w:rPr>
          <w:rFonts w:eastAsia="宋体"/>
          <w:kern w:val="2"/>
        </w:rPr>
        <w:t xml:space="preserve"> </w:t>
      </w:r>
      <w:proofErr w:type="gramStart"/>
      <w:r w:rsidRPr="003C3F15">
        <w:rPr>
          <w:rFonts w:eastAsia="宋体"/>
          <w:kern w:val="2"/>
        </w:rPr>
        <w:t>Primary Ovarian Insufficiency.</w:t>
      </w:r>
      <w:proofErr w:type="gramEnd"/>
      <w:r w:rsidRPr="003C3F15">
        <w:rPr>
          <w:rFonts w:eastAsia="宋体"/>
          <w:kern w:val="2"/>
        </w:rPr>
        <w:t xml:space="preserve"> </w:t>
      </w:r>
      <w:proofErr w:type="spellStart"/>
      <w:r w:rsidRPr="003C3F15">
        <w:rPr>
          <w:rFonts w:eastAsia="宋体"/>
          <w:i/>
          <w:kern w:val="2"/>
        </w:rPr>
        <w:t>Semin</w:t>
      </w:r>
      <w:proofErr w:type="spellEnd"/>
      <w:r w:rsidRPr="003C3F15">
        <w:rPr>
          <w:rFonts w:eastAsia="宋体"/>
          <w:i/>
          <w:kern w:val="2"/>
        </w:rPr>
        <w:t xml:space="preserve"> </w:t>
      </w:r>
      <w:proofErr w:type="spellStart"/>
      <w:r w:rsidRPr="003C3F15">
        <w:rPr>
          <w:rFonts w:eastAsia="宋体"/>
          <w:i/>
          <w:kern w:val="2"/>
        </w:rPr>
        <w:t>Reprod</w:t>
      </w:r>
      <w:proofErr w:type="spellEnd"/>
      <w:r w:rsidRPr="003C3F15">
        <w:rPr>
          <w:rFonts w:eastAsia="宋体"/>
          <w:i/>
          <w:kern w:val="2"/>
        </w:rPr>
        <w:t xml:space="preserve"> Med</w:t>
      </w:r>
      <w:r w:rsidRPr="003C3F15">
        <w:rPr>
          <w:rFonts w:eastAsia="宋体"/>
          <w:kern w:val="2"/>
        </w:rPr>
        <w:t xml:space="preserve"> 2016; </w:t>
      </w:r>
      <w:r w:rsidRPr="003C3F15">
        <w:rPr>
          <w:rFonts w:eastAsia="宋体"/>
          <w:b/>
          <w:kern w:val="2"/>
        </w:rPr>
        <w:t>34</w:t>
      </w:r>
      <w:r w:rsidRPr="003C3F15">
        <w:rPr>
          <w:rFonts w:eastAsia="宋体"/>
          <w:kern w:val="2"/>
        </w:rPr>
        <w:t>: 230-234 [PMID: 27513024 DOI: 10.1055/s-0036-1585402]</w:t>
      </w:r>
    </w:p>
    <w:p w:rsidR="006D4C4F" w:rsidRPr="003C3F15" w:rsidRDefault="006D4C4F" w:rsidP="00265A8D">
      <w:pPr>
        <w:widowControl w:val="0"/>
        <w:snapToGrid w:val="0"/>
        <w:spacing w:after="0" w:line="360" w:lineRule="auto"/>
        <w:jc w:val="both"/>
        <w:rPr>
          <w:rFonts w:eastAsia="宋体"/>
          <w:kern w:val="2"/>
        </w:rPr>
      </w:pPr>
      <w:proofErr w:type="gramStart"/>
      <w:r w:rsidRPr="003C3F15">
        <w:rPr>
          <w:rFonts w:eastAsia="宋体"/>
          <w:kern w:val="2"/>
        </w:rPr>
        <w:t>6 Fenton AJ.</w:t>
      </w:r>
      <w:proofErr w:type="gramEnd"/>
      <w:r w:rsidRPr="003C3F15">
        <w:rPr>
          <w:rFonts w:eastAsia="宋体"/>
          <w:kern w:val="2"/>
        </w:rPr>
        <w:t xml:space="preserve"> Premature ovarian insufficiency: Pathogenesis and management. J Midlife Health 2015; 6: 147-153 [PMID: </w:t>
      </w:r>
      <w:r w:rsidR="008814B9" w:rsidRPr="008814B9">
        <w:rPr>
          <w:rFonts w:eastAsia="宋体"/>
          <w:kern w:val="2"/>
        </w:rPr>
        <w:t>26903753</w:t>
      </w:r>
      <w:r w:rsidRPr="003C3F15">
        <w:rPr>
          <w:rFonts w:eastAsia="宋体"/>
          <w:kern w:val="2"/>
        </w:rPr>
        <w:t xml:space="preserve"> DOI: 10.4103/0976-7800.172292]</w:t>
      </w:r>
    </w:p>
    <w:p w:rsidR="006D4C4F" w:rsidRPr="003C3F15" w:rsidRDefault="006D4C4F" w:rsidP="00265A8D">
      <w:pPr>
        <w:widowControl w:val="0"/>
        <w:snapToGrid w:val="0"/>
        <w:spacing w:after="0" w:line="360" w:lineRule="auto"/>
        <w:jc w:val="both"/>
        <w:rPr>
          <w:rFonts w:eastAsia="宋体"/>
          <w:kern w:val="2"/>
        </w:rPr>
      </w:pPr>
      <w:proofErr w:type="gramStart"/>
      <w:r w:rsidRPr="003C3F15">
        <w:rPr>
          <w:rFonts w:eastAsia="宋体"/>
          <w:kern w:val="2"/>
        </w:rPr>
        <w:t xml:space="preserve">7 </w:t>
      </w:r>
      <w:r w:rsidRPr="003C3F15">
        <w:rPr>
          <w:rFonts w:eastAsia="宋体"/>
          <w:b/>
          <w:kern w:val="2"/>
        </w:rPr>
        <w:t>Santoro N</w:t>
      </w:r>
      <w:r w:rsidRPr="003C3F15">
        <w:rPr>
          <w:rFonts w:eastAsia="宋体"/>
          <w:kern w:val="2"/>
        </w:rPr>
        <w:t>. Mechanisms of premature ovarian failure.</w:t>
      </w:r>
      <w:proofErr w:type="gramEnd"/>
      <w:r w:rsidRPr="003C3F15">
        <w:rPr>
          <w:rFonts w:eastAsia="宋体"/>
          <w:kern w:val="2"/>
        </w:rPr>
        <w:t xml:space="preserve"> </w:t>
      </w:r>
      <w:r w:rsidRPr="003C3F15">
        <w:rPr>
          <w:rFonts w:eastAsia="宋体"/>
          <w:i/>
          <w:kern w:val="2"/>
        </w:rPr>
        <w:t xml:space="preserve">Ann </w:t>
      </w:r>
      <w:proofErr w:type="spellStart"/>
      <w:r w:rsidRPr="003C3F15">
        <w:rPr>
          <w:rFonts w:eastAsia="宋体"/>
          <w:i/>
          <w:kern w:val="2"/>
        </w:rPr>
        <w:t>Endocrinol</w:t>
      </w:r>
      <w:proofErr w:type="spellEnd"/>
      <w:r w:rsidRPr="003C3F15">
        <w:rPr>
          <w:rFonts w:eastAsia="宋体"/>
          <w:i/>
          <w:kern w:val="2"/>
        </w:rPr>
        <w:t xml:space="preserve"> (Paris)</w:t>
      </w:r>
      <w:r w:rsidRPr="003C3F15">
        <w:rPr>
          <w:rFonts w:eastAsia="宋体"/>
          <w:kern w:val="2"/>
        </w:rPr>
        <w:t xml:space="preserve"> 2003; </w:t>
      </w:r>
      <w:r w:rsidRPr="003C3F15">
        <w:rPr>
          <w:rFonts w:eastAsia="宋体"/>
          <w:b/>
          <w:kern w:val="2"/>
        </w:rPr>
        <w:t>64</w:t>
      </w:r>
      <w:r w:rsidRPr="003C3F15">
        <w:rPr>
          <w:rFonts w:eastAsia="宋体"/>
          <w:kern w:val="2"/>
        </w:rPr>
        <w:t>: 87-92 [PMID: 12773939 DOI: AE-04-2003-64-2-0003-4266-101019-ART06]</w:t>
      </w:r>
    </w:p>
    <w:p w:rsidR="006D4C4F" w:rsidRPr="003C3F15" w:rsidRDefault="006D4C4F" w:rsidP="00265A8D">
      <w:pPr>
        <w:widowControl w:val="0"/>
        <w:snapToGrid w:val="0"/>
        <w:spacing w:after="0" w:line="360" w:lineRule="auto"/>
        <w:jc w:val="both"/>
        <w:rPr>
          <w:rFonts w:eastAsia="宋体"/>
          <w:kern w:val="2"/>
        </w:rPr>
      </w:pPr>
      <w:proofErr w:type="gramStart"/>
      <w:r w:rsidRPr="003C3F15">
        <w:rPr>
          <w:rFonts w:eastAsia="宋体"/>
          <w:kern w:val="2"/>
        </w:rPr>
        <w:t xml:space="preserve">8 </w:t>
      </w:r>
      <w:r w:rsidRPr="003C3F15">
        <w:rPr>
          <w:rFonts w:eastAsia="宋体"/>
          <w:b/>
          <w:kern w:val="2"/>
        </w:rPr>
        <w:t>Stroud JS</w:t>
      </w:r>
      <w:r w:rsidRPr="003C3F15">
        <w:rPr>
          <w:rFonts w:eastAsia="宋体"/>
          <w:kern w:val="2"/>
        </w:rPr>
        <w:t xml:space="preserve">, </w:t>
      </w:r>
      <w:proofErr w:type="spellStart"/>
      <w:r w:rsidRPr="003C3F15">
        <w:rPr>
          <w:rFonts w:eastAsia="宋体"/>
          <w:kern w:val="2"/>
        </w:rPr>
        <w:t>Mutch</w:t>
      </w:r>
      <w:proofErr w:type="spellEnd"/>
      <w:r w:rsidRPr="003C3F15">
        <w:rPr>
          <w:rFonts w:eastAsia="宋体"/>
          <w:kern w:val="2"/>
        </w:rPr>
        <w:t xml:space="preserve"> D, Rader J, Powell M, </w:t>
      </w:r>
      <w:proofErr w:type="spellStart"/>
      <w:r w:rsidRPr="003C3F15">
        <w:rPr>
          <w:rFonts w:eastAsia="宋体"/>
          <w:kern w:val="2"/>
        </w:rPr>
        <w:t>Thaker</w:t>
      </w:r>
      <w:proofErr w:type="spellEnd"/>
      <w:r w:rsidRPr="003C3F15">
        <w:rPr>
          <w:rFonts w:eastAsia="宋体"/>
          <w:kern w:val="2"/>
        </w:rPr>
        <w:t xml:space="preserve"> PH, Grigsby PW.</w:t>
      </w:r>
      <w:proofErr w:type="gramEnd"/>
      <w:r w:rsidRPr="003C3F15">
        <w:rPr>
          <w:rFonts w:eastAsia="宋体"/>
          <w:kern w:val="2"/>
        </w:rPr>
        <w:t xml:space="preserve"> </w:t>
      </w:r>
      <w:proofErr w:type="gramStart"/>
      <w:r w:rsidRPr="003C3F15">
        <w:rPr>
          <w:rFonts w:eastAsia="宋体"/>
          <w:kern w:val="2"/>
        </w:rPr>
        <w:t>Effects of cancer treatment on ovarian function.</w:t>
      </w:r>
      <w:proofErr w:type="gramEnd"/>
      <w:r w:rsidRPr="003C3F15">
        <w:rPr>
          <w:rFonts w:eastAsia="宋体"/>
          <w:kern w:val="2"/>
        </w:rPr>
        <w:t xml:space="preserve"> </w:t>
      </w:r>
      <w:proofErr w:type="spellStart"/>
      <w:r w:rsidRPr="003C3F15">
        <w:rPr>
          <w:rFonts w:eastAsia="宋体"/>
          <w:i/>
          <w:kern w:val="2"/>
        </w:rPr>
        <w:t>Fertil</w:t>
      </w:r>
      <w:proofErr w:type="spellEnd"/>
      <w:r w:rsidRPr="003C3F15">
        <w:rPr>
          <w:rFonts w:eastAsia="宋体"/>
          <w:i/>
          <w:kern w:val="2"/>
        </w:rPr>
        <w:t xml:space="preserve"> </w:t>
      </w:r>
      <w:proofErr w:type="spellStart"/>
      <w:r w:rsidRPr="003C3F15">
        <w:rPr>
          <w:rFonts w:eastAsia="宋体"/>
          <w:i/>
          <w:kern w:val="2"/>
        </w:rPr>
        <w:t>Steril</w:t>
      </w:r>
      <w:proofErr w:type="spellEnd"/>
      <w:r w:rsidRPr="003C3F15">
        <w:rPr>
          <w:rFonts w:eastAsia="宋体"/>
          <w:kern w:val="2"/>
        </w:rPr>
        <w:t xml:space="preserve"> 2009; </w:t>
      </w:r>
      <w:r w:rsidRPr="003C3F15">
        <w:rPr>
          <w:rFonts w:eastAsia="宋体"/>
          <w:b/>
          <w:kern w:val="2"/>
        </w:rPr>
        <w:t>92</w:t>
      </w:r>
      <w:r w:rsidRPr="003C3F15">
        <w:rPr>
          <w:rFonts w:eastAsia="宋体"/>
          <w:kern w:val="2"/>
        </w:rPr>
        <w:t>: 417-427 [PMID: 18774559 DOI: 10.1016/j.fertnstert.2008.07.1714]</w:t>
      </w:r>
    </w:p>
    <w:p w:rsidR="006D4C4F" w:rsidRPr="003C3F15" w:rsidRDefault="006D4C4F" w:rsidP="00265A8D">
      <w:pPr>
        <w:widowControl w:val="0"/>
        <w:snapToGrid w:val="0"/>
        <w:spacing w:after="0" w:line="360" w:lineRule="auto"/>
        <w:jc w:val="both"/>
        <w:rPr>
          <w:rFonts w:eastAsia="宋体"/>
          <w:kern w:val="2"/>
        </w:rPr>
      </w:pPr>
      <w:r w:rsidRPr="003C3F15">
        <w:rPr>
          <w:rFonts w:eastAsia="宋体"/>
          <w:kern w:val="2"/>
        </w:rPr>
        <w:t xml:space="preserve">9 </w:t>
      </w:r>
      <w:proofErr w:type="spellStart"/>
      <w:r w:rsidRPr="003C3F15">
        <w:rPr>
          <w:rFonts w:eastAsia="宋体"/>
          <w:b/>
          <w:kern w:val="2"/>
        </w:rPr>
        <w:t>Salama</w:t>
      </w:r>
      <w:proofErr w:type="spellEnd"/>
      <w:r w:rsidRPr="003C3F15">
        <w:rPr>
          <w:rFonts w:eastAsia="宋体"/>
          <w:b/>
          <w:kern w:val="2"/>
        </w:rPr>
        <w:t xml:space="preserve"> M</w:t>
      </w:r>
      <w:r w:rsidRPr="003C3F15">
        <w:rPr>
          <w:rFonts w:eastAsia="宋体"/>
          <w:kern w:val="2"/>
        </w:rPr>
        <w:t xml:space="preserve">, Winkler K, </w:t>
      </w:r>
      <w:proofErr w:type="spellStart"/>
      <w:r w:rsidRPr="003C3F15">
        <w:rPr>
          <w:rFonts w:eastAsia="宋体"/>
          <w:kern w:val="2"/>
        </w:rPr>
        <w:t>Murach</w:t>
      </w:r>
      <w:proofErr w:type="spellEnd"/>
      <w:r w:rsidRPr="003C3F15">
        <w:rPr>
          <w:rFonts w:eastAsia="宋体"/>
          <w:kern w:val="2"/>
        </w:rPr>
        <w:t xml:space="preserve"> KF, </w:t>
      </w:r>
      <w:proofErr w:type="spellStart"/>
      <w:r w:rsidRPr="003C3F15">
        <w:rPr>
          <w:rFonts w:eastAsia="宋体"/>
          <w:kern w:val="2"/>
        </w:rPr>
        <w:t>Seeber</w:t>
      </w:r>
      <w:proofErr w:type="spellEnd"/>
      <w:r w:rsidRPr="003C3F15">
        <w:rPr>
          <w:rFonts w:eastAsia="宋体"/>
          <w:kern w:val="2"/>
        </w:rPr>
        <w:t xml:space="preserve"> B, </w:t>
      </w:r>
      <w:proofErr w:type="spellStart"/>
      <w:r w:rsidRPr="003C3F15">
        <w:rPr>
          <w:rFonts w:eastAsia="宋体"/>
          <w:kern w:val="2"/>
        </w:rPr>
        <w:t>Ziehr</w:t>
      </w:r>
      <w:proofErr w:type="spellEnd"/>
      <w:r w:rsidRPr="003C3F15">
        <w:rPr>
          <w:rFonts w:eastAsia="宋体"/>
          <w:kern w:val="2"/>
        </w:rPr>
        <w:t xml:space="preserve"> SC, </w:t>
      </w:r>
      <w:proofErr w:type="spellStart"/>
      <w:r w:rsidRPr="003C3F15">
        <w:rPr>
          <w:rFonts w:eastAsia="宋体"/>
          <w:kern w:val="2"/>
        </w:rPr>
        <w:t>Wildt</w:t>
      </w:r>
      <w:proofErr w:type="spellEnd"/>
      <w:r w:rsidRPr="003C3F15">
        <w:rPr>
          <w:rFonts w:eastAsia="宋体"/>
          <w:kern w:val="2"/>
        </w:rPr>
        <w:t xml:space="preserve"> L. Female fertility loss and preservation: threats and opportunities. </w:t>
      </w:r>
      <w:r w:rsidRPr="003C3F15">
        <w:rPr>
          <w:rFonts w:eastAsia="宋体"/>
          <w:i/>
          <w:kern w:val="2"/>
        </w:rPr>
        <w:t xml:space="preserve">Ann </w:t>
      </w:r>
      <w:proofErr w:type="spellStart"/>
      <w:r w:rsidRPr="003C3F15">
        <w:rPr>
          <w:rFonts w:eastAsia="宋体"/>
          <w:i/>
          <w:kern w:val="2"/>
        </w:rPr>
        <w:t>Oncol</w:t>
      </w:r>
      <w:proofErr w:type="spellEnd"/>
      <w:r w:rsidRPr="003C3F15">
        <w:rPr>
          <w:rFonts w:eastAsia="宋体"/>
          <w:kern w:val="2"/>
        </w:rPr>
        <w:t xml:space="preserve"> 2013; </w:t>
      </w:r>
      <w:r w:rsidRPr="003C3F15">
        <w:rPr>
          <w:rFonts w:eastAsia="宋体"/>
          <w:b/>
          <w:kern w:val="2"/>
        </w:rPr>
        <w:t>24</w:t>
      </w:r>
      <w:r w:rsidRPr="003C3F15">
        <w:rPr>
          <w:rFonts w:eastAsia="宋体"/>
          <w:kern w:val="2"/>
        </w:rPr>
        <w:t>: 598-608 [PMID: 23129121 DOI: 10.1093/</w:t>
      </w:r>
      <w:proofErr w:type="spellStart"/>
      <w:r w:rsidRPr="003C3F15">
        <w:rPr>
          <w:rFonts w:eastAsia="宋体"/>
          <w:kern w:val="2"/>
        </w:rPr>
        <w:t>annonc</w:t>
      </w:r>
      <w:proofErr w:type="spellEnd"/>
      <w:r w:rsidRPr="003C3F15">
        <w:rPr>
          <w:rFonts w:eastAsia="宋体"/>
          <w:kern w:val="2"/>
        </w:rPr>
        <w:t>/mds514]</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1</w:t>
      </w:r>
      <w:r w:rsidR="00FE1561" w:rsidRPr="003C3F15">
        <w:rPr>
          <w:rFonts w:eastAsia="宋体"/>
          <w:kern w:val="2"/>
        </w:rPr>
        <w:t>0</w:t>
      </w:r>
      <w:r w:rsidRPr="003C3F15">
        <w:rPr>
          <w:rFonts w:eastAsia="宋体"/>
          <w:kern w:val="2"/>
        </w:rPr>
        <w:t xml:space="preserve"> </w:t>
      </w:r>
      <w:r w:rsidRPr="003C3F15">
        <w:rPr>
          <w:rFonts w:eastAsia="宋体"/>
          <w:b/>
          <w:kern w:val="2"/>
        </w:rPr>
        <w:t>Liu T</w:t>
      </w:r>
      <w:r w:rsidRPr="003C3F15">
        <w:rPr>
          <w:rFonts w:eastAsia="宋体"/>
          <w:kern w:val="2"/>
        </w:rPr>
        <w:t xml:space="preserve">, Huang Y, Zhang J, Qin W, Chi H, Chen J, Yu Z, Chen C. Transplantation of human menstrual blood stem cells to treat premature ovarian failure in mouse model. </w:t>
      </w:r>
      <w:r w:rsidRPr="003C3F15">
        <w:rPr>
          <w:rFonts w:eastAsia="宋体"/>
          <w:i/>
          <w:kern w:val="2"/>
        </w:rPr>
        <w:t>Stem Cells Dev</w:t>
      </w:r>
      <w:r w:rsidRPr="003C3F15">
        <w:rPr>
          <w:rFonts w:eastAsia="宋体"/>
          <w:kern w:val="2"/>
        </w:rPr>
        <w:t xml:space="preserve"> 2014; </w:t>
      </w:r>
      <w:r w:rsidRPr="003C3F15">
        <w:rPr>
          <w:rFonts w:eastAsia="宋体"/>
          <w:b/>
          <w:kern w:val="2"/>
        </w:rPr>
        <w:t>23</w:t>
      </w:r>
      <w:r w:rsidRPr="003C3F15">
        <w:rPr>
          <w:rFonts w:eastAsia="宋体"/>
          <w:kern w:val="2"/>
        </w:rPr>
        <w:t>: 1548-1557 [PMID: 24593672 DOI: 10.1089/scd.2013.0371]</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1</w:t>
      </w:r>
      <w:r w:rsidR="00FE1561" w:rsidRPr="003C3F15">
        <w:rPr>
          <w:rFonts w:eastAsia="宋体"/>
          <w:kern w:val="2"/>
        </w:rPr>
        <w:t>1</w:t>
      </w:r>
      <w:r w:rsidRPr="003C3F15">
        <w:rPr>
          <w:rFonts w:eastAsia="宋体"/>
          <w:kern w:val="2"/>
        </w:rPr>
        <w:t xml:space="preserve"> </w:t>
      </w:r>
      <w:r w:rsidRPr="003C3F15">
        <w:rPr>
          <w:rFonts w:eastAsia="宋体"/>
          <w:b/>
          <w:kern w:val="2"/>
        </w:rPr>
        <w:t>Song D</w:t>
      </w:r>
      <w:r w:rsidRPr="003C3F15">
        <w:rPr>
          <w:rFonts w:eastAsia="宋体"/>
          <w:kern w:val="2"/>
        </w:rPr>
        <w:t xml:space="preserve">, </w:t>
      </w:r>
      <w:proofErr w:type="spellStart"/>
      <w:r w:rsidRPr="003C3F15">
        <w:rPr>
          <w:rFonts w:eastAsia="宋体"/>
          <w:kern w:val="2"/>
        </w:rPr>
        <w:t>Zhong</w:t>
      </w:r>
      <w:proofErr w:type="spellEnd"/>
      <w:r w:rsidRPr="003C3F15">
        <w:rPr>
          <w:rFonts w:eastAsia="宋体"/>
          <w:kern w:val="2"/>
        </w:rPr>
        <w:t xml:space="preserve"> Y, Qian C, Zou Q, </w:t>
      </w:r>
      <w:proofErr w:type="spellStart"/>
      <w:r w:rsidRPr="003C3F15">
        <w:rPr>
          <w:rFonts w:eastAsia="宋体"/>
          <w:kern w:val="2"/>
        </w:rPr>
        <w:t>Ou</w:t>
      </w:r>
      <w:proofErr w:type="spellEnd"/>
      <w:r w:rsidRPr="003C3F15">
        <w:rPr>
          <w:rFonts w:eastAsia="宋体"/>
          <w:kern w:val="2"/>
        </w:rPr>
        <w:t xml:space="preserve"> J, Shi Y, Gao L, Wang G, Liu Z, Li H, Ding H, Wu H, Wang F, Wang J, Li H. Human Umbilical Cord Mesenchymal Stem Cells Therapy in Cyclophosphamide-Induced Premature Ovarian Failure Rat Model. </w:t>
      </w:r>
      <w:r w:rsidRPr="003C3F15">
        <w:rPr>
          <w:rFonts w:eastAsia="宋体"/>
          <w:i/>
          <w:kern w:val="2"/>
        </w:rPr>
        <w:t xml:space="preserve">Biomed Res </w:t>
      </w:r>
      <w:proofErr w:type="spellStart"/>
      <w:r w:rsidRPr="003C3F15">
        <w:rPr>
          <w:rFonts w:eastAsia="宋体"/>
          <w:i/>
          <w:kern w:val="2"/>
        </w:rPr>
        <w:t>Int</w:t>
      </w:r>
      <w:proofErr w:type="spellEnd"/>
      <w:r w:rsidRPr="003C3F15">
        <w:rPr>
          <w:rFonts w:eastAsia="宋体"/>
          <w:kern w:val="2"/>
        </w:rPr>
        <w:t xml:space="preserve"> 2016; </w:t>
      </w:r>
      <w:r w:rsidRPr="003C3F15">
        <w:rPr>
          <w:rFonts w:eastAsia="宋体"/>
          <w:b/>
          <w:kern w:val="2"/>
        </w:rPr>
        <w:t>2016</w:t>
      </w:r>
      <w:r w:rsidRPr="003C3F15">
        <w:rPr>
          <w:rFonts w:eastAsia="宋体"/>
          <w:kern w:val="2"/>
        </w:rPr>
        <w:t>: 2517514 [PMID: 27047962 DOI: 10.1155/2016/2517514]</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1</w:t>
      </w:r>
      <w:r w:rsidR="00FE1561" w:rsidRPr="003C3F15">
        <w:rPr>
          <w:rFonts w:eastAsia="宋体"/>
          <w:kern w:val="2"/>
        </w:rPr>
        <w:t>2</w:t>
      </w:r>
      <w:r w:rsidRPr="003C3F15">
        <w:rPr>
          <w:rFonts w:eastAsia="宋体"/>
          <w:kern w:val="2"/>
        </w:rPr>
        <w:t xml:space="preserve"> </w:t>
      </w:r>
      <w:r w:rsidRPr="003C3F15">
        <w:rPr>
          <w:rFonts w:eastAsia="宋体"/>
          <w:b/>
          <w:kern w:val="2"/>
        </w:rPr>
        <w:t>Su J</w:t>
      </w:r>
      <w:r w:rsidRPr="003C3F15">
        <w:rPr>
          <w:rFonts w:eastAsia="宋体"/>
          <w:kern w:val="2"/>
        </w:rPr>
        <w:t xml:space="preserve">, Ding L, Cheng J, Yang J, Li X, Yan G, Sun H, Dai J, Hu Y. Transplantation of adipose-derived stem cells combined with collagen scaffolds restores ovarian function in a rat model of premature ovarian insufficiency. </w:t>
      </w:r>
      <w:r w:rsidRPr="003C3F15">
        <w:rPr>
          <w:rFonts w:eastAsia="宋体"/>
          <w:i/>
          <w:kern w:val="2"/>
        </w:rPr>
        <w:t xml:space="preserve">Hum </w:t>
      </w:r>
      <w:proofErr w:type="spellStart"/>
      <w:r w:rsidRPr="003C3F15">
        <w:rPr>
          <w:rFonts w:eastAsia="宋体"/>
          <w:i/>
          <w:kern w:val="2"/>
        </w:rPr>
        <w:t>Reprod</w:t>
      </w:r>
      <w:proofErr w:type="spellEnd"/>
      <w:r w:rsidRPr="003C3F15">
        <w:rPr>
          <w:rFonts w:eastAsia="宋体"/>
          <w:kern w:val="2"/>
        </w:rPr>
        <w:t xml:space="preserve"> 2016; </w:t>
      </w:r>
      <w:r w:rsidRPr="003C3F15">
        <w:rPr>
          <w:rFonts w:eastAsia="宋体"/>
          <w:b/>
          <w:kern w:val="2"/>
        </w:rPr>
        <w:t>31</w:t>
      </w:r>
      <w:r w:rsidRPr="003C3F15">
        <w:rPr>
          <w:rFonts w:eastAsia="宋体"/>
          <w:kern w:val="2"/>
        </w:rPr>
        <w:t>: 1075-1086 [PMID: 26965432 DOI: 10.1093/</w:t>
      </w:r>
      <w:proofErr w:type="spellStart"/>
      <w:r w:rsidRPr="003C3F15">
        <w:rPr>
          <w:rFonts w:eastAsia="宋体"/>
          <w:kern w:val="2"/>
        </w:rPr>
        <w:t>humrep</w:t>
      </w:r>
      <w:proofErr w:type="spellEnd"/>
      <w:r w:rsidRPr="003C3F15">
        <w:rPr>
          <w:rFonts w:eastAsia="宋体"/>
          <w:kern w:val="2"/>
        </w:rPr>
        <w:t>/dew041]</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1</w:t>
      </w:r>
      <w:r w:rsidR="00FE1561" w:rsidRPr="003C3F15">
        <w:rPr>
          <w:rFonts w:eastAsia="宋体"/>
          <w:kern w:val="2"/>
        </w:rPr>
        <w:t>3</w:t>
      </w:r>
      <w:r w:rsidRPr="003C3F15">
        <w:rPr>
          <w:rFonts w:eastAsia="宋体"/>
          <w:kern w:val="2"/>
        </w:rPr>
        <w:t xml:space="preserve"> </w:t>
      </w:r>
      <w:r w:rsidRPr="003C3F15">
        <w:rPr>
          <w:rFonts w:eastAsia="宋体"/>
          <w:b/>
          <w:kern w:val="2"/>
        </w:rPr>
        <w:t>Lai D</w:t>
      </w:r>
      <w:r w:rsidRPr="003C3F15">
        <w:rPr>
          <w:rFonts w:eastAsia="宋体"/>
          <w:kern w:val="2"/>
        </w:rPr>
        <w:t xml:space="preserve">, Wang F, Yao X, Zhang Q, Wu X, Xiang C. Human endometrial mesenchymal stem cells restore ovarian function through improving the renewal of germline stem cells in a mouse model of premature ovarian failure. </w:t>
      </w:r>
      <w:r w:rsidRPr="003C3F15">
        <w:rPr>
          <w:rFonts w:eastAsia="宋体"/>
          <w:i/>
          <w:kern w:val="2"/>
        </w:rPr>
        <w:t xml:space="preserve">J </w:t>
      </w:r>
      <w:proofErr w:type="spellStart"/>
      <w:r w:rsidRPr="003C3F15">
        <w:rPr>
          <w:rFonts w:eastAsia="宋体"/>
          <w:i/>
          <w:kern w:val="2"/>
        </w:rPr>
        <w:t>Transl</w:t>
      </w:r>
      <w:proofErr w:type="spellEnd"/>
      <w:r w:rsidRPr="003C3F15">
        <w:rPr>
          <w:rFonts w:eastAsia="宋体"/>
          <w:i/>
          <w:kern w:val="2"/>
        </w:rPr>
        <w:t xml:space="preserve"> Med</w:t>
      </w:r>
      <w:r w:rsidRPr="003C3F15">
        <w:rPr>
          <w:rFonts w:eastAsia="宋体"/>
          <w:kern w:val="2"/>
        </w:rPr>
        <w:t xml:space="preserve"> 2015; </w:t>
      </w:r>
      <w:r w:rsidRPr="003C3F15">
        <w:rPr>
          <w:rFonts w:eastAsia="宋体"/>
          <w:b/>
          <w:kern w:val="2"/>
        </w:rPr>
        <w:t>13</w:t>
      </w:r>
      <w:r w:rsidRPr="003C3F15">
        <w:rPr>
          <w:rFonts w:eastAsia="宋体"/>
          <w:kern w:val="2"/>
        </w:rPr>
        <w:t>: 155 [PMID: 25964118 DOI: 10.1186/s12967-015-0516-y]</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1</w:t>
      </w:r>
      <w:r w:rsidR="00FE1561" w:rsidRPr="003C3F15">
        <w:rPr>
          <w:rFonts w:eastAsia="宋体"/>
          <w:kern w:val="2"/>
        </w:rPr>
        <w:t>4</w:t>
      </w:r>
      <w:r w:rsidRPr="003C3F15">
        <w:rPr>
          <w:rFonts w:eastAsia="宋体"/>
          <w:kern w:val="2"/>
        </w:rPr>
        <w:t xml:space="preserve"> </w:t>
      </w:r>
      <w:r w:rsidRPr="003C3F15">
        <w:rPr>
          <w:rFonts w:eastAsia="宋体"/>
          <w:b/>
          <w:kern w:val="2"/>
        </w:rPr>
        <w:t>Liu R</w:t>
      </w:r>
      <w:r w:rsidRPr="003C3F15">
        <w:rPr>
          <w:rFonts w:eastAsia="宋体"/>
          <w:kern w:val="2"/>
        </w:rPr>
        <w:t xml:space="preserve">, Zhang X, Fan Z, Wang Y, Yao G, Wan X, Liu Z, Yang B, Yu L. Human amniotic mesenchymal stem cells improve the follicular microenvironment to recover ovarian function in premature ovarian failure mice. </w:t>
      </w:r>
      <w:r w:rsidRPr="003C3F15">
        <w:rPr>
          <w:rFonts w:eastAsia="宋体"/>
          <w:i/>
          <w:kern w:val="2"/>
        </w:rPr>
        <w:t xml:space="preserve">Stem Cell Res </w:t>
      </w:r>
      <w:proofErr w:type="spellStart"/>
      <w:r w:rsidRPr="003C3F15">
        <w:rPr>
          <w:rFonts w:eastAsia="宋体"/>
          <w:i/>
          <w:kern w:val="2"/>
        </w:rPr>
        <w:t>Ther</w:t>
      </w:r>
      <w:proofErr w:type="spellEnd"/>
      <w:r w:rsidRPr="003C3F15">
        <w:rPr>
          <w:rFonts w:eastAsia="宋体"/>
          <w:kern w:val="2"/>
        </w:rPr>
        <w:t xml:space="preserve"> 2019; </w:t>
      </w:r>
      <w:r w:rsidRPr="003C3F15">
        <w:rPr>
          <w:rFonts w:eastAsia="宋体"/>
          <w:b/>
          <w:kern w:val="2"/>
        </w:rPr>
        <w:t>10</w:t>
      </w:r>
      <w:r w:rsidRPr="003C3F15">
        <w:rPr>
          <w:rFonts w:eastAsia="宋体"/>
          <w:kern w:val="2"/>
        </w:rPr>
        <w:t>: 299 [PMID: 31578152 DOI: 10.1186/s13287-019-1315-9]</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1</w:t>
      </w:r>
      <w:r w:rsidR="00FE1561" w:rsidRPr="003C3F15">
        <w:rPr>
          <w:rFonts w:eastAsia="宋体"/>
          <w:kern w:val="2"/>
        </w:rPr>
        <w:t>5</w:t>
      </w:r>
      <w:r w:rsidRPr="003C3F15">
        <w:rPr>
          <w:rFonts w:eastAsia="宋体"/>
          <w:kern w:val="2"/>
        </w:rPr>
        <w:t xml:space="preserve"> </w:t>
      </w:r>
      <w:r w:rsidRPr="003C3F15">
        <w:rPr>
          <w:rFonts w:eastAsia="宋体"/>
          <w:b/>
          <w:kern w:val="2"/>
        </w:rPr>
        <w:t>Chen L</w:t>
      </w:r>
      <w:r w:rsidRPr="003C3F15">
        <w:rPr>
          <w:rFonts w:eastAsia="宋体"/>
          <w:kern w:val="2"/>
        </w:rPr>
        <w:t xml:space="preserve">, </w:t>
      </w:r>
      <w:proofErr w:type="spellStart"/>
      <w:r w:rsidRPr="003C3F15">
        <w:rPr>
          <w:rFonts w:eastAsia="宋体"/>
          <w:kern w:val="2"/>
        </w:rPr>
        <w:t>Guo</w:t>
      </w:r>
      <w:proofErr w:type="spellEnd"/>
      <w:r w:rsidRPr="003C3F15">
        <w:rPr>
          <w:rFonts w:eastAsia="宋体"/>
          <w:kern w:val="2"/>
        </w:rPr>
        <w:t xml:space="preserve"> S, Wei C, Li H, Wang H, Xu Y. Effect of stem cell transplantation of premature ovarian failure in animal models and patients: A meta-analysis and case report. </w:t>
      </w:r>
      <w:proofErr w:type="spellStart"/>
      <w:r w:rsidRPr="003C3F15">
        <w:rPr>
          <w:rFonts w:eastAsia="宋体"/>
          <w:i/>
          <w:kern w:val="2"/>
        </w:rPr>
        <w:t>Exp</w:t>
      </w:r>
      <w:proofErr w:type="spellEnd"/>
      <w:r w:rsidRPr="003C3F15">
        <w:rPr>
          <w:rFonts w:eastAsia="宋体"/>
          <w:i/>
          <w:kern w:val="2"/>
        </w:rPr>
        <w:t xml:space="preserve"> </w:t>
      </w:r>
      <w:proofErr w:type="spellStart"/>
      <w:r w:rsidRPr="003C3F15">
        <w:rPr>
          <w:rFonts w:eastAsia="宋体"/>
          <w:i/>
          <w:kern w:val="2"/>
        </w:rPr>
        <w:t>Ther</w:t>
      </w:r>
      <w:proofErr w:type="spellEnd"/>
      <w:r w:rsidRPr="003C3F15">
        <w:rPr>
          <w:rFonts w:eastAsia="宋体"/>
          <w:i/>
          <w:kern w:val="2"/>
        </w:rPr>
        <w:t xml:space="preserve"> Med</w:t>
      </w:r>
      <w:r w:rsidRPr="003C3F15">
        <w:rPr>
          <w:rFonts w:eastAsia="宋体"/>
          <w:kern w:val="2"/>
        </w:rPr>
        <w:t xml:space="preserve"> 2018; </w:t>
      </w:r>
      <w:r w:rsidRPr="003C3F15">
        <w:rPr>
          <w:rFonts w:eastAsia="宋体"/>
          <w:b/>
          <w:kern w:val="2"/>
        </w:rPr>
        <w:t>15</w:t>
      </w:r>
      <w:r w:rsidRPr="003C3F15">
        <w:rPr>
          <w:rFonts w:eastAsia="宋体"/>
          <w:kern w:val="2"/>
        </w:rPr>
        <w:t>: 4105-4118 [PMID: 29755593 DOI: 10.3892/etm.2018.5970]</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1</w:t>
      </w:r>
      <w:r w:rsidR="00FE1561" w:rsidRPr="003C3F15">
        <w:rPr>
          <w:rFonts w:eastAsia="宋体"/>
          <w:kern w:val="2"/>
        </w:rPr>
        <w:t>6</w:t>
      </w:r>
      <w:r w:rsidRPr="003C3F15">
        <w:rPr>
          <w:rFonts w:eastAsia="宋体"/>
          <w:kern w:val="2"/>
        </w:rPr>
        <w:t xml:space="preserve"> </w:t>
      </w:r>
      <w:proofErr w:type="spellStart"/>
      <w:r w:rsidRPr="003C3F15">
        <w:rPr>
          <w:rFonts w:eastAsia="宋体"/>
          <w:b/>
          <w:kern w:val="2"/>
        </w:rPr>
        <w:t>Edessy</w:t>
      </w:r>
      <w:proofErr w:type="spellEnd"/>
      <w:r w:rsidRPr="003C3F15">
        <w:rPr>
          <w:rFonts w:eastAsia="宋体"/>
          <w:b/>
          <w:kern w:val="2"/>
        </w:rPr>
        <w:t xml:space="preserve"> M</w:t>
      </w:r>
      <w:r w:rsidRPr="003C3F15">
        <w:rPr>
          <w:rFonts w:eastAsia="宋体"/>
          <w:kern w:val="2"/>
        </w:rPr>
        <w:t>,</w:t>
      </w:r>
      <w:r w:rsidR="009C37B9" w:rsidRPr="003C3F15">
        <w:rPr>
          <w:rFonts w:eastAsia="宋体"/>
          <w:kern w:val="2"/>
        </w:rPr>
        <w:t xml:space="preserve"> </w:t>
      </w:r>
      <w:r w:rsidRPr="003C3F15">
        <w:rPr>
          <w:rFonts w:eastAsia="宋体"/>
          <w:kern w:val="2"/>
        </w:rPr>
        <w:t xml:space="preserve">Hosni HN, Shady Y, </w:t>
      </w:r>
      <w:proofErr w:type="spellStart"/>
      <w:r w:rsidRPr="003C3F15">
        <w:rPr>
          <w:rFonts w:eastAsia="宋体"/>
          <w:kern w:val="2"/>
        </w:rPr>
        <w:t>Waf</w:t>
      </w:r>
      <w:proofErr w:type="spellEnd"/>
      <w:r w:rsidRPr="003C3F15">
        <w:rPr>
          <w:rFonts w:eastAsia="宋体"/>
          <w:kern w:val="2"/>
        </w:rPr>
        <w:t xml:space="preserve"> Y, Bakr S, </w:t>
      </w:r>
      <w:proofErr w:type="spellStart"/>
      <w:r w:rsidRPr="003C3F15">
        <w:rPr>
          <w:rFonts w:eastAsia="宋体"/>
          <w:kern w:val="2"/>
        </w:rPr>
        <w:t>Kamel</w:t>
      </w:r>
      <w:proofErr w:type="spellEnd"/>
      <w:r w:rsidRPr="003C3F15">
        <w:rPr>
          <w:rFonts w:eastAsia="宋体"/>
          <w:kern w:val="2"/>
        </w:rPr>
        <w:t xml:space="preserve"> M. Autologous stem cells therapy, the first baby of idiopathic premature ovarian failure. </w:t>
      </w:r>
      <w:proofErr w:type="spellStart"/>
      <w:r w:rsidRPr="003C3F15">
        <w:rPr>
          <w:rFonts w:eastAsia="宋体"/>
          <w:i/>
          <w:kern w:val="2"/>
        </w:rPr>
        <w:t>Acta</w:t>
      </w:r>
      <w:proofErr w:type="spellEnd"/>
      <w:r w:rsidRPr="003C3F15">
        <w:rPr>
          <w:rFonts w:eastAsia="宋体"/>
          <w:i/>
          <w:kern w:val="2"/>
        </w:rPr>
        <w:t xml:space="preserve"> Med </w:t>
      </w:r>
      <w:proofErr w:type="spellStart"/>
      <w:r w:rsidRPr="003C3F15">
        <w:rPr>
          <w:rFonts w:eastAsia="宋体"/>
          <w:i/>
          <w:kern w:val="2"/>
        </w:rPr>
        <w:t>Int</w:t>
      </w:r>
      <w:proofErr w:type="spellEnd"/>
      <w:r w:rsidRPr="003C3F15">
        <w:rPr>
          <w:rFonts w:eastAsia="宋体"/>
          <w:kern w:val="2"/>
        </w:rPr>
        <w:t xml:space="preserve"> 2016; </w:t>
      </w:r>
      <w:r w:rsidRPr="003C3F15">
        <w:rPr>
          <w:rFonts w:eastAsia="宋体"/>
          <w:b/>
          <w:kern w:val="2"/>
        </w:rPr>
        <w:t>3</w:t>
      </w:r>
      <w:r w:rsidRPr="003C3F15">
        <w:rPr>
          <w:rFonts w:eastAsia="宋体"/>
          <w:kern w:val="2"/>
        </w:rPr>
        <w:t>: 19-23 [DOI: 10.5530/ami.2016.1.7]</w:t>
      </w:r>
    </w:p>
    <w:p w:rsidR="006D4C4F" w:rsidRPr="003C3F15" w:rsidRDefault="00FE1561" w:rsidP="00265A8D">
      <w:pPr>
        <w:widowControl w:val="0"/>
        <w:snapToGrid w:val="0"/>
        <w:spacing w:after="0" w:line="360" w:lineRule="auto"/>
        <w:jc w:val="both"/>
        <w:rPr>
          <w:rFonts w:eastAsia="宋体"/>
          <w:kern w:val="2"/>
        </w:rPr>
      </w:pPr>
      <w:r w:rsidRPr="003C3F15">
        <w:rPr>
          <w:rFonts w:eastAsia="宋体"/>
          <w:kern w:val="2"/>
        </w:rPr>
        <w:t>17</w:t>
      </w:r>
      <w:r w:rsidR="006D4C4F" w:rsidRPr="003C3F15">
        <w:rPr>
          <w:rFonts w:eastAsia="宋体"/>
          <w:kern w:val="2"/>
        </w:rPr>
        <w:t xml:space="preserve"> </w:t>
      </w:r>
      <w:proofErr w:type="spellStart"/>
      <w:r w:rsidR="006D4C4F" w:rsidRPr="003C3F15">
        <w:rPr>
          <w:rFonts w:eastAsia="宋体"/>
          <w:b/>
          <w:kern w:val="2"/>
        </w:rPr>
        <w:t>Lotfinia</w:t>
      </w:r>
      <w:proofErr w:type="spellEnd"/>
      <w:r w:rsidR="006D4C4F" w:rsidRPr="003C3F15">
        <w:rPr>
          <w:rFonts w:eastAsia="宋体"/>
          <w:b/>
          <w:kern w:val="2"/>
        </w:rPr>
        <w:t xml:space="preserve"> M</w:t>
      </w:r>
      <w:r w:rsidR="006D4C4F" w:rsidRPr="003C3F15">
        <w:rPr>
          <w:rFonts w:eastAsia="宋体"/>
          <w:kern w:val="2"/>
        </w:rPr>
        <w:t xml:space="preserve">, </w:t>
      </w:r>
      <w:proofErr w:type="spellStart"/>
      <w:r w:rsidR="006D4C4F" w:rsidRPr="003C3F15">
        <w:rPr>
          <w:rFonts w:eastAsia="宋体"/>
          <w:kern w:val="2"/>
        </w:rPr>
        <w:t>Kadivar</w:t>
      </w:r>
      <w:proofErr w:type="spellEnd"/>
      <w:r w:rsidR="006D4C4F" w:rsidRPr="003C3F15">
        <w:rPr>
          <w:rFonts w:eastAsia="宋体"/>
          <w:kern w:val="2"/>
        </w:rPr>
        <w:t xml:space="preserve"> M, </w:t>
      </w:r>
      <w:proofErr w:type="spellStart"/>
      <w:r w:rsidR="006D4C4F" w:rsidRPr="003C3F15">
        <w:rPr>
          <w:rFonts w:eastAsia="宋体"/>
          <w:kern w:val="2"/>
        </w:rPr>
        <w:t>Piryaei</w:t>
      </w:r>
      <w:proofErr w:type="spellEnd"/>
      <w:r w:rsidR="006D4C4F" w:rsidRPr="003C3F15">
        <w:rPr>
          <w:rFonts w:eastAsia="宋体"/>
          <w:kern w:val="2"/>
        </w:rPr>
        <w:t xml:space="preserve"> A, </w:t>
      </w:r>
      <w:proofErr w:type="spellStart"/>
      <w:r w:rsidR="006D4C4F" w:rsidRPr="003C3F15">
        <w:rPr>
          <w:rFonts w:eastAsia="宋体"/>
          <w:kern w:val="2"/>
        </w:rPr>
        <w:t>Pournasr</w:t>
      </w:r>
      <w:proofErr w:type="spellEnd"/>
      <w:r w:rsidR="006D4C4F" w:rsidRPr="003C3F15">
        <w:rPr>
          <w:rFonts w:eastAsia="宋体"/>
          <w:kern w:val="2"/>
        </w:rPr>
        <w:t xml:space="preserve"> B, </w:t>
      </w:r>
      <w:proofErr w:type="spellStart"/>
      <w:r w:rsidR="006D4C4F" w:rsidRPr="003C3F15">
        <w:rPr>
          <w:rFonts w:eastAsia="宋体"/>
          <w:kern w:val="2"/>
        </w:rPr>
        <w:t>Sardari</w:t>
      </w:r>
      <w:proofErr w:type="spellEnd"/>
      <w:r w:rsidR="006D4C4F" w:rsidRPr="003C3F15">
        <w:rPr>
          <w:rFonts w:eastAsia="宋体"/>
          <w:kern w:val="2"/>
        </w:rPr>
        <w:t xml:space="preserve"> S, </w:t>
      </w:r>
      <w:proofErr w:type="spellStart"/>
      <w:r w:rsidR="006D4C4F" w:rsidRPr="003C3F15">
        <w:rPr>
          <w:rFonts w:eastAsia="宋体"/>
          <w:kern w:val="2"/>
        </w:rPr>
        <w:t>Sodeifi</w:t>
      </w:r>
      <w:proofErr w:type="spellEnd"/>
      <w:r w:rsidR="006D4C4F" w:rsidRPr="003C3F15">
        <w:rPr>
          <w:rFonts w:eastAsia="宋体"/>
          <w:kern w:val="2"/>
        </w:rPr>
        <w:t xml:space="preserve"> N, </w:t>
      </w:r>
      <w:proofErr w:type="spellStart"/>
      <w:r w:rsidR="006D4C4F" w:rsidRPr="003C3F15">
        <w:rPr>
          <w:rFonts w:eastAsia="宋体"/>
          <w:kern w:val="2"/>
        </w:rPr>
        <w:t>Sayahpour</w:t>
      </w:r>
      <w:proofErr w:type="spellEnd"/>
      <w:r w:rsidR="006D4C4F" w:rsidRPr="003C3F15">
        <w:rPr>
          <w:rFonts w:eastAsia="宋体"/>
          <w:kern w:val="2"/>
        </w:rPr>
        <w:t xml:space="preserve"> FA, </w:t>
      </w:r>
      <w:proofErr w:type="spellStart"/>
      <w:r w:rsidR="006D4C4F" w:rsidRPr="003C3F15">
        <w:rPr>
          <w:rFonts w:eastAsia="宋体"/>
          <w:kern w:val="2"/>
        </w:rPr>
        <w:t>Baharvand</w:t>
      </w:r>
      <w:proofErr w:type="spellEnd"/>
      <w:r w:rsidR="006D4C4F" w:rsidRPr="003C3F15">
        <w:rPr>
          <w:rFonts w:eastAsia="宋体"/>
          <w:kern w:val="2"/>
        </w:rPr>
        <w:t xml:space="preserve"> H. Effect of Secreted Molecules of Human Embryonic Stem Cell-Derived Mesenchymal Stem Cells on Acute Hepatic Failure Model. </w:t>
      </w:r>
      <w:r w:rsidR="006D4C4F" w:rsidRPr="003C3F15">
        <w:rPr>
          <w:rFonts w:eastAsia="宋体"/>
          <w:i/>
          <w:kern w:val="2"/>
        </w:rPr>
        <w:t>Stem Cells Dev</w:t>
      </w:r>
      <w:r w:rsidR="006D4C4F" w:rsidRPr="003C3F15">
        <w:rPr>
          <w:rFonts w:eastAsia="宋体"/>
          <w:kern w:val="2"/>
        </w:rPr>
        <w:t xml:space="preserve"> 2016; </w:t>
      </w:r>
      <w:r w:rsidR="006D4C4F" w:rsidRPr="003C3F15">
        <w:rPr>
          <w:rFonts w:eastAsia="宋体"/>
          <w:b/>
          <w:kern w:val="2"/>
        </w:rPr>
        <w:t>25</w:t>
      </w:r>
      <w:r w:rsidR="006D4C4F" w:rsidRPr="003C3F15">
        <w:rPr>
          <w:rFonts w:eastAsia="宋体"/>
          <w:kern w:val="2"/>
        </w:rPr>
        <w:t>: 1898-1908 [PMID: 27676103 DOI: 10.1089/scd.2016.0244]</w:t>
      </w:r>
    </w:p>
    <w:p w:rsidR="006D4C4F" w:rsidRPr="003C3F15" w:rsidRDefault="00FE1561" w:rsidP="00265A8D">
      <w:pPr>
        <w:widowControl w:val="0"/>
        <w:snapToGrid w:val="0"/>
        <w:spacing w:after="0" w:line="360" w:lineRule="auto"/>
        <w:jc w:val="both"/>
        <w:rPr>
          <w:rFonts w:eastAsia="宋体"/>
          <w:kern w:val="2"/>
        </w:rPr>
      </w:pPr>
      <w:r w:rsidRPr="003C3F15">
        <w:rPr>
          <w:rFonts w:eastAsia="宋体"/>
          <w:kern w:val="2"/>
        </w:rPr>
        <w:t>18</w:t>
      </w:r>
      <w:r w:rsidR="006D4C4F" w:rsidRPr="003C3F15">
        <w:rPr>
          <w:rFonts w:eastAsia="宋体"/>
          <w:kern w:val="2"/>
        </w:rPr>
        <w:t xml:space="preserve"> </w:t>
      </w:r>
      <w:proofErr w:type="spellStart"/>
      <w:r w:rsidR="006D4C4F" w:rsidRPr="003C3F15">
        <w:rPr>
          <w:rFonts w:eastAsia="宋体"/>
          <w:b/>
          <w:kern w:val="2"/>
        </w:rPr>
        <w:t>Bak</w:t>
      </w:r>
      <w:proofErr w:type="spellEnd"/>
      <w:r w:rsidR="006D4C4F" w:rsidRPr="003C3F15">
        <w:rPr>
          <w:rFonts w:eastAsia="宋体"/>
          <w:b/>
          <w:kern w:val="2"/>
        </w:rPr>
        <w:t xml:space="preserve"> XY</w:t>
      </w:r>
      <w:r w:rsidR="006D4C4F" w:rsidRPr="003C3F15">
        <w:rPr>
          <w:rFonts w:eastAsia="宋体"/>
          <w:kern w:val="2"/>
        </w:rPr>
        <w:t xml:space="preserve">, Lam DH, Yang J, Ye K, Wei EL, Lim SK, Wang S. Human embryonic stem cell-derived mesenchymal stem cells as cellular delivery vehicles for prodrug gene therapy of glioblastoma. </w:t>
      </w:r>
      <w:r w:rsidR="006D4C4F" w:rsidRPr="003C3F15">
        <w:rPr>
          <w:rFonts w:eastAsia="宋体"/>
          <w:i/>
          <w:kern w:val="2"/>
        </w:rPr>
        <w:t xml:space="preserve">Hum Gene </w:t>
      </w:r>
      <w:proofErr w:type="spellStart"/>
      <w:r w:rsidR="006D4C4F" w:rsidRPr="003C3F15">
        <w:rPr>
          <w:rFonts w:eastAsia="宋体"/>
          <w:i/>
          <w:kern w:val="2"/>
        </w:rPr>
        <w:t>Ther</w:t>
      </w:r>
      <w:proofErr w:type="spellEnd"/>
      <w:r w:rsidR="006D4C4F" w:rsidRPr="003C3F15">
        <w:rPr>
          <w:rFonts w:eastAsia="宋体"/>
          <w:kern w:val="2"/>
        </w:rPr>
        <w:t xml:space="preserve"> 2011; </w:t>
      </w:r>
      <w:r w:rsidR="006D4C4F" w:rsidRPr="003C3F15">
        <w:rPr>
          <w:rFonts w:eastAsia="宋体"/>
          <w:b/>
          <w:kern w:val="2"/>
        </w:rPr>
        <w:t>22</w:t>
      </w:r>
      <w:r w:rsidR="006D4C4F" w:rsidRPr="003C3F15">
        <w:rPr>
          <w:rFonts w:eastAsia="宋体"/>
          <w:kern w:val="2"/>
        </w:rPr>
        <w:t>: 1365-1377 [PMID: 21425958 DOI: 10.1089/hum.2010.212]</w:t>
      </w:r>
    </w:p>
    <w:p w:rsidR="006D4C4F" w:rsidRPr="003C3F15" w:rsidRDefault="00FE1561" w:rsidP="00265A8D">
      <w:pPr>
        <w:widowControl w:val="0"/>
        <w:snapToGrid w:val="0"/>
        <w:spacing w:after="0" w:line="360" w:lineRule="auto"/>
        <w:jc w:val="both"/>
        <w:rPr>
          <w:rFonts w:eastAsia="宋体"/>
          <w:kern w:val="2"/>
        </w:rPr>
      </w:pPr>
      <w:proofErr w:type="gramStart"/>
      <w:r w:rsidRPr="003C3F15">
        <w:rPr>
          <w:rFonts w:eastAsia="宋体"/>
          <w:kern w:val="2"/>
        </w:rPr>
        <w:t>19</w:t>
      </w:r>
      <w:r w:rsidR="006D4C4F" w:rsidRPr="003C3F15">
        <w:rPr>
          <w:rFonts w:eastAsia="宋体"/>
          <w:kern w:val="2"/>
        </w:rPr>
        <w:t xml:space="preserve"> </w:t>
      </w:r>
      <w:r w:rsidR="006D4C4F" w:rsidRPr="003C3F15">
        <w:rPr>
          <w:rFonts w:eastAsia="宋体"/>
          <w:b/>
          <w:kern w:val="2"/>
        </w:rPr>
        <w:t>Le Blanc K</w:t>
      </w:r>
      <w:r w:rsidR="006D4C4F" w:rsidRPr="003C3F15">
        <w:rPr>
          <w:rFonts w:eastAsia="宋体"/>
          <w:kern w:val="2"/>
        </w:rPr>
        <w:t xml:space="preserve">, </w:t>
      </w:r>
      <w:proofErr w:type="spellStart"/>
      <w:r w:rsidR="006D4C4F" w:rsidRPr="003C3F15">
        <w:rPr>
          <w:rFonts w:eastAsia="宋体"/>
          <w:kern w:val="2"/>
        </w:rPr>
        <w:t>Ringdén</w:t>
      </w:r>
      <w:proofErr w:type="spellEnd"/>
      <w:r w:rsidR="006D4C4F" w:rsidRPr="003C3F15">
        <w:rPr>
          <w:rFonts w:eastAsia="宋体"/>
          <w:kern w:val="2"/>
        </w:rPr>
        <w:t xml:space="preserve"> O. Immunomodulation by mesenchymal stem cells and clinical experience.</w:t>
      </w:r>
      <w:proofErr w:type="gramEnd"/>
      <w:r w:rsidR="006D4C4F" w:rsidRPr="003C3F15">
        <w:rPr>
          <w:rFonts w:eastAsia="宋体"/>
          <w:kern w:val="2"/>
        </w:rPr>
        <w:t xml:space="preserve"> </w:t>
      </w:r>
      <w:r w:rsidR="006D4C4F" w:rsidRPr="003C3F15">
        <w:rPr>
          <w:rFonts w:eastAsia="宋体"/>
          <w:i/>
          <w:kern w:val="2"/>
        </w:rPr>
        <w:t>J Intern Med</w:t>
      </w:r>
      <w:r w:rsidR="006D4C4F" w:rsidRPr="003C3F15">
        <w:rPr>
          <w:rFonts w:eastAsia="宋体"/>
          <w:kern w:val="2"/>
        </w:rPr>
        <w:t xml:space="preserve"> 2007; </w:t>
      </w:r>
      <w:r w:rsidR="006D4C4F" w:rsidRPr="003C3F15">
        <w:rPr>
          <w:rFonts w:eastAsia="宋体"/>
          <w:b/>
          <w:kern w:val="2"/>
        </w:rPr>
        <w:t>262</w:t>
      </w:r>
      <w:r w:rsidR="006D4C4F" w:rsidRPr="003C3F15">
        <w:rPr>
          <w:rFonts w:eastAsia="宋体"/>
          <w:kern w:val="2"/>
        </w:rPr>
        <w:t>: 509-525 [PMID: 17949362 DOI: 10.1111/j.1365-2796.2007.01844.x]</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2</w:t>
      </w:r>
      <w:r w:rsidR="00FE1561" w:rsidRPr="003C3F15">
        <w:rPr>
          <w:rFonts w:eastAsia="宋体"/>
          <w:kern w:val="2"/>
        </w:rPr>
        <w:t>0</w:t>
      </w:r>
      <w:r w:rsidRPr="003C3F15">
        <w:rPr>
          <w:rFonts w:eastAsia="宋体"/>
          <w:kern w:val="2"/>
        </w:rPr>
        <w:t xml:space="preserve"> </w:t>
      </w:r>
      <w:r w:rsidRPr="003C3F15">
        <w:rPr>
          <w:rFonts w:eastAsia="宋体"/>
          <w:b/>
          <w:kern w:val="2"/>
        </w:rPr>
        <w:t>Aggarwal S</w:t>
      </w:r>
      <w:r w:rsidRPr="003C3F15">
        <w:rPr>
          <w:rFonts w:eastAsia="宋体"/>
          <w:kern w:val="2"/>
        </w:rPr>
        <w:t xml:space="preserve">, </w:t>
      </w:r>
      <w:proofErr w:type="spellStart"/>
      <w:r w:rsidRPr="003C3F15">
        <w:rPr>
          <w:rFonts w:eastAsia="宋体"/>
          <w:kern w:val="2"/>
        </w:rPr>
        <w:t>Pittenger</w:t>
      </w:r>
      <w:proofErr w:type="spellEnd"/>
      <w:r w:rsidRPr="003C3F15">
        <w:rPr>
          <w:rFonts w:eastAsia="宋体"/>
          <w:kern w:val="2"/>
        </w:rPr>
        <w:t xml:space="preserve"> MF. Human mesenchymal stem cells modulate allogeneic immune cell responses. </w:t>
      </w:r>
      <w:r w:rsidRPr="003C3F15">
        <w:rPr>
          <w:rFonts w:eastAsia="宋体"/>
          <w:i/>
          <w:kern w:val="2"/>
        </w:rPr>
        <w:t>Blood</w:t>
      </w:r>
      <w:r w:rsidRPr="003C3F15">
        <w:rPr>
          <w:rFonts w:eastAsia="宋体"/>
          <w:kern w:val="2"/>
        </w:rPr>
        <w:t xml:space="preserve"> 2005; </w:t>
      </w:r>
      <w:r w:rsidRPr="003C3F15">
        <w:rPr>
          <w:rFonts w:eastAsia="宋体"/>
          <w:b/>
          <w:kern w:val="2"/>
        </w:rPr>
        <w:t>105</w:t>
      </w:r>
      <w:r w:rsidRPr="003C3F15">
        <w:rPr>
          <w:rFonts w:eastAsia="宋体"/>
          <w:kern w:val="2"/>
        </w:rPr>
        <w:t>: 1815-1822 [PMID: 15494428 DOI: 10.1182/blood-2004-04-1559]</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2</w:t>
      </w:r>
      <w:r w:rsidR="00FE1561" w:rsidRPr="003C3F15">
        <w:rPr>
          <w:rFonts w:eastAsia="宋体"/>
          <w:kern w:val="2"/>
        </w:rPr>
        <w:t>1</w:t>
      </w:r>
      <w:r w:rsidRPr="003C3F15">
        <w:rPr>
          <w:rFonts w:eastAsia="宋体"/>
          <w:kern w:val="2"/>
        </w:rPr>
        <w:t xml:space="preserve"> </w:t>
      </w:r>
      <w:r w:rsidRPr="003C3F15">
        <w:rPr>
          <w:rFonts w:eastAsia="宋体"/>
          <w:b/>
          <w:kern w:val="2"/>
        </w:rPr>
        <w:t>Jiang XX</w:t>
      </w:r>
      <w:r w:rsidRPr="003C3F15">
        <w:rPr>
          <w:rFonts w:eastAsia="宋体"/>
          <w:kern w:val="2"/>
        </w:rPr>
        <w:t xml:space="preserve">, Zhang Y, Liu B, Zhang SX, Wu Y, Yu XD, Mao N. Human mesenchymal stem cells inhibit differentiation and function of monocyte-derived dendritic cells. </w:t>
      </w:r>
      <w:r w:rsidRPr="003C3F15">
        <w:rPr>
          <w:rFonts w:eastAsia="宋体"/>
          <w:i/>
          <w:kern w:val="2"/>
        </w:rPr>
        <w:t>Blood</w:t>
      </w:r>
      <w:r w:rsidRPr="003C3F15">
        <w:rPr>
          <w:rFonts w:eastAsia="宋体"/>
          <w:kern w:val="2"/>
        </w:rPr>
        <w:t xml:space="preserve"> 2005; </w:t>
      </w:r>
      <w:r w:rsidRPr="003C3F15">
        <w:rPr>
          <w:rFonts w:eastAsia="宋体"/>
          <w:b/>
          <w:kern w:val="2"/>
        </w:rPr>
        <w:t>105</w:t>
      </w:r>
      <w:r w:rsidRPr="003C3F15">
        <w:rPr>
          <w:rFonts w:eastAsia="宋体"/>
          <w:kern w:val="2"/>
        </w:rPr>
        <w:t>: 4120-4126 [PMID: 15692068 DOI: 10.1182/blood-2004-02-0586]</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2</w:t>
      </w:r>
      <w:r w:rsidR="00FE1561" w:rsidRPr="003C3F15">
        <w:rPr>
          <w:rFonts w:eastAsia="宋体"/>
          <w:kern w:val="2"/>
        </w:rPr>
        <w:t>2</w:t>
      </w:r>
      <w:r w:rsidRPr="003C3F15">
        <w:rPr>
          <w:rFonts w:eastAsia="宋体"/>
          <w:kern w:val="2"/>
        </w:rPr>
        <w:t xml:space="preserve"> </w:t>
      </w:r>
      <w:proofErr w:type="spellStart"/>
      <w:r w:rsidRPr="003C3F15">
        <w:rPr>
          <w:rFonts w:eastAsia="宋体"/>
          <w:b/>
          <w:kern w:val="2"/>
        </w:rPr>
        <w:t>Beyth</w:t>
      </w:r>
      <w:proofErr w:type="spellEnd"/>
      <w:r w:rsidRPr="003C3F15">
        <w:rPr>
          <w:rFonts w:eastAsia="宋体"/>
          <w:b/>
          <w:kern w:val="2"/>
        </w:rPr>
        <w:t xml:space="preserve"> S</w:t>
      </w:r>
      <w:r w:rsidRPr="003C3F15">
        <w:rPr>
          <w:rFonts w:eastAsia="宋体"/>
          <w:kern w:val="2"/>
        </w:rPr>
        <w:t xml:space="preserve">, </w:t>
      </w:r>
      <w:proofErr w:type="spellStart"/>
      <w:r w:rsidRPr="003C3F15">
        <w:rPr>
          <w:rFonts w:eastAsia="宋体"/>
          <w:kern w:val="2"/>
        </w:rPr>
        <w:t>Borovsky</w:t>
      </w:r>
      <w:proofErr w:type="spellEnd"/>
      <w:r w:rsidRPr="003C3F15">
        <w:rPr>
          <w:rFonts w:eastAsia="宋体"/>
          <w:kern w:val="2"/>
        </w:rPr>
        <w:t xml:space="preserve"> Z, </w:t>
      </w:r>
      <w:proofErr w:type="spellStart"/>
      <w:r w:rsidRPr="003C3F15">
        <w:rPr>
          <w:rFonts w:eastAsia="宋体"/>
          <w:kern w:val="2"/>
        </w:rPr>
        <w:t>Mevorach</w:t>
      </w:r>
      <w:proofErr w:type="spellEnd"/>
      <w:r w:rsidRPr="003C3F15">
        <w:rPr>
          <w:rFonts w:eastAsia="宋体"/>
          <w:kern w:val="2"/>
        </w:rPr>
        <w:t xml:space="preserve"> D, </w:t>
      </w:r>
      <w:proofErr w:type="spellStart"/>
      <w:r w:rsidRPr="003C3F15">
        <w:rPr>
          <w:rFonts w:eastAsia="宋体"/>
          <w:kern w:val="2"/>
        </w:rPr>
        <w:t>Liebergall</w:t>
      </w:r>
      <w:proofErr w:type="spellEnd"/>
      <w:r w:rsidRPr="003C3F15">
        <w:rPr>
          <w:rFonts w:eastAsia="宋体"/>
          <w:kern w:val="2"/>
        </w:rPr>
        <w:t xml:space="preserve"> M, </w:t>
      </w:r>
      <w:proofErr w:type="spellStart"/>
      <w:r w:rsidRPr="003C3F15">
        <w:rPr>
          <w:rFonts w:eastAsia="宋体"/>
          <w:kern w:val="2"/>
        </w:rPr>
        <w:t>Gazit</w:t>
      </w:r>
      <w:proofErr w:type="spellEnd"/>
      <w:r w:rsidRPr="003C3F15">
        <w:rPr>
          <w:rFonts w:eastAsia="宋体"/>
          <w:kern w:val="2"/>
        </w:rPr>
        <w:t xml:space="preserve"> Z, Aslan H, </w:t>
      </w:r>
      <w:proofErr w:type="spellStart"/>
      <w:r w:rsidRPr="003C3F15">
        <w:rPr>
          <w:rFonts w:eastAsia="宋体"/>
          <w:kern w:val="2"/>
        </w:rPr>
        <w:t>Galun</w:t>
      </w:r>
      <w:proofErr w:type="spellEnd"/>
      <w:r w:rsidRPr="003C3F15">
        <w:rPr>
          <w:rFonts w:eastAsia="宋体"/>
          <w:kern w:val="2"/>
        </w:rPr>
        <w:t xml:space="preserve"> E, </w:t>
      </w:r>
      <w:proofErr w:type="spellStart"/>
      <w:r w:rsidRPr="003C3F15">
        <w:rPr>
          <w:rFonts w:eastAsia="宋体"/>
          <w:kern w:val="2"/>
        </w:rPr>
        <w:t>Rachmilewitz</w:t>
      </w:r>
      <w:proofErr w:type="spellEnd"/>
      <w:r w:rsidRPr="003C3F15">
        <w:rPr>
          <w:rFonts w:eastAsia="宋体"/>
          <w:kern w:val="2"/>
        </w:rPr>
        <w:t xml:space="preserve"> J. Human mesenchymal stem cells alter antigen-presenting cell maturation and induce T-cell unresponsiveness. </w:t>
      </w:r>
      <w:r w:rsidRPr="003C3F15">
        <w:rPr>
          <w:rFonts w:eastAsia="宋体"/>
          <w:i/>
          <w:kern w:val="2"/>
        </w:rPr>
        <w:t>Blood</w:t>
      </w:r>
      <w:r w:rsidRPr="003C3F15">
        <w:rPr>
          <w:rFonts w:eastAsia="宋体"/>
          <w:kern w:val="2"/>
        </w:rPr>
        <w:t xml:space="preserve"> 2005; </w:t>
      </w:r>
      <w:r w:rsidRPr="003C3F15">
        <w:rPr>
          <w:rFonts w:eastAsia="宋体"/>
          <w:b/>
          <w:kern w:val="2"/>
        </w:rPr>
        <w:t>105</w:t>
      </w:r>
      <w:r w:rsidRPr="003C3F15">
        <w:rPr>
          <w:rFonts w:eastAsia="宋体"/>
          <w:kern w:val="2"/>
        </w:rPr>
        <w:t>: 2214-2219 [PMID: 15514012 DOI: 10.1182/blood-2004-07-2921]</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2</w:t>
      </w:r>
      <w:r w:rsidR="00FE1561" w:rsidRPr="003C3F15">
        <w:rPr>
          <w:rFonts w:eastAsia="宋体"/>
          <w:kern w:val="2"/>
        </w:rPr>
        <w:t>3</w:t>
      </w:r>
      <w:r w:rsidRPr="003C3F15">
        <w:rPr>
          <w:rFonts w:eastAsia="宋体"/>
          <w:kern w:val="2"/>
        </w:rPr>
        <w:t xml:space="preserve"> </w:t>
      </w:r>
      <w:r w:rsidRPr="003C3F15">
        <w:rPr>
          <w:rFonts w:eastAsia="宋体"/>
          <w:b/>
          <w:kern w:val="2"/>
        </w:rPr>
        <w:t>Ren G</w:t>
      </w:r>
      <w:r w:rsidRPr="003C3F15">
        <w:rPr>
          <w:rFonts w:eastAsia="宋体"/>
          <w:kern w:val="2"/>
        </w:rPr>
        <w:t xml:space="preserve">, Su J, Zhang L, Zhao X, Ling W, </w:t>
      </w:r>
      <w:proofErr w:type="spellStart"/>
      <w:r w:rsidRPr="003C3F15">
        <w:rPr>
          <w:rFonts w:eastAsia="宋体"/>
          <w:kern w:val="2"/>
        </w:rPr>
        <w:t>L'huillie</w:t>
      </w:r>
      <w:proofErr w:type="spellEnd"/>
      <w:r w:rsidRPr="003C3F15">
        <w:rPr>
          <w:rFonts w:eastAsia="宋体"/>
          <w:kern w:val="2"/>
        </w:rPr>
        <w:t xml:space="preserve"> A, Zhang J, Lu Y, Roberts AI, Ji W, Zhang H, </w:t>
      </w:r>
      <w:proofErr w:type="spellStart"/>
      <w:r w:rsidRPr="003C3F15">
        <w:rPr>
          <w:rFonts w:eastAsia="宋体"/>
          <w:kern w:val="2"/>
        </w:rPr>
        <w:t>Rabson</w:t>
      </w:r>
      <w:proofErr w:type="spellEnd"/>
      <w:r w:rsidRPr="003C3F15">
        <w:rPr>
          <w:rFonts w:eastAsia="宋体"/>
          <w:kern w:val="2"/>
        </w:rPr>
        <w:t xml:space="preserve"> AB, Shi Y. Species variation in the mechanisms of mesenchymal stem cell-mediated immunosuppression. </w:t>
      </w:r>
      <w:r w:rsidRPr="003C3F15">
        <w:rPr>
          <w:rFonts w:eastAsia="宋体"/>
          <w:i/>
          <w:kern w:val="2"/>
        </w:rPr>
        <w:t>Stem Cells</w:t>
      </w:r>
      <w:r w:rsidRPr="003C3F15">
        <w:rPr>
          <w:rFonts w:eastAsia="宋体"/>
          <w:kern w:val="2"/>
        </w:rPr>
        <w:t xml:space="preserve"> 2009; </w:t>
      </w:r>
      <w:r w:rsidRPr="003C3F15">
        <w:rPr>
          <w:rFonts w:eastAsia="宋体"/>
          <w:b/>
          <w:kern w:val="2"/>
        </w:rPr>
        <w:t>27</w:t>
      </w:r>
      <w:r w:rsidRPr="003C3F15">
        <w:rPr>
          <w:rFonts w:eastAsia="宋体"/>
          <w:kern w:val="2"/>
        </w:rPr>
        <w:t>: 1954-1962 [PMID: 19544427 DOI: 10.1002/stem.118]</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2</w:t>
      </w:r>
      <w:r w:rsidR="00FE1561" w:rsidRPr="003C3F15">
        <w:rPr>
          <w:rFonts w:eastAsia="宋体"/>
          <w:kern w:val="2"/>
        </w:rPr>
        <w:t>4</w:t>
      </w:r>
      <w:r w:rsidRPr="003C3F15">
        <w:rPr>
          <w:rFonts w:eastAsia="宋体"/>
          <w:kern w:val="2"/>
        </w:rPr>
        <w:t xml:space="preserve"> </w:t>
      </w:r>
      <w:r w:rsidRPr="003C3F15">
        <w:rPr>
          <w:rFonts w:eastAsia="宋体"/>
          <w:b/>
          <w:kern w:val="2"/>
        </w:rPr>
        <w:t>Wynn RF</w:t>
      </w:r>
      <w:r w:rsidRPr="003C3F15">
        <w:rPr>
          <w:rFonts w:eastAsia="宋体"/>
          <w:kern w:val="2"/>
        </w:rPr>
        <w:t xml:space="preserve">, Hart CA, </w:t>
      </w:r>
      <w:proofErr w:type="spellStart"/>
      <w:r w:rsidRPr="003C3F15">
        <w:rPr>
          <w:rFonts w:eastAsia="宋体"/>
          <w:kern w:val="2"/>
        </w:rPr>
        <w:t>Corradi</w:t>
      </w:r>
      <w:proofErr w:type="spellEnd"/>
      <w:r w:rsidRPr="003C3F15">
        <w:rPr>
          <w:rFonts w:eastAsia="宋体"/>
          <w:kern w:val="2"/>
        </w:rPr>
        <w:t xml:space="preserve">-Perini C, O'Neill L, Evans CA, Wraith JE, Fairbairn LJ, </w:t>
      </w:r>
      <w:proofErr w:type="spellStart"/>
      <w:r w:rsidRPr="003C3F15">
        <w:rPr>
          <w:rFonts w:eastAsia="宋体"/>
          <w:kern w:val="2"/>
        </w:rPr>
        <w:t>Bellantuono</w:t>
      </w:r>
      <w:proofErr w:type="spellEnd"/>
      <w:r w:rsidRPr="003C3F15">
        <w:rPr>
          <w:rFonts w:eastAsia="宋体"/>
          <w:kern w:val="2"/>
        </w:rPr>
        <w:t xml:space="preserve"> I. A small proportion of mesenchymal stem cells strongly </w:t>
      </w:r>
      <w:proofErr w:type="gramStart"/>
      <w:r w:rsidRPr="003C3F15">
        <w:rPr>
          <w:rFonts w:eastAsia="宋体"/>
          <w:kern w:val="2"/>
        </w:rPr>
        <w:t>expresses</w:t>
      </w:r>
      <w:proofErr w:type="gramEnd"/>
      <w:r w:rsidRPr="003C3F15">
        <w:rPr>
          <w:rFonts w:eastAsia="宋体"/>
          <w:kern w:val="2"/>
        </w:rPr>
        <w:t xml:space="preserve"> functionally active CXCR4 receptor capable of promoting migration to bone marrow. </w:t>
      </w:r>
      <w:r w:rsidRPr="003C3F15">
        <w:rPr>
          <w:rFonts w:eastAsia="宋体"/>
          <w:i/>
          <w:kern w:val="2"/>
        </w:rPr>
        <w:t>Blood</w:t>
      </w:r>
      <w:r w:rsidRPr="003C3F15">
        <w:rPr>
          <w:rFonts w:eastAsia="宋体"/>
          <w:kern w:val="2"/>
        </w:rPr>
        <w:t xml:space="preserve"> 2004; </w:t>
      </w:r>
      <w:r w:rsidRPr="003C3F15">
        <w:rPr>
          <w:rFonts w:eastAsia="宋体"/>
          <w:b/>
          <w:kern w:val="2"/>
        </w:rPr>
        <w:t>104</w:t>
      </w:r>
      <w:r w:rsidRPr="003C3F15">
        <w:rPr>
          <w:rFonts w:eastAsia="宋体"/>
          <w:kern w:val="2"/>
        </w:rPr>
        <w:t>: 2643-2645 [PMID: 15251986 DOI: 10.1182/blood-2004-02-0526]</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2</w:t>
      </w:r>
      <w:r w:rsidR="00FE1561" w:rsidRPr="003C3F15">
        <w:rPr>
          <w:rFonts w:eastAsia="宋体"/>
          <w:kern w:val="2"/>
        </w:rPr>
        <w:t>5</w:t>
      </w:r>
      <w:r w:rsidRPr="003C3F15">
        <w:rPr>
          <w:rFonts w:eastAsia="宋体"/>
          <w:kern w:val="2"/>
        </w:rPr>
        <w:t xml:space="preserve"> </w:t>
      </w:r>
      <w:proofErr w:type="spellStart"/>
      <w:r w:rsidRPr="003C3F15">
        <w:rPr>
          <w:rFonts w:eastAsia="宋体"/>
          <w:b/>
          <w:kern w:val="2"/>
        </w:rPr>
        <w:t>Ip</w:t>
      </w:r>
      <w:proofErr w:type="spellEnd"/>
      <w:r w:rsidRPr="003C3F15">
        <w:rPr>
          <w:rFonts w:eastAsia="宋体"/>
          <w:b/>
          <w:kern w:val="2"/>
        </w:rPr>
        <w:t xml:space="preserve"> JE</w:t>
      </w:r>
      <w:r w:rsidRPr="003C3F15">
        <w:rPr>
          <w:rFonts w:eastAsia="宋体"/>
          <w:kern w:val="2"/>
        </w:rPr>
        <w:t xml:space="preserve">, Wu Y, Huang J, Zhang L, Pratt RE, </w:t>
      </w:r>
      <w:proofErr w:type="spellStart"/>
      <w:r w:rsidRPr="003C3F15">
        <w:rPr>
          <w:rFonts w:eastAsia="宋体"/>
          <w:kern w:val="2"/>
        </w:rPr>
        <w:t>Dzau</w:t>
      </w:r>
      <w:proofErr w:type="spellEnd"/>
      <w:r w:rsidRPr="003C3F15">
        <w:rPr>
          <w:rFonts w:eastAsia="宋体"/>
          <w:kern w:val="2"/>
        </w:rPr>
        <w:t xml:space="preserve"> VJ. Mesenchymal stem cells use integrin beta1 not CXC chemokine receptor 4 for myocardial migration and engraftment. </w:t>
      </w:r>
      <w:proofErr w:type="spellStart"/>
      <w:r w:rsidRPr="003C3F15">
        <w:rPr>
          <w:rFonts w:eastAsia="宋体"/>
          <w:i/>
          <w:kern w:val="2"/>
        </w:rPr>
        <w:t>Mol</w:t>
      </w:r>
      <w:proofErr w:type="spellEnd"/>
      <w:r w:rsidRPr="003C3F15">
        <w:rPr>
          <w:rFonts w:eastAsia="宋体"/>
          <w:i/>
          <w:kern w:val="2"/>
        </w:rPr>
        <w:t xml:space="preserve"> </w:t>
      </w:r>
      <w:proofErr w:type="spellStart"/>
      <w:r w:rsidRPr="003C3F15">
        <w:rPr>
          <w:rFonts w:eastAsia="宋体"/>
          <w:i/>
          <w:kern w:val="2"/>
        </w:rPr>
        <w:t>Biol</w:t>
      </w:r>
      <w:proofErr w:type="spellEnd"/>
      <w:r w:rsidRPr="003C3F15">
        <w:rPr>
          <w:rFonts w:eastAsia="宋体"/>
          <w:i/>
          <w:kern w:val="2"/>
        </w:rPr>
        <w:t xml:space="preserve"> Cell</w:t>
      </w:r>
      <w:r w:rsidRPr="003C3F15">
        <w:rPr>
          <w:rFonts w:eastAsia="宋体"/>
          <w:kern w:val="2"/>
        </w:rPr>
        <w:t xml:space="preserve"> 2007; </w:t>
      </w:r>
      <w:r w:rsidRPr="003C3F15">
        <w:rPr>
          <w:rFonts w:eastAsia="宋体"/>
          <w:b/>
          <w:kern w:val="2"/>
        </w:rPr>
        <w:t>18</w:t>
      </w:r>
      <w:r w:rsidRPr="003C3F15">
        <w:rPr>
          <w:rFonts w:eastAsia="宋体"/>
          <w:kern w:val="2"/>
        </w:rPr>
        <w:t>: 2873-2882 [PMID: 17507648 DOI: 10.1091/mbc.e07-02-0166]</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2</w:t>
      </w:r>
      <w:r w:rsidR="00FE1561" w:rsidRPr="003C3F15">
        <w:rPr>
          <w:rFonts w:eastAsia="宋体"/>
          <w:kern w:val="2"/>
        </w:rPr>
        <w:t>6</w:t>
      </w:r>
      <w:r w:rsidRPr="003C3F15">
        <w:rPr>
          <w:rFonts w:eastAsia="宋体"/>
          <w:kern w:val="2"/>
        </w:rPr>
        <w:t xml:space="preserve"> </w:t>
      </w:r>
      <w:proofErr w:type="spellStart"/>
      <w:r w:rsidRPr="003C3F15">
        <w:rPr>
          <w:rFonts w:eastAsia="宋体"/>
          <w:b/>
          <w:kern w:val="2"/>
        </w:rPr>
        <w:t>Nahar</w:t>
      </w:r>
      <w:proofErr w:type="spellEnd"/>
      <w:r w:rsidRPr="003C3F15">
        <w:rPr>
          <w:rFonts w:eastAsia="宋体"/>
          <w:b/>
          <w:kern w:val="2"/>
        </w:rPr>
        <w:t xml:space="preserve"> S</w:t>
      </w:r>
      <w:r w:rsidRPr="003C3F15">
        <w:rPr>
          <w:rFonts w:eastAsia="宋体"/>
          <w:kern w:val="2"/>
        </w:rPr>
        <w:t>, Nakashima Y, Miyagi-</w:t>
      </w:r>
      <w:proofErr w:type="spellStart"/>
      <w:r w:rsidRPr="003C3F15">
        <w:rPr>
          <w:rFonts w:eastAsia="宋体"/>
          <w:kern w:val="2"/>
        </w:rPr>
        <w:t>Shiohira</w:t>
      </w:r>
      <w:proofErr w:type="spellEnd"/>
      <w:r w:rsidRPr="003C3F15">
        <w:rPr>
          <w:rFonts w:eastAsia="宋体"/>
          <w:kern w:val="2"/>
        </w:rPr>
        <w:t xml:space="preserve"> C, Kinjo T, Kobayashi N, </w:t>
      </w:r>
      <w:proofErr w:type="spellStart"/>
      <w:r w:rsidRPr="003C3F15">
        <w:rPr>
          <w:rFonts w:eastAsia="宋体"/>
          <w:kern w:val="2"/>
        </w:rPr>
        <w:t>Saitoh</w:t>
      </w:r>
      <w:proofErr w:type="spellEnd"/>
      <w:r w:rsidRPr="003C3F15">
        <w:rPr>
          <w:rFonts w:eastAsia="宋体"/>
          <w:kern w:val="2"/>
        </w:rPr>
        <w:t xml:space="preserve"> I, Watanabe M, Noguchi H, Fujita J. A Comparison of Proteins Expressed between Human and Mouse Adipose-Derived Mesenchymal Stem Cells by a Proteome Analysis through Liquid Chromatography with Tandem Mass Spectrometry. </w:t>
      </w:r>
      <w:proofErr w:type="spellStart"/>
      <w:r w:rsidRPr="003C3F15">
        <w:rPr>
          <w:rFonts w:eastAsia="宋体"/>
          <w:i/>
          <w:kern w:val="2"/>
        </w:rPr>
        <w:t>Int</w:t>
      </w:r>
      <w:proofErr w:type="spellEnd"/>
      <w:r w:rsidRPr="003C3F15">
        <w:rPr>
          <w:rFonts w:eastAsia="宋体"/>
          <w:i/>
          <w:kern w:val="2"/>
        </w:rPr>
        <w:t xml:space="preserve"> J </w:t>
      </w:r>
      <w:proofErr w:type="spellStart"/>
      <w:r w:rsidRPr="003C3F15">
        <w:rPr>
          <w:rFonts w:eastAsia="宋体"/>
          <w:i/>
          <w:kern w:val="2"/>
        </w:rPr>
        <w:t>Mol</w:t>
      </w:r>
      <w:proofErr w:type="spellEnd"/>
      <w:r w:rsidRPr="003C3F15">
        <w:rPr>
          <w:rFonts w:eastAsia="宋体"/>
          <w:i/>
          <w:kern w:val="2"/>
        </w:rPr>
        <w:t xml:space="preserve"> </w:t>
      </w:r>
      <w:proofErr w:type="spellStart"/>
      <w:r w:rsidRPr="003C3F15">
        <w:rPr>
          <w:rFonts w:eastAsia="宋体"/>
          <w:i/>
          <w:kern w:val="2"/>
        </w:rPr>
        <w:t>Sci</w:t>
      </w:r>
      <w:proofErr w:type="spellEnd"/>
      <w:r w:rsidRPr="003C3F15">
        <w:rPr>
          <w:rFonts w:eastAsia="宋体"/>
          <w:kern w:val="2"/>
        </w:rPr>
        <w:t xml:space="preserve"> 2018; </w:t>
      </w:r>
      <w:r w:rsidRPr="003C3F15">
        <w:rPr>
          <w:rFonts w:eastAsia="宋体"/>
          <w:b/>
          <w:kern w:val="2"/>
        </w:rPr>
        <w:t>19</w:t>
      </w:r>
      <w:r w:rsidRPr="003C3F15">
        <w:rPr>
          <w:rFonts w:eastAsia="宋体"/>
          <w:kern w:val="2"/>
        </w:rPr>
        <w:t>:</w:t>
      </w:r>
      <w:r w:rsidR="00F97635" w:rsidRPr="003C3F15">
        <w:rPr>
          <w:rFonts w:eastAsia="宋体"/>
          <w:kern w:val="2"/>
        </w:rPr>
        <w:t xml:space="preserve"> </w:t>
      </w:r>
      <w:r w:rsidRPr="003C3F15">
        <w:rPr>
          <w:rFonts w:eastAsia="宋体"/>
          <w:kern w:val="2"/>
        </w:rPr>
        <w:t>[PMID: 30404232 DOI: 10.3390/ijms19113497]</w:t>
      </w:r>
    </w:p>
    <w:p w:rsidR="006D4C4F" w:rsidRPr="003C3F15" w:rsidRDefault="00FE1561" w:rsidP="00265A8D">
      <w:pPr>
        <w:widowControl w:val="0"/>
        <w:snapToGrid w:val="0"/>
        <w:spacing w:after="0" w:line="360" w:lineRule="auto"/>
        <w:jc w:val="both"/>
        <w:rPr>
          <w:rFonts w:eastAsia="宋体"/>
          <w:kern w:val="2"/>
        </w:rPr>
      </w:pPr>
      <w:r w:rsidRPr="003C3F15">
        <w:rPr>
          <w:rFonts w:eastAsia="宋体"/>
          <w:kern w:val="2"/>
        </w:rPr>
        <w:t>27</w:t>
      </w:r>
      <w:r w:rsidR="006D4C4F" w:rsidRPr="003C3F15">
        <w:rPr>
          <w:rFonts w:eastAsia="宋体"/>
          <w:kern w:val="2"/>
        </w:rPr>
        <w:t xml:space="preserve"> </w:t>
      </w:r>
      <w:proofErr w:type="spellStart"/>
      <w:r w:rsidR="006D4C4F" w:rsidRPr="003C3F15">
        <w:rPr>
          <w:rFonts w:eastAsia="宋体"/>
          <w:b/>
          <w:kern w:val="2"/>
        </w:rPr>
        <w:t>Gadkari</w:t>
      </w:r>
      <w:proofErr w:type="spellEnd"/>
      <w:r w:rsidR="006D4C4F" w:rsidRPr="003C3F15">
        <w:rPr>
          <w:rFonts w:eastAsia="宋体"/>
          <w:b/>
          <w:kern w:val="2"/>
        </w:rPr>
        <w:t xml:space="preserve"> R</w:t>
      </w:r>
      <w:r w:rsidR="006D4C4F" w:rsidRPr="003C3F15">
        <w:rPr>
          <w:rFonts w:eastAsia="宋体"/>
          <w:kern w:val="2"/>
        </w:rPr>
        <w:t xml:space="preserve">, Zhao L, Teklemariam T, </w:t>
      </w:r>
      <w:proofErr w:type="spellStart"/>
      <w:r w:rsidR="006D4C4F" w:rsidRPr="003C3F15">
        <w:rPr>
          <w:rFonts w:eastAsia="宋体"/>
          <w:kern w:val="2"/>
        </w:rPr>
        <w:t>Hantash</w:t>
      </w:r>
      <w:proofErr w:type="spellEnd"/>
      <w:r w:rsidR="006D4C4F" w:rsidRPr="003C3F15">
        <w:rPr>
          <w:rFonts w:eastAsia="宋体"/>
          <w:kern w:val="2"/>
        </w:rPr>
        <w:t xml:space="preserve"> BM. Human embryonic stem cell derived-mesenchymal stem cells: an alternative mesenchymal stem cell source for regenerative medicine therapy. </w:t>
      </w:r>
      <w:r w:rsidR="006D4C4F" w:rsidRPr="003C3F15">
        <w:rPr>
          <w:rFonts w:eastAsia="宋体"/>
          <w:i/>
          <w:kern w:val="2"/>
        </w:rPr>
        <w:t>Regen Med</w:t>
      </w:r>
      <w:r w:rsidR="006D4C4F" w:rsidRPr="003C3F15">
        <w:rPr>
          <w:rFonts w:eastAsia="宋体"/>
          <w:kern w:val="2"/>
        </w:rPr>
        <w:t xml:space="preserve"> 2014; </w:t>
      </w:r>
      <w:r w:rsidR="006D4C4F" w:rsidRPr="003C3F15">
        <w:rPr>
          <w:rFonts w:eastAsia="宋体"/>
          <w:b/>
          <w:kern w:val="2"/>
        </w:rPr>
        <w:t>9</w:t>
      </w:r>
      <w:r w:rsidR="006D4C4F" w:rsidRPr="003C3F15">
        <w:rPr>
          <w:rFonts w:eastAsia="宋体"/>
          <w:kern w:val="2"/>
        </w:rPr>
        <w:t>: 453-465 [PMID: 25159063 DOI: 10.2217/rme.14.13]</w:t>
      </w:r>
    </w:p>
    <w:p w:rsidR="006D4C4F" w:rsidRPr="003C3F15" w:rsidRDefault="00FE1561" w:rsidP="00265A8D">
      <w:pPr>
        <w:widowControl w:val="0"/>
        <w:snapToGrid w:val="0"/>
        <w:spacing w:after="0" w:line="360" w:lineRule="auto"/>
        <w:jc w:val="both"/>
        <w:rPr>
          <w:rFonts w:eastAsia="宋体"/>
          <w:kern w:val="2"/>
        </w:rPr>
      </w:pPr>
      <w:r w:rsidRPr="003C3F15">
        <w:rPr>
          <w:rFonts w:eastAsia="宋体"/>
          <w:kern w:val="2"/>
        </w:rPr>
        <w:t>28</w:t>
      </w:r>
      <w:r w:rsidR="006D4C4F" w:rsidRPr="003C3F15">
        <w:rPr>
          <w:rFonts w:eastAsia="宋体"/>
          <w:kern w:val="2"/>
        </w:rPr>
        <w:t xml:space="preserve"> </w:t>
      </w:r>
      <w:r w:rsidR="006D4C4F" w:rsidRPr="003C3F15">
        <w:rPr>
          <w:rFonts w:eastAsia="宋体"/>
          <w:b/>
          <w:kern w:val="2"/>
        </w:rPr>
        <w:t>Wang Q</w:t>
      </w:r>
      <w:r w:rsidR="006D4C4F" w:rsidRPr="003C3F15">
        <w:rPr>
          <w:rFonts w:eastAsia="宋体"/>
          <w:kern w:val="2"/>
        </w:rPr>
        <w:t xml:space="preserve">, Yang Q, Wang Z, Tong H, Ma L, Zhang Y, Shan F, </w:t>
      </w:r>
      <w:proofErr w:type="spellStart"/>
      <w:r w:rsidR="006D4C4F" w:rsidRPr="003C3F15">
        <w:rPr>
          <w:rFonts w:eastAsia="宋体"/>
          <w:kern w:val="2"/>
        </w:rPr>
        <w:t>Meng</w:t>
      </w:r>
      <w:proofErr w:type="spellEnd"/>
      <w:r w:rsidR="006D4C4F" w:rsidRPr="003C3F15">
        <w:rPr>
          <w:rFonts w:eastAsia="宋体"/>
          <w:kern w:val="2"/>
        </w:rPr>
        <w:t xml:space="preserve"> Y, Yuan Z. Comparative analysis of human mesenchymal stem cells from fetal-bone marrow, adipose tissue, and Warton's jelly as sources of cell immunomodulatory therapy. </w:t>
      </w:r>
      <w:r w:rsidR="006D4C4F" w:rsidRPr="003C3F15">
        <w:rPr>
          <w:rFonts w:eastAsia="宋体"/>
          <w:i/>
          <w:kern w:val="2"/>
        </w:rPr>
        <w:t xml:space="preserve">Hum </w:t>
      </w:r>
      <w:proofErr w:type="spellStart"/>
      <w:r w:rsidR="006D4C4F" w:rsidRPr="003C3F15">
        <w:rPr>
          <w:rFonts w:eastAsia="宋体"/>
          <w:i/>
          <w:kern w:val="2"/>
        </w:rPr>
        <w:t>Vaccin</w:t>
      </w:r>
      <w:proofErr w:type="spellEnd"/>
      <w:r w:rsidR="006D4C4F" w:rsidRPr="003C3F15">
        <w:rPr>
          <w:rFonts w:eastAsia="宋体"/>
          <w:i/>
          <w:kern w:val="2"/>
        </w:rPr>
        <w:t xml:space="preserve"> </w:t>
      </w:r>
      <w:proofErr w:type="spellStart"/>
      <w:r w:rsidR="006D4C4F" w:rsidRPr="003C3F15">
        <w:rPr>
          <w:rFonts w:eastAsia="宋体"/>
          <w:i/>
          <w:kern w:val="2"/>
        </w:rPr>
        <w:t>Immunother</w:t>
      </w:r>
      <w:proofErr w:type="spellEnd"/>
      <w:r w:rsidR="006D4C4F" w:rsidRPr="003C3F15">
        <w:rPr>
          <w:rFonts w:eastAsia="宋体"/>
          <w:kern w:val="2"/>
        </w:rPr>
        <w:t xml:space="preserve"> 2016; </w:t>
      </w:r>
      <w:r w:rsidR="006D4C4F" w:rsidRPr="003C3F15">
        <w:rPr>
          <w:rFonts w:eastAsia="宋体"/>
          <w:b/>
          <w:kern w:val="2"/>
        </w:rPr>
        <w:t>12</w:t>
      </w:r>
      <w:r w:rsidR="006D4C4F" w:rsidRPr="003C3F15">
        <w:rPr>
          <w:rFonts w:eastAsia="宋体"/>
          <w:kern w:val="2"/>
        </w:rPr>
        <w:t>: 85-96 [PMID: 26186552 DOI: 10.1080/21645515.2015.1030549]</w:t>
      </w:r>
    </w:p>
    <w:p w:rsidR="006D4C4F" w:rsidRPr="003C3F15" w:rsidRDefault="00FE1561" w:rsidP="00265A8D">
      <w:pPr>
        <w:widowControl w:val="0"/>
        <w:snapToGrid w:val="0"/>
        <w:spacing w:after="0" w:line="360" w:lineRule="auto"/>
        <w:jc w:val="both"/>
        <w:rPr>
          <w:rFonts w:eastAsia="宋体"/>
          <w:kern w:val="2"/>
        </w:rPr>
      </w:pPr>
      <w:r w:rsidRPr="003C3F15">
        <w:rPr>
          <w:rFonts w:eastAsia="宋体"/>
          <w:kern w:val="2"/>
        </w:rPr>
        <w:t>29</w:t>
      </w:r>
      <w:r w:rsidR="006D4C4F" w:rsidRPr="003C3F15">
        <w:rPr>
          <w:rFonts w:eastAsia="宋体"/>
          <w:kern w:val="2"/>
        </w:rPr>
        <w:t xml:space="preserve"> </w:t>
      </w:r>
      <w:proofErr w:type="spellStart"/>
      <w:r w:rsidR="006D4C4F" w:rsidRPr="003C3F15">
        <w:rPr>
          <w:rFonts w:eastAsia="宋体"/>
          <w:b/>
          <w:kern w:val="2"/>
        </w:rPr>
        <w:t>Karlsson</w:t>
      </w:r>
      <w:proofErr w:type="spellEnd"/>
      <w:r w:rsidR="006D4C4F" w:rsidRPr="003C3F15">
        <w:rPr>
          <w:rFonts w:eastAsia="宋体"/>
          <w:b/>
          <w:kern w:val="2"/>
        </w:rPr>
        <w:t xml:space="preserve"> C</w:t>
      </w:r>
      <w:r w:rsidR="006D4C4F" w:rsidRPr="003C3F15">
        <w:rPr>
          <w:rFonts w:eastAsia="宋体"/>
          <w:kern w:val="2"/>
        </w:rPr>
        <w:t xml:space="preserve">, </w:t>
      </w:r>
      <w:proofErr w:type="spellStart"/>
      <w:r w:rsidR="006D4C4F" w:rsidRPr="003C3F15">
        <w:rPr>
          <w:rFonts w:eastAsia="宋体"/>
          <w:kern w:val="2"/>
        </w:rPr>
        <w:t>Emanuelsson</w:t>
      </w:r>
      <w:proofErr w:type="spellEnd"/>
      <w:r w:rsidR="006D4C4F" w:rsidRPr="003C3F15">
        <w:rPr>
          <w:rFonts w:eastAsia="宋体"/>
          <w:kern w:val="2"/>
        </w:rPr>
        <w:t xml:space="preserve"> K, </w:t>
      </w:r>
      <w:proofErr w:type="spellStart"/>
      <w:r w:rsidR="006D4C4F" w:rsidRPr="003C3F15">
        <w:rPr>
          <w:rFonts w:eastAsia="宋体"/>
          <w:kern w:val="2"/>
        </w:rPr>
        <w:t>Wessberg</w:t>
      </w:r>
      <w:proofErr w:type="spellEnd"/>
      <w:r w:rsidR="006D4C4F" w:rsidRPr="003C3F15">
        <w:rPr>
          <w:rFonts w:eastAsia="宋体"/>
          <w:kern w:val="2"/>
        </w:rPr>
        <w:t xml:space="preserve"> F, </w:t>
      </w:r>
      <w:proofErr w:type="spellStart"/>
      <w:r w:rsidR="006D4C4F" w:rsidRPr="003C3F15">
        <w:rPr>
          <w:rFonts w:eastAsia="宋体"/>
          <w:kern w:val="2"/>
        </w:rPr>
        <w:t>Kajic</w:t>
      </w:r>
      <w:proofErr w:type="spellEnd"/>
      <w:r w:rsidR="006D4C4F" w:rsidRPr="003C3F15">
        <w:rPr>
          <w:rFonts w:eastAsia="宋体"/>
          <w:kern w:val="2"/>
        </w:rPr>
        <w:t xml:space="preserve"> K, </w:t>
      </w:r>
      <w:proofErr w:type="spellStart"/>
      <w:r w:rsidR="006D4C4F" w:rsidRPr="003C3F15">
        <w:rPr>
          <w:rFonts w:eastAsia="宋体"/>
          <w:kern w:val="2"/>
        </w:rPr>
        <w:t>Axell</w:t>
      </w:r>
      <w:proofErr w:type="spellEnd"/>
      <w:r w:rsidR="006D4C4F" w:rsidRPr="003C3F15">
        <w:rPr>
          <w:rFonts w:eastAsia="宋体"/>
          <w:kern w:val="2"/>
        </w:rPr>
        <w:t xml:space="preserve"> MZ, Eriksson PS, </w:t>
      </w:r>
      <w:proofErr w:type="spellStart"/>
      <w:r w:rsidR="006D4C4F" w:rsidRPr="003C3F15">
        <w:rPr>
          <w:rFonts w:eastAsia="宋体"/>
          <w:kern w:val="2"/>
        </w:rPr>
        <w:t>Lindahl</w:t>
      </w:r>
      <w:proofErr w:type="spellEnd"/>
      <w:r w:rsidR="006D4C4F" w:rsidRPr="003C3F15">
        <w:rPr>
          <w:rFonts w:eastAsia="宋体"/>
          <w:kern w:val="2"/>
        </w:rPr>
        <w:t xml:space="preserve"> A, </w:t>
      </w:r>
      <w:proofErr w:type="spellStart"/>
      <w:r w:rsidR="006D4C4F" w:rsidRPr="003C3F15">
        <w:rPr>
          <w:rFonts w:eastAsia="宋体"/>
          <w:kern w:val="2"/>
        </w:rPr>
        <w:t>Hyllner</w:t>
      </w:r>
      <w:proofErr w:type="spellEnd"/>
      <w:r w:rsidR="006D4C4F" w:rsidRPr="003C3F15">
        <w:rPr>
          <w:rFonts w:eastAsia="宋体"/>
          <w:kern w:val="2"/>
        </w:rPr>
        <w:t xml:space="preserve"> J, </w:t>
      </w:r>
      <w:proofErr w:type="spellStart"/>
      <w:r w:rsidR="006D4C4F" w:rsidRPr="003C3F15">
        <w:rPr>
          <w:rFonts w:eastAsia="宋体"/>
          <w:kern w:val="2"/>
        </w:rPr>
        <w:t>Strehl</w:t>
      </w:r>
      <w:proofErr w:type="spellEnd"/>
      <w:r w:rsidR="006D4C4F" w:rsidRPr="003C3F15">
        <w:rPr>
          <w:rFonts w:eastAsia="宋体"/>
          <w:kern w:val="2"/>
        </w:rPr>
        <w:t xml:space="preserve"> R. Human embryonic stem cell-derived mesenchymal progenitors--potential in regenerative medicine. </w:t>
      </w:r>
      <w:r w:rsidR="006D4C4F" w:rsidRPr="003C3F15">
        <w:rPr>
          <w:rFonts w:eastAsia="宋体"/>
          <w:i/>
          <w:kern w:val="2"/>
        </w:rPr>
        <w:t>Stem Cell Res</w:t>
      </w:r>
      <w:r w:rsidR="006D4C4F" w:rsidRPr="003C3F15">
        <w:rPr>
          <w:rFonts w:eastAsia="宋体"/>
          <w:kern w:val="2"/>
        </w:rPr>
        <w:t xml:space="preserve"> 2009; </w:t>
      </w:r>
      <w:r w:rsidR="006D4C4F" w:rsidRPr="003C3F15">
        <w:rPr>
          <w:rFonts w:eastAsia="宋体"/>
          <w:b/>
          <w:kern w:val="2"/>
        </w:rPr>
        <w:t>3</w:t>
      </w:r>
      <w:r w:rsidR="006D4C4F" w:rsidRPr="003C3F15">
        <w:rPr>
          <w:rFonts w:eastAsia="宋体"/>
          <w:kern w:val="2"/>
        </w:rPr>
        <w:t>: 39-50 [PMID: 19515621 DOI: 10.1016/j.scr.2009.05.002]</w:t>
      </w:r>
    </w:p>
    <w:p w:rsidR="006D4C4F" w:rsidRPr="003C3F15" w:rsidRDefault="00FE1561" w:rsidP="00265A8D">
      <w:pPr>
        <w:widowControl w:val="0"/>
        <w:snapToGrid w:val="0"/>
        <w:spacing w:after="0" w:line="360" w:lineRule="auto"/>
        <w:jc w:val="both"/>
        <w:rPr>
          <w:rFonts w:eastAsia="宋体"/>
          <w:kern w:val="2"/>
        </w:rPr>
      </w:pPr>
      <w:r w:rsidRPr="003C3F15">
        <w:rPr>
          <w:rFonts w:eastAsia="宋体"/>
          <w:kern w:val="2"/>
        </w:rPr>
        <w:t>30</w:t>
      </w:r>
      <w:r w:rsidR="006D4C4F" w:rsidRPr="003C3F15">
        <w:rPr>
          <w:rFonts w:eastAsia="宋体"/>
          <w:kern w:val="2"/>
        </w:rPr>
        <w:t xml:space="preserve"> </w:t>
      </w:r>
      <w:proofErr w:type="spellStart"/>
      <w:r w:rsidR="006D4C4F" w:rsidRPr="003C3F15">
        <w:rPr>
          <w:rFonts w:eastAsia="宋体"/>
          <w:b/>
          <w:kern w:val="2"/>
        </w:rPr>
        <w:t>Mardpour</w:t>
      </w:r>
      <w:proofErr w:type="spellEnd"/>
      <w:r w:rsidR="006D4C4F" w:rsidRPr="003C3F15">
        <w:rPr>
          <w:rFonts w:eastAsia="宋体"/>
          <w:b/>
          <w:kern w:val="2"/>
        </w:rPr>
        <w:t xml:space="preserve"> S</w:t>
      </w:r>
      <w:r w:rsidR="006D4C4F" w:rsidRPr="003C3F15">
        <w:rPr>
          <w:rFonts w:eastAsia="宋体"/>
          <w:kern w:val="2"/>
        </w:rPr>
        <w:t xml:space="preserve">, </w:t>
      </w:r>
      <w:proofErr w:type="spellStart"/>
      <w:r w:rsidR="006D4C4F" w:rsidRPr="003C3F15">
        <w:rPr>
          <w:rFonts w:eastAsia="宋体"/>
          <w:kern w:val="2"/>
        </w:rPr>
        <w:t>Hassani</w:t>
      </w:r>
      <w:proofErr w:type="spellEnd"/>
      <w:r w:rsidR="006D4C4F" w:rsidRPr="003C3F15">
        <w:rPr>
          <w:rFonts w:eastAsia="宋体"/>
          <w:kern w:val="2"/>
        </w:rPr>
        <w:t xml:space="preserve"> SN, </w:t>
      </w:r>
      <w:proofErr w:type="spellStart"/>
      <w:r w:rsidR="006D4C4F" w:rsidRPr="003C3F15">
        <w:rPr>
          <w:rFonts w:eastAsia="宋体"/>
          <w:kern w:val="2"/>
        </w:rPr>
        <w:t>Mardpour</w:t>
      </w:r>
      <w:proofErr w:type="spellEnd"/>
      <w:r w:rsidR="006D4C4F" w:rsidRPr="003C3F15">
        <w:rPr>
          <w:rFonts w:eastAsia="宋体"/>
          <w:kern w:val="2"/>
        </w:rPr>
        <w:t xml:space="preserve"> S, </w:t>
      </w:r>
      <w:proofErr w:type="spellStart"/>
      <w:r w:rsidR="006D4C4F" w:rsidRPr="003C3F15">
        <w:rPr>
          <w:rFonts w:eastAsia="宋体"/>
          <w:kern w:val="2"/>
        </w:rPr>
        <w:t>Sayahpour</w:t>
      </w:r>
      <w:proofErr w:type="spellEnd"/>
      <w:r w:rsidR="006D4C4F" w:rsidRPr="003C3F15">
        <w:rPr>
          <w:rFonts w:eastAsia="宋体"/>
          <w:kern w:val="2"/>
        </w:rPr>
        <w:t xml:space="preserve"> F, </w:t>
      </w:r>
      <w:proofErr w:type="spellStart"/>
      <w:r w:rsidR="006D4C4F" w:rsidRPr="003C3F15">
        <w:rPr>
          <w:rFonts w:eastAsia="宋体"/>
          <w:kern w:val="2"/>
        </w:rPr>
        <w:t>Vosough</w:t>
      </w:r>
      <w:proofErr w:type="spellEnd"/>
      <w:r w:rsidR="006D4C4F" w:rsidRPr="003C3F15">
        <w:rPr>
          <w:rFonts w:eastAsia="宋体"/>
          <w:kern w:val="2"/>
        </w:rPr>
        <w:t xml:space="preserve"> M, Ai J, </w:t>
      </w:r>
      <w:proofErr w:type="spellStart"/>
      <w:r w:rsidR="006D4C4F" w:rsidRPr="003C3F15">
        <w:rPr>
          <w:rFonts w:eastAsia="宋体"/>
          <w:kern w:val="2"/>
        </w:rPr>
        <w:t>Aghdami</w:t>
      </w:r>
      <w:proofErr w:type="spellEnd"/>
      <w:r w:rsidR="006D4C4F" w:rsidRPr="003C3F15">
        <w:rPr>
          <w:rFonts w:eastAsia="宋体"/>
          <w:kern w:val="2"/>
        </w:rPr>
        <w:t xml:space="preserve"> N, </w:t>
      </w:r>
      <w:proofErr w:type="spellStart"/>
      <w:r w:rsidR="006D4C4F" w:rsidRPr="003C3F15">
        <w:rPr>
          <w:rFonts w:eastAsia="宋体"/>
          <w:kern w:val="2"/>
        </w:rPr>
        <w:t>Hamidieh</w:t>
      </w:r>
      <w:proofErr w:type="spellEnd"/>
      <w:r w:rsidR="006D4C4F" w:rsidRPr="003C3F15">
        <w:rPr>
          <w:rFonts w:eastAsia="宋体"/>
          <w:kern w:val="2"/>
        </w:rPr>
        <w:t xml:space="preserve"> AA, </w:t>
      </w:r>
      <w:proofErr w:type="spellStart"/>
      <w:r w:rsidR="006D4C4F" w:rsidRPr="003C3F15">
        <w:rPr>
          <w:rFonts w:eastAsia="宋体"/>
          <w:kern w:val="2"/>
        </w:rPr>
        <w:t>Baharvand</w:t>
      </w:r>
      <w:proofErr w:type="spellEnd"/>
      <w:r w:rsidR="006D4C4F" w:rsidRPr="003C3F15">
        <w:rPr>
          <w:rFonts w:eastAsia="宋体"/>
          <w:kern w:val="2"/>
        </w:rPr>
        <w:t xml:space="preserve"> H. Extracellular vesicles derived from human embryonic stem cell-MSCs ameliorate cirrhosis in </w:t>
      </w:r>
      <w:proofErr w:type="spellStart"/>
      <w:r w:rsidR="006D4C4F" w:rsidRPr="003C3F15">
        <w:rPr>
          <w:rFonts w:eastAsia="宋体"/>
          <w:kern w:val="2"/>
        </w:rPr>
        <w:t>thioacetamide</w:t>
      </w:r>
      <w:proofErr w:type="spellEnd"/>
      <w:r w:rsidR="006D4C4F" w:rsidRPr="003C3F15">
        <w:rPr>
          <w:rFonts w:eastAsia="宋体"/>
          <w:kern w:val="2"/>
        </w:rPr>
        <w:t xml:space="preserve">-induced chronic liver injury. </w:t>
      </w:r>
      <w:r w:rsidR="006D4C4F" w:rsidRPr="003C3F15">
        <w:rPr>
          <w:rFonts w:eastAsia="宋体"/>
          <w:i/>
          <w:kern w:val="2"/>
        </w:rPr>
        <w:t xml:space="preserve">J Cell </w:t>
      </w:r>
      <w:proofErr w:type="spellStart"/>
      <w:r w:rsidR="006D4C4F" w:rsidRPr="003C3F15">
        <w:rPr>
          <w:rFonts w:eastAsia="宋体"/>
          <w:i/>
          <w:kern w:val="2"/>
        </w:rPr>
        <w:t>Physiol</w:t>
      </w:r>
      <w:proofErr w:type="spellEnd"/>
      <w:r w:rsidR="006D4C4F" w:rsidRPr="003C3F15">
        <w:rPr>
          <w:rFonts w:eastAsia="宋体"/>
          <w:kern w:val="2"/>
        </w:rPr>
        <w:t xml:space="preserve"> 2018; </w:t>
      </w:r>
      <w:r w:rsidR="006D4C4F" w:rsidRPr="003C3F15">
        <w:rPr>
          <w:rFonts w:eastAsia="宋体"/>
          <w:b/>
          <w:kern w:val="2"/>
        </w:rPr>
        <w:t>233</w:t>
      </w:r>
      <w:r w:rsidR="006D4C4F" w:rsidRPr="003C3F15">
        <w:rPr>
          <w:rFonts w:eastAsia="宋体"/>
          <w:kern w:val="2"/>
        </w:rPr>
        <w:t>: 9330-9344 [PMID: 29266258 DOI: 10.1002/jcp.26413]</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3</w:t>
      </w:r>
      <w:r w:rsidR="00FE1561" w:rsidRPr="003C3F15">
        <w:rPr>
          <w:rFonts w:eastAsia="宋体"/>
          <w:kern w:val="2"/>
        </w:rPr>
        <w:t>1</w:t>
      </w:r>
      <w:r w:rsidRPr="003C3F15">
        <w:rPr>
          <w:rFonts w:eastAsia="宋体"/>
          <w:kern w:val="2"/>
        </w:rPr>
        <w:t xml:space="preserve"> </w:t>
      </w:r>
      <w:r w:rsidRPr="003C3F15">
        <w:rPr>
          <w:rFonts w:eastAsia="宋体"/>
          <w:b/>
          <w:kern w:val="2"/>
        </w:rPr>
        <w:t>Brown PT</w:t>
      </w:r>
      <w:r w:rsidRPr="003C3F15">
        <w:rPr>
          <w:rFonts w:eastAsia="宋体"/>
          <w:kern w:val="2"/>
        </w:rPr>
        <w:t xml:space="preserve">, Squire MW, Li WJ. Characterization and evaluation of mesenchymal stem cells derived from human embryonic stem cells and bone marrow. </w:t>
      </w:r>
      <w:r w:rsidRPr="003C3F15">
        <w:rPr>
          <w:rFonts w:eastAsia="宋体"/>
          <w:i/>
          <w:kern w:val="2"/>
        </w:rPr>
        <w:t>Cell Tissue Res</w:t>
      </w:r>
      <w:r w:rsidRPr="003C3F15">
        <w:rPr>
          <w:rFonts w:eastAsia="宋体"/>
          <w:kern w:val="2"/>
        </w:rPr>
        <w:t xml:space="preserve"> 2014; </w:t>
      </w:r>
      <w:r w:rsidRPr="003C3F15">
        <w:rPr>
          <w:rFonts w:eastAsia="宋体"/>
          <w:b/>
          <w:kern w:val="2"/>
        </w:rPr>
        <w:t>358</w:t>
      </w:r>
      <w:r w:rsidRPr="003C3F15">
        <w:rPr>
          <w:rFonts w:eastAsia="宋体"/>
          <w:kern w:val="2"/>
        </w:rPr>
        <w:t>: 149-164 [PMID: 24927918 DOI: 10.1007/s00441-014-1926-5]</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3</w:t>
      </w:r>
      <w:r w:rsidR="00FE1561" w:rsidRPr="003C3F15">
        <w:rPr>
          <w:rFonts w:eastAsia="宋体"/>
          <w:kern w:val="2"/>
        </w:rPr>
        <w:t>2</w:t>
      </w:r>
      <w:r w:rsidRPr="003C3F15">
        <w:rPr>
          <w:rFonts w:eastAsia="宋体"/>
          <w:kern w:val="2"/>
        </w:rPr>
        <w:t xml:space="preserve"> </w:t>
      </w:r>
      <w:r w:rsidRPr="003C3F15">
        <w:rPr>
          <w:rFonts w:eastAsia="宋体"/>
          <w:b/>
          <w:kern w:val="2"/>
        </w:rPr>
        <w:t>Fu X</w:t>
      </w:r>
      <w:r w:rsidRPr="003C3F15">
        <w:rPr>
          <w:rFonts w:eastAsia="宋体"/>
          <w:kern w:val="2"/>
        </w:rPr>
        <w:t xml:space="preserve">, Chen Y, </w:t>
      </w:r>
      <w:proofErr w:type="spellStart"/>
      <w:r w:rsidRPr="003C3F15">
        <w:rPr>
          <w:rFonts w:eastAsia="宋体"/>
          <w:kern w:val="2"/>
        </w:rPr>
        <w:t>Xie</w:t>
      </w:r>
      <w:proofErr w:type="spellEnd"/>
      <w:r w:rsidRPr="003C3F15">
        <w:rPr>
          <w:rFonts w:eastAsia="宋体"/>
          <w:kern w:val="2"/>
        </w:rPr>
        <w:t xml:space="preserve"> FN, Dong P, Liu WB, Cao Y, Zhang WJ, Xiao R. Comparison of immunological characteristics of mesenchymal stem cells derived from human embryonic stem cells and bone marrow. </w:t>
      </w:r>
      <w:r w:rsidRPr="003C3F15">
        <w:rPr>
          <w:rFonts w:eastAsia="宋体"/>
          <w:i/>
          <w:kern w:val="2"/>
        </w:rPr>
        <w:t xml:space="preserve">Tissue </w:t>
      </w:r>
      <w:proofErr w:type="spellStart"/>
      <w:r w:rsidRPr="003C3F15">
        <w:rPr>
          <w:rFonts w:eastAsia="宋体"/>
          <w:i/>
          <w:kern w:val="2"/>
        </w:rPr>
        <w:t>Eng</w:t>
      </w:r>
      <w:proofErr w:type="spellEnd"/>
      <w:r w:rsidRPr="003C3F15">
        <w:rPr>
          <w:rFonts w:eastAsia="宋体"/>
          <w:i/>
          <w:kern w:val="2"/>
        </w:rPr>
        <w:t xml:space="preserve"> Part </w:t>
      </w:r>
      <w:proofErr w:type="gramStart"/>
      <w:r w:rsidRPr="003C3F15">
        <w:rPr>
          <w:rFonts w:eastAsia="宋体"/>
          <w:i/>
          <w:kern w:val="2"/>
        </w:rPr>
        <w:t>A</w:t>
      </w:r>
      <w:proofErr w:type="gramEnd"/>
      <w:r w:rsidRPr="003C3F15">
        <w:rPr>
          <w:rFonts w:eastAsia="宋体"/>
          <w:kern w:val="2"/>
        </w:rPr>
        <w:t xml:space="preserve"> 2015; </w:t>
      </w:r>
      <w:r w:rsidRPr="003C3F15">
        <w:rPr>
          <w:rFonts w:eastAsia="宋体"/>
          <w:b/>
          <w:kern w:val="2"/>
        </w:rPr>
        <w:t>21</w:t>
      </w:r>
      <w:r w:rsidRPr="003C3F15">
        <w:rPr>
          <w:rFonts w:eastAsia="宋体"/>
          <w:kern w:val="2"/>
        </w:rPr>
        <w:t>: 616-626 [PMID: 25256849 DOI: 10.1089/ten.TEA.2013.0651]</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3</w:t>
      </w:r>
      <w:r w:rsidR="00FE1561" w:rsidRPr="003C3F15">
        <w:rPr>
          <w:rFonts w:eastAsia="宋体"/>
          <w:kern w:val="2"/>
        </w:rPr>
        <w:t>3</w:t>
      </w:r>
      <w:r w:rsidRPr="003C3F15">
        <w:rPr>
          <w:rFonts w:eastAsia="宋体"/>
          <w:kern w:val="2"/>
        </w:rPr>
        <w:t xml:space="preserve"> </w:t>
      </w:r>
      <w:r w:rsidRPr="003C3F15">
        <w:rPr>
          <w:rFonts w:eastAsia="宋体"/>
          <w:b/>
          <w:kern w:val="2"/>
        </w:rPr>
        <w:t>Krylova TA</w:t>
      </w:r>
      <w:r w:rsidRPr="003C3F15">
        <w:rPr>
          <w:rFonts w:eastAsia="宋体"/>
          <w:kern w:val="2"/>
        </w:rPr>
        <w:t xml:space="preserve">, </w:t>
      </w:r>
      <w:proofErr w:type="spellStart"/>
      <w:r w:rsidRPr="003C3F15">
        <w:rPr>
          <w:rFonts w:eastAsia="宋体"/>
          <w:kern w:val="2"/>
        </w:rPr>
        <w:t>Kol'tsova</w:t>
      </w:r>
      <w:proofErr w:type="spellEnd"/>
      <w:r w:rsidRPr="003C3F15">
        <w:rPr>
          <w:rFonts w:eastAsia="宋体"/>
          <w:kern w:val="2"/>
        </w:rPr>
        <w:t xml:space="preserve"> AM, </w:t>
      </w:r>
      <w:proofErr w:type="spellStart"/>
      <w:r w:rsidRPr="003C3F15">
        <w:rPr>
          <w:rFonts w:eastAsia="宋体"/>
          <w:kern w:val="2"/>
        </w:rPr>
        <w:t>Zenin</w:t>
      </w:r>
      <w:proofErr w:type="spellEnd"/>
      <w:r w:rsidRPr="003C3F15">
        <w:rPr>
          <w:rFonts w:eastAsia="宋体"/>
          <w:kern w:val="2"/>
        </w:rPr>
        <w:t xml:space="preserve"> VV, </w:t>
      </w:r>
      <w:proofErr w:type="spellStart"/>
      <w:r w:rsidRPr="003C3F15">
        <w:rPr>
          <w:rFonts w:eastAsia="宋体"/>
          <w:kern w:val="2"/>
        </w:rPr>
        <w:t>Musorina</w:t>
      </w:r>
      <w:proofErr w:type="spellEnd"/>
      <w:r w:rsidRPr="003C3F15">
        <w:rPr>
          <w:rFonts w:eastAsia="宋体"/>
          <w:kern w:val="2"/>
        </w:rPr>
        <w:t xml:space="preserve"> AS, </w:t>
      </w:r>
      <w:proofErr w:type="spellStart"/>
      <w:r w:rsidRPr="003C3F15">
        <w:rPr>
          <w:rFonts w:eastAsia="宋体"/>
          <w:kern w:val="2"/>
        </w:rPr>
        <w:t>Iakovleva</w:t>
      </w:r>
      <w:proofErr w:type="spellEnd"/>
      <w:r w:rsidRPr="003C3F15">
        <w:rPr>
          <w:rFonts w:eastAsia="宋体"/>
          <w:kern w:val="2"/>
        </w:rPr>
        <w:t xml:space="preserve"> TK, </w:t>
      </w:r>
      <w:proofErr w:type="spellStart"/>
      <w:r w:rsidRPr="003C3F15">
        <w:rPr>
          <w:rFonts w:eastAsia="宋体"/>
          <w:kern w:val="2"/>
        </w:rPr>
        <w:t>Polianskaia</w:t>
      </w:r>
      <w:proofErr w:type="spellEnd"/>
      <w:r w:rsidRPr="003C3F15">
        <w:rPr>
          <w:rFonts w:eastAsia="宋体"/>
          <w:kern w:val="2"/>
        </w:rPr>
        <w:t xml:space="preserve"> GG. [Comparative characteristics of new mesenchymal stem cell lines derived from human embryonic stem cells, bone marrow and foreskin]. </w:t>
      </w:r>
      <w:proofErr w:type="spellStart"/>
      <w:r w:rsidRPr="003C3F15">
        <w:rPr>
          <w:rFonts w:eastAsia="宋体"/>
          <w:i/>
          <w:kern w:val="2"/>
        </w:rPr>
        <w:t>Tsitologiia</w:t>
      </w:r>
      <w:proofErr w:type="spellEnd"/>
      <w:r w:rsidRPr="003C3F15">
        <w:rPr>
          <w:rFonts w:eastAsia="宋体"/>
          <w:kern w:val="2"/>
        </w:rPr>
        <w:t xml:space="preserve"> 2012; </w:t>
      </w:r>
      <w:r w:rsidRPr="003C3F15">
        <w:rPr>
          <w:rFonts w:eastAsia="宋体"/>
          <w:b/>
          <w:kern w:val="2"/>
        </w:rPr>
        <w:t>54</w:t>
      </w:r>
      <w:r w:rsidRPr="003C3F15">
        <w:rPr>
          <w:rFonts w:eastAsia="宋体"/>
          <w:kern w:val="2"/>
        </w:rPr>
        <w:t>: 5-16 [PMID: 22567895]</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3</w:t>
      </w:r>
      <w:r w:rsidR="00FE1561" w:rsidRPr="003C3F15">
        <w:rPr>
          <w:rFonts w:eastAsia="宋体"/>
          <w:kern w:val="2"/>
        </w:rPr>
        <w:t>4</w:t>
      </w:r>
      <w:r w:rsidRPr="003C3F15">
        <w:rPr>
          <w:rFonts w:eastAsia="宋体"/>
          <w:kern w:val="2"/>
        </w:rPr>
        <w:t xml:space="preserve"> </w:t>
      </w:r>
      <w:r w:rsidRPr="003C3F15">
        <w:rPr>
          <w:rFonts w:eastAsia="宋体"/>
          <w:b/>
          <w:kern w:val="2"/>
        </w:rPr>
        <w:t>Wang X</w:t>
      </w:r>
      <w:r w:rsidRPr="003C3F15">
        <w:rPr>
          <w:rFonts w:eastAsia="宋体"/>
          <w:kern w:val="2"/>
        </w:rPr>
        <w:t xml:space="preserve">, Kimbrel EA, </w:t>
      </w:r>
      <w:proofErr w:type="spellStart"/>
      <w:r w:rsidRPr="003C3F15">
        <w:rPr>
          <w:rFonts w:eastAsia="宋体"/>
          <w:kern w:val="2"/>
        </w:rPr>
        <w:t>Ijichi</w:t>
      </w:r>
      <w:proofErr w:type="spellEnd"/>
      <w:r w:rsidRPr="003C3F15">
        <w:rPr>
          <w:rFonts w:eastAsia="宋体"/>
          <w:kern w:val="2"/>
        </w:rPr>
        <w:t xml:space="preserve"> K, Paul D, </w:t>
      </w:r>
      <w:proofErr w:type="spellStart"/>
      <w:r w:rsidRPr="003C3F15">
        <w:rPr>
          <w:rFonts w:eastAsia="宋体"/>
          <w:kern w:val="2"/>
        </w:rPr>
        <w:t>Lazorchak</w:t>
      </w:r>
      <w:proofErr w:type="spellEnd"/>
      <w:r w:rsidRPr="003C3F15">
        <w:rPr>
          <w:rFonts w:eastAsia="宋体"/>
          <w:kern w:val="2"/>
        </w:rPr>
        <w:t xml:space="preserve"> AS, Chu J, </w:t>
      </w:r>
      <w:proofErr w:type="spellStart"/>
      <w:r w:rsidRPr="003C3F15">
        <w:rPr>
          <w:rFonts w:eastAsia="宋体"/>
          <w:kern w:val="2"/>
        </w:rPr>
        <w:t>Kouris</w:t>
      </w:r>
      <w:proofErr w:type="spellEnd"/>
      <w:r w:rsidRPr="003C3F15">
        <w:rPr>
          <w:rFonts w:eastAsia="宋体"/>
          <w:kern w:val="2"/>
        </w:rPr>
        <w:t xml:space="preserve"> NA, </w:t>
      </w:r>
      <w:proofErr w:type="spellStart"/>
      <w:r w:rsidRPr="003C3F15">
        <w:rPr>
          <w:rFonts w:eastAsia="宋体"/>
          <w:kern w:val="2"/>
        </w:rPr>
        <w:t>Yavanian</w:t>
      </w:r>
      <w:proofErr w:type="spellEnd"/>
      <w:r w:rsidRPr="003C3F15">
        <w:rPr>
          <w:rFonts w:eastAsia="宋体"/>
          <w:kern w:val="2"/>
        </w:rPr>
        <w:t xml:space="preserve"> GJ, Lu SJ, </w:t>
      </w:r>
      <w:proofErr w:type="spellStart"/>
      <w:r w:rsidRPr="003C3F15">
        <w:rPr>
          <w:rFonts w:eastAsia="宋体"/>
          <w:kern w:val="2"/>
        </w:rPr>
        <w:t>Pachter</w:t>
      </w:r>
      <w:proofErr w:type="spellEnd"/>
      <w:r w:rsidRPr="003C3F15">
        <w:rPr>
          <w:rFonts w:eastAsia="宋体"/>
          <w:kern w:val="2"/>
        </w:rPr>
        <w:t xml:space="preserve"> JS, Crocker SJ, Lanza R, Xu RH. Human ESC-derived MSCs outperform bone marrow MSCs in the treatment of an EAE model of multiple sclerosis. </w:t>
      </w:r>
      <w:r w:rsidRPr="003C3F15">
        <w:rPr>
          <w:rFonts w:eastAsia="宋体"/>
          <w:i/>
          <w:kern w:val="2"/>
        </w:rPr>
        <w:t>Stem Cell Reports</w:t>
      </w:r>
      <w:r w:rsidRPr="003C3F15">
        <w:rPr>
          <w:rFonts w:eastAsia="宋体"/>
          <w:kern w:val="2"/>
        </w:rPr>
        <w:t xml:space="preserve"> 2014; </w:t>
      </w:r>
      <w:r w:rsidRPr="003C3F15">
        <w:rPr>
          <w:rFonts w:eastAsia="宋体"/>
          <w:b/>
          <w:kern w:val="2"/>
        </w:rPr>
        <w:t>3</w:t>
      </w:r>
      <w:r w:rsidRPr="003C3F15">
        <w:rPr>
          <w:rFonts w:eastAsia="宋体"/>
          <w:kern w:val="2"/>
        </w:rPr>
        <w:t>: 115-130 [PMID: 25068126 DOI: 10.1016/j.stemcr.2014.04.020]</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3</w:t>
      </w:r>
      <w:r w:rsidR="00FE1561" w:rsidRPr="003C3F15">
        <w:rPr>
          <w:rFonts w:eastAsia="宋体"/>
          <w:kern w:val="2"/>
        </w:rPr>
        <w:t>5</w:t>
      </w:r>
      <w:r w:rsidRPr="003C3F15">
        <w:rPr>
          <w:rFonts w:eastAsia="宋体"/>
          <w:kern w:val="2"/>
        </w:rPr>
        <w:t xml:space="preserve"> </w:t>
      </w:r>
      <w:proofErr w:type="spellStart"/>
      <w:r w:rsidRPr="003C3F15">
        <w:rPr>
          <w:rFonts w:eastAsia="宋体"/>
          <w:b/>
          <w:kern w:val="2"/>
        </w:rPr>
        <w:t>Rosendahl</w:t>
      </w:r>
      <w:proofErr w:type="spellEnd"/>
      <w:r w:rsidRPr="003C3F15">
        <w:rPr>
          <w:rFonts w:eastAsia="宋体"/>
          <w:b/>
          <w:kern w:val="2"/>
        </w:rPr>
        <w:t xml:space="preserve"> M</w:t>
      </w:r>
      <w:r w:rsidRPr="003C3F15">
        <w:rPr>
          <w:rFonts w:eastAsia="宋体"/>
          <w:kern w:val="2"/>
        </w:rPr>
        <w:t xml:space="preserve">, Andersen CY, la </w:t>
      </w:r>
      <w:proofErr w:type="spellStart"/>
      <w:r w:rsidRPr="003C3F15">
        <w:rPr>
          <w:rFonts w:eastAsia="宋体"/>
          <w:kern w:val="2"/>
        </w:rPr>
        <w:t>Cour</w:t>
      </w:r>
      <w:proofErr w:type="spellEnd"/>
      <w:r w:rsidRPr="003C3F15">
        <w:rPr>
          <w:rFonts w:eastAsia="宋体"/>
          <w:kern w:val="2"/>
        </w:rPr>
        <w:t xml:space="preserve"> </w:t>
      </w:r>
      <w:proofErr w:type="spellStart"/>
      <w:r w:rsidRPr="003C3F15">
        <w:rPr>
          <w:rFonts w:eastAsia="宋体"/>
          <w:kern w:val="2"/>
        </w:rPr>
        <w:t>Freiesleben</w:t>
      </w:r>
      <w:proofErr w:type="spellEnd"/>
      <w:r w:rsidRPr="003C3F15">
        <w:rPr>
          <w:rFonts w:eastAsia="宋体"/>
          <w:kern w:val="2"/>
        </w:rPr>
        <w:t xml:space="preserve"> N, </w:t>
      </w:r>
      <w:proofErr w:type="spellStart"/>
      <w:r w:rsidRPr="003C3F15">
        <w:rPr>
          <w:rFonts w:eastAsia="宋体"/>
          <w:kern w:val="2"/>
        </w:rPr>
        <w:t>Juul</w:t>
      </w:r>
      <w:proofErr w:type="spellEnd"/>
      <w:r w:rsidRPr="003C3F15">
        <w:rPr>
          <w:rFonts w:eastAsia="宋体"/>
          <w:kern w:val="2"/>
        </w:rPr>
        <w:t xml:space="preserve"> A, </w:t>
      </w:r>
      <w:proofErr w:type="spellStart"/>
      <w:r w:rsidRPr="003C3F15">
        <w:rPr>
          <w:rFonts w:eastAsia="宋体"/>
          <w:kern w:val="2"/>
        </w:rPr>
        <w:t>Løssl</w:t>
      </w:r>
      <w:proofErr w:type="spellEnd"/>
      <w:r w:rsidRPr="003C3F15">
        <w:rPr>
          <w:rFonts w:eastAsia="宋体"/>
          <w:kern w:val="2"/>
        </w:rPr>
        <w:t xml:space="preserve"> K, Andersen AN. Dynamics and mechanisms of chemotherapy-induced ovarian follicular depletion in women of fertile age. </w:t>
      </w:r>
      <w:proofErr w:type="spellStart"/>
      <w:r w:rsidRPr="003C3F15">
        <w:rPr>
          <w:rFonts w:eastAsia="宋体"/>
          <w:i/>
          <w:kern w:val="2"/>
        </w:rPr>
        <w:t>Fertil</w:t>
      </w:r>
      <w:proofErr w:type="spellEnd"/>
      <w:r w:rsidRPr="003C3F15">
        <w:rPr>
          <w:rFonts w:eastAsia="宋体"/>
          <w:i/>
          <w:kern w:val="2"/>
        </w:rPr>
        <w:t xml:space="preserve"> </w:t>
      </w:r>
      <w:proofErr w:type="spellStart"/>
      <w:r w:rsidRPr="003C3F15">
        <w:rPr>
          <w:rFonts w:eastAsia="宋体"/>
          <w:i/>
          <w:kern w:val="2"/>
        </w:rPr>
        <w:t>Steril</w:t>
      </w:r>
      <w:proofErr w:type="spellEnd"/>
      <w:r w:rsidRPr="003C3F15">
        <w:rPr>
          <w:rFonts w:eastAsia="宋体"/>
          <w:kern w:val="2"/>
        </w:rPr>
        <w:t xml:space="preserve"> 2010; </w:t>
      </w:r>
      <w:r w:rsidRPr="003C3F15">
        <w:rPr>
          <w:rFonts w:eastAsia="宋体"/>
          <w:b/>
          <w:kern w:val="2"/>
        </w:rPr>
        <w:t>94</w:t>
      </w:r>
      <w:r w:rsidRPr="003C3F15">
        <w:rPr>
          <w:rFonts w:eastAsia="宋体"/>
          <w:kern w:val="2"/>
        </w:rPr>
        <w:t>: 156-166 [PMID: 19342041 DOI: 10.1016/j.fertnstert.2009.02.043]</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3</w:t>
      </w:r>
      <w:r w:rsidR="00FE1561" w:rsidRPr="003C3F15">
        <w:rPr>
          <w:rFonts w:eastAsia="宋体"/>
          <w:kern w:val="2"/>
        </w:rPr>
        <w:t>6</w:t>
      </w:r>
      <w:r w:rsidRPr="003C3F15">
        <w:rPr>
          <w:rFonts w:eastAsia="宋体"/>
          <w:kern w:val="2"/>
        </w:rPr>
        <w:t xml:space="preserve"> </w:t>
      </w:r>
      <w:r w:rsidRPr="003C3F15">
        <w:rPr>
          <w:rFonts w:eastAsia="宋体"/>
          <w:b/>
          <w:kern w:val="2"/>
        </w:rPr>
        <w:t>Mohamed SA</w:t>
      </w:r>
      <w:r w:rsidRPr="003C3F15">
        <w:rPr>
          <w:rFonts w:eastAsia="宋体"/>
          <w:kern w:val="2"/>
        </w:rPr>
        <w:t xml:space="preserve">, </w:t>
      </w:r>
      <w:proofErr w:type="spellStart"/>
      <w:r w:rsidRPr="003C3F15">
        <w:rPr>
          <w:rFonts w:eastAsia="宋体"/>
          <w:kern w:val="2"/>
        </w:rPr>
        <w:t>Shalaby</w:t>
      </w:r>
      <w:proofErr w:type="spellEnd"/>
      <w:r w:rsidRPr="003C3F15">
        <w:rPr>
          <w:rFonts w:eastAsia="宋体"/>
          <w:kern w:val="2"/>
        </w:rPr>
        <w:t xml:space="preserve"> SM, </w:t>
      </w:r>
      <w:proofErr w:type="spellStart"/>
      <w:r w:rsidRPr="003C3F15">
        <w:rPr>
          <w:rFonts w:eastAsia="宋体"/>
          <w:kern w:val="2"/>
        </w:rPr>
        <w:t>Abdelaziz</w:t>
      </w:r>
      <w:proofErr w:type="spellEnd"/>
      <w:r w:rsidRPr="003C3F15">
        <w:rPr>
          <w:rFonts w:eastAsia="宋体"/>
          <w:kern w:val="2"/>
        </w:rPr>
        <w:t xml:space="preserve"> M, </w:t>
      </w:r>
      <w:proofErr w:type="spellStart"/>
      <w:r w:rsidRPr="003C3F15">
        <w:rPr>
          <w:rFonts w:eastAsia="宋体"/>
          <w:kern w:val="2"/>
        </w:rPr>
        <w:t>Brakta</w:t>
      </w:r>
      <w:proofErr w:type="spellEnd"/>
      <w:r w:rsidRPr="003C3F15">
        <w:rPr>
          <w:rFonts w:eastAsia="宋体"/>
          <w:kern w:val="2"/>
        </w:rPr>
        <w:t xml:space="preserve"> S, Hill WD, Ismail N, Al-Hendy A. Human Mesenchymal Stem Cells Partially Reverse Infertility in Chemotherapy-Induced Ovarian Failure. </w:t>
      </w:r>
      <w:proofErr w:type="spellStart"/>
      <w:r w:rsidRPr="003C3F15">
        <w:rPr>
          <w:rFonts w:eastAsia="宋体"/>
          <w:i/>
          <w:kern w:val="2"/>
        </w:rPr>
        <w:t>Reprod</w:t>
      </w:r>
      <w:proofErr w:type="spellEnd"/>
      <w:r w:rsidRPr="003C3F15">
        <w:rPr>
          <w:rFonts w:eastAsia="宋体"/>
          <w:i/>
          <w:kern w:val="2"/>
        </w:rPr>
        <w:t xml:space="preserve"> </w:t>
      </w:r>
      <w:proofErr w:type="spellStart"/>
      <w:r w:rsidRPr="003C3F15">
        <w:rPr>
          <w:rFonts w:eastAsia="宋体"/>
          <w:i/>
          <w:kern w:val="2"/>
        </w:rPr>
        <w:t>Sci</w:t>
      </w:r>
      <w:proofErr w:type="spellEnd"/>
      <w:r w:rsidRPr="003C3F15">
        <w:rPr>
          <w:rFonts w:eastAsia="宋体"/>
          <w:kern w:val="2"/>
        </w:rPr>
        <w:t xml:space="preserve"> 2018; </w:t>
      </w:r>
      <w:r w:rsidRPr="003C3F15">
        <w:rPr>
          <w:rFonts w:eastAsia="宋体"/>
          <w:b/>
          <w:kern w:val="2"/>
        </w:rPr>
        <w:t>25</w:t>
      </w:r>
      <w:r w:rsidRPr="003C3F15">
        <w:rPr>
          <w:rFonts w:eastAsia="宋体"/>
          <w:kern w:val="2"/>
        </w:rPr>
        <w:t>: 51-63 [PMID: 28460567 DOI: 10.1177/1933719117699705]</w:t>
      </w:r>
    </w:p>
    <w:p w:rsidR="006D4C4F" w:rsidRPr="003C3F15" w:rsidRDefault="00FE1561" w:rsidP="00265A8D">
      <w:pPr>
        <w:widowControl w:val="0"/>
        <w:snapToGrid w:val="0"/>
        <w:spacing w:after="0" w:line="360" w:lineRule="auto"/>
        <w:jc w:val="both"/>
        <w:rPr>
          <w:rFonts w:eastAsia="宋体"/>
          <w:kern w:val="2"/>
        </w:rPr>
      </w:pPr>
      <w:r w:rsidRPr="003C3F15">
        <w:rPr>
          <w:rFonts w:eastAsia="宋体"/>
          <w:kern w:val="2"/>
        </w:rPr>
        <w:t>37</w:t>
      </w:r>
      <w:r w:rsidR="006D4C4F" w:rsidRPr="003C3F15">
        <w:rPr>
          <w:rFonts w:eastAsia="宋体"/>
          <w:kern w:val="2"/>
        </w:rPr>
        <w:t xml:space="preserve"> </w:t>
      </w:r>
      <w:r w:rsidR="006D4C4F" w:rsidRPr="003C3F15">
        <w:rPr>
          <w:rFonts w:eastAsia="宋体"/>
          <w:b/>
          <w:kern w:val="2"/>
        </w:rPr>
        <w:t>Xiao GY</w:t>
      </w:r>
      <w:r w:rsidR="006D4C4F" w:rsidRPr="003C3F15">
        <w:rPr>
          <w:rFonts w:eastAsia="宋体"/>
          <w:kern w:val="2"/>
        </w:rPr>
        <w:t xml:space="preserve">, Liu IH, Cheng CC, Chang CC, Lee YH, Cheng WT, Wu SC. Amniotic fluid stem cells prevent follicle atresia and rescue fertility of mice with premature ovarian failure induced by chemotherapy. </w:t>
      </w:r>
      <w:proofErr w:type="spellStart"/>
      <w:r w:rsidR="006D4C4F" w:rsidRPr="003C3F15">
        <w:rPr>
          <w:rFonts w:eastAsia="宋体"/>
          <w:i/>
          <w:kern w:val="2"/>
        </w:rPr>
        <w:t>PLoS</w:t>
      </w:r>
      <w:proofErr w:type="spellEnd"/>
      <w:r w:rsidR="006D4C4F" w:rsidRPr="003C3F15">
        <w:rPr>
          <w:rFonts w:eastAsia="宋体"/>
          <w:i/>
          <w:kern w:val="2"/>
        </w:rPr>
        <w:t xml:space="preserve"> One</w:t>
      </w:r>
      <w:r w:rsidR="006D4C4F" w:rsidRPr="003C3F15">
        <w:rPr>
          <w:rFonts w:eastAsia="宋体"/>
          <w:kern w:val="2"/>
        </w:rPr>
        <w:t xml:space="preserve"> 2014; </w:t>
      </w:r>
      <w:r w:rsidR="006D4C4F" w:rsidRPr="003C3F15">
        <w:rPr>
          <w:rFonts w:eastAsia="宋体"/>
          <w:b/>
          <w:kern w:val="2"/>
        </w:rPr>
        <w:t>9</w:t>
      </w:r>
      <w:r w:rsidR="006D4C4F" w:rsidRPr="003C3F15">
        <w:rPr>
          <w:rFonts w:eastAsia="宋体"/>
          <w:kern w:val="2"/>
        </w:rPr>
        <w:t>: e106538 [PMID: 25198549 DOI: 10.1371/journal.pone.0106538]</w:t>
      </w:r>
    </w:p>
    <w:p w:rsidR="006D4C4F" w:rsidRPr="003C3F15" w:rsidRDefault="00FE1561" w:rsidP="00265A8D">
      <w:pPr>
        <w:widowControl w:val="0"/>
        <w:snapToGrid w:val="0"/>
        <w:spacing w:after="0" w:line="360" w:lineRule="auto"/>
        <w:jc w:val="both"/>
        <w:rPr>
          <w:rFonts w:eastAsia="宋体"/>
          <w:kern w:val="2"/>
        </w:rPr>
      </w:pPr>
      <w:r w:rsidRPr="003C3F15">
        <w:rPr>
          <w:rFonts w:eastAsia="宋体"/>
          <w:kern w:val="2"/>
        </w:rPr>
        <w:t>38</w:t>
      </w:r>
      <w:r w:rsidR="006D4C4F" w:rsidRPr="003C3F15">
        <w:rPr>
          <w:rFonts w:eastAsia="宋体"/>
          <w:kern w:val="2"/>
        </w:rPr>
        <w:t xml:space="preserve"> </w:t>
      </w:r>
      <w:r w:rsidR="006D4C4F" w:rsidRPr="003C3F15">
        <w:rPr>
          <w:rFonts w:eastAsia="宋体"/>
          <w:b/>
          <w:kern w:val="2"/>
        </w:rPr>
        <w:t>Luo Q</w:t>
      </w:r>
      <w:r w:rsidR="006D4C4F" w:rsidRPr="003C3F15">
        <w:rPr>
          <w:rFonts w:eastAsia="宋体"/>
          <w:kern w:val="2"/>
        </w:rPr>
        <w:t xml:space="preserve">, Yin N, Zhang L, Yuan W, Zhao W, Luan X, Zhang H. Role of SDF-1/CXCR4 and cytokines in the development of ovary injury in chemotherapy drug induced premature ovarian failure mice. </w:t>
      </w:r>
      <w:r w:rsidR="006D4C4F" w:rsidRPr="003C3F15">
        <w:rPr>
          <w:rFonts w:eastAsia="宋体"/>
          <w:i/>
          <w:kern w:val="2"/>
        </w:rPr>
        <w:t xml:space="preserve">Life </w:t>
      </w:r>
      <w:proofErr w:type="spellStart"/>
      <w:r w:rsidR="006D4C4F" w:rsidRPr="003C3F15">
        <w:rPr>
          <w:rFonts w:eastAsia="宋体"/>
          <w:i/>
          <w:kern w:val="2"/>
        </w:rPr>
        <w:t>Sci</w:t>
      </w:r>
      <w:proofErr w:type="spellEnd"/>
      <w:r w:rsidR="006D4C4F" w:rsidRPr="003C3F15">
        <w:rPr>
          <w:rFonts w:eastAsia="宋体"/>
          <w:kern w:val="2"/>
        </w:rPr>
        <w:t xml:space="preserve"> 2017; </w:t>
      </w:r>
      <w:r w:rsidR="006D4C4F" w:rsidRPr="003C3F15">
        <w:rPr>
          <w:rFonts w:eastAsia="宋体"/>
          <w:b/>
          <w:kern w:val="2"/>
        </w:rPr>
        <w:t>179</w:t>
      </w:r>
      <w:r w:rsidR="006D4C4F" w:rsidRPr="003C3F15">
        <w:rPr>
          <w:rFonts w:eastAsia="宋体"/>
          <w:kern w:val="2"/>
        </w:rPr>
        <w:t>: 103-109 [PMID: 28478265 DOI: 10.1016/j.lfs.2017.05.001]</w:t>
      </w:r>
    </w:p>
    <w:p w:rsidR="006D4C4F" w:rsidRPr="003C3F15" w:rsidRDefault="00FE1561" w:rsidP="00265A8D">
      <w:pPr>
        <w:widowControl w:val="0"/>
        <w:snapToGrid w:val="0"/>
        <w:spacing w:after="0" w:line="360" w:lineRule="auto"/>
        <w:jc w:val="both"/>
        <w:rPr>
          <w:rFonts w:eastAsia="宋体"/>
          <w:kern w:val="2"/>
        </w:rPr>
      </w:pPr>
      <w:r w:rsidRPr="003C3F15">
        <w:rPr>
          <w:rFonts w:eastAsia="宋体"/>
          <w:kern w:val="2"/>
        </w:rPr>
        <w:t>39</w:t>
      </w:r>
      <w:r w:rsidR="006D4C4F" w:rsidRPr="003C3F15">
        <w:rPr>
          <w:rFonts w:eastAsia="宋体"/>
          <w:kern w:val="2"/>
        </w:rPr>
        <w:t xml:space="preserve"> </w:t>
      </w:r>
      <w:r w:rsidR="006D4C4F" w:rsidRPr="003C3F15">
        <w:rPr>
          <w:rFonts w:eastAsia="宋体"/>
          <w:b/>
          <w:kern w:val="2"/>
        </w:rPr>
        <w:t>Lai D</w:t>
      </w:r>
      <w:r w:rsidR="006D4C4F" w:rsidRPr="003C3F15">
        <w:rPr>
          <w:rFonts w:eastAsia="宋体"/>
          <w:kern w:val="2"/>
        </w:rPr>
        <w:t xml:space="preserve">, Wang F, Dong Z, Zhang Q. Skin-derived mesenchymal stem cells help restore function to ovaries in a premature ovarian failure mouse model. </w:t>
      </w:r>
      <w:proofErr w:type="spellStart"/>
      <w:r w:rsidR="006D4C4F" w:rsidRPr="003C3F15">
        <w:rPr>
          <w:rFonts w:eastAsia="宋体"/>
          <w:i/>
          <w:kern w:val="2"/>
        </w:rPr>
        <w:t>PLoS</w:t>
      </w:r>
      <w:proofErr w:type="spellEnd"/>
      <w:r w:rsidR="006D4C4F" w:rsidRPr="003C3F15">
        <w:rPr>
          <w:rFonts w:eastAsia="宋体"/>
          <w:i/>
          <w:kern w:val="2"/>
        </w:rPr>
        <w:t xml:space="preserve"> One</w:t>
      </w:r>
      <w:r w:rsidR="006D4C4F" w:rsidRPr="003C3F15">
        <w:rPr>
          <w:rFonts w:eastAsia="宋体"/>
          <w:kern w:val="2"/>
        </w:rPr>
        <w:t xml:space="preserve"> 2014; </w:t>
      </w:r>
      <w:r w:rsidR="006D4C4F" w:rsidRPr="003C3F15">
        <w:rPr>
          <w:rFonts w:eastAsia="宋体"/>
          <w:b/>
          <w:kern w:val="2"/>
        </w:rPr>
        <w:t>9</w:t>
      </w:r>
      <w:r w:rsidR="006D4C4F" w:rsidRPr="003C3F15">
        <w:rPr>
          <w:rFonts w:eastAsia="宋体"/>
          <w:kern w:val="2"/>
        </w:rPr>
        <w:t>: e98749 [PMID: 24879098 DOI: 10.1371/journal.pone.0098749]</w:t>
      </w:r>
    </w:p>
    <w:p w:rsidR="006D4C4F" w:rsidRPr="003C3F15" w:rsidRDefault="00FE1561" w:rsidP="00265A8D">
      <w:pPr>
        <w:widowControl w:val="0"/>
        <w:snapToGrid w:val="0"/>
        <w:spacing w:after="0" w:line="360" w:lineRule="auto"/>
        <w:jc w:val="both"/>
        <w:rPr>
          <w:rFonts w:eastAsia="宋体"/>
          <w:kern w:val="2"/>
        </w:rPr>
      </w:pPr>
      <w:r w:rsidRPr="003C3F15">
        <w:rPr>
          <w:rFonts w:eastAsia="宋体"/>
          <w:kern w:val="2"/>
        </w:rPr>
        <w:t>40</w:t>
      </w:r>
      <w:r w:rsidR="006D4C4F" w:rsidRPr="003C3F15">
        <w:rPr>
          <w:rFonts w:eastAsia="宋体"/>
          <w:kern w:val="2"/>
        </w:rPr>
        <w:t xml:space="preserve"> </w:t>
      </w:r>
      <w:r w:rsidR="006D4C4F" w:rsidRPr="003C3F15">
        <w:rPr>
          <w:rFonts w:eastAsia="宋体"/>
          <w:b/>
          <w:kern w:val="2"/>
        </w:rPr>
        <w:t>Zhang Q</w:t>
      </w:r>
      <w:r w:rsidR="006D4C4F" w:rsidRPr="003C3F15">
        <w:rPr>
          <w:rFonts w:eastAsia="宋体"/>
          <w:kern w:val="2"/>
        </w:rPr>
        <w:t xml:space="preserve">, Xu M, Yao X, Li T, Wang Q, Lai D. Human amniotic epithelial cells inhibit granulosa cell apoptosis induced by chemotherapy and restore the fertility. </w:t>
      </w:r>
      <w:r w:rsidR="006D4C4F" w:rsidRPr="003C3F15">
        <w:rPr>
          <w:rFonts w:eastAsia="宋体"/>
          <w:i/>
          <w:kern w:val="2"/>
        </w:rPr>
        <w:t xml:space="preserve">Stem Cell Res </w:t>
      </w:r>
      <w:proofErr w:type="spellStart"/>
      <w:r w:rsidR="006D4C4F" w:rsidRPr="003C3F15">
        <w:rPr>
          <w:rFonts w:eastAsia="宋体"/>
          <w:i/>
          <w:kern w:val="2"/>
        </w:rPr>
        <w:t>Ther</w:t>
      </w:r>
      <w:proofErr w:type="spellEnd"/>
      <w:r w:rsidR="006D4C4F" w:rsidRPr="003C3F15">
        <w:rPr>
          <w:rFonts w:eastAsia="宋体"/>
          <w:kern w:val="2"/>
        </w:rPr>
        <w:t xml:space="preserve"> 2015; </w:t>
      </w:r>
      <w:r w:rsidR="006D4C4F" w:rsidRPr="003C3F15">
        <w:rPr>
          <w:rFonts w:eastAsia="宋体"/>
          <w:b/>
          <w:kern w:val="2"/>
        </w:rPr>
        <w:t>6</w:t>
      </w:r>
      <w:r w:rsidR="006D4C4F" w:rsidRPr="003C3F15">
        <w:rPr>
          <w:rFonts w:eastAsia="宋体"/>
          <w:kern w:val="2"/>
        </w:rPr>
        <w:t>: 152 [PMID: 26303743 DOI: 10.1186/s13287-015-0148-4]</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4</w:t>
      </w:r>
      <w:r w:rsidR="00FE1561" w:rsidRPr="003C3F15">
        <w:rPr>
          <w:rFonts w:eastAsia="宋体"/>
          <w:kern w:val="2"/>
        </w:rPr>
        <w:t>1</w:t>
      </w:r>
      <w:r w:rsidRPr="003C3F15">
        <w:rPr>
          <w:rFonts w:eastAsia="宋体"/>
          <w:kern w:val="2"/>
        </w:rPr>
        <w:t xml:space="preserve"> </w:t>
      </w:r>
      <w:r w:rsidRPr="003C3F15">
        <w:rPr>
          <w:rFonts w:eastAsia="宋体"/>
          <w:b/>
          <w:kern w:val="2"/>
        </w:rPr>
        <w:t>Lai D</w:t>
      </w:r>
      <w:r w:rsidRPr="003C3F15">
        <w:rPr>
          <w:rFonts w:eastAsia="宋体"/>
          <w:kern w:val="2"/>
        </w:rPr>
        <w:t xml:space="preserve">, Wang F, Chen Y, Wang L, Wang Y, Cheng W. Human amniotic fluid stem cells have a potential to recover ovarian function in mice with chemotherapy-induced sterility. </w:t>
      </w:r>
      <w:r w:rsidRPr="003C3F15">
        <w:rPr>
          <w:rFonts w:eastAsia="宋体"/>
          <w:i/>
          <w:kern w:val="2"/>
        </w:rPr>
        <w:t xml:space="preserve">BMC Dev </w:t>
      </w:r>
      <w:proofErr w:type="spellStart"/>
      <w:r w:rsidRPr="003C3F15">
        <w:rPr>
          <w:rFonts w:eastAsia="宋体"/>
          <w:i/>
          <w:kern w:val="2"/>
        </w:rPr>
        <w:t>Biol</w:t>
      </w:r>
      <w:proofErr w:type="spellEnd"/>
      <w:r w:rsidRPr="003C3F15">
        <w:rPr>
          <w:rFonts w:eastAsia="宋体"/>
          <w:kern w:val="2"/>
        </w:rPr>
        <w:t xml:space="preserve"> 2013; </w:t>
      </w:r>
      <w:r w:rsidRPr="003C3F15">
        <w:rPr>
          <w:rFonts w:eastAsia="宋体"/>
          <w:b/>
          <w:kern w:val="2"/>
        </w:rPr>
        <w:t>13</w:t>
      </w:r>
      <w:r w:rsidRPr="003C3F15">
        <w:rPr>
          <w:rFonts w:eastAsia="宋体"/>
          <w:kern w:val="2"/>
        </w:rPr>
        <w:t>: 34 [PMID: 24006896 DOI: 10.1186/1471-213X-13-34]</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4</w:t>
      </w:r>
      <w:r w:rsidR="00FE1561" w:rsidRPr="003C3F15">
        <w:rPr>
          <w:rFonts w:eastAsia="宋体"/>
          <w:kern w:val="2"/>
        </w:rPr>
        <w:t>2</w:t>
      </w:r>
      <w:r w:rsidRPr="003C3F15">
        <w:rPr>
          <w:rFonts w:eastAsia="宋体"/>
          <w:kern w:val="2"/>
        </w:rPr>
        <w:t xml:space="preserve"> </w:t>
      </w:r>
      <w:r w:rsidRPr="003C3F15">
        <w:rPr>
          <w:rFonts w:eastAsia="宋体"/>
          <w:b/>
          <w:kern w:val="2"/>
        </w:rPr>
        <w:t>Sun M</w:t>
      </w:r>
      <w:r w:rsidRPr="003C3F15">
        <w:rPr>
          <w:rFonts w:eastAsia="宋体"/>
          <w:kern w:val="2"/>
        </w:rPr>
        <w:t xml:space="preserve">, Wang S, Li Y, Yu L, </w:t>
      </w:r>
      <w:proofErr w:type="spellStart"/>
      <w:r w:rsidRPr="003C3F15">
        <w:rPr>
          <w:rFonts w:eastAsia="宋体"/>
          <w:kern w:val="2"/>
        </w:rPr>
        <w:t>Gu</w:t>
      </w:r>
      <w:proofErr w:type="spellEnd"/>
      <w:r w:rsidRPr="003C3F15">
        <w:rPr>
          <w:rFonts w:eastAsia="宋体"/>
          <w:kern w:val="2"/>
        </w:rPr>
        <w:t xml:space="preserve"> F, Wang C, Yao Y. Adipose-derived stem cells improved mouse ovary function after chemotherapy-induced ovary failure. </w:t>
      </w:r>
      <w:r w:rsidRPr="003C3F15">
        <w:rPr>
          <w:rFonts w:eastAsia="宋体"/>
          <w:i/>
          <w:kern w:val="2"/>
        </w:rPr>
        <w:t xml:space="preserve">Stem Cell Res </w:t>
      </w:r>
      <w:proofErr w:type="spellStart"/>
      <w:r w:rsidRPr="003C3F15">
        <w:rPr>
          <w:rFonts w:eastAsia="宋体"/>
          <w:i/>
          <w:kern w:val="2"/>
        </w:rPr>
        <w:t>Ther</w:t>
      </w:r>
      <w:proofErr w:type="spellEnd"/>
      <w:r w:rsidRPr="003C3F15">
        <w:rPr>
          <w:rFonts w:eastAsia="宋体"/>
          <w:kern w:val="2"/>
        </w:rPr>
        <w:t xml:space="preserve"> 2013; </w:t>
      </w:r>
      <w:r w:rsidRPr="003C3F15">
        <w:rPr>
          <w:rFonts w:eastAsia="宋体"/>
          <w:b/>
          <w:kern w:val="2"/>
        </w:rPr>
        <w:t>4</w:t>
      </w:r>
      <w:r w:rsidRPr="003C3F15">
        <w:rPr>
          <w:rFonts w:eastAsia="宋体"/>
          <w:kern w:val="2"/>
        </w:rPr>
        <w:t>: 80 [PMID: 23838374 DOI: 10.1186/scrt231]</w:t>
      </w:r>
    </w:p>
    <w:p w:rsidR="006D4C4F" w:rsidRPr="003C3F15" w:rsidRDefault="006D4C4F" w:rsidP="00FE1561">
      <w:pPr>
        <w:widowControl w:val="0"/>
        <w:snapToGrid w:val="0"/>
        <w:spacing w:after="0" w:line="360" w:lineRule="auto"/>
        <w:jc w:val="both"/>
        <w:rPr>
          <w:rFonts w:eastAsia="宋体"/>
          <w:kern w:val="2"/>
        </w:rPr>
      </w:pPr>
      <w:r w:rsidRPr="003C3F15">
        <w:rPr>
          <w:rFonts w:eastAsia="宋体"/>
          <w:kern w:val="2"/>
        </w:rPr>
        <w:t>4</w:t>
      </w:r>
      <w:r w:rsidR="00FE1561" w:rsidRPr="003C3F15">
        <w:rPr>
          <w:rFonts w:eastAsia="宋体"/>
          <w:kern w:val="2"/>
        </w:rPr>
        <w:t>3</w:t>
      </w:r>
      <w:r w:rsidRPr="003C3F15">
        <w:rPr>
          <w:rFonts w:eastAsia="宋体"/>
          <w:kern w:val="2"/>
        </w:rPr>
        <w:t xml:space="preserve"> </w:t>
      </w:r>
      <w:r w:rsidRPr="003C3F15">
        <w:rPr>
          <w:rFonts w:eastAsia="宋体"/>
          <w:b/>
          <w:kern w:val="2"/>
        </w:rPr>
        <w:t>Liu T</w:t>
      </w:r>
      <w:r w:rsidRPr="003C3F15">
        <w:rPr>
          <w:rFonts w:eastAsia="宋体"/>
          <w:kern w:val="2"/>
        </w:rPr>
        <w:t xml:space="preserve">, Huang Y, </w:t>
      </w:r>
      <w:proofErr w:type="spellStart"/>
      <w:r w:rsidRPr="003C3F15">
        <w:rPr>
          <w:rFonts w:eastAsia="宋体"/>
          <w:kern w:val="2"/>
        </w:rPr>
        <w:t>Guo</w:t>
      </w:r>
      <w:proofErr w:type="spellEnd"/>
      <w:r w:rsidRPr="003C3F15">
        <w:rPr>
          <w:rFonts w:eastAsia="宋体"/>
          <w:kern w:val="2"/>
        </w:rPr>
        <w:t xml:space="preserve"> L, Cheng W, Zou G. CD44+/CD105+ human amniotic fluid mesenchymal stem cells survive and proliferate in the ovary long-term in a mouse model of chemotherapy-induced premature ovarian failure. </w:t>
      </w:r>
      <w:proofErr w:type="spellStart"/>
      <w:r w:rsidRPr="003C3F15">
        <w:rPr>
          <w:rFonts w:eastAsia="宋体"/>
          <w:i/>
          <w:kern w:val="2"/>
        </w:rPr>
        <w:t>Int</w:t>
      </w:r>
      <w:proofErr w:type="spellEnd"/>
      <w:r w:rsidRPr="003C3F15">
        <w:rPr>
          <w:rFonts w:eastAsia="宋体"/>
          <w:i/>
          <w:kern w:val="2"/>
        </w:rPr>
        <w:t xml:space="preserve"> J Med </w:t>
      </w:r>
      <w:proofErr w:type="spellStart"/>
      <w:r w:rsidRPr="003C3F15">
        <w:rPr>
          <w:rFonts w:eastAsia="宋体"/>
          <w:i/>
          <w:kern w:val="2"/>
        </w:rPr>
        <w:t>Sci</w:t>
      </w:r>
      <w:proofErr w:type="spellEnd"/>
      <w:r w:rsidRPr="003C3F15">
        <w:rPr>
          <w:rFonts w:eastAsia="宋体"/>
          <w:kern w:val="2"/>
        </w:rPr>
        <w:t xml:space="preserve"> 2012; </w:t>
      </w:r>
      <w:r w:rsidRPr="003C3F15">
        <w:rPr>
          <w:rFonts w:eastAsia="宋体"/>
          <w:b/>
          <w:kern w:val="2"/>
        </w:rPr>
        <w:t>9</w:t>
      </w:r>
      <w:r w:rsidRPr="003C3F15">
        <w:rPr>
          <w:rFonts w:eastAsia="宋体"/>
          <w:kern w:val="2"/>
        </w:rPr>
        <w:t>: 592-602 [PMID: 23028242 DOI: 10.7150/ijms.4841]</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4</w:t>
      </w:r>
      <w:r w:rsidR="007567FF" w:rsidRPr="003C3F15">
        <w:rPr>
          <w:rFonts w:eastAsia="宋体"/>
          <w:kern w:val="2"/>
        </w:rPr>
        <w:t>4</w:t>
      </w:r>
      <w:r w:rsidRPr="003C3F15">
        <w:rPr>
          <w:rFonts w:eastAsia="宋体"/>
          <w:kern w:val="2"/>
        </w:rPr>
        <w:t xml:space="preserve"> </w:t>
      </w:r>
      <w:proofErr w:type="spellStart"/>
      <w:r w:rsidRPr="003C3F15">
        <w:rPr>
          <w:rFonts w:eastAsia="宋体"/>
          <w:b/>
          <w:kern w:val="2"/>
        </w:rPr>
        <w:t>Pascuali</w:t>
      </w:r>
      <w:proofErr w:type="spellEnd"/>
      <w:r w:rsidRPr="003C3F15">
        <w:rPr>
          <w:rFonts w:eastAsia="宋体"/>
          <w:b/>
          <w:kern w:val="2"/>
        </w:rPr>
        <w:t xml:space="preserve"> N</w:t>
      </w:r>
      <w:r w:rsidRPr="003C3F15">
        <w:rPr>
          <w:rFonts w:eastAsia="宋体"/>
          <w:kern w:val="2"/>
        </w:rPr>
        <w:t xml:space="preserve">, Scotti L, Di Pietro M, </w:t>
      </w:r>
      <w:proofErr w:type="spellStart"/>
      <w:r w:rsidRPr="003C3F15">
        <w:rPr>
          <w:rFonts w:eastAsia="宋体"/>
          <w:kern w:val="2"/>
        </w:rPr>
        <w:t>Oubiña</w:t>
      </w:r>
      <w:proofErr w:type="spellEnd"/>
      <w:r w:rsidRPr="003C3F15">
        <w:rPr>
          <w:rFonts w:eastAsia="宋体"/>
          <w:kern w:val="2"/>
        </w:rPr>
        <w:t xml:space="preserve"> G, Bas D, May M, Gómez Muñoz A, </w:t>
      </w:r>
      <w:proofErr w:type="spellStart"/>
      <w:r w:rsidRPr="003C3F15">
        <w:rPr>
          <w:rFonts w:eastAsia="宋体"/>
          <w:kern w:val="2"/>
        </w:rPr>
        <w:t>Cuasnicú</w:t>
      </w:r>
      <w:proofErr w:type="spellEnd"/>
      <w:r w:rsidRPr="003C3F15">
        <w:rPr>
          <w:rFonts w:eastAsia="宋体"/>
          <w:kern w:val="2"/>
        </w:rPr>
        <w:t xml:space="preserve"> PS, Cohen DJ, </w:t>
      </w:r>
      <w:proofErr w:type="spellStart"/>
      <w:r w:rsidRPr="003C3F15">
        <w:rPr>
          <w:rFonts w:eastAsia="宋体"/>
          <w:kern w:val="2"/>
        </w:rPr>
        <w:t>Tesone</w:t>
      </w:r>
      <w:proofErr w:type="spellEnd"/>
      <w:r w:rsidRPr="003C3F15">
        <w:rPr>
          <w:rFonts w:eastAsia="宋体"/>
          <w:kern w:val="2"/>
        </w:rPr>
        <w:t xml:space="preserve"> M, </w:t>
      </w:r>
      <w:proofErr w:type="spellStart"/>
      <w:r w:rsidRPr="003C3F15">
        <w:rPr>
          <w:rFonts w:eastAsia="宋体"/>
          <w:kern w:val="2"/>
        </w:rPr>
        <w:t>Abramovich</w:t>
      </w:r>
      <w:proofErr w:type="spellEnd"/>
      <w:r w:rsidRPr="003C3F15">
        <w:rPr>
          <w:rFonts w:eastAsia="宋体"/>
          <w:kern w:val="2"/>
        </w:rPr>
        <w:t xml:space="preserve"> D, </w:t>
      </w:r>
      <w:proofErr w:type="spellStart"/>
      <w:r w:rsidRPr="003C3F15">
        <w:rPr>
          <w:rFonts w:eastAsia="宋体"/>
          <w:kern w:val="2"/>
        </w:rPr>
        <w:t>Parborell</w:t>
      </w:r>
      <w:proofErr w:type="spellEnd"/>
      <w:r w:rsidRPr="003C3F15">
        <w:rPr>
          <w:rFonts w:eastAsia="宋体"/>
          <w:kern w:val="2"/>
        </w:rPr>
        <w:t xml:space="preserve"> F. Ceramide-1-phosphate has protective properties against cyclophosphamide-induced ovarian damage in a mice model of premature ovarian failure. </w:t>
      </w:r>
      <w:r w:rsidRPr="003C3F15">
        <w:rPr>
          <w:rFonts w:eastAsia="宋体"/>
          <w:i/>
          <w:kern w:val="2"/>
        </w:rPr>
        <w:t xml:space="preserve">Hum </w:t>
      </w:r>
      <w:proofErr w:type="spellStart"/>
      <w:r w:rsidRPr="003C3F15">
        <w:rPr>
          <w:rFonts w:eastAsia="宋体"/>
          <w:i/>
          <w:kern w:val="2"/>
        </w:rPr>
        <w:t>Reprod</w:t>
      </w:r>
      <w:proofErr w:type="spellEnd"/>
      <w:r w:rsidRPr="003C3F15">
        <w:rPr>
          <w:rFonts w:eastAsia="宋体"/>
          <w:kern w:val="2"/>
        </w:rPr>
        <w:t xml:space="preserve"> 2018; </w:t>
      </w:r>
      <w:r w:rsidRPr="003C3F15">
        <w:rPr>
          <w:rFonts w:eastAsia="宋体"/>
          <w:b/>
          <w:kern w:val="2"/>
        </w:rPr>
        <w:t>33</w:t>
      </w:r>
      <w:r w:rsidRPr="003C3F15">
        <w:rPr>
          <w:rFonts w:eastAsia="宋体"/>
          <w:kern w:val="2"/>
        </w:rPr>
        <w:t>: 844-859 [PMID: 29534229 DOI: 10.1093/</w:t>
      </w:r>
      <w:proofErr w:type="spellStart"/>
      <w:r w:rsidRPr="003C3F15">
        <w:rPr>
          <w:rFonts w:eastAsia="宋体"/>
          <w:kern w:val="2"/>
        </w:rPr>
        <w:t>humrep</w:t>
      </w:r>
      <w:proofErr w:type="spellEnd"/>
      <w:r w:rsidRPr="003C3F15">
        <w:rPr>
          <w:rFonts w:eastAsia="宋体"/>
          <w:kern w:val="2"/>
        </w:rPr>
        <w:t>/dey045]</w:t>
      </w:r>
    </w:p>
    <w:p w:rsidR="006D4C4F" w:rsidRPr="003C3F15" w:rsidRDefault="006D4C4F" w:rsidP="007567FF">
      <w:pPr>
        <w:widowControl w:val="0"/>
        <w:snapToGrid w:val="0"/>
        <w:spacing w:after="0" w:line="360" w:lineRule="auto"/>
        <w:jc w:val="both"/>
        <w:rPr>
          <w:rFonts w:eastAsia="宋体"/>
          <w:kern w:val="2"/>
        </w:rPr>
      </w:pPr>
      <w:proofErr w:type="gramStart"/>
      <w:r w:rsidRPr="003C3F15">
        <w:rPr>
          <w:rFonts w:eastAsia="宋体"/>
          <w:kern w:val="2"/>
        </w:rPr>
        <w:t>4</w:t>
      </w:r>
      <w:r w:rsidR="007567FF" w:rsidRPr="003C3F15">
        <w:rPr>
          <w:rFonts w:eastAsia="宋体"/>
          <w:kern w:val="2"/>
        </w:rPr>
        <w:t>5</w:t>
      </w:r>
      <w:r w:rsidRPr="003C3F15">
        <w:rPr>
          <w:rFonts w:eastAsia="宋体"/>
          <w:kern w:val="2"/>
        </w:rPr>
        <w:t xml:space="preserve"> </w:t>
      </w:r>
      <w:r w:rsidRPr="003C3F15">
        <w:rPr>
          <w:rFonts w:eastAsia="宋体"/>
          <w:b/>
          <w:kern w:val="2"/>
        </w:rPr>
        <w:t>Tilly JL</w:t>
      </w:r>
      <w:r w:rsidRPr="003C3F15">
        <w:rPr>
          <w:rFonts w:eastAsia="宋体"/>
          <w:kern w:val="2"/>
        </w:rPr>
        <w:t>.</w:t>
      </w:r>
      <w:proofErr w:type="gramEnd"/>
      <w:r w:rsidRPr="003C3F15">
        <w:rPr>
          <w:rFonts w:eastAsia="宋体"/>
          <w:kern w:val="2"/>
        </w:rPr>
        <w:t xml:space="preserve"> </w:t>
      </w:r>
      <w:proofErr w:type="gramStart"/>
      <w:r w:rsidRPr="003C3F15">
        <w:rPr>
          <w:rFonts w:eastAsia="宋体"/>
          <w:kern w:val="2"/>
        </w:rPr>
        <w:t>Ovarian follicle counts--not as simple as 1, 2, 3.</w:t>
      </w:r>
      <w:proofErr w:type="gramEnd"/>
      <w:r w:rsidRPr="003C3F15">
        <w:rPr>
          <w:rFonts w:eastAsia="宋体"/>
          <w:kern w:val="2"/>
        </w:rPr>
        <w:t xml:space="preserve"> </w:t>
      </w:r>
      <w:proofErr w:type="spellStart"/>
      <w:r w:rsidRPr="003C3F15">
        <w:rPr>
          <w:rFonts w:eastAsia="宋体"/>
          <w:i/>
          <w:kern w:val="2"/>
        </w:rPr>
        <w:t>Reprod</w:t>
      </w:r>
      <w:proofErr w:type="spellEnd"/>
      <w:r w:rsidRPr="003C3F15">
        <w:rPr>
          <w:rFonts w:eastAsia="宋体"/>
          <w:i/>
          <w:kern w:val="2"/>
        </w:rPr>
        <w:t xml:space="preserve"> </w:t>
      </w:r>
      <w:proofErr w:type="spellStart"/>
      <w:r w:rsidRPr="003C3F15">
        <w:rPr>
          <w:rFonts w:eastAsia="宋体"/>
          <w:i/>
          <w:kern w:val="2"/>
        </w:rPr>
        <w:t>Biol</w:t>
      </w:r>
      <w:proofErr w:type="spellEnd"/>
      <w:r w:rsidRPr="003C3F15">
        <w:rPr>
          <w:rFonts w:eastAsia="宋体"/>
          <w:i/>
          <w:kern w:val="2"/>
        </w:rPr>
        <w:t xml:space="preserve"> </w:t>
      </w:r>
      <w:proofErr w:type="spellStart"/>
      <w:r w:rsidRPr="003C3F15">
        <w:rPr>
          <w:rFonts w:eastAsia="宋体"/>
          <w:i/>
          <w:kern w:val="2"/>
        </w:rPr>
        <w:t>Endocrinol</w:t>
      </w:r>
      <w:proofErr w:type="spellEnd"/>
      <w:r w:rsidRPr="003C3F15">
        <w:rPr>
          <w:rFonts w:eastAsia="宋体"/>
          <w:kern w:val="2"/>
        </w:rPr>
        <w:t xml:space="preserve"> 2003; </w:t>
      </w:r>
      <w:r w:rsidRPr="003C3F15">
        <w:rPr>
          <w:rFonts w:eastAsia="宋体"/>
          <w:b/>
          <w:kern w:val="2"/>
        </w:rPr>
        <w:t>1</w:t>
      </w:r>
      <w:r w:rsidRPr="003C3F15">
        <w:rPr>
          <w:rFonts w:eastAsia="宋体"/>
          <w:kern w:val="2"/>
        </w:rPr>
        <w:t>: 11 [PMID: 12646064 DOI: 10.1186/1477-7827-1-11]</w:t>
      </w:r>
    </w:p>
    <w:p w:rsidR="006D4C4F" w:rsidRPr="003C3F15" w:rsidRDefault="00FE1561" w:rsidP="007567FF">
      <w:pPr>
        <w:widowControl w:val="0"/>
        <w:snapToGrid w:val="0"/>
        <w:spacing w:after="0" w:line="360" w:lineRule="auto"/>
        <w:jc w:val="both"/>
        <w:rPr>
          <w:rFonts w:eastAsia="宋体"/>
          <w:kern w:val="2"/>
        </w:rPr>
      </w:pPr>
      <w:r w:rsidRPr="003C3F15">
        <w:rPr>
          <w:rFonts w:eastAsia="宋体"/>
          <w:kern w:val="2"/>
        </w:rPr>
        <w:t>4</w:t>
      </w:r>
      <w:r w:rsidR="007567FF" w:rsidRPr="003C3F15">
        <w:rPr>
          <w:rFonts w:eastAsia="宋体"/>
          <w:kern w:val="2"/>
        </w:rPr>
        <w:t>6</w:t>
      </w:r>
      <w:r w:rsidR="006D4C4F" w:rsidRPr="003C3F15">
        <w:rPr>
          <w:rFonts w:eastAsia="宋体"/>
          <w:kern w:val="2"/>
        </w:rPr>
        <w:t xml:space="preserve"> </w:t>
      </w:r>
      <w:proofErr w:type="spellStart"/>
      <w:r w:rsidR="006D4C4F" w:rsidRPr="003C3F15">
        <w:rPr>
          <w:rFonts w:eastAsia="宋体"/>
          <w:b/>
          <w:kern w:val="2"/>
        </w:rPr>
        <w:t>Neishabouri</w:t>
      </w:r>
      <w:proofErr w:type="spellEnd"/>
      <w:r w:rsidR="006D4C4F" w:rsidRPr="003C3F15">
        <w:rPr>
          <w:rFonts w:eastAsia="宋体"/>
          <w:b/>
          <w:kern w:val="2"/>
        </w:rPr>
        <w:t xml:space="preserve"> SH</w:t>
      </w:r>
      <w:r w:rsidR="006D4C4F" w:rsidRPr="003C3F15">
        <w:rPr>
          <w:rFonts w:eastAsia="宋体"/>
          <w:kern w:val="2"/>
        </w:rPr>
        <w:t xml:space="preserve">, Hutson SM, </w:t>
      </w:r>
      <w:proofErr w:type="spellStart"/>
      <w:r w:rsidR="006D4C4F" w:rsidRPr="003C3F15">
        <w:rPr>
          <w:rFonts w:eastAsia="宋体"/>
          <w:kern w:val="2"/>
        </w:rPr>
        <w:t>Davoodi</w:t>
      </w:r>
      <w:proofErr w:type="spellEnd"/>
      <w:r w:rsidR="006D4C4F" w:rsidRPr="003C3F15">
        <w:rPr>
          <w:rFonts w:eastAsia="宋体"/>
          <w:kern w:val="2"/>
        </w:rPr>
        <w:t xml:space="preserve"> J. Chronic activation of </w:t>
      </w:r>
      <w:proofErr w:type="spellStart"/>
      <w:r w:rsidR="006D4C4F" w:rsidRPr="003C3F15">
        <w:rPr>
          <w:rFonts w:eastAsia="宋体"/>
          <w:kern w:val="2"/>
        </w:rPr>
        <w:t>mTOR</w:t>
      </w:r>
      <w:proofErr w:type="spellEnd"/>
      <w:r w:rsidR="006D4C4F" w:rsidRPr="003C3F15">
        <w:rPr>
          <w:rFonts w:eastAsia="宋体"/>
          <w:kern w:val="2"/>
        </w:rPr>
        <w:t xml:space="preserve"> complex 1 by branched chain amino acids and organ hypertrophy. </w:t>
      </w:r>
      <w:r w:rsidR="006D4C4F" w:rsidRPr="003C3F15">
        <w:rPr>
          <w:rFonts w:eastAsia="宋体"/>
          <w:i/>
          <w:kern w:val="2"/>
        </w:rPr>
        <w:t>Amino Acids</w:t>
      </w:r>
      <w:r w:rsidR="006D4C4F" w:rsidRPr="003C3F15">
        <w:rPr>
          <w:rFonts w:eastAsia="宋体"/>
          <w:kern w:val="2"/>
        </w:rPr>
        <w:t xml:space="preserve"> 2015; </w:t>
      </w:r>
      <w:r w:rsidR="006D4C4F" w:rsidRPr="003C3F15">
        <w:rPr>
          <w:rFonts w:eastAsia="宋体"/>
          <w:b/>
          <w:kern w:val="2"/>
        </w:rPr>
        <w:t>47</w:t>
      </w:r>
      <w:r w:rsidR="006D4C4F" w:rsidRPr="003C3F15">
        <w:rPr>
          <w:rFonts w:eastAsia="宋体"/>
          <w:kern w:val="2"/>
        </w:rPr>
        <w:t>: 1167-1182 [PMID: 25721400 DOI: 10.1007/s00726-015-1944-y]</w:t>
      </w:r>
    </w:p>
    <w:p w:rsidR="006D4C4F" w:rsidRPr="003C3F15" w:rsidRDefault="00FE1561" w:rsidP="007567FF">
      <w:pPr>
        <w:widowControl w:val="0"/>
        <w:snapToGrid w:val="0"/>
        <w:spacing w:after="0" w:line="360" w:lineRule="auto"/>
        <w:jc w:val="both"/>
        <w:rPr>
          <w:rFonts w:eastAsia="宋体"/>
          <w:kern w:val="2"/>
        </w:rPr>
      </w:pPr>
      <w:r w:rsidRPr="003C3F15">
        <w:rPr>
          <w:rFonts w:eastAsia="宋体"/>
          <w:kern w:val="2"/>
        </w:rPr>
        <w:t>4</w:t>
      </w:r>
      <w:r w:rsidR="007567FF" w:rsidRPr="003C3F15">
        <w:rPr>
          <w:rFonts w:eastAsia="宋体"/>
          <w:kern w:val="2"/>
        </w:rPr>
        <w:t>7</w:t>
      </w:r>
      <w:r w:rsidR="006D4C4F" w:rsidRPr="003C3F15">
        <w:rPr>
          <w:rFonts w:eastAsia="宋体"/>
          <w:kern w:val="2"/>
        </w:rPr>
        <w:t xml:space="preserve"> </w:t>
      </w:r>
      <w:proofErr w:type="spellStart"/>
      <w:r w:rsidR="006D4C4F" w:rsidRPr="003C3F15">
        <w:rPr>
          <w:rFonts w:eastAsia="宋体"/>
          <w:b/>
          <w:kern w:val="2"/>
        </w:rPr>
        <w:t>Jänicke</w:t>
      </w:r>
      <w:proofErr w:type="spellEnd"/>
      <w:r w:rsidR="006D4C4F" w:rsidRPr="003C3F15">
        <w:rPr>
          <w:rFonts w:eastAsia="宋体"/>
          <w:b/>
          <w:kern w:val="2"/>
        </w:rPr>
        <w:t xml:space="preserve"> RU</w:t>
      </w:r>
      <w:r w:rsidR="006D4C4F" w:rsidRPr="003C3F15">
        <w:rPr>
          <w:rFonts w:eastAsia="宋体"/>
          <w:kern w:val="2"/>
        </w:rPr>
        <w:t xml:space="preserve">, </w:t>
      </w:r>
      <w:proofErr w:type="spellStart"/>
      <w:r w:rsidR="006D4C4F" w:rsidRPr="003C3F15">
        <w:rPr>
          <w:rFonts w:eastAsia="宋体"/>
          <w:kern w:val="2"/>
        </w:rPr>
        <w:t>Sprengart</w:t>
      </w:r>
      <w:proofErr w:type="spellEnd"/>
      <w:r w:rsidR="006D4C4F" w:rsidRPr="003C3F15">
        <w:rPr>
          <w:rFonts w:eastAsia="宋体"/>
          <w:kern w:val="2"/>
        </w:rPr>
        <w:t xml:space="preserve"> ML, </w:t>
      </w:r>
      <w:proofErr w:type="spellStart"/>
      <w:r w:rsidR="006D4C4F" w:rsidRPr="003C3F15">
        <w:rPr>
          <w:rFonts w:eastAsia="宋体"/>
          <w:kern w:val="2"/>
        </w:rPr>
        <w:t>Wati</w:t>
      </w:r>
      <w:proofErr w:type="spellEnd"/>
      <w:r w:rsidR="006D4C4F" w:rsidRPr="003C3F15">
        <w:rPr>
          <w:rFonts w:eastAsia="宋体"/>
          <w:kern w:val="2"/>
        </w:rPr>
        <w:t xml:space="preserve"> MR, Porter AG. Caspase-3 is required for DNA fragmentation and morphological changes associated with apoptosis. </w:t>
      </w:r>
      <w:r w:rsidR="006D4C4F" w:rsidRPr="003C3F15">
        <w:rPr>
          <w:rFonts w:eastAsia="宋体"/>
          <w:i/>
          <w:kern w:val="2"/>
        </w:rPr>
        <w:t xml:space="preserve">J </w:t>
      </w:r>
      <w:proofErr w:type="spellStart"/>
      <w:r w:rsidR="006D4C4F" w:rsidRPr="003C3F15">
        <w:rPr>
          <w:rFonts w:eastAsia="宋体"/>
          <w:i/>
          <w:kern w:val="2"/>
        </w:rPr>
        <w:t>Biol</w:t>
      </w:r>
      <w:proofErr w:type="spellEnd"/>
      <w:r w:rsidR="006D4C4F" w:rsidRPr="003C3F15">
        <w:rPr>
          <w:rFonts w:eastAsia="宋体"/>
          <w:i/>
          <w:kern w:val="2"/>
        </w:rPr>
        <w:t xml:space="preserve"> </w:t>
      </w:r>
      <w:proofErr w:type="spellStart"/>
      <w:r w:rsidR="006D4C4F" w:rsidRPr="003C3F15">
        <w:rPr>
          <w:rFonts w:eastAsia="宋体"/>
          <w:i/>
          <w:kern w:val="2"/>
        </w:rPr>
        <w:t>Chem</w:t>
      </w:r>
      <w:proofErr w:type="spellEnd"/>
      <w:r w:rsidR="006D4C4F" w:rsidRPr="003C3F15">
        <w:rPr>
          <w:rFonts w:eastAsia="宋体"/>
          <w:kern w:val="2"/>
        </w:rPr>
        <w:t xml:space="preserve"> 1998; </w:t>
      </w:r>
      <w:r w:rsidR="006D4C4F" w:rsidRPr="003C3F15">
        <w:rPr>
          <w:rFonts w:eastAsia="宋体"/>
          <w:b/>
          <w:kern w:val="2"/>
        </w:rPr>
        <w:t>273</w:t>
      </w:r>
      <w:r w:rsidR="006D4C4F" w:rsidRPr="003C3F15">
        <w:rPr>
          <w:rFonts w:eastAsia="宋体"/>
          <w:kern w:val="2"/>
        </w:rPr>
        <w:t>: 9357-9360 [PMID: 9545256 DOI: 10.1074/jbc.273.16.9357]</w:t>
      </w:r>
    </w:p>
    <w:p w:rsidR="006D4C4F" w:rsidRPr="003C3F15" w:rsidRDefault="00FE1561" w:rsidP="007567FF">
      <w:pPr>
        <w:widowControl w:val="0"/>
        <w:snapToGrid w:val="0"/>
        <w:spacing w:after="0" w:line="360" w:lineRule="auto"/>
        <w:jc w:val="both"/>
        <w:rPr>
          <w:rFonts w:eastAsia="宋体"/>
          <w:kern w:val="2"/>
        </w:rPr>
      </w:pPr>
      <w:r w:rsidRPr="003C3F15">
        <w:rPr>
          <w:rFonts w:eastAsia="宋体"/>
          <w:kern w:val="2"/>
        </w:rPr>
        <w:t>4</w:t>
      </w:r>
      <w:r w:rsidR="007567FF" w:rsidRPr="003C3F15">
        <w:rPr>
          <w:rFonts w:eastAsia="宋体"/>
          <w:kern w:val="2"/>
        </w:rPr>
        <w:t>8</w:t>
      </w:r>
      <w:r w:rsidR="006D4C4F" w:rsidRPr="003C3F15">
        <w:rPr>
          <w:rFonts w:eastAsia="宋体"/>
          <w:kern w:val="2"/>
        </w:rPr>
        <w:t xml:space="preserve"> </w:t>
      </w:r>
      <w:proofErr w:type="spellStart"/>
      <w:r w:rsidR="006D4C4F" w:rsidRPr="003C3F15">
        <w:rPr>
          <w:rFonts w:eastAsia="宋体"/>
          <w:b/>
          <w:kern w:val="2"/>
        </w:rPr>
        <w:t>Yacobi</w:t>
      </w:r>
      <w:proofErr w:type="spellEnd"/>
      <w:r w:rsidR="006D4C4F" w:rsidRPr="003C3F15">
        <w:rPr>
          <w:rFonts w:eastAsia="宋体"/>
          <w:b/>
          <w:kern w:val="2"/>
        </w:rPr>
        <w:t xml:space="preserve"> K</w:t>
      </w:r>
      <w:r w:rsidR="006D4C4F" w:rsidRPr="003C3F15">
        <w:rPr>
          <w:rFonts w:eastAsia="宋体"/>
          <w:kern w:val="2"/>
        </w:rPr>
        <w:t xml:space="preserve">, </w:t>
      </w:r>
      <w:proofErr w:type="spellStart"/>
      <w:r w:rsidR="006D4C4F" w:rsidRPr="003C3F15">
        <w:rPr>
          <w:rFonts w:eastAsia="宋体"/>
          <w:kern w:val="2"/>
        </w:rPr>
        <w:t>Wojtowicz</w:t>
      </w:r>
      <w:proofErr w:type="spellEnd"/>
      <w:r w:rsidR="006D4C4F" w:rsidRPr="003C3F15">
        <w:rPr>
          <w:rFonts w:eastAsia="宋体"/>
          <w:kern w:val="2"/>
        </w:rPr>
        <w:t xml:space="preserve"> A, </w:t>
      </w:r>
      <w:proofErr w:type="spellStart"/>
      <w:r w:rsidR="006D4C4F" w:rsidRPr="003C3F15">
        <w:rPr>
          <w:rFonts w:eastAsia="宋体"/>
          <w:kern w:val="2"/>
        </w:rPr>
        <w:t>Tsafriri</w:t>
      </w:r>
      <w:proofErr w:type="spellEnd"/>
      <w:r w:rsidR="006D4C4F" w:rsidRPr="003C3F15">
        <w:rPr>
          <w:rFonts w:eastAsia="宋体"/>
          <w:kern w:val="2"/>
        </w:rPr>
        <w:t xml:space="preserve"> A, Gross A. Gonadotropins enhance caspase-3 and -7 activity and apoptosis in the theca-interstitial cells of rat </w:t>
      </w:r>
      <w:proofErr w:type="spellStart"/>
      <w:r w:rsidR="006D4C4F" w:rsidRPr="003C3F15">
        <w:rPr>
          <w:rFonts w:eastAsia="宋体"/>
          <w:kern w:val="2"/>
        </w:rPr>
        <w:t>preovulatory</w:t>
      </w:r>
      <w:proofErr w:type="spellEnd"/>
      <w:r w:rsidR="006D4C4F" w:rsidRPr="003C3F15">
        <w:rPr>
          <w:rFonts w:eastAsia="宋体"/>
          <w:kern w:val="2"/>
        </w:rPr>
        <w:t xml:space="preserve"> follicles in culture. </w:t>
      </w:r>
      <w:r w:rsidR="006D4C4F" w:rsidRPr="003C3F15">
        <w:rPr>
          <w:rFonts w:eastAsia="宋体"/>
          <w:i/>
          <w:kern w:val="2"/>
        </w:rPr>
        <w:t>Endocrinology</w:t>
      </w:r>
      <w:r w:rsidR="006D4C4F" w:rsidRPr="003C3F15">
        <w:rPr>
          <w:rFonts w:eastAsia="宋体"/>
          <w:kern w:val="2"/>
        </w:rPr>
        <w:t xml:space="preserve"> 2004; </w:t>
      </w:r>
      <w:r w:rsidR="006D4C4F" w:rsidRPr="003C3F15">
        <w:rPr>
          <w:rFonts w:eastAsia="宋体"/>
          <w:b/>
          <w:kern w:val="2"/>
        </w:rPr>
        <w:t>145</w:t>
      </w:r>
      <w:r w:rsidR="006D4C4F" w:rsidRPr="003C3F15">
        <w:rPr>
          <w:rFonts w:eastAsia="宋体"/>
          <w:kern w:val="2"/>
        </w:rPr>
        <w:t>: 1943-1951 [PMID: 14726442 DOI: 10.1210/en.2003-1395]</w:t>
      </w:r>
    </w:p>
    <w:p w:rsidR="006D4C4F" w:rsidRPr="003C3F15" w:rsidRDefault="007567FF" w:rsidP="00FE1561">
      <w:pPr>
        <w:widowControl w:val="0"/>
        <w:snapToGrid w:val="0"/>
        <w:spacing w:after="0" w:line="360" w:lineRule="auto"/>
        <w:jc w:val="both"/>
        <w:rPr>
          <w:rFonts w:eastAsia="宋体"/>
          <w:kern w:val="2"/>
        </w:rPr>
      </w:pPr>
      <w:proofErr w:type="gramStart"/>
      <w:r w:rsidRPr="003C3F15">
        <w:rPr>
          <w:rFonts w:eastAsia="宋体"/>
          <w:kern w:val="2"/>
        </w:rPr>
        <w:t>49</w:t>
      </w:r>
      <w:r w:rsidR="006D4C4F" w:rsidRPr="003C3F15">
        <w:rPr>
          <w:rFonts w:eastAsia="宋体"/>
          <w:kern w:val="2"/>
        </w:rPr>
        <w:t xml:space="preserve"> </w:t>
      </w:r>
      <w:proofErr w:type="spellStart"/>
      <w:r w:rsidR="006D4C4F" w:rsidRPr="003C3F15">
        <w:rPr>
          <w:rFonts w:eastAsia="宋体"/>
          <w:b/>
          <w:kern w:val="2"/>
        </w:rPr>
        <w:t>Kupcova</w:t>
      </w:r>
      <w:proofErr w:type="spellEnd"/>
      <w:r w:rsidR="006D4C4F" w:rsidRPr="003C3F15">
        <w:rPr>
          <w:rFonts w:eastAsia="宋体"/>
          <w:b/>
          <w:kern w:val="2"/>
        </w:rPr>
        <w:t xml:space="preserve"> </w:t>
      </w:r>
      <w:proofErr w:type="spellStart"/>
      <w:r w:rsidR="006D4C4F" w:rsidRPr="003C3F15">
        <w:rPr>
          <w:rFonts w:eastAsia="宋体"/>
          <w:b/>
          <w:kern w:val="2"/>
        </w:rPr>
        <w:t>Skalnikova</w:t>
      </w:r>
      <w:proofErr w:type="spellEnd"/>
      <w:r w:rsidR="006D4C4F" w:rsidRPr="003C3F15">
        <w:rPr>
          <w:rFonts w:eastAsia="宋体"/>
          <w:b/>
          <w:kern w:val="2"/>
        </w:rPr>
        <w:t xml:space="preserve"> H</w:t>
      </w:r>
      <w:r w:rsidR="006D4C4F" w:rsidRPr="003C3F15">
        <w:rPr>
          <w:rFonts w:eastAsia="宋体"/>
          <w:kern w:val="2"/>
        </w:rPr>
        <w:t xml:space="preserve">. Proteomic techniques for </w:t>
      </w:r>
      <w:proofErr w:type="spellStart"/>
      <w:r w:rsidR="006D4C4F" w:rsidRPr="003C3F15">
        <w:rPr>
          <w:rFonts w:eastAsia="宋体"/>
          <w:kern w:val="2"/>
        </w:rPr>
        <w:t>characterisation</w:t>
      </w:r>
      <w:proofErr w:type="spellEnd"/>
      <w:r w:rsidR="006D4C4F" w:rsidRPr="003C3F15">
        <w:rPr>
          <w:rFonts w:eastAsia="宋体"/>
          <w:kern w:val="2"/>
        </w:rPr>
        <w:t xml:space="preserve"> of mesenchymal stem cell </w:t>
      </w:r>
      <w:proofErr w:type="spellStart"/>
      <w:r w:rsidR="006D4C4F" w:rsidRPr="003C3F15">
        <w:rPr>
          <w:rFonts w:eastAsia="宋体"/>
          <w:kern w:val="2"/>
        </w:rPr>
        <w:t>secretome</w:t>
      </w:r>
      <w:proofErr w:type="spellEnd"/>
      <w:r w:rsidR="006D4C4F" w:rsidRPr="003C3F15">
        <w:rPr>
          <w:rFonts w:eastAsia="宋体"/>
          <w:kern w:val="2"/>
        </w:rPr>
        <w:t>.</w:t>
      </w:r>
      <w:proofErr w:type="gramEnd"/>
      <w:r w:rsidR="006D4C4F" w:rsidRPr="003C3F15">
        <w:rPr>
          <w:rFonts w:eastAsia="宋体"/>
          <w:kern w:val="2"/>
        </w:rPr>
        <w:t xml:space="preserve"> </w:t>
      </w:r>
      <w:proofErr w:type="spellStart"/>
      <w:r w:rsidR="006D4C4F" w:rsidRPr="003C3F15">
        <w:rPr>
          <w:rFonts w:eastAsia="宋体"/>
          <w:i/>
          <w:kern w:val="2"/>
        </w:rPr>
        <w:t>Biochimie</w:t>
      </w:r>
      <w:proofErr w:type="spellEnd"/>
      <w:r w:rsidR="006D4C4F" w:rsidRPr="003C3F15">
        <w:rPr>
          <w:rFonts w:eastAsia="宋体"/>
          <w:kern w:val="2"/>
        </w:rPr>
        <w:t xml:space="preserve"> 2013; </w:t>
      </w:r>
      <w:r w:rsidR="006D4C4F" w:rsidRPr="003C3F15">
        <w:rPr>
          <w:rFonts w:eastAsia="宋体"/>
          <w:b/>
          <w:kern w:val="2"/>
        </w:rPr>
        <w:t>95</w:t>
      </w:r>
      <w:r w:rsidR="006D4C4F" w:rsidRPr="003C3F15">
        <w:rPr>
          <w:rFonts w:eastAsia="宋体"/>
          <w:kern w:val="2"/>
        </w:rPr>
        <w:t>: 2196-2211 [PMID: 23880644 DOI: 10.1016/j.biochi.2013.07.015]</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5</w:t>
      </w:r>
      <w:r w:rsidR="007567FF" w:rsidRPr="003C3F15">
        <w:rPr>
          <w:rFonts w:eastAsia="宋体"/>
          <w:kern w:val="2"/>
        </w:rPr>
        <w:t>0</w:t>
      </w:r>
      <w:r w:rsidRPr="003C3F15">
        <w:rPr>
          <w:rFonts w:eastAsia="宋体"/>
          <w:kern w:val="2"/>
        </w:rPr>
        <w:t xml:space="preserve"> </w:t>
      </w:r>
      <w:proofErr w:type="spellStart"/>
      <w:r w:rsidRPr="003C3F15">
        <w:rPr>
          <w:rFonts w:eastAsia="宋体"/>
          <w:b/>
          <w:kern w:val="2"/>
        </w:rPr>
        <w:t>Squillaro</w:t>
      </w:r>
      <w:proofErr w:type="spellEnd"/>
      <w:r w:rsidRPr="003C3F15">
        <w:rPr>
          <w:rFonts w:eastAsia="宋体"/>
          <w:b/>
          <w:kern w:val="2"/>
        </w:rPr>
        <w:t xml:space="preserve"> T</w:t>
      </w:r>
      <w:r w:rsidRPr="003C3F15">
        <w:rPr>
          <w:rFonts w:eastAsia="宋体"/>
          <w:kern w:val="2"/>
        </w:rPr>
        <w:t xml:space="preserve">, </w:t>
      </w:r>
      <w:proofErr w:type="spellStart"/>
      <w:r w:rsidRPr="003C3F15">
        <w:rPr>
          <w:rFonts w:eastAsia="宋体"/>
          <w:kern w:val="2"/>
        </w:rPr>
        <w:t>Peluso</w:t>
      </w:r>
      <w:proofErr w:type="spellEnd"/>
      <w:r w:rsidRPr="003C3F15">
        <w:rPr>
          <w:rFonts w:eastAsia="宋体"/>
          <w:kern w:val="2"/>
        </w:rPr>
        <w:t xml:space="preserve"> G, </w:t>
      </w:r>
      <w:proofErr w:type="spellStart"/>
      <w:r w:rsidRPr="003C3F15">
        <w:rPr>
          <w:rFonts w:eastAsia="宋体"/>
          <w:kern w:val="2"/>
        </w:rPr>
        <w:t>Galderisi</w:t>
      </w:r>
      <w:proofErr w:type="spellEnd"/>
      <w:r w:rsidRPr="003C3F15">
        <w:rPr>
          <w:rFonts w:eastAsia="宋体"/>
          <w:kern w:val="2"/>
        </w:rPr>
        <w:t xml:space="preserve"> U. Clinical Trials </w:t>
      </w:r>
      <w:proofErr w:type="gramStart"/>
      <w:r w:rsidRPr="003C3F15">
        <w:rPr>
          <w:rFonts w:eastAsia="宋体"/>
          <w:kern w:val="2"/>
        </w:rPr>
        <w:t>With</w:t>
      </w:r>
      <w:proofErr w:type="gramEnd"/>
      <w:r w:rsidRPr="003C3F15">
        <w:rPr>
          <w:rFonts w:eastAsia="宋体"/>
          <w:kern w:val="2"/>
        </w:rPr>
        <w:t xml:space="preserve"> Mesenchymal Stem Cells: An Update. </w:t>
      </w:r>
      <w:r w:rsidRPr="003C3F15">
        <w:rPr>
          <w:rFonts w:eastAsia="宋体"/>
          <w:i/>
          <w:kern w:val="2"/>
        </w:rPr>
        <w:t>Cell Transplant</w:t>
      </w:r>
      <w:r w:rsidRPr="003C3F15">
        <w:rPr>
          <w:rFonts w:eastAsia="宋体"/>
          <w:kern w:val="2"/>
        </w:rPr>
        <w:t xml:space="preserve"> 2016; </w:t>
      </w:r>
      <w:r w:rsidRPr="003C3F15">
        <w:rPr>
          <w:rFonts w:eastAsia="宋体"/>
          <w:b/>
          <w:kern w:val="2"/>
        </w:rPr>
        <w:t>25</w:t>
      </w:r>
      <w:r w:rsidRPr="003C3F15">
        <w:rPr>
          <w:rFonts w:eastAsia="宋体"/>
          <w:kern w:val="2"/>
        </w:rPr>
        <w:t>: 829-848 [PMID: 26423725 DOI: 10.3727/096368915X689622]</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5</w:t>
      </w:r>
      <w:r w:rsidR="007567FF" w:rsidRPr="003C3F15">
        <w:rPr>
          <w:rFonts w:eastAsia="宋体"/>
          <w:kern w:val="2"/>
        </w:rPr>
        <w:t>1</w:t>
      </w:r>
      <w:r w:rsidRPr="003C3F15">
        <w:rPr>
          <w:rFonts w:eastAsia="宋体"/>
          <w:kern w:val="2"/>
        </w:rPr>
        <w:t xml:space="preserve"> </w:t>
      </w:r>
      <w:r w:rsidRPr="003C3F15">
        <w:rPr>
          <w:rFonts w:eastAsia="宋体"/>
          <w:b/>
          <w:kern w:val="2"/>
        </w:rPr>
        <w:t>He Y</w:t>
      </w:r>
      <w:r w:rsidRPr="003C3F15">
        <w:rPr>
          <w:rFonts w:eastAsia="宋体"/>
          <w:kern w:val="2"/>
        </w:rPr>
        <w:t xml:space="preserve">, Chen D, Yang L, </w:t>
      </w:r>
      <w:proofErr w:type="spellStart"/>
      <w:r w:rsidRPr="003C3F15">
        <w:rPr>
          <w:rFonts w:eastAsia="宋体"/>
          <w:kern w:val="2"/>
        </w:rPr>
        <w:t>Hou</w:t>
      </w:r>
      <w:proofErr w:type="spellEnd"/>
      <w:r w:rsidRPr="003C3F15">
        <w:rPr>
          <w:rFonts w:eastAsia="宋体"/>
          <w:kern w:val="2"/>
        </w:rPr>
        <w:t xml:space="preserve"> Q, Ma H, Xu X. </w:t>
      </w:r>
      <w:proofErr w:type="gramStart"/>
      <w:r w:rsidRPr="003C3F15">
        <w:rPr>
          <w:rFonts w:eastAsia="宋体"/>
          <w:kern w:val="2"/>
        </w:rPr>
        <w:t>The therapeutic potential of bone marrow mesenchymal stem cells in premature ovarian failure.</w:t>
      </w:r>
      <w:proofErr w:type="gramEnd"/>
      <w:r w:rsidRPr="003C3F15">
        <w:rPr>
          <w:rFonts w:eastAsia="宋体"/>
          <w:kern w:val="2"/>
        </w:rPr>
        <w:t xml:space="preserve"> </w:t>
      </w:r>
      <w:r w:rsidRPr="003C3F15">
        <w:rPr>
          <w:rFonts w:eastAsia="宋体"/>
          <w:i/>
          <w:kern w:val="2"/>
        </w:rPr>
        <w:t xml:space="preserve">Stem Cell Res </w:t>
      </w:r>
      <w:proofErr w:type="spellStart"/>
      <w:r w:rsidRPr="003C3F15">
        <w:rPr>
          <w:rFonts w:eastAsia="宋体"/>
          <w:i/>
          <w:kern w:val="2"/>
        </w:rPr>
        <w:t>Ther</w:t>
      </w:r>
      <w:proofErr w:type="spellEnd"/>
      <w:r w:rsidRPr="003C3F15">
        <w:rPr>
          <w:rFonts w:eastAsia="宋体"/>
          <w:kern w:val="2"/>
        </w:rPr>
        <w:t xml:space="preserve"> 2018; </w:t>
      </w:r>
      <w:r w:rsidRPr="003C3F15">
        <w:rPr>
          <w:rFonts w:eastAsia="宋体"/>
          <w:b/>
          <w:kern w:val="2"/>
        </w:rPr>
        <w:t>9</w:t>
      </w:r>
      <w:r w:rsidRPr="003C3F15">
        <w:rPr>
          <w:rFonts w:eastAsia="宋体"/>
          <w:kern w:val="2"/>
        </w:rPr>
        <w:t>: 263 [PMID: 30286808 DOI: 10.1186/s13287-018-1008-9]</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5</w:t>
      </w:r>
      <w:r w:rsidR="007567FF" w:rsidRPr="003C3F15">
        <w:rPr>
          <w:rFonts w:eastAsia="宋体"/>
          <w:kern w:val="2"/>
        </w:rPr>
        <w:t>2</w:t>
      </w:r>
      <w:r w:rsidRPr="003C3F15">
        <w:rPr>
          <w:rFonts w:eastAsia="宋体"/>
          <w:kern w:val="2"/>
        </w:rPr>
        <w:t xml:space="preserve"> </w:t>
      </w:r>
      <w:r w:rsidRPr="003C3F15">
        <w:rPr>
          <w:rFonts w:eastAsia="宋体"/>
          <w:b/>
          <w:kern w:val="2"/>
        </w:rPr>
        <w:t>Fu Y</w:t>
      </w:r>
      <w:r w:rsidRPr="003C3F15">
        <w:rPr>
          <w:rFonts w:eastAsia="宋体"/>
          <w:kern w:val="2"/>
        </w:rPr>
        <w:t xml:space="preserve">, </w:t>
      </w:r>
      <w:proofErr w:type="spellStart"/>
      <w:r w:rsidRPr="003C3F15">
        <w:rPr>
          <w:rFonts w:eastAsia="宋体"/>
          <w:kern w:val="2"/>
        </w:rPr>
        <w:t>Karbaat</w:t>
      </w:r>
      <w:proofErr w:type="spellEnd"/>
      <w:r w:rsidRPr="003C3F15">
        <w:rPr>
          <w:rFonts w:eastAsia="宋体"/>
          <w:kern w:val="2"/>
        </w:rPr>
        <w:t xml:space="preserve"> L, Wu L, </w:t>
      </w:r>
      <w:proofErr w:type="spellStart"/>
      <w:r w:rsidRPr="003C3F15">
        <w:rPr>
          <w:rFonts w:eastAsia="宋体"/>
          <w:kern w:val="2"/>
        </w:rPr>
        <w:t>Leijten</w:t>
      </w:r>
      <w:proofErr w:type="spellEnd"/>
      <w:r w:rsidRPr="003C3F15">
        <w:rPr>
          <w:rFonts w:eastAsia="宋体"/>
          <w:kern w:val="2"/>
        </w:rPr>
        <w:t xml:space="preserve"> J, Both SK, </w:t>
      </w:r>
      <w:proofErr w:type="spellStart"/>
      <w:r w:rsidRPr="003C3F15">
        <w:rPr>
          <w:rFonts w:eastAsia="宋体"/>
          <w:kern w:val="2"/>
        </w:rPr>
        <w:t>Karperien</w:t>
      </w:r>
      <w:proofErr w:type="spellEnd"/>
      <w:r w:rsidRPr="003C3F15">
        <w:rPr>
          <w:rFonts w:eastAsia="宋体"/>
          <w:kern w:val="2"/>
        </w:rPr>
        <w:t xml:space="preserve"> M. Trophic Effects of Mesenchymal Stem Cells in Tissue Regeneration. </w:t>
      </w:r>
      <w:r w:rsidRPr="003C3F15">
        <w:rPr>
          <w:rFonts w:eastAsia="宋体"/>
          <w:i/>
          <w:kern w:val="2"/>
        </w:rPr>
        <w:t xml:space="preserve">Tissue </w:t>
      </w:r>
      <w:proofErr w:type="spellStart"/>
      <w:r w:rsidRPr="003C3F15">
        <w:rPr>
          <w:rFonts w:eastAsia="宋体"/>
          <w:i/>
          <w:kern w:val="2"/>
        </w:rPr>
        <w:t>Eng</w:t>
      </w:r>
      <w:proofErr w:type="spellEnd"/>
      <w:r w:rsidRPr="003C3F15">
        <w:rPr>
          <w:rFonts w:eastAsia="宋体"/>
          <w:i/>
          <w:kern w:val="2"/>
        </w:rPr>
        <w:t xml:space="preserve"> Part B Rev</w:t>
      </w:r>
      <w:r w:rsidRPr="003C3F15">
        <w:rPr>
          <w:rFonts w:eastAsia="宋体"/>
          <w:kern w:val="2"/>
        </w:rPr>
        <w:t xml:space="preserve"> 2017; </w:t>
      </w:r>
      <w:r w:rsidRPr="003C3F15">
        <w:rPr>
          <w:rFonts w:eastAsia="宋体"/>
          <w:b/>
          <w:kern w:val="2"/>
        </w:rPr>
        <w:t>23</w:t>
      </w:r>
      <w:r w:rsidRPr="003C3F15">
        <w:rPr>
          <w:rFonts w:eastAsia="宋体"/>
          <w:kern w:val="2"/>
        </w:rPr>
        <w:t>: 515-528 [PMID: 28490258 DOI: 10.1089/ten.TEB.2016.0365]</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5</w:t>
      </w:r>
      <w:r w:rsidR="007567FF" w:rsidRPr="003C3F15">
        <w:rPr>
          <w:rFonts w:eastAsia="宋体"/>
          <w:kern w:val="2"/>
        </w:rPr>
        <w:t>3</w:t>
      </w:r>
      <w:r w:rsidRPr="003C3F15">
        <w:rPr>
          <w:rFonts w:eastAsia="宋体"/>
          <w:kern w:val="2"/>
        </w:rPr>
        <w:t xml:space="preserve"> </w:t>
      </w:r>
      <w:proofErr w:type="spellStart"/>
      <w:r w:rsidRPr="003C3F15">
        <w:rPr>
          <w:rFonts w:eastAsia="宋体"/>
          <w:b/>
          <w:kern w:val="2"/>
        </w:rPr>
        <w:t>Kusuma</w:t>
      </w:r>
      <w:proofErr w:type="spellEnd"/>
      <w:r w:rsidRPr="003C3F15">
        <w:rPr>
          <w:rFonts w:eastAsia="宋体"/>
          <w:b/>
          <w:kern w:val="2"/>
        </w:rPr>
        <w:t xml:space="preserve"> GD</w:t>
      </w:r>
      <w:r w:rsidRPr="003C3F15">
        <w:rPr>
          <w:rFonts w:eastAsia="宋体"/>
          <w:kern w:val="2"/>
        </w:rPr>
        <w:t xml:space="preserve">, </w:t>
      </w:r>
      <w:proofErr w:type="spellStart"/>
      <w:r w:rsidRPr="003C3F15">
        <w:rPr>
          <w:rFonts w:eastAsia="宋体"/>
          <w:kern w:val="2"/>
        </w:rPr>
        <w:t>Carthew</w:t>
      </w:r>
      <w:proofErr w:type="spellEnd"/>
      <w:r w:rsidRPr="003C3F15">
        <w:rPr>
          <w:rFonts w:eastAsia="宋体"/>
          <w:kern w:val="2"/>
        </w:rPr>
        <w:t xml:space="preserve"> J, Lim R, </w:t>
      </w:r>
      <w:proofErr w:type="spellStart"/>
      <w:r w:rsidRPr="003C3F15">
        <w:rPr>
          <w:rFonts w:eastAsia="宋体"/>
          <w:kern w:val="2"/>
        </w:rPr>
        <w:t>Frith</w:t>
      </w:r>
      <w:proofErr w:type="spellEnd"/>
      <w:r w:rsidRPr="003C3F15">
        <w:rPr>
          <w:rFonts w:eastAsia="宋体"/>
          <w:kern w:val="2"/>
        </w:rPr>
        <w:t xml:space="preserve"> JE. Effect of the Microenvironment on Mesenchymal Stem Cell Paracrine Signaling: Opportunities to Engineer the Therapeutic Effect. </w:t>
      </w:r>
      <w:r w:rsidRPr="003C3F15">
        <w:rPr>
          <w:rFonts w:eastAsia="宋体"/>
          <w:i/>
          <w:kern w:val="2"/>
        </w:rPr>
        <w:t>Stem Cells Dev</w:t>
      </w:r>
      <w:r w:rsidRPr="003C3F15">
        <w:rPr>
          <w:rFonts w:eastAsia="宋体"/>
          <w:kern w:val="2"/>
        </w:rPr>
        <w:t xml:space="preserve"> 2017; </w:t>
      </w:r>
      <w:r w:rsidRPr="003C3F15">
        <w:rPr>
          <w:rFonts w:eastAsia="宋体"/>
          <w:b/>
          <w:kern w:val="2"/>
        </w:rPr>
        <w:t>26</w:t>
      </w:r>
      <w:r w:rsidRPr="003C3F15">
        <w:rPr>
          <w:rFonts w:eastAsia="宋体"/>
          <w:kern w:val="2"/>
        </w:rPr>
        <w:t>: 617-631 [PMID: 28186467 DOI: 10.1089/scd.2016.0349]</w:t>
      </w:r>
    </w:p>
    <w:p w:rsidR="006D4C4F" w:rsidRPr="003C3F15" w:rsidRDefault="006D4C4F" w:rsidP="007567FF">
      <w:pPr>
        <w:widowControl w:val="0"/>
        <w:snapToGrid w:val="0"/>
        <w:spacing w:after="0" w:line="360" w:lineRule="auto"/>
        <w:jc w:val="both"/>
        <w:rPr>
          <w:rFonts w:eastAsia="宋体"/>
          <w:kern w:val="2"/>
        </w:rPr>
      </w:pPr>
      <w:proofErr w:type="gramStart"/>
      <w:r w:rsidRPr="003C3F15">
        <w:rPr>
          <w:rFonts w:eastAsia="宋体"/>
          <w:kern w:val="2"/>
        </w:rPr>
        <w:t>5</w:t>
      </w:r>
      <w:r w:rsidR="007567FF" w:rsidRPr="003C3F15">
        <w:rPr>
          <w:rFonts w:eastAsia="宋体"/>
          <w:kern w:val="2"/>
        </w:rPr>
        <w:t>4</w:t>
      </w:r>
      <w:r w:rsidRPr="003C3F15">
        <w:rPr>
          <w:rFonts w:eastAsia="宋体"/>
          <w:kern w:val="2"/>
        </w:rPr>
        <w:t xml:space="preserve"> </w:t>
      </w:r>
      <w:proofErr w:type="spellStart"/>
      <w:r w:rsidRPr="003C3F15">
        <w:rPr>
          <w:rFonts w:eastAsia="宋体"/>
          <w:b/>
          <w:kern w:val="2"/>
        </w:rPr>
        <w:t>Torrealday</w:t>
      </w:r>
      <w:proofErr w:type="spellEnd"/>
      <w:r w:rsidRPr="003C3F15">
        <w:rPr>
          <w:rFonts w:eastAsia="宋体"/>
          <w:b/>
          <w:kern w:val="2"/>
        </w:rPr>
        <w:t xml:space="preserve"> S</w:t>
      </w:r>
      <w:r w:rsidRPr="003C3F15">
        <w:rPr>
          <w:rFonts w:eastAsia="宋体"/>
          <w:kern w:val="2"/>
        </w:rPr>
        <w:t xml:space="preserve">, </w:t>
      </w:r>
      <w:proofErr w:type="spellStart"/>
      <w:r w:rsidRPr="003C3F15">
        <w:rPr>
          <w:rFonts w:eastAsia="宋体"/>
          <w:kern w:val="2"/>
        </w:rPr>
        <w:t>Kodaman</w:t>
      </w:r>
      <w:proofErr w:type="spellEnd"/>
      <w:r w:rsidRPr="003C3F15">
        <w:rPr>
          <w:rFonts w:eastAsia="宋体"/>
          <w:kern w:val="2"/>
        </w:rPr>
        <w:t xml:space="preserve"> P, Pal L. Premature Ovarian Insufficiency - an update on recent advances in understanding and management.</w:t>
      </w:r>
      <w:proofErr w:type="gramEnd"/>
      <w:r w:rsidRPr="003C3F15">
        <w:rPr>
          <w:rFonts w:eastAsia="宋体"/>
          <w:kern w:val="2"/>
        </w:rPr>
        <w:t xml:space="preserve"> </w:t>
      </w:r>
      <w:r w:rsidRPr="003C3F15">
        <w:rPr>
          <w:rFonts w:eastAsia="宋体"/>
          <w:i/>
          <w:kern w:val="2"/>
        </w:rPr>
        <w:t>F1000Res</w:t>
      </w:r>
      <w:r w:rsidRPr="003C3F15">
        <w:rPr>
          <w:rFonts w:eastAsia="宋体"/>
          <w:kern w:val="2"/>
        </w:rPr>
        <w:t xml:space="preserve"> 2017; </w:t>
      </w:r>
      <w:r w:rsidRPr="003C3F15">
        <w:rPr>
          <w:rFonts w:eastAsia="宋体"/>
          <w:b/>
          <w:kern w:val="2"/>
        </w:rPr>
        <w:t>6</w:t>
      </w:r>
      <w:r w:rsidRPr="003C3F15">
        <w:rPr>
          <w:rFonts w:eastAsia="宋体"/>
          <w:kern w:val="2"/>
        </w:rPr>
        <w:t>: 2069 [PMID: 29225794 DOI: 10.12688/f1000research.11948.1]</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5</w:t>
      </w:r>
      <w:r w:rsidR="007567FF" w:rsidRPr="003C3F15">
        <w:rPr>
          <w:rFonts w:eastAsia="宋体"/>
          <w:kern w:val="2"/>
        </w:rPr>
        <w:t>5</w:t>
      </w:r>
      <w:r w:rsidRPr="003C3F15">
        <w:rPr>
          <w:rFonts w:eastAsia="宋体"/>
          <w:kern w:val="2"/>
        </w:rPr>
        <w:t xml:space="preserve"> </w:t>
      </w:r>
      <w:r w:rsidRPr="003C3F15">
        <w:rPr>
          <w:rFonts w:eastAsia="宋体"/>
          <w:b/>
          <w:kern w:val="2"/>
        </w:rPr>
        <w:t>Zhang J</w:t>
      </w:r>
      <w:r w:rsidRPr="003C3F15">
        <w:rPr>
          <w:rFonts w:eastAsia="宋体"/>
          <w:kern w:val="2"/>
        </w:rPr>
        <w:t xml:space="preserve">, Fang L, Shi L, Lai Z, Lu Z, </w:t>
      </w:r>
      <w:proofErr w:type="spellStart"/>
      <w:r w:rsidRPr="003C3F15">
        <w:rPr>
          <w:rFonts w:eastAsia="宋体"/>
          <w:kern w:val="2"/>
        </w:rPr>
        <w:t>Xiong</w:t>
      </w:r>
      <w:proofErr w:type="spellEnd"/>
      <w:r w:rsidRPr="003C3F15">
        <w:rPr>
          <w:rFonts w:eastAsia="宋体"/>
          <w:kern w:val="2"/>
        </w:rPr>
        <w:t xml:space="preserve"> J, Wu M, Luo A, Wang S. Protective effects and mechanisms investigation of </w:t>
      </w:r>
      <w:proofErr w:type="spellStart"/>
      <w:r w:rsidRPr="003C3F15">
        <w:rPr>
          <w:rFonts w:eastAsia="宋体"/>
          <w:kern w:val="2"/>
        </w:rPr>
        <w:t>Kuntai</w:t>
      </w:r>
      <w:proofErr w:type="spellEnd"/>
      <w:r w:rsidRPr="003C3F15">
        <w:rPr>
          <w:rFonts w:eastAsia="宋体"/>
          <w:kern w:val="2"/>
        </w:rPr>
        <w:t xml:space="preserve"> capsule on the ovarian function of a novel model with accelerated aging ovaries. </w:t>
      </w:r>
      <w:r w:rsidRPr="003C3F15">
        <w:rPr>
          <w:rFonts w:eastAsia="宋体"/>
          <w:i/>
          <w:kern w:val="2"/>
        </w:rPr>
        <w:t xml:space="preserve">J </w:t>
      </w:r>
      <w:proofErr w:type="spellStart"/>
      <w:r w:rsidRPr="003C3F15">
        <w:rPr>
          <w:rFonts w:eastAsia="宋体"/>
          <w:i/>
          <w:kern w:val="2"/>
        </w:rPr>
        <w:t>Ethnopharmacol</w:t>
      </w:r>
      <w:proofErr w:type="spellEnd"/>
      <w:r w:rsidRPr="003C3F15">
        <w:rPr>
          <w:rFonts w:eastAsia="宋体"/>
          <w:kern w:val="2"/>
        </w:rPr>
        <w:t xml:space="preserve"> 2017; </w:t>
      </w:r>
      <w:r w:rsidRPr="003C3F15">
        <w:rPr>
          <w:rFonts w:eastAsia="宋体"/>
          <w:b/>
          <w:kern w:val="2"/>
        </w:rPr>
        <w:t>195</w:t>
      </w:r>
      <w:r w:rsidRPr="003C3F15">
        <w:rPr>
          <w:rFonts w:eastAsia="宋体"/>
          <w:kern w:val="2"/>
        </w:rPr>
        <w:t>: 173-181 [PMID: 27845267 DOI: 10.1016/j.jep.2016.11.014]</w:t>
      </w:r>
    </w:p>
    <w:p w:rsidR="006D4C4F" w:rsidRPr="003C3F15" w:rsidRDefault="00FE1561" w:rsidP="007567FF">
      <w:pPr>
        <w:widowControl w:val="0"/>
        <w:snapToGrid w:val="0"/>
        <w:spacing w:after="0" w:line="360" w:lineRule="auto"/>
        <w:jc w:val="both"/>
        <w:rPr>
          <w:rFonts w:eastAsia="宋体"/>
          <w:kern w:val="2"/>
        </w:rPr>
      </w:pPr>
      <w:proofErr w:type="gramStart"/>
      <w:r w:rsidRPr="003C3F15">
        <w:rPr>
          <w:rFonts w:eastAsia="宋体"/>
          <w:kern w:val="2"/>
        </w:rPr>
        <w:t>5</w:t>
      </w:r>
      <w:r w:rsidR="007567FF" w:rsidRPr="003C3F15">
        <w:rPr>
          <w:rFonts w:eastAsia="宋体"/>
          <w:kern w:val="2"/>
        </w:rPr>
        <w:t>6</w:t>
      </w:r>
      <w:r w:rsidR="006D4C4F" w:rsidRPr="003C3F15">
        <w:rPr>
          <w:rFonts w:eastAsia="宋体"/>
          <w:kern w:val="2"/>
        </w:rPr>
        <w:t xml:space="preserve"> </w:t>
      </w:r>
      <w:proofErr w:type="spellStart"/>
      <w:r w:rsidR="006D4C4F" w:rsidRPr="003C3F15">
        <w:rPr>
          <w:rFonts w:eastAsia="宋体"/>
          <w:b/>
          <w:kern w:val="2"/>
        </w:rPr>
        <w:t>Goswami</w:t>
      </w:r>
      <w:proofErr w:type="spellEnd"/>
      <w:r w:rsidR="006D4C4F" w:rsidRPr="003C3F15">
        <w:rPr>
          <w:rFonts w:eastAsia="宋体"/>
          <w:b/>
          <w:kern w:val="2"/>
        </w:rPr>
        <w:t xml:space="preserve"> D</w:t>
      </w:r>
      <w:r w:rsidR="006D4C4F" w:rsidRPr="003C3F15">
        <w:rPr>
          <w:rFonts w:eastAsia="宋体"/>
          <w:kern w:val="2"/>
        </w:rPr>
        <w:t>, Conway GS.</w:t>
      </w:r>
      <w:proofErr w:type="gramEnd"/>
      <w:r w:rsidR="006D4C4F" w:rsidRPr="003C3F15">
        <w:rPr>
          <w:rFonts w:eastAsia="宋体"/>
          <w:kern w:val="2"/>
        </w:rPr>
        <w:t xml:space="preserve"> </w:t>
      </w:r>
      <w:proofErr w:type="gramStart"/>
      <w:r w:rsidR="006D4C4F" w:rsidRPr="003C3F15">
        <w:rPr>
          <w:rFonts w:eastAsia="宋体"/>
          <w:kern w:val="2"/>
        </w:rPr>
        <w:t>Premature ovarian failure.</w:t>
      </w:r>
      <w:proofErr w:type="gramEnd"/>
      <w:r w:rsidR="006D4C4F" w:rsidRPr="003C3F15">
        <w:rPr>
          <w:rFonts w:eastAsia="宋体"/>
          <w:kern w:val="2"/>
        </w:rPr>
        <w:t xml:space="preserve"> </w:t>
      </w:r>
      <w:r w:rsidR="006D4C4F" w:rsidRPr="003C3F15">
        <w:rPr>
          <w:rFonts w:eastAsia="宋体"/>
          <w:i/>
          <w:kern w:val="2"/>
        </w:rPr>
        <w:t xml:space="preserve">Hum </w:t>
      </w:r>
      <w:proofErr w:type="spellStart"/>
      <w:r w:rsidR="006D4C4F" w:rsidRPr="003C3F15">
        <w:rPr>
          <w:rFonts w:eastAsia="宋体"/>
          <w:i/>
          <w:kern w:val="2"/>
        </w:rPr>
        <w:t>Reprod</w:t>
      </w:r>
      <w:proofErr w:type="spellEnd"/>
      <w:r w:rsidR="006D4C4F" w:rsidRPr="003C3F15">
        <w:rPr>
          <w:rFonts w:eastAsia="宋体"/>
          <w:i/>
          <w:kern w:val="2"/>
        </w:rPr>
        <w:t xml:space="preserve"> Update</w:t>
      </w:r>
      <w:r w:rsidR="006D4C4F" w:rsidRPr="003C3F15">
        <w:rPr>
          <w:rFonts w:eastAsia="宋体"/>
          <w:kern w:val="2"/>
        </w:rPr>
        <w:t xml:space="preserve"> 2005; </w:t>
      </w:r>
      <w:r w:rsidR="006D4C4F" w:rsidRPr="003C3F15">
        <w:rPr>
          <w:rFonts w:eastAsia="宋体"/>
          <w:b/>
          <w:kern w:val="2"/>
        </w:rPr>
        <w:t>11</w:t>
      </w:r>
      <w:r w:rsidR="006D4C4F" w:rsidRPr="003C3F15">
        <w:rPr>
          <w:rFonts w:eastAsia="宋体"/>
          <w:kern w:val="2"/>
        </w:rPr>
        <w:t>: 391-410 [PMID: 15919682 DOI: 10.1093/</w:t>
      </w:r>
      <w:proofErr w:type="spellStart"/>
      <w:r w:rsidR="006D4C4F" w:rsidRPr="003C3F15">
        <w:rPr>
          <w:rFonts w:eastAsia="宋体"/>
          <w:kern w:val="2"/>
        </w:rPr>
        <w:t>humupd</w:t>
      </w:r>
      <w:proofErr w:type="spellEnd"/>
      <w:r w:rsidR="006D4C4F" w:rsidRPr="003C3F15">
        <w:rPr>
          <w:rFonts w:eastAsia="宋体"/>
          <w:kern w:val="2"/>
        </w:rPr>
        <w:t>/dmi012]</w:t>
      </w:r>
    </w:p>
    <w:p w:rsidR="006D4C4F" w:rsidRPr="003C3F15" w:rsidRDefault="00FE1561" w:rsidP="007567FF">
      <w:pPr>
        <w:widowControl w:val="0"/>
        <w:snapToGrid w:val="0"/>
        <w:spacing w:after="0" w:line="360" w:lineRule="auto"/>
        <w:jc w:val="both"/>
        <w:rPr>
          <w:rFonts w:eastAsia="宋体"/>
          <w:kern w:val="2"/>
        </w:rPr>
      </w:pPr>
      <w:r w:rsidRPr="003C3F15">
        <w:rPr>
          <w:rFonts w:eastAsia="宋体"/>
          <w:kern w:val="2"/>
        </w:rPr>
        <w:t>5</w:t>
      </w:r>
      <w:r w:rsidR="007567FF" w:rsidRPr="003C3F15">
        <w:rPr>
          <w:rFonts w:eastAsia="宋体"/>
          <w:kern w:val="2"/>
        </w:rPr>
        <w:t>7</w:t>
      </w:r>
      <w:r w:rsidR="006D4C4F" w:rsidRPr="003C3F15">
        <w:rPr>
          <w:rFonts w:eastAsia="宋体"/>
          <w:kern w:val="2"/>
        </w:rPr>
        <w:t xml:space="preserve"> </w:t>
      </w:r>
      <w:r w:rsidR="006D4C4F" w:rsidRPr="003C3F15">
        <w:rPr>
          <w:rFonts w:eastAsia="宋体"/>
          <w:b/>
          <w:kern w:val="2"/>
        </w:rPr>
        <w:t>Zhao XJ</w:t>
      </w:r>
      <w:r w:rsidR="006D4C4F" w:rsidRPr="003C3F15">
        <w:rPr>
          <w:rFonts w:eastAsia="宋体"/>
          <w:kern w:val="2"/>
        </w:rPr>
        <w:t xml:space="preserve">, Huang YH, Yu YC, Xin XY. GnRH antagonist </w:t>
      </w:r>
      <w:proofErr w:type="spellStart"/>
      <w:r w:rsidR="006D4C4F" w:rsidRPr="003C3F15">
        <w:rPr>
          <w:rFonts w:eastAsia="宋体"/>
          <w:kern w:val="2"/>
        </w:rPr>
        <w:t>cetrorelix</w:t>
      </w:r>
      <w:proofErr w:type="spellEnd"/>
      <w:r w:rsidR="006D4C4F" w:rsidRPr="003C3F15">
        <w:rPr>
          <w:rFonts w:eastAsia="宋体"/>
          <w:kern w:val="2"/>
        </w:rPr>
        <w:t xml:space="preserve"> inhibits mitochondria-dependent apoptosis triggered by chemotherapy in granulosa cells of rats. </w:t>
      </w:r>
      <w:proofErr w:type="spellStart"/>
      <w:r w:rsidR="006D4C4F" w:rsidRPr="003C3F15">
        <w:rPr>
          <w:rFonts w:eastAsia="宋体"/>
          <w:i/>
          <w:kern w:val="2"/>
        </w:rPr>
        <w:t>Gynecol</w:t>
      </w:r>
      <w:proofErr w:type="spellEnd"/>
      <w:r w:rsidR="006D4C4F" w:rsidRPr="003C3F15">
        <w:rPr>
          <w:rFonts w:eastAsia="宋体"/>
          <w:i/>
          <w:kern w:val="2"/>
        </w:rPr>
        <w:t xml:space="preserve"> </w:t>
      </w:r>
      <w:proofErr w:type="spellStart"/>
      <w:r w:rsidR="006D4C4F" w:rsidRPr="003C3F15">
        <w:rPr>
          <w:rFonts w:eastAsia="宋体"/>
          <w:i/>
          <w:kern w:val="2"/>
        </w:rPr>
        <w:t>Oncol</w:t>
      </w:r>
      <w:proofErr w:type="spellEnd"/>
      <w:r w:rsidR="006D4C4F" w:rsidRPr="003C3F15">
        <w:rPr>
          <w:rFonts w:eastAsia="宋体"/>
          <w:kern w:val="2"/>
        </w:rPr>
        <w:t xml:space="preserve"> 2010; </w:t>
      </w:r>
      <w:r w:rsidR="006D4C4F" w:rsidRPr="003C3F15">
        <w:rPr>
          <w:rFonts w:eastAsia="宋体"/>
          <w:b/>
          <w:kern w:val="2"/>
        </w:rPr>
        <w:t>118</w:t>
      </w:r>
      <w:r w:rsidR="006D4C4F" w:rsidRPr="003C3F15">
        <w:rPr>
          <w:rFonts w:eastAsia="宋体"/>
          <w:kern w:val="2"/>
        </w:rPr>
        <w:t>: 69-75 [PMID: 20417958 DOI: 10.1016/j.ygyno.2010.03.021]</w:t>
      </w:r>
    </w:p>
    <w:p w:rsidR="006D4C4F" w:rsidRPr="003C3F15" w:rsidRDefault="00FE1561" w:rsidP="007567FF">
      <w:pPr>
        <w:widowControl w:val="0"/>
        <w:snapToGrid w:val="0"/>
        <w:spacing w:after="0" w:line="360" w:lineRule="auto"/>
        <w:jc w:val="both"/>
        <w:rPr>
          <w:rFonts w:eastAsia="宋体"/>
          <w:kern w:val="2"/>
        </w:rPr>
      </w:pPr>
      <w:r w:rsidRPr="003C3F15">
        <w:rPr>
          <w:rFonts w:eastAsia="宋体"/>
          <w:kern w:val="2"/>
        </w:rPr>
        <w:t>5</w:t>
      </w:r>
      <w:r w:rsidR="007567FF" w:rsidRPr="003C3F15">
        <w:rPr>
          <w:rFonts w:eastAsia="宋体"/>
          <w:kern w:val="2"/>
        </w:rPr>
        <w:t>8</w:t>
      </w:r>
      <w:r w:rsidR="006D4C4F" w:rsidRPr="003C3F15">
        <w:rPr>
          <w:rFonts w:eastAsia="宋体"/>
          <w:kern w:val="2"/>
        </w:rPr>
        <w:t xml:space="preserve"> </w:t>
      </w:r>
      <w:r w:rsidR="006D4C4F" w:rsidRPr="003C3F15">
        <w:rPr>
          <w:rFonts w:eastAsia="宋体"/>
          <w:b/>
          <w:kern w:val="2"/>
        </w:rPr>
        <w:t>Fu X</w:t>
      </w:r>
      <w:r w:rsidR="006D4C4F" w:rsidRPr="003C3F15">
        <w:rPr>
          <w:rFonts w:eastAsia="宋体"/>
          <w:kern w:val="2"/>
        </w:rPr>
        <w:t xml:space="preserve">, He Y, </w:t>
      </w:r>
      <w:proofErr w:type="spellStart"/>
      <w:r w:rsidR="006D4C4F" w:rsidRPr="003C3F15">
        <w:rPr>
          <w:rFonts w:eastAsia="宋体"/>
          <w:kern w:val="2"/>
        </w:rPr>
        <w:t>Xie</w:t>
      </w:r>
      <w:proofErr w:type="spellEnd"/>
      <w:r w:rsidR="006D4C4F" w:rsidRPr="003C3F15">
        <w:rPr>
          <w:rFonts w:eastAsia="宋体"/>
          <w:kern w:val="2"/>
        </w:rPr>
        <w:t xml:space="preserve"> C, Liu W. Bone marrow mesenchymal stem cell transplantation improves ovarian function and structure in rats with chemotherapy-induced ovarian damage. </w:t>
      </w:r>
      <w:proofErr w:type="spellStart"/>
      <w:r w:rsidR="006D4C4F" w:rsidRPr="003C3F15">
        <w:rPr>
          <w:rFonts w:eastAsia="宋体"/>
          <w:i/>
          <w:kern w:val="2"/>
        </w:rPr>
        <w:t>Cytotherapy</w:t>
      </w:r>
      <w:proofErr w:type="spellEnd"/>
      <w:r w:rsidR="006D4C4F" w:rsidRPr="003C3F15">
        <w:rPr>
          <w:rFonts w:eastAsia="宋体"/>
          <w:kern w:val="2"/>
        </w:rPr>
        <w:t xml:space="preserve"> 2008; </w:t>
      </w:r>
      <w:r w:rsidR="006D4C4F" w:rsidRPr="003C3F15">
        <w:rPr>
          <w:rFonts w:eastAsia="宋体"/>
          <w:b/>
          <w:kern w:val="2"/>
        </w:rPr>
        <w:t>10</w:t>
      </w:r>
      <w:r w:rsidR="006D4C4F" w:rsidRPr="003C3F15">
        <w:rPr>
          <w:rFonts w:eastAsia="宋体"/>
          <w:kern w:val="2"/>
        </w:rPr>
        <w:t>: 353-363 [PMID: 18574768 DOI: 10.1080/14653240802035926]</w:t>
      </w:r>
    </w:p>
    <w:p w:rsidR="006D4C4F" w:rsidRPr="003C3F15" w:rsidRDefault="007567FF" w:rsidP="00265A8D">
      <w:pPr>
        <w:widowControl w:val="0"/>
        <w:snapToGrid w:val="0"/>
        <w:spacing w:after="0" w:line="360" w:lineRule="auto"/>
        <w:jc w:val="both"/>
        <w:rPr>
          <w:rFonts w:eastAsia="宋体"/>
          <w:kern w:val="2"/>
        </w:rPr>
      </w:pPr>
      <w:r w:rsidRPr="003C3F15">
        <w:rPr>
          <w:rFonts w:eastAsia="宋体"/>
          <w:kern w:val="2"/>
        </w:rPr>
        <w:t>59</w:t>
      </w:r>
      <w:r w:rsidR="006D4C4F" w:rsidRPr="003C3F15">
        <w:rPr>
          <w:rFonts w:eastAsia="宋体"/>
          <w:kern w:val="2"/>
        </w:rPr>
        <w:t xml:space="preserve"> </w:t>
      </w:r>
      <w:proofErr w:type="spellStart"/>
      <w:r w:rsidR="006D4C4F" w:rsidRPr="003C3F15">
        <w:rPr>
          <w:rFonts w:eastAsia="宋体"/>
          <w:b/>
          <w:kern w:val="2"/>
        </w:rPr>
        <w:t>Abd</w:t>
      </w:r>
      <w:proofErr w:type="spellEnd"/>
      <w:r w:rsidR="006D4C4F" w:rsidRPr="003C3F15">
        <w:rPr>
          <w:rFonts w:eastAsia="宋体"/>
          <w:b/>
          <w:kern w:val="2"/>
        </w:rPr>
        <w:t>-Allah SH</w:t>
      </w:r>
      <w:r w:rsidR="006D4C4F" w:rsidRPr="003C3F15">
        <w:rPr>
          <w:rFonts w:eastAsia="宋体"/>
          <w:kern w:val="2"/>
        </w:rPr>
        <w:t xml:space="preserve">, </w:t>
      </w:r>
      <w:proofErr w:type="spellStart"/>
      <w:r w:rsidR="006D4C4F" w:rsidRPr="003C3F15">
        <w:rPr>
          <w:rFonts w:eastAsia="宋体"/>
          <w:kern w:val="2"/>
        </w:rPr>
        <w:t>Shalaby</w:t>
      </w:r>
      <w:proofErr w:type="spellEnd"/>
      <w:r w:rsidR="006D4C4F" w:rsidRPr="003C3F15">
        <w:rPr>
          <w:rFonts w:eastAsia="宋体"/>
          <w:kern w:val="2"/>
        </w:rPr>
        <w:t xml:space="preserve"> SM, Pasha HF, El-</w:t>
      </w:r>
      <w:proofErr w:type="spellStart"/>
      <w:r w:rsidR="006D4C4F" w:rsidRPr="003C3F15">
        <w:rPr>
          <w:rFonts w:eastAsia="宋体"/>
          <w:kern w:val="2"/>
        </w:rPr>
        <w:t>Shal</w:t>
      </w:r>
      <w:proofErr w:type="spellEnd"/>
      <w:r w:rsidR="006D4C4F" w:rsidRPr="003C3F15">
        <w:rPr>
          <w:rFonts w:eastAsia="宋体"/>
          <w:kern w:val="2"/>
        </w:rPr>
        <w:t xml:space="preserve"> AS, </w:t>
      </w:r>
      <w:proofErr w:type="spellStart"/>
      <w:r w:rsidR="006D4C4F" w:rsidRPr="003C3F15">
        <w:rPr>
          <w:rFonts w:eastAsia="宋体"/>
          <w:kern w:val="2"/>
        </w:rPr>
        <w:t>Raafat</w:t>
      </w:r>
      <w:proofErr w:type="spellEnd"/>
      <w:r w:rsidR="006D4C4F" w:rsidRPr="003C3F15">
        <w:rPr>
          <w:rFonts w:eastAsia="宋体"/>
          <w:kern w:val="2"/>
        </w:rPr>
        <w:t xml:space="preserve"> N, </w:t>
      </w:r>
      <w:proofErr w:type="spellStart"/>
      <w:r w:rsidR="006D4C4F" w:rsidRPr="003C3F15">
        <w:rPr>
          <w:rFonts w:eastAsia="宋体"/>
          <w:kern w:val="2"/>
        </w:rPr>
        <w:t>Shabrawy</w:t>
      </w:r>
      <w:proofErr w:type="spellEnd"/>
      <w:r w:rsidR="006D4C4F" w:rsidRPr="003C3F15">
        <w:rPr>
          <w:rFonts w:eastAsia="宋体"/>
          <w:kern w:val="2"/>
        </w:rPr>
        <w:t xml:space="preserve"> SM, </w:t>
      </w:r>
      <w:proofErr w:type="spellStart"/>
      <w:r w:rsidR="006D4C4F" w:rsidRPr="003C3F15">
        <w:rPr>
          <w:rFonts w:eastAsia="宋体"/>
          <w:kern w:val="2"/>
        </w:rPr>
        <w:t>Awad</w:t>
      </w:r>
      <w:proofErr w:type="spellEnd"/>
      <w:r w:rsidR="006D4C4F" w:rsidRPr="003C3F15">
        <w:rPr>
          <w:rFonts w:eastAsia="宋体"/>
          <w:kern w:val="2"/>
        </w:rPr>
        <w:t xml:space="preserve"> HA, </w:t>
      </w:r>
      <w:proofErr w:type="spellStart"/>
      <w:r w:rsidR="006D4C4F" w:rsidRPr="003C3F15">
        <w:rPr>
          <w:rFonts w:eastAsia="宋体"/>
          <w:kern w:val="2"/>
        </w:rPr>
        <w:t>Amer</w:t>
      </w:r>
      <w:proofErr w:type="spellEnd"/>
      <w:r w:rsidR="006D4C4F" w:rsidRPr="003C3F15">
        <w:rPr>
          <w:rFonts w:eastAsia="宋体"/>
          <w:kern w:val="2"/>
        </w:rPr>
        <w:t xml:space="preserve"> MG, </w:t>
      </w:r>
      <w:proofErr w:type="spellStart"/>
      <w:r w:rsidR="006D4C4F" w:rsidRPr="003C3F15">
        <w:rPr>
          <w:rFonts w:eastAsia="宋体"/>
          <w:kern w:val="2"/>
        </w:rPr>
        <w:t>Gharib</w:t>
      </w:r>
      <w:proofErr w:type="spellEnd"/>
      <w:r w:rsidR="006D4C4F" w:rsidRPr="003C3F15">
        <w:rPr>
          <w:rFonts w:eastAsia="宋体"/>
          <w:kern w:val="2"/>
        </w:rPr>
        <w:t xml:space="preserve"> MA, El </w:t>
      </w:r>
      <w:proofErr w:type="spellStart"/>
      <w:r w:rsidR="006D4C4F" w:rsidRPr="003C3F15">
        <w:rPr>
          <w:rFonts w:eastAsia="宋体"/>
          <w:kern w:val="2"/>
        </w:rPr>
        <w:t>Gendy</w:t>
      </w:r>
      <w:proofErr w:type="spellEnd"/>
      <w:r w:rsidR="006D4C4F" w:rsidRPr="003C3F15">
        <w:rPr>
          <w:rFonts w:eastAsia="宋体"/>
          <w:kern w:val="2"/>
        </w:rPr>
        <w:t xml:space="preserve"> EA, </w:t>
      </w:r>
      <w:proofErr w:type="spellStart"/>
      <w:r w:rsidR="006D4C4F" w:rsidRPr="003C3F15">
        <w:rPr>
          <w:rFonts w:eastAsia="宋体"/>
          <w:kern w:val="2"/>
        </w:rPr>
        <w:t>Raslan</w:t>
      </w:r>
      <w:proofErr w:type="spellEnd"/>
      <w:r w:rsidR="006D4C4F" w:rsidRPr="003C3F15">
        <w:rPr>
          <w:rFonts w:eastAsia="宋体"/>
          <w:kern w:val="2"/>
        </w:rPr>
        <w:t xml:space="preserve"> AA, El-</w:t>
      </w:r>
      <w:proofErr w:type="spellStart"/>
      <w:r w:rsidR="006D4C4F" w:rsidRPr="003C3F15">
        <w:rPr>
          <w:rFonts w:eastAsia="宋体"/>
          <w:kern w:val="2"/>
        </w:rPr>
        <w:t>Kelawy</w:t>
      </w:r>
      <w:proofErr w:type="spellEnd"/>
      <w:r w:rsidR="006D4C4F" w:rsidRPr="003C3F15">
        <w:rPr>
          <w:rFonts w:eastAsia="宋体"/>
          <w:kern w:val="2"/>
        </w:rPr>
        <w:t xml:space="preserve"> HM. Mechanistic action of mesenchymal stem cell injection in the treatment of chemically induced ovarian failure in rabbits. </w:t>
      </w:r>
      <w:proofErr w:type="spellStart"/>
      <w:r w:rsidR="006D4C4F" w:rsidRPr="003C3F15">
        <w:rPr>
          <w:rFonts w:eastAsia="宋体"/>
          <w:i/>
          <w:kern w:val="2"/>
        </w:rPr>
        <w:t>Cytotherapy</w:t>
      </w:r>
      <w:proofErr w:type="spellEnd"/>
      <w:r w:rsidR="006D4C4F" w:rsidRPr="003C3F15">
        <w:rPr>
          <w:rFonts w:eastAsia="宋体"/>
          <w:kern w:val="2"/>
        </w:rPr>
        <w:t xml:space="preserve"> 2013; </w:t>
      </w:r>
      <w:r w:rsidR="006D4C4F" w:rsidRPr="003C3F15">
        <w:rPr>
          <w:rFonts w:eastAsia="宋体"/>
          <w:b/>
          <w:kern w:val="2"/>
        </w:rPr>
        <w:t>15</w:t>
      </w:r>
      <w:r w:rsidR="006D4C4F" w:rsidRPr="003C3F15">
        <w:rPr>
          <w:rFonts w:eastAsia="宋体"/>
          <w:kern w:val="2"/>
        </w:rPr>
        <w:t>: 64-75 [PMID: 23260087 DOI: 10.1016/j.jcyt.2012.08.001]</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6</w:t>
      </w:r>
      <w:r w:rsidR="007567FF" w:rsidRPr="003C3F15">
        <w:rPr>
          <w:rFonts w:eastAsia="宋体"/>
          <w:kern w:val="2"/>
        </w:rPr>
        <w:t>0</w:t>
      </w:r>
      <w:r w:rsidRPr="003C3F15">
        <w:rPr>
          <w:rFonts w:eastAsia="宋体"/>
          <w:kern w:val="2"/>
        </w:rPr>
        <w:t xml:space="preserve"> </w:t>
      </w:r>
      <w:r w:rsidRPr="003C3F15">
        <w:rPr>
          <w:rFonts w:eastAsia="宋体"/>
          <w:b/>
          <w:kern w:val="2"/>
        </w:rPr>
        <w:t>Fleischer RT</w:t>
      </w:r>
      <w:r w:rsidRPr="003C3F15">
        <w:rPr>
          <w:rFonts w:eastAsia="宋体"/>
          <w:kern w:val="2"/>
        </w:rPr>
        <w:t xml:space="preserve">, Vollenhoven BJ, Weston GC. </w:t>
      </w:r>
      <w:proofErr w:type="gramStart"/>
      <w:r w:rsidRPr="003C3F15">
        <w:rPr>
          <w:rFonts w:eastAsia="宋体"/>
          <w:kern w:val="2"/>
        </w:rPr>
        <w:t>The effects of chemotherapy and radiotherapy on fertility in premenopausal women.</w:t>
      </w:r>
      <w:proofErr w:type="gramEnd"/>
      <w:r w:rsidRPr="003C3F15">
        <w:rPr>
          <w:rFonts w:eastAsia="宋体"/>
          <w:kern w:val="2"/>
        </w:rPr>
        <w:t xml:space="preserve"> </w:t>
      </w:r>
      <w:proofErr w:type="spellStart"/>
      <w:r w:rsidRPr="003C3F15">
        <w:rPr>
          <w:rFonts w:eastAsia="宋体"/>
          <w:i/>
          <w:kern w:val="2"/>
        </w:rPr>
        <w:t>Obstet</w:t>
      </w:r>
      <w:proofErr w:type="spellEnd"/>
      <w:r w:rsidRPr="003C3F15">
        <w:rPr>
          <w:rFonts w:eastAsia="宋体"/>
          <w:i/>
          <w:kern w:val="2"/>
        </w:rPr>
        <w:t xml:space="preserve"> </w:t>
      </w:r>
      <w:proofErr w:type="spellStart"/>
      <w:r w:rsidRPr="003C3F15">
        <w:rPr>
          <w:rFonts w:eastAsia="宋体"/>
          <w:i/>
          <w:kern w:val="2"/>
        </w:rPr>
        <w:t>Gynecol</w:t>
      </w:r>
      <w:proofErr w:type="spellEnd"/>
      <w:r w:rsidRPr="003C3F15">
        <w:rPr>
          <w:rFonts w:eastAsia="宋体"/>
          <w:i/>
          <w:kern w:val="2"/>
        </w:rPr>
        <w:t xml:space="preserve"> </w:t>
      </w:r>
      <w:proofErr w:type="spellStart"/>
      <w:r w:rsidRPr="003C3F15">
        <w:rPr>
          <w:rFonts w:eastAsia="宋体"/>
          <w:i/>
          <w:kern w:val="2"/>
        </w:rPr>
        <w:t>Surv</w:t>
      </w:r>
      <w:proofErr w:type="spellEnd"/>
      <w:r w:rsidRPr="003C3F15">
        <w:rPr>
          <w:rFonts w:eastAsia="宋体"/>
          <w:kern w:val="2"/>
        </w:rPr>
        <w:t xml:space="preserve"> 2011; </w:t>
      </w:r>
      <w:r w:rsidRPr="003C3F15">
        <w:rPr>
          <w:rFonts w:eastAsia="宋体"/>
          <w:b/>
          <w:kern w:val="2"/>
        </w:rPr>
        <w:t>66</w:t>
      </w:r>
      <w:r w:rsidRPr="003C3F15">
        <w:rPr>
          <w:rFonts w:eastAsia="宋体"/>
          <w:kern w:val="2"/>
        </w:rPr>
        <w:t>: 248-254 [PMID: 21756407 DOI: 10.1097/OGX.0b013e318224e97b]</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6</w:t>
      </w:r>
      <w:r w:rsidR="007567FF" w:rsidRPr="003C3F15">
        <w:rPr>
          <w:rFonts w:eastAsia="宋体"/>
          <w:kern w:val="2"/>
        </w:rPr>
        <w:t>1</w:t>
      </w:r>
      <w:r w:rsidRPr="003C3F15">
        <w:rPr>
          <w:rFonts w:eastAsia="宋体"/>
          <w:kern w:val="2"/>
        </w:rPr>
        <w:t xml:space="preserve"> </w:t>
      </w:r>
      <w:r w:rsidRPr="003C3F15">
        <w:rPr>
          <w:rFonts w:eastAsia="宋体"/>
          <w:b/>
          <w:kern w:val="2"/>
        </w:rPr>
        <w:t>Zhang T</w:t>
      </w:r>
      <w:r w:rsidRPr="003C3F15">
        <w:rPr>
          <w:rFonts w:eastAsia="宋体"/>
          <w:kern w:val="2"/>
        </w:rPr>
        <w:t xml:space="preserve">, Yan D, Yang Y, Ma A, Li L, Wang Z, Pan Q, Sun Z. The comparison of animal models for premature ovarian failure established by several different </w:t>
      </w:r>
      <w:proofErr w:type="gramStart"/>
      <w:r w:rsidRPr="003C3F15">
        <w:rPr>
          <w:rFonts w:eastAsia="宋体"/>
          <w:kern w:val="2"/>
        </w:rPr>
        <w:t>source</w:t>
      </w:r>
      <w:proofErr w:type="gramEnd"/>
      <w:r w:rsidRPr="003C3F15">
        <w:rPr>
          <w:rFonts w:eastAsia="宋体"/>
          <w:kern w:val="2"/>
        </w:rPr>
        <w:t xml:space="preserve"> of inducers. </w:t>
      </w:r>
      <w:proofErr w:type="spellStart"/>
      <w:r w:rsidRPr="003C3F15">
        <w:rPr>
          <w:rFonts w:eastAsia="宋体"/>
          <w:i/>
          <w:kern w:val="2"/>
        </w:rPr>
        <w:t>Regul</w:t>
      </w:r>
      <w:proofErr w:type="spellEnd"/>
      <w:r w:rsidRPr="003C3F15">
        <w:rPr>
          <w:rFonts w:eastAsia="宋体"/>
          <w:i/>
          <w:kern w:val="2"/>
        </w:rPr>
        <w:t xml:space="preserve"> </w:t>
      </w:r>
      <w:proofErr w:type="spellStart"/>
      <w:r w:rsidRPr="003C3F15">
        <w:rPr>
          <w:rFonts w:eastAsia="宋体"/>
          <w:i/>
          <w:kern w:val="2"/>
        </w:rPr>
        <w:t>Toxicol</w:t>
      </w:r>
      <w:proofErr w:type="spellEnd"/>
      <w:r w:rsidRPr="003C3F15">
        <w:rPr>
          <w:rFonts w:eastAsia="宋体"/>
          <w:i/>
          <w:kern w:val="2"/>
        </w:rPr>
        <w:t xml:space="preserve"> </w:t>
      </w:r>
      <w:proofErr w:type="spellStart"/>
      <w:r w:rsidRPr="003C3F15">
        <w:rPr>
          <w:rFonts w:eastAsia="宋体"/>
          <w:i/>
          <w:kern w:val="2"/>
        </w:rPr>
        <w:t>Pharmacol</w:t>
      </w:r>
      <w:proofErr w:type="spellEnd"/>
      <w:r w:rsidRPr="003C3F15">
        <w:rPr>
          <w:rFonts w:eastAsia="宋体"/>
          <w:kern w:val="2"/>
        </w:rPr>
        <w:t xml:space="preserve"> 2016; </w:t>
      </w:r>
      <w:r w:rsidRPr="003C3F15">
        <w:rPr>
          <w:rFonts w:eastAsia="宋体"/>
          <w:b/>
          <w:kern w:val="2"/>
        </w:rPr>
        <w:t>81</w:t>
      </w:r>
      <w:r w:rsidRPr="003C3F15">
        <w:rPr>
          <w:rFonts w:eastAsia="宋体"/>
          <w:kern w:val="2"/>
        </w:rPr>
        <w:t>: 223-232 [PMID: 27612992 DOI: 10.1016/j.yrtph.2016.09.002]</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6</w:t>
      </w:r>
      <w:r w:rsidR="007567FF" w:rsidRPr="003C3F15">
        <w:rPr>
          <w:rFonts w:eastAsia="宋体"/>
          <w:kern w:val="2"/>
        </w:rPr>
        <w:t>2</w:t>
      </w:r>
      <w:r w:rsidRPr="003C3F15">
        <w:rPr>
          <w:rFonts w:eastAsia="宋体"/>
          <w:kern w:val="2"/>
        </w:rPr>
        <w:t xml:space="preserve"> </w:t>
      </w:r>
      <w:proofErr w:type="spellStart"/>
      <w:r w:rsidRPr="003C3F15">
        <w:rPr>
          <w:rFonts w:eastAsia="宋体"/>
          <w:b/>
          <w:kern w:val="2"/>
        </w:rPr>
        <w:t>Uder</w:t>
      </w:r>
      <w:proofErr w:type="spellEnd"/>
      <w:r w:rsidRPr="003C3F15">
        <w:rPr>
          <w:rFonts w:eastAsia="宋体"/>
          <w:b/>
          <w:kern w:val="2"/>
        </w:rPr>
        <w:t xml:space="preserve"> C</w:t>
      </w:r>
      <w:r w:rsidRPr="003C3F15">
        <w:rPr>
          <w:rFonts w:eastAsia="宋体"/>
          <w:kern w:val="2"/>
        </w:rPr>
        <w:t xml:space="preserve">, </w:t>
      </w:r>
      <w:proofErr w:type="spellStart"/>
      <w:r w:rsidRPr="003C3F15">
        <w:rPr>
          <w:rFonts w:eastAsia="宋体"/>
          <w:kern w:val="2"/>
        </w:rPr>
        <w:t>Brückner</w:t>
      </w:r>
      <w:proofErr w:type="spellEnd"/>
      <w:r w:rsidRPr="003C3F15">
        <w:rPr>
          <w:rFonts w:eastAsia="宋体"/>
          <w:kern w:val="2"/>
        </w:rPr>
        <w:t xml:space="preserve"> S, Winkler S, </w:t>
      </w:r>
      <w:proofErr w:type="spellStart"/>
      <w:r w:rsidRPr="003C3F15">
        <w:rPr>
          <w:rFonts w:eastAsia="宋体"/>
          <w:kern w:val="2"/>
        </w:rPr>
        <w:t>Tautenhahn</w:t>
      </w:r>
      <w:proofErr w:type="spellEnd"/>
      <w:r w:rsidRPr="003C3F15">
        <w:rPr>
          <w:rFonts w:eastAsia="宋体"/>
          <w:kern w:val="2"/>
        </w:rPr>
        <w:t xml:space="preserve"> HM, Christ B. Mammalian MSC from selected species: Features and applications. </w:t>
      </w:r>
      <w:r w:rsidRPr="003C3F15">
        <w:rPr>
          <w:rFonts w:eastAsia="宋体"/>
          <w:i/>
          <w:kern w:val="2"/>
        </w:rPr>
        <w:t>Cytometry A</w:t>
      </w:r>
      <w:r w:rsidRPr="003C3F15">
        <w:rPr>
          <w:rFonts w:eastAsia="宋体"/>
          <w:kern w:val="2"/>
        </w:rPr>
        <w:t xml:space="preserve"> 2018; </w:t>
      </w:r>
      <w:r w:rsidRPr="003C3F15">
        <w:rPr>
          <w:rFonts w:eastAsia="宋体"/>
          <w:b/>
          <w:kern w:val="2"/>
        </w:rPr>
        <w:t>93</w:t>
      </w:r>
      <w:r w:rsidRPr="003C3F15">
        <w:rPr>
          <w:rFonts w:eastAsia="宋体"/>
          <w:kern w:val="2"/>
        </w:rPr>
        <w:t>: 32-49 [PMID: 28906582 DOI: 10.1002/cyto.a.23239]</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6</w:t>
      </w:r>
      <w:r w:rsidR="007567FF" w:rsidRPr="003C3F15">
        <w:rPr>
          <w:rFonts w:eastAsia="宋体"/>
          <w:kern w:val="2"/>
        </w:rPr>
        <w:t>3</w:t>
      </w:r>
      <w:r w:rsidRPr="003C3F15">
        <w:rPr>
          <w:rFonts w:eastAsia="宋体"/>
          <w:kern w:val="2"/>
        </w:rPr>
        <w:t xml:space="preserve"> </w:t>
      </w:r>
      <w:proofErr w:type="spellStart"/>
      <w:r w:rsidRPr="003C3F15">
        <w:rPr>
          <w:rFonts w:eastAsia="宋体"/>
          <w:b/>
          <w:kern w:val="2"/>
        </w:rPr>
        <w:t>Kozlowska</w:t>
      </w:r>
      <w:proofErr w:type="spellEnd"/>
      <w:r w:rsidRPr="003C3F15">
        <w:rPr>
          <w:rFonts w:eastAsia="宋体"/>
          <w:b/>
          <w:kern w:val="2"/>
        </w:rPr>
        <w:t xml:space="preserve"> U</w:t>
      </w:r>
      <w:r w:rsidRPr="003C3F15">
        <w:rPr>
          <w:rFonts w:eastAsia="宋体"/>
          <w:kern w:val="2"/>
        </w:rPr>
        <w:t xml:space="preserve">, </w:t>
      </w:r>
      <w:proofErr w:type="spellStart"/>
      <w:r w:rsidRPr="003C3F15">
        <w:rPr>
          <w:rFonts w:eastAsia="宋体"/>
          <w:kern w:val="2"/>
        </w:rPr>
        <w:t>Krawczenko</w:t>
      </w:r>
      <w:proofErr w:type="spellEnd"/>
      <w:r w:rsidRPr="003C3F15">
        <w:rPr>
          <w:rFonts w:eastAsia="宋体"/>
          <w:kern w:val="2"/>
        </w:rPr>
        <w:t xml:space="preserve"> A, </w:t>
      </w:r>
      <w:proofErr w:type="spellStart"/>
      <w:r w:rsidRPr="003C3F15">
        <w:rPr>
          <w:rFonts w:eastAsia="宋体"/>
          <w:kern w:val="2"/>
        </w:rPr>
        <w:t>Futoma</w:t>
      </w:r>
      <w:proofErr w:type="spellEnd"/>
      <w:r w:rsidRPr="003C3F15">
        <w:rPr>
          <w:rFonts w:eastAsia="宋体"/>
          <w:kern w:val="2"/>
        </w:rPr>
        <w:t xml:space="preserve"> K, </w:t>
      </w:r>
      <w:proofErr w:type="spellStart"/>
      <w:r w:rsidRPr="003C3F15">
        <w:rPr>
          <w:rFonts w:eastAsia="宋体"/>
          <w:kern w:val="2"/>
        </w:rPr>
        <w:t>Jurek</w:t>
      </w:r>
      <w:proofErr w:type="spellEnd"/>
      <w:r w:rsidRPr="003C3F15">
        <w:rPr>
          <w:rFonts w:eastAsia="宋体"/>
          <w:kern w:val="2"/>
        </w:rPr>
        <w:t xml:space="preserve"> T, </w:t>
      </w:r>
      <w:proofErr w:type="spellStart"/>
      <w:r w:rsidRPr="003C3F15">
        <w:rPr>
          <w:rFonts w:eastAsia="宋体"/>
          <w:kern w:val="2"/>
        </w:rPr>
        <w:t>Rorat</w:t>
      </w:r>
      <w:proofErr w:type="spellEnd"/>
      <w:r w:rsidRPr="003C3F15">
        <w:rPr>
          <w:rFonts w:eastAsia="宋体"/>
          <w:kern w:val="2"/>
        </w:rPr>
        <w:t xml:space="preserve"> M, </w:t>
      </w:r>
      <w:proofErr w:type="spellStart"/>
      <w:r w:rsidRPr="003C3F15">
        <w:rPr>
          <w:rFonts w:eastAsia="宋体"/>
          <w:kern w:val="2"/>
        </w:rPr>
        <w:t>Patrzalek</w:t>
      </w:r>
      <w:proofErr w:type="spellEnd"/>
      <w:r w:rsidRPr="003C3F15">
        <w:rPr>
          <w:rFonts w:eastAsia="宋体"/>
          <w:kern w:val="2"/>
        </w:rPr>
        <w:t xml:space="preserve"> D, </w:t>
      </w:r>
      <w:proofErr w:type="spellStart"/>
      <w:r w:rsidRPr="003C3F15">
        <w:rPr>
          <w:rFonts w:eastAsia="宋体"/>
          <w:kern w:val="2"/>
        </w:rPr>
        <w:t>Klimczak</w:t>
      </w:r>
      <w:proofErr w:type="spellEnd"/>
      <w:r w:rsidRPr="003C3F15">
        <w:rPr>
          <w:rFonts w:eastAsia="宋体"/>
          <w:kern w:val="2"/>
        </w:rPr>
        <w:t xml:space="preserve"> A. Similarities and differences between mesenchymal stem/progenitor cells derived from various human tissues. </w:t>
      </w:r>
      <w:r w:rsidRPr="003C3F15">
        <w:rPr>
          <w:rFonts w:eastAsia="宋体"/>
          <w:i/>
          <w:kern w:val="2"/>
        </w:rPr>
        <w:t>World J Stem Cells</w:t>
      </w:r>
      <w:r w:rsidRPr="003C3F15">
        <w:rPr>
          <w:rFonts w:eastAsia="宋体"/>
          <w:kern w:val="2"/>
        </w:rPr>
        <w:t xml:space="preserve"> 2019; </w:t>
      </w:r>
      <w:r w:rsidRPr="003C3F15">
        <w:rPr>
          <w:rFonts w:eastAsia="宋体"/>
          <w:b/>
          <w:kern w:val="2"/>
        </w:rPr>
        <w:t>11</w:t>
      </w:r>
      <w:r w:rsidRPr="003C3F15">
        <w:rPr>
          <w:rFonts w:eastAsia="宋体"/>
          <w:kern w:val="2"/>
        </w:rPr>
        <w:t>: 347-374 [PMID: 31293717 DOI: 10.4252/wjsc.v11.i6.347]</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6</w:t>
      </w:r>
      <w:r w:rsidR="007567FF" w:rsidRPr="003C3F15">
        <w:rPr>
          <w:rFonts w:eastAsia="宋体"/>
          <w:kern w:val="2"/>
        </w:rPr>
        <w:t>4</w:t>
      </w:r>
      <w:r w:rsidRPr="003C3F15">
        <w:rPr>
          <w:rFonts w:eastAsia="宋体"/>
          <w:kern w:val="2"/>
        </w:rPr>
        <w:t xml:space="preserve"> </w:t>
      </w:r>
      <w:proofErr w:type="spellStart"/>
      <w:r w:rsidRPr="003C3F15">
        <w:rPr>
          <w:rFonts w:eastAsia="宋体"/>
          <w:b/>
          <w:kern w:val="2"/>
        </w:rPr>
        <w:t>Majumdar</w:t>
      </w:r>
      <w:proofErr w:type="spellEnd"/>
      <w:r w:rsidRPr="003C3F15">
        <w:rPr>
          <w:rFonts w:eastAsia="宋体"/>
          <w:b/>
          <w:kern w:val="2"/>
        </w:rPr>
        <w:t xml:space="preserve"> MK</w:t>
      </w:r>
      <w:r w:rsidRPr="003C3F15">
        <w:rPr>
          <w:rFonts w:eastAsia="宋体"/>
          <w:kern w:val="2"/>
        </w:rPr>
        <w:t xml:space="preserve">, </w:t>
      </w:r>
      <w:proofErr w:type="spellStart"/>
      <w:r w:rsidRPr="003C3F15">
        <w:rPr>
          <w:rFonts w:eastAsia="宋体"/>
          <w:kern w:val="2"/>
        </w:rPr>
        <w:t>Thiede</w:t>
      </w:r>
      <w:proofErr w:type="spellEnd"/>
      <w:r w:rsidRPr="003C3F15">
        <w:rPr>
          <w:rFonts w:eastAsia="宋体"/>
          <w:kern w:val="2"/>
        </w:rPr>
        <w:t xml:space="preserve"> MA, </w:t>
      </w:r>
      <w:proofErr w:type="spellStart"/>
      <w:r w:rsidRPr="003C3F15">
        <w:rPr>
          <w:rFonts w:eastAsia="宋体"/>
          <w:kern w:val="2"/>
        </w:rPr>
        <w:t>Haynesworth</w:t>
      </w:r>
      <w:proofErr w:type="spellEnd"/>
      <w:r w:rsidRPr="003C3F15">
        <w:rPr>
          <w:rFonts w:eastAsia="宋体"/>
          <w:kern w:val="2"/>
        </w:rPr>
        <w:t xml:space="preserve"> SE, </w:t>
      </w:r>
      <w:proofErr w:type="spellStart"/>
      <w:r w:rsidRPr="003C3F15">
        <w:rPr>
          <w:rFonts w:eastAsia="宋体"/>
          <w:kern w:val="2"/>
        </w:rPr>
        <w:t>Bruder</w:t>
      </w:r>
      <w:proofErr w:type="spellEnd"/>
      <w:r w:rsidRPr="003C3F15">
        <w:rPr>
          <w:rFonts w:eastAsia="宋体"/>
          <w:kern w:val="2"/>
        </w:rPr>
        <w:t xml:space="preserve"> SP, Gerson SL. Human marrow-derived mesenchymal stem cells (MSCs) express hematopoietic cytokines and support long-term hematopoiesis when differentiated toward stromal and osteogenic lineages. </w:t>
      </w:r>
      <w:r w:rsidRPr="003C3F15">
        <w:rPr>
          <w:rFonts w:eastAsia="宋体"/>
          <w:i/>
          <w:kern w:val="2"/>
        </w:rPr>
        <w:t xml:space="preserve">J </w:t>
      </w:r>
      <w:proofErr w:type="spellStart"/>
      <w:r w:rsidRPr="003C3F15">
        <w:rPr>
          <w:rFonts w:eastAsia="宋体"/>
          <w:i/>
          <w:kern w:val="2"/>
        </w:rPr>
        <w:t>Hematother</w:t>
      </w:r>
      <w:proofErr w:type="spellEnd"/>
      <w:r w:rsidRPr="003C3F15">
        <w:rPr>
          <w:rFonts w:eastAsia="宋体"/>
          <w:i/>
          <w:kern w:val="2"/>
        </w:rPr>
        <w:t xml:space="preserve"> Stem Cell Res</w:t>
      </w:r>
      <w:r w:rsidRPr="003C3F15">
        <w:rPr>
          <w:rFonts w:eastAsia="宋体"/>
          <w:kern w:val="2"/>
        </w:rPr>
        <w:t xml:space="preserve"> 2000; </w:t>
      </w:r>
      <w:r w:rsidRPr="003C3F15">
        <w:rPr>
          <w:rFonts w:eastAsia="宋体"/>
          <w:b/>
          <w:kern w:val="2"/>
        </w:rPr>
        <w:t>9</w:t>
      </w:r>
      <w:r w:rsidRPr="003C3F15">
        <w:rPr>
          <w:rFonts w:eastAsia="宋体"/>
          <w:kern w:val="2"/>
        </w:rPr>
        <w:t>: 841-848 [PMID: 11177595 DOI: 10.1089/152581600750062264]</w:t>
      </w:r>
    </w:p>
    <w:p w:rsidR="006D4C4F" w:rsidRPr="003C3F15" w:rsidRDefault="009E0566" w:rsidP="007567FF">
      <w:pPr>
        <w:widowControl w:val="0"/>
        <w:snapToGrid w:val="0"/>
        <w:spacing w:after="0" w:line="360" w:lineRule="auto"/>
        <w:jc w:val="both"/>
        <w:rPr>
          <w:rFonts w:eastAsia="宋体"/>
          <w:kern w:val="2"/>
        </w:rPr>
      </w:pPr>
      <w:r w:rsidRPr="003C3F15">
        <w:rPr>
          <w:rFonts w:eastAsia="宋体"/>
          <w:kern w:val="2"/>
        </w:rPr>
        <w:t>6</w:t>
      </w:r>
      <w:r w:rsidR="007567FF" w:rsidRPr="003C3F15">
        <w:rPr>
          <w:rFonts w:eastAsia="宋体"/>
          <w:kern w:val="2"/>
        </w:rPr>
        <w:t>5</w:t>
      </w:r>
      <w:r w:rsidR="006D4C4F" w:rsidRPr="003C3F15">
        <w:rPr>
          <w:rFonts w:eastAsia="宋体"/>
          <w:kern w:val="2"/>
        </w:rPr>
        <w:t xml:space="preserve"> </w:t>
      </w:r>
      <w:r w:rsidR="006D4C4F" w:rsidRPr="003C3F15">
        <w:rPr>
          <w:rFonts w:eastAsia="宋体"/>
          <w:b/>
          <w:kern w:val="2"/>
        </w:rPr>
        <w:t>Guan YT</w:t>
      </w:r>
      <w:r w:rsidR="006D4C4F" w:rsidRPr="003C3F15">
        <w:rPr>
          <w:rFonts w:eastAsia="宋体"/>
          <w:kern w:val="2"/>
        </w:rPr>
        <w:t xml:space="preserve">, </w:t>
      </w:r>
      <w:proofErr w:type="spellStart"/>
      <w:r w:rsidR="006D4C4F" w:rsidRPr="003C3F15">
        <w:rPr>
          <w:rFonts w:eastAsia="宋体"/>
          <w:kern w:val="2"/>
        </w:rPr>
        <w:t>Xie</w:t>
      </w:r>
      <w:proofErr w:type="spellEnd"/>
      <w:r w:rsidR="006D4C4F" w:rsidRPr="003C3F15">
        <w:rPr>
          <w:rFonts w:eastAsia="宋体"/>
          <w:kern w:val="2"/>
        </w:rPr>
        <w:t xml:space="preserve"> Y, Li DS, Zhu YY, Zhang XL, Feng YL, Chen YP, Xu LJ, Liao PF, Wang G. Comparison of biological characteristics of mesenchymal stem cells derived from the human umbilical cord and decidua </w:t>
      </w:r>
      <w:proofErr w:type="spellStart"/>
      <w:r w:rsidR="006D4C4F" w:rsidRPr="003C3F15">
        <w:rPr>
          <w:rFonts w:eastAsia="宋体"/>
          <w:kern w:val="2"/>
        </w:rPr>
        <w:t>parietalis</w:t>
      </w:r>
      <w:proofErr w:type="spellEnd"/>
      <w:r w:rsidR="006D4C4F" w:rsidRPr="003C3F15">
        <w:rPr>
          <w:rFonts w:eastAsia="宋体"/>
          <w:kern w:val="2"/>
        </w:rPr>
        <w:t xml:space="preserve">. </w:t>
      </w:r>
      <w:proofErr w:type="spellStart"/>
      <w:r w:rsidR="006D4C4F" w:rsidRPr="003C3F15">
        <w:rPr>
          <w:rFonts w:eastAsia="宋体"/>
          <w:i/>
          <w:kern w:val="2"/>
        </w:rPr>
        <w:t>Mol</w:t>
      </w:r>
      <w:proofErr w:type="spellEnd"/>
      <w:r w:rsidR="006D4C4F" w:rsidRPr="003C3F15">
        <w:rPr>
          <w:rFonts w:eastAsia="宋体"/>
          <w:i/>
          <w:kern w:val="2"/>
        </w:rPr>
        <w:t xml:space="preserve"> Med Rep</w:t>
      </w:r>
      <w:r w:rsidR="006D4C4F" w:rsidRPr="003C3F15">
        <w:rPr>
          <w:rFonts w:eastAsia="宋体"/>
          <w:kern w:val="2"/>
        </w:rPr>
        <w:t xml:space="preserve"> 2019; </w:t>
      </w:r>
      <w:r w:rsidR="006D4C4F" w:rsidRPr="003C3F15">
        <w:rPr>
          <w:rFonts w:eastAsia="宋体"/>
          <w:b/>
          <w:kern w:val="2"/>
        </w:rPr>
        <w:t>20</w:t>
      </w:r>
      <w:r w:rsidR="006D4C4F" w:rsidRPr="003C3F15">
        <w:rPr>
          <w:rFonts w:eastAsia="宋体"/>
          <w:kern w:val="2"/>
        </w:rPr>
        <w:t>: 633-639 [PMID: 31180542 DOI: 10.3892/mmr.2019.10286]</w:t>
      </w:r>
    </w:p>
    <w:p w:rsidR="006D4C4F" w:rsidRPr="003C3F15" w:rsidRDefault="009E3B2E" w:rsidP="007567FF">
      <w:pPr>
        <w:widowControl w:val="0"/>
        <w:snapToGrid w:val="0"/>
        <w:spacing w:after="0" w:line="360" w:lineRule="auto"/>
        <w:jc w:val="both"/>
        <w:rPr>
          <w:rFonts w:eastAsia="宋体"/>
          <w:kern w:val="2"/>
        </w:rPr>
      </w:pPr>
      <w:proofErr w:type="gramStart"/>
      <w:r w:rsidRPr="003C3F15">
        <w:rPr>
          <w:rFonts w:eastAsia="宋体"/>
          <w:kern w:val="2"/>
        </w:rPr>
        <w:t>6</w:t>
      </w:r>
      <w:r w:rsidR="007567FF" w:rsidRPr="003C3F15">
        <w:rPr>
          <w:rFonts w:eastAsia="宋体"/>
          <w:kern w:val="2"/>
        </w:rPr>
        <w:t>6</w:t>
      </w:r>
      <w:r w:rsidR="006D4C4F" w:rsidRPr="003C3F15">
        <w:rPr>
          <w:rFonts w:eastAsia="宋体"/>
          <w:kern w:val="2"/>
        </w:rPr>
        <w:t xml:space="preserve"> </w:t>
      </w:r>
      <w:r w:rsidR="006D4C4F" w:rsidRPr="003C3F15">
        <w:rPr>
          <w:rFonts w:eastAsia="宋体"/>
          <w:b/>
          <w:kern w:val="2"/>
        </w:rPr>
        <w:t>Yoon SY</w:t>
      </w:r>
      <w:r w:rsidR="006D4C4F" w:rsidRPr="003C3F15">
        <w:rPr>
          <w:rFonts w:eastAsia="宋体"/>
          <w:kern w:val="2"/>
        </w:rPr>
        <w:t>.</w:t>
      </w:r>
      <w:proofErr w:type="gramEnd"/>
      <w:r w:rsidR="006D4C4F" w:rsidRPr="003C3F15">
        <w:rPr>
          <w:rFonts w:eastAsia="宋体"/>
          <w:kern w:val="2"/>
        </w:rPr>
        <w:t xml:space="preserve"> </w:t>
      </w:r>
      <w:proofErr w:type="gramStart"/>
      <w:r w:rsidR="006D4C4F" w:rsidRPr="003C3F15">
        <w:rPr>
          <w:rFonts w:eastAsia="宋体"/>
          <w:kern w:val="2"/>
        </w:rPr>
        <w:t>Mesenchymal stem cells for restoration of ovarian function.</w:t>
      </w:r>
      <w:proofErr w:type="gramEnd"/>
      <w:r w:rsidR="006D4C4F" w:rsidRPr="003C3F15">
        <w:rPr>
          <w:rFonts w:eastAsia="宋体"/>
          <w:kern w:val="2"/>
        </w:rPr>
        <w:t xml:space="preserve"> </w:t>
      </w:r>
      <w:proofErr w:type="spellStart"/>
      <w:r w:rsidR="006D4C4F" w:rsidRPr="003C3F15">
        <w:rPr>
          <w:rFonts w:eastAsia="宋体"/>
          <w:i/>
          <w:kern w:val="2"/>
        </w:rPr>
        <w:t>Clin</w:t>
      </w:r>
      <w:proofErr w:type="spellEnd"/>
      <w:r w:rsidR="006D4C4F" w:rsidRPr="003C3F15">
        <w:rPr>
          <w:rFonts w:eastAsia="宋体"/>
          <w:i/>
          <w:kern w:val="2"/>
        </w:rPr>
        <w:t xml:space="preserve"> </w:t>
      </w:r>
      <w:proofErr w:type="spellStart"/>
      <w:r w:rsidR="006D4C4F" w:rsidRPr="003C3F15">
        <w:rPr>
          <w:rFonts w:eastAsia="宋体"/>
          <w:i/>
          <w:kern w:val="2"/>
        </w:rPr>
        <w:t>Exp</w:t>
      </w:r>
      <w:proofErr w:type="spellEnd"/>
      <w:r w:rsidR="006D4C4F" w:rsidRPr="003C3F15">
        <w:rPr>
          <w:rFonts w:eastAsia="宋体"/>
          <w:i/>
          <w:kern w:val="2"/>
        </w:rPr>
        <w:t xml:space="preserve"> </w:t>
      </w:r>
      <w:proofErr w:type="spellStart"/>
      <w:r w:rsidR="006D4C4F" w:rsidRPr="003C3F15">
        <w:rPr>
          <w:rFonts w:eastAsia="宋体"/>
          <w:i/>
          <w:kern w:val="2"/>
        </w:rPr>
        <w:t>Reprod</w:t>
      </w:r>
      <w:proofErr w:type="spellEnd"/>
      <w:r w:rsidR="006D4C4F" w:rsidRPr="003C3F15">
        <w:rPr>
          <w:rFonts w:eastAsia="宋体"/>
          <w:i/>
          <w:kern w:val="2"/>
        </w:rPr>
        <w:t xml:space="preserve"> Med</w:t>
      </w:r>
      <w:r w:rsidR="006D4C4F" w:rsidRPr="003C3F15">
        <w:rPr>
          <w:rFonts w:eastAsia="宋体"/>
          <w:kern w:val="2"/>
        </w:rPr>
        <w:t xml:space="preserve"> 2019; </w:t>
      </w:r>
      <w:r w:rsidR="006D4C4F" w:rsidRPr="003C3F15">
        <w:rPr>
          <w:rFonts w:eastAsia="宋体"/>
          <w:b/>
          <w:kern w:val="2"/>
        </w:rPr>
        <w:t>46</w:t>
      </w:r>
      <w:r w:rsidR="006D4C4F" w:rsidRPr="003C3F15">
        <w:rPr>
          <w:rFonts w:eastAsia="宋体"/>
          <w:kern w:val="2"/>
        </w:rPr>
        <w:t>: 1-7 [PMID: 30827071 DOI: 10.5653/cerm.2019.46.1.1]</w:t>
      </w:r>
    </w:p>
    <w:p w:rsidR="006D4C4F" w:rsidRPr="003C3F15" w:rsidRDefault="009E3B2E" w:rsidP="007567FF">
      <w:pPr>
        <w:widowControl w:val="0"/>
        <w:snapToGrid w:val="0"/>
        <w:spacing w:after="0" w:line="360" w:lineRule="auto"/>
        <w:jc w:val="both"/>
        <w:rPr>
          <w:rFonts w:eastAsia="宋体"/>
          <w:kern w:val="2"/>
        </w:rPr>
      </w:pPr>
      <w:r w:rsidRPr="003C3F15">
        <w:rPr>
          <w:rFonts w:eastAsia="宋体"/>
          <w:kern w:val="2"/>
        </w:rPr>
        <w:t>6</w:t>
      </w:r>
      <w:r w:rsidR="007567FF" w:rsidRPr="003C3F15">
        <w:rPr>
          <w:rFonts w:eastAsia="宋体"/>
          <w:kern w:val="2"/>
        </w:rPr>
        <w:t>7</w:t>
      </w:r>
      <w:r w:rsidR="006D4C4F" w:rsidRPr="003C3F15">
        <w:rPr>
          <w:rFonts w:eastAsia="宋体"/>
          <w:kern w:val="2"/>
        </w:rPr>
        <w:t xml:space="preserve"> </w:t>
      </w:r>
      <w:proofErr w:type="spellStart"/>
      <w:r w:rsidR="006D4C4F" w:rsidRPr="003C3F15">
        <w:rPr>
          <w:rFonts w:eastAsia="宋体"/>
          <w:b/>
          <w:kern w:val="2"/>
        </w:rPr>
        <w:t>Dewailly</w:t>
      </w:r>
      <w:proofErr w:type="spellEnd"/>
      <w:r w:rsidR="006D4C4F" w:rsidRPr="003C3F15">
        <w:rPr>
          <w:rFonts w:eastAsia="宋体"/>
          <w:b/>
          <w:kern w:val="2"/>
        </w:rPr>
        <w:t xml:space="preserve"> D</w:t>
      </w:r>
      <w:r w:rsidR="006D4C4F" w:rsidRPr="003C3F15">
        <w:rPr>
          <w:rFonts w:eastAsia="宋体"/>
          <w:kern w:val="2"/>
        </w:rPr>
        <w:t xml:space="preserve">, Robin G, </w:t>
      </w:r>
      <w:proofErr w:type="spellStart"/>
      <w:r w:rsidR="006D4C4F" w:rsidRPr="003C3F15">
        <w:rPr>
          <w:rFonts w:eastAsia="宋体"/>
          <w:kern w:val="2"/>
        </w:rPr>
        <w:t>Peigne</w:t>
      </w:r>
      <w:proofErr w:type="spellEnd"/>
      <w:r w:rsidR="006D4C4F" w:rsidRPr="003C3F15">
        <w:rPr>
          <w:rFonts w:eastAsia="宋体"/>
          <w:kern w:val="2"/>
        </w:rPr>
        <w:t xml:space="preserve"> M, Decanter C, </w:t>
      </w:r>
      <w:proofErr w:type="spellStart"/>
      <w:r w:rsidR="006D4C4F" w:rsidRPr="003C3F15">
        <w:rPr>
          <w:rFonts w:eastAsia="宋体"/>
          <w:kern w:val="2"/>
        </w:rPr>
        <w:t>Pigny</w:t>
      </w:r>
      <w:proofErr w:type="spellEnd"/>
      <w:r w:rsidR="006D4C4F" w:rsidRPr="003C3F15">
        <w:rPr>
          <w:rFonts w:eastAsia="宋体"/>
          <w:kern w:val="2"/>
        </w:rPr>
        <w:t xml:space="preserve"> P, </w:t>
      </w:r>
      <w:proofErr w:type="spellStart"/>
      <w:r w:rsidR="006D4C4F" w:rsidRPr="003C3F15">
        <w:rPr>
          <w:rFonts w:eastAsia="宋体"/>
          <w:kern w:val="2"/>
        </w:rPr>
        <w:t>Catteau-Jonard</w:t>
      </w:r>
      <w:proofErr w:type="spellEnd"/>
      <w:r w:rsidR="006D4C4F" w:rsidRPr="003C3F15">
        <w:rPr>
          <w:rFonts w:eastAsia="宋体"/>
          <w:kern w:val="2"/>
        </w:rPr>
        <w:t xml:space="preserve"> S. Interactions between androgens, FSH, anti-Müllerian hormone and estradiol during </w:t>
      </w:r>
      <w:proofErr w:type="spellStart"/>
      <w:r w:rsidR="006D4C4F" w:rsidRPr="003C3F15">
        <w:rPr>
          <w:rFonts w:eastAsia="宋体"/>
          <w:kern w:val="2"/>
        </w:rPr>
        <w:t>folliculogenesis</w:t>
      </w:r>
      <w:proofErr w:type="spellEnd"/>
      <w:r w:rsidR="006D4C4F" w:rsidRPr="003C3F15">
        <w:rPr>
          <w:rFonts w:eastAsia="宋体"/>
          <w:kern w:val="2"/>
        </w:rPr>
        <w:t xml:space="preserve"> in the human normal and polycystic ovary. </w:t>
      </w:r>
      <w:r w:rsidR="006D4C4F" w:rsidRPr="003C3F15">
        <w:rPr>
          <w:rFonts w:eastAsia="宋体"/>
          <w:i/>
          <w:kern w:val="2"/>
        </w:rPr>
        <w:t xml:space="preserve">Hum </w:t>
      </w:r>
      <w:proofErr w:type="spellStart"/>
      <w:r w:rsidR="006D4C4F" w:rsidRPr="003C3F15">
        <w:rPr>
          <w:rFonts w:eastAsia="宋体"/>
          <w:i/>
          <w:kern w:val="2"/>
        </w:rPr>
        <w:t>Reprod</w:t>
      </w:r>
      <w:proofErr w:type="spellEnd"/>
      <w:r w:rsidR="006D4C4F" w:rsidRPr="003C3F15">
        <w:rPr>
          <w:rFonts w:eastAsia="宋体"/>
          <w:i/>
          <w:kern w:val="2"/>
        </w:rPr>
        <w:t xml:space="preserve"> Update</w:t>
      </w:r>
      <w:r w:rsidR="006D4C4F" w:rsidRPr="003C3F15">
        <w:rPr>
          <w:rFonts w:eastAsia="宋体"/>
          <w:kern w:val="2"/>
        </w:rPr>
        <w:t xml:space="preserve"> 2016; </w:t>
      </w:r>
      <w:r w:rsidR="006D4C4F" w:rsidRPr="003C3F15">
        <w:rPr>
          <w:rFonts w:eastAsia="宋体"/>
          <w:b/>
          <w:kern w:val="2"/>
        </w:rPr>
        <w:t>22</w:t>
      </w:r>
      <w:r w:rsidR="006D4C4F" w:rsidRPr="003C3F15">
        <w:rPr>
          <w:rFonts w:eastAsia="宋体"/>
          <w:kern w:val="2"/>
        </w:rPr>
        <w:t>: 709-724 [PMID: 27566840 DOI: 10.1093/</w:t>
      </w:r>
      <w:proofErr w:type="spellStart"/>
      <w:r w:rsidR="006D4C4F" w:rsidRPr="003C3F15">
        <w:rPr>
          <w:rFonts w:eastAsia="宋体"/>
          <w:kern w:val="2"/>
        </w:rPr>
        <w:t>humupd</w:t>
      </w:r>
      <w:proofErr w:type="spellEnd"/>
      <w:r w:rsidR="006D4C4F" w:rsidRPr="003C3F15">
        <w:rPr>
          <w:rFonts w:eastAsia="宋体"/>
          <w:kern w:val="2"/>
        </w:rPr>
        <w:t>/dmw027]</w:t>
      </w:r>
    </w:p>
    <w:p w:rsidR="006D4C4F" w:rsidRPr="003C3F15" w:rsidRDefault="009E3B2E" w:rsidP="007567FF">
      <w:pPr>
        <w:widowControl w:val="0"/>
        <w:snapToGrid w:val="0"/>
        <w:spacing w:after="0" w:line="360" w:lineRule="auto"/>
        <w:jc w:val="both"/>
        <w:rPr>
          <w:rFonts w:eastAsia="宋体"/>
          <w:kern w:val="2"/>
        </w:rPr>
      </w:pPr>
      <w:r w:rsidRPr="003C3F15">
        <w:rPr>
          <w:rFonts w:eastAsia="宋体"/>
          <w:kern w:val="2"/>
        </w:rPr>
        <w:t>6</w:t>
      </w:r>
      <w:r w:rsidR="007567FF" w:rsidRPr="003C3F15">
        <w:rPr>
          <w:rFonts w:eastAsia="宋体"/>
          <w:kern w:val="2"/>
        </w:rPr>
        <w:t>8</w:t>
      </w:r>
      <w:r w:rsidR="006D4C4F" w:rsidRPr="003C3F15">
        <w:rPr>
          <w:rFonts w:eastAsia="宋体"/>
          <w:kern w:val="2"/>
        </w:rPr>
        <w:t xml:space="preserve"> </w:t>
      </w:r>
      <w:r w:rsidR="006D4C4F" w:rsidRPr="003C3F15">
        <w:rPr>
          <w:rFonts w:eastAsia="宋体"/>
          <w:b/>
          <w:kern w:val="2"/>
        </w:rPr>
        <w:t>Busch AS</w:t>
      </w:r>
      <w:r w:rsidR="006D4C4F" w:rsidRPr="003C3F15">
        <w:rPr>
          <w:rFonts w:eastAsia="宋体"/>
          <w:kern w:val="2"/>
        </w:rPr>
        <w:t xml:space="preserve">, Hagen CP, </w:t>
      </w:r>
      <w:proofErr w:type="spellStart"/>
      <w:r w:rsidR="006D4C4F" w:rsidRPr="003C3F15">
        <w:rPr>
          <w:rFonts w:eastAsia="宋体"/>
          <w:kern w:val="2"/>
        </w:rPr>
        <w:t>Almstrup</w:t>
      </w:r>
      <w:proofErr w:type="spellEnd"/>
      <w:r w:rsidR="006D4C4F" w:rsidRPr="003C3F15">
        <w:rPr>
          <w:rFonts w:eastAsia="宋体"/>
          <w:kern w:val="2"/>
        </w:rPr>
        <w:t xml:space="preserve"> K, Main KM, </w:t>
      </w:r>
      <w:proofErr w:type="spellStart"/>
      <w:r w:rsidR="006D4C4F" w:rsidRPr="003C3F15">
        <w:rPr>
          <w:rFonts w:eastAsia="宋体"/>
          <w:kern w:val="2"/>
        </w:rPr>
        <w:t>Juul</w:t>
      </w:r>
      <w:proofErr w:type="spellEnd"/>
      <w:r w:rsidR="006D4C4F" w:rsidRPr="003C3F15">
        <w:rPr>
          <w:rFonts w:eastAsia="宋体"/>
          <w:kern w:val="2"/>
        </w:rPr>
        <w:t xml:space="preserve"> A. Genetic variations altering FSH action affect circulating hormone levels as well as follicle growth in healthy </w:t>
      </w:r>
      <w:proofErr w:type="spellStart"/>
      <w:r w:rsidR="006D4C4F" w:rsidRPr="003C3F15">
        <w:rPr>
          <w:rFonts w:eastAsia="宋体"/>
          <w:kern w:val="2"/>
        </w:rPr>
        <w:t>peripubertal</w:t>
      </w:r>
      <w:proofErr w:type="spellEnd"/>
      <w:r w:rsidR="006D4C4F" w:rsidRPr="003C3F15">
        <w:rPr>
          <w:rFonts w:eastAsia="宋体"/>
          <w:kern w:val="2"/>
        </w:rPr>
        <w:t xml:space="preserve"> girls. </w:t>
      </w:r>
      <w:r w:rsidR="006D4C4F" w:rsidRPr="003C3F15">
        <w:rPr>
          <w:rFonts w:eastAsia="宋体"/>
          <w:i/>
          <w:kern w:val="2"/>
        </w:rPr>
        <w:t xml:space="preserve">Hum </w:t>
      </w:r>
      <w:proofErr w:type="spellStart"/>
      <w:r w:rsidR="006D4C4F" w:rsidRPr="003C3F15">
        <w:rPr>
          <w:rFonts w:eastAsia="宋体"/>
          <w:i/>
          <w:kern w:val="2"/>
        </w:rPr>
        <w:t>Reprod</w:t>
      </w:r>
      <w:proofErr w:type="spellEnd"/>
      <w:r w:rsidR="006D4C4F" w:rsidRPr="003C3F15">
        <w:rPr>
          <w:rFonts w:eastAsia="宋体"/>
          <w:kern w:val="2"/>
        </w:rPr>
        <w:t xml:space="preserve"> 2016; </w:t>
      </w:r>
      <w:r w:rsidR="006D4C4F" w:rsidRPr="003C3F15">
        <w:rPr>
          <w:rFonts w:eastAsia="宋体"/>
          <w:b/>
          <w:kern w:val="2"/>
        </w:rPr>
        <w:t>31</w:t>
      </w:r>
      <w:r w:rsidR="006D4C4F" w:rsidRPr="003C3F15">
        <w:rPr>
          <w:rFonts w:eastAsia="宋体"/>
          <w:kern w:val="2"/>
        </w:rPr>
        <w:t>: 897-904 [PMID: 26905078 DOI: 10.1093/</w:t>
      </w:r>
      <w:proofErr w:type="spellStart"/>
      <w:r w:rsidR="006D4C4F" w:rsidRPr="003C3F15">
        <w:rPr>
          <w:rFonts w:eastAsia="宋体"/>
          <w:kern w:val="2"/>
        </w:rPr>
        <w:t>humrep</w:t>
      </w:r>
      <w:proofErr w:type="spellEnd"/>
      <w:r w:rsidR="006D4C4F" w:rsidRPr="003C3F15">
        <w:rPr>
          <w:rFonts w:eastAsia="宋体"/>
          <w:kern w:val="2"/>
        </w:rPr>
        <w:t>/dew022]</w:t>
      </w:r>
    </w:p>
    <w:p w:rsidR="006D4C4F" w:rsidRPr="003C3F15" w:rsidRDefault="007567FF" w:rsidP="009E3B2E">
      <w:pPr>
        <w:widowControl w:val="0"/>
        <w:snapToGrid w:val="0"/>
        <w:spacing w:after="0" w:line="360" w:lineRule="auto"/>
        <w:jc w:val="both"/>
        <w:rPr>
          <w:rFonts w:eastAsia="宋体"/>
          <w:kern w:val="2"/>
        </w:rPr>
      </w:pPr>
      <w:r w:rsidRPr="003C3F15">
        <w:rPr>
          <w:rFonts w:eastAsia="宋体"/>
          <w:kern w:val="2"/>
        </w:rPr>
        <w:t>69</w:t>
      </w:r>
      <w:r w:rsidR="006D4C4F" w:rsidRPr="003C3F15">
        <w:rPr>
          <w:rFonts w:eastAsia="宋体"/>
          <w:kern w:val="2"/>
        </w:rPr>
        <w:t xml:space="preserve"> </w:t>
      </w:r>
      <w:proofErr w:type="spellStart"/>
      <w:r w:rsidR="006D4C4F" w:rsidRPr="003C3F15">
        <w:rPr>
          <w:rFonts w:eastAsia="宋体"/>
          <w:b/>
          <w:kern w:val="2"/>
        </w:rPr>
        <w:t>Cecconi</w:t>
      </w:r>
      <w:proofErr w:type="spellEnd"/>
      <w:r w:rsidR="006D4C4F" w:rsidRPr="003C3F15">
        <w:rPr>
          <w:rFonts w:eastAsia="宋体"/>
          <w:b/>
          <w:kern w:val="2"/>
        </w:rPr>
        <w:t xml:space="preserve"> S</w:t>
      </w:r>
      <w:r w:rsidR="006D4C4F" w:rsidRPr="003C3F15">
        <w:rPr>
          <w:rFonts w:eastAsia="宋体"/>
          <w:kern w:val="2"/>
        </w:rPr>
        <w:t xml:space="preserve">, </w:t>
      </w:r>
      <w:proofErr w:type="spellStart"/>
      <w:r w:rsidR="006D4C4F" w:rsidRPr="003C3F15">
        <w:rPr>
          <w:rFonts w:eastAsia="宋体"/>
          <w:kern w:val="2"/>
        </w:rPr>
        <w:t>Ciccarelli</w:t>
      </w:r>
      <w:proofErr w:type="spellEnd"/>
      <w:r w:rsidR="006D4C4F" w:rsidRPr="003C3F15">
        <w:rPr>
          <w:rFonts w:eastAsia="宋体"/>
          <w:kern w:val="2"/>
        </w:rPr>
        <w:t xml:space="preserve"> C, </w:t>
      </w:r>
      <w:proofErr w:type="spellStart"/>
      <w:r w:rsidR="006D4C4F" w:rsidRPr="003C3F15">
        <w:rPr>
          <w:rFonts w:eastAsia="宋体"/>
          <w:kern w:val="2"/>
        </w:rPr>
        <w:t>Barberi</w:t>
      </w:r>
      <w:proofErr w:type="spellEnd"/>
      <w:r w:rsidR="006D4C4F" w:rsidRPr="003C3F15">
        <w:rPr>
          <w:rFonts w:eastAsia="宋体"/>
          <w:kern w:val="2"/>
        </w:rPr>
        <w:t xml:space="preserve"> M, </w:t>
      </w:r>
      <w:proofErr w:type="spellStart"/>
      <w:r w:rsidR="006D4C4F" w:rsidRPr="003C3F15">
        <w:rPr>
          <w:rFonts w:eastAsia="宋体"/>
          <w:kern w:val="2"/>
        </w:rPr>
        <w:t>Macchiarelli</w:t>
      </w:r>
      <w:proofErr w:type="spellEnd"/>
      <w:r w:rsidR="006D4C4F" w:rsidRPr="003C3F15">
        <w:rPr>
          <w:rFonts w:eastAsia="宋体"/>
          <w:kern w:val="2"/>
        </w:rPr>
        <w:t xml:space="preserve"> G, </w:t>
      </w:r>
      <w:proofErr w:type="spellStart"/>
      <w:r w:rsidR="006D4C4F" w:rsidRPr="003C3F15">
        <w:rPr>
          <w:rFonts w:eastAsia="宋体"/>
          <w:kern w:val="2"/>
        </w:rPr>
        <w:t>Canipari</w:t>
      </w:r>
      <w:proofErr w:type="spellEnd"/>
      <w:r w:rsidR="006D4C4F" w:rsidRPr="003C3F15">
        <w:rPr>
          <w:rFonts w:eastAsia="宋体"/>
          <w:kern w:val="2"/>
        </w:rPr>
        <w:t xml:space="preserve"> R. Granulosa cell-oocyte interactions. </w:t>
      </w:r>
      <w:proofErr w:type="spellStart"/>
      <w:r w:rsidR="006D4C4F" w:rsidRPr="003C3F15">
        <w:rPr>
          <w:rFonts w:eastAsia="宋体"/>
          <w:i/>
          <w:kern w:val="2"/>
        </w:rPr>
        <w:t>Eur</w:t>
      </w:r>
      <w:proofErr w:type="spellEnd"/>
      <w:r w:rsidR="006D4C4F" w:rsidRPr="003C3F15">
        <w:rPr>
          <w:rFonts w:eastAsia="宋体"/>
          <w:i/>
          <w:kern w:val="2"/>
        </w:rPr>
        <w:t xml:space="preserve"> J </w:t>
      </w:r>
      <w:proofErr w:type="spellStart"/>
      <w:r w:rsidR="006D4C4F" w:rsidRPr="003C3F15">
        <w:rPr>
          <w:rFonts w:eastAsia="宋体"/>
          <w:i/>
          <w:kern w:val="2"/>
        </w:rPr>
        <w:t>Obstet</w:t>
      </w:r>
      <w:proofErr w:type="spellEnd"/>
      <w:r w:rsidR="006D4C4F" w:rsidRPr="003C3F15">
        <w:rPr>
          <w:rFonts w:eastAsia="宋体"/>
          <w:i/>
          <w:kern w:val="2"/>
        </w:rPr>
        <w:t xml:space="preserve"> </w:t>
      </w:r>
      <w:proofErr w:type="spellStart"/>
      <w:r w:rsidR="006D4C4F" w:rsidRPr="003C3F15">
        <w:rPr>
          <w:rFonts w:eastAsia="宋体"/>
          <w:i/>
          <w:kern w:val="2"/>
        </w:rPr>
        <w:t>Gynecol</w:t>
      </w:r>
      <w:proofErr w:type="spellEnd"/>
      <w:r w:rsidR="006D4C4F" w:rsidRPr="003C3F15">
        <w:rPr>
          <w:rFonts w:eastAsia="宋体"/>
          <w:i/>
          <w:kern w:val="2"/>
        </w:rPr>
        <w:t xml:space="preserve"> </w:t>
      </w:r>
      <w:proofErr w:type="spellStart"/>
      <w:r w:rsidR="006D4C4F" w:rsidRPr="003C3F15">
        <w:rPr>
          <w:rFonts w:eastAsia="宋体"/>
          <w:i/>
          <w:kern w:val="2"/>
        </w:rPr>
        <w:t>Reprod</w:t>
      </w:r>
      <w:proofErr w:type="spellEnd"/>
      <w:r w:rsidR="006D4C4F" w:rsidRPr="003C3F15">
        <w:rPr>
          <w:rFonts w:eastAsia="宋体"/>
          <w:i/>
          <w:kern w:val="2"/>
        </w:rPr>
        <w:t xml:space="preserve"> </w:t>
      </w:r>
      <w:proofErr w:type="spellStart"/>
      <w:r w:rsidR="006D4C4F" w:rsidRPr="003C3F15">
        <w:rPr>
          <w:rFonts w:eastAsia="宋体"/>
          <w:i/>
          <w:kern w:val="2"/>
        </w:rPr>
        <w:t>Biol</w:t>
      </w:r>
      <w:proofErr w:type="spellEnd"/>
      <w:r w:rsidR="006D4C4F" w:rsidRPr="003C3F15">
        <w:rPr>
          <w:rFonts w:eastAsia="宋体"/>
          <w:kern w:val="2"/>
        </w:rPr>
        <w:t xml:space="preserve"> 2004; </w:t>
      </w:r>
      <w:r w:rsidR="006D4C4F" w:rsidRPr="003C3F15">
        <w:rPr>
          <w:rFonts w:eastAsia="宋体"/>
          <w:b/>
          <w:kern w:val="2"/>
        </w:rPr>
        <w:t xml:space="preserve">115 </w:t>
      </w:r>
      <w:proofErr w:type="spellStart"/>
      <w:r w:rsidR="006D4C4F" w:rsidRPr="003C3F15">
        <w:rPr>
          <w:rFonts w:eastAsia="宋体"/>
          <w:kern w:val="2"/>
        </w:rPr>
        <w:t>Suppl</w:t>
      </w:r>
      <w:proofErr w:type="spellEnd"/>
      <w:r w:rsidR="006D4C4F" w:rsidRPr="003C3F15">
        <w:rPr>
          <w:rFonts w:eastAsia="宋体"/>
          <w:kern w:val="2"/>
        </w:rPr>
        <w:t xml:space="preserve"> 1: S19-S22 [PMID: 15196711 DOI: 10.1016/j.ejogrb.2004.01.010]</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7</w:t>
      </w:r>
      <w:r w:rsidR="007567FF" w:rsidRPr="003C3F15">
        <w:rPr>
          <w:rFonts w:eastAsia="宋体"/>
          <w:kern w:val="2"/>
        </w:rPr>
        <w:t>0</w:t>
      </w:r>
      <w:r w:rsidRPr="003C3F15">
        <w:rPr>
          <w:rFonts w:eastAsia="宋体"/>
          <w:kern w:val="2"/>
        </w:rPr>
        <w:t xml:space="preserve"> </w:t>
      </w:r>
      <w:proofErr w:type="spellStart"/>
      <w:r w:rsidRPr="003C3F15">
        <w:rPr>
          <w:rFonts w:eastAsia="宋体"/>
          <w:b/>
          <w:kern w:val="2"/>
        </w:rPr>
        <w:t>Kevenaar</w:t>
      </w:r>
      <w:proofErr w:type="spellEnd"/>
      <w:r w:rsidRPr="003C3F15">
        <w:rPr>
          <w:rFonts w:eastAsia="宋体"/>
          <w:b/>
          <w:kern w:val="2"/>
        </w:rPr>
        <w:t xml:space="preserve"> ME</w:t>
      </w:r>
      <w:r w:rsidRPr="003C3F15">
        <w:rPr>
          <w:rFonts w:eastAsia="宋体"/>
          <w:kern w:val="2"/>
        </w:rPr>
        <w:t xml:space="preserve">, </w:t>
      </w:r>
      <w:proofErr w:type="spellStart"/>
      <w:r w:rsidRPr="003C3F15">
        <w:rPr>
          <w:rFonts w:eastAsia="宋体"/>
          <w:kern w:val="2"/>
        </w:rPr>
        <w:t>Meerasahib</w:t>
      </w:r>
      <w:proofErr w:type="spellEnd"/>
      <w:r w:rsidRPr="003C3F15">
        <w:rPr>
          <w:rFonts w:eastAsia="宋体"/>
          <w:kern w:val="2"/>
        </w:rPr>
        <w:t xml:space="preserve"> MF, Kramer P, van de Lang-Born BM, de Jong FH, </w:t>
      </w:r>
      <w:proofErr w:type="spellStart"/>
      <w:r w:rsidRPr="003C3F15">
        <w:rPr>
          <w:rFonts w:eastAsia="宋体"/>
          <w:kern w:val="2"/>
        </w:rPr>
        <w:t>Groome</w:t>
      </w:r>
      <w:proofErr w:type="spellEnd"/>
      <w:r w:rsidRPr="003C3F15">
        <w:rPr>
          <w:rFonts w:eastAsia="宋体"/>
          <w:kern w:val="2"/>
        </w:rPr>
        <w:t xml:space="preserve"> NP, </w:t>
      </w:r>
      <w:proofErr w:type="spellStart"/>
      <w:r w:rsidRPr="003C3F15">
        <w:rPr>
          <w:rFonts w:eastAsia="宋体"/>
          <w:kern w:val="2"/>
        </w:rPr>
        <w:t>Themmen</w:t>
      </w:r>
      <w:proofErr w:type="spellEnd"/>
      <w:r w:rsidRPr="003C3F15">
        <w:rPr>
          <w:rFonts w:eastAsia="宋体"/>
          <w:kern w:val="2"/>
        </w:rPr>
        <w:t xml:space="preserve"> AP, </w:t>
      </w:r>
      <w:proofErr w:type="spellStart"/>
      <w:r w:rsidRPr="003C3F15">
        <w:rPr>
          <w:rFonts w:eastAsia="宋体"/>
          <w:kern w:val="2"/>
        </w:rPr>
        <w:t>Visser</w:t>
      </w:r>
      <w:proofErr w:type="spellEnd"/>
      <w:r w:rsidRPr="003C3F15">
        <w:rPr>
          <w:rFonts w:eastAsia="宋体"/>
          <w:kern w:val="2"/>
        </w:rPr>
        <w:t xml:space="preserve"> JA. Serum anti-</w:t>
      </w:r>
      <w:proofErr w:type="spellStart"/>
      <w:r w:rsidRPr="003C3F15">
        <w:rPr>
          <w:rFonts w:eastAsia="宋体"/>
          <w:kern w:val="2"/>
        </w:rPr>
        <w:t>mullerian</w:t>
      </w:r>
      <w:proofErr w:type="spellEnd"/>
      <w:r w:rsidRPr="003C3F15">
        <w:rPr>
          <w:rFonts w:eastAsia="宋体"/>
          <w:kern w:val="2"/>
        </w:rPr>
        <w:t xml:space="preserve"> hormone levels reflect the size of the primordial follicle pool in mice. </w:t>
      </w:r>
      <w:r w:rsidRPr="003C3F15">
        <w:rPr>
          <w:rFonts w:eastAsia="宋体"/>
          <w:i/>
          <w:kern w:val="2"/>
        </w:rPr>
        <w:t>Endocrinology</w:t>
      </w:r>
      <w:r w:rsidRPr="003C3F15">
        <w:rPr>
          <w:rFonts w:eastAsia="宋体"/>
          <w:kern w:val="2"/>
        </w:rPr>
        <w:t xml:space="preserve"> 2006; </w:t>
      </w:r>
      <w:r w:rsidRPr="003C3F15">
        <w:rPr>
          <w:rFonts w:eastAsia="宋体"/>
          <w:b/>
          <w:kern w:val="2"/>
        </w:rPr>
        <w:t>147</w:t>
      </w:r>
      <w:r w:rsidRPr="003C3F15">
        <w:rPr>
          <w:rFonts w:eastAsia="宋体"/>
          <w:kern w:val="2"/>
        </w:rPr>
        <w:t>: 3228-3234 [PMID: 16556768 DOI: 10.1210/en.2005-1588]</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7</w:t>
      </w:r>
      <w:r w:rsidR="007567FF" w:rsidRPr="003C3F15">
        <w:rPr>
          <w:rFonts w:eastAsia="宋体"/>
          <w:kern w:val="2"/>
        </w:rPr>
        <w:t>1</w:t>
      </w:r>
      <w:r w:rsidRPr="003C3F15">
        <w:rPr>
          <w:rFonts w:eastAsia="宋体"/>
          <w:kern w:val="2"/>
        </w:rPr>
        <w:t xml:space="preserve"> </w:t>
      </w:r>
      <w:r w:rsidRPr="003C3F15">
        <w:rPr>
          <w:rFonts w:eastAsia="宋体"/>
          <w:b/>
          <w:kern w:val="2"/>
        </w:rPr>
        <w:t xml:space="preserve">La </w:t>
      </w:r>
      <w:proofErr w:type="spellStart"/>
      <w:r w:rsidRPr="003C3F15">
        <w:rPr>
          <w:rFonts w:eastAsia="宋体"/>
          <w:b/>
          <w:kern w:val="2"/>
        </w:rPr>
        <w:t>Marca</w:t>
      </w:r>
      <w:proofErr w:type="spellEnd"/>
      <w:r w:rsidRPr="003C3F15">
        <w:rPr>
          <w:rFonts w:eastAsia="宋体"/>
          <w:b/>
          <w:kern w:val="2"/>
        </w:rPr>
        <w:t xml:space="preserve"> A</w:t>
      </w:r>
      <w:r w:rsidRPr="003C3F15">
        <w:rPr>
          <w:rFonts w:eastAsia="宋体"/>
          <w:kern w:val="2"/>
        </w:rPr>
        <w:t xml:space="preserve">, Volpe A. Anti-Müllerian hormone (AMH) in female reproduction: is measurement of circulating AMH a useful tool? </w:t>
      </w:r>
      <w:proofErr w:type="spellStart"/>
      <w:r w:rsidRPr="003C3F15">
        <w:rPr>
          <w:rFonts w:eastAsia="宋体"/>
          <w:i/>
          <w:kern w:val="2"/>
        </w:rPr>
        <w:t>Clin</w:t>
      </w:r>
      <w:proofErr w:type="spellEnd"/>
      <w:r w:rsidRPr="003C3F15">
        <w:rPr>
          <w:rFonts w:eastAsia="宋体"/>
          <w:i/>
          <w:kern w:val="2"/>
        </w:rPr>
        <w:t xml:space="preserve"> </w:t>
      </w:r>
      <w:proofErr w:type="spellStart"/>
      <w:r w:rsidRPr="003C3F15">
        <w:rPr>
          <w:rFonts w:eastAsia="宋体"/>
          <w:i/>
          <w:kern w:val="2"/>
        </w:rPr>
        <w:t>Endocrinol</w:t>
      </w:r>
      <w:proofErr w:type="spellEnd"/>
      <w:r w:rsidRPr="003C3F15">
        <w:rPr>
          <w:rFonts w:eastAsia="宋体"/>
          <w:i/>
          <w:kern w:val="2"/>
        </w:rPr>
        <w:t xml:space="preserve"> (</w:t>
      </w:r>
      <w:proofErr w:type="spellStart"/>
      <w:r w:rsidRPr="003C3F15">
        <w:rPr>
          <w:rFonts w:eastAsia="宋体"/>
          <w:i/>
          <w:kern w:val="2"/>
        </w:rPr>
        <w:t>Oxf</w:t>
      </w:r>
      <w:proofErr w:type="spellEnd"/>
      <w:r w:rsidRPr="003C3F15">
        <w:rPr>
          <w:rFonts w:eastAsia="宋体"/>
          <w:i/>
          <w:kern w:val="2"/>
        </w:rPr>
        <w:t>)</w:t>
      </w:r>
      <w:r w:rsidRPr="003C3F15">
        <w:rPr>
          <w:rFonts w:eastAsia="宋体"/>
          <w:kern w:val="2"/>
        </w:rPr>
        <w:t xml:space="preserve"> 2006; </w:t>
      </w:r>
      <w:r w:rsidRPr="003C3F15">
        <w:rPr>
          <w:rFonts w:eastAsia="宋体"/>
          <w:b/>
          <w:kern w:val="2"/>
        </w:rPr>
        <w:t>64</w:t>
      </w:r>
      <w:r w:rsidRPr="003C3F15">
        <w:rPr>
          <w:rFonts w:eastAsia="宋体"/>
          <w:kern w:val="2"/>
        </w:rPr>
        <w:t>: 603-610 [PMID: 16712660 DOI: 10.1111/j.1365-2265.2006.02533.x]</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7</w:t>
      </w:r>
      <w:r w:rsidR="007567FF" w:rsidRPr="003C3F15">
        <w:rPr>
          <w:rFonts w:eastAsia="宋体"/>
          <w:kern w:val="2"/>
        </w:rPr>
        <w:t>2</w:t>
      </w:r>
      <w:r w:rsidRPr="003C3F15">
        <w:rPr>
          <w:rFonts w:eastAsia="宋体"/>
          <w:kern w:val="2"/>
        </w:rPr>
        <w:t xml:space="preserve"> </w:t>
      </w:r>
      <w:proofErr w:type="spellStart"/>
      <w:r w:rsidRPr="003C3F15">
        <w:rPr>
          <w:rFonts w:eastAsia="宋体"/>
          <w:b/>
          <w:kern w:val="2"/>
        </w:rPr>
        <w:t>Matzuk</w:t>
      </w:r>
      <w:proofErr w:type="spellEnd"/>
      <w:r w:rsidRPr="003C3F15">
        <w:rPr>
          <w:rFonts w:eastAsia="宋体"/>
          <w:b/>
          <w:kern w:val="2"/>
        </w:rPr>
        <w:t xml:space="preserve"> MM</w:t>
      </w:r>
      <w:r w:rsidRPr="003C3F15">
        <w:rPr>
          <w:rFonts w:eastAsia="宋体"/>
          <w:kern w:val="2"/>
        </w:rPr>
        <w:t xml:space="preserve">, Burns KH, </w:t>
      </w:r>
      <w:proofErr w:type="spellStart"/>
      <w:r w:rsidRPr="003C3F15">
        <w:rPr>
          <w:rFonts w:eastAsia="宋体"/>
          <w:kern w:val="2"/>
        </w:rPr>
        <w:t>Viveiros</w:t>
      </w:r>
      <w:proofErr w:type="spellEnd"/>
      <w:r w:rsidRPr="003C3F15">
        <w:rPr>
          <w:rFonts w:eastAsia="宋体"/>
          <w:kern w:val="2"/>
        </w:rPr>
        <w:t xml:space="preserve"> MM, </w:t>
      </w:r>
      <w:proofErr w:type="spellStart"/>
      <w:r w:rsidRPr="003C3F15">
        <w:rPr>
          <w:rFonts w:eastAsia="宋体"/>
          <w:kern w:val="2"/>
        </w:rPr>
        <w:t>Eppig</w:t>
      </w:r>
      <w:proofErr w:type="spellEnd"/>
      <w:r w:rsidRPr="003C3F15">
        <w:rPr>
          <w:rFonts w:eastAsia="宋体"/>
          <w:kern w:val="2"/>
        </w:rPr>
        <w:t xml:space="preserve"> JJ. Intercellular communication in the mammalian ovary: oocytes carry the conversation. </w:t>
      </w:r>
      <w:r w:rsidRPr="003C3F15">
        <w:rPr>
          <w:rFonts w:eastAsia="宋体"/>
          <w:i/>
          <w:kern w:val="2"/>
        </w:rPr>
        <w:t>Science</w:t>
      </w:r>
      <w:r w:rsidRPr="003C3F15">
        <w:rPr>
          <w:rFonts w:eastAsia="宋体"/>
          <w:kern w:val="2"/>
        </w:rPr>
        <w:t xml:space="preserve"> 2002; </w:t>
      </w:r>
      <w:r w:rsidRPr="003C3F15">
        <w:rPr>
          <w:rFonts w:eastAsia="宋体"/>
          <w:b/>
          <w:kern w:val="2"/>
        </w:rPr>
        <w:t>296</w:t>
      </w:r>
      <w:r w:rsidRPr="003C3F15">
        <w:rPr>
          <w:rFonts w:eastAsia="宋体"/>
          <w:kern w:val="2"/>
        </w:rPr>
        <w:t>: 2178-2180 [PMID: 12077402 DOI: 10.1126/science.1071965]</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7</w:t>
      </w:r>
      <w:r w:rsidR="007567FF" w:rsidRPr="003C3F15">
        <w:rPr>
          <w:rFonts w:eastAsia="宋体"/>
          <w:kern w:val="2"/>
        </w:rPr>
        <w:t>3</w:t>
      </w:r>
      <w:r w:rsidRPr="003C3F15">
        <w:rPr>
          <w:rFonts w:eastAsia="宋体"/>
          <w:kern w:val="2"/>
        </w:rPr>
        <w:t xml:space="preserve"> </w:t>
      </w:r>
      <w:proofErr w:type="spellStart"/>
      <w:r w:rsidRPr="003C3F15">
        <w:rPr>
          <w:rFonts w:eastAsia="宋体"/>
          <w:b/>
          <w:kern w:val="2"/>
        </w:rPr>
        <w:t>Kosaka</w:t>
      </w:r>
      <w:proofErr w:type="spellEnd"/>
      <w:r w:rsidRPr="003C3F15">
        <w:rPr>
          <w:rFonts w:eastAsia="宋体"/>
          <w:b/>
          <w:kern w:val="2"/>
        </w:rPr>
        <w:t xml:space="preserve"> N</w:t>
      </w:r>
      <w:r w:rsidRPr="003C3F15">
        <w:rPr>
          <w:rFonts w:eastAsia="宋体"/>
          <w:kern w:val="2"/>
        </w:rPr>
        <w:t xml:space="preserve">, </w:t>
      </w:r>
      <w:proofErr w:type="spellStart"/>
      <w:r w:rsidRPr="003C3F15">
        <w:rPr>
          <w:rFonts w:eastAsia="宋体"/>
          <w:kern w:val="2"/>
        </w:rPr>
        <w:t>Sudo</w:t>
      </w:r>
      <w:proofErr w:type="spellEnd"/>
      <w:r w:rsidRPr="003C3F15">
        <w:rPr>
          <w:rFonts w:eastAsia="宋体"/>
          <w:kern w:val="2"/>
        </w:rPr>
        <w:t xml:space="preserve"> N, Miyamoto A, Shimizu T. Vascular endothelial growth factor (VEGF) suppresses ovarian granulosa cell apoptosis in vitro. </w:t>
      </w:r>
      <w:proofErr w:type="spellStart"/>
      <w:r w:rsidRPr="003C3F15">
        <w:rPr>
          <w:rFonts w:eastAsia="宋体"/>
          <w:i/>
          <w:kern w:val="2"/>
        </w:rPr>
        <w:t>Biochem</w:t>
      </w:r>
      <w:proofErr w:type="spellEnd"/>
      <w:r w:rsidRPr="003C3F15">
        <w:rPr>
          <w:rFonts w:eastAsia="宋体"/>
          <w:i/>
          <w:kern w:val="2"/>
        </w:rPr>
        <w:t xml:space="preserve"> </w:t>
      </w:r>
      <w:proofErr w:type="spellStart"/>
      <w:r w:rsidRPr="003C3F15">
        <w:rPr>
          <w:rFonts w:eastAsia="宋体"/>
          <w:i/>
          <w:kern w:val="2"/>
        </w:rPr>
        <w:t>Biophys</w:t>
      </w:r>
      <w:proofErr w:type="spellEnd"/>
      <w:r w:rsidRPr="003C3F15">
        <w:rPr>
          <w:rFonts w:eastAsia="宋体"/>
          <w:i/>
          <w:kern w:val="2"/>
        </w:rPr>
        <w:t xml:space="preserve"> Res </w:t>
      </w:r>
      <w:proofErr w:type="spellStart"/>
      <w:r w:rsidRPr="003C3F15">
        <w:rPr>
          <w:rFonts w:eastAsia="宋体"/>
          <w:i/>
          <w:kern w:val="2"/>
        </w:rPr>
        <w:t>Commun</w:t>
      </w:r>
      <w:proofErr w:type="spellEnd"/>
      <w:r w:rsidRPr="003C3F15">
        <w:rPr>
          <w:rFonts w:eastAsia="宋体"/>
          <w:kern w:val="2"/>
        </w:rPr>
        <w:t xml:space="preserve"> 2007; </w:t>
      </w:r>
      <w:r w:rsidRPr="003C3F15">
        <w:rPr>
          <w:rFonts w:eastAsia="宋体"/>
          <w:b/>
          <w:kern w:val="2"/>
        </w:rPr>
        <w:t>363</w:t>
      </w:r>
      <w:r w:rsidRPr="003C3F15">
        <w:rPr>
          <w:rFonts w:eastAsia="宋体"/>
          <w:kern w:val="2"/>
        </w:rPr>
        <w:t>: 733-737 [PMID: 17904528 DOI: 10.1016/j.bbrc.2007.09.061]</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7</w:t>
      </w:r>
      <w:r w:rsidR="007567FF" w:rsidRPr="003C3F15">
        <w:rPr>
          <w:rFonts w:eastAsia="宋体"/>
          <w:kern w:val="2"/>
        </w:rPr>
        <w:t>4</w:t>
      </w:r>
      <w:r w:rsidRPr="003C3F15">
        <w:rPr>
          <w:rFonts w:eastAsia="宋体"/>
          <w:kern w:val="2"/>
        </w:rPr>
        <w:t xml:space="preserve"> </w:t>
      </w:r>
      <w:r w:rsidRPr="003C3F15">
        <w:rPr>
          <w:rFonts w:eastAsia="宋体"/>
          <w:b/>
          <w:kern w:val="2"/>
        </w:rPr>
        <w:t>Quintana R</w:t>
      </w:r>
      <w:r w:rsidRPr="003C3F15">
        <w:rPr>
          <w:rFonts w:eastAsia="宋体"/>
          <w:kern w:val="2"/>
        </w:rPr>
        <w:t xml:space="preserve">, </w:t>
      </w:r>
      <w:proofErr w:type="spellStart"/>
      <w:r w:rsidRPr="003C3F15">
        <w:rPr>
          <w:rFonts w:eastAsia="宋体"/>
          <w:kern w:val="2"/>
        </w:rPr>
        <w:t>Kopcow</w:t>
      </w:r>
      <w:proofErr w:type="spellEnd"/>
      <w:r w:rsidRPr="003C3F15">
        <w:rPr>
          <w:rFonts w:eastAsia="宋体"/>
          <w:kern w:val="2"/>
        </w:rPr>
        <w:t xml:space="preserve"> L, Marconi G, </w:t>
      </w:r>
      <w:proofErr w:type="spellStart"/>
      <w:r w:rsidRPr="003C3F15">
        <w:rPr>
          <w:rFonts w:eastAsia="宋体"/>
          <w:kern w:val="2"/>
        </w:rPr>
        <w:t>Sueldo</w:t>
      </w:r>
      <w:proofErr w:type="spellEnd"/>
      <w:r w:rsidRPr="003C3F15">
        <w:rPr>
          <w:rFonts w:eastAsia="宋体"/>
          <w:kern w:val="2"/>
        </w:rPr>
        <w:t xml:space="preserve"> C, </w:t>
      </w:r>
      <w:proofErr w:type="spellStart"/>
      <w:r w:rsidRPr="003C3F15">
        <w:rPr>
          <w:rFonts w:eastAsia="宋体"/>
          <w:kern w:val="2"/>
        </w:rPr>
        <w:t>Speranza</w:t>
      </w:r>
      <w:proofErr w:type="spellEnd"/>
      <w:r w:rsidRPr="003C3F15">
        <w:rPr>
          <w:rFonts w:eastAsia="宋体"/>
          <w:kern w:val="2"/>
        </w:rPr>
        <w:t xml:space="preserve"> G, </w:t>
      </w:r>
      <w:proofErr w:type="spellStart"/>
      <w:r w:rsidRPr="003C3F15">
        <w:rPr>
          <w:rFonts w:eastAsia="宋体"/>
          <w:kern w:val="2"/>
        </w:rPr>
        <w:t>Barañao</w:t>
      </w:r>
      <w:proofErr w:type="spellEnd"/>
      <w:r w:rsidRPr="003C3F15">
        <w:rPr>
          <w:rFonts w:eastAsia="宋体"/>
          <w:kern w:val="2"/>
        </w:rPr>
        <w:t xml:space="preserve"> RI. </w:t>
      </w:r>
      <w:proofErr w:type="gramStart"/>
      <w:r w:rsidRPr="003C3F15">
        <w:rPr>
          <w:rFonts w:eastAsia="宋体"/>
          <w:kern w:val="2"/>
        </w:rPr>
        <w:t>Relationship of ovarian stimulation response with vascular endothelial growth factor and degree of granulosa cell apoptosis.</w:t>
      </w:r>
      <w:proofErr w:type="gramEnd"/>
      <w:r w:rsidRPr="003C3F15">
        <w:rPr>
          <w:rFonts w:eastAsia="宋体"/>
          <w:kern w:val="2"/>
        </w:rPr>
        <w:t xml:space="preserve"> </w:t>
      </w:r>
      <w:r w:rsidRPr="003C3F15">
        <w:rPr>
          <w:rFonts w:eastAsia="宋体"/>
          <w:i/>
          <w:kern w:val="2"/>
        </w:rPr>
        <w:t xml:space="preserve">Hum </w:t>
      </w:r>
      <w:proofErr w:type="spellStart"/>
      <w:r w:rsidRPr="003C3F15">
        <w:rPr>
          <w:rFonts w:eastAsia="宋体"/>
          <w:i/>
          <w:kern w:val="2"/>
        </w:rPr>
        <w:t>Reprod</w:t>
      </w:r>
      <w:proofErr w:type="spellEnd"/>
      <w:r w:rsidRPr="003C3F15">
        <w:rPr>
          <w:rFonts w:eastAsia="宋体"/>
          <w:kern w:val="2"/>
        </w:rPr>
        <w:t xml:space="preserve"> 2001; </w:t>
      </w:r>
      <w:r w:rsidRPr="003C3F15">
        <w:rPr>
          <w:rFonts w:eastAsia="宋体"/>
          <w:b/>
          <w:kern w:val="2"/>
        </w:rPr>
        <w:t>16</w:t>
      </w:r>
      <w:r w:rsidRPr="003C3F15">
        <w:rPr>
          <w:rFonts w:eastAsia="宋体"/>
          <w:kern w:val="2"/>
        </w:rPr>
        <w:t>: 1814-1818 [PMID: 11527881 DOI: 10.1093/</w:t>
      </w:r>
      <w:proofErr w:type="spellStart"/>
      <w:r w:rsidRPr="003C3F15">
        <w:rPr>
          <w:rFonts w:eastAsia="宋体"/>
          <w:kern w:val="2"/>
        </w:rPr>
        <w:t>humrep</w:t>
      </w:r>
      <w:proofErr w:type="spellEnd"/>
      <w:r w:rsidRPr="003C3F15">
        <w:rPr>
          <w:rFonts w:eastAsia="宋体"/>
          <w:kern w:val="2"/>
        </w:rPr>
        <w:t>/16.9.1814]</w:t>
      </w:r>
    </w:p>
    <w:p w:rsidR="006D4C4F" w:rsidRPr="003C3F15" w:rsidRDefault="009E0566" w:rsidP="007567FF">
      <w:pPr>
        <w:widowControl w:val="0"/>
        <w:snapToGrid w:val="0"/>
        <w:spacing w:after="0" w:line="360" w:lineRule="auto"/>
        <w:jc w:val="both"/>
        <w:rPr>
          <w:rFonts w:eastAsia="宋体"/>
          <w:kern w:val="2"/>
        </w:rPr>
      </w:pPr>
      <w:r w:rsidRPr="003C3F15">
        <w:rPr>
          <w:rFonts w:eastAsia="宋体"/>
          <w:kern w:val="2"/>
        </w:rPr>
        <w:t>7</w:t>
      </w:r>
      <w:r w:rsidR="007567FF" w:rsidRPr="003C3F15">
        <w:rPr>
          <w:rFonts w:eastAsia="宋体"/>
          <w:kern w:val="2"/>
        </w:rPr>
        <w:t>5</w:t>
      </w:r>
      <w:r w:rsidR="006D4C4F" w:rsidRPr="003C3F15">
        <w:rPr>
          <w:rFonts w:eastAsia="宋体"/>
          <w:kern w:val="2"/>
        </w:rPr>
        <w:t xml:space="preserve"> </w:t>
      </w:r>
      <w:proofErr w:type="spellStart"/>
      <w:r w:rsidR="006D4C4F" w:rsidRPr="003C3F15">
        <w:rPr>
          <w:rFonts w:eastAsia="宋体"/>
          <w:b/>
          <w:kern w:val="2"/>
        </w:rPr>
        <w:t>Uzumcu</w:t>
      </w:r>
      <w:proofErr w:type="spellEnd"/>
      <w:r w:rsidR="006D4C4F" w:rsidRPr="003C3F15">
        <w:rPr>
          <w:rFonts w:eastAsia="宋体"/>
          <w:b/>
          <w:kern w:val="2"/>
        </w:rPr>
        <w:t xml:space="preserve"> M</w:t>
      </w:r>
      <w:r w:rsidR="006D4C4F" w:rsidRPr="003C3F15">
        <w:rPr>
          <w:rFonts w:eastAsia="宋体"/>
          <w:kern w:val="2"/>
        </w:rPr>
        <w:t xml:space="preserve">, Pan Z, Chu Y, Kuhn PE, </w:t>
      </w:r>
      <w:proofErr w:type="spellStart"/>
      <w:r w:rsidR="006D4C4F" w:rsidRPr="003C3F15">
        <w:rPr>
          <w:rFonts w:eastAsia="宋体"/>
          <w:kern w:val="2"/>
        </w:rPr>
        <w:t>Zachow</w:t>
      </w:r>
      <w:proofErr w:type="spellEnd"/>
      <w:r w:rsidR="006D4C4F" w:rsidRPr="003C3F15">
        <w:rPr>
          <w:rFonts w:eastAsia="宋体"/>
          <w:kern w:val="2"/>
        </w:rPr>
        <w:t xml:space="preserve"> R. </w:t>
      </w:r>
      <w:proofErr w:type="spellStart"/>
      <w:r w:rsidR="006D4C4F" w:rsidRPr="003C3F15">
        <w:rPr>
          <w:rFonts w:eastAsia="宋体"/>
          <w:kern w:val="2"/>
        </w:rPr>
        <w:t>Immunolocalization</w:t>
      </w:r>
      <w:proofErr w:type="spellEnd"/>
      <w:r w:rsidR="006D4C4F" w:rsidRPr="003C3F15">
        <w:rPr>
          <w:rFonts w:eastAsia="宋体"/>
          <w:kern w:val="2"/>
        </w:rPr>
        <w:t xml:space="preserve"> of the hepatocyte growth factor (HGF) system in the rat ovary and the anti-apoptotic effect of HGF in rat ovarian granulosa cells in vitro. </w:t>
      </w:r>
      <w:r w:rsidR="006D4C4F" w:rsidRPr="003C3F15">
        <w:rPr>
          <w:rFonts w:eastAsia="宋体"/>
          <w:i/>
          <w:kern w:val="2"/>
        </w:rPr>
        <w:t>Reproduction</w:t>
      </w:r>
      <w:r w:rsidR="006D4C4F" w:rsidRPr="003C3F15">
        <w:rPr>
          <w:rFonts w:eastAsia="宋体"/>
          <w:kern w:val="2"/>
        </w:rPr>
        <w:t xml:space="preserve"> 2006; </w:t>
      </w:r>
      <w:r w:rsidR="006D4C4F" w:rsidRPr="003C3F15">
        <w:rPr>
          <w:rFonts w:eastAsia="宋体"/>
          <w:b/>
          <w:kern w:val="2"/>
        </w:rPr>
        <w:t>132</w:t>
      </w:r>
      <w:r w:rsidR="006D4C4F" w:rsidRPr="003C3F15">
        <w:rPr>
          <w:rFonts w:eastAsia="宋体"/>
          <w:kern w:val="2"/>
        </w:rPr>
        <w:t>: 291-299 [PMID: 16885537 DOI: 10.1530/rep.1.00989]</w:t>
      </w:r>
    </w:p>
    <w:p w:rsidR="006D4C4F" w:rsidRPr="003C3F15" w:rsidRDefault="009E3B2E" w:rsidP="007567FF">
      <w:pPr>
        <w:widowControl w:val="0"/>
        <w:snapToGrid w:val="0"/>
        <w:spacing w:after="0" w:line="360" w:lineRule="auto"/>
        <w:jc w:val="both"/>
        <w:rPr>
          <w:rFonts w:eastAsia="宋体"/>
          <w:kern w:val="2"/>
        </w:rPr>
      </w:pPr>
      <w:proofErr w:type="gramStart"/>
      <w:r w:rsidRPr="003C3F15">
        <w:rPr>
          <w:rFonts w:eastAsia="宋体"/>
          <w:kern w:val="2"/>
        </w:rPr>
        <w:t>7</w:t>
      </w:r>
      <w:r w:rsidR="007567FF" w:rsidRPr="003C3F15">
        <w:rPr>
          <w:rFonts w:eastAsia="宋体"/>
          <w:kern w:val="2"/>
        </w:rPr>
        <w:t>6</w:t>
      </w:r>
      <w:r w:rsidR="006D4C4F" w:rsidRPr="003C3F15">
        <w:rPr>
          <w:rFonts w:eastAsia="宋体"/>
          <w:kern w:val="2"/>
        </w:rPr>
        <w:t xml:space="preserve"> </w:t>
      </w:r>
      <w:proofErr w:type="spellStart"/>
      <w:r w:rsidR="006D4C4F" w:rsidRPr="003C3F15">
        <w:rPr>
          <w:rFonts w:eastAsia="宋体"/>
          <w:b/>
          <w:kern w:val="2"/>
        </w:rPr>
        <w:t>Zachow</w:t>
      </w:r>
      <w:proofErr w:type="spellEnd"/>
      <w:r w:rsidR="006D4C4F" w:rsidRPr="003C3F15">
        <w:rPr>
          <w:rFonts w:eastAsia="宋体"/>
          <w:b/>
          <w:kern w:val="2"/>
        </w:rPr>
        <w:t xml:space="preserve"> R</w:t>
      </w:r>
      <w:r w:rsidR="006D4C4F" w:rsidRPr="003C3F15">
        <w:rPr>
          <w:rFonts w:eastAsia="宋体"/>
          <w:kern w:val="2"/>
        </w:rPr>
        <w:t xml:space="preserve">, </w:t>
      </w:r>
      <w:proofErr w:type="spellStart"/>
      <w:r w:rsidR="006D4C4F" w:rsidRPr="003C3F15">
        <w:rPr>
          <w:rFonts w:eastAsia="宋体"/>
          <w:kern w:val="2"/>
        </w:rPr>
        <w:t>Uzumcu</w:t>
      </w:r>
      <w:proofErr w:type="spellEnd"/>
      <w:r w:rsidR="006D4C4F" w:rsidRPr="003C3F15">
        <w:rPr>
          <w:rFonts w:eastAsia="宋体"/>
          <w:kern w:val="2"/>
        </w:rPr>
        <w:t xml:space="preserve"> M.</w:t>
      </w:r>
      <w:proofErr w:type="gramEnd"/>
      <w:r w:rsidR="006D4C4F" w:rsidRPr="003C3F15">
        <w:rPr>
          <w:rFonts w:eastAsia="宋体"/>
          <w:kern w:val="2"/>
        </w:rPr>
        <w:t xml:space="preserve"> </w:t>
      </w:r>
      <w:proofErr w:type="gramStart"/>
      <w:r w:rsidR="006D4C4F" w:rsidRPr="003C3F15">
        <w:rPr>
          <w:rFonts w:eastAsia="宋体"/>
          <w:kern w:val="2"/>
        </w:rPr>
        <w:t>The hepatocyte growth factor system as a regulator of female and male gonadal function.</w:t>
      </w:r>
      <w:proofErr w:type="gramEnd"/>
      <w:r w:rsidR="006D4C4F" w:rsidRPr="003C3F15">
        <w:rPr>
          <w:rFonts w:eastAsia="宋体"/>
          <w:kern w:val="2"/>
        </w:rPr>
        <w:t xml:space="preserve"> </w:t>
      </w:r>
      <w:r w:rsidR="006D4C4F" w:rsidRPr="003C3F15">
        <w:rPr>
          <w:rFonts w:eastAsia="宋体"/>
          <w:i/>
          <w:kern w:val="2"/>
        </w:rPr>
        <w:t xml:space="preserve">J </w:t>
      </w:r>
      <w:proofErr w:type="spellStart"/>
      <w:r w:rsidR="006D4C4F" w:rsidRPr="003C3F15">
        <w:rPr>
          <w:rFonts w:eastAsia="宋体"/>
          <w:i/>
          <w:kern w:val="2"/>
        </w:rPr>
        <w:t>Endocrinol</w:t>
      </w:r>
      <w:proofErr w:type="spellEnd"/>
      <w:r w:rsidR="006D4C4F" w:rsidRPr="003C3F15">
        <w:rPr>
          <w:rFonts w:eastAsia="宋体"/>
          <w:kern w:val="2"/>
        </w:rPr>
        <w:t xml:space="preserve"> 2007; </w:t>
      </w:r>
      <w:r w:rsidR="006D4C4F" w:rsidRPr="003C3F15">
        <w:rPr>
          <w:rFonts w:eastAsia="宋体"/>
          <w:b/>
          <w:kern w:val="2"/>
        </w:rPr>
        <w:t>195</w:t>
      </w:r>
      <w:r w:rsidR="006D4C4F" w:rsidRPr="003C3F15">
        <w:rPr>
          <w:rFonts w:eastAsia="宋体"/>
          <w:kern w:val="2"/>
        </w:rPr>
        <w:t>: 359-371 [PMID: 18000299 DOI: 10.1677/JOE-07-0466]</w:t>
      </w:r>
    </w:p>
    <w:p w:rsidR="006D4C4F" w:rsidRPr="003C3F15" w:rsidRDefault="009E3B2E" w:rsidP="007567FF">
      <w:pPr>
        <w:widowControl w:val="0"/>
        <w:snapToGrid w:val="0"/>
        <w:spacing w:after="0" w:line="360" w:lineRule="auto"/>
        <w:jc w:val="both"/>
        <w:rPr>
          <w:rFonts w:eastAsia="宋体"/>
          <w:kern w:val="2"/>
        </w:rPr>
      </w:pPr>
      <w:proofErr w:type="gramStart"/>
      <w:r w:rsidRPr="003C3F15">
        <w:rPr>
          <w:rFonts w:eastAsia="宋体"/>
          <w:kern w:val="2"/>
        </w:rPr>
        <w:t>7</w:t>
      </w:r>
      <w:r w:rsidR="007567FF" w:rsidRPr="003C3F15">
        <w:rPr>
          <w:rFonts w:eastAsia="宋体"/>
          <w:kern w:val="2"/>
        </w:rPr>
        <w:t>7</w:t>
      </w:r>
      <w:r w:rsidR="006D4C4F" w:rsidRPr="003C3F15">
        <w:rPr>
          <w:rFonts w:eastAsia="宋体"/>
          <w:kern w:val="2"/>
        </w:rPr>
        <w:t xml:space="preserve"> </w:t>
      </w:r>
      <w:r w:rsidR="006D4C4F" w:rsidRPr="003C3F15">
        <w:rPr>
          <w:rFonts w:eastAsia="宋体"/>
          <w:b/>
          <w:kern w:val="2"/>
        </w:rPr>
        <w:t>Martinez-</w:t>
      </w:r>
      <w:proofErr w:type="spellStart"/>
      <w:r w:rsidR="006D4C4F" w:rsidRPr="003C3F15">
        <w:rPr>
          <w:rFonts w:eastAsia="宋体"/>
          <w:b/>
          <w:kern w:val="2"/>
        </w:rPr>
        <w:t>Chequer</w:t>
      </w:r>
      <w:proofErr w:type="spellEnd"/>
      <w:r w:rsidR="006D4C4F" w:rsidRPr="003C3F15">
        <w:rPr>
          <w:rFonts w:eastAsia="宋体"/>
          <w:b/>
          <w:kern w:val="2"/>
        </w:rPr>
        <w:t xml:space="preserve"> JC</w:t>
      </w:r>
      <w:r w:rsidR="006D4C4F" w:rsidRPr="003C3F15">
        <w:rPr>
          <w:rFonts w:eastAsia="宋体"/>
          <w:kern w:val="2"/>
        </w:rPr>
        <w:t xml:space="preserve">, Stouffer RL, Hazzard TM, Patton PE, </w:t>
      </w:r>
      <w:proofErr w:type="spellStart"/>
      <w:r w:rsidR="006D4C4F" w:rsidRPr="003C3F15">
        <w:rPr>
          <w:rFonts w:eastAsia="宋体"/>
          <w:kern w:val="2"/>
        </w:rPr>
        <w:t>Molskness</w:t>
      </w:r>
      <w:proofErr w:type="spellEnd"/>
      <w:r w:rsidR="006D4C4F" w:rsidRPr="003C3F15">
        <w:rPr>
          <w:rFonts w:eastAsia="宋体"/>
          <w:kern w:val="2"/>
        </w:rPr>
        <w:t xml:space="preserve"> TA.</w:t>
      </w:r>
      <w:proofErr w:type="gramEnd"/>
      <w:r w:rsidR="006D4C4F" w:rsidRPr="003C3F15">
        <w:rPr>
          <w:rFonts w:eastAsia="宋体"/>
          <w:kern w:val="2"/>
        </w:rPr>
        <w:t xml:space="preserve"> Insulin-like growth factors-1 and -2, but not hypoxia, synergize with gonadotropin hormone to promote vascular endothelial growth factor-A secretion by monkey granulosa cells from </w:t>
      </w:r>
      <w:proofErr w:type="spellStart"/>
      <w:r w:rsidR="006D4C4F" w:rsidRPr="003C3F15">
        <w:rPr>
          <w:rFonts w:eastAsia="宋体"/>
          <w:kern w:val="2"/>
        </w:rPr>
        <w:t>preovulatory</w:t>
      </w:r>
      <w:proofErr w:type="spellEnd"/>
      <w:r w:rsidR="006D4C4F" w:rsidRPr="003C3F15">
        <w:rPr>
          <w:rFonts w:eastAsia="宋体"/>
          <w:kern w:val="2"/>
        </w:rPr>
        <w:t xml:space="preserve"> follicles. </w:t>
      </w:r>
      <w:proofErr w:type="spellStart"/>
      <w:r w:rsidR="006D4C4F" w:rsidRPr="003C3F15">
        <w:rPr>
          <w:rFonts w:eastAsia="宋体"/>
          <w:i/>
          <w:kern w:val="2"/>
        </w:rPr>
        <w:t>Biol</w:t>
      </w:r>
      <w:proofErr w:type="spellEnd"/>
      <w:r w:rsidR="006D4C4F" w:rsidRPr="003C3F15">
        <w:rPr>
          <w:rFonts w:eastAsia="宋体"/>
          <w:i/>
          <w:kern w:val="2"/>
        </w:rPr>
        <w:t xml:space="preserve"> </w:t>
      </w:r>
      <w:proofErr w:type="spellStart"/>
      <w:r w:rsidR="006D4C4F" w:rsidRPr="003C3F15">
        <w:rPr>
          <w:rFonts w:eastAsia="宋体"/>
          <w:i/>
          <w:kern w:val="2"/>
        </w:rPr>
        <w:t>Reprod</w:t>
      </w:r>
      <w:proofErr w:type="spellEnd"/>
      <w:r w:rsidR="006D4C4F" w:rsidRPr="003C3F15">
        <w:rPr>
          <w:rFonts w:eastAsia="宋体"/>
          <w:kern w:val="2"/>
        </w:rPr>
        <w:t xml:space="preserve"> 2003; </w:t>
      </w:r>
      <w:r w:rsidR="006D4C4F" w:rsidRPr="003C3F15">
        <w:rPr>
          <w:rFonts w:eastAsia="宋体"/>
          <w:b/>
          <w:kern w:val="2"/>
        </w:rPr>
        <w:t>68</w:t>
      </w:r>
      <w:r w:rsidR="006D4C4F" w:rsidRPr="003C3F15">
        <w:rPr>
          <w:rFonts w:eastAsia="宋体"/>
          <w:kern w:val="2"/>
        </w:rPr>
        <w:t>: 1112-1118 [PMID: 12606472 DOI: 10.1095/biolreprod.102.011155]</w:t>
      </w:r>
    </w:p>
    <w:p w:rsidR="006D4C4F" w:rsidRPr="003C3F15" w:rsidRDefault="009E3B2E" w:rsidP="007567FF">
      <w:pPr>
        <w:widowControl w:val="0"/>
        <w:snapToGrid w:val="0"/>
        <w:spacing w:after="0" w:line="360" w:lineRule="auto"/>
        <w:jc w:val="both"/>
        <w:rPr>
          <w:rFonts w:eastAsia="宋体"/>
          <w:kern w:val="2"/>
        </w:rPr>
      </w:pPr>
      <w:proofErr w:type="gramStart"/>
      <w:r w:rsidRPr="003C3F15">
        <w:rPr>
          <w:rFonts w:eastAsia="宋体"/>
          <w:kern w:val="2"/>
        </w:rPr>
        <w:t>7</w:t>
      </w:r>
      <w:r w:rsidR="007567FF" w:rsidRPr="003C3F15">
        <w:rPr>
          <w:rFonts w:eastAsia="宋体"/>
          <w:kern w:val="2"/>
        </w:rPr>
        <w:t>8</w:t>
      </w:r>
      <w:r w:rsidR="006D4C4F" w:rsidRPr="003C3F15">
        <w:rPr>
          <w:rFonts w:eastAsia="宋体"/>
          <w:kern w:val="2"/>
        </w:rPr>
        <w:t xml:space="preserve"> </w:t>
      </w:r>
      <w:r w:rsidR="006D4C4F" w:rsidRPr="003C3F15">
        <w:rPr>
          <w:rFonts w:eastAsia="宋体"/>
          <w:b/>
          <w:kern w:val="2"/>
        </w:rPr>
        <w:t>Nicholson DW</w:t>
      </w:r>
      <w:r w:rsidR="006D4C4F" w:rsidRPr="003C3F15">
        <w:rPr>
          <w:rFonts w:eastAsia="宋体"/>
          <w:kern w:val="2"/>
        </w:rPr>
        <w:t>.</w:t>
      </w:r>
      <w:proofErr w:type="gramEnd"/>
      <w:r w:rsidR="006D4C4F" w:rsidRPr="003C3F15">
        <w:rPr>
          <w:rFonts w:eastAsia="宋体"/>
          <w:kern w:val="2"/>
        </w:rPr>
        <w:t xml:space="preserve"> Caspase structure, proteolytic substrates, and function during apoptotic cell death. </w:t>
      </w:r>
      <w:r w:rsidR="006D4C4F" w:rsidRPr="003C3F15">
        <w:rPr>
          <w:rFonts w:eastAsia="宋体"/>
          <w:i/>
          <w:kern w:val="2"/>
        </w:rPr>
        <w:t>Cell Death Differ</w:t>
      </w:r>
      <w:r w:rsidR="006D4C4F" w:rsidRPr="003C3F15">
        <w:rPr>
          <w:rFonts w:eastAsia="宋体"/>
          <w:kern w:val="2"/>
        </w:rPr>
        <w:t xml:space="preserve"> 1999; </w:t>
      </w:r>
      <w:r w:rsidR="006D4C4F" w:rsidRPr="003C3F15">
        <w:rPr>
          <w:rFonts w:eastAsia="宋体"/>
          <w:b/>
          <w:kern w:val="2"/>
        </w:rPr>
        <w:t>6</w:t>
      </w:r>
      <w:r w:rsidR="006D4C4F" w:rsidRPr="003C3F15">
        <w:rPr>
          <w:rFonts w:eastAsia="宋体"/>
          <w:kern w:val="2"/>
        </w:rPr>
        <w:t>: 1028-1042 [PMID: 10578171 DOI: 10.1038/sj.cdd.4400598]</w:t>
      </w:r>
    </w:p>
    <w:p w:rsidR="006D4C4F" w:rsidRPr="003C3F15" w:rsidRDefault="007567FF" w:rsidP="009E3B2E">
      <w:pPr>
        <w:widowControl w:val="0"/>
        <w:snapToGrid w:val="0"/>
        <w:spacing w:after="0" w:line="360" w:lineRule="auto"/>
        <w:jc w:val="both"/>
        <w:rPr>
          <w:rFonts w:eastAsia="宋体"/>
          <w:kern w:val="2"/>
        </w:rPr>
      </w:pPr>
      <w:r w:rsidRPr="003C3F15">
        <w:rPr>
          <w:rFonts w:eastAsia="宋体"/>
          <w:kern w:val="2"/>
        </w:rPr>
        <w:t>79</w:t>
      </w:r>
      <w:r w:rsidR="006D4C4F" w:rsidRPr="003C3F15">
        <w:rPr>
          <w:rFonts w:eastAsia="宋体"/>
          <w:kern w:val="2"/>
        </w:rPr>
        <w:t xml:space="preserve"> </w:t>
      </w:r>
      <w:r w:rsidR="006D4C4F" w:rsidRPr="003C3F15">
        <w:rPr>
          <w:rFonts w:eastAsia="宋体"/>
          <w:b/>
          <w:kern w:val="2"/>
        </w:rPr>
        <w:t>Hayashi M</w:t>
      </w:r>
      <w:r w:rsidR="006D4C4F" w:rsidRPr="003C3F15">
        <w:rPr>
          <w:rFonts w:eastAsia="宋体"/>
          <w:kern w:val="2"/>
        </w:rPr>
        <w:t xml:space="preserve">, McGee EA, Min G, Klein C, Rose UM, van </w:t>
      </w:r>
      <w:proofErr w:type="spellStart"/>
      <w:r w:rsidR="006D4C4F" w:rsidRPr="003C3F15">
        <w:rPr>
          <w:rFonts w:eastAsia="宋体"/>
          <w:kern w:val="2"/>
        </w:rPr>
        <w:t>Duin</w:t>
      </w:r>
      <w:proofErr w:type="spellEnd"/>
      <w:r w:rsidR="006D4C4F" w:rsidRPr="003C3F15">
        <w:rPr>
          <w:rFonts w:eastAsia="宋体"/>
          <w:kern w:val="2"/>
        </w:rPr>
        <w:t xml:space="preserve"> M, Hsueh AJ. Recombinant growth differentiation factor-9 (GDF-9) enhances growth and differentiation of cultured early ovarian follicles. </w:t>
      </w:r>
      <w:r w:rsidR="006D4C4F" w:rsidRPr="003C3F15">
        <w:rPr>
          <w:rFonts w:eastAsia="宋体"/>
          <w:i/>
          <w:kern w:val="2"/>
        </w:rPr>
        <w:t>Endocrinology</w:t>
      </w:r>
      <w:r w:rsidR="006D4C4F" w:rsidRPr="003C3F15">
        <w:rPr>
          <w:rFonts w:eastAsia="宋体"/>
          <w:kern w:val="2"/>
        </w:rPr>
        <w:t xml:space="preserve"> 1999; </w:t>
      </w:r>
      <w:r w:rsidR="006D4C4F" w:rsidRPr="003C3F15">
        <w:rPr>
          <w:rFonts w:eastAsia="宋体"/>
          <w:b/>
          <w:kern w:val="2"/>
        </w:rPr>
        <w:t>140</w:t>
      </w:r>
      <w:r w:rsidR="006D4C4F" w:rsidRPr="003C3F15">
        <w:rPr>
          <w:rFonts w:eastAsia="宋体"/>
          <w:kern w:val="2"/>
        </w:rPr>
        <w:t>: 1236-1244 [PMID: 10067849 DOI: 10.1210/endo.140.3.6548]</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8</w:t>
      </w:r>
      <w:r w:rsidR="007567FF" w:rsidRPr="003C3F15">
        <w:rPr>
          <w:rFonts w:eastAsia="宋体"/>
          <w:kern w:val="2"/>
        </w:rPr>
        <w:t>0</w:t>
      </w:r>
      <w:r w:rsidRPr="003C3F15">
        <w:rPr>
          <w:rFonts w:eastAsia="宋体"/>
          <w:kern w:val="2"/>
        </w:rPr>
        <w:t xml:space="preserve"> </w:t>
      </w:r>
      <w:r w:rsidRPr="003C3F15">
        <w:rPr>
          <w:rFonts w:eastAsia="宋体"/>
          <w:b/>
          <w:kern w:val="2"/>
        </w:rPr>
        <w:t>Gupta SK</w:t>
      </w:r>
      <w:r w:rsidRPr="003C3F15">
        <w:rPr>
          <w:rFonts w:eastAsia="宋体"/>
          <w:kern w:val="2"/>
        </w:rPr>
        <w:t xml:space="preserve">, </w:t>
      </w:r>
      <w:proofErr w:type="spellStart"/>
      <w:r w:rsidRPr="003C3F15">
        <w:rPr>
          <w:rFonts w:eastAsia="宋体"/>
          <w:kern w:val="2"/>
        </w:rPr>
        <w:t>Jethanandani</w:t>
      </w:r>
      <w:proofErr w:type="spellEnd"/>
      <w:r w:rsidRPr="003C3F15">
        <w:rPr>
          <w:rFonts w:eastAsia="宋体"/>
          <w:kern w:val="2"/>
        </w:rPr>
        <w:t xml:space="preserve"> P, </w:t>
      </w:r>
      <w:proofErr w:type="spellStart"/>
      <w:r w:rsidRPr="003C3F15">
        <w:rPr>
          <w:rFonts w:eastAsia="宋体"/>
          <w:kern w:val="2"/>
        </w:rPr>
        <w:t>Afzalpurkar</w:t>
      </w:r>
      <w:proofErr w:type="spellEnd"/>
      <w:r w:rsidRPr="003C3F15">
        <w:rPr>
          <w:rFonts w:eastAsia="宋体"/>
          <w:kern w:val="2"/>
        </w:rPr>
        <w:t xml:space="preserve"> A, </w:t>
      </w:r>
      <w:proofErr w:type="spellStart"/>
      <w:r w:rsidRPr="003C3F15">
        <w:rPr>
          <w:rFonts w:eastAsia="宋体"/>
          <w:kern w:val="2"/>
        </w:rPr>
        <w:t>Kaul</w:t>
      </w:r>
      <w:proofErr w:type="spellEnd"/>
      <w:r w:rsidRPr="003C3F15">
        <w:rPr>
          <w:rFonts w:eastAsia="宋体"/>
          <w:kern w:val="2"/>
        </w:rPr>
        <w:t xml:space="preserve"> R, </w:t>
      </w:r>
      <w:proofErr w:type="spellStart"/>
      <w:r w:rsidRPr="003C3F15">
        <w:rPr>
          <w:rFonts w:eastAsia="宋体"/>
          <w:kern w:val="2"/>
        </w:rPr>
        <w:t>Santhanam</w:t>
      </w:r>
      <w:proofErr w:type="spellEnd"/>
      <w:r w:rsidRPr="003C3F15">
        <w:rPr>
          <w:rFonts w:eastAsia="宋体"/>
          <w:kern w:val="2"/>
        </w:rPr>
        <w:t xml:space="preserve"> R. Prospects of zona </w:t>
      </w:r>
      <w:proofErr w:type="spellStart"/>
      <w:r w:rsidRPr="003C3F15">
        <w:rPr>
          <w:rFonts w:eastAsia="宋体"/>
          <w:kern w:val="2"/>
        </w:rPr>
        <w:t>pellucida</w:t>
      </w:r>
      <w:proofErr w:type="spellEnd"/>
      <w:r w:rsidRPr="003C3F15">
        <w:rPr>
          <w:rFonts w:eastAsia="宋体"/>
          <w:kern w:val="2"/>
        </w:rPr>
        <w:t xml:space="preserve"> glycoproteins as immunogens for contraceptive vaccine. </w:t>
      </w:r>
      <w:r w:rsidRPr="003C3F15">
        <w:rPr>
          <w:rFonts w:eastAsia="宋体"/>
          <w:i/>
          <w:kern w:val="2"/>
        </w:rPr>
        <w:t xml:space="preserve">Hum </w:t>
      </w:r>
      <w:proofErr w:type="spellStart"/>
      <w:r w:rsidRPr="003C3F15">
        <w:rPr>
          <w:rFonts w:eastAsia="宋体"/>
          <w:i/>
          <w:kern w:val="2"/>
        </w:rPr>
        <w:t>Reprod</w:t>
      </w:r>
      <w:proofErr w:type="spellEnd"/>
      <w:r w:rsidRPr="003C3F15">
        <w:rPr>
          <w:rFonts w:eastAsia="宋体"/>
          <w:i/>
          <w:kern w:val="2"/>
        </w:rPr>
        <w:t xml:space="preserve"> Update</w:t>
      </w:r>
      <w:r w:rsidRPr="003C3F15">
        <w:rPr>
          <w:rFonts w:eastAsia="宋体"/>
          <w:kern w:val="2"/>
        </w:rPr>
        <w:t xml:space="preserve"> 1997; </w:t>
      </w:r>
      <w:r w:rsidRPr="003C3F15">
        <w:rPr>
          <w:rFonts w:eastAsia="宋体"/>
          <w:b/>
          <w:kern w:val="2"/>
        </w:rPr>
        <w:t>3</w:t>
      </w:r>
      <w:r w:rsidRPr="003C3F15">
        <w:rPr>
          <w:rFonts w:eastAsia="宋体"/>
          <w:kern w:val="2"/>
        </w:rPr>
        <w:t>: 311-324 [PMID: 9459277 DOI: 10.1093/</w:t>
      </w:r>
      <w:proofErr w:type="spellStart"/>
      <w:r w:rsidRPr="003C3F15">
        <w:rPr>
          <w:rFonts w:eastAsia="宋体"/>
          <w:kern w:val="2"/>
        </w:rPr>
        <w:t>humupd</w:t>
      </w:r>
      <w:proofErr w:type="spellEnd"/>
      <w:r w:rsidRPr="003C3F15">
        <w:rPr>
          <w:rFonts w:eastAsia="宋体"/>
          <w:kern w:val="2"/>
        </w:rPr>
        <w:t>/3.4.311]</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8</w:t>
      </w:r>
      <w:r w:rsidR="007567FF" w:rsidRPr="003C3F15">
        <w:rPr>
          <w:rFonts w:eastAsia="宋体"/>
          <w:kern w:val="2"/>
        </w:rPr>
        <w:t>1</w:t>
      </w:r>
      <w:r w:rsidRPr="003C3F15">
        <w:rPr>
          <w:rFonts w:eastAsia="宋体"/>
          <w:kern w:val="2"/>
        </w:rPr>
        <w:t xml:space="preserve"> </w:t>
      </w:r>
      <w:r w:rsidRPr="003C3F15">
        <w:rPr>
          <w:rFonts w:eastAsia="宋体"/>
          <w:b/>
          <w:kern w:val="2"/>
        </w:rPr>
        <w:t>Wang Z</w:t>
      </w:r>
      <w:r w:rsidRPr="003C3F15">
        <w:rPr>
          <w:rFonts w:eastAsia="宋体"/>
          <w:kern w:val="2"/>
        </w:rPr>
        <w:t xml:space="preserve">, Wang Y, Yang T, Li J, Yang X. Study of the reparative effects of menstrual-derived stem cells on premature ovarian failure in mice. </w:t>
      </w:r>
      <w:r w:rsidRPr="003C3F15">
        <w:rPr>
          <w:rFonts w:eastAsia="宋体"/>
          <w:i/>
          <w:kern w:val="2"/>
        </w:rPr>
        <w:t xml:space="preserve">Stem Cell Res </w:t>
      </w:r>
      <w:proofErr w:type="spellStart"/>
      <w:r w:rsidRPr="003C3F15">
        <w:rPr>
          <w:rFonts w:eastAsia="宋体"/>
          <w:i/>
          <w:kern w:val="2"/>
        </w:rPr>
        <w:t>Ther</w:t>
      </w:r>
      <w:proofErr w:type="spellEnd"/>
      <w:r w:rsidRPr="003C3F15">
        <w:rPr>
          <w:rFonts w:eastAsia="宋体"/>
          <w:kern w:val="2"/>
        </w:rPr>
        <w:t xml:space="preserve"> 2017; </w:t>
      </w:r>
      <w:r w:rsidRPr="003C3F15">
        <w:rPr>
          <w:rFonts w:eastAsia="宋体"/>
          <w:b/>
          <w:kern w:val="2"/>
        </w:rPr>
        <w:t>8</w:t>
      </w:r>
      <w:r w:rsidRPr="003C3F15">
        <w:rPr>
          <w:rFonts w:eastAsia="宋体"/>
          <w:kern w:val="2"/>
        </w:rPr>
        <w:t>: 11 [PMID: 28114977 DOI: 10.1186/s13287-016-0458-1]</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8</w:t>
      </w:r>
      <w:r w:rsidR="007567FF" w:rsidRPr="003C3F15">
        <w:rPr>
          <w:rFonts w:eastAsia="宋体"/>
          <w:kern w:val="2"/>
        </w:rPr>
        <w:t>2</w:t>
      </w:r>
      <w:r w:rsidRPr="003C3F15">
        <w:rPr>
          <w:rFonts w:eastAsia="宋体"/>
          <w:kern w:val="2"/>
        </w:rPr>
        <w:t xml:space="preserve"> </w:t>
      </w:r>
      <w:r w:rsidRPr="003C3F15">
        <w:rPr>
          <w:rFonts w:eastAsia="宋体"/>
          <w:b/>
          <w:kern w:val="2"/>
        </w:rPr>
        <w:t>Liu J</w:t>
      </w:r>
      <w:r w:rsidRPr="003C3F15">
        <w:rPr>
          <w:rFonts w:eastAsia="宋体"/>
          <w:kern w:val="2"/>
        </w:rPr>
        <w:t xml:space="preserve">, Zhang H, Zhang Y, Li N, Wen Y, Cao F, Ai H, </w:t>
      </w:r>
      <w:proofErr w:type="spellStart"/>
      <w:r w:rsidRPr="003C3F15">
        <w:rPr>
          <w:rFonts w:eastAsia="宋体"/>
          <w:kern w:val="2"/>
        </w:rPr>
        <w:t>Xue</w:t>
      </w:r>
      <w:proofErr w:type="spellEnd"/>
      <w:r w:rsidRPr="003C3F15">
        <w:rPr>
          <w:rFonts w:eastAsia="宋体"/>
          <w:kern w:val="2"/>
        </w:rPr>
        <w:t xml:space="preserve"> X. Homing and restorative effects of bone marrow-derived mesenchymal stem cells on cisplatin injured ovaries in rats. </w:t>
      </w:r>
      <w:proofErr w:type="spellStart"/>
      <w:r w:rsidRPr="003C3F15">
        <w:rPr>
          <w:rFonts w:eastAsia="宋体"/>
          <w:i/>
          <w:kern w:val="2"/>
        </w:rPr>
        <w:t>Mol</w:t>
      </w:r>
      <w:proofErr w:type="spellEnd"/>
      <w:r w:rsidRPr="003C3F15">
        <w:rPr>
          <w:rFonts w:eastAsia="宋体"/>
          <w:i/>
          <w:kern w:val="2"/>
        </w:rPr>
        <w:t xml:space="preserve"> Cells</w:t>
      </w:r>
      <w:r w:rsidRPr="003C3F15">
        <w:rPr>
          <w:rFonts w:eastAsia="宋体"/>
          <w:kern w:val="2"/>
        </w:rPr>
        <w:t xml:space="preserve"> 2014; </w:t>
      </w:r>
      <w:r w:rsidRPr="003C3F15">
        <w:rPr>
          <w:rFonts w:eastAsia="宋体"/>
          <w:b/>
          <w:kern w:val="2"/>
        </w:rPr>
        <w:t>37</w:t>
      </w:r>
      <w:r w:rsidRPr="003C3F15">
        <w:rPr>
          <w:rFonts w:eastAsia="宋体"/>
          <w:kern w:val="2"/>
        </w:rPr>
        <w:t>: 865-872 [PMID: 25410907 DOI: 10.14348/molcells.2014.0145]</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8</w:t>
      </w:r>
      <w:r w:rsidR="007567FF" w:rsidRPr="003C3F15">
        <w:rPr>
          <w:rFonts w:eastAsia="宋体"/>
          <w:kern w:val="2"/>
        </w:rPr>
        <w:t>3</w:t>
      </w:r>
      <w:r w:rsidRPr="003C3F15">
        <w:rPr>
          <w:rFonts w:eastAsia="宋体"/>
          <w:kern w:val="2"/>
        </w:rPr>
        <w:t xml:space="preserve"> </w:t>
      </w:r>
      <w:r w:rsidRPr="003C3F15">
        <w:rPr>
          <w:rFonts w:eastAsia="宋体"/>
          <w:b/>
          <w:kern w:val="2"/>
        </w:rPr>
        <w:t>Yao X</w:t>
      </w:r>
      <w:r w:rsidRPr="003C3F15">
        <w:rPr>
          <w:rFonts w:eastAsia="宋体"/>
          <w:kern w:val="2"/>
        </w:rPr>
        <w:t xml:space="preserve">, </w:t>
      </w:r>
      <w:proofErr w:type="spellStart"/>
      <w:r w:rsidRPr="003C3F15">
        <w:rPr>
          <w:rFonts w:eastAsia="宋体"/>
          <w:kern w:val="2"/>
        </w:rPr>
        <w:t>Guo</w:t>
      </w:r>
      <w:proofErr w:type="spellEnd"/>
      <w:r w:rsidRPr="003C3F15">
        <w:rPr>
          <w:rFonts w:eastAsia="宋体"/>
          <w:kern w:val="2"/>
        </w:rPr>
        <w:t xml:space="preserve"> Y, Wang Q, Xu M, Zhang Q, Li T, Lai D. </w:t>
      </w:r>
      <w:proofErr w:type="gramStart"/>
      <w:r w:rsidRPr="003C3F15">
        <w:rPr>
          <w:rFonts w:eastAsia="宋体"/>
          <w:kern w:val="2"/>
        </w:rPr>
        <w:t>The Paracrine Effect of Transplanted Human Amniotic Epithelial Cells on Ovarian Function Improvement in a Mouse Model of Chemotherapy-Induced Primary Ovarian Insufficiency.</w:t>
      </w:r>
      <w:proofErr w:type="gramEnd"/>
      <w:r w:rsidRPr="003C3F15">
        <w:rPr>
          <w:rFonts w:eastAsia="宋体"/>
          <w:kern w:val="2"/>
        </w:rPr>
        <w:t xml:space="preserve"> </w:t>
      </w:r>
      <w:r w:rsidRPr="003C3F15">
        <w:rPr>
          <w:rFonts w:eastAsia="宋体"/>
          <w:i/>
          <w:kern w:val="2"/>
        </w:rPr>
        <w:t xml:space="preserve">Stem Cells </w:t>
      </w:r>
      <w:proofErr w:type="spellStart"/>
      <w:r w:rsidRPr="003C3F15">
        <w:rPr>
          <w:rFonts w:eastAsia="宋体"/>
          <w:i/>
          <w:kern w:val="2"/>
        </w:rPr>
        <w:t>Int</w:t>
      </w:r>
      <w:proofErr w:type="spellEnd"/>
      <w:r w:rsidRPr="003C3F15">
        <w:rPr>
          <w:rFonts w:eastAsia="宋体"/>
          <w:kern w:val="2"/>
        </w:rPr>
        <w:t xml:space="preserve"> 2016; </w:t>
      </w:r>
      <w:r w:rsidRPr="003C3F15">
        <w:rPr>
          <w:rFonts w:eastAsia="宋体"/>
          <w:b/>
          <w:kern w:val="2"/>
        </w:rPr>
        <w:t>2016</w:t>
      </w:r>
      <w:r w:rsidRPr="003C3F15">
        <w:rPr>
          <w:rFonts w:eastAsia="宋体"/>
          <w:kern w:val="2"/>
        </w:rPr>
        <w:t>: 4148923 [PMID: 26664408 DOI: 10.1155/2016/4148923]</w:t>
      </w:r>
    </w:p>
    <w:p w:rsidR="006D4C4F" w:rsidRPr="003C3F15" w:rsidRDefault="006D4C4F" w:rsidP="007567FF">
      <w:pPr>
        <w:widowControl w:val="0"/>
        <w:snapToGrid w:val="0"/>
        <w:spacing w:after="0" w:line="360" w:lineRule="auto"/>
        <w:jc w:val="both"/>
        <w:rPr>
          <w:rFonts w:eastAsia="宋体"/>
          <w:kern w:val="2"/>
        </w:rPr>
      </w:pPr>
      <w:r w:rsidRPr="003C3F15">
        <w:rPr>
          <w:rFonts w:eastAsia="宋体"/>
          <w:kern w:val="2"/>
        </w:rPr>
        <w:t>8</w:t>
      </w:r>
      <w:r w:rsidR="007567FF" w:rsidRPr="003C3F15">
        <w:rPr>
          <w:rFonts w:eastAsia="宋体"/>
          <w:kern w:val="2"/>
        </w:rPr>
        <w:t>4</w:t>
      </w:r>
      <w:r w:rsidRPr="003C3F15">
        <w:rPr>
          <w:rFonts w:eastAsia="宋体"/>
          <w:kern w:val="2"/>
        </w:rPr>
        <w:t xml:space="preserve"> </w:t>
      </w:r>
      <w:proofErr w:type="spellStart"/>
      <w:r w:rsidRPr="003C3F15">
        <w:rPr>
          <w:rFonts w:eastAsia="宋体"/>
          <w:b/>
          <w:kern w:val="2"/>
        </w:rPr>
        <w:t>Takehara</w:t>
      </w:r>
      <w:proofErr w:type="spellEnd"/>
      <w:r w:rsidRPr="003C3F15">
        <w:rPr>
          <w:rFonts w:eastAsia="宋体"/>
          <w:b/>
          <w:kern w:val="2"/>
        </w:rPr>
        <w:t xml:space="preserve"> Y</w:t>
      </w:r>
      <w:r w:rsidRPr="003C3F15">
        <w:rPr>
          <w:rFonts w:eastAsia="宋体"/>
          <w:kern w:val="2"/>
        </w:rPr>
        <w:t xml:space="preserve">, </w:t>
      </w:r>
      <w:proofErr w:type="spellStart"/>
      <w:r w:rsidRPr="003C3F15">
        <w:rPr>
          <w:rFonts w:eastAsia="宋体"/>
          <w:kern w:val="2"/>
        </w:rPr>
        <w:t>Yabuuchi</w:t>
      </w:r>
      <w:proofErr w:type="spellEnd"/>
      <w:r w:rsidRPr="003C3F15">
        <w:rPr>
          <w:rFonts w:eastAsia="宋体"/>
          <w:kern w:val="2"/>
        </w:rPr>
        <w:t xml:space="preserve"> A, </w:t>
      </w:r>
      <w:proofErr w:type="spellStart"/>
      <w:r w:rsidRPr="003C3F15">
        <w:rPr>
          <w:rFonts w:eastAsia="宋体"/>
          <w:kern w:val="2"/>
        </w:rPr>
        <w:t>Ezoe</w:t>
      </w:r>
      <w:proofErr w:type="spellEnd"/>
      <w:r w:rsidRPr="003C3F15">
        <w:rPr>
          <w:rFonts w:eastAsia="宋体"/>
          <w:kern w:val="2"/>
        </w:rPr>
        <w:t xml:space="preserve"> K, Kuroda T, </w:t>
      </w:r>
      <w:proofErr w:type="spellStart"/>
      <w:r w:rsidRPr="003C3F15">
        <w:rPr>
          <w:rFonts w:eastAsia="宋体"/>
          <w:kern w:val="2"/>
        </w:rPr>
        <w:t>Yamadera</w:t>
      </w:r>
      <w:proofErr w:type="spellEnd"/>
      <w:r w:rsidRPr="003C3F15">
        <w:rPr>
          <w:rFonts w:eastAsia="宋体"/>
          <w:kern w:val="2"/>
        </w:rPr>
        <w:t xml:space="preserve"> R, Sano C, Murata N, Aida T, </w:t>
      </w:r>
      <w:proofErr w:type="spellStart"/>
      <w:r w:rsidRPr="003C3F15">
        <w:rPr>
          <w:rFonts w:eastAsia="宋体"/>
          <w:kern w:val="2"/>
        </w:rPr>
        <w:t>Nakama</w:t>
      </w:r>
      <w:proofErr w:type="spellEnd"/>
      <w:r w:rsidRPr="003C3F15">
        <w:rPr>
          <w:rFonts w:eastAsia="宋体"/>
          <w:kern w:val="2"/>
        </w:rPr>
        <w:t xml:space="preserve"> K, </w:t>
      </w:r>
      <w:proofErr w:type="spellStart"/>
      <w:r w:rsidRPr="003C3F15">
        <w:rPr>
          <w:rFonts w:eastAsia="宋体"/>
          <w:kern w:val="2"/>
        </w:rPr>
        <w:t>Aono</w:t>
      </w:r>
      <w:proofErr w:type="spellEnd"/>
      <w:r w:rsidRPr="003C3F15">
        <w:rPr>
          <w:rFonts w:eastAsia="宋体"/>
          <w:kern w:val="2"/>
        </w:rPr>
        <w:t xml:space="preserve"> F, Aoyama N, Kato K, Kato O. </w:t>
      </w:r>
      <w:proofErr w:type="gramStart"/>
      <w:r w:rsidRPr="003C3F15">
        <w:rPr>
          <w:rFonts w:eastAsia="宋体"/>
          <w:kern w:val="2"/>
        </w:rPr>
        <w:t>The restorative effects of adipose-derived mesenchymal stem cells on damaged ovarian function.</w:t>
      </w:r>
      <w:proofErr w:type="gramEnd"/>
      <w:r w:rsidRPr="003C3F15">
        <w:rPr>
          <w:rFonts w:eastAsia="宋体"/>
          <w:kern w:val="2"/>
        </w:rPr>
        <w:t xml:space="preserve"> </w:t>
      </w:r>
      <w:r w:rsidRPr="003C3F15">
        <w:rPr>
          <w:rFonts w:eastAsia="宋体"/>
          <w:i/>
          <w:kern w:val="2"/>
        </w:rPr>
        <w:t>Lab Invest</w:t>
      </w:r>
      <w:r w:rsidRPr="003C3F15">
        <w:rPr>
          <w:rFonts w:eastAsia="宋体"/>
          <w:kern w:val="2"/>
        </w:rPr>
        <w:t xml:space="preserve"> 2013; </w:t>
      </w:r>
      <w:r w:rsidRPr="003C3F15">
        <w:rPr>
          <w:rFonts w:eastAsia="宋体"/>
          <w:b/>
          <w:kern w:val="2"/>
        </w:rPr>
        <w:t>93</w:t>
      </w:r>
      <w:r w:rsidRPr="003C3F15">
        <w:rPr>
          <w:rFonts w:eastAsia="宋体"/>
          <w:kern w:val="2"/>
        </w:rPr>
        <w:t>: 181-193 [PMID: 23212100 DOI: 10.1038/labinvest.2012.167]</w:t>
      </w:r>
    </w:p>
    <w:p w:rsidR="006D4C4F" w:rsidRPr="003C3F15" w:rsidRDefault="009E0566" w:rsidP="007567FF">
      <w:pPr>
        <w:widowControl w:val="0"/>
        <w:snapToGrid w:val="0"/>
        <w:spacing w:after="0" w:line="360" w:lineRule="auto"/>
        <w:jc w:val="both"/>
        <w:rPr>
          <w:rFonts w:eastAsia="宋体"/>
          <w:kern w:val="2"/>
        </w:rPr>
      </w:pPr>
      <w:r w:rsidRPr="003C3F15">
        <w:rPr>
          <w:rFonts w:eastAsia="宋体"/>
          <w:kern w:val="2"/>
        </w:rPr>
        <w:t>8</w:t>
      </w:r>
      <w:r w:rsidR="007567FF" w:rsidRPr="003C3F15">
        <w:rPr>
          <w:rFonts w:eastAsia="宋体"/>
          <w:kern w:val="2"/>
        </w:rPr>
        <w:t>5</w:t>
      </w:r>
      <w:r w:rsidR="006D4C4F" w:rsidRPr="003C3F15">
        <w:rPr>
          <w:rFonts w:eastAsia="宋体"/>
          <w:kern w:val="2"/>
        </w:rPr>
        <w:t xml:space="preserve"> </w:t>
      </w:r>
      <w:r w:rsidR="006D4C4F" w:rsidRPr="003C3F15">
        <w:rPr>
          <w:rFonts w:eastAsia="宋体"/>
          <w:b/>
          <w:kern w:val="2"/>
        </w:rPr>
        <w:t>Zhang Q</w:t>
      </w:r>
      <w:r w:rsidR="006D4C4F" w:rsidRPr="003C3F15">
        <w:rPr>
          <w:rFonts w:eastAsia="宋体"/>
          <w:kern w:val="2"/>
        </w:rPr>
        <w:t xml:space="preserve">, Bu S, Sun J, Xu M, Yao X, He K, Lai D. Paracrine effects of human amniotic epithelial cells protect against chemotherapy-induced ovarian damage. </w:t>
      </w:r>
      <w:r w:rsidR="006D4C4F" w:rsidRPr="003C3F15">
        <w:rPr>
          <w:rFonts w:eastAsia="宋体"/>
          <w:i/>
          <w:kern w:val="2"/>
        </w:rPr>
        <w:t xml:space="preserve">Stem Cell Res </w:t>
      </w:r>
      <w:proofErr w:type="spellStart"/>
      <w:r w:rsidR="006D4C4F" w:rsidRPr="003C3F15">
        <w:rPr>
          <w:rFonts w:eastAsia="宋体"/>
          <w:i/>
          <w:kern w:val="2"/>
        </w:rPr>
        <w:t>Ther</w:t>
      </w:r>
      <w:proofErr w:type="spellEnd"/>
      <w:r w:rsidR="006D4C4F" w:rsidRPr="003C3F15">
        <w:rPr>
          <w:rFonts w:eastAsia="宋体"/>
          <w:kern w:val="2"/>
        </w:rPr>
        <w:t xml:space="preserve"> 2017; </w:t>
      </w:r>
      <w:r w:rsidR="006D4C4F" w:rsidRPr="003C3F15">
        <w:rPr>
          <w:rFonts w:eastAsia="宋体"/>
          <w:b/>
          <w:kern w:val="2"/>
        </w:rPr>
        <w:t>8</w:t>
      </w:r>
      <w:r w:rsidR="006D4C4F" w:rsidRPr="003C3F15">
        <w:rPr>
          <w:rFonts w:eastAsia="宋体"/>
          <w:kern w:val="2"/>
        </w:rPr>
        <w:t>: 270 [PMID: 29179771 DOI: 10.1186/s13287-017-0721-0]</w:t>
      </w:r>
    </w:p>
    <w:p w:rsidR="005835CD" w:rsidRPr="003C3F15" w:rsidRDefault="004B7FD0" w:rsidP="006E51D8">
      <w:pPr>
        <w:pStyle w:val="EndNoteBibliography"/>
        <w:snapToGrid w:val="0"/>
        <w:spacing w:after="0" w:line="360" w:lineRule="auto"/>
        <w:rPr>
          <w:b/>
          <w:bCs/>
          <w:noProof w:val="0"/>
          <w:lang w:val="en-US"/>
        </w:rPr>
      </w:pPr>
      <w:r w:rsidRPr="003C3F15">
        <w:rPr>
          <w:b/>
          <w:bCs/>
          <w:noProof w:val="0"/>
          <w:lang w:val="en-US"/>
        </w:rPr>
        <w:br w:type="page"/>
      </w:r>
      <w:bookmarkStart w:id="38" w:name="_Hlk39493434"/>
      <w:r w:rsidR="00672468" w:rsidRPr="003C3F15">
        <w:rPr>
          <w:b/>
          <w:noProof w:val="0"/>
          <w:lang w:val="en-US"/>
        </w:rPr>
        <w:t>Footnotes</w:t>
      </w:r>
      <w:bookmarkEnd w:id="38"/>
    </w:p>
    <w:p w:rsidR="005835CD" w:rsidRPr="003C3F15" w:rsidRDefault="00672468" w:rsidP="00265A8D">
      <w:pPr>
        <w:adjustRightInd w:val="0"/>
        <w:snapToGrid w:val="0"/>
        <w:spacing w:after="0" w:line="360" w:lineRule="auto"/>
        <w:jc w:val="both"/>
      </w:pPr>
      <w:r w:rsidRPr="003C3F15">
        <w:rPr>
          <w:b/>
        </w:rPr>
        <w:t>Institutional review board statement:</w:t>
      </w:r>
      <w:r w:rsidR="005835CD" w:rsidRPr="003C3F15">
        <w:rPr>
          <w:b/>
          <w:bCs/>
        </w:rPr>
        <w:t xml:space="preserve"> </w:t>
      </w:r>
      <w:r w:rsidR="00911019" w:rsidRPr="003C3F15">
        <w:t>This</w:t>
      </w:r>
      <w:r w:rsidR="005835CD" w:rsidRPr="003C3F15">
        <w:t xml:space="preserve"> study was reviewed and approved by the Institutional </w:t>
      </w:r>
      <w:r w:rsidR="004A2FB7" w:rsidRPr="003C3F15">
        <w:t>Review B</w:t>
      </w:r>
      <w:r w:rsidR="00911019" w:rsidRPr="003C3F15">
        <w:t>oard</w:t>
      </w:r>
      <w:r w:rsidR="005835CD" w:rsidRPr="003C3F15">
        <w:t xml:space="preserve"> at </w:t>
      </w:r>
      <w:proofErr w:type="spellStart"/>
      <w:r w:rsidR="005835CD" w:rsidRPr="003C3F15">
        <w:t>Royan</w:t>
      </w:r>
      <w:proofErr w:type="spellEnd"/>
      <w:r w:rsidR="005835CD" w:rsidRPr="003C3F15">
        <w:t xml:space="preserve"> Institute.</w:t>
      </w:r>
    </w:p>
    <w:p w:rsidR="00911019" w:rsidRPr="003C3F15" w:rsidRDefault="00911019" w:rsidP="00265A8D">
      <w:pPr>
        <w:adjustRightInd w:val="0"/>
        <w:snapToGrid w:val="0"/>
        <w:spacing w:after="0" w:line="360" w:lineRule="auto"/>
        <w:jc w:val="both"/>
      </w:pPr>
    </w:p>
    <w:p w:rsidR="00911019" w:rsidRPr="003C3F15" w:rsidRDefault="00672468" w:rsidP="00265A8D">
      <w:pPr>
        <w:adjustRightInd w:val="0"/>
        <w:snapToGrid w:val="0"/>
        <w:spacing w:after="0" w:line="360" w:lineRule="auto"/>
        <w:jc w:val="both"/>
      </w:pPr>
      <w:bookmarkStart w:id="39" w:name="_Hlk39493467"/>
      <w:r w:rsidRPr="003C3F15">
        <w:rPr>
          <w:b/>
        </w:rPr>
        <w:t>Institutional animal care and use committee statement:</w:t>
      </w:r>
      <w:bookmarkEnd w:id="39"/>
      <w:r w:rsidR="00911019" w:rsidRPr="003C3F15">
        <w:rPr>
          <w:b/>
          <w:bCs/>
        </w:rPr>
        <w:t xml:space="preserve"> </w:t>
      </w:r>
      <w:r w:rsidR="00911019" w:rsidRPr="003C3F15">
        <w:t xml:space="preserve">All animal experiments of the study </w:t>
      </w:r>
      <w:r w:rsidR="004A2FB7" w:rsidRPr="003C3F15">
        <w:t xml:space="preserve">were </w:t>
      </w:r>
      <w:r w:rsidR="00911019" w:rsidRPr="003C3F15">
        <w:t xml:space="preserve">reviewed and approved by the Institutional Ethical Committee at </w:t>
      </w:r>
      <w:proofErr w:type="spellStart"/>
      <w:r w:rsidR="00911019" w:rsidRPr="003C3F15">
        <w:t>Royan</w:t>
      </w:r>
      <w:proofErr w:type="spellEnd"/>
      <w:r w:rsidR="00911019" w:rsidRPr="003C3F15">
        <w:t xml:space="preserve"> Institute.</w:t>
      </w:r>
    </w:p>
    <w:p w:rsidR="00672468" w:rsidRPr="003C3F15" w:rsidRDefault="00672468" w:rsidP="00265A8D">
      <w:pPr>
        <w:adjustRightInd w:val="0"/>
        <w:snapToGrid w:val="0"/>
        <w:spacing w:after="0" w:line="360" w:lineRule="auto"/>
        <w:jc w:val="both"/>
        <w:rPr>
          <w:b/>
          <w:bCs/>
        </w:rPr>
      </w:pPr>
    </w:p>
    <w:p w:rsidR="000714B9" w:rsidRPr="003C3F15" w:rsidRDefault="00AC45D2" w:rsidP="00265A8D">
      <w:pPr>
        <w:pStyle w:val="Default"/>
        <w:snapToGrid w:val="0"/>
        <w:spacing w:line="360" w:lineRule="auto"/>
        <w:jc w:val="both"/>
        <w:rPr>
          <w:rFonts w:ascii="Book Antiqua" w:hAnsi="Book Antiqua"/>
          <w:color w:val="auto"/>
        </w:rPr>
      </w:pPr>
      <w:bookmarkStart w:id="40" w:name="_Hlk39493493"/>
      <w:r w:rsidRPr="003C3F15">
        <w:rPr>
          <w:rFonts w:ascii="Book Antiqua" w:hAnsi="Book Antiqua"/>
          <w:b/>
          <w:color w:val="auto"/>
        </w:rPr>
        <w:t>Conflict-of-interest statement:</w:t>
      </w:r>
      <w:bookmarkEnd w:id="40"/>
      <w:r w:rsidR="000714B9" w:rsidRPr="003C3F15">
        <w:rPr>
          <w:rFonts w:ascii="Book Antiqua" w:hAnsi="Book Antiqua"/>
          <w:b/>
          <w:bCs/>
          <w:color w:val="auto"/>
        </w:rPr>
        <w:t xml:space="preserve"> </w:t>
      </w:r>
      <w:r w:rsidR="000714B9" w:rsidRPr="003C3F15">
        <w:rPr>
          <w:rFonts w:ascii="Book Antiqua" w:hAnsi="Book Antiqua"/>
          <w:color w:val="auto"/>
        </w:rPr>
        <w:t>The authors declare that they have no competing interests.</w:t>
      </w:r>
    </w:p>
    <w:p w:rsidR="00CF57E7" w:rsidRPr="003C3F15" w:rsidRDefault="00CF57E7" w:rsidP="00265A8D">
      <w:pPr>
        <w:autoSpaceDE w:val="0"/>
        <w:autoSpaceDN w:val="0"/>
        <w:adjustRightInd w:val="0"/>
        <w:snapToGrid w:val="0"/>
        <w:spacing w:after="0" w:line="360" w:lineRule="auto"/>
        <w:jc w:val="both"/>
        <w:rPr>
          <w:rFonts w:cs="等线"/>
          <w:b/>
        </w:rPr>
      </w:pPr>
      <w:bookmarkStart w:id="41" w:name="_Hlk39493503"/>
    </w:p>
    <w:p w:rsidR="000714B9" w:rsidRPr="003C3F15" w:rsidRDefault="00AC45D2" w:rsidP="00265A8D">
      <w:pPr>
        <w:autoSpaceDE w:val="0"/>
        <w:autoSpaceDN w:val="0"/>
        <w:adjustRightInd w:val="0"/>
        <w:snapToGrid w:val="0"/>
        <w:spacing w:after="0" w:line="360" w:lineRule="auto"/>
        <w:jc w:val="both"/>
      </w:pPr>
      <w:r w:rsidRPr="003C3F15">
        <w:rPr>
          <w:rFonts w:cs="等线"/>
          <w:b/>
        </w:rPr>
        <w:t>Data sharing statement:</w:t>
      </w:r>
      <w:bookmarkEnd w:id="41"/>
      <w:r w:rsidR="00CD67C0" w:rsidRPr="003C3F15">
        <w:rPr>
          <w:b/>
          <w:bCs/>
        </w:rPr>
        <w:t xml:space="preserve"> </w:t>
      </w:r>
      <w:r w:rsidR="00CD67C0" w:rsidRPr="003C3F15">
        <w:t>No additional data are available.</w:t>
      </w:r>
    </w:p>
    <w:p w:rsidR="00AC45D2" w:rsidRPr="003C3F15" w:rsidRDefault="00AC45D2" w:rsidP="00265A8D">
      <w:pPr>
        <w:autoSpaceDE w:val="0"/>
        <w:autoSpaceDN w:val="0"/>
        <w:adjustRightInd w:val="0"/>
        <w:snapToGrid w:val="0"/>
        <w:spacing w:after="0" w:line="360" w:lineRule="auto"/>
        <w:jc w:val="both"/>
        <w:rPr>
          <w:b/>
          <w:bCs/>
        </w:rPr>
      </w:pPr>
    </w:p>
    <w:p w:rsidR="005E542A" w:rsidRPr="003C3F15" w:rsidRDefault="00AC45D2" w:rsidP="00265A8D">
      <w:pPr>
        <w:adjustRightInd w:val="0"/>
        <w:snapToGrid w:val="0"/>
        <w:spacing w:after="0" w:line="360" w:lineRule="auto"/>
        <w:jc w:val="both"/>
        <w:rPr>
          <w:b/>
          <w:bCs/>
        </w:rPr>
      </w:pPr>
      <w:bookmarkStart w:id="42" w:name="_Hlk39493516"/>
      <w:r w:rsidRPr="003C3F15">
        <w:rPr>
          <w:rFonts w:cs="等线"/>
          <w:b/>
        </w:rPr>
        <w:t>ARRIVE guidelines statement:</w:t>
      </w:r>
      <w:bookmarkEnd w:id="42"/>
      <w:r w:rsidRPr="003C3F15">
        <w:rPr>
          <w:rFonts w:cs="等线"/>
          <w:b/>
        </w:rPr>
        <w:t xml:space="preserve"> </w:t>
      </w:r>
      <w:r w:rsidR="005C0118" w:rsidRPr="003C3F15">
        <w:t xml:space="preserve">The authors have read the ARRIVE guidelines, and the manuscript was prepared according to </w:t>
      </w:r>
      <w:r w:rsidR="00111871" w:rsidRPr="003C3F15">
        <w:t>these</w:t>
      </w:r>
      <w:r w:rsidR="005C0118" w:rsidRPr="003C3F15">
        <w:t xml:space="preserve"> guidelines.</w:t>
      </w:r>
    </w:p>
    <w:p w:rsidR="00A616DA" w:rsidRPr="003C3F15" w:rsidRDefault="00A616DA" w:rsidP="00265A8D">
      <w:pPr>
        <w:adjustRightInd w:val="0"/>
        <w:snapToGrid w:val="0"/>
        <w:spacing w:after="0" w:line="360" w:lineRule="auto"/>
        <w:jc w:val="both"/>
        <w:rPr>
          <w:b/>
          <w:bCs/>
        </w:rPr>
      </w:pPr>
    </w:p>
    <w:p w:rsidR="008556F7" w:rsidRPr="003C3F15" w:rsidRDefault="008556F7" w:rsidP="00265A8D">
      <w:pPr>
        <w:adjustRightInd w:val="0"/>
        <w:snapToGrid w:val="0"/>
        <w:spacing w:after="0" w:line="360" w:lineRule="auto"/>
        <w:jc w:val="both"/>
      </w:pPr>
      <w:bookmarkStart w:id="43" w:name="_Hlk25573505"/>
      <w:bookmarkStart w:id="44" w:name="OLE_LINK561"/>
      <w:bookmarkStart w:id="45" w:name="_Hlk26521719"/>
      <w:bookmarkStart w:id="46" w:name="OLE_LINK265"/>
      <w:bookmarkStart w:id="47" w:name="OLE_LINK268"/>
      <w:bookmarkStart w:id="48" w:name="OLE_LINK345"/>
      <w:bookmarkStart w:id="49" w:name="OLE_LINK372"/>
      <w:bookmarkStart w:id="50" w:name="OLE_LINK421"/>
      <w:bookmarkStart w:id="51" w:name="OLE_LINK426"/>
      <w:bookmarkStart w:id="52" w:name="OLE_LINK157"/>
      <w:bookmarkStart w:id="53" w:name="OLE_LINK457"/>
      <w:bookmarkStart w:id="54" w:name="OLE_LINK456"/>
      <w:bookmarkStart w:id="55" w:name="OLE_LINK467"/>
      <w:bookmarkStart w:id="56" w:name="OLE_LINK515"/>
      <w:bookmarkStart w:id="57" w:name="OLE_LINK517"/>
      <w:bookmarkStart w:id="58" w:name="OLE_LINK521"/>
      <w:bookmarkStart w:id="59" w:name="OLE_LINK522"/>
      <w:bookmarkStart w:id="60" w:name="OLE_LINK563"/>
      <w:bookmarkStart w:id="61" w:name="OLE_LINK570"/>
      <w:bookmarkStart w:id="62" w:name="OLE_LINK573"/>
      <w:bookmarkStart w:id="63" w:name="OLE_LINK610"/>
      <w:bookmarkStart w:id="64" w:name="OLE_LINK633"/>
      <w:bookmarkStart w:id="65" w:name="OLE_LINK647"/>
      <w:bookmarkStart w:id="66" w:name="OLE_LINK455"/>
      <w:bookmarkStart w:id="67" w:name="OLE_LINK614"/>
      <w:bookmarkStart w:id="68" w:name="OLE_LINK644"/>
      <w:bookmarkStart w:id="69" w:name="OLE_LINK662"/>
      <w:bookmarkStart w:id="70" w:name="OLE_LINK657"/>
      <w:bookmarkStart w:id="71" w:name="OLE_LINK625"/>
      <w:bookmarkStart w:id="72" w:name="OLE_LINK663"/>
      <w:bookmarkStart w:id="73" w:name="OLE_LINK652"/>
      <w:bookmarkStart w:id="74" w:name="OLE_LINK698"/>
      <w:bookmarkStart w:id="75" w:name="OLE_LINK724"/>
      <w:bookmarkStart w:id="76" w:name="OLE_LINK704"/>
      <w:bookmarkStart w:id="77" w:name="OLE_LINK757"/>
      <w:bookmarkStart w:id="78" w:name="OLE_LINK793"/>
      <w:bookmarkStart w:id="79" w:name="OLE_LINK709"/>
      <w:bookmarkStart w:id="80" w:name="OLE_LINK707"/>
      <w:bookmarkStart w:id="81" w:name="OLE_LINK730"/>
      <w:bookmarkStart w:id="82" w:name="OLE_LINK760"/>
      <w:bookmarkStart w:id="83" w:name="OLE_LINK734"/>
      <w:bookmarkStart w:id="84" w:name="OLE_LINK759"/>
      <w:bookmarkStart w:id="85" w:name="OLE_LINK795"/>
      <w:bookmarkStart w:id="86" w:name="OLE_LINK805"/>
      <w:bookmarkStart w:id="87" w:name="OLE_LINK868"/>
      <w:bookmarkStart w:id="88" w:name="OLE_LINK816"/>
      <w:bookmarkStart w:id="89" w:name="OLE_LINK869"/>
      <w:r w:rsidRPr="003C3F15">
        <w:rPr>
          <w:b/>
        </w:rPr>
        <w:t xml:space="preserve">Open-Access: </w:t>
      </w:r>
      <w:bookmarkStart w:id="90" w:name="OLE_LINK524"/>
      <w:bookmarkStart w:id="91" w:name="OLE_LINK653"/>
      <w:bookmarkStart w:id="92" w:name="OLE_LINK771"/>
      <w:r w:rsidRPr="003C3F15">
        <w:rPr>
          <w:bCs/>
        </w:rPr>
        <w:t xml:space="preserve">This article is an open-access article that was selected by an in-house editor and fully peer-reviewed by external reviewers. It is distributed in accordance with the Creative Commons Attribution </w:t>
      </w:r>
      <w:proofErr w:type="spellStart"/>
      <w:r w:rsidRPr="003C3F15">
        <w:rPr>
          <w:bCs/>
        </w:rPr>
        <w:t>NonCommercial</w:t>
      </w:r>
      <w:proofErr w:type="spellEnd"/>
      <w:r w:rsidRPr="003C3F15">
        <w:rPr>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0"/>
      <w:bookmarkEnd w:id="91"/>
      <w:bookmarkEnd w:id="92"/>
    </w:p>
    <w:p w:rsidR="008556F7" w:rsidRPr="003C3F15" w:rsidRDefault="008556F7" w:rsidP="00265A8D">
      <w:pPr>
        <w:adjustRightInd w:val="0"/>
        <w:snapToGrid w:val="0"/>
        <w:spacing w:after="0" w:line="360" w:lineRule="auto"/>
        <w:jc w:val="both"/>
        <w:rPr>
          <w:b/>
        </w:rPr>
      </w:pPr>
    </w:p>
    <w:p w:rsidR="008556F7" w:rsidRPr="003C3F15" w:rsidRDefault="008556F7" w:rsidP="00265A8D">
      <w:pPr>
        <w:adjustRightInd w:val="0"/>
        <w:snapToGrid w:val="0"/>
        <w:spacing w:after="0" w:line="360" w:lineRule="auto"/>
        <w:jc w:val="both"/>
      </w:pPr>
      <w:bookmarkStart w:id="93" w:name="OLE_LINK1102"/>
      <w:bookmarkStart w:id="94" w:name="OLE_LINK1103"/>
      <w:bookmarkStart w:id="95" w:name="OLE_LINK172"/>
      <w:bookmarkStart w:id="96" w:name="OLE_LINK176"/>
      <w:r w:rsidRPr="003C3F15">
        <w:rPr>
          <w:b/>
        </w:rPr>
        <w:t>Manuscript source:</w:t>
      </w:r>
      <w:bookmarkEnd w:id="93"/>
      <w:bookmarkEnd w:id="94"/>
      <w:r w:rsidRPr="003C3F15">
        <w:rPr>
          <w:b/>
        </w:rPr>
        <w:t xml:space="preserve"> </w:t>
      </w:r>
      <w:bookmarkEnd w:id="43"/>
      <w:bookmarkEnd w:id="44"/>
      <w:r w:rsidRPr="003C3F15">
        <w:t xml:space="preserve">Invited </w:t>
      </w:r>
      <w:r w:rsidR="00265A8D" w:rsidRPr="003C3F15">
        <w:t>m</w:t>
      </w:r>
      <w:r w:rsidRPr="003C3F15">
        <w:t>anuscript</w:t>
      </w:r>
    </w:p>
    <w:bookmarkEnd w:id="95"/>
    <w:bookmarkEnd w:id="96"/>
    <w:p w:rsidR="008556F7" w:rsidRPr="003C3F15" w:rsidRDefault="008556F7" w:rsidP="00265A8D">
      <w:pPr>
        <w:adjustRightInd w:val="0"/>
        <w:snapToGrid w:val="0"/>
        <w:spacing w:after="0" w:line="360" w:lineRule="auto"/>
        <w:jc w:val="both"/>
        <w:rPr>
          <w:rFonts w:eastAsia="宋体" w:cs="宋体"/>
        </w:rPr>
      </w:pPr>
    </w:p>
    <w:p w:rsidR="008556F7" w:rsidRPr="003C3F15" w:rsidRDefault="008556F7" w:rsidP="00265A8D">
      <w:pPr>
        <w:adjustRightInd w:val="0"/>
        <w:snapToGrid w:val="0"/>
        <w:spacing w:after="0" w:line="360" w:lineRule="auto"/>
        <w:jc w:val="both"/>
        <w:rPr>
          <w:b/>
          <w:bCs/>
        </w:rPr>
      </w:pPr>
      <w:r w:rsidRPr="003C3F15">
        <w:rPr>
          <w:b/>
          <w:bCs/>
        </w:rPr>
        <w:t>Corresponding Author's Membership in Professional Societies:</w:t>
      </w:r>
      <w:r w:rsidRPr="003C3F15">
        <w:t xml:space="preserve"> International </w:t>
      </w:r>
      <w:r w:rsidRPr="003C3F15">
        <w:rPr>
          <w:caps/>
        </w:rPr>
        <w:t>s</w:t>
      </w:r>
      <w:r w:rsidRPr="003C3F15">
        <w:t>ociety of Cell Therapy</w:t>
      </w:r>
      <w:r w:rsidR="00CF57E7" w:rsidRPr="003C3F15">
        <w:t>;</w:t>
      </w:r>
      <w:r w:rsidRPr="003C3F15">
        <w:t xml:space="preserve"> International Society for Stem Cell Research</w:t>
      </w:r>
      <w:r w:rsidR="00CF57E7" w:rsidRPr="003C3F15">
        <w:t>;</w:t>
      </w:r>
      <w:r w:rsidRPr="003C3F15">
        <w:t xml:space="preserve"> </w:t>
      </w:r>
      <w:r w:rsidR="004C1F4D" w:rsidRPr="003C3F15">
        <w:t xml:space="preserve">and </w:t>
      </w:r>
      <w:r w:rsidR="00837993" w:rsidRPr="003C3F15">
        <w:t>t</w:t>
      </w:r>
      <w:r w:rsidRPr="003C3F15">
        <w:t>he World Academy of Science</w:t>
      </w:r>
      <w:r w:rsidR="009F2679" w:rsidRPr="003C3F15">
        <w:t>.</w:t>
      </w:r>
    </w:p>
    <w:p w:rsidR="008556F7" w:rsidRPr="003C3F15" w:rsidRDefault="008556F7" w:rsidP="00265A8D">
      <w:pPr>
        <w:adjustRightInd w:val="0"/>
        <w:snapToGrid w:val="0"/>
        <w:spacing w:after="0" w:line="360" w:lineRule="auto"/>
        <w:jc w:val="both"/>
        <w:rPr>
          <w:b/>
          <w:bCs/>
        </w:rPr>
      </w:pPr>
    </w:p>
    <w:p w:rsidR="008556F7" w:rsidRPr="003C3F15" w:rsidRDefault="008556F7" w:rsidP="00265A8D">
      <w:pPr>
        <w:adjustRightInd w:val="0"/>
        <w:snapToGrid w:val="0"/>
        <w:spacing w:after="0" w:line="360" w:lineRule="auto"/>
        <w:jc w:val="both"/>
        <w:rPr>
          <w:b/>
        </w:rPr>
      </w:pPr>
      <w:bookmarkStart w:id="97" w:name="_Hlk26890791"/>
      <w:bookmarkStart w:id="98" w:name="_Hlk26802702"/>
      <w:bookmarkStart w:id="99" w:name="OLE_LINK198"/>
      <w:bookmarkStart w:id="100" w:name="OLE_LINK255"/>
      <w:r w:rsidRPr="003C3F15">
        <w:rPr>
          <w:b/>
        </w:rPr>
        <w:t xml:space="preserve">Peer-review started: </w:t>
      </w:r>
      <w:r w:rsidRPr="003C3F15">
        <w:t>February 22, 2020</w:t>
      </w:r>
    </w:p>
    <w:p w:rsidR="008556F7" w:rsidRPr="003C3F15" w:rsidRDefault="008556F7" w:rsidP="00265A8D">
      <w:pPr>
        <w:adjustRightInd w:val="0"/>
        <w:snapToGrid w:val="0"/>
        <w:spacing w:after="0" w:line="360" w:lineRule="auto"/>
        <w:jc w:val="both"/>
        <w:rPr>
          <w:b/>
        </w:rPr>
      </w:pPr>
      <w:r w:rsidRPr="003C3F15">
        <w:rPr>
          <w:b/>
        </w:rPr>
        <w:t xml:space="preserve">First decision: </w:t>
      </w:r>
      <w:r w:rsidRPr="003C3F15">
        <w:t>April 29, 2020</w:t>
      </w:r>
    </w:p>
    <w:p w:rsidR="008556F7" w:rsidRPr="003C3F15" w:rsidRDefault="008556F7" w:rsidP="00265A8D">
      <w:pPr>
        <w:adjustRightInd w:val="0"/>
        <w:snapToGrid w:val="0"/>
        <w:spacing w:after="0" w:line="360" w:lineRule="auto"/>
        <w:jc w:val="both"/>
        <w:rPr>
          <w:b/>
        </w:rPr>
      </w:pPr>
      <w:r w:rsidRPr="003C3F15">
        <w:rPr>
          <w:b/>
        </w:rPr>
        <w:t>Article in press:</w:t>
      </w:r>
      <w:bookmarkEnd w:id="45"/>
      <w:bookmarkEnd w:id="97"/>
      <w:r w:rsidR="008D5269" w:rsidRPr="008D5269">
        <w:t xml:space="preserve"> </w:t>
      </w:r>
      <w:r w:rsidR="008D5269" w:rsidRPr="00D70E32">
        <w:t>July 18, 2020</w:t>
      </w:r>
    </w:p>
    <w:bookmarkEnd w:id="98"/>
    <w:p w:rsidR="008556F7" w:rsidRPr="003C3F15" w:rsidRDefault="008556F7" w:rsidP="00265A8D">
      <w:pPr>
        <w:adjustRightInd w:val="0"/>
        <w:snapToGrid w:val="0"/>
        <w:spacing w:after="0" w:line="360" w:lineRule="auto"/>
        <w:jc w:val="both"/>
        <w:rPr>
          <w:rFonts w:cs="等线"/>
          <w:b/>
        </w:rPr>
      </w:pPr>
    </w:p>
    <w:p w:rsidR="008556F7" w:rsidRPr="003C3F15" w:rsidRDefault="008556F7" w:rsidP="00265A8D">
      <w:pPr>
        <w:adjustRightInd w:val="0"/>
        <w:snapToGrid w:val="0"/>
        <w:spacing w:after="0" w:line="360" w:lineRule="auto"/>
        <w:jc w:val="both"/>
        <w:rPr>
          <w:rFonts w:eastAsia="微软雅黑" w:cs="宋体"/>
        </w:rPr>
      </w:pPr>
      <w:bookmarkStart w:id="101" w:name="_Hlk26541524"/>
      <w:bookmarkStart w:id="102" w:name="OLE_LINK95"/>
      <w:r w:rsidRPr="003C3F15">
        <w:rPr>
          <w:rFonts w:cs="宋体"/>
          <w:b/>
        </w:rPr>
        <w:t xml:space="preserve">Specialty type: </w:t>
      </w:r>
      <w:bookmarkStart w:id="103" w:name="OLE_LINK46"/>
      <w:bookmarkStart w:id="104" w:name="OLE_LINK47"/>
      <w:bookmarkStart w:id="105" w:name="OLE_LINK791"/>
      <w:bookmarkStart w:id="106" w:name="OLE_LINK766"/>
      <w:bookmarkStart w:id="107" w:name="OLE_LINK796"/>
      <w:bookmarkStart w:id="108" w:name="OLE_LINK820"/>
      <w:bookmarkStart w:id="109" w:name="OLE_LINK882"/>
      <w:r w:rsidRPr="003C3F15">
        <w:rPr>
          <w:rFonts w:eastAsia="微软雅黑" w:cs="宋体"/>
        </w:rPr>
        <w:t>Cell and tissue engineering</w:t>
      </w:r>
      <w:bookmarkEnd w:id="103"/>
      <w:bookmarkEnd w:id="104"/>
      <w:bookmarkEnd w:id="105"/>
      <w:bookmarkEnd w:id="106"/>
      <w:bookmarkEnd w:id="107"/>
      <w:bookmarkEnd w:id="108"/>
      <w:bookmarkEnd w:id="109"/>
    </w:p>
    <w:p w:rsidR="008556F7" w:rsidRPr="003C3F15" w:rsidRDefault="008556F7" w:rsidP="00265A8D">
      <w:pPr>
        <w:adjustRightInd w:val="0"/>
        <w:snapToGrid w:val="0"/>
        <w:spacing w:after="0" w:line="360" w:lineRule="auto"/>
        <w:jc w:val="both"/>
        <w:rPr>
          <w:rFonts w:cs="宋体"/>
        </w:rPr>
      </w:pPr>
      <w:r w:rsidRPr="003C3F15">
        <w:rPr>
          <w:rFonts w:cs="宋体"/>
          <w:b/>
        </w:rPr>
        <w:t xml:space="preserve">Country/Territory of origin: </w:t>
      </w:r>
      <w:r w:rsidRPr="003C3F15">
        <w:rPr>
          <w:rFonts w:cs="宋体"/>
        </w:rPr>
        <w:t>Iran</w:t>
      </w:r>
    </w:p>
    <w:p w:rsidR="008556F7" w:rsidRPr="003C3F15" w:rsidRDefault="008556F7" w:rsidP="00265A8D">
      <w:pPr>
        <w:adjustRightInd w:val="0"/>
        <w:snapToGrid w:val="0"/>
        <w:spacing w:after="0" w:line="360" w:lineRule="auto"/>
        <w:jc w:val="both"/>
        <w:rPr>
          <w:rFonts w:cs="宋体"/>
          <w:b/>
        </w:rPr>
      </w:pPr>
      <w:bookmarkStart w:id="110" w:name="OLE_LINK463"/>
      <w:bookmarkStart w:id="111" w:name="OLE_LINK487"/>
      <w:bookmarkStart w:id="112" w:name="_Hlk33631519"/>
      <w:bookmarkStart w:id="113" w:name="OLE_LINK425"/>
      <w:r w:rsidRPr="003C3F15">
        <w:rPr>
          <w:rFonts w:cs="宋体"/>
          <w:b/>
        </w:rPr>
        <w:t>Peer-review report’s scientific quality classification</w:t>
      </w:r>
      <w:bookmarkEnd w:id="110"/>
      <w:bookmarkEnd w:id="111"/>
    </w:p>
    <w:p w:rsidR="008556F7" w:rsidRPr="003C3F15" w:rsidRDefault="008556F7" w:rsidP="00265A8D">
      <w:pPr>
        <w:adjustRightInd w:val="0"/>
        <w:snapToGrid w:val="0"/>
        <w:spacing w:after="0" w:line="360" w:lineRule="auto"/>
        <w:jc w:val="both"/>
        <w:rPr>
          <w:rFonts w:cs="宋体"/>
        </w:rPr>
      </w:pPr>
      <w:r w:rsidRPr="003C3F15">
        <w:rPr>
          <w:rFonts w:cs="宋体"/>
        </w:rPr>
        <w:t xml:space="preserve">Grade </w:t>
      </w:r>
      <w:proofErr w:type="gramStart"/>
      <w:r w:rsidRPr="003C3F15">
        <w:rPr>
          <w:rFonts w:cs="宋体"/>
        </w:rPr>
        <w:t>A</w:t>
      </w:r>
      <w:proofErr w:type="gramEnd"/>
      <w:r w:rsidRPr="003C3F15">
        <w:rPr>
          <w:rFonts w:cs="宋体"/>
        </w:rPr>
        <w:t xml:space="preserve"> (Excellent): 0</w:t>
      </w:r>
    </w:p>
    <w:p w:rsidR="008556F7" w:rsidRPr="003C3F15" w:rsidRDefault="008556F7" w:rsidP="00265A8D">
      <w:pPr>
        <w:adjustRightInd w:val="0"/>
        <w:snapToGrid w:val="0"/>
        <w:spacing w:after="0" w:line="360" w:lineRule="auto"/>
        <w:jc w:val="both"/>
        <w:rPr>
          <w:rFonts w:cs="宋体"/>
        </w:rPr>
      </w:pPr>
      <w:r w:rsidRPr="003C3F15">
        <w:rPr>
          <w:rFonts w:cs="宋体"/>
        </w:rPr>
        <w:t>Grade B (Very good): 0</w:t>
      </w:r>
    </w:p>
    <w:p w:rsidR="008556F7" w:rsidRPr="003C3F15" w:rsidRDefault="008556F7" w:rsidP="00265A8D">
      <w:pPr>
        <w:adjustRightInd w:val="0"/>
        <w:snapToGrid w:val="0"/>
        <w:spacing w:after="0" w:line="360" w:lineRule="auto"/>
        <w:jc w:val="both"/>
        <w:rPr>
          <w:rFonts w:cs="宋体"/>
        </w:rPr>
      </w:pPr>
      <w:r w:rsidRPr="003C3F15">
        <w:rPr>
          <w:rFonts w:cs="宋体"/>
        </w:rPr>
        <w:t>Grade C (Good): C</w:t>
      </w:r>
    </w:p>
    <w:p w:rsidR="008556F7" w:rsidRPr="003C3F15" w:rsidRDefault="008556F7" w:rsidP="00265A8D">
      <w:pPr>
        <w:adjustRightInd w:val="0"/>
        <w:snapToGrid w:val="0"/>
        <w:spacing w:after="0" w:line="360" w:lineRule="auto"/>
        <w:jc w:val="both"/>
        <w:rPr>
          <w:rFonts w:cs="宋体"/>
        </w:rPr>
      </w:pPr>
      <w:r w:rsidRPr="003C3F15">
        <w:rPr>
          <w:rFonts w:cs="宋体"/>
        </w:rPr>
        <w:t>Grade D (Fair): 0</w:t>
      </w:r>
    </w:p>
    <w:p w:rsidR="008556F7" w:rsidRPr="003C3F15" w:rsidRDefault="008556F7" w:rsidP="00265A8D">
      <w:pPr>
        <w:adjustRightInd w:val="0"/>
        <w:snapToGrid w:val="0"/>
        <w:spacing w:after="0" w:line="360" w:lineRule="auto"/>
        <w:jc w:val="both"/>
      </w:pPr>
      <w:r w:rsidRPr="003C3F15">
        <w:rPr>
          <w:rFonts w:cs="宋体"/>
        </w:rPr>
        <w:t>Grade E (Poor): 0</w:t>
      </w:r>
    </w:p>
    <w:p w:rsidR="008556F7" w:rsidRPr="003C3F15" w:rsidRDefault="008556F7" w:rsidP="00265A8D">
      <w:pPr>
        <w:adjustRightInd w:val="0"/>
        <w:snapToGrid w:val="0"/>
        <w:spacing w:after="0" w:line="360" w:lineRule="auto"/>
        <w:jc w:val="both"/>
      </w:pPr>
    </w:p>
    <w:p w:rsidR="00EB6162" w:rsidRPr="003C3F15" w:rsidRDefault="008556F7" w:rsidP="00265A8D">
      <w:pPr>
        <w:adjustRightInd w:val="0"/>
        <w:snapToGrid w:val="0"/>
        <w:spacing w:after="0" w:line="360" w:lineRule="auto"/>
        <w:jc w:val="both"/>
        <w:rPr>
          <w:b/>
          <w:bCs/>
        </w:rPr>
      </w:pPr>
      <w:bookmarkStart w:id="114" w:name="_Hlk26541535"/>
      <w:bookmarkStart w:id="115" w:name="OLE_LINK357"/>
      <w:bookmarkEnd w:id="101"/>
      <w:r w:rsidRPr="003C3F15">
        <w:rPr>
          <w:b/>
          <w:bCs/>
        </w:rPr>
        <w:t>P-Reviewer:</w:t>
      </w:r>
      <w:r w:rsidRPr="003C3F15">
        <w:t xml:space="preserve"> </w:t>
      </w:r>
      <w:r w:rsidRPr="003C3F15">
        <w:rPr>
          <w:bCs/>
        </w:rPr>
        <w:t xml:space="preserve">Tanabe S </w:t>
      </w:r>
      <w:r w:rsidRPr="003C3F15">
        <w:rPr>
          <w:b/>
          <w:bCs/>
        </w:rPr>
        <w:t>S-Editor:</w:t>
      </w:r>
      <w:r w:rsidRPr="003C3F15">
        <w:t xml:space="preserve"> </w:t>
      </w:r>
      <w:r w:rsidR="00E97C5B" w:rsidRPr="003C3F15">
        <w:t>Gong ZM</w:t>
      </w:r>
      <w:r w:rsidRPr="003C3F15">
        <w:t xml:space="preserve"> </w:t>
      </w:r>
      <w:r w:rsidRPr="003C3F15">
        <w:rPr>
          <w:b/>
          <w:bCs/>
        </w:rPr>
        <w:t>L-Editor:</w:t>
      </w:r>
      <w:r w:rsidRPr="003C3F15">
        <w:t xml:space="preserve"> </w:t>
      </w:r>
      <w:proofErr w:type="spellStart"/>
      <w:r w:rsidR="00A928DE" w:rsidRPr="003C3F15">
        <w:t>Filipodia</w:t>
      </w:r>
      <w:proofErr w:type="spellEnd"/>
      <w:r w:rsidR="00A928DE" w:rsidRPr="003C3F15">
        <w:t xml:space="preserve"> </w:t>
      </w:r>
      <w:r w:rsidR="00551A35">
        <w:rPr>
          <w:rFonts w:hint="eastAsia"/>
          <w:b/>
          <w:bCs/>
        </w:rPr>
        <w:t>P</w:t>
      </w:r>
      <w:r w:rsidRPr="003C3F15">
        <w:rPr>
          <w:b/>
          <w:bCs/>
        </w:rPr>
        <w:t>-Editor:</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9"/>
      <w:bookmarkEnd w:id="100"/>
      <w:bookmarkEnd w:id="102"/>
      <w:bookmarkEnd w:id="112"/>
      <w:bookmarkEnd w:id="113"/>
      <w:bookmarkEnd w:id="114"/>
      <w:bookmarkEnd w:id="115"/>
      <w:r w:rsidR="00551A35">
        <w:rPr>
          <w:rFonts w:hint="eastAsia"/>
          <w:b/>
          <w:bCs/>
        </w:rPr>
        <w:t xml:space="preserve"> </w:t>
      </w:r>
      <w:r w:rsidR="00551A35" w:rsidRPr="00551A35">
        <w:rPr>
          <w:rFonts w:hint="eastAsia"/>
          <w:bCs/>
        </w:rPr>
        <w:t>Wang LL</w:t>
      </w:r>
    </w:p>
    <w:p w:rsidR="00620593" w:rsidRPr="003C3F15" w:rsidRDefault="00620593" w:rsidP="00265A8D">
      <w:pPr>
        <w:adjustRightInd w:val="0"/>
        <w:snapToGrid w:val="0"/>
        <w:spacing w:after="0" w:line="360" w:lineRule="auto"/>
        <w:jc w:val="both"/>
        <w:rPr>
          <w:b/>
          <w:bCs/>
        </w:rPr>
      </w:pPr>
    </w:p>
    <w:p w:rsidR="00EB6162" w:rsidRPr="003C3F15" w:rsidRDefault="008556F7" w:rsidP="00265A8D">
      <w:pPr>
        <w:adjustRightInd w:val="0"/>
        <w:snapToGrid w:val="0"/>
        <w:spacing w:after="0" w:line="360" w:lineRule="auto"/>
        <w:jc w:val="both"/>
        <w:rPr>
          <w:b/>
          <w:bCs/>
        </w:rPr>
      </w:pPr>
      <w:r w:rsidRPr="003C3F15">
        <w:rPr>
          <w:b/>
          <w:bCs/>
        </w:rPr>
        <w:br w:type="page"/>
      </w:r>
      <w:r w:rsidR="00E873FA">
        <w:rPr>
          <w:noProof/>
        </w:rPr>
        <w:drawing>
          <wp:inline distT="0" distB="0" distL="0" distR="0">
            <wp:extent cx="4709160" cy="6229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9160" cy="6229350"/>
                    </a:xfrm>
                    <a:prstGeom prst="rect">
                      <a:avLst/>
                    </a:prstGeom>
                    <a:noFill/>
                    <a:ln>
                      <a:noFill/>
                    </a:ln>
                  </pic:spPr>
                </pic:pic>
              </a:graphicData>
            </a:graphic>
          </wp:inline>
        </w:drawing>
      </w:r>
    </w:p>
    <w:p w:rsidR="00073AAB" w:rsidRPr="003C3F15" w:rsidRDefault="00CD30B8" w:rsidP="00743B68">
      <w:pPr>
        <w:tabs>
          <w:tab w:val="left" w:pos="1560"/>
        </w:tabs>
        <w:snapToGrid w:val="0"/>
        <w:spacing w:after="0" w:line="360" w:lineRule="auto"/>
        <w:jc w:val="both"/>
      </w:pPr>
      <w:r w:rsidRPr="003C3F15">
        <w:rPr>
          <w:b/>
          <w:bCs/>
        </w:rPr>
        <w:t>Figure 1</w:t>
      </w:r>
      <w:r w:rsidR="000E2407" w:rsidRPr="003C3F15">
        <w:rPr>
          <w:b/>
          <w:bCs/>
        </w:rPr>
        <w:t xml:space="preserve"> </w:t>
      </w:r>
      <w:r w:rsidR="00F33374" w:rsidRPr="003C3F15">
        <w:rPr>
          <w:b/>
          <w:bCs/>
        </w:rPr>
        <w:t>D</w:t>
      </w:r>
      <w:r w:rsidRPr="003C3F15">
        <w:rPr>
          <w:b/>
          <w:bCs/>
        </w:rPr>
        <w:t xml:space="preserve">erivation and identification of </w:t>
      </w:r>
      <w:r w:rsidR="00B73F7C" w:rsidRPr="003C3F15">
        <w:rPr>
          <w:rFonts w:eastAsia="Calibri"/>
          <w:b/>
          <w:bCs/>
        </w:rPr>
        <w:t xml:space="preserve">human </w:t>
      </w:r>
      <w:r w:rsidR="00244B02" w:rsidRPr="003C3F15">
        <w:rPr>
          <w:rFonts w:eastAsia="Calibri"/>
          <w:b/>
          <w:bCs/>
        </w:rPr>
        <w:t xml:space="preserve">embryonic stem cell-derived </w:t>
      </w:r>
      <w:r w:rsidR="00244B02" w:rsidRPr="003C3F15">
        <w:rPr>
          <w:b/>
          <w:bCs/>
        </w:rPr>
        <w:t>mesenchymal stem cells</w:t>
      </w:r>
      <w:r w:rsidR="00276512" w:rsidRPr="003C3F15">
        <w:rPr>
          <w:rFonts w:eastAsia="Calibri"/>
          <w:b/>
          <w:bCs/>
        </w:rPr>
        <w:t xml:space="preserve"> </w:t>
      </w:r>
      <w:r w:rsidRPr="003C3F15">
        <w:rPr>
          <w:b/>
          <w:bCs/>
        </w:rPr>
        <w:t xml:space="preserve">and </w:t>
      </w:r>
      <w:r w:rsidR="00244B02" w:rsidRPr="003C3F15">
        <w:rPr>
          <w:b/>
          <w:bCs/>
        </w:rPr>
        <w:t>bone marrow-derived mesenchymal stem cells</w:t>
      </w:r>
      <w:r w:rsidRPr="003C3F15">
        <w:rPr>
          <w:b/>
          <w:bCs/>
        </w:rPr>
        <w:t>.</w:t>
      </w:r>
      <w:r w:rsidR="00276512" w:rsidRPr="003C3F15">
        <w:t xml:space="preserve"> </w:t>
      </w:r>
      <w:r w:rsidR="00A616DA" w:rsidRPr="003C3F15">
        <w:t>A</w:t>
      </w:r>
      <w:r w:rsidR="00B82256" w:rsidRPr="003C3F15">
        <w:t>:</w:t>
      </w:r>
      <w:r w:rsidR="00A616DA" w:rsidRPr="003C3F15">
        <w:t xml:space="preserve"> </w:t>
      </w:r>
      <w:r w:rsidR="00FA160E" w:rsidRPr="003C3F15">
        <w:t>S</w:t>
      </w:r>
      <w:r w:rsidR="00F33374" w:rsidRPr="003C3F15">
        <w:t xml:space="preserve">chematic presentation of the </w:t>
      </w:r>
      <w:r w:rsidR="00073AAB" w:rsidRPr="003C3F15">
        <w:t xml:space="preserve">procedure </w:t>
      </w:r>
      <w:r w:rsidR="00F33374" w:rsidRPr="003C3F15">
        <w:t xml:space="preserve">used </w:t>
      </w:r>
      <w:r w:rsidR="00777DAA" w:rsidRPr="003C3F15">
        <w:t>to derive</w:t>
      </w:r>
      <w:r w:rsidR="00073AAB" w:rsidRPr="003C3F15">
        <w:t xml:space="preserve"> </w:t>
      </w:r>
      <w:r w:rsidR="001929C4" w:rsidRPr="003C3F15">
        <w:t xml:space="preserve">human </w:t>
      </w:r>
      <w:r w:rsidR="00B73F7C" w:rsidRPr="003C3F15">
        <w:rPr>
          <w:bCs/>
        </w:rPr>
        <w:t xml:space="preserve">mesenchymal </w:t>
      </w:r>
      <w:r w:rsidR="009A403E" w:rsidRPr="003C3F15">
        <w:rPr>
          <w:bCs/>
        </w:rPr>
        <w:t>stem cells (</w:t>
      </w:r>
      <w:r w:rsidR="00073AAB" w:rsidRPr="003C3F15">
        <w:t>MSCs</w:t>
      </w:r>
      <w:r w:rsidR="009A403E" w:rsidRPr="003C3F15">
        <w:t>)</w:t>
      </w:r>
      <w:r w:rsidR="00073AAB" w:rsidRPr="003C3F15">
        <w:t xml:space="preserve"> from</w:t>
      </w:r>
      <w:r w:rsidR="009A403E" w:rsidRPr="003C3F15">
        <w:t xml:space="preserve"> </w:t>
      </w:r>
      <w:r w:rsidR="00B73F7C" w:rsidRPr="003C3F15">
        <w:rPr>
          <w:rFonts w:eastAsia="Calibri"/>
          <w:bCs/>
        </w:rPr>
        <w:t xml:space="preserve">embryonic </w:t>
      </w:r>
      <w:r w:rsidR="009A403E" w:rsidRPr="003C3F15">
        <w:rPr>
          <w:rFonts w:eastAsia="Calibri"/>
          <w:bCs/>
        </w:rPr>
        <w:t xml:space="preserve">stem </w:t>
      </w:r>
      <w:r w:rsidR="00265A8D" w:rsidRPr="003C3F15">
        <w:rPr>
          <w:rFonts w:eastAsia="Calibri"/>
          <w:bCs/>
        </w:rPr>
        <w:t xml:space="preserve">(ES) </w:t>
      </w:r>
      <w:r w:rsidR="009A403E" w:rsidRPr="003C3F15">
        <w:rPr>
          <w:rFonts w:eastAsia="Calibri"/>
          <w:bCs/>
        </w:rPr>
        <w:t>cells</w:t>
      </w:r>
      <w:r w:rsidR="00073AAB" w:rsidRPr="003C3F15">
        <w:t xml:space="preserve">. Colonies of </w:t>
      </w:r>
      <w:r w:rsidR="00056F14" w:rsidRPr="003C3F15">
        <w:t>ES cells</w:t>
      </w:r>
      <w:r w:rsidR="00073AAB" w:rsidRPr="003C3F15">
        <w:t xml:space="preserve"> were enzymatically detached and culture</w:t>
      </w:r>
      <w:r w:rsidR="00FA160E" w:rsidRPr="003C3F15">
        <w:t>d</w:t>
      </w:r>
      <w:r w:rsidR="00073AAB" w:rsidRPr="003C3F15">
        <w:t xml:space="preserve"> for 10 d in suspension to form </w:t>
      </w:r>
      <w:proofErr w:type="spellStart"/>
      <w:r w:rsidR="00B974E1" w:rsidRPr="003C3F15">
        <w:t>embryoid</w:t>
      </w:r>
      <w:proofErr w:type="spellEnd"/>
      <w:r w:rsidR="00B974E1" w:rsidRPr="003C3F15">
        <w:t xml:space="preserve"> bod</w:t>
      </w:r>
      <w:r w:rsidR="0069495C" w:rsidRPr="003C3F15">
        <w:t>ie</w:t>
      </w:r>
      <w:r w:rsidR="00073AAB" w:rsidRPr="003C3F15">
        <w:t>s</w:t>
      </w:r>
      <w:r w:rsidR="00777DAA" w:rsidRPr="003C3F15">
        <w:t>, which</w:t>
      </w:r>
      <w:r w:rsidR="00073AAB" w:rsidRPr="003C3F15">
        <w:t xml:space="preserve"> were then plated onto gelatin-coated tissue culture plates</w:t>
      </w:r>
      <w:r w:rsidR="00332DBF" w:rsidRPr="003C3F15">
        <w:t xml:space="preserve">. </w:t>
      </w:r>
      <w:r w:rsidR="00073AAB" w:rsidRPr="003C3F15">
        <w:t>After 10 d, outgrowth</w:t>
      </w:r>
      <w:r w:rsidR="00A63CCF" w:rsidRPr="003C3F15">
        <w:t>s</w:t>
      </w:r>
      <w:r w:rsidR="00073AAB" w:rsidRPr="003C3F15">
        <w:t xml:space="preserve"> of </w:t>
      </w:r>
      <w:r w:rsidR="00A63CCF" w:rsidRPr="003C3F15">
        <w:t xml:space="preserve">the </w:t>
      </w:r>
      <w:r w:rsidR="00073AAB" w:rsidRPr="003C3F15">
        <w:t xml:space="preserve">cells </w:t>
      </w:r>
      <w:r w:rsidR="00777DAA" w:rsidRPr="003C3F15">
        <w:t xml:space="preserve">that </w:t>
      </w:r>
      <w:r w:rsidR="00073AAB" w:rsidRPr="003C3F15">
        <w:t xml:space="preserve">sprouted from </w:t>
      </w:r>
      <w:proofErr w:type="spellStart"/>
      <w:r w:rsidR="00B73F7C" w:rsidRPr="003C3F15">
        <w:t>embryoid</w:t>
      </w:r>
      <w:proofErr w:type="spellEnd"/>
      <w:r w:rsidR="00B73F7C" w:rsidRPr="003C3F15">
        <w:t xml:space="preserve"> </w:t>
      </w:r>
      <w:r w:rsidR="009A403E" w:rsidRPr="003C3F15">
        <w:t xml:space="preserve">bodies </w:t>
      </w:r>
      <w:r w:rsidR="00073AAB" w:rsidRPr="003C3F15">
        <w:t xml:space="preserve">were mechanically isolated </w:t>
      </w:r>
      <w:r w:rsidR="00FA160E" w:rsidRPr="003C3F15">
        <w:t xml:space="preserve">by </w:t>
      </w:r>
      <w:r w:rsidR="00073AAB" w:rsidRPr="003C3F15">
        <w:t xml:space="preserve">a cell scraper and subsequently expanded in </w:t>
      </w:r>
      <w:r w:rsidR="00B73F7C" w:rsidRPr="003C3F15">
        <w:t xml:space="preserve">mesenchymal </w:t>
      </w:r>
      <w:r w:rsidR="008B64EB" w:rsidRPr="003C3F15">
        <w:t>stem cell culture medium</w:t>
      </w:r>
      <w:r w:rsidR="004F79EE" w:rsidRPr="003C3F15">
        <w:t xml:space="preserve">; </w:t>
      </w:r>
      <w:r w:rsidR="00A616DA" w:rsidRPr="003C3F15">
        <w:t>B</w:t>
      </w:r>
      <w:r w:rsidR="00276512" w:rsidRPr="003C3F15">
        <w:t xml:space="preserve"> and </w:t>
      </w:r>
      <w:r w:rsidR="00A616DA" w:rsidRPr="003C3F15">
        <w:t>C</w:t>
      </w:r>
      <w:r w:rsidR="00B82256" w:rsidRPr="003C3F15">
        <w:t>:</w:t>
      </w:r>
      <w:r w:rsidR="00A616DA" w:rsidRPr="003C3F15">
        <w:t xml:space="preserve"> Morphology and karyotype of ES-MSCs and BM-MSCs</w:t>
      </w:r>
      <w:r w:rsidR="00A63CCF" w:rsidRPr="003C3F15">
        <w:t>.</w:t>
      </w:r>
      <w:r w:rsidR="00A616DA" w:rsidRPr="003C3F15">
        <w:t xml:space="preserve"> </w:t>
      </w:r>
      <w:r w:rsidR="00777DAA" w:rsidRPr="003C3F15">
        <w:t>Passage-5</w:t>
      </w:r>
      <w:r w:rsidR="00A616DA" w:rsidRPr="003C3F15">
        <w:t xml:space="preserve"> ES-MSCs and BM-MSCs showed </w:t>
      </w:r>
      <w:r w:rsidR="00777DAA" w:rsidRPr="003C3F15">
        <w:t xml:space="preserve">a </w:t>
      </w:r>
      <w:r w:rsidR="00A616DA" w:rsidRPr="003C3F15">
        <w:t xml:space="preserve">fibroblastic morphology </w:t>
      </w:r>
      <w:r w:rsidR="00777DAA" w:rsidRPr="003C3F15">
        <w:t>and</w:t>
      </w:r>
      <w:r w:rsidR="00A616DA" w:rsidRPr="003C3F15">
        <w:t xml:space="preserve"> normal karyotype</w:t>
      </w:r>
      <w:r w:rsidR="004F79EE" w:rsidRPr="003C3F15">
        <w:t xml:space="preserve">; </w:t>
      </w:r>
      <w:r w:rsidR="00A616DA" w:rsidRPr="003C3F15">
        <w:t>D</w:t>
      </w:r>
      <w:r w:rsidR="00B82256" w:rsidRPr="003C3F15">
        <w:t>:</w:t>
      </w:r>
      <w:r w:rsidR="00A616DA" w:rsidRPr="003C3F15">
        <w:t xml:space="preserve"> Alizarin </w:t>
      </w:r>
      <w:r w:rsidR="00186487" w:rsidRPr="003C3F15">
        <w:t xml:space="preserve">red </w:t>
      </w:r>
      <w:r w:rsidR="00A616DA" w:rsidRPr="003C3F15">
        <w:t xml:space="preserve">staining after 14 d of culture in osteogenic medium </w:t>
      </w:r>
      <w:r w:rsidR="00D10286" w:rsidRPr="003C3F15">
        <w:t xml:space="preserve">indicated </w:t>
      </w:r>
      <w:r w:rsidR="00777DAA" w:rsidRPr="003C3F15">
        <w:t xml:space="preserve">the </w:t>
      </w:r>
      <w:r w:rsidR="00A616DA" w:rsidRPr="003C3F15">
        <w:t xml:space="preserve">osteogenic differentiation potential of ES-MSCs and BM-MSCs (P4). Oil </w:t>
      </w:r>
      <w:r w:rsidR="00186487" w:rsidRPr="003C3F15">
        <w:t xml:space="preserve">red </w:t>
      </w:r>
      <w:r w:rsidR="00A616DA" w:rsidRPr="003C3F15">
        <w:t xml:space="preserve">staining after 21 d of culture in </w:t>
      </w:r>
      <w:proofErr w:type="spellStart"/>
      <w:r w:rsidR="00A616DA" w:rsidRPr="003C3F15">
        <w:t>adipogenic</w:t>
      </w:r>
      <w:proofErr w:type="spellEnd"/>
      <w:r w:rsidR="00A616DA" w:rsidRPr="003C3F15">
        <w:t xml:space="preserve"> medium showed </w:t>
      </w:r>
      <w:r w:rsidR="00777DAA" w:rsidRPr="003C3F15">
        <w:t xml:space="preserve">the </w:t>
      </w:r>
      <w:proofErr w:type="spellStart"/>
      <w:r w:rsidR="00A616DA" w:rsidRPr="003C3F15">
        <w:t>adipogenic</w:t>
      </w:r>
      <w:proofErr w:type="spellEnd"/>
      <w:r w:rsidR="00A616DA" w:rsidRPr="003C3F15">
        <w:t xml:space="preserve"> differentiation potential of ES-MSCs and BM-MSCs (P4). </w:t>
      </w:r>
      <w:proofErr w:type="spellStart"/>
      <w:r w:rsidR="00222E6A" w:rsidRPr="003C3F15">
        <w:t>Alcian</w:t>
      </w:r>
      <w:proofErr w:type="spellEnd"/>
      <w:r w:rsidR="00222E6A" w:rsidRPr="003C3F15">
        <w:t xml:space="preserve"> blue staining after 21 d of culture in </w:t>
      </w:r>
      <w:proofErr w:type="spellStart"/>
      <w:r w:rsidR="00222E6A" w:rsidRPr="003C3F15">
        <w:t>chondro</w:t>
      </w:r>
      <w:r w:rsidR="007D27E0" w:rsidRPr="003C3F15">
        <w:t>g</w:t>
      </w:r>
      <w:r w:rsidR="00222E6A" w:rsidRPr="003C3F15">
        <w:t>enic</w:t>
      </w:r>
      <w:proofErr w:type="spellEnd"/>
      <w:r w:rsidR="00222E6A" w:rsidRPr="003C3F15">
        <w:t xml:space="preserve"> medium showed </w:t>
      </w:r>
      <w:proofErr w:type="spellStart"/>
      <w:r w:rsidR="00222E6A" w:rsidRPr="003C3F15">
        <w:t>chondrogenic</w:t>
      </w:r>
      <w:proofErr w:type="spellEnd"/>
      <w:r w:rsidR="00222E6A" w:rsidRPr="003C3F15">
        <w:t xml:space="preserve"> differentiation potential of ES-MSCs and BM-MSCs</w:t>
      </w:r>
      <w:r w:rsidR="004F79EE" w:rsidRPr="003C3F15">
        <w:t xml:space="preserve">; </w:t>
      </w:r>
      <w:r w:rsidR="000E2407" w:rsidRPr="003C3F15">
        <w:t>E</w:t>
      </w:r>
      <w:r w:rsidR="00B82256" w:rsidRPr="003C3F15">
        <w:t xml:space="preserve">, </w:t>
      </w:r>
      <w:r w:rsidR="00222E6A" w:rsidRPr="003C3F15">
        <w:t>F</w:t>
      </w:r>
      <w:r w:rsidR="0070317E" w:rsidRPr="003C3F15">
        <w:t>:</w:t>
      </w:r>
      <w:r w:rsidR="00A616DA" w:rsidRPr="003C3F15">
        <w:t xml:space="preserve"> Flow cytometric analysis </w:t>
      </w:r>
      <w:r w:rsidR="00777DAA" w:rsidRPr="003C3F15">
        <w:t xml:space="preserve">indicated </w:t>
      </w:r>
      <w:r w:rsidR="00A616DA" w:rsidRPr="003C3F15">
        <w:t xml:space="preserve">that cultured ES-MSCs and BM-MSCs expressed </w:t>
      </w:r>
      <w:r w:rsidR="00743B68" w:rsidRPr="003C3F15">
        <w:t>CD44, CD</w:t>
      </w:r>
      <w:r w:rsidR="0096692A" w:rsidRPr="003C3F15">
        <w:t>90</w:t>
      </w:r>
      <w:r w:rsidR="00A616DA" w:rsidRPr="003C3F15">
        <w:t>,</w:t>
      </w:r>
      <w:r w:rsidR="00D84F6F" w:rsidRPr="003C3F15">
        <w:t xml:space="preserve"> </w:t>
      </w:r>
      <w:r w:rsidR="00A616DA" w:rsidRPr="003C3F15">
        <w:t xml:space="preserve">CD73 and </w:t>
      </w:r>
      <w:proofErr w:type="spellStart"/>
      <w:r w:rsidR="00FF0B2F" w:rsidRPr="003C3F15">
        <w:t>endoglin</w:t>
      </w:r>
      <w:proofErr w:type="spellEnd"/>
      <w:r w:rsidR="00FF0B2F" w:rsidRPr="003C3F15">
        <w:t xml:space="preserve"> </w:t>
      </w:r>
      <w:r w:rsidR="0096692A" w:rsidRPr="003C3F15">
        <w:t>(</w:t>
      </w:r>
      <w:r w:rsidR="00A616DA" w:rsidRPr="003C3F15">
        <w:t>CD105</w:t>
      </w:r>
      <w:r w:rsidR="0096692A" w:rsidRPr="003C3F15">
        <w:t>)</w:t>
      </w:r>
      <w:r w:rsidR="00777DAA" w:rsidRPr="003C3F15">
        <w:t>,</w:t>
      </w:r>
      <w:r w:rsidR="00A616DA" w:rsidRPr="003C3F15">
        <w:t xml:space="preserve"> </w:t>
      </w:r>
      <w:r w:rsidR="00D84F6F" w:rsidRPr="003C3F15">
        <w:t>but not</w:t>
      </w:r>
      <w:r w:rsidR="00A616DA" w:rsidRPr="003C3F15">
        <w:t xml:space="preserve"> hematopoietic lineage markers CD11b, CD34 </w:t>
      </w:r>
      <w:r w:rsidR="00D84F6F" w:rsidRPr="003C3F15">
        <w:t xml:space="preserve">and </w:t>
      </w:r>
      <w:r w:rsidR="00FF0B2F" w:rsidRPr="003C3F15">
        <w:t xml:space="preserve">protein </w:t>
      </w:r>
      <w:r w:rsidR="0096692A" w:rsidRPr="003C3F15">
        <w:t>tyrosine phosphatase receptor type C (</w:t>
      </w:r>
      <w:r w:rsidR="00A616DA" w:rsidRPr="003C3F15">
        <w:t>CD45</w:t>
      </w:r>
      <w:r w:rsidR="0096692A" w:rsidRPr="003C3F15">
        <w:t>)</w:t>
      </w:r>
      <w:r w:rsidR="00604BED" w:rsidRPr="003C3F15">
        <w:t>;</w:t>
      </w:r>
      <w:r w:rsidR="00A616DA" w:rsidRPr="003C3F15">
        <w:t xml:space="preserve"> </w:t>
      </w:r>
      <w:r w:rsidR="00222E6A" w:rsidRPr="003C3F15">
        <w:t>G</w:t>
      </w:r>
      <w:r w:rsidR="00B82256" w:rsidRPr="003C3F15">
        <w:t>:</w:t>
      </w:r>
      <w:r w:rsidR="00073AAB" w:rsidRPr="003C3F15">
        <w:t xml:space="preserve"> ES-MSCs proliferate</w:t>
      </w:r>
      <w:r w:rsidR="00D84F6F" w:rsidRPr="003C3F15">
        <w:t>d</w:t>
      </w:r>
      <w:r w:rsidR="00073AAB" w:rsidRPr="003C3F15">
        <w:t xml:space="preserve"> more rapidly than BM-MSCs</w:t>
      </w:r>
      <w:r w:rsidR="00031B42" w:rsidRPr="003C3F15">
        <w:t xml:space="preserve">. Results are expressed as </w:t>
      </w:r>
      <w:r w:rsidR="00061888" w:rsidRPr="003C3F15">
        <w:t>m</w:t>
      </w:r>
      <w:r w:rsidR="00031B42" w:rsidRPr="003C3F15">
        <w:t>ean</w:t>
      </w:r>
      <w:r w:rsidR="001D58FF" w:rsidRPr="003C3F15">
        <w:t xml:space="preserve"> </w:t>
      </w:r>
      <w:r w:rsidR="00031B42" w:rsidRPr="003C3F15">
        <w:t>±</w:t>
      </w:r>
      <w:r w:rsidR="001D58FF" w:rsidRPr="003C3F15">
        <w:t xml:space="preserve"> </w:t>
      </w:r>
      <w:r w:rsidR="0069495C" w:rsidRPr="003C3F15">
        <w:t>standard error</w:t>
      </w:r>
      <w:r w:rsidR="00031B42" w:rsidRPr="003C3F15">
        <w:t>,</w:t>
      </w:r>
      <w:r w:rsidR="00061888" w:rsidRPr="003C3F15">
        <w:t xml:space="preserve"> </w:t>
      </w:r>
      <w:proofErr w:type="spellStart"/>
      <w:r w:rsidR="00061888" w:rsidRPr="003C3F15">
        <w:rPr>
          <w:vertAlign w:val="superscript"/>
        </w:rPr>
        <w:t>a</w:t>
      </w:r>
      <w:r w:rsidR="00061888" w:rsidRPr="003C3F15">
        <w:rPr>
          <w:i/>
          <w:iCs/>
        </w:rPr>
        <w:t>P</w:t>
      </w:r>
      <w:proofErr w:type="spellEnd"/>
      <w:r w:rsidR="00061888" w:rsidRPr="003C3F15">
        <w:t xml:space="preserve"> &lt; 0.05, </w:t>
      </w:r>
      <w:proofErr w:type="spellStart"/>
      <w:r w:rsidR="00061888" w:rsidRPr="003C3F15">
        <w:rPr>
          <w:vertAlign w:val="superscript"/>
        </w:rPr>
        <w:t>b</w:t>
      </w:r>
      <w:r w:rsidR="00031B42" w:rsidRPr="003C3F15">
        <w:rPr>
          <w:i/>
          <w:iCs/>
        </w:rPr>
        <w:t>P</w:t>
      </w:r>
      <w:proofErr w:type="spellEnd"/>
      <w:r w:rsidR="00061888" w:rsidRPr="003C3F15">
        <w:t xml:space="preserve"> &lt; 0.01</w:t>
      </w:r>
      <w:r w:rsidR="00031B42" w:rsidRPr="003C3F15">
        <w:t xml:space="preserve">; </w:t>
      </w:r>
      <w:r w:rsidR="00031B42" w:rsidRPr="003C3F15">
        <w:rPr>
          <w:i/>
          <w:iCs/>
        </w:rPr>
        <w:t>n</w:t>
      </w:r>
      <w:r w:rsidR="00061888" w:rsidRPr="003C3F15">
        <w:rPr>
          <w:i/>
          <w:iCs/>
        </w:rPr>
        <w:t xml:space="preserve"> </w:t>
      </w:r>
      <w:r w:rsidR="00031B42" w:rsidRPr="003C3F15">
        <w:t>= 3-5.</w:t>
      </w:r>
      <w:r w:rsidR="001A2F09" w:rsidRPr="003C3F15">
        <w:t xml:space="preserve"> </w:t>
      </w:r>
      <w:r w:rsidR="009121A7" w:rsidRPr="003C3F15">
        <w:t xml:space="preserve">ES-MSCs: Embryonic stem cell-derived mesenchymal stem cells; BM-MSCs: Bone marrow-derived mesenchymal stem cells; EBs: </w:t>
      </w:r>
      <w:proofErr w:type="spellStart"/>
      <w:r w:rsidR="009121A7" w:rsidRPr="003C3F15">
        <w:t>Embryoid</w:t>
      </w:r>
      <w:proofErr w:type="spellEnd"/>
      <w:r w:rsidR="009121A7" w:rsidRPr="003C3F15">
        <w:t xml:space="preserve"> bodies; </w:t>
      </w:r>
      <w:proofErr w:type="spellStart"/>
      <w:r w:rsidR="00287C4A" w:rsidRPr="003C3F15">
        <w:t>bFGF</w:t>
      </w:r>
      <w:proofErr w:type="spellEnd"/>
      <w:r w:rsidR="00287C4A" w:rsidRPr="003C3F15">
        <w:t xml:space="preserve">: </w:t>
      </w:r>
      <w:r w:rsidR="00287C4A" w:rsidRPr="003C3F15">
        <w:rPr>
          <w:caps/>
        </w:rPr>
        <w:t>b</w:t>
      </w:r>
      <w:r w:rsidR="00287C4A" w:rsidRPr="003C3F15">
        <w:t>asic fibroblast growth factor; P: Passage</w:t>
      </w:r>
      <w:r w:rsidR="009121A7" w:rsidRPr="003C3F15">
        <w:t>.</w:t>
      </w:r>
    </w:p>
    <w:p w:rsidR="000966E0" w:rsidRPr="003C3F15" w:rsidRDefault="000966E0" w:rsidP="00265A8D">
      <w:pPr>
        <w:adjustRightInd w:val="0"/>
        <w:snapToGrid w:val="0"/>
        <w:spacing w:after="0" w:line="360" w:lineRule="auto"/>
        <w:jc w:val="both"/>
        <w:rPr>
          <w:b/>
          <w:bCs/>
        </w:rPr>
      </w:pPr>
    </w:p>
    <w:p w:rsidR="007D6FFB" w:rsidRPr="003C3F15" w:rsidRDefault="008556F7" w:rsidP="00265A8D">
      <w:pPr>
        <w:adjustRightInd w:val="0"/>
        <w:snapToGrid w:val="0"/>
        <w:spacing w:after="0" w:line="360" w:lineRule="auto"/>
        <w:jc w:val="both"/>
        <w:rPr>
          <w:b/>
          <w:bCs/>
        </w:rPr>
      </w:pPr>
      <w:r w:rsidRPr="003C3F15">
        <w:rPr>
          <w:b/>
          <w:bCs/>
        </w:rPr>
        <w:br w:type="page"/>
      </w:r>
      <w:r w:rsidR="00E873FA">
        <w:rPr>
          <w:noProof/>
        </w:rPr>
        <w:drawing>
          <wp:inline distT="0" distB="0" distL="0" distR="0">
            <wp:extent cx="4960620" cy="7178040"/>
            <wp:effectExtent l="0" t="0" r="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0620" cy="7178040"/>
                    </a:xfrm>
                    <a:prstGeom prst="rect">
                      <a:avLst/>
                    </a:prstGeom>
                    <a:noFill/>
                    <a:ln>
                      <a:noFill/>
                    </a:ln>
                  </pic:spPr>
                </pic:pic>
              </a:graphicData>
            </a:graphic>
          </wp:inline>
        </w:drawing>
      </w:r>
    </w:p>
    <w:p w:rsidR="001929C4" w:rsidRPr="003C3F15" w:rsidRDefault="00CD30B8" w:rsidP="00A55AA3">
      <w:pPr>
        <w:adjustRightInd w:val="0"/>
        <w:snapToGrid w:val="0"/>
        <w:spacing w:after="0" w:line="360" w:lineRule="auto"/>
        <w:jc w:val="both"/>
      </w:pPr>
      <w:r w:rsidRPr="003C3F15">
        <w:rPr>
          <w:b/>
          <w:bCs/>
        </w:rPr>
        <w:t>Figure 2</w:t>
      </w:r>
      <w:r w:rsidR="00332DBF" w:rsidRPr="003C3F15">
        <w:rPr>
          <w:b/>
          <w:bCs/>
        </w:rPr>
        <w:t xml:space="preserve"> </w:t>
      </w:r>
      <w:r w:rsidRPr="003C3F15">
        <w:rPr>
          <w:b/>
          <w:bCs/>
        </w:rPr>
        <w:t xml:space="preserve">Establishment of a mouse model of </w:t>
      </w:r>
      <w:r w:rsidR="00B133BB" w:rsidRPr="003C3F15">
        <w:rPr>
          <w:b/>
          <w:bCs/>
        </w:rPr>
        <w:t>premature</w:t>
      </w:r>
      <w:r w:rsidR="00244B02" w:rsidRPr="003C3F15">
        <w:rPr>
          <w:b/>
          <w:bCs/>
        </w:rPr>
        <w:t xml:space="preserve"> ovarian failure</w:t>
      </w:r>
      <w:r w:rsidRPr="003C3F15">
        <w:rPr>
          <w:b/>
          <w:bCs/>
        </w:rPr>
        <w:t>.</w:t>
      </w:r>
      <w:r w:rsidR="00332DBF" w:rsidRPr="003C3F15">
        <w:t xml:space="preserve"> </w:t>
      </w:r>
      <w:r w:rsidRPr="003C3F15">
        <w:t>A</w:t>
      </w:r>
      <w:r w:rsidR="00B82256" w:rsidRPr="003C3F15">
        <w:t>:</w:t>
      </w:r>
      <w:r w:rsidR="00073AAB" w:rsidRPr="003C3F15">
        <w:rPr>
          <w:b/>
          <w:bCs/>
        </w:rPr>
        <w:t xml:space="preserve"> </w:t>
      </w:r>
      <w:r w:rsidR="00E90D8E" w:rsidRPr="003C3F15">
        <w:rPr>
          <w:caps/>
        </w:rPr>
        <w:t>p</w:t>
      </w:r>
      <w:r w:rsidR="00E90D8E" w:rsidRPr="003C3F15">
        <w:t>remature ovarian failure (POF)</w:t>
      </w:r>
      <w:r w:rsidRPr="003C3F15">
        <w:t xml:space="preserve"> group</w:t>
      </w:r>
      <w:r w:rsidR="00D84F6F" w:rsidRPr="003C3F15">
        <w:t xml:space="preserve">s </w:t>
      </w:r>
      <w:r w:rsidR="00777DAA" w:rsidRPr="003C3F15">
        <w:t xml:space="preserve">were </w:t>
      </w:r>
      <w:r w:rsidR="00D84F6F" w:rsidRPr="003C3F15">
        <w:t>treated with</w:t>
      </w:r>
      <w:r w:rsidRPr="003C3F15">
        <w:t xml:space="preserve"> different </w:t>
      </w:r>
      <w:r w:rsidR="00D84F6F" w:rsidRPr="003C3F15">
        <w:t>dosage</w:t>
      </w:r>
      <w:r w:rsidR="00D10286" w:rsidRPr="003C3F15">
        <w:t>s</w:t>
      </w:r>
      <w:r w:rsidR="00D84F6F" w:rsidRPr="003C3F15">
        <w:t xml:space="preserve"> of </w:t>
      </w:r>
      <w:r w:rsidR="00B73F7C" w:rsidRPr="003C3F15">
        <w:t>cyclophosphamide</w:t>
      </w:r>
      <w:r w:rsidRPr="003C3F15">
        <w:t xml:space="preserve"> and </w:t>
      </w:r>
      <w:proofErr w:type="spellStart"/>
      <w:r w:rsidR="00B73F7C" w:rsidRPr="003C3F15">
        <w:t>b</w:t>
      </w:r>
      <w:r w:rsidR="008B64EB" w:rsidRPr="003C3F15">
        <w:t>usulfan</w:t>
      </w:r>
      <w:proofErr w:type="spellEnd"/>
      <w:r w:rsidR="004F79EE" w:rsidRPr="003C3F15">
        <w:t xml:space="preserve">; </w:t>
      </w:r>
      <w:r w:rsidRPr="003C3F15">
        <w:t>B</w:t>
      </w:r>
      <w:r w:rsidR="00B82256" w:rsidRPr="003C3F15">
        <w:t>:</w:t>
      </w:r>
      <w:r w:rsidRPr="003C3F15">
        <w:t xml:space="preserve"> Body weight change</w:t>
      </w:r>
      <w:r w:rsidR="00777DAA" w:rsidRPr="003C3F15">
        <w:t>s</w:t>
      </w:r>
      <w:r w:rsidRPr="003C3F15">
        <w:t xml:space="preserve"> in the </w:t>
      </w:r>
      <w:r w:rsidR="007065E1" w:rsidRPr="003C3F15">
        <w:t>intact</w:t>
      </w:r>
      <w:r w:rsidR="00540013" w:rsidRPr="003C3F15">
        <w:t xml:space="preserve"> </w:t>
      </w:r>
      <w:r w:rsidRPr="003C3F15">
        <w:t>and POF groups after 10 d</w:t>
      </w:r>
      <w:r w:rsidR="00D10286" w:rsidRPr="003C3F15">
        <w:t xml:space="preserve"> show</w:t>
      </w:r>
      <w:r w:rsidR="00253EE1" w:rsidRPr="003C3F15">
        <w:t>ed</w:t>
      </w:r>
      <w:r w:rsidR="00D10286" w:rsidRPr="003C3F15">
        <w:t xml:space="preserve"> that </w:t>
      </w:r>
      <w:r w:rsidRPr="003C3F15">
        <w:t xml:space="preserve">the POF1 and POF2 groups </w:t>
      </w:r>
      <w:r w:rsidR="00D10286" w:rsidRPr="003C3F15">
        <w:t>had</w:t>
      </w:r>
      <w:r w:rsidR="00D84F6F" w:rsidRPr="003C3F15">
        <w:t xml:space="preserve"> </w:t>
      </w:r>
      <w:r w:rsidRPr="003C3F15">
        <w:t>significant decrease</w:t>
      </w:r>
      <w:r w:rsidR="00D10286" w:rsidRPr="003C3F15">
        <w:t>s in body weights</w:t>
      </w:r>
      <w:r w:rsidR="004F79EE" w:rsidRPr="003C3F15">
        <w:t xml:space="preserve">; </w:t>
      </w:r>
      <w:r w:rsidRPr="003C3F15">
        <w:t>C</w:t>
      </w:r>
      <w:r w:rsidR="00B82256" w:rsidRPr="003C3F15">
        <w:t>:</w:t>
      </w:r>
      <w:r w:rsidRPr="003C3F15">
        <w:t xml:space="preserve"> Ovarian pathology of the</w:t>
      </w:r>
      <w:r w:rsidR="002262EB" w:rsidRPr="003C3F15">
        <w:t xml:space="preserve"> </w:t>
      </w:r>
      <w:r w:rsidR="007065E1" w:rsidRPr="003C3F15">
        <w:t>intact</w:t>
      </w:r>
      <w:r w:rsidR="00D84F6F" w:rsidRPr="003C3F15">
        <w:t xml:space="preserve"> </w:t>
      </w:r>
      <w:r w:rsidRPr="003C3F15">
        <w:t>and POF group</w:t>
      </w:r>
      <w:r w:rsidR="004A169A" w:rsidRPr="003C3F15">
        <w:t>s</w:t>
      </w:r>
      <w:r w:rsidRPr="003C3F15">
        <w:t xml:space="preserve"> 10 d after injection of</w:t>
      </w:r>
      <w:r w:rsidR="009431F4" w:rsidRPr="003C3F15">
        <w:t xml:space="preserve"> </w:t>
      </w:r>
      <w:r w:rsidR="00253EE1" w:rsidRPr="003C3F15">
        <w:t>cyclophosphamide</w:t>
      </w:r>
      <w:r w:rsidR="00FE2AAB" w:rsidRPr="003C3F15">
        <w:t xml:space="preserve"> and</w:t>
      </w:r>
      <w:r w:rsidR="000C03E9" w:rsidRPr="003C3F15">
        <w:t xml:space="preserve"> </w:t>
      </w:r>
      <w:proofErr w:type="spellStart"/>
      <w:r w:rsidR="000C03E9" w:rsidRPr="003C3F15">
        <w:t>busulfan</w:t>
      </w:r>
      <w:proofErr w:type="spellEnd"/>
      <w:r w:rsidR="000C03E9" w:rsidRPr="003C3F15">
        <w:t xml:space="preserve"> </w:t>
      </w:r>
      <w:r w:rsidRPr="003C3F15">
        <w:t>.</w:t>
      </w:r>
      <w:r w:rsidR="00D84F6F" w:rsidRPr="003C3F15">
        <w:t xml:space="preserve"> </w:t>
      </w:r>
      <w:r w:rsidRPr="003C3F15">
        <w:t>Follicle count revealed that there were fewer normal follicles in the POF group</w:t>
      </w:r>
      <w:r w:rsidR="004A169A" w:rsidRPr="003C3F15">
        <w:t>s</w:t>
      </w:r>
      <w:r w:rsidRPr="003C3F15">
        <w:t xml:space="preserve"> than in the</w:t>
      </w:r>
      <w:r w:rsidR="00D84F6F" w:rsidRPr="003C3F15">
        <w:t xml:space="preserve"> </w:t>
      </w:r>
      <w:r w:rsidR="007065E1" w:rsidRPr="003C3F15">
        <w:t>intact</w:t>
      </w:r>
      <w:r w:rsidRPr="003C3F15">
        <w:t xml:space="preserve"> mice. The ovaries of the </w:t>
      </w:r>
      <w:r w:rsidR="007065E1" w:rsidRPr="003C3F15">
        <w:t>intact</w:t>
      </w:r>
      <w:r w:rsidR="000C6A6D" w:rsidRPr="003C3F15">
        <w:t xml:space="preserve"> </w:t>
      </w:r>
      <w:r w:rsidRPr="003C3F15">
        <w:t>group contained large number</w:t>
      </w:r>
      <w:r w:rsidR="00777DAA" w:rsidRPr="003C3F15">
        <w:t>s</w:t>
      </w:r>
      <w:r w:rsidRPr="003C3F15">
        <w:t xml:space="preserve"> of follicles at all developmental stages</w:t>
      </w:r>
      <w:r w:rsidR="00777DAA" w:rsidRPr="003C3F15">
        <w:t>,</w:t>
      </w:r>
      <w:r w:rsidRPr="003C3F15">
        <w:t xml:space="preserve"> whereas the </w:t>
      </w:r>
      <w:r w:rsidR="00D84F6F" w:rsidRPr="003C3F15">
        <w:t xml:space="preserve">atrophic </w:t>
      </w:r>
      <w:r w:rsidRPr="003C3F15">
        <w:t xml:space="preserve">ovaries of the POF groups </w:t>
      </w:r>
      <w:r w:rsidR="00D84F6F" w:rsidRPr="003C3F15">
        <w:t>had</w:t>
      </w:r>
      <w:r w:rsidRPr="003C3F15">
        <w:t xml:space="preserve"> </w:t>
      </w:r>
      <w:r w:rsidR="00D10286" w:rsidRPr="003C3F15">
        <w:t>fewer</w:t>
      </w:r>
      <w:r w:rsidRPr="003C3F15">
        <w:t xml:space="preserve"> follicles at each stage</w:t>
      </w:r>
      <w:r w:rsidR="004F79EE" w:rsidRPr="003C3F15">
        <w:t xml:space="preserve">; </w:t>
      </w:r>
      <w:r w:rsidRPr="003C3F15">
        <w:t>D</w:t>
      </w:r>
      <w:r w:rsidR="00B82256" w:rsidRPr="003C3F15">
        <w:t xml:space="preserve">, </w:t>
      </w:r>
      <w:r w:rsidRPr="003C3F15">
        <w:t>E</w:t>
      </w:r>
      <w:r w:rsidR="00B82256" w:rsidRPr="003C3F15">
        <w:t>:</w:t>
      </w:r>
      <w:r w:rsidRPr="003C3F15">
        <w:t xml:space="preserve"> </w:t>
      </w:r>
      <w:r w:rsidR="00777DAA" w:rsidRPr="003C3F15">
        <w:t>S</w:t>
      </w:r>
      <w:r w:rsidRPr="003C3F15">
        <w:t xml:space="preserve">erum levels of </w:t>
      </w:r>
      <w:r w:rsidR="00B73F7C" w:rsidRPr="003C3F15">
        <w:t xml:space="preserve">follicle </w:t>
      </w:r>
      <w:r w:rsidR="00D235E2" w:rsidRPr="003C3F15">
        <w:t>stimulating hormone</w:t>
      </w:r>
      <w:r w:rsidRPr="003C3F15">
        <w:t xml:space="preserve"> and</w:t>
      </w:r>
      <w:r w:rsidR="001929C4" w:rsidRPr="003C3F15">
        <w:t xml:space="preserve"> </w:t>
      </w:r>
      <w:r w:rsidR="00B73F7C" w:rsidRPr="003C3F15">
        <w:t>estradiol</w:t>
      </w:r>
      <w:r w:rsidRPr="003C3F15">
        <w:t xml:space="preserve"> 10 d </w:t>
      </w:r>
      <w:r w:rsidR="00D84F6F" w:rsidRPr="003C3F15">
        <w:t xml:space="preserve">after </w:t>
      </w:r>
      <w:r w:rsidRPr="003C3F15">
        <w:t xml:space="preserve">injection </w:t>
      </w:r>
      <w:r w:rsidR="00777DAA" w:rsidRPr="003C3F15">
        <w:t xml:space="preserve">of </w:t>
      </w:r>
      <w:r w:rsidR="000C03E9" w:rsidRPr="003C3F15">
        <w:t xml:space="preserve">cyclophosphamide </w:t>
      </w:r>
      <w:r w:rsidR="00F02F4E" w:rsidRPr="003C3F15">
        <w:t xml:space="preserve">and </w:t>
      </w:r>
      <w:proofErr w:type="spellStart"/>
      <w:r w:rsidR="00253EE1" w:rsidRPr="003C3F15">
        <w:t>busulfan</w:t>
      </w:r>
      <w:proofErr w:type="spellEnd"/>
      <w:r w:rsidRPr="003C3F15">
        <w:t xml:space="preserve">. </w:t>
      </w:r>
      <w:r w:rsidR="00D84F6F" w:rsidRPr="003C3F15">
        <w:t>S</w:t>
      </w:r>
      <w:r w:rsidRPr="003C3F15">
        <w:t xml:space="preserve">erum </w:t>
      </w:r>
      <w:r w:rsidR="00D84F6F" w:rsidRPr="003C3F15">
        <w:t xml:space="preserve">levels of </w:t>
      </w:r>
      <w:r w:rsidR="00253EE1" w:rsidRPr="003C3F15">
        <w:t>follicle stimulating hormone</w:t>
      </w:r>
      <w:r w:rsidRPr="003C3F15">
        <w:t xml:space="preserve"> </w:t>
      </w:r>
      <w:r w:rsidR="00D84F6F" w:rsidRPr="003C3F15">
        <w:t>were</w:t>
      </w:r>
      <w:r w:rsidRPr="003C3F15">
        <w:t xml:space="preserve"> significantly increased in </w:t>
      </w:r>
      <w:r w:rsidR="00777DAA" w:rsidRPr="003C3F15">
        <w:t xml:space="preserve">the </w:t>
      </w:r>
      <w:r w:rsidRPr="003C3F15">
        <w:t>POF1 and POF2 groups compar</w:t>
      </w:r>
      <w:r w:rsidR="00D84F6F" w:rsidRPr="003C3F15">
        <w:t>ed to those of</w:t>
      </w:r>
      <w:r w:rsidRPr="003C3F15">
        <w:t xml:space="preserve"> </w:t>
      </w:r>
      <w:r w:rsidR="00777DAA" w:rsidRPr="003C3F15">
        <w:t xml:space="preserve">the </w:t>
      </w:r>
      <w:r w:rsidR="007065E1" w:rsidRPr="003C3F15">
        <w:t>intact</w:t>
      </w:r>
      <w:r w:rsidR="000C6A6D" w:rsidRPr="003C3F15">
        <w:t xml:space="preserve"> </w:t>
      </w:r>
      <w:r w:rsidRPr="003C3F15">
        <w:t xml:space="preserve">group. </w:t>
      </w:r>
      <w:r w:rsidR="00D84F6F" w:rsidRPr="003C3F15">
        <w:t>S</w:t>
      </w:r>
      <w:r w:rsidRPr="003C3F15">
        <w:t xml:space="preserve">erum </w:t>
      </w:r>
      <w:r w:rsidR="00D84F6F" w:rsidRPr="003C3F15">
        <w:t xml:space="preserve">levels of </w:t>
      </w:r>
      <w:r w:rsidR="00253EE1" w:rsidRPr="003C3F15">
        <w:t>estradiol</w:t>
      </w:r>
      <w:r w:rsidRPr="003C3F15">
        <w:t xml:space="preserve"> </w:t>
      </w:r>
      <w:r w:rsidR="00D84F6F" w:rsidRPr="003C3F15">
        <w:t>were</w:t>
      </w:r>
      <w:r w:rsidRPr="003C3F15">
        <w:t xml:space="preserve"> significantly decreased in </w:t>
      </w:r>
      <w:r w:rsidR="00777DAA" w:rsidRPr="003C3F15">
        <w:t xml:space="preserve">the </w:t>
      </w:r>
      <w:r w:rsidRPr="003C3F15">
        <w:t xml:space="preserve">POF1 and POF2 groups </w:t>
      </w:r>
      <w:r w:rsidR="00D84F6F" w:rsidRPr="003C3F15">
        <w:t xml:space="preserve">compared </w:t>
      </w:r>
      <w:r w:rsidR="00777DAA" w:rsidRPr="003C3F15">
        <w:t>with the</w:t>
      </w:r>
      <w:r w:rsidRPr="003C3F15">
        <w:t xml:space="preserve"> </w:t>
      </w:r>
      <w:r w:rsidR="007065E1" w:rsidRPr="003C3F15">
        <w:t>intact</w:t>
      </w:r>
      <w:r w:rsidR="000C6A6D" w:rsidRPr="003C3F15">
        <w:t xml:space="preserve"> </w:t>
      </w:r>
      <w:r w:rsidRPr="003C3F15">
        <w:t>group</w:t>
      </w:r>
      <w:r w:rsidR="004F79EE" w:rsidRPr="003C3F15">
        <w:t xml:space="preserve">; </w:t>
      </w:r>
      <w:r w:rsidRPr="003C3F15">
        <w:t>F</w:t>
      </w:r>
      <w:r w:rsidR="00253254" w:rsidRPr="003C3F15">
        <w:t>:</w:t>
      </w:r>
      <w:r w:rsidRPr="003C3F15">
        <w:t xml:space="preserve"> Apoptosis </w:t>
      </w:r>
      <w:r w:rsidR="00D84F6F" w:rsidRPr="003C3F15">
        <w:t>rate</w:t>
      </w:r>
      <w:r w:rsidRPr="003C3F15">
        <w:t xml:space="preserve"> in </w:t>
      </w:r>
      <w:r w:rsidR="00D84F6F" w:rsidRPr="003C3F15">
        <w:t xml:space="preserve">the </w:t>
      </w:r>
      <w:r w:rsidRPr="003C3F15">
        <w:t>ovary</w:t>
      </w:r>
      <w:r w:rsidR="00777DAA" w:rsidRPr="003C3F15">
        <w:t>.</w:t>
      </w:r>
      <w:r w:rsidRPr="003C3F15">
        <w:t xml:space="preserve"> Green fluorescence </w:t>
      </w:r>
      <w:r w:rsidR="00D84F6F" w:rsidRPr="003C3F15">
        <w:t>indicate</w:t>
      </w:r>
      <w:r w:rsidR="00253EE1" w:rsidRPr="003C3F15">
        <w:t>d</w:t>
      </w:r>
      <w:r w:rsidR="00D84F6F" w:rsidRPr="003C3F15">
        <w:t xml:space="preserve"> </w:t>
      </w:r>
      <w:r w:rsidR="00777DAA" w:rsidRPr="003C3F15">
        <w:t xml:space="preserve">the presence of </w:t>
      </w:r>
      <w:r w:rsidR="00D84F6F" w:rsidRPr="003C3F15">
        <w:t xml:space="preserve">apoptotic </w:t>
      </w:r>
      <w:r w:rsidRPr="003C3F15">
        <w:t>cells in the POF1, POF2, POF3 and POF4 groups</w:t>
      </w:r>
      <w:r w:rsidR="007F4339" w:rsidRPr="003C3F15">
        <w:t>;</w:t>
      </w:r>
      <w:r w:rsidR="00B82256" w:rsidRPr="003C3F15" w:rsidDel="00B82256">
        <w:t xml:space="preserve"> </w:t>
      </w:r>
      <w:r w:rsidRPr="003C3F15">
        <w:t>G</w:t>
      </w:r>
      <w:r w:rsidR="00B82256" w:rsidRPr="003C3F15">
        <w:t>:</w:t>
      </w:r>
      <w:r w:rsidRPr="003C3F15">
        <w:t xml:space="preserve"> Survival rate in the POF group</w:t>
      </w:r>
      <w:r w:rsidR="002262EB" w:rsidRPr="003C3F15">
        <w:t>s</w:t>
      </w:r>
      <w:r w:rsidRPr="003C3F15">
        <w:t xml:space="preserve"> after 10 d. </w:t>
      </w:r>
      <w:r w:rsidR="00777DAA" w:rsidRPr="003C3F15">
        <w:t>The s</w:t>
      </w:r>
      <w:r w:rsidRPr="003C3F15">
        <w:t xml:space="preserve">urvival percent </w:t>
      </w:r>
      <w:r w:rsidR="00777DAA" w:rsidRPr="003C3F15">
        <w:t>showed a significant</w:t>
      </w:r>
      <w:r w:rsidRPr="003C3F15">
        <w:t xml:space="preserve"> decrease in </w:t>
      </w:r>
      <w:r w:rsidR="00777DAA" w:rsidRPr="003C3F15">
        <w:t xml:space="preserve">the </w:t>
      </w:r>
      <w:r w:rsidRPr="003C3F15">
        <w:t xml:space="preserve">POF1 group </w:t>
      </w:r>
      <w:r w:rsidR="00D84F6F" w:rsidRPr="003C3F15">
        <w:t xml:space="preserve">compared </w:t>
      </w:r>
      <w:r w:rsidR="00777DAA" w:rsidRPr="003C3F15">
        <w:t>with</w:t>
      </w:r>
      <w:r w:rsidR="00D84F6F" w:rsidRPr="003C3F15">
        <w:t xml:space="preserve"> the </w:t>
      </w:r>
      <w:r w:rsidRPr="003C3F15">
        <w:t>POF2 group.</w:t>
      </w:r>
      <w:r w:rsidR="00332DBF" w:rsidRPr="003C3F15">
        <w:t xml:space="preserve"> </w:t>
      </w:r>
      <w:r w:rsidRPr="003C3F15">
        <w:t xml:space="preserve">All data are presented as mean ± </w:t>
      </w:r>
      <w:r w:rsidR="00253EE1" w:rsidRPr="003C3F15">
        <w:t>standard error</w:t>
      </w:r>
      <w:r w:rsidR="00777DAA" w:rsidRPr="003C3F15">
        <w:t>.</w:t>
      </w:r>
      <w:r w:rsidRPr="003C3F15">
        <w:t xml:space="preserve"> </w:t>
      </w:r>
      <w:r w:rsidR="00647B13" w:rsidRPr="003C3F15">
        <w:t>Small letters</w:t>
      </w:r>
      <w:r w:rsidR="00F440DA" w:rsidRPr="003C3F15">
        <w:t xml:space="preserve"> (a)</w:t>
      </w:r>
      <w:r w:rsidR="00647B13" w:rsidRPr="003C3F15">
        <w:t xml:space="preserve"> indicate the significanc</w:t>
      </w:r>
      <w:r w:rsidR="00253EE1" w:rsidRPr="003C3F15">
        <w:t>e</w:t>
      </w:r>
      <w:r w:rsidR="00647B13" w:rsidRPr="003C3F15">
        <w:t xml:space="preserve"> (</w:t>
      </w:r>
      <w:r w:rsidR="00647B13" w:rsidRPr="003C3F15">
        <w:rPr>
          <w:i/>
          <w:iCs/>
        </w:rPr>
        <w:t>P</w:t>
      </w:r>
      <w:r w:rsidR="00647B13" w:rsidRPr="003C3F15">
        <w:t xml:space="preserve"> &lt;</w:t>
      </w:r>
      <w:r w:rsidR="00DD4BDF" w:rsidRPr="003C3F15">
        <w:t xml:space="preserve"> </w:t>
      </w:r>
      <w:r w:rsidR="00647B13" w:rsidRPr="003C3F15">
        <w:t>0.05) compare</w:t>
      </w:r>
      <w:r w:rsidR="00253EE1" w:rsidRPr="003C3F15">
        <w:t>d</w:t>
      </w:r>
      <w:r w:rsidR="00647B13" w:rsidRPr="003C3F15">
        <w:t xml:space="preserve"> to groups labeled by similar capital letters</w:t>
      </w:r>
      <w:r w:rsidR="00F440DA" w:rsidRPr="003C3F15">
        <w:t xml:space="preserve"> (A)</w:t>
      </w:r>
      <w:r w:rsidR="000C342A" w:rsidRPr="003C3F15">
        <w:t>;</w:t>
      </w:r>
      <w:r w:rsidR="00DD4BDF" w:rsidRPr="003C3F15">
        <w:t xml:space="preserve"> </w:t>
      </w:r>
      <w:proofErr w:type="spellStart"/>
      <w:proofErr w:type="gramStart"/>
      <w:r w:rsidR="00DD4BDF" w:rsidRPr="003C3F15">
        <w:rPr>
          <w:vertAlign w:val="superscript"/>
        </w:rPr>
        <w:t>a</w:t>
      </w:r>
      <w:r w:rsidR="00647B13" w:rsidRPr="003C3F15">
        <w:rPr>
          <w:i/>
          <w:iCs/>
        </w:rPr>
        <w:t>P</w:t>
      </w:r>
      <w:proofErr w:type="spellEnd"/>
      <w:proofErr w:type="gramEnd"/>
      <w:r w:rsidR="00641A57" w:rsidRPr="003C3F15">
        <w:t xml:space="preserve"> </w:t>
      </w:r>
      <w:r w:rsidR="00647B13" w:rsidRPr="003C3F15">
        <w:t>&lt;</w:t>
      </w:r>
      <w:r w:rsidR="00641A57" w:rsidRPr="003C3F15">
        <w:t xml:space="preserve"> </w:t>
      </w:r>
      <w:r w:rsidR="00647B13" w:rsidRPr="003C3F15">
        <w:t xml:space="preserve">0.05 </w:t>
      </w:r>
      <w:r w:rsidR="00F440DA" w:rsidRPr="003C3F15">
        <w:t>significance</w:t>
      </w:r>
      <w:r w:rsidR="00647B13" w:rsidRPr="003C3F15">
        <w:t xml:space="preserve"> of </w:t>
      </w:r>
      <w:r w:rsidR="0024001B" w:rsidRPr="003C3F15">
        <w:t>experimental</w:t>
      </w:r>
      <w:r w:rsidR="00647B13" w:rsidRPr="003C3F15">
        <w:t xml:space="preserve"> groups </w:t>
      </w:r>
      <w:r w:rsidR="0098758B" w:rsidRPr="003C3F15">
        <w:rPr>
          <w:i/>
          <w:iCs/>
        </w:rPr>
        <w:t>vs</w:t>
      </w:r>
      <w:r w:rsidR="0098758B" w:rsidRPr="003C3F15">
        <w:t xml:space="preserve"> the</w:t>
      </w:r>
      <w:r w:rsidR="00647B13" w:rsidRPr="003C3F15">
        <w:t xml:space="preserve"> intact group</w:t>
      </w:r>
      <w:r w:rsidR="000C342A" w:rsidRPr="003C3F15">
        <w:t>;</w:t>
      </w:r>
      <w:r w:rsidR="00DD4BDF" w:rsidRPr="003C3F15">
        <w:t xml:space="preserve"> </w:t>
      </w:r>
      <w:r w:rsidR="00031B42" w:rsidRPr="003C3F15">
        <w:rPr>
          <w:i/>
          <w:iCs/>
        </w:rPr>
        <w:t>n</w:t>
      </w:r>
      <w:r w:rsidR="00C80AB7" w:rsidRPr="003C3F15">
        <w:rPr>
          <w:i/>
          <w:iCs/>
        </w:rPr>
        <w:t xml:space="preserve"> </w:t>
      </w:r>
      <w:r w:rsidR="00031B42" w:rsidRPr="003C3F15">
        <w:t>= 3-5.</w:t>
      </w:r>
      <w:r w:rsidR="00647B13" w:rsidRPr="003C3F15">
        <w:t xml:space="preserve"> </w:t>
      </w:r>
      <w:r w:rsidR="009121A7" w:rsidRPr="003C3F15">
        <w:t xml:space="preserve">POF: Premature ovarian failure; </w:t>
      </w:r>
      <w:proofErr w:type="gramStart"/>
      <w:r w:rsidR="009121A7" w:rsidRPr="003C3F15">
        <w:t>Cy</w:t>
      </w:r>
      <w:proofErr w:type="gramEnd"/>
      <w:r w:rsidR="009121A7" w:rsidRPr="003C3F15">
        <w:t xml:space="preserve">: Cyclophosphamide; Bu: </w:t>
      </w:r>
      <w:proofErr w:type="spellStart"/>
      <w:r w:rsidR="009121A7" w:rsidRPr="003C3F15">
        <w:t>Busulfan</w:t>
      </w:r>
      <w:proofErr w:type="spellEnd"/>
      <w:r w:rsidR="009121A7" w:rsidRPr="003C3F15">
        <w:t>; FSH: Follicle stimulating hormone; E2: Estradiol.</w:t>
      </w:r>
    </w:p>
    <w:p w:rsidR="0075165B" w:rsidRPr="003C3F15" w:rsidRDefault="008556F7" w:rsidP="00265A8D">
      <w:pPr>
        <w:adjustRightInd w:val="0"/>
        <w:snapToGrid w:val="0"/>
        <w:spacing w:after="0" w:line="360" w:lineRule="auto"/>
        <w:jc w:val="both"/>
        <w:rPr>
          <w:b/>
          <w:bCs/>
        </w:rPr>
      </w:pPr>
      <w:r w:rsidRPr="003C3F15">
        <w:rPr>
          <w:b/>
          <w:bCs/>
        </w:rPr>
        <w:br w:type="page"/>
      </w:r>
      <w:r w:rsidR="00E873FA">
        <w:rPr>
          <w:noProof/>
        </w:rPr>
        <w:drawing>
          <wp:inline distT="0" distB="0" distL="0" distR="0">
            <wp:extent cx="4861560" cy="627126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1560" cy="6271260"/>
                    </a:xfrm>
                    <a:prstGeom prst="rect">
                      <a:avLst/>
                    </a:prstGeom>
                    <a:noFill/>
                    <a:ln>
                      <a:noFill/>
                    </a:ln>
                  </pic:spPr>
                </pic:pic>
              </a:graphicData>
            </a:graphic>
          </wp:inline>
        </w:drawing>
      </w:r>
    </w:p>
    <w:p w:rsidR="00E678A9" w:rsidRPr="003C3F15" w:rsidRDefault="00CD30B8" w:rsidP="00265A8D">
      <w:pPr>
        <w:adjustRightInd w:val="0"/>
        <w:snapToGrid w:val="0"/>
        <w:spacing w:after="0" w:line="360" w:lineRule="auto"/>
        <w:jc w:val="both"/>
      </w:pPr>
      <w:r w:rsidRPr="003C3F15">
        <w:rPr>
          <w:b/>
          <w:bCs/>
        </w:rPr>
        <w:t xml:space="preserve">Figure 3 Effects of </w:t>
      </w:r>
      <w:r w:rsidR="003141FD" w:rsidRPr="003C3F15">
        <w:rPr>
          <w:rFonts w:eastAsia="Calibri"/>
          <w:b/>
          <w:bCs/>
        </w:rPr>
        <w:t>h</w:t>
      </w:r>
      <w:r w:rsidR="00244B02" w:rsidRPr="003C3F15">
        <w:rPr>
          <w:rFonts w:eastAsia="Calibri"/>
          <w:b/>
          <w:bCs/>
        </w:rPr>
        <w:t xml:space="preserve">uman embryonic stem cell-derived </w:t>
      </w:r>
      <w:r w:rsidR="00244B02" w:rsidRPr="003C3F15">
        <w:rPr>
          <w:b/>
          <w:bCs/>
        </w:rPr>
        <w:t>mesenchymal stem cells</w:t>
      </w:r>
      <w:r w:rsidR="00C2514F" w:rsidRPr="003C3F15">
        <w:rPr>
          <w:rFonts w:eastAsia="Calibri"/>
          <w:b/>
          <w:bCs/>
        </w:rPr>
        <w:t xml:space="preserve"> </w:t>
      </w:r>
      <w:r w:rsidR="00244B02" w:rsidRPr="003C3F15">
        <w:rPr>
          <w:b/>
          <w:bCs/>
        </w:rPr>
        <w:t>and bone marrow</w:t>
      </w:r>
      <w:r w:rsidR="00073E95" w:rsidRPr="003C3F15">
        <w:rPr>
          <w:b/>
          <w:bCs/>
        </w:rPr>
        <w:t>-derived mesenchymal stem cells</w:t>
      </w:r>
      <w:r w:rsidR="00244B02" w:rsidRPr="003C3F15" w:rsidDel="00244B02">
        <w:rPr>
          <w:b/>
          <w:bCs/>
        </w:rPr>
        <w:t xml:space="preserve"> </w:t>
      </w:r>
      <w:r w:rsidRPr="003C3F15">
        <w:rPr>
          <w:b/>
          <w:bCs/>
        </w:rPr>
        <w:t xml:space="preserve">transplantation in </w:t>
      </w:r>
      <w:r w:rsidR="00D84F6F" w:rsidRPr="003C3F15">
        <w:rPr>
          <w:b/>
          <w:bCs/>
        </w:rPr>
        <w:t xml:space="preserve">mice with </w:t>
      </w:r>
      <w:r w:rsidR="009F72D4" w:rsidRPr="003C3F15">
        <w:rPr>
          <w:b/>
          <w:bCs/>
        </w:rPr>
        <w:t>premature</w:t>
      </w:r>
      <w:r w:rsidR="00C86F8B" w:rsidRPr="003C3F15">
        <w:rPr>
          <w:b/>
          <w:bCs/>
        </w:rPr>
        <w:t xml:space="preserve"> ovarian failure</w:t>
      </w:r>
      <w:r w:rsidRPr="003C3F15">
        <w:rPr>
          <w:b/>
          <w:bCs/>
        </w:rPr>
        <w:t>.</w:t>
      </w:r>
      <w:r w:rsidR="00962707" w:rsidRPr="003C3F15">
        <w:rPr>
          <w:b/>
          <w:bCs/>
        </w:rPr>
        <w:t xml:space="preserve"> </w:t>
      </w:r>
      <w:r w:rsidRPr="003C3F15">
        <w:t>A</w:t>
      </w:r>
      <w:r w:rsidR="00B82256" w:rsidRPr="003C3F15">
        <w:t>:</w:t>
      </w:r>
      <w:r w:rsidR="00962707" w:rsidRPr="003C3F15">
        <w:t xml:space="preserve"> </w:t>
      </w:r>
      <w:r w:rsidR="006E76A2" w:rsidRPr="003C3F15">
        <w:t xml:space="preserve">Transplantation of </w:t>
      </w:r>
      <w:r w:rsidR="00C2514F" w:rsidRPr="003C3F15">
        <w:t>embryonic stem cell-derived mesenchymal stem cells (ES-MSCs)</w:t>
      </w:r>
      <w:r w:rsidRPr="003C3F15">
        <w:t xml:space="preserve"> and</w:t>
      </w:r>
      <w:r w:rsidR="004B015A" w:rsidRPr="003C3F15">
        <w:t>/or</w:t>
      </w:r>
      <w:r w:rsidRPr="003C3F15">
        <w:t xml:space="preserve"> </w:t>
      </w:r>
      <w:r w:rsidR="00C2514F" w:rsidRPr="003C3F15">
        <w:t>bone marrow-derived mesenchymal stem cells (BM-MSCs)</w:t>
      </w:r>
      <w:r w:rsidRPr="003C3F15">
        <w:t xml:space="preserve"> improved body weight</w:t>
      </w:r>
      <w:r w:rsidR="006E76A2" w:rsidRPr="003C3F15">
        <w:t>s</w:t>
      </w:r>
      <w:r w:rsidRPr="003C3F15">
        <w:t xml:space="preserve"> in </w:t>
      </w:r>
      <w:r w:rsidR="00D84F6F" w:rsidRPr="003C3F15">
        <w:t xml:space="preserve">mice with </w:t>
      </w:r>
      <w:r w:rsidR="00073E95" w:rsidRPr="003C3F15">
        <w:t>premature ovarian failure</w:t>
      </w:r>
      <w:r w:rsidR="00D84F6F" w:rsidRPr="003C3F15">
        <w:t xml:space="preserve"> after </w:t>
      </w:r>
      <w:r w:rsidR="00F73BB3" w:rsidRPr="003C3F15">
        <w:t>4</w:t>
      </w:r>
      <w:r w:rsidR="00C86F8B" w:rsidRPr="003C3F15">
        <w:t xml:space="preserve"> </w:t>
      </w:r>
      <w:proofErr w:type="spellStart"/>
      <w:r w:rsidR="00D96D5F" w:rsidRPr="003C3F15">
        <w:t>wk</w:t>
      </w:r>
      <w:proofErr w:type="spellEnd"/>
      <w:r w:rsidR="004F79EE" w:rsidRPr="003C3F15">
        <w:t xml:space="preserve">; </w:t>
      </w:r>
      <w:r w:rsidRPr="003C3F15">
        <w:t>B</w:t>
      </w:r>
      <w:r w:rsidR="00B82256" w:rsidRPr="003C3F15">
        <w:t>:</w:t>
      </w:r>
      <w:r w:rsidRPr="003C3F15">
        <w:t xml:space="preserve"> Survival rate </w:t>
      </w:r>
      <w:r w:rsidR="00C86F8B" w:rsidRPr="003C3F15">
        <w:t xml:space="preserve">4 </w:t>
      </w:r>
      <w:proofErr w:type="spellStart"/>
      <w:r w:rsidR="00C86F8B" w:rsidRPr="003C3F15">
        <w:t>wk</w:t>
      </w:r>
      <w:proofErr w:type="spellEnd"/>
      <w:r w:rsidR="00D84F6F" w:rsidRPr="003C3F15">
        <w:t xml:space="preserve"> after </w:t>
      </w:r>
      <w:r w:rsidRPr="003C3F15">
        <w:t>ES-MSCs and</w:t>
      </w:r>
      <w:r w:rsidR="004B015A" w:rsidRPr="003C3F15">
        <w:t>/or</w:t>
      </w:r>
      <w:r w:rsidRPr="003C3F15">
        <w:t xml:space="preserve"> BM-MSCs transplantation. Survival </w:t>
      </w:r>
      <w:r w:rsidR="000229FF" w:rsidRPr="003C3F15">
        <w:t>rate significantly</w:t>
      </w:r>
      <w:r w:rsidRPr="003C3F15">
        <w:t xml:space="preserve"> </w:t>
      </w:r>
      <w:r w:rsidR="006E76A2" w:rsidRPr="003C3F15">
        <w:t xml:space="preserve">increased </w:t>
      </w:r>
      <w:r w:rsidRPr="003C3F15">
        <w:t xml:space="preserve">in both </w:t>
      </w:r>
      <w:r w:rsidR="006E76A2" w:rsidRPr="003C3F15">
        <w:t xml:space="preserve">the </w:t>
      </w:r>
      <w:r w:rsidRPr="003C3F15">
        <w:t>ES-MSCs and</w:t>
      </w:r>
      <w:r w:rsidR="004B015A" w:rsidRPr="003C3F15">
        <w:t>/or</w:t>
      </w:r>
      <w:r w:rsidRPr="003C3F15">
        <w:t xml:space="preserve"> BM-MSCs </w:t>
      </w:r>
      <w:r w:rsidR="00E07467" w:rsidRPr="003C3F15">
        <w:t xml:space="preserve">transplanted </w:t>
      </w:r>
      <w:r w:rsidRPr="003C3F15">
        <w:t xml:space="preserve">mice </w:t>
      </w:r>
      <w:r w:rsidR="000229FF" w:rsidRPr="003C3F15">
        <w:t xml:space="preserve">(more than 60%) </w:t>
      </w:r>
      <w:r w:rsidR="00E07467" w:rsidRPr="003C3F15">
        <w:t xml:space="preserve">compared </w:t>
      </w:r>
      <w:r w:rsidR="006E76A2" w:rsidRPr="003C3F15">
        <w:t>with</w:t>
      </w:r>
      <w:r w:rsidR="00E07467" w:rsidRPr="003C3F15">
        <w:t xml:space="preserve"> the</w:t>
      </w:r>
      <w:r w:rsidRPr="003C3F15">
        <w:t xml:space="preserve"> </w:t>
      </w:r>
      <w:r w:rsidR="004A169A" w:rsidRPr="003C3F15">
        <w:t>vehicle group</w:t>
      </w:r>
      <w:r w:rsidR="000229FF" w:rsidRPr="003C3F15">
        <w:t xml:space="preserve"> (20%)</w:t>
      </w:r>
      <w:r w:rsidR="004F79EE" w:rsidRPr="003C3F15">
        <w:t xml:space="preserve">; </w:t>
      </w:r>
      <w:r w:rsidRPr="003C3F15">
        <w:t>C</w:t>
      </w:r>
      <w:r w:rsidR="00B82256" w:rsidRPr="003C3F15">
        <w:t>:</w:t>
      </w:r>
      <w:r w:rsidR="00D86398" w:rsidRPr="003C3F15">
        <w:t xml:space="preserve"> </w:t>
      </w:r>
      <w:r w:rsidRPr="003C3F15">
        <w:t xml:space="preserve">The follicle number increased after transplantation. The number of follicles at all stages of development </w:t>
      </w:r>
      <w:r w:rsidR="00E07467" w:rsidRPr="003C3F15">
        <w:t>in</w:t>
      </w:r>
      <w:r w:rsidRPr="003C3F15">
        <w:t xml:space="preserve"> </w:t>
      </w:r>
      <w:r w:rsidR="004B015A" w:rsidRPr="003C3F15">
        <w:t>both cell</w:t>
      </w:r>
      <w:r w:rsidRPr="003C3F15">
        <w:t xml:space="preserve"> </w:t>
      </w:r>
      <w:r w:rsidR="00E07467" w:rsidRPr="003C3F15">
        <w:t xml:space="preserve">transplanted </w:t>
      </w:r>
      <w:r w:rsidRPr="003C3F15">
        <w:t>groups w</w:t>
      </w:r>
      <w:r w:rsidR="00664122" w:rsidRPr="003C3F15">
        <w:t>as</w:t>
      </w:r>
      <w:r w:rsidRPr="003C3F15">
        <w:t xml:space="preserve"> significantly higher </w:t>
      </w:r>
      <w:r w:rsidR="00E07467" w:rsidRPr="003C3F15">
        <w:t>than</w:t>
      </w:r>
      <w:r w:rsidRPr="003C3F15">
        <w:t xml:space="preserve"> that of </w:t>
      </w:r>
      <w:r w:rsidR="00E07467" w:rsidRPr="003C3F15">
        <w:t xml:space="preserve">the </w:t>
      </w:r>
      <w:r w:rsidR="00A22BAB" w:rsidRPr="003C3F15">
        <w:t>vehicle</w:t>
      </w:r>
      <w:r w:rsidRPr="003C3F15">
        <w:t xml:space="preserve"> mice, </w:t>
      </w:r>
      <w:r w:rsidR="00E07467" w:rsidRPr="003C3F15">
        <w:t xml:space="preserve">while it was </w:t>
      </w:r>
      <w:r w:rsidRPr="003C3F15">
        <w:t xml:space="preserve">lower </w:t>
      </w:r>
      <w:r w:rsidR="00E07467" w:rsidRPr="003C3F15">
        <w:t>than</w:t>
      </w:r>
      <w:r w:rsidRPr="003C3F15">
        <w:t xml:space="preserve"> </w:t>
      </w:r>
      <w:r w:rsidR="006E76A2" w:rsidRPr="003C3F15">
        <w:t xml:space="preserve">the </w:t>
      </w:r>
      <w:r w:rsidR="007065E1" w:rsidRPr="003C3F15">
        <w:t>intact</w:t>
      </w:r>
      <w:r w:rsidR="00A22BAB" w:rsidRPr="003C3F15">
        <w:t xml:space="preserve"> mice</w:t>
      </w:r>
      <w:r w:rsidR="004F79EE" w:rsidRPr="003C3F15">
        <w:t xml:space="preserve">; </w:t>
      </w:r>
      <w:r w:rsidRPr="003C3F15">
        <w:t>D</w:t>
      </w:r>
      <w:r w:rsidR="00A8342C" w:rsidRPr="003C3F15">
        <w:t xml:space="preserve">, </w:t>
      </w:r>
      <w:r w:rsidRPr="003C3F15">
        <w:t>E</w:t>
      </w:r>
      <w:r w:rsidR="00B82256" w:rsidRPr="003C3F15">
        <w:t>:</w:t>
      </w:r>
      <w:r w:rsidRPr="003C3F15">
        <w:t xml:space="preserve"> </w:t>
      </w:r>
      <w:r w:rsidR="004B015A" w:rsidRPr="003C3F15">
        <w:t>Both cell</w:t>
      </w:r>
      <w:r w:rsidRPr="003C3F15">
        <w:t xml:space="preserve"> transplantation</w:t>
      </w:r>
      <w:r w:rsidR="006E76A2" w:rsidRPr="003C3F15">
        <w:t>s</w:t>
      </w:r>
      <w:r w:rsidRPr="003C3F15">
        <w:t xml:space="preserve"> rescued hormone secretion in </w:t>
      </w:r>
      <w:r w:rsidR="00664122" w:rsidRPr="003C3F15">
        <w:t>premature ovarian failure</w:t>
      </w:r>
      <w:r w:rsidRPr="003C3F15">
        <w:t xml:space="preserve"> mice</w:t>
      </w:r>
      <w:r w:rsidRPr="003C3F15">
        <w:rPr>
          <w:b/>
          <w:bCs/>
        </w:rPr>
        <w:t xml:space="preserve">. </w:t>
      </w:r>
      <w:r w:rsidR="006E76A2" w:rsidRPr="003C3F15">
        <w:t>S</w:t>
      </w:r>
      <w:r w:rsidRPr="003C3F15">
        <w:t xml:space="preserve">erum </w:t>
      </w:r>
      <w:r w:rsidR="00B73F7C" w:rsidRPr="003C3F15">
        <w:t xml:space="preserve">follicle </w:t>
      </w:r>
      <w:r w:rsidR="00C86F8B" w:rsidRPr="003C3F15">
        <w:t xml:space="preserve">stimulating hormone </w:t>
      </w:r>
      <w:r w:rsidRPr="003C3F15">
        <w:t>level</w:t>
      </w:r>
      <w:r w:rsidR="006E76A2" w:rsidRPr="003C3F15">
        <w:t>s</w:t>
      </w:r>
      <w:r w:rsidRPr="003C3F15">
        <w:t xml:space="preserve"> decreased significantly </w:t>
      </w:r>
      <w:r w:rsidR="00E07467" w:rsidRPr="003C3F15">
        <w:t xml:space="preserve">in </w:t>
      </w:r>
      <w:r w:rsidR="004B015A" w:rsidRPr="003C3F15">
        <w:t>both cell</w:t>
      </w:r>
      <w:r w:rsidRPr="003C3F15">
        <w:t xml:space="preserve"> </w:t>
      </w:r>
      <w:r w:rsidR="00E07467" w:rsidRPr="003C3F15">
        <w:t xml:space="preserve">transplanted </w:t>
      </w:r>
      <w:r w:rsidRPr="003C3F15">
        <w:t xml:space="preserve">groups </w:t>
      </w:r>
      <w:r w:rsidR="00E07467" w:rsidRPr="003C3F15">
        <w:t>compared to the</w:t>
      </w:r>
      <w:r w:rsidRPr="003C3F15">
        <w:t xml:space="preserve"> </w:t>
      </w:r>
      <w:r w:rsidR="004A169A" w:rsidRPr="003C3F15">
        <w:t>vehicle group</w:t>
      </w:r>
      <w:r w:rsidRPr="003C3F15">
        <w:t>.</w:t>
      </w:r>
      <w:r w:rsidR="00962707" w:rsidRPr="003C3F15">
        <w:t xml:space="preserve"> </w:t>
      </w:r>
      <w:r w:rsidRPr="003C3F15">
        <w:t>The serum</w:t>
      </w:r>
      <w:r w:rsidR="00E07467" w:rsidRPr="003C3F15">
        <w:t xml:space="preserve"> </w:t>
      </w:r>
      <w:r w:rsidR="00B73F7C" w:rsidRPr="003C3F15">
        <w:t xml:space="preserve">estradiol </w:t>
      </w:r>
      <w:r w:rsidRPr="003C3F15">
        <w:t>level significant</w:t>
      </w:r>
      <w:r w:rsidR="00E07467" w:rsidRPr="003C3F15">
        <w:t>ly</w:t>
      </w:r>
      <w:r w:rsidRPr="003C3F15">
        <w:t xml:space="preserve"> </w:t>
      </w:r>
      <w:r w:rsidR="00E07467" w:rsidRPr="003C3F15">
        <w:t xml:space="preserve">recovered </w:t>
      </w:r>
      <w:r w:rsidRPr="003C3F15">
        <w:t xml:space="preserve">after </w:t>
      </w:r>
      <w:r w:rsidR="004B015A" w:rsidRPr="003C3F15">
        <w:t>both cell</w:t>
      </w:r>
      <w:r w:rsidRPr="003C3F15">
        <w:t xml:space="preserve"> transplantation</w:t>
      </w:r>
      <w:r w:rsidR="006E76A2" w:rsidRPr="003C3F15">
        <w:t>s</w:t>
      </w:r>
      <w:r w:rsidRPr="003C3F15">
        <w:t xml:space="preserve"> </w:t>
      </w:r>
      <w:r w:rsidR="00E07467" w:rsidRPr="003C3F15">
        <w:t>compared to the</w:t>
      </w:r>
      <w:r w:rsidRPr="003C3F15">
        <w:t xml:space="preserve"> </w:t>
      </w:r>
      <w:r w:rsidR="004A169A" w:rsidRPr="003C3F15">
        <w:t>vehicle group</w:t>
      </w:r>
      <w:r w:rsidRPr="003C3F15">
        <w:t>.</w:t>
      </w:r>
      <w:r w:rsidR="00962707" w:rsidRPr="003C3F15">
        <w:t xml:space="preserve"> </w:t>
      </w:r>
      <w:r w:rsidRPr="003C3F15">
        <w:t>All data are presented as mean ±</w:t>
      </w:r>
      <w:r w:rsidR="00E37EC4" w:rsidRPr="003C3F15">
        <w:t xml:space="preserve"> </w:t>
      </w:r>
      <w:r w:rsidR="00664122" w:rsidRPr="003C3F15">
        <w:t>standard error</w:t>
      </w:r>
      <w:r w:rsidRPr="003C3F15">
        <w:t>.</w:t>
      </w:r>
      <w:r w:rsidR="004A6DC0" w:rsidRPr="003C3F15">
        <w:t xml:space="preserve"> </w:t>
      </w:r>
      <w:r w:rsidR="00B1340A" w:rsidRPr="003C3F15">
        <w:t xml:space="preserve">Small letters (a, </w:t>
      </w:r>
      <w:r w:rsidR="005D2E3B" w:rsidRPr="003C3F15">
        <w:t>c</w:t>
      </w:r>
      <w:r w:rsidR="00B1340A" w:rsidRPr="003C3F15">
        <w:t>) indicate the significanc</w:t>
      </w:r>
      <w:r w:rsidR="00664122" w:rsidRPr="003C3F15">
        <w:t>e</w:t>
      </w:r>
      <w:r w:rsidR="00B1340A" w:rsidRPr="003C3F15">
        <w:t xml:space="preserve"> (</w:t>
      </w:r>
      <w:r w:rsidR="00B1340A" w:rsidRPr="003C3F15">
        <w:rPr>
          <w:i/>
          <w:iCs/>
        </w:rPr>
        <w:t>P</w:t>
      </w:r>
      <w:r w:rsidR="00B1340A" w:rsidRPr="003C3F15">
        <w:t xml:space="preserve"> &lt;</w:t>
      </w:r>
      <w:r w:rsidR="005D2E3B" w:rsidRPr="003C3F15">
        <w:t xml:space="preserve"> </w:t>
      </w:r>
      <w:r w:rsidR="00B1340A" w:rsidRPr="003C3F15">
        <w:t>0.05) compare</w:t>
      </w:r>
      <w:r w:rsidR="00664122" w:rsidRPr="003C3F15">
        <w:t>d</w:t>
      </w:r>
      <w:r w:rsidR="00B1340A" w:rsidRPr="003C3F15">
        <w:t xml:space="preserve"> to groups labeled by similar capital letters (A, </w:t>
      </w:r>
      <w:r w:rsidR="005D2E3B" w:rsidRPr="003C3F15">
        <w:t>C</w:t>
      </w:r>
      <w:r w:rsidR="00B1340A" w:rsidRPr="003C3F15">
        <w:t>)</w:t>
      </w:r>
      <w:r w:rsidR="005B5205" w:rsidRPr="003C3F15">
        <w:t>;</w:t>
      </w:r>
      <w:r w:rsidR="005D2E3B" w:rsidRPr="003C3F15">
        <w:t xml:space="preserve"> </w:t>
      </w:r>
      <w:proofErr w:type="spellStart"/>
      <w:proofErr w:type="gramStart"/>
      <w:r w:rsidR="005D2E3B" w:rsidRPr="003C3F15">
        <w:rPr>
          <w:vertAlign w:val="superscript"/>
        </w:rPr>
        <w:t>a</w:t>
      </w:r>
      <w:r w:rsidR="00B1340A" w:rsidRPr="003C3F15">
        <w:rPr>
          <w:i/>
          <w:iCs/>
        </w:rPr>
        <w:t>P</w:t>
      </w:r>
      <w:proofErr w:type="spellEnd"/>
      <w:proofErr w:type="gramEnd"/>
      <w:r w:rsidR="00B1340A" w:rsidRPr="003C3F15">
        <w:t xml:space="preserve"> &lt;</w:t>
      </w:r>
      <w:r w:rsidR="005D2E3B" w:rsidRPr="003C3F15">
        <w:t xml:space="preserve"> </w:t>
      </w:r>
      <w:r w:rsidR="00B1340A" w:rsidRPr="003C3F15">
        <w:t xml:space="preserve">0.05 significance of experimental groups </w:t>
      </w:r>
      <w:r w:rsidR="00B1340A" w:rsidRPr="003C3F15">
        <w:rPr>
          <w:i/>
          <w:iCs/>
        </w:rPr>
        <w:t>vs</w:t>
      </w:r>
      <w:r w:rsidR="00B1340A" w:rsidRPr="003C3F15">
        <w:t xml:space="preserve"> the intact group</w:t>
      </w:r>
      <w:r w:rsidR="005D2E3B" w:rsidRPr="003C3F15">
        <w:t xml:space="preserve">; </w:t>
      </w:r>
      <w:proofErr w:type="spellStart"/>
      <w:r w:rsidR="005D2E3B" w:rsidRPr="003C3F15">
        <w:rPr>
          <w:vertAlign w:val="superscript"/>
        </w:rPr>
        <w:t>c</w:t>
      </w:r>
      <w:r w:rsidR="00B1340A" w:rsidRPr="003C3F15">
        <w:rPr>
          <w:i/>
          <w:iCs/>
        </w:rPr>
        <w:t>P</w:t>
      </w:r>
      <w:proofErr w:type="spellEnd"/>
      <w:r w:rsidR="005D2E3B" w:rsidRPr="003C3F15">
        <w:t xml:space="preserve"> </w:t>
      </w:r>
      <w:r w:rsidR="00B1340A" w:rsidRPr="003C3F15">
        <w:t>&lt;</w:t>
      </w:r>
      <w:r w:rsidR="005D2E3B" w:rsidRPr="003C3F15">
        <w:t xml:space="preserve"> </w:t>
      </w:r>
      <w:r w:rsidR="00B1340A" w:rsidRPr="003C3F15">
        <w:t xml:space="preserve">0.05 significance of ES-MSC and BM-MSC groups </w:t>
      </w:r>
      <w:r w:rsidR="00B1340A" w:rsidRPr="003C3F15">
        <w:rPr>
          <w:i/>
          <w:iCs/>
        </w:rPr>
        <w:t>vs</w:t>
      </w:r>
      <w:r w:rsidR="00B1340A" w:rsidRPr="003C3F15">
        <w:t xml:space="preserve"> the vehicle group</w:t>
      </w:r>
      <w:r w:rsidR="005D2E3B" w:rsidRPr="003C3F15">
        <w:t xml:space="preserve">; </w:t>
      </w:r>
      <w:r w:rsidR="00B1340A" w:rsidRPr="003C3F15">
        <w:rPr>
          <w:i/>
          <w:iCs/>
        </w:rPr>
        <w:t>n</w:t>
      </w:r>
      <w:r w:rsidR="00B1340A" w:rsidRPr="003C3F15">
        <w:t xml:space="preserve">= 3-5. </w:t>
      </w:r>
      <w:r w:rsidR="009121A7" w:rsidRPr="003C3F15">
        <w:t>ES-MSCs: Embryonic stem cell-derived mesenchymal stem cells; BM-MSCs: Bone marrow-derived mesenchymal stem cells; POF: Premature ovarian failure; FSH: Follicle stimulating hormone; E2: Estradiol.</w:t>
      </w:r>
    </w:p>
    <w:p w:rsidR="00925F64" w:rsidRPr="003C3F15" w:rsidRDefault="008556F7" w:rsidP="00265A8D">
      <w:pPr>
        <w:autoSpaceDE w:val="0"/>
        <w:autoSpaceDN w:val="0"/>
        <w:adjustRightInd w:val="0"/>
        <w:snapToGrid w:val="0"/>
        <w:spacing w:after="0" w:line="360" w:lineRule="auto"/>
        <w:jc w:val="both"/>
        <w:rPr>
          <w:b/>
          <w:bCs/>
        </w:rPr>
      </w:pPr>
      <w:r w:rsidRPr="003C3F15">
        <w:rPr>
          <w:b/>
          <w:bCs/>
        </w:rPr>
        <w:br w:type="page"/>
      </w:r>
      <w:r w:rsidR="00E873FA">
        <w:rPr>
          <w:noProof/>
        </w:rPr>
        <w:drawing>
          <wp:inline distT="0" distB="0" distL="0" distR="0">
            <wp:extent cx="4278630" cy="6046470"/>
            <wp:effectExtent l="0" t="0" r="762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8630" cy="6046470"/>
                    </a:xfrm>
                    <a:prstGeom prst="rect">
                      <a:avLst/>
                    </a:prstGeom>
                    <a:noFill/>
                    <a:ln>
                      <a:noFill/>
                    </a:ln>
                  </pic:spPr>
                </pic:pic>
              </a:graphicData>
            </a:graphic>
          </wp:inline>
        </w:drawing>
      </w:r>
    </w:p>
    <w:p w:rsidR="00E4243E" w:rsidRPr="003C3F15" w:rsidRDefault="00E83D29" w:rsidP="00A04EDC">
      <w:pPr>
        <w:autoSpaceDE w:val="0"/>
        <w:autoSpaceDN w:val="0"/>
        <w:adjustRightInd w:val="0"/>
        <w:snapToGrid w:val="0"/>
        <w:spacing w:after="0" w:line="360" w:lineRule="auto"/>
        <w:jc w:val="both"/>
      </w:pPr>
      <w:r w:rsidRPr="003C3F15">
        <w:rPr>
          <w:b/>
          <w:bCs/>
        </w:rPr>
        <w:t>Figure 4</w:t>
      </w:r>
      <w:r w:rsidR="00962707" w:rsidRPr="003C3F15">
        <w:rPr>
          <w:b/>
          <w:bCs/>
        </w:rPr>
        <w:t xml:space="preserve"> </w:t>
      </w:r>
      <w:r w:rsidR="00244B02" w:rsidRPr="003C3F15">
        <w:rPr>
          <w:rFonts w:eastAsia="Calibri"/>
          <w:b/>
          <w:bCs/>
        </w:rPr>
        <w:t xml:space="preserve">Human embryonic stem cell-derived </w:t>
      </w:r>
      <w:r w:rsidR="00244B02" w:rsidRPr="003C3F15">
        <w:rPr>
          <w:b/>
          <w:bCs/>
        </w:rPr>
        <w:t>mesenchymal stem cells</w:t>
      </w:r>
      <w:r w:rsidR="000411E2" w:rsidRPr="003C3F15">
        <w:rPr>
          <w:rFonts w:eastAsia="Calibri"/>
          <w:b/>
          <w:bCs/>
        </w:rPr>
        <w:t xml:space="preserve"> </w:t>
      </w:r>
      <w:r w:rsidRPr="003C3F15">
        <w:rPr>
          <w:b/>
          <w:bCs/>
        </w:rPr>
        <w:t>and</w:t>
      </w:r>
      <w:r w:rsidR="00CF1CB0" w:rsidRPr="003C3F15">
        <w:rPr>
          <w:b/>
          <w:bCs/>
        </w:rPr>
        <w:t>/or</w:t>
      </w:r>
      <w:r w:rsidRPr="003C3F15">
        <w:rPr>
          <w:b/>
          <w:bCs/>
        </w:rPr>
        <w:t xml:space="preserve"> </w:t>
      </w:r>
      <w:r w:rsidR="00244B02" w:rsidRPr="003C3F15">
        <w:rPr>
          <w:b/>
          <w:bCs/>
        </w:rPr>
        <w:t>bone marrow-derived mesenchymal stem cells</w:t>
      </w:r>
      <w:r w:rsidR="000411E2" w:rsidRPr="003C3F15">
        <w:rPr>
          <w:b/>
          <w:bCs/>
        </w:rPr>
        <w:t xml:space="preserve"> </w:t>
      </w:r>
      <w:r w:rsidRPr="003C3F15">
        <w:rPr>
          <w:b/>
          <w:bCs/>
        </w:rPr>
        <w:t>transplantation improved</w:t>
      </w:r>
      <w:r w:rsidR="00CD30B8" w:rsidRPr="003C3F15">
        <w:rPr>
          <w:b/>
          <w:bCs/>
        </w:rPr>
        <w:t xml:space="preserve"> </w:t>
      </w:r>
      <w:r w:rsidR="00F73BB3" w:rsidRPr="003C3F15">
        <w:rPr>
          <w:b/>
          <w:bCs/>
        </w:rPr>
        <w:t>premature</w:t>
      </w:r>
      <w:r w:rsidR="00244B02" w:rsidRPr="003C3F15">
        <w:rPr>
          <w:b/>
          <w:bCs/>
        </w:rPr>
        <w:t xml:space="preserve"> ovarian failure</w:t>
      </w:r>
      <w:r w:rsidR="00FA29AB" w:rsidRPr="003C3F15">
        <w:rPr>
          <w:b/>
          <w:bCs/>
        </w:rPr>
        <w:t xml:space="preserve"> </w:t>
      </w:r>
      <w:r w:rsidR="00CD30B8" w:rsidRPr="003C3F15">
        <w:rPr>
          <w:b/>
          <w:bCs/>
        </w:rPr>
        <w:t>conditions.</w:t>
      </w:r>
      <w:r w:rsidR="00FA29AB" w:rsidRPr="003C3F15">
        <w:rPr>
          <w:b/>
          <w:bCs/>
        </w:rPr>
        <w:t xml:space="preserve"> </w:t>
      </w:r>
      <w:r w:rsidR="00E4243E" w:rsidRPr="003C3F15">
        <w:t>A</w:t>
      </w:r>
      <w:r w:rsidR="00035178" w:rsidRPr="003C3F15">
        <w:t xml:space="preserve"> and </w:t>
      </w:r>
      <w:r w:rsidR="001313FF" w:rsidRPr="003C3F15">
        <w:t>B</w:t>
      </w:r>
      <w:r w:rsidR="00B82256" w:rsidRPr="003C3F15">
        <w:t xml:space="preserve">: </w:t>
      </w:r>
      <w:r w:rsidR="00F87FAE" w:rsidRPr="003C3F15">
        <w:t>A</w:t>
      </w:r>
      <w:r w:rsidR="00CD30B8" w:rsidRPr="003C3F15">
        <w:t xml:space="preserve">poptosis </w:t>
      </w:r>
      <w:r w:rsidR="00F87FAE" w:rsidRPr="003C3F15">
        <w:t xml:space="preserve">was </w:t>
      </w:r>
      <w:r w:rsidR="00CD30B8" w:rsidRPr="003C3F15">
        <w:t xml:space="preserve">reduced after </w:t>
      </w:r>
      <w:r w:rsidR="00140A32" w:rsidRPr="003C3F15">
        <w:t xml:space="preserve">both cell </w:t>
      </w:r>
      <w:r w:rsidR="00CD30B8" w:rsidRPr="003C3F15">
        <w:t>transplantation</w:t>
      </w:r>
      <w:r w:rsidR="00DC4B42" w:rsidRPr="003C3F15">
        <w:t>s</w:t>
      </w:r>
      <w:r w:rsidR="00CD30B8" w:rsidRPr="003C3F15">
        <w:t xml:space="preserve">. The green stain </w:t>
      </w:r>
      <w:r w:rsidR="00D10286" w:rsidRPr="003C3F15">
        <w:t xml:space="preserve">color </w:t>
      </w:r>
      <w:r w:rsidR="00CD30B8" w:rsidRPr="003C3F15">
        <w:t xml:space="preserve">indicates </w:t>
      </w:r>
      <w:r w:rsidR="003141FD" w:rsidRPr="003C3F15">
        <w:t>t</w:t>
      </w:r>
      <w:r w:rsidR="00513FA9" w:rsidRPr="003C3F15">
        <w:t xml:space="preserve">erminal </w:t>
      </w:r>
      <w:proofErr w:type="spellStart"/>
      <w:r w:rsidR="00513FA9" w:rsidRPr="003C3F15">
        <w:t>deoxynucleotidyl</w:t>
      </w:r>
      <w:proofErr w:type="spellEnd"/>
      <w:r w:rsidR="00513FA9" w:rsidRPr="003C3F15">
        <w:t xml:space="preserve"> transferase</w:t>
      </w:r>
      <w:r w:rsidR="00A04EDC" w:rsidRPr="003C3F15">
        <w:t xml:space="preserve"> </w:t>
      </w:r>
      <w:r w:rsidR="00707F7B" w:rsidRPr="003C3F15">
        <w:t>mediated</w:t>
      </w:r>
      <w:r w:rsidR="00513FA9" w:rsidRPr="003C3F15">
        <w:t xml:space="preserve"> </w:t>
      </w:r>
      <w:r w:rsidR="00111E9D" w:rsidRPr="003C3F15">
        <w:rPr>
          <w:lang w:bidi="fa-IR"/>
        </w:rPr>
        <w:t>2-deoxyuridine 5-triphosphate</w:t>
      </w:r>
      <w:r w:rsidR="00513FA9" w:rsidRPr="003C3F15">
        <w:t xml:space="preserve"> nick end labelling</w:t>
      </w:r>
      <w:r w:rsidR="00664122" w:rsidRPr="003C3F15">
        <w:t>-</w:t>
      </w:r>
      <w:r w:rsidR="00CD30B8" w:rsidRPr="003C3F15">
        <w:t xml:space="preserve">positive cells. Data </w:t>
      </w:r>
      <w:r w:rsidR="00DC4B42" w:rsidRPr="003C3F15">
        <w:t xml:space="preserve">at </w:t>
      </w:r>
      <w:r w:rsidR="00112B45" w:rsidRPr="003C3F15">
        <w:t>4</w:t>
      </w:r>
      <w:r w:rsidR="00513FA9" w:rsidRPr="003C3F15">
        <w:t xml:space="preserve"> </w:t>
      </w:r>
      <w:proofErr w:type="spellStart"/>
      <w:r w:rsidR="00D96D5F" w:rsidRPr="003C3F15">
        <w:t>wk</w:t>
      </w:r>
      <w:proofErr w:type="spellEnd"/>
      <w:r w:rsidR="00F73BB3" w:rsidRPr="003C3F15">
        <w:t xml:space="preserve"> </w:t>
      </w:r>
      <w:r w:rsidR="00D10286" w:rsidRPr="003C3F15">
        <w:t>show</w:t>
      </w:r>
      <w:r w:rsidR="00664122" w:rsidRPr="003C3F15">
        <w:t>ed</w:t>
      </w:r>
      <w:r w:rsidR="00CD30B8" w:rsidRPr="003C3F15">
        <w:t xml:space="preserve"> </w:t>
      </w:r>
      <w:r w:rsidR="00DC4B42" w:rsidRPr="003C3F15">
        <w:t>decreased levels of</w:t>
      </w:r>
      <w:r w:rsidR="00CD30B8" w:rsidRPr="003C3F15">
        <w:t xml:space="preserve"> apoptosis </w:t>
      </w:r>
      <w:r w:rsidR="00F87FAE" w:rsidRPr="003C3F15">
        <w:t xml:space="preserve">following </w:t>
      </w:r>
      <w:r w:rsidR="00CD30B8" w:rsidRPr="003C3F15">
        <w:t xml:space="preserve">transplantation of </w:t>
      </w:r>
      <w:r w:rsidR="00CD66C9" w:rsidRPr="003C3F15">
        <w:t>embryonic stem cell-derived mesenchymal stem cells (ES-MSCs)</w:t>
      </w:r>
      <w:r w:rsidR="00CD30B8" w:rsidRPr="003C3F15">
        <w:t xml:space="preserve"> and</w:t>
      </w:r>
      <w:r w:rsidR="00140A32" w:rsidRPr="003C3F15">
        <w:t>/or</w:t>
      </w:r>
      <w:r w:rsidR="00CD30B8" w:rsidRPr="003C3F15">
        <w:t xml:space="preserve"> </w:t>
      </w:r>
      <w:r w:rsidR="00CD66C9" w:rsidRPr="003C3F15">
        <w:t>bone marrow-derived mesenchymal stem cells (BM-MSCs)</w:t>
      </w:r>
      <w:r w:rsidR="004F79EE" w:rsidRPr="003C3F15">
        <w:t>;</w:t>
      </w:r>
      <w:r w:rsidR="001313FF" w:rsidRPr="003C3F15">
        <w:t xml:space="preserve"> C</w:t>
      </w:r>
      <w:r w:rsidR="00B82256" w:rsidRPr="003C3F15">
        <w:t>:</w:t>
      </w:r>
      <w:r w:rsidR="001313FF" w:rsidRPr="003C3F15">
        <w:rPr>
          <w:b/>
          <w:bCs/>
        </w:rPr>
        <w:t xml:space="preserve"> </w:t>
      </w:r>
      <w:r w:rsidR="001313FF" w:rsidRPr="003C3F15">
        <w:t xml:space="preserve">Gene expression analysis showed that the expressions of </w:t>
      </w:r>
      <w:r w:rsidR="000046CA" w:rsidRPr="003C3F15">
        <w:t>B-cell lymphoma 2</w:t>
      </w:r>
      <w:r w:rsidR="001313FF" w:rsidRPr="003C3F15">
        <w:t xml:space="preserve">, </w:t>
      </w:r>
      <w:r w:rsidR="00B73F7C" w:rsidRPr="003C3F15">
        <w:t xml:space="preserve">vascular </w:t>
      </w:r>
      <w:r w:rsidR="000046CA" w:rsidRPr="003C3F15">
        <w:t>endothelial growth factor</w:t>
      </w:r>
      <w:r w:rsidR="001313FF" w:rsidRPr="003C3F15">
        <w:t xml:space="preserve">, </w:t>
      </w:r>
      <w:r w:rsidR="00B73F7C" w:rsidRPr="003C3F15">
        <w:t>insulin</w:t>
      </w:r>
      <w:r w:rsidR="000046CA" w:rsidRPr="003C3F15">
        <w:t>-like growth factor 2</w:t>
      </w:r>
      <w:r w:rsidR="001313FF" w:rsidRPr="003C3F15">
        <w:t xml:space="preserve">, </w:t>
      </w:r>
      <w:r w:rsidR="00B73F7C" w:rsidRPr="003C3F15">
        <w:t>anti</w:t>
      </w:r>
      <w:r w:rsidR="000046CA" w:rsidRPr="003C3F15">
        <w:t>-Müllerian hormone</w:t>
      </w:r>
      <w:r w:rsidR="001313FF" w:rsidRPr="003C3F15">
        <w:t xml:space="preserve"> and </w:t>
      </w:r>
      <w:r w:rsidR="00B73F7C" w:rsidRPr="003C3F15">
        <w:t>growth</w:t>
      </w:r>
      <w:r w:rsidR="000046CA" w:rsidRPr="003C3F15">
        <w:t xml:space="preserve">/differentiation factor 9 </w:t>
      </w:r>
      <w:r w:rsidR="001313FF" w:rsidRPr="003C3F15">
        <w:t xml:space="preserve">significantly increased in both cell transplanted groups compared </w:t>
      </w:r>
      <w:r w:rsidR="00DC4B42" w:rsidRPr="003C3F15">
        <w:t>with</w:t>
      </w:r>
      <w:r w:rsidR="001313FF" w:rsidRPr="003C3F15">
        <w:t xml:space="preserve"> the vehicle group</w:t>
      </w:r>
      <w:r w:rsidR="00DC4B42" w:rsidRPr="003C3F15">
        <w:t>,</w:t>
      </w:r>
      <w:r w:rsidR="001313FF" w:rsidRPr="003C3F15">
        <w:t xml:space="preserve"> whereas </w:t>
      </w:r>
      <w:r w:rsidR="00B73F7C" w:rsidRPr="003C3F15">
        <w:t>cysteine</w:t>
      </w:r>
      <w:r w:rsidR="000046CA" w:rsidRPr="003C3F15">
        <w:t>-aspartic proteases 3 (</w:t>
      </w:r>
      <w:r w:rsidR="00EE3560" w:rsidRPr="003C3F15">
        <w:rPr>
          <w:i/>
          <w:iCs/>
        </w:rPr>
        <w:t>c</w:t>
      </w:r>
      <w:r w:rsidR="001313FF" w:rsidRPr="003C3F15">
        <w:rPr>
          <w:i/>
          <w:iCs/>
        </w:rPr>
        <w:t>aspase</w:t>
      </w:r>
      <w:r w:rsidR="00DC13F4" w:rsidRPr="003C3F15">
        <w:rPr>
          <w:i/>
          <w:iCs/>
        </w:rPr>
        <w:t xml:space="preserve"> </w:t>
      </w:r>
      <w:r w:rsidR="001313FF" w:rsidRPr="003C3F15">
        <w:rPr>
          <w:i/>
          <w:iCs/>
        </w:rPr>
        <w:t>3</w:t>
      </w:r>
      <w:r w:rsidR="000046CA" w:rsidRPr="003C3F15">
        <w:rPr>
          <w:i/>
          <w:iCs/>
        </w:rPr>
        <w:t>)</w:t>
      </w:r>
      <w:r w:rsidR="001313FF" w:rsidRPr="003C3F15">
        <w:t xml:space="preserve"> significantly decreased in both cell transplanted groups compared to the vehicle group</w:t>
      </w:r>
      <w:r w:rsidR="004F79EE" w:rsidRPr="003C3F15">
        <w:t>;</w:t>
      </w:r>
      <w:r w:rsidR="004F79EE" w:rsidRPr="003C3F15" w:rsidDel="00B82256">
        <w:t xml:space="preserve"> </w:t>
      </w:r>
      <w:r w:rsidR="004E1355" w:rsidRPr="003C3F15">
        <w:t>D</w:t>
      </w:r>
      <w:r w:rsidR="00A8342C" w:rsidRPr="003C3F15">
        <w:t xml:space="preserve">, </w:t>
      </w:r>
      <w:r w:rsidR="001313FF" w:rsidRPr="003C3F15">
        <w:t>E</w:t>
      </w:r>
      <w:r w:rsidR="00B82256" w:rsidRPr="003C3F15">
        <w:t>:</w:t>
      </w:r>
      <w:r w:rsidR="001313FF" w:rsidRPr="003C3F15">
        <w:t xml:space="preserve"> </w:t>
      </w:r>
      <w:r w:rsidR="003338BC" w:rsidRPr="003C3F15">
        <w:t xml:space="preserve">Western blot analysis for </w:t>
      </w:r>
      <w:r w:rsidR="00FD2C69" w:rsidRPr="003C3F15">
        <w:rPr>
          <w:bCs/>
        </w:rPr>
        <w:t>cleaved-</w:t>
      </w:r>
      <w:r w:rsidR="00EE3560" w:rsidRPr="003C3F15">
        <w:rPr>
          <w:bCs/>
        </w:rPr>
        <w:t>c</w:t>
      </w:r>
      <w:r w:rsidR="00FD2C69" w:rsidRPr="003C3F15">
        <w:rPr>
          <w:bCs/>
        </w:rPr>
        <w:t>aspase</w:t>
      </w:r>
      <w:r w:rsidR="00C96DA4" w:rsidRPr="003C3F15">
        <w:rPr>
          <w:bCs/>
        </w:rPr>
        <w:t xml:space="preserve"> </w:t>
      </w:r>
      <w:r w:rsidR="00FD2C69" w:rsidRPr="003C3F15">
        <w:rPr>
          <w:bCs/>
        </w:rPr>
        <w:t xml:space="preserve">3 </w:t>
      </w:r>
      <w:r w:rsidR="001313FF" w:rsidRPr="003C3F15">
        <w:t xml:space="preserve">expression in the ovarian tissue. The results showed that </w:t>
      </w:r>
      <w:r w:rsidR="00FD2C69" w:rsidRPr="003C3F15">
        <w:rPr>
          <w:bCs/>
        </w:rPr>
        <w:t>cleaved-</w:t>
      </w:r>
      <w:r w:rsidR="00EE3560" w:rsidRPr="003C3F15">
        <w:rPr>
          <w:bCs/>
        </w:rPr>
        <w:t>c</w:t>
      </w:r>
      <w:r w:rsidR="00FD2C69" w:rsidRPr="003C3F15">
        <w:rPr>
          <w:bCs/>
        </w:rPr>
        <w:t>aspase</w:t>
      </w:r>
      <w:r w:rsidR="00C96DA4" w:rsidRPr="003C3F15">
        <w:rPr>
          <w:bCs/>
        </w:rPr>
        <w:t xml:space="preserve"> </w:t>
      </w:r>
      <w:r w:rsidR="00FD2C69" w:rsidRPr="003C3F15">
        <w:rPr>
          <w:bCs/>
        </w:rPr>
        <w:t xml:space="preserve">3 </w:t>
      </w:r>
      <w:r w:rsidR="001313FF" w:rsidRPr="003C3F15">
        <w:t>in ovarian tissue of the vehicle group significantly increased compared to the intact group</w:t>
      </w:r>
      <w:r w:rsidR="00DC4B42" w:rsidRPr="003C3F15">
        <w:t>.</w:t>
      </w:r>
      <w:r w:rsidR="001313FF" w:rsidRPr="003C3F15">
        <w:t xml:space="preserve"> </w:t>
      </w:r>
      <w:r w:rsidR="00DC4B42" w:rsidRPr="003C3F15">
        <w:rPr>
          <w:bCs/>
        </w:rPr>
        <w:t>C</w:t>
      </w:r>
      <w:r w:rsidR="00FD2C69" w:rsidRPr="003C3F15">
        <w:rPr>
          <w:bCs/>
        </w:rPr>
        <w:t>leaved-</w:t>
      </w:r>
      <w:r w:rsidR="00EE3560" w:rsidRPr="003C3F15">
        <w:rPr>
          <w:bCs/>
        </w:rPr>
        <w:t>c</w:t>
      </w:r>
      <w:r w:rsidR="00FD2C69" w:rsidRPr="003C3F15">
        <w:rPr>
          <w:bCs/>
        </w:rPr>
        <w:t>aspase</w:t>
      </w:r>
      <w:r w:rsidR="00C96DA4" w:rsidRPr="003C3F15">
        <w:rPr>
          <w:bCs/>
        </w:rPr>
        <w:t xml:space="preserve"> </w:t>
      </w:r>
      <w:r w:rsidR="00FD2C69" w:rsidRPr="003C3F15">
        <w:rPr>
          <w:bCs/>
        </w:rPr>
        <w:t xml:space="preserve">3 </w:t>
      </w:r>
      <w:r w:rsidR="001313FF" w:rsidRPr="003C3F15">
        <w:rPr>
          <w:bCs/>
        </w:rPr>
        <w:t>protein expression level</w:t>
      </w:r>
      <w:r w:rsidR="00DC4B42" w:rsidRPr="003C3F15">
        <w:rPr>
          <w:bCs/>
        </w:rPr>
        <w:t>s</w:t>
      </w:r>
      <w:r w:rsidR="001313FF" w:rsidRPr="003C3F15">
        <w:t xml:space="preserve"> decreased in </w:t>
      </w:r>
      <w:r w:rsidR="00DC4B42" w:rsidRPr="003C3F15">
        <w:t xml:space="preserve">the </w:t>
      </w:r>
      <w:r w:rsidR="001313FF" w:rsidRPr="003C3F15">
        <w:t xml:space="preserve">ovaries </w:t>
      </w:r>
      <w:r w:rsidR="00DC4B42" w:rsidRPr="003C3F15">
        <w:t>from the</w:t>
      </w:r>
      <w:r w:rsidR="001313FF" w:rsidRPr="003C3F15">
        <w:t xml:space="preserve"> ES-MSCs and BM-MSCs</w:t>
      </w:r>
      <w:r w:rsidR="007D78AD" w:rsidRPr="003C3F15">
        <w:t xml:space="preserve"> transplantation groups</w:t>
      </w:r>
      <w:r w:rsidR="001313FF" w:rsidRPr="003C3F15">
        <w:t xml:space="preserve"> compared </w:t>
      </w:r>
      <w:r w:rsidR="00DC4B42" w:rsidRPr="003C3F15">
        <w:t>with</w:t>
      </w:r>
      <w:r w:rsidR="001313FF" w:rsidRPr="003C3F15">
        <w:t xml:space="preserve"> the vehicle group</w:t>
      </w:r>
      <w:r w:rsidR="004F79EE" w:rsidRPr="003C3F15">
        <w:t>;</w:t>
      </w:r>
      <w:r w:rsidR="00D95217" w:rsidRPr="003C3F15">
        <w:t xml:space="preserve"> </w:t>
      </w:r>
      <w:r w:rsidR="00B30372" w:rsidRPr="003C3F15">
        <w:t>F</w:t>
      </w:r>
      <w:r w:rsidR="00B82256" w:rsidRPr="003C3F15">
        <w:t>:</w:t>
      </w:r>
      <w:r w:rsidR="00D95217" w:rsidRPr="003C3F15">
        <w:t xml:space="preserve"> </w:t>
      </w:r>
      <w:r w:rsidR="000046CA" w:rsidRPr="003C3F15">
        <w:rPr>
          <w:rStyle w:val="a5"/>
          <w:shd w:val="clear" w:color="auto" w:fill="FFFFFF"/>
        </w:rPr>
        <w:t>ELISA</w:t>
      </w:r>
      <w:r w:rsidR="00226AA0" w:rsidRPr="003C3F15">
        <w:t xml:space="preserve"> assessment</w:t>
      </w:r>
      <w:r w:rsidR="004E1355" w:rsidRPr="003C3F15">
        <w:t xml:space="preserve"> of conditioned media of</w:t>
      </w:r>
      <w:r w:rsidR="00900F64" w:rsidRPr="003C3F15">
        <w:t xml:space="preserve"> ES-MSCs and BM-MSCs </w:t>
      </w:r>
      <w:r w:rsidR="00226AA0" w:rsidRPr="003C3F15">
        <w:t>for</w:t>
      </w:r>
      <w:r w:rsidR="00900F64" w:rsidRPr="003C3F15">
        <w:t xml:space="preserve"> </w:t>
      </w:r>
      <w:r w:rsidR="00CE22B5" w:rsidRPr="003C3F15">
        <w:t>vascular endothelial growth factor</w:t>
      </w:r>
      <w:r w:rsidR="00900F64" w:rsidRPr="003C3F15">
        <w:t>,</w:t>
      </w:r>
      <w:r w:rsidR="00654C31" w:rsidRPr="003C3F15">
        <w:t xml:space="preserve"> </w:t>
      </w:r>
      <w:r w:rsidR="00CE22B5" w:rsidRPr="003C3F15">
        <w:t xml:space="preserve">insulin-like growth factor 2 </w:t>
      </w:r>
      <w:r w:rsidR="00900F64" w:rsidRPr="003C3F15">
        <w:t xml:space="preserve">and </w:t>
      </w:r>
      <w:r w:rsidR="00CE22B5" w:rsidRPr="003C3F15">
        <w:rPr>
          <w:rStyle w:val="a5"/>
          <w:i w:val="0"/>
          <w:iCs w:val="0"/>
          <w:shd w:val="clear" w:color="auto" w:fill="FFFFFF"/>
        </w:rPr>
        <w:t>hepatocyte growth factor</w:t>
      </w:r>
      <w:r w:rsidR="00900F64" w:rsidRPr="003C3F15">
        <w:t>.</w:t>
      </w:r>
      <w:r w:rsidR="00DC4B42" w:rsidRPr="003C3F15">
        <w:t xml:space="preserve"> </w:t>
      </w:r>
      <w:r w:rsidR="00900F64" w:rsidRPr="003C3F15">
        <w:t xml:space="preserve">The results showed that ES-MSCs and BM-MSCs secreted </w:t>
      </w:r>
      <w:r w:rsidR="00CE22B5" w:rsidRPr="003C3F15">
        <w:t>vascular endothelial growth factor</w:t>
      </w:r>
      <w:r w:rsidR="00900F64" w:rsidRPr="003C3F15">
        <w:t>,</w:t>
      </w:r>
      <w:r w:rsidR="00654C31" w:rsidRPr="003C3F15">
        <w:t xml:space="preserve"> </w:t>
      </w:r>
      <w:r w:rsidR="00CE22B5" w:rsidRPr="003C3F15">
        <w:t>insulin-like growth factor 2</w:t>
      </w:r>
      <w:proofErr w:type="gramStart"/>
      <w:r w:rsidR="00DC4B42" w:rsidRPr="003C3F15">
        <w:t>,</w:t>
      </w:r>
      <w:r w:rsidR="00900F64" w:rsidRPr="003C3F15">
        <w:t>and</w:t>
      </w:r>
      <w:proofErr w:type="gramEnd"/>
      <w:r w:rsidR="00900F64" w:rsidRPr="003C3F15">
        <w:t xml:space="preserve"> </w:t>
      </w:r>
      <w:r w:rsidR="00B73F7C" w:rsidRPr="003C3F15">
        <w:rPr>
          <w:rStyle w:val="a5"/>
          <w:i w:val="0"/>
          <w:iCs w:val="0"/>
          <w:shd w:val="clear" w:color="auto" w:fill="FFFFFF"/>
        </w:rPr>
        <w:t xml:space="preserve">hepatocyte </w:t>
      </w:r>
      <w:r w:rsidR="00734771" w:rsidRPr="003C3F15">
        <w:rPr>
          <w:rStyle w:val="a5"/>
          <w:i w:val="0"/>
          <w:iCs w:val="0"/>
          <w:shd w:val="clear" w:color="auto" w:fill="FFFFFF"/>
        </w:rPr>
        <w:t>growth factor</w:t>
      </w:r>
      <w:r w:rsidR="00734771" w:rsidRPr="003C3F15">
        <w:t xml:space="preserve"> </w:t>
      </w:r>
      <w:r w:rsidR="00900F64" w:rsidRPr="003C3F15">
        <w:rPr>
          <w:i/>
          <w:iCs/>
        </w:rPr>
        <w:t>in vitro</w:t>
      </w:r>
      <w:r w:rsidR="00900F64" w:rsidRPr="003C3F15">
        <w:t>.</w:t>
      </w:r>
      <w:r w:rsidR="00654C31" w:rsidRPr="003C3F15">
        <w:t xml:space="preserve"> </w:t>
      </w:r>
      <w:r w:rsidR="001313FF" w:rsidRPr="003C3F15">
        <w:t>All data are presented as mean ±</w:t>
      </w:r>
      <w:r w:rsidR="00556043" w:rsidRPr="003C3F15">
        <w:t xml:space="preserve"> </w:t>
      </w:r>
      <w:r w:rsidR="00CE22B5" w:rsidRPr="003C3F15">
        <w:t>standard error</w:t>
      </w:r>
      <w:r w:rsidR="0030049A" w:rsidRPr="003C3F15">
        <w:t>.</w:t>
      </w:r>
      <w:r w:rsidR="00B1340A" w:rsidRPr="003C3F15">
        <w:t xml:space="preserve"> Small letters (a, </w:t>
      </w:r>
      <w:r w:rsidR="00AD6E98" w:rsidRPr="003C3F15">
        <w:t>c</w:t>
      </w:r>
      <w:r w:rsidR="00B1340A" w:rsidRPr="003C3F15">
        <w:t>) indicate the significanc</w:t>
      </w:r>
      <w:r w:rsidR="00CE22B5" w:rsidRPr="003C3F15">
        <w:t>e</w:t>
      </w:r>
      <w:r w:rsidR="00B1340A" w:rsidRPr="003C3F15">
        <w:t xml:space="preserve"> (</w:t>
      </w:r>
      <w:r w:rsidR="00B1340A" w:rsidRPr="003C3F15">
        <w:rPr>
          <w:i/>
          <w:iCs/>
        </w:rPr>
        <w:t>P</w:t>
      </w:r>
      <w:r w:rsidR="00B1340A" w:rsidRPr="003C3F15">
        <w:t xml:space="preserve"> &lt;</w:t>
      </w:r>
      <w:r w:rsidR="00AD6E98" w:rsidRPr="003C3F15">
        <w:t xml:space="preserve"> </w:t>
      </w:r>
      <w:r w:rsidR="00B1340A" w:rsidRPr="003C3F15">
        <w:t>0.05) compare</w:t>
      </w:r>
      <w:r w:rsidR="00CE22B5" w:rsidRPr="003C3F15">
        <w:t>d</w:t>
      </w:r>
      <w:r w:rsidR="00B1340A" w:rsidRPr="003C3F15">
        <w:t xml:space="preserve"> to groups labeled by similar capital letters (A, </w:t>
      </w:r>
      <w:r w:rsidR="00AD6E98" w:rsidRPr="003C3F15">
        <w:t>C</w:t>
      </w:r>
      <w:r w:rsidR="00B1340A" w:rsidRPr="003C3F15">
        <w:t>)</w:t>
      </w:r>
      <w:r w:rsidR="00AD6E98" w:rsidRPr="003C3F15">
        <w:t xml:space="preserve">, </w:t>
      </w:r>
      <w:proofErr w:type="spellStart"/>
      <w:proofErr w:type="gramStart"/>
      <w:r w:rsidR="00AD6E98" w:rsidRPr="003C3F15">
        <w:rPr>
          <w:vertAlign w:val="superscript"/>
        </w:rPr>
        <w:t>a</w:t>
      </w:r>
      <w:r w:rsidR="00B1340A" w:rsidRPr="003C3F15">
        <w:rPr>
          <w:i/>
          <w:iCs/>
        </w:rPr>
        <w:t>P</w:t>
      </w:r>
      <w:proofErr w:type="spellEnd"/>
      <w:proofErr w:type="gramEnd"/>
      <w:r w:rsidR="00A059C1" w:rsidRPr="003C3F15">
        <w:t xml:space="preserve"> </w:t>
      </w:r>
      <w:r w:rsidR="00B1340A" w:rsidRPr="003C3F15">
        <w:t>&lt;</w:t>
      </w:r>
      <w:r w:rsidR="00AD7C4E" w:rsidRPr="003C3F15">
        <w:t xml:space="preserve"> </w:t>
      </w:r>
      <w:r w:rsidR="00B1340A" w:rsidRPr="003C3F15">
        <w:t>0.05</w:t>
      </w:r>
      <w:r w:rsidR="00955EBE" w:rsidRPr="003C3F15">
        <w:t>,</w:t>
      </w:r>
      <w:r w:rsidR="00B1340A" w:rsidRPr="003C3F15">
        <w:t xml:space="preserve"> significance of experimental groups </w:t>
      </w:r>
      <w:r w:rsidR="00B1340A" w:rsidRPr="003C3F15">
        <w:rPr>
          <w:i/>
          <w:iCs/>
        </w:rPr>
        <w:t>vs</w:t>
      </w:r>
      <w:r w:rsidR="00B1340A" w:rsidRPr="003C3F15">
        <w:t xml:space="preserve"> the intact group.</w:t>
      </w:r>
      <w:r w:rsidR="00AD7C4E" w:rsidRPr="003C3F15">
        <w:t xml:space="preserve"> </w:t>
      </w:r>
      <w:proofErr w:type="spellStart"/>
      <w:proofErr w:type="gramStart"/>
      <w:r w:rsidR="00AD6E98" w:rsidRPr="003C3F15">
        <w:rPr>
          <w:vertAlign w:val="superscript"/>
        </w:rPr>
        <w:t>c</w:t>
      </w:r>
      <w:r w:rsidR="00B1340A" w:rsidRPr="003C3F15">
        <w:rPr>
          <w:i/>
          <w:iCs/>
        </w:rPr>
        <w:t>P</w:t>
      </w:r>
      <w:proofErr w:type="spellEnd"/>
      <w:proofErr w:type="gramEnd"/>
      <w:r w:rsidR="00B1340A" w:rsidRPr="003C3F15">
        <w:t xml:space="preserve"> &lt;</w:t>
      </w:r>
      <w:r w:rsidR="00AD7C4E" w:rsidRPr="003C3F15">
        <w:t xml:space="preserve"> </w:t>
      </w:r>
      <w:r w:rsidR="00B1340A" w:rsidRPr="003C3F15">
        <w:t>0.05</w:t>
      </w:r>
      <w:r w:rsidR="00955EBE" w:rsidRPr="003C3F15">
        <w:t>,</w:t>
      </w:r>
      <w:r w:rsidR="00B1340A" w:rsidRPr="003C3F15">
        <w:t xml:space="preserve"> significance of ES-MSC and BM-MSC groups </w:t>
      </w:r>
      <w:r w:rsidR="00B1340A" w:rsidRPr="003C3F15">
        <w:rPr>
          <w:i/>
          <w:iCs/>
        </w:rPr>
        <w:t>vs</w:t>
      </w:r>
      <w:r w:rsidR="00B1340A" w:rsidRPr="003C3F15">
        <w:t xml:space="preserve"> the vehicle group. </w:t>
      </w:r>
      <w:r w:rsidR="00896AF9" w:rsidRPr="003C3F15">
        <w:t xml:space="preserve">For </w:t>
      </w:r>
      <w:r w:rsidR="00FF4EB1" w:rsidRPr="003C3F15">
        <w:rPr>
          <w:caps/>
        </w:rPr>
        <w:t>f</w:t>
      </w:r>
      <w:r w:rsidR="00FF4EB1" w:rsidRPr="003C3F15">
        <w:t>igure</w:t>
      </w:r>
      <w:r w:rsidR="00896AF9" w:rsidRPr="003C3F15">
        <w:t xml:space="preserve"> </w:t>
      </w:r>
      <w:r w:rsidR="00B1340A" w:rsidRPr="003C3F15">
        <w:t xml:space="preserve">4C: </w:t>
      </w:r>
      <w:proofErr w:type="spellStart"/>
      <w:proofErr w:type="gramStart"/>
      <w:r w:rsidR="00B1340A" w:rsidRPr="003C3F15">
        <w:rPr>
          <w:vertAlign w:val="superscript"/>
        </w:rPr>
        <w:t>a</w:t>
      </w:r>
      <w:r w:rsidR="00B1340A" w:rsidRPr="003C3F15">
        <w:rPr>
          <w:i/>
          <w:iCs/>
        </w:rPr>
        <w:t>P</w:t>
      </w:r>
      <w:proofErr w:type="spellEnd"/>
      <w:proofErr w:type="gramEnd"/>
      <w:r w:rsidR="00B1340A" w:rsidRPr="003C3F15">
        <w:t xml:space="preserve"> &lt;</w:t>
      </w:r>
      <w:r w:rsidR="00AD6E98" w:rsidRPr="003C3F15">
        <w:t xml:space="preserve"> </w:t>
      </w:r>
      <w:r w:rsidR="00B1340A" w:rsidRPr="003C3F15">
        <w:t xml:space="preserve">0.05 significance of ES-MSC and BM-MSC groups </w:t>
      </w:r>
      <w:r w:rsidR="00B1340A" w:rsidRPr="003C3F15">
        <w:rPr>
          <w:i/>
          <w:iCs/>
        </w:rPr>
        <w:t>vs</w:t>
      </w:r>
      <w:r w:rsidR="00B1340A" w:rsidRPr="003C3F15">
        <w:t xml:space="preserve"> the vehicle group</w:t>
      </w:r>
      <w:r w:rsidR="003F0556" w:rsidRPr="003C3F15">
        <w:t>,</w:t>
      </w:r>
      <w:r w:rsidR="003F0556" w:rsidRPr="003C3F15">
        <w:rPr>
          <w:i/>
          <w:iCs/>
        </w:rPr>
        <w:t xml:space="preserve"> n</w:t>
      </w:r>
      <w:r w:rsidR="00AD6E98" w:rsidRPr="003C3F15">
        <w:rPr>
          <w:i/>
          <w:iCs/>
        </w:rPr>
        <w:t xml:space="preserve"> </w:t>
      </w:r>
      <w:r w:rsidR="003F0556" w:rsidRPr="003C3F15">
        <w:t>= 3</w:t>
      </w:r>
      <w:r w:rsidR="00B1340A" w:rsidRPr="003C3F15">
        <w:t>.</w:t>
      </w:r>
      <w:r w:rsidR="004E3395" w:rsidRPr="003C3F15">
        <w:t xml:space="preserve"> </w:t>
      </w:r>
      <w:r w:rsidR="009121A7" w:rsidRPr="003C3F15">
        <w:t xml:space="preserve">ES-MSCs: Embryonic stem cell-derived mesenchymal stem cells; BM-MSCs: Bone marrow-derived mesenchymal stem cells; POF: Premature ovarian failure; Bcl-2: B-cell lymphoma 2; Caspase 3: Cysteine-aspartic proteases 3; </w:t>
      </w:r>
      <w:proofErr w:type="spellStart"/>
      <w:r w:rsidR="009121A7" w:rsidRPr="003C3F15">
        <w:t>Vegf</w:t>
      </w:r>
      <w:proofErr w:type="spellEnd"/>
      <w:r w:rsidR="009121A7" w:rsidRPr="003C3F15">
        <w:t xml:space="preserve">: Vascular endothelial growth factor; Igf-2: Insulin-like growth factor 2; </w:t>
      </w:r>
      <w:proofErr w:type="spellStart"/>
      <w:r w:rsidR="009121A7" w:rsidRPr="003C3F15">
        <w:t>Amh</w:t>
      </w:r>
      <w:proofErr w:type="spellEnd"/>
      <w:r w:rsidR="009121A7" w:rsidRPr="003C3F15">
        <w:t>: Anti-Müllerian hormone; Gdf9: Growth/differentiation factor 9.</w:t>
      </w:r>
    </w:p>
    <w:p w:rsidR="00925F64" w:rsidRPr="003C3F15" w:rsidRDefault="008556F7" w:rsidP="00265A8D">
      <w:pPr>
        <w:autoSpaceDE w:val="0"/>
        <w:autoSpaceDN w:val="0"/>
        <w:adjustRightInd w:val="0"/>
        <w:snapToGrid w:val="0"/>
        <w:spacing w:after="0" w:line="360" w:lineRule="auto"/>
        <w:jc w:val="both"/>
        <w:rPr>
          <w:b/>
          <w:bCs/>
        </w:rPr>
      </w:pPr>
      <w:r w:rsidRPr="003C3F15">
        <w:rPr>
          <w:b/>
          <w:bCs/>
        </w:rPr>
        <w:br w:type="page"/>
      </w:r>
      <w:r w:rsidR="00E873FA">
        <w:rPr>
          <w:noProof/>
        </w:rPr>
        <w:drawing>
          <wp:inline distT="0" distB="0" distL="0" distR="0">
            <wp:extent cx="4541520" cy="6907530"/>
            <wp:effectExtent l="0" t="0" r="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1520" cy="6907530"/>
                    </a:xfrm>
                    <a:prstGeom prst="rect">
                      <a:avLst/>
                    </a:prstGeom>
                    <a:noFill/>
                    <a:ln>
                      <a:noFill/>
                    </a:ln>
                  </pic:spPr>
                </pic:pic>
              </a:graphicData>
            </a:graphic>
          </wp:inline>
        </w:drawing>
      </w:r>
    </w:p>
    <w:p w:rsidR="00E537AB" w:rsidRPr="003C3F15" w:rsidRDefault="00E4243E" w:rsidP="00265A8D">
      <w:pPr>
        <w:snapToGrid w:val="0"/>
        <w:spacing w:after="0" w:line="360" w:lineRule="auto"/>
        <w:jc w:val="both"/>
      </w:pPr>
      <w:r w:rsidRPr="003C3F15">
        <w:rPr>
          <w:b/>
          <w:bCs/>
        </w:rPr>
        <w:t xml:space="preserve">Figure 5 </w:t>
      </w:r>
      <w:r w:rsidR="00244B02" w:rsidRPr="003C3F15">
        <w:rPr>
          <w:rFonts w:eastAsia="Calibri"/>
          <w:b/>
          <w:bCs/>
        </w:rPr>
        <w:t xml:space="preserve">Human embryonic stem cell-derived </w:t>
      </w:r>
      <w:r w:rsidR="00244B02" w:rsidRPr="003C3F15">
        <w:rPr>
          <w:b/>
          <w:bCs/>
        </w:rPr>
        <w:t>mesenchymal stem cells</w:t>
      </w:r>
      <w:r w:rsidR="002C7007" w:rsidRPr="003C3F15">
        <w:rPr>
          <w:rFonts w:eastAsia="Calibri"/>
          <w:b/>
          <w:bCs/>
        </w:rPr>
        <w:t xml:space="preserve"> </w:t>
      </w:r>
      <w:r w:rsidR="00244B02" w:rsidRPr="003C3F15">
        <w:rPr>
          <w:b/>
          <w:bCs/>
        </w:rPr>
        <w:t>and bone marrow-derived mesenchymal stem cells</w:t>
      </w:r>
      <w:r w:rsidR="002C7007" w:rsidRPr="003C3F15">
        <w:rPr>
          <w:b/>
          <w:bCs/>
        </w:rPr>
        <w:t xml:space="preserve"> </w:t>
      </w:r>
      <w:r w:rsidR="00874942" w:rsidRPr="003C3F15">
        <w:rPr>
          <w:b/>
          <w:bCs/>
        </w:rPr>
        <w:t>transplantation</w:t>
      </w:r>
      <w:r w:rsidRPr="003C3F15">
        <w:rPr>
          <w:b/>
          <w:bCs/>
        </w:rPr>
        <w:t xml:space="preserve"> </w:t>
      </w:r>
      <w:r w:rsidR="00874942" w:rsidRPr="003C3F15">
        <w:rPr>
          <w:b/>
          <w:bCs/>
        </w:rPr>
        <w:t>prevent</w:t>
      </w:r>
      <w:r w:rsidR="00DC4B42" w:rsidRPr="003C3F15">
        <w:rPr>
          <w:b/>
          <w:bCs/>
        </w:rPr>
        <w:t>ed</w:t>
      </w:r>
      <w:r w:rsidR="00874942" w:rsidRPr="003C3F15">
        <w:rPr>
          <w:b/>
          <w:bCs/>
        </w:rPr>
        <w:t xml:space="preserve"> follicular atresia and restore</w:t>
      </w:r>
      <w:r w:rsidR="00DC4B42" w:rsidRPr="003C3F15">
        <w:rPr>
          <w:b/>
          <w:bCs/>
        </w:rPr>
        <w:t>d</w:t>
      </w:r>
      <w:r w:rsidR="00874942" w:rsidRPr="003C3F15">
        <w:rPr>
          <w:b/>
          <w:bCs/>
        </w:rPr>
        <w:t xml:space="preserve"> fertility </w:t>
      </w:r>
      <w:r w:rsidRPr="003C3F15">
        <w:rPr>
          <w:b/>
          <w:bCs/>
        </w:rPr>
        <w:t>in</w:t>
      </w:r>
      <w:r w:rsidR="00454E2C" w:rsidRPr="003C3F15">
        <w:t xml:space="preserve"> </w:t>
      </w:r>
      <w:r w:rsidR="003141FD" w:rsidRPr="003C3F15">
        <w:rPr>
          <w:b/>
        </w:rPr>
        <w:t>premature</w:t>
      </w:r>
      <w:r w:rsidR="00454E2C" w:rsidRPr="003C3F15">
        <w:rPr>
          <w:b/>
        </w:rPr>
        <w:t xml:space="preserve"> ovarian failure</w:t>
      </w:r>
      <w:r w:rsidR="009E1BB5" w:rsidRPr="003C3F15">
        <w:rPr>
          <w:b/>
          <w:bCs/>
        </w:rPr>
        <w:t xml:space="preserve"> </w:t>
      </w:r>
      <w:r w:rsidR="00874942" w:rsidRPr="003C3F15">
        <w:rPr>
          <w:b/>
          <w:bCs/>
        </w:rPr>
        <w:t>mice</w:t>
      </w:r>
      <w:r w:rsidR="00DC4B42" w:rsidRPr="003C3F15">
        <w:rPr>
          <w:b/>
          <w:bCs/>
        </w:rPr>
        <w:t>.</w:t>
      </w:r>
      <w:r w:rsidR="00A53099" w:rsidRPr="003C3F15">
        <w:t xml:space="preserve"> </w:t>
      </w:r>
      <w:r w:rsidR="001313FF" w:rsidRPr="003C3F15">
        <w:t>A</w:t>
      </w:r>
      <w:r w:rsidR="00DC1FAD" w:rsidRPr="003C3F15">
        <w:t>:</w:t>
      </w:r>
      <w:r w:rsidR="001313FF" w:rsidRPr="003C3F15">
        <w:t xml:space="preserve"> </w:t>
      </w:r>
      <w:proofErr w:type="spellStart"/>
      <w:r w:rsidR="00DC4B42" w:rsidRPr="003C3F15">
        <w:t>I</w:t>
      </w:r>
      <w:r w:rsidR="001313FF" w:rsidRPr="003C3F15">
        <w:t>mmunohistochemical</w:t>
      </w:r>
      <w:proofErr w:type="spellEnd"/>
      <w:r w:rsidR="001313FF" w:rsidRPr="003C3F15">
        <w:t xml:space="preserve"> staining</w:t>
      </w:r>
      <w:r w:rsidR="00DC4B42" w:rsidRPr="003C3F15">
        <w:t xml:space="preserve"> </w:t>
      </w:r>
      <w:r w:rsidR="001313FF" w:rsidRPr="003C3F15">
        <w:t xml:space="preserve">showed </w:t>
      </w:r>
      <w:r w:rsidR="00DC4B42" w:rsidRPr="003C3F15">
        <w:t xml:space="preserve">increased </w:t>
      </w:r>
      <w:r w:rsidR="00134315" w:rsidRPr="003C3F15">
        <w:t>anti</w:t>
      </w:r>
      <w:r w:rsidR="00454E2C" w:rsidRPr="003C3F15">
        <w:t xml:space="preserve">-Müllerian hormone </w:t>
      </w:r>
      <w:r w:rsidR="00DC4B42" w:rsidRPr="003C3F15">
        <w:t>expression</w:t>
      </w:r>
      <w:r w:rsidR="001313FF" w:rsidRPr="003C3F15">
        <w:t xml:space="preserve"> in </w:t>
      </w:r>
      <w:r w:rsidR="00DC4B42" w:rsidRPr="003C3F15">
        <w:t xml:space="preserve">the </w:t>
      </w:r>
      <w:r w:rsidR="001313FF" w:rsidRPr="003C3F15">
        <w:t xml:space="preserve">ovaries </w:t>
      </w:r>
      <w:r w:rsidR="00DC4B42" w:rsidRPr="003C3F15">
        <w:t>from</w:t>
      </w:r>
      <w:r w:rsidR="001313FF" w:rsidRPr="003C3F15">
        <w:t xml:space="preserve"> </w:t>
      </w:r>
      <w:r w:rsidR="00DC4B42" w:rsidRPr="003C3F15">
        <w:t xml:space="preserve">the </w:t>
      </w:r>
      <w:r w:rsidR="002C7007" w:rsidRPr="003C3F15">
        <w:t>embryonic stem cell-derived mesenchymal stem cells (ES-MSCs)</w:t>
      </w:r>
      <w:r w:rsidR="001313FF" w:rsidRPr="003C3F15">
        <w:t xml:space="preserve"> and </w:t>
      </w:r>
      <w:r w:rsidR="002C7007" w:rsidRPr="003C3F15">
        <w:t>bone marrow-derived mesenchymal stem cells (BM-MSCs)</w:t>
      </w:r>
      <w:r w:rsidR="001313FF" w:rsidRPr="003C3F15">
        <w:t xml:space="preserve"> transplantation groups compar</w:t>
      </w:r>
      <w:r w:rsidR="009879DD" w:rsidRPr="003C3F15">
        <w:t>e</w:t>
      </w:r>
      <w:r w:rsidR="001313FF" w:rsidRPr="003C3F15">
        <w:t xml:space="preserve">d </w:t>
      </w:r>
      <w:r w:rsidR="00DC4B42" w:rsidRPr="003C3F15">
        <w:t>with</w:t>
      </w:r>
      <w:r w:rsidR="001313FF" w:rsidRPr="003C3F15">
        <w:t xml:space="preserve"> the vehicle group</w:t>
      </w:r>
      <w:r w:rsidR="004F79EE" w:rsidRPr="003C3F15">
        <w:t xml:space="preserve">; </w:t>
      </w:r>
      <w:r w:rsidR="004E1355" w:rsidRPr="003C3F15">
        <w:t>B</w:t>
      </w:r>
      <w:r w:rsidR="00DC1FAD" w:rsidRPr="003C3F15">
        <w:t xml:space="preserve">, </w:t>
      </w:r>
      <w:r w:rsidR="001313FF" w:rsidRPr="003C3F15">
        <w:t>C</w:t>
      </w:r>
      <w:r w:rsidR="00DC1FAD" w:rsidRPr="003C3F15">
        <w:t>:</w:t>
      </w:r>
      <w:r w:rsidR="00A22BAB" w:rsidRPr="003C3F15">
        <w:t xml:space="preserve"> The percentage of pregnanc</w:t>
      </w:r>
      <w:r w:rsidR="00DC4B42" w:rsidRPr="003C3F15">
        <w:t>ies</w:t>
      </w:r>
      <w:r w:rsidR="00A22BAB" w:rsidRPr="003C3F15">
        <w:t xml:space="preserve"> and the number</w:t>
      </w:r>
      <w:r w:rsidR="00DC4B42" w:rsidRPr="003C3F15">
        <w:t>s</w:t>
      </w:r>
      <w:r w:rsidR="00A22BAB" w:rsidRPr="003C3F15">
        <w:t xml:space="preserve"> of pups six weeks after both cell transplantation</w:t>
      </w:r>
      <w:r w:rsidR="00DC4B42" w:rsidRPr="003C3F15">
        <w:t>s</w:t>
      </w:r>
      <w:r w:rsidR="00A22BAB" w:rsidRPr="003C3F15">
        <w:t xml:space="preserve">. The intact mice had </w:t>
      </w:r>
      <w:r w:rsidR="00DC4B42" w:rsidRPr="003C3F15">
        <w:t xml:space="preserve">a </w:t>
      </w:r>
      <w:r w:rsidR="00A22BAB" w:rsidRPr="003C3F15">
        <w:t>100% (5 of 5) pregnancy</w:t>
      </w:r>
      <w:r w:rsidR="00DC4B42" w:rsidRPr="003C3F15">
        <w:t xml:space="preserve"> rate</w:t>
      </w:r>
      <w:r w:rsidR="00A22BAB" w:rsidRPr="003C3F15">
        <w:t xml:space="preserve">, producing 32 </w:t>
      </w:r>
      <w:r w:rsidR="00DC4B42" w:rsidRPr="003C3F15">
        <w:t xml:space="preserve">live </w:t>
      </w:r>
      <w:r w:rsidR="00A22BAB" w:rsidRPr="003C3F15">
        <w:t xml:space="preserve">offspring. The </w:t>
      </w:r>
      <w:r w:rsidR="009B4827" w:rsidRPr="003C3F15">
        <w:t xml:space="preserve">embryonic stem cell-derived </w:t>
      </w:r>
      <w:r w:rsidR="00A22BAB" w:rsidRPr="003C3F15">
        <w:t xml:space="preserve">MSCs transplanted mice had </w:t>
      </w:r>
      <w:r w:rsidR="00DC4B42" w:rsidRPr="003C3F15">
        <w:t xml:space="preserve">a </w:t>
      </w:r>
      <w:r w:rsidR="00A22BAB" w:rsidRPr="003C3F15">
        <w:t>60% (3 of 5) pregnancy</w:t>
      </w:r>
      <w:r w:rsidR="00DC4B42" w:rsidRPr="003C3F15">
        <w:t xml:space="preserve"> rate</w:t>
      </w:r>
      <w:r w:rsidR="00A22BAB" w:rsidRPr="003C3F15">
        <w:t xml:space="preserve">, producing 16 </w:t>
      </w:r>
      <w:r w:rsidR="00DC4B42" w:rsidRPr="003C3F15">
        <w:t>live</w:t>
      </w:r>
      <w:r w:rsidR="00A22BAB" w:rsidRPr="003C3F15">
        <w:t xml:space="preserve"> offspring. The </w:t>
      </w:r>
      <w:r w:rsidR="009B4827" w:rsidRPr="003C3F15">
        <w:t>bone marrow-derived</w:t>
      </w:r>
      <w:r w:rsidR="009B4827" w:rsidRPr="003C3F15" w:rsidDel="009B4827">
        <w:t xml:space="preserve"> </w:t>
      </w:r>
      <w:r w:rsidR="00A22BAB" w:rsidRPr="003C3F15">
        <w:t xml:space="preserve">MSCs transplanted mice had </w:t>
      </w:r>
      <w:r w:rsidR="00DC4B42" w:rsidRPr="003C3F15">
        <w:t xml:space="preserve">a </w:t>
      </w:r>
      <w:r w:rsidR="00A22BAB" w:rsidRPr="003C3F15">
        <w:t>40% (2 of 5) pregnancy</w:t>
      </w:r>
      <w:r w:rsidR="00DC4B42" w:rsidRPr="003C3F15">
        <w:t xml:space="preserve"> rate</w:t>
      </w:r>
      <w:r w:rsidR="00A22BAB" w:rsidRPr="003C3F15">
        <w:t xml:space="preserve">, producing </w:t>
      </w:r>
      <w:r w:rsidR="009B4827" w:rsidRPr="003C3F15">
        <w:t>nine</w:t>
      </w:r>
      <w:r w:rsidR="00A22BAB" w:rsidRPr="003C3F15">
        <w:t xml:space="preserve"> </w:t>
      </w:r>
      <w:r w:rsidR="00DC4B42" w:rsidRPr="003C3F15">
        <w:t>live</w:t>
      </w:r>
      <w:r w:rsidR="00A22BAB" w:rsidRPr="003C3F15">
        <w:t xml:space="preserve"> offspring</w:t>
      </w:r>
      <w:r w:rsidR="00DC4B42" w:rsidRPr="003C3F15">
        <w:t>.</w:t>
      </w:r>
      <w:r w:rsidR="00A22BAB" w:rsidRPr="003C3F15">
        <w:t xml:space="preserve"> </w:t>
      </w:r>
      <w:r w:rsidR="00DC4B42" w:rsidRPr="003C3F15">
        <w:t>N</w:t>
      </w:r>
      <w:r w:rsidR="00A22BAB" w:rsidRPr="003C3F15">
        <w:t xml:space="preserve">one of the </w:t>
      </w:r>
      <w:r w:rsidR="008B3E88" w:rsidRPr="003C3F15">
        <w:t>premature ovarian failur</w:t>
      </w:r>
      <w:r w:rsidR="009B4827" w:rsidRPr="003C3F15">
        <w:t>e</w:t>
      </w:r>
      <w:r w:rsidR="00A22BAB" w:rsidRPr="003C3F15">
        <w:t xml:space="preserve"> mice became pregnant</w:t>
      </w:r>
      <w:r w:rsidR="009C47BC" w:rsidRPr="003C3F15">
        <w:t xml:space="preserve">. Results are expressed as </w:t>
      </w:r>
      <w:r w:rsidR="00AC7386" w:rsidRPr="003C3F15">
        <w:t>m</w:t>
      </w:r>
      <w:r w:rsidR="009C47BC" w:rsidRPr="003C3F15">
        <w:t>ean</w:t>
      </w:r>
      <w:r w:rsidR="001D58FF" w:rsidRPr="003C3F15">
        <w:t xml:space="preserve"> </w:t>
      </w:r>
      <w:r w:rsidR="009C47BC" w:rsidRPr="003C3F15">
        <w:t>±</w:t>
      </w:r>
      <w:r w:rsidR="009B4827" w:rsidRPr="003C3F15">
        <w:t xml:space="preserve"> standard error</w:t>
      </w:r>
      <w:r w:rsidR="009C47BC" w:rsidRPr="003C3F15">
        <w:t>,</w:t>
      </w:r>
      <w:r w:rsidR="00AC7386" w:rsidRPr="003C3F15">
        <w:t xml:space="preserve"> </w:t>
      </w:r>
      <w:proofErr w:type="spellStart"/>
      <w:proofErr w:type="gramStart"/>
      <w:r w:rsidR="00AC7386" w:rsidRPr="003C3F15">
        <w:rPr>
          <w:vertAlign w:val="superscript"/>
        </w:rPr>
        <w:t>a</w:t>
      </w:r>
      <w:r w:rsidR="009C47BC" w:rsidRPr="003C3F15">
        <w:rPr>
          <w:i/>
          <w:iCs/>
        </w:rPr>
        <w:t>P</w:t>
      </w:r>
      <w:proofErr w:type="spellEnd"/>
      <w:proofErr w:type="gramEnd"/>
      <w:r w:rsidR="009C47BC" w:rsidRPr="003C3F15">
        <w:t xml:space="preserve"> &lt; 0.05</w:t>
      </w:r>
      <w:r w:rsidR="003F0556" w:rsidRPr="003C3F15">
        <w:t xml:space="preserve">, </w:t>
      </w:r>
      <w:proofErr w:type="spellStart"/>
      <w:r w:rsidR="00AC7386" w:rsidRPr="003C3F15">
        <w:rPr>
          <w:vertAlign w:val="superscript"/>
        </w:rPr>
        <w:t>e</w:t>
      </w:r>
      <w:r w:rsidR="00AC7386" w:rsidRPr="003C3F15">
        <w:rPr>
          <w:i/>
          <w:iCs/>
        </w:rPr>
        <w:t>P</w:t>
      </w:r>
      <w:proofErr w:type="spellEnd"/>
      <w:r w:rsidR="00AC7386" w:rsidRPr="003C3F15">
        <w:t xml:space="preserve"> &lt; 0.001, </w:t>
      </w:r>
      <w:r w:rsidR="003F0556" w:rsidRPr="003C3F15">
        <w:rPr>
          <w:i/>
          <w:iCs/>
        </w:rPr>
        <w:t>n</w:t>
      </w:r>
      <w:r w:rsidR="008906BB" w:rsidRPr="003C3F15">
        <w:rPr>
          <w:i/>
          <w:iCs/>
        </w:rPr>
        <w:t xml:space="preserve"> </w:t>
      </w:r>
      <w:r w:rsidR="003F0556" w:rsidRPr="003C3F15">
        <w:t>= 3-5</w:t>
      </w:r>
      <w:r w:rsidR="009C47BC" w:rsidRPr="003C3F15">
        <w:t>.</w:t>
      </w:r>
      <w:r w:rsidR="001A2F09" w:rsidRPr="003C3F15">
        <w:t xml:space="preserve"> </w:t>
      </w:r>
      <w:r w:rsidR="009121A7" w:rsidRPr="003C3F15">
        <w:t>ES-MSCs: Embryonic stem cell-derived mesenchymal stem cells; BM-MSCs: Bone marrow-</w:t>
      </w:r>
      <w:r w:rsidR="00730155" w:rsidRPr="003C3F15">
        <w:t>derived mesenchymal stem cells.</w:t>
      </w:r>
    </w:p>
    <w:p w:rsidR="00E537AB" w:rsidRPr="003C3F15" w:rsidRDefault="00E537AB" w:rsidP="00265A8D">
      <w:pPr>
        <w:snapToGrid w:val="0"/>
        <w:spacing w:after="0" w:line="360" w:lineRule="auto"/>
        <w:jc w:val="both"/>
      </w:pPr>
    </w:p>
    <w:p w:rsidR="0043311A" w:rsidRPr="00265A8D" w:rsidRDefault="00E537AB" w:rsidP="00A55AA3">
      <w:r w:rsidRPr="003C3F15">
        <w:fldChar w:fldCharType="begin"/>
      </w:r>
      <w:r w:rsidRPr="003C3F15">
        <w:instrText xml:space="preserve"> ADDIN EN.REFLIST </w:instrText>
      </w:r>
      <w:r w:rsidRPr="003C3F15">
        <w:fldChar w:fldCharType="end"/>
      </w:r>
    </w:p>
    <w:sectPr w:rsidR="0043311A" w:rsidRPr="00265A8D" w:rsidSect="00760FB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31" w:rsidRDefault="00ED3231" w:rsidP="006540A2">
      <w:pPr>
        <w:spacing w:after="0" w:line="240" w:lineRule="auto"/>
      </w:pPr>
      <w:r>
        <w:separator/>
      </w:r>
    </w:p>
  </w:endnote>
  <w:endnote w:type="continuationSeparator" w:id="0">
    <w:p w:rsidR="00ED3231" w:rsidRDefault="00ED3231" w:rsidP="0065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dvTT3713a231+20">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AE" w:rsidRDefault="00F527AE" w:rsidP="00AC7386">
    <w:pPr>
      <w:pStyle w:val="ac"/>
      <w:jc w:val="right"/>
    </w:pPr>
    <w:r>
      <w:rPr>
        <w:lang w:val="zh-CN"/>
      </w:rPr>
      <w:t xml:space="preserve"> </w:t>
    </w:r>
    <w:r w:rsidRPr="00AC7386">
      <w:rPr>
        <w:bCs/>
      </w:rPr>
      <w:fldChar w:fldCharType="begin"/>
    </w:r>
    <w:r w:rsidRPr="00AC7386">
      <w:rPr>
        <w:bCs/>
      </w:rPr>
      <w:instrText>PAGE</w:instrText>
    </w:r>
    <w:r w:rsidRPr="00AC7386">
      <w:rPr>
        <w:bCs/>
      </w:rPr>
      <w:fldChar w:fldCharType="separate"/>
    </w:r>
    <w:r w:rsidR="00A15FD6">
      <w:rPr>
        <w:bCs/>
        <w:noProof/>
      </w:rPr>
      <w:t>5</w:t>
    </w:r>
    <w:r w:rsidRPr="00AC7386">
      <w:rPr>
        <w:bCs/>
      </w:rPr>
      <w:fldChar w:fldCharType="end"/>
    </w:r>
    <w:r w:rsidRPr="00AC7386">
      <w:rPr>
        <w:lang w:val="zh-CN"/>
      </w:rPr>
      <w:t xml:space="preserve"> / </w:t>
    </w:r>
    <w:r w:rsidRPr="00AC7386">
      <w:rPr>
        <w:bCs/>
      </w:rPr>
      <w:fldChar w:fldCharType="begin"/>
    </w:r>
    <w:r w:rsidRPr="00AC7386">
      <w:rPr>
        <w:bCs/>
      </w:rPr>
      <w:instrText>NUMPAGES</w:instrText>
    </w:r>
    <w:r w:rsidRPr="00AC7386">
      <w:rPr>
        <w:bCs/>
      </w:rPr>
      <w:fldChar w:fldCharType="separate"/>
    </w:r>
    <w:r w:rsidR="00A15FD6">
      <w:rPr>
        <w:bCs/>
        <w:noProof/>
      </w:rPr>
      <w:t>47</w:t>
    </w:r>
    <w:r w:rsidRPr="00AC7386">
      <w:rPr>
        <w:bCs/>
      </w:rPr>
      <w:fldChar w:fldCharType="end"/>
    </w:r>
  </w:p>
  <w:p w:rsidR="00F527AE" w:rsidRDefault="00F527AE" w:rsidP="00AC7386">
    <w:pPr>
      <w:pStyle w:val="ac"/>
      <w:tabs>
        <w:tab w:val="clear" w:pos="4513"/>
        <w:tab w:val="clear" w:pos="9026"/>
        <w:tab w:val="left" w:pos="237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31" w:rsidRDefault="00ED3231" w:rsidP="006540A2">
      <w:pPr>
        <w:spacing w:after="0" w:line="240" w:lineRule="auto"/>
      </w:pPr>
      <w:r>
        <w:separator/>
      </w:r>
    </w:p>
  </w:footnote>
  <w:footnote w:type="continuationSeparator" w:id="0">
    <w:p w:rsidR="00ED3231" w:rsidRDefault="00ED3231" w:rsidP="00654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DD4"/>
    <w:multiLevelType w:val="multilevel"/>
    <w:tmpl w:val="4024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15735"/>
    <w:multiLevelType w:val="multilevel"/>
    <w:tmpl w:val="9EFE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44FD4"/>
    <w:multiLevelType w:val="multilevel"/>
    <w:tmpl w:val="9B12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6388A"/>
    <w:multiLevelType w:val="hybridMultilevel"/>
    <w:tmpl w:val="E0FE15F0"/>
    <w:lvl w:ilvl="0" w:tplc="3F668D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AA3382"/>
    <w:multiLevelType w:val="multilevel"/>
    <w:tmpl w:val="6E3A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54642"/>
    <w:multiLevelType w:val="hybridMultilevel"/>
    <w:tmpl w:val="C470B99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CA82114"/>
    <w:multiLevelType w:val="multilevel"/>
    <w:tmpl w:val="4FF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1126C"/>
    <w:multiLevelType w:val="hybridMultilevel"/>
    <w:tmpl w:val="DFE6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6028D"/>
    <w:multiLevelType w:val="hybridMultilevel"/>
    <w:tmpl w:val="016E50FC"/>
    <w:lvl w:ilvl="0" w:tplc="E9B205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62B4E"/>
    <w:multiLevelType w:val="hybridMultilevel"/>
    <w:tmpl w:val="51D85BF2"/>
    <w:lvl w:ilvl="0" w:tplc="A8DEF28E">
      <w:start w:val="1"/>
      <w:numFmt w:val="decimal"/>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D1AC5"/>
    <w:multiLevelType w:val="hybridMultilevel"/>
    <w:tmpl w:val="5440A3A4"/>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nsid w:val="62437ECB"/>
    <w:multiLevelType w:val="multilevel"/>
    <w:tmpl w:val="2058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145EF"/>
    <w:multiLevelType w:val="hybridMultilevel"/>
    <w:tmpl w:val="991AE070"/>
    <w:lvl w:ilvl="0" w:tplc="5478EE7C">
      <w:start w:val="2"/>
      <w:numFmt w:val="decimal"/>
      <w:lvlText w:val="%1-"/>
      <w:lvlJc w:val="left"/>
      <w:pPr>
        <w:ind w:left="630" w:hanging="360"/>
      </w:pPr>
      <w:rPr>
        <w:rFonts w:eastAsia="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7C67659"/>
    <w:multiLevelType w:val="multilevel"/>
    <w:tmpl w:val="F242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956B2"/>
    <w:multiLevelType w:val="multilevel"/>
    <w:tmpl w:val="6DC6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D93C7C"/>
    <w:multiLevelType w:val="multilevel"/>
    <w:tmpl w:val="5EDC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4C052C"/>
    <w:multiLevelType w:val="multilevel"/>
    <w:tmpl w:val="4024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70C32"/>
    <w:multiLevelType w:val="multilevel"/>
    <w:tmpl w:val="354C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077F65"/>
    <w:multiLevelType w:val="multilevel"/>
    <w:tmpl w:val="4FEA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3"/>
  </w:num>
  <w:num w:numId="5">
    <w:abstractNumId w:val="12"/>
  </w:num>
  <w:num w:numId="6">
    <w:abstractNumId w:val="10"/>
  </w:num>
  <w:num w:numId="7">
    <w:abstractNumId w:val="7"/>
  </w:num>
  <w:num w:numId="8">
    <w:abstractNumId w:val="11"/>
  </w:num>
  <w:num w:numId="9">
    <w:abstractNumId w:val="17"/>
  </w:num>
  <w:num w:numId="10">
    <w:abstractNumId w:val="18"/>
  </w:num>
  <w:num w:numId="11">
    <w:abstractNumId w:val="14"/>
  </w:num>
  <w:num w:numId="12">
    <w:abstractNumId w:val="16"/>
  </w:num>
  <w:num w:numId="13">
    <w:abstractNumId w:val="0"/>
  </w:num>
  <w:num w:numId="14">
    <w:abstractNumId w:val="1"/>
  </w:num>
  <w:num w:numId="15">
    <w:abstractNumId w:val="6"/>
  </w:num>
  <w:num w:numId="16">
    <w:abstractNumId w:val="15"/>
  </w:num>
  <w:num w:numId="17">
    <w:abstractNumId w:val="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9wwp5p7peraxedaz9vaawdxv2z0pfw520t&quot;&gt;My EndNote Library thesis Copy&lt;record-ids&gt;&lt;item&gt;293&lt;/item&gt;&lt;item&gt;295&lt;/item&gt;&lt;/record-ids&gt;&lt;/item&gt;&lt;/Libraries&gt;"/>
  </w:docVars>
  <w:rsids>
    <w:rsidRoot w:val="009872EE"/>
    <w:rsid w:val="0000049E"/>
    <w:rsid w:val="000005C4"/>
    <w:rsid w:val="00002A64"/>
    <w:rsid w:val="00002F14"/>
    <w:rsid w:val="0000351F"/>
    <w:rsid w:val="00004353"/>
    <w:rsid w:val="000046CA"/>
    <w:rsid w:val="00004CD8"/>
    <w:rsid w:val="000057CC"/>
    <w:rsid w:val="0000700F"/>
    <w:rsid w:val="000100B1"/>
    <w:rsid w:val="00010B8E"/>
    <w:rsid w:val="00011BA2"/>
    <w:rsid w:val="00011DC9"/>
    <w:rsid w:val="0001298F"/>
    <w:rsid w:val="000135C3"/>
    <w:rsid w:val="00013B78"/>
    <w:rsid w:val="0001425B"/>
    <w:rsid w:val="00014633"/>
    <w:rsid w:val="00014910"/>
    <w:rsid w:val="00014FC1"/>
    <w:rsid w:val="000159AB"/>
    <w:rsid w:val="00016006"/>
    <w:rsid w:val="0001686D"/>
    <w:rsid w:val="00017259"/>
    <w:rsid w:val="00017652"/>
    <w:rsid w:val="00017B13"/>
    <w:rsid w:val="00020FDE"/>
    <w:rsid w:val="000229FF"/>
    <w:rsid w:val="00022B23"/>
    <w:rsid w:val="00022CB0"/>
    <w:rsid w:val="00022E83"/>
    <w:rsid w:val="00023DA0"/>
    <w:rsid w:val="000244B0"/>
    <w:rsid w:val="000250A4"/>
    <w:rsid w:val="00025D51"/>
    <w:rsid w:val="000266E4"/>
    <w:rsid w:val="0002730C"/>
    <w:rsid w:val="000276D6"/>
    <w:rsid w:val="0003019C"/>
    <w:rsid w:val="000306C0"/>
    <w:rsid w:val="0003160F"/>
    <w:rsid w:val="000319C0"/>
    <w:rsid w:val="00031B42"/>
    <w:rsid w:val="00033885"/>
    <w:rsid w:val="00033DFC"/>
    <w:rsid w:val="00033F3C"/>
    <w:rsid w:val="00034715"/>
    <w:rsid w:val="00035178"/>
    <w:rsid w:val="000365A6"/>
    <w:rsid w:val="00036B6D"/>
    <w:rsid w:val="00037567"/>
    <w:rsid w:val="00037C57"/>
    <w:rsid w:val="000405DF"/>
    <w:rsid w:val="000411E2"/>
    <w:rsid w:val="00041645"/>
    <w:rsid w:val="00042C76"/>
    <w:rsid w:val="00043356"/>
    <w:rsid w:val="000447C8"/>
    <w:rsid w:val="000451C7"/>
    <w:rsid w:val="0004545B"/>
    <w:rsid w:val="000454A6"/>
    <w:rsid w:val="00045838"/>
    <w:rsid w:val="00045B26"/>
    <w:rsid w:val="00046852"/>
    <w:rsid w:val="000473FC"/>
    <w:rsid w:val="00050A1D"/>
    <w:rsid w:val="00051E75"/>
    <w:rsid w:val="00051F0F"/>
    <w:rsid w:val="00051F16"/>
    <w:rsid w:val="0005259C"/>
    <w:rsid w:val="00052693"/>
    <w:rsid w:val="00052AC4"/>
    <w:rsid w:val="00052D5E"/>
    <w:rsid w:val="00053260"/>
    <w:rsid w:val="00056763"/>
    <w:rsid w:val="00056E62"/>
    <w:rsid w:val="00056F14"/>
    <w:rsid w:val="00060970"/>
    <w:rsid w:val="00060AD1"/>
    <w:rsid w:val="00061783"/>
    <w:rsid w:val="00061888"/>
    <w:rsid w:val="00063250"/>
    <w:rsid w:val="00063FD2"/>
    <w:rsid w:val="00064F60"/>
    <w:rsid w:val="0006633A"/>
    <w:rsid w:val="00066A3C"/>
    <w:rsid w:val="00066B55"/>
    <w:rsid w:val="000708DA"/>
    <w:rsid w:val="000713CF"/>
    <w:rsid w:val="000714B9"/>
    <w:rsid w:val="00071A83"/>
    <w:rsid w:val="0007383A"/>
    <w:rsid w:val="00073AAB"/>
    <w:rsid w:val="00073E95"/>
    <w:rsid w:val="00074D58"/>
    <w:rsid w:val="00074E4A"/>
    <w:rsid w:val="0007571E"/>
    <w:rsid w:val="00075915"/>
    <w:rsid w:val="00076474"/>
    <w:rsid w:val="0007649F"/>
    <w:rsid w:val="000774A8"/>
    <w:rsid w:val="000801E9"/>
    <w:rsid w:val="000816A6"/>
    <w:rsid w:val="00081C10"/>
    <w:rsid w:val="000823FA"/>
    <w:rsid w:val="00083ADF"/>
    <w:rsid w:val="00083B3E"/>
    <w:rsid w:val="00083C25"/>
    <w:rsid w:val="00084022"/>
    <w:rsid w:val="0008462A"/>
    <w:rsid w:val="00084D6E"/>
    <w:rsid w:val="0008622C"/>
    <w:rsid w:val="00087354"/>
    <w:rsid w:val="00087918"/>
    <w:rsid w:val="00087BA7"/>
    <w:rsid w:val="0009031E"/>
    <w:rsid w:val="00090D74"/>
    <w:rsid w:val="0009123F"/>
    <w:rsid w:val="000914E1"/>
    <w:rsid w:val="000926E5"/>
    <w:rsid w:val="00092768"/>
    <w:rsid w:val="00092F38"/>
    <w:rsid w:val="000932A5"/>
    <w:rsid w:val="0009434E"/>
    <w:rsid w:val="00094D20"/>
    <w:rsid w:val="00095B3A"/>
    <w:rsid w:val="00096297"/>
    <w:rsid w:val="000966E0"/>
    <w:rsid w:val="00096724"/>
    <w:rsid w:val="00097789"/>
    <w:rsid w:val="00097AA7"/>
    <w:rsid w:val="000A04AF"/>
    <w:rsid w:val="000A1042"/>
    <w:rsid w:val="000A1B2E"/>
    <w:rsid w:val="000A276C"/>
    <w:rsid w:val="000A278E"/>
    <w:rsid w:val="000A32FF"/>
    <w:rsid w:val="000A34D3"/>
    <w:rsid w:val="000A36AE"/>
    <w:rsid w:val="000A5494"/>
    <w:rsid w:val="000A5B3A"/>
    <w:rsid w:val="000A5CEF"/>
    <w:rsid w:val="000A6024"/>
    <w:rsid w:val="000A6405"/>
    <w:rsid w:val="000A715A"/>
    <w:rsid w:val="000A78DE"/>
    <w:rsid w:val="000A7C0B"/>
    <w:rsid w:val="000A7D4E"/>
    <w:rsid w:val="000A7EC2"/>
    <w:rsid w:val="000B0054"/>
    <w:rsid w:val="000B06FC"/>
    <w:rsid w:val="000B074E"/>
    <w:rsid w:val="000B0764"/>
    <w:rsid w:val="000B0FA1"/>
    <w:rsid w:val="000B1041"/>
    <w:rsid w:val="000B1355"/>
    <w:rsid w:val="000B14AF"/>
    <w:rsid w:val="000B1AD5"/>
    <w:rsid w:val="000B1FB9"/>
    <w:rsid w:val="000B28FA"/>
    <w:rsid w:val="000B2F70"/>
    <w:rsid w:val="000B4176"/>
    <w:rsid w:val="000B4886"/>
    <w:rsid w:val="000B4E7B"/>
    <w:rsid w:val="000B5DBF"/>
    <w:rsid w:val="000B6A35"/>
    <w:rsid w:val="000C03E9"/>
    <w:rsid w:val="000C0532"/>
    <w:rsid w:val="000C242B"/>
    <w:rsid w:val="000C342A"/>
    <w:rsid w:val="000C38CF"/>
    <w:rsid w:val="000C3908"/>
    <w:rsid w:val="000C3D97"/>
    <w:rsid w:val="000C4139"/>
    <w:rsid w:val="000C484A"/>
    <w:rsid w:val="000C4B56"/>
    <w:rsid w:val="000C50E3"/>
    <w:rsid w:val="000C5A50"/>
    <w:rsid w:val="000C6A6D"/>
    <w:rsid w:val="000D07F1"/>
    <w:rsid w:val="000D1A19"/>
    <w:rsid w:val="000D1E93"/>
    <w:rsid w:val="000D2176"/>
    <w:rsid w:val="000D246B"/>
    <w:rsid w:val="000D2D99"/>
    <w:rsid w:val="000D3404"/>
    <w:rsid w:val="000D3A36"/>
    <w:rsid w:val="000D4F19"/>
    <w:rsid w:val="000D57A1"/>
    <w:rsid w:val="000D5D37"/>
    <w:rsid w:val="000E0384"/>
    <w:rsid w:val="000E069B"/>
    <w:rsid w:val="000E07A2"/>
    <w:rsid w:val="000E0C0C"/>
    <w:rsid w:val="000E0EDC"/>
    <w:rsid w:val="000E1A8B"/>
    <w:rsid w:val="000E2407"/>
    <w:rsid w:val="000E2A33"/>
    <w:rsid w:val="000E2F9A"/>
    <w:rsid w:val="000E39D3"/>
    <w:rsid w:val="000E3A6C"/>
    <w:rsid w:val="000E408A"/>
    <w:rsid w:val="000E40A7"/>
    <w:rsid w:val="000E568E"/>
    <w:rsid w:val="000E5CB9"/>
    <w:rsid w:val="000E6DCA"/>
    <w:rsid w:val="000E7CAE"/>
    <w:rsid w:val="000F0309"/>
    <w:rsid w:val="000F044A"/>
    <w:rsid w:val="000F05C4"/>
    <w:rsid w:val="000F088B"/>
    <w:rsid w:val="000F10F5"/>
    <w:rsid w:val="000F13AB"/>
    <w:rsid w:val="000F19CE"/>
    <w:rsid w:val="000F2043"/>
    <w:rsid w:val="000F28B8"/>
    <w:rsid w:val="000F47C9"/>
    <w:rsid w:val="000F4F82"/>
    <w:rsid w:val="000F5822"/>
    <w:rsid w:val="000F5BF6"/>
    <w:rsid w:val="000F70BE"/>
    <w:rsid w:val="000F79C7"/>
    <w:rsid w:val="00100A3E"/>
    <w:rsid w:val="00101194"/>
    <w:rsid w:val="00101B25"/>
    <w:rsid w:val="00101D6A"/>
    <w:rsid w:val="001021BB"/>
    <w:rsid w:val="00103552"/>
    <w:rsid w:val="00103D82"/>
    <w:rsid w:val="001041EF"/>
    <w:rsid w:val="00104EC4"/>
    <w:rsid w:val="00105164"/>
    <w:rsid w:val="001055A1"/>
    <w:rsid w:val="00105A80"/>
    <w:rsid w:val="00106F26"/>
    <w:rsid w:val="00107F1A"/>
    <w:rsid w:val="00110627"/>
    <w:rsid w:val="00110A79"/>
    <w:rsid w:val="00111871"/>
    <w:rsid w:val="00111E9D"/>
    <w:rsid w:val="0011240B"/>
    <w:rsid w:val="001129A1"/>
    <w:rsid w:val="00112B45"/>
    <w:rsid w:val="00113417"/>
    <w:rsid w:val="00114562"/>
    <w:rsid w:val="00114C78"/>
    <w:rsid w:val="00114F73"/>
    <w:rsid w:val="00116AC1"/>
    <w:rsid w:val="00116C0B"/>
    <w:rsid w:val="00117176"/>
    <w:rsid w:val="0011785B"/>
    <w:rsid w:val="0012093C"/>
    <w:rsid w:val="001211EE"/>
    <w:rsid w:val="00121CB3"/>
    <w:rsid w:val="00121F63"/>
    <w:rsid w:val="0012266E"/>
    <w:rsid w:val="00123DEB"/>
    <w:rsid w:val="00124B8B"/>
    <w:rsid w:val="0012511B"/>
    <w:rsid w:val="00125571"/>
    <w:rsid w:val="00126204"/>
    <w:rsid w:val="00126530"/>
    <w:rsid w:val="0012786D"/>
    <w:rsid w:val="00130B57"/>
    <w:rsid w:val="001310B9"/>
    <w:rsid w:val="001313FF"/>
    <w:rsid w:val="0013177E"/>
    <w:rsid w:val="00131E7C"/>
    <w:rsid w:val="00132332"/>
    <w:rsid w:val="00133B40"/>
    <w:rsid w:val="00133E90"/>
    <w:rsid w:val="00134315"/>
    <w:rsid w:val="00135087"/>
    <w:rsid w:val="00135484"/>
    <w:rsid w:val="00135BFA"/>
    <w:rsid w:val="00135CAF"/>
    <w:rsid w:val="00136370"/>
    <w:rsid w:val="00136D3F"/>
    <w:rsid w:val="00136EC6"/>
    <w:rsid w:val="001373ED"/>
    <w:rsid w:val="0013784E"/>
    <w:rsid w:val="001379B2"/>
    <w:rsid w:val="00140208"/>
    <w:rsid w:val="00140A32"/>
    <w:rsid w:val="00140E70"/>
    <w:rsid w:val="001420B2"/>
    <w:rsid w:val="00144130"/>
    <w:rsid w:val="00144478"/>
    <w:rsid w:val="00144D33"/>
    <w:rsid w:val="001454CE"/>
    <w:rsid w:val="00145843"/>
    <w:rsid w:val="0014658E"/>
    <w:rsid w:val="0014716F"/>
    <w:rsid w:val="001471A1"/>
    <w:rsid w:val="00147563"/>
    <w:rsid w:val="0015004A"/>
    <w:rsid w:val="00150181"/>
    <w:rsid w:val="0015018A"/>
    <w:rsid w:val="00150D77"/>
    <w:rsid w:val="00151B6C"/>
    <w:rsid w:val="00152935"/>
    <w:rsid w:val="0015359D"/>
    <w:rsid w:val="00154238"/>
    <w:rsid w:val="00154976"/>
    <w:rsid w:val="00155308"/>
    <w:rsid w:val="0015588F"/>
    <w:rsid w:val="00156928"/>
    <w:rsid w:val="00157688"/>
    <w:rsid w:val="001576D3"/>
    <w:rsid w:val="00157D46"/>
    <w:rsid w:val="00157E5A"/>
    <w:rsid w:val="001600DC"/>
    <w:rsid w:val="00160BB6"/>
    <w:rsid w:val="001627BB"/>
    <w:rsid w:val="00163E93"/>
    <w:rsid w:val="00164960"/>
    <w:rsid w:val="00164977"/>
    <w:rsid w:val="0016579C"/>
    <w:rsid w:val="00165D48"/>
    <w:rsid w:val="00166F81"/>
    <w:rsid w:val="00166F89"/>
    <w:rsid w:val="001674B0"/>
    <w:rsid w:val="001677AD"/>
    <w:rsid w:val="00167C31"/>
    <w:rsid w:val="00170B5B"/>
    <w:rsid w:val="0017113D"/>
    <w:rsid w:val="0017184C"/>
    <w:rsid w:val="00172214"/>
    <w:rsid w:val="00172E0B"/>
    <w:rsid w:val="001732EC"/>
    <w:rsid w:val="00173D84"/>
    <w:rsid w:val="0017406A"/>
    <w:rsid w:val="001742A7"/>
    <w:rsid w:val="0017492C"/>
    <w:rsid w:val="00174969"/>
    <w:rsid w:val="00174C24"/>
    <w:rsid w:val="001752A2"/>
    <w:rsid w:val="001752B4"/>
    <w:rsid w:val="00176639"/>
    <w:rsid w:val="00177A0E"/>
    <w:rsid w:val="00181929"/>
    <w:rsid w:val="00181B62"/>
    <w:rsid w:val="00181BC9"/>
    <w:rsid w:val="0018283D"/>
    <w:rsid w:val="00183A9E"/>
    <w:rsid w:val="001846B0"/>
    <w:rsid w:val="00184D86"/>
    <w:rsid w:val="00185B0F"/>
    <w:rsid w:val="00186487"/>
    <w:rsid w:val="001868FC"/>
    <w:rsid w:val="00187074"/>
    <w:rsid w:val="00187B4C"/>
    <w:rsid w:val="00190423"/>
    <w:rsid w:val="001915B8"/>
    <w:rsid w:val="0019197F"/>
    <w:rsid w:val="001929C4"/>
    <w:rsid w:val="001930C2"/>
    <w:rsid w:val="001947F2"/>
    <w:rsid w:val="0019488A"/>
    <w:rsid w:val="00194D5A"/>
    <w:rsid w:val="00195500"/>
    <w:rsid w:val="00195884"/>
    <w:rsid w:val="00195B79"/>
    <w:rsid w:val="00196A7A"/>
    <w:rsid w:val="0019791B"/>
    <w:rsid w:val="00197B14"/>
    <w:rsid w:val="00197CFE"/>
    <w:rsid w:val="001A0DED"/>
    <w:rsid w:val="001A159B"/>
    <w:rsid w:val="001A2F09"/>
    <w:rsid w:val="001A30BF"/>
    <w:rsid w:val="001A4EB8"/>
    <w:rsid w:val="001A5E0B"/>
    <w:rsid w:val="001A7A59"/>
    <w:rsid w:val="001B0033"/>
    <w:rsid w:val="001B01EA"/>
    <w:rsid w:val="001B1401"/>
    <w:rsid w:val="001B19A5"/>
    <w:rsid w:val="001B2218"/>
    <w:rsid w:val="001B24EA"/>
    <w:rsid w:val="001B2F49"/>
    <w:rsid w:val="001B4D39"/>
    <w:rsid w:val="001B710E"/>
    <w:rsid w:val="001B7394"/>
    <w:rsid w:val="001B751B"/>
    <w:rsid w:val="001C0C30"/>
    <w:rsid w:val="001C1048"/>
    <w:rsid w:val="001C1300"/>
    <w:rsid w:val="001C1CD9"/>
    <w:rsid w:val="001C229E"/>
    <w:rsid w:val="001C22A3"/>
    <w:rsid w:val="001C296B"/>
    <w:rsid w:val="001C2F48"/>
    <w:rsid w:val="001C44B2"/>
    <w:rsid w:val="001C4B64"/>
    <w:rsid w:val="001C4D0E"/>
    <w:rsid w:val="001C4FA0"/>
    <w:rsid w:val="001C65AB"/>
    <w:rsid w:val="001C669F"/>
    <w:rsid w:val="001C784A"/>
    <w:rsid w:val="001C7EF1"/>
    <w:rsid w:val="001D0205"/>
    <w:rsid w:val="001D0229"/>
    <w:rsid w:val="001D025E"/>
    <w:rsid w:val="001D1B34"/>
    <w:rsid w:val="001D252D"/>
    <w:rsid w:val="001D2590"/>
    <w:rsid w:val="001D2D49"/>
    <w:rsid w:val="001D2FC9"/>
    <w:rsid w:val="001D306F"/>
    <w:rsid w:val="001D48F4"/>
    <w:rsid w:val="001D58FF"/>
    <w:rsid w:val="001D5AA0"/>
    <w:rsid w:val="001D6596"/>
    <w:rsid w:val="001E0442"/>
    <w:rsid w:val="001E0936"/>
    <w:rsid w:val="001E14F9"/>
    <w:rsid w:val="001E1C34"/>
    <w:rsid w:val="001E2057"/>
    <w:rsid w:val="001E2E20"/>
    <w:rsid w:val="001E4EC7"/>
    <w:rsid w:val="001E6B50"/>
    <w:rsid w:val="001E6DBB"/>
    <w:rsid w:val="001E7C0B"/>
    <w:rsid w:val="001E7F4B"/>
    <w:rsid w:val="001F1EEE"/>
    <w:rsid w:val="001F21D8"/>
    <w:rsid w:val="001F2BE0"/>
    <w:rsid w:val="001F3D94"/>
    <w:rsid w:val="001F3E5E"/>
    <w:rsid w:val="001F546D"/>
    <w:rsid w:val="001F630D"/>
    <w:rsid w:val="001F72C2"/>
    <w:rsid w:val="001F76BF"/>
    <w:rsid w:val="001F76F1"/>
    <w:rsid w:val="00200E4A"/>
    <w:rsid w:val="00203559"/>
    <w:rsid w:val="00203ACC"/>
    <w:rsid w:val="00203C93"/>
    <w:rsid w:val="002051C0"/>
    <w:rsid w:val="00205ACE"/>
    <w:rsid w:val="002073A9"/>
    <w:rsid w:val="00207E96"/>
    <w:rsid w:val="00210711"/>
    <w:rsid w:val="002111AB"/>
    <w:rsid w:val="00211DF8"/>
    <w:rsid w:val="002147E1"/>
    <w:rsid w:val="00214DD0"/>
    <w:rsid w:val="00215120"/>
    <w:rsid w:val="00215763"/>
    <w:rsid w:val="00215DD5"/>
    <w:rsid w:val="00215FE2"/>
    <w:rsid w:val="00216202"/>
    <w:rsid w:val="00217605"/>
    <w:rsid w:val="00222521"/>
    <w:rsid w:val="00222702"/>
    <w:rsid w:val="00222E6A"/>
    <w:rsid w:val="0022305D"/>
    <w:rsid w:val="0022378B"/>
    <w:rsid w:val="00223FDE"/>
    <w:rsid w:val="00225288"/>
    <w:rsid w:val="002262EB"/>
    <w:rsid w:val="002267C0"/>
    <w:rsid w:val="00226AA0"/>
    <w:rsid w:val="00226C28"/>
    <w:rsid w:val="002270C9"/>
    <w:rsid w:val="002300AE"/>
    <w:rsid w:val="002306F9"/>
    <w:rsid w:val="00230BF5"/>
    <w:rsid w:val="00230C2A"/>
    <w:rsid w:val="00230CCB"/>
    <w:rsid w:val="00233BBD"/>
    <w:rsid w:val="00233FCF"/>
    <w:rsid w:val="0023437F"/>
    <w:rsid w:val="002343F9"/>
    <w:rsid w:val="00235568"/>
    <w:rsid w:val="00237A5A"/>
    <w:rsid w:val="0024001B"/>
    <w:rsid w:val="002410F8"/>
    <w:rsid w:val="00242206"/>
    <w:rsid w:val="00244B02"/>
    <w:rsid w:val="00244C52"/>
    <w:rsid w:val="00246CE7"/>
    <w:rsid w:val="0024729D"/>
    <w:rsid w:val="00250796"/>
    <w:rsid w:val="00250A53"/>
    <w:rsid w:val="00250CE6"/>
    <w:rsid w:val="00251448"/>
    <w:rsid w:val="00251D33"/>
    <w:rsid w:val="00251D64"/>
    <w:rsid w:val="0025249E"/>
    <w:rsid w:val="00252897"/>
    <w:rsid w:val="002531C9"/>
    <w:rsid w:val="00253254"/>
    <w:rsid w:val="002536CB"/>
    <w:rsid w:val="00253EE1"/>
    <w:rsid w:val="002551ED"/>
    <w:rsid w:val="002552CC"/>
    <w:rsid w:val="002559F3"/>
    <w:rsid w:val="00255C99"/>
    <w:rsid w:val="002573D6"/>
    <w:rsid w:val="0025771A"/>
    <w:rsid w:val="00260B89"/>
    <w:rsid w:val="00261198"/>
    <w:rsid w:val="002623BA"/>
    <w:rsid w:val="00262FFC"/>
    <w:rsid w:val="00263DC8"/>
    <w:rsid w:val="00264FE1"/>
    <w:rsid w:val="00265751"/>
    <w:rsid w:val="00265A8D"/>
    <w:rsid w:val="00265B47"/>
    <w:rsid w:val="00266F04"/>
    <w:rsid w:val="00267017"/>
    <w:rsid w:val="002672E0"/>
    <w:rsid w:val="00270C54"/>
    <w:rsid w:val="00271F9E"/>
    <w:rsid w:val="00271FFA"/>
    <w:rsid w:val="00272ADB"/>
    <w:rsid w:val="00273678"/>
    <w:rsid w:val="00273C2B"/>
    <w:rsid w:val="00274341"/>
    <w:rsid w:val="002752B8"/>
    <w:rsid w:val="00275941"/>
    <w:rsid w:val="002761BD"/>
    <w:rsid w:val="00276512"/>
    <w:rsid w:val="00276900"/>
    <w:rsid w:val="00276F83"/>
    <w:rsid w:val="002771A6"/>
    <w:rsid w:val="00280189"/>
    <w:rsid w:val="002804AE"/>
    <w:rsid w:val="00280F0A"/>
    <w:rsid w:val="00281284"/>
    <w:rsid w:val="00281488"/>
    <w:rsid w:val="002816C3"/>
    <w:rsid w:val="002819E6"/>
    <w:rsid w:val="00281AF9"/>
    <w:rsid w:val="002829F3"/>
    <w:rsid w:val="00282DB5"/>
    <w:rsid w:val="002830C3"/>
    <w:rsid w:val="002838CB"/>
    <w:rsid w:val="002838F6"/>
    <w:rsid w:val="00283BA9"/>
    <w:rsid w:val="00284361"/>
    <w:rsid w:val="002848B5"/>
    <w:rsid w:val="002853CF"/>
    <w:rsid w:val="00285E41"/>
    <w:rsid w:val="00285FA5"/>
    <w:rsid w:val="00286CC8"/>
    <w:rsid w:val="00287314"/>
    <w:rsid w:val="0028738C"/>
    <w:rsid w:val="0028765C"/>
    <w:rsid w:val="00287B44"/>
    <w:rsid w:val="00287B67"/>
    <w:rsid w:val="00287C4A"/>
    <w:rsid w:val="00287DFE"/>
    <w:rsid w:val="0029041C"/>
    <w:rsid w:val="002905EC"/>
    <w:rsid w:val="002908BC"/>
    <w:rsid w:val="00291158"/>
    <w:rsid w:val="002915A7"/>
    <w:rsid w:val="00293526"/>
    <w:rsid w:val="00293FB4"/>
    <w:rsid w:val="002941ED"/>
    <w:rsid w:val="002944EE"/>
    <w:rsid w:val="0029481A"/>
    <w:rsid w:val="00295854"/>
    <w:rsid w:val="0029590B"/>
    <w:rsid w:val="00295F3B"/>
    <w:rsid w:val="0029622B"/>
    <w:rsid w:val="002972CC"/>
    <w:rsid w:val="00297B2C"/>
    <w:rsid w:val="00297BD1"/>
    <w:rsid w:val="00297CFE"/>
    <w:rsid w:val="002A057D"/>
    <w:rsid w:val="002A0A4D"/>
    <w:rsid w:val="002A0F3E"/>
    <w:rsid w:val="002A29C4"/>
    <w:rsid w:val="002A2A59"/>
    <w:rsid w:val="002A2D8D"/>
    <w:rsid w:val="002A45A1"/>
    <w:rsid w:val="002A59D8"/>
    <w:rsid w:val="002A6446"/>
    <w:rsid w:val="002A67ED"/>
    <w:rsid w:val="002A6EA5"/>
    <w:rsid w:val="002A7817"/>
    <w:rsid w:val="002A7E5E"/>
    <w:rsid w:val="002B0952"/>
    <w:rsid w:val="002B0A4B"/>
    <w:rsid w:val="002B0F9C"/>
    <w:rsid w:val="002B16FC"/>
    <w:rsid w:val="002B1790"/>
    <w:rsid w:val="002B1BAF"/>
    <w:rsid w:val="002B1BDD"/>
    <w:rsid w:val="002B224A"/>
    <w:rsid w:val="002B2D63"/>
    <w:rsid w:val="002B3675"/>
    <w:rsid w:val="002B3703"/>
    <w:rsid w:val="002B3CE8"/>
    <w:rsid w:val="002B3FDD"/>
    <w:rsid w:val="002B46E6"/>
    <w:rsid w:val="002B4ED6"/>
    <w:rsid w:val="002B5DAA"/>
    <w:rsid w:val="002B6476"/>
    <w:rsid w:val="002C0006"/>
    <w:rsid w:val="002C00A1"/>
    <w:rsid w:val="002C1D33"/>
    <w:rsid w:val="002C287E"/>
    <w:rsid w:val="002C2D44"/>
    <w:rsid w:val="002C2E59"/>
    <w:rsid w:val="002C39A9"/>
    <w:rsid w:val="002C4649"/>
    <w:rsid w:val="002C4CAB"/>
    <w:rsid w:val="002C50B0"/>
    <w:rsid w:val="002C5379"/>
    <w:rsid w:val="002C631E"/>
    <w:rsid w:val="002C7007"/>
    <w:rsid w:val="002D0DA0"/>
    <w:rsid w:val="002D14DC"/>
    <w:rsid w:val="002D265E"/>
    <w:rsid w:val="002D2DB9"/>
    <w:rsid w:val="002D3351"/>
    <w:rsid w:val="002D3443"/>
    <w:rsid w:val="002D3A0F"/>
    <w:rsid w:val="002D3B01"/>
    <w:rsid w:val="002D3D45"/>
    <w:rsid w:val="002D456D"/>
    <w:rsid w:val="002D4ED5"/>
    <w:rsid w:val="002D5B4C"/>
    <w:rsid w:val="002D6B13"/>
    <w:rsid w:val="002D713D"/>
    <w:rsid w:val="002E2D2B"/>
    <w:rsid w:val="002E4A44"/>
    <w:rsid w:val="002E517D"/>
    <w:rsid w:val="002E5948"/>
    <w:rsid w:val="002E5BAF"/>
    <w:rsid w:val="002E6C05"/>
    <w:rsid w:val="002E71C3"/>
    <w:rsid w:val="002F0A97"/>
    <w:rsid w:val="002F17FA"/>
    <w:rsid w:val="002F2195"/>
    <w:rsid w:val="002F268F"/>
    <w:rsid w:val="002F312A"/>
    <w:rsid w:val="002F3B6C"/>
    <w:rsid w:val="002F438E"/>
    <w:rsid w:val="002F53CE"/>
    <w:rsid w:val="002F5747"/>
    <w:rsid w:val="002F5E64"/>
    <w:rsid w:val="002F7132"/>
    <w:rsid w:val="002F71B4"/>
    <w:rsid w:val="002F76B1"/>
    <w:rsid w:val="0030049A"/>
    <w:rsid w:val="003008AE"/>
    <w:rsid w:val="0030136F"/>
    <w:rsid w:val="00301B86"/>
    <w:rsid w:val="00302496"/>
    <w:rsid w:val="00302CF1"/>
    <w:rsid w:val="003038B9"/>
    <w:rsid w:val="00303CFD"/>
    <w:rsid w:val="00304745"/>
    <w:rsid w:val="00304BC3"/>
    <w:rsid w:val="0030545A"/>
    <w:rsid w:val="003054D2"/>
    <w:rsid w:val="0030550C"/>
    <w:rsid w:val="00305878"/>
    <w:rsid w:val="00305E9E"/>
    <w:rsid w:val="00306BBB"/>
    <w:rsid w:val="00307F58"/>
    <w:rsid w:val="003105E3"/>
    <w:rsid w:val="003109AC"/>
    <w:rsid w:val="00310D0E"/>
    <w:rsid w:val="003114AB"/>
    <w:rsid w:val="00311635"/>
    <w:rsid w:val="00311C78"/>
    <w:rsid w:val="00312E39"/>
    <w:rsid w:val="00312F4D"/>
    <w:rsid w:val="003141FD"/>
    <w:rsid w:val="003145F0"/>
    <w:rsid w:val="003157B8"/>
    <w:rsid w:val="00315EC0"/>
    <w:rsid w:val="003161CE"/>
    <w:rsid w:val="00316473"/>
    <w:rsid w:val="00316507"/>
    <w:rsid w:val="00316872"/>
    <w:rsid w:val="003170B6"/>
    <w:rsid w:val="003179FC"/>
    <w:rsid w:val="00317F1F"/>
    <w:rsid w:val="003202C9"/>
    <w:rsid w:val="003202F6"/>
    <w:rsid w:val="00320963"/>
    <w:rsid w:val="00320A7E"/>
    <w:rsid w:val="00321496"/>
    <w:rsid w:val="00321B66"/>
    <w:rsid w:val="00322FB1"/>
    <w:rsid w:val="00323009"/>
    <w:rsid w:val="00323562"/>
    <w:rsid w:val="00325A56"/>
    <w:rsid w:val="00326C7E"/>
    <w:rsid w:val="00326E4B"/>
    <w:rsid w:val="0033094A"/>
    <w:rsid w:val="003322DA"/>
    <w:rsid w:val="00332DBF"/>
    <w:rsid w:val="00332F6D"/>
    <w:rsid w:val="00333234"/>
    <w:rsid w:val="003338BC"/>
    <w:rsid w:val="00334A24"/>
    <w:rsid w:val="00334AB6"/>
    <w:rsid w:val="003351CA"/>
    <w:rsid w:val="00335E38"/>
    <w:rsid w:val="003362CE"/>
    <w:rsid w:val="003371B4"/>
    <w:rsid w:val="00337789"/>
    <w:rsid w:val="00337BB9"/>
    <w:rsid w:val="003403D2"/>
    <w:rsid w:val="003404BE"/>
    <w:rsid w:val="00340C18"/>
    <w:rsid w:val="00341298"/>
    <w:rsid w:val="00341AC1"/>
    <w:rsid w:val="00342290"/>
    <w:rsid w:val="0034289C"/>
    <w:rsid w:val="0034290D"/>
    <w:rsid w:val="00342FE0"/>
    <w:rsid w:val="0034342F"/>
    <w:rsid w:val="003441CA"/>
    <w:rsid w:val="0034729C"/>
    <w:rsid w:val="003502B5"/>
    <w:rsid w:val="003502DB"/>
    <w:rsid w:val="00350334"/>
    <w:rsid w:val="00350349"/>
    <w:rsid w:val="00351494"/>
    <w:rsid w:val="00351863"/>
    <w:rsid w:val="003535B1"/>
    <w:rsid w:val="00354115"/>
    <w:rsid w:val="00354426"/>
    <w:rsid w:val="0035446A"/>
    <w:rsid w:val="00354C17"/>
    <w:rsid w:val="0035691D"/>
    <w:rsid w:val="00356EA5"/>
    <w:rsid w:val="00357091"/>
    <w:rsid w:val="00357454"/>
    <w:rsid w:val="0036001F"/>
    <w:rsid w:val="003621F7"/>
    <w:rsid w:val="00362F89"/>
    <w:rsid w:val="003630C3"/>
    <w:rsid w:val="00363271"/>
    <w:rsid w:val="00363582"/>
    <w:rsid w:val="00363869"/>
    <w:rsid w:val="00364015"/>
    <w:rsid w:val="0036409D"/>
    <w:rsid w:val="00364389"/>
    <w:rsid w:val="003644AA"/>
    <w:rsid w:val="00366B60"/>
    <w:rsid w:val="00370C40"/>
    <w:rsid w:val="00371350"/>
    <w:rsid w:val="00371DF0"/>
    <w:rsid w:val="00372B76"/>
    <w:rsid w:val="003745FE"/>
    <w:rsid w:val="0037598F"/>
    <w:rsid w:val="003769D2"/>
    <w:rsid w:val="00376A9C"/>
    <w:rsid w:val="00381452"/>
    <w:rsid w:val="0038275A"/>
    <w:rsid w:val="003828C9"/>
    <w:rsid w:val="00383A1A"/>
    <w:rsid w:val="00383C38"/>
    <w:rsid w:val="003849A2"/>
    <w:rsid w:val="00384CBC"/>
    <w:rsid w:val="003850DE"/>
    <w:rsid w:val="00385102"/>
    <w:rsid w:val="003854C6"/>
    <w:rsid w:val="00385C05"/>
    <w:rsid w:val="00386062"/>
    <w:rsid w:val="00386219"/>
    <w:rsid w:val="00386266"/>
    <w:rsid w:val="0038667A"/>
    <w:rsid w:val="00386C93"/>
    <w:rsid w:val="00387B0D"/>
    <w:rsid w:val="00387EC1"/>
    <w:rsid w:val="003918E5"/>
    <w:rsid w:val="00391ED8"/>
    <w:rsid w:val="0039244E"/>
    <w:rsid w:val="003927D0"/>
    <w:rsid w:val="00392DF8"/>
    <w:rsid w:val="00393581"/>
    <w:rsid w:val="0039387F"/>
    <w:rsid w:val="0039452B"/>
    <w:rsid w:val="0039502B"/>
    <w:rsid w:val="0039564A"/>
    <w:rsid w:val="00395942"/>
    <w:rsid w:val="00396276"/>
    <w:rsid w:val="00396A79"/>
    <w:rsid w:val="0039764E"/>
    <w:rsid w:val="0039784D"/>
    <w:rsid w:val="003A0E8A"/>
    <w:rsid w:val="003A11D6"/>
    <w:rsid w:val="003A15D6"/>
    <w:rsid w:val="003A1D8F"/>
    <w:rsid w:val="003A2ACE"/>
    <w:rsid w:val="003A4226"/>
    <w:rsid w:val="003A4365"/>
    <w:rsid w:val="003A5DDA"/>
    <w:rsid w:val="003A661C"/>
    <w:rsid w:val="003A6D43"/>
    <w:rsid w:val="003A70B7"/>
    <w:rsid w:val="003A71AD"/>
    <w:rsid w:val="003A7DC2"/>
    <w:rsid w:val="003B16D2"/>
    <w:rsid w:val="003B183A"/>
    <w:rsid w:val="003B1A6B"/>
    <w:rsid w:val="003B2438"/>
    <w:rsid w:val="003B29F5"/>
    <w:rsid w:val="003B49E1"/>
    <w:rsid w:val="003B4C9F"/>
    <w:rsid w:val="003B508E"/>
    <w:rsid w:val="003B5759"/>
    <w:rsid w:val="003B5C4F"/>
    <w:rsid w:val="003B6121"/>
    <w:rsid w:val="003B6DD2"/>
    <w:rsid w:val="003B715C"/>
    <w:rsid w:val="003B784B"/>
    <w:rsid w:val="003B7AD5"/>
    <w:rsid w:val="003C08B9"/>
    <w:rsid w:val="003C1B38"/>
    <w:rsid w:val="003C2A36"/>
    <w:rsid w:val="003C3671"/>
    <w:rsid w:val="003C3764"/>
    <w:rsid w:val="003C3B22"/>
    <w:rsid w:val="003C3F15"/>
    <w:rsid w:val="003C445B"/>
    <w:rsid w:val="003C57C0"/>
    <w:rsid w:val="003C67E0"/>
    <w:rsid w:val="003C680F"/>
    <w:rsid w:val="003C6889"/>
    <w:rsid w:val="003C7310"/>
    <w:rsid w:val="003C7AA6"/>
    <w:rsid w:val="003D090D"/>
    <w:rsid w:val="003D0912"/>
    <w:rsid w:val="003D0CF0"/>
    <w:rsid w:val="003D11D3"/>
    <w:rsid w:val="003D1CC3"/>
    <w:rsid w:val="003D24F9"/>
    <w:rsid w:val="003D2793"/>
    <w:rsid w:val="003D2B4A"/>
    <w:rsid w:val="003D2C8C"/>
    <w:rsid w:val="003D4A4A"/>
    <w:rsid w:val="003D4FDE"/>
    <w:rsid w:val="003D66DF"/>
    <w:rsid w:val="003D76AB"/>
    <w:rsid w:val="003D7A10"/>
    <w:rsid w:val="003D7C57"/>
    <w:rsid w:val="003D7E19"/>
    <w:rsid w:val="003D7EEC"/>
    <w:rsid w:val="003E1A76"/>
    <w:rsid w:val="003E3A60"/>
    <w:rsid w:val="003E47BD"/>
    <w:rsid w:val="003E4942"/>
    <w:rsid w:val="003E5618"/>
    <w:rsid w:val="003E6B24"/>
    <w:rsid w:val="003E6BF3"/>
    <w:rsid w:val="003E7DDD"/>
    <w:rsid w:val="003E7E38"/>
    <w:rsid w:val="003F0496"/>
    <w:rsid w:val="003F0556"/>
    <w:rsid w:val="003F0CC1"/>
    <w:rsid w:val="003F12B8"/>
    <w:rsid w:val="003F1C0E"/>
    <w:rsid w:val="003F27BC"/>
    <w:rsid w:val="003F2BCB"/>
    <w:rsid w:val="003F4950"/>
    <w:rsid w:val="003F50D8"/>
    <w:rsid w:val="003F5D32"/>
    <w:rsid w:val="003F61DA"/>
    <w:rsid w:val="003F6B56"/>
    <w:rsid w:val="003F6FA3"/>
    <w:rsid w:val="00400407"/>
    <w:rsid w:val="004012A1"/>
    <w:rsid w:val="00402355"/>
    <w:rsid w:val="004023C7"/>
    <w:rsid w:val="0040362C"/>
    <w:rsid w:val="00403860"/>
    <w:rsid w:val="0040678B"/>
    <w:rsid w:val="00407C24"/>
    <w:rsid w:val="00410CE6"/>
    <w:rsid w:val="00410EF3"/>
    <w:rsid w:val="00414BE7"/>
    <w:rsid w:val="00415B14"/>
    <w:rsid w:val="00415CE2"/>
    <w:rsid w:val="004163CF"/>
    <w:rsid w:val="0041744F"/>
    <w:rsid w:val="00420F3D"/>
    <w:rsid w:val="00422260"/>
    <w:rsid w:val="004230AA"/>
    <w:rsid w:val="0042349B"/>
    <w:rsid w:val="00423516"/>
    <w:rsid w:val="0042363F"/>
    <w:rsid w:val="00425BB7"/>
    <w:rsid w:val="0042620D"/>
    <w:rsid w:val="004262B3"/>
    <w:rsid w:val="00426DE1"/>
    <w:rsid w:val="0042783E"/>
    <w:rsid w:val="0043022B"/>
    <w:rsid w:val="00430D2F"/>
    <w:rsid w:val="004318AA"/>
    <w:rsid w:val="004318F4"/>
    <w:rsid w:val="00432207"/>
    <w:rsid w:val="0043311A"/>
    <w:rsid w:val="00433124"/>
    <w:rsid w:val="004332AC"/>
    <w:rsid w:val="00433C88"/>
    <w:rsid w:val="0043415F"/>
    <w:rsid w:val="00434294"/>
    <w:rsid w:val="00434F5D"/>
    <w:rsid w:val="00436131"/>
    <w:rsid w:val="00436D35"/>
    <w:rsid w:val="00437040"/>
    <w:rsid w:val="00437645"/>
    <w:rsid w:val="00437676"/>
    <w:rsid w:val="00437BEE"/>
    <w:rsid w:val="004413F0"/>
    <w:rsid w:val="0044221B"/>
    <w:rsid w:val="00442636"/>
    <w:rsid w:val="00442BDE"/>
    <w:rsid w:val="0044303A"/>
    <w:rsid w:val="00443E06"/>
    <w:rsid w:val="004447C4"/>
    <w:rsid w:val="004454F4"/>
    <w:rsid w:val="00447112"/>
    <w:rsid w:val="00447183"/>
    <w:rsid w:val="0045034B"/>
    <w:rsid w:val="00451009"/>
    <w:rsid w:val="00451777"/>
    <w:rsid w:val="00451FEE"/>
    <w:rsid w:val="004523CF"/>
    <w:rsid w:val="00452BA9"/>
    <w:rsid w:val="004536B5"/>
    <w:rsid w:val="00454171"/>
    <w:rsid w:val="00454384"/>
    <w:rsid w:val="00454856"/>
    <w:rsid w:val="004548EC"/>
    <w:rsid w:val="00454DE6"/>
    <w:rsid w:val="00454E2C"/>
    <w:rsid w:val="00456434"/>
    <w:rsid w:val="00457AB3"/>
    <w:rsid w:val="00457AEB"/>
    <w:rsid w:val="00460F36"/>
    <w:rsid w:val="004613AD"/>
    <w:rsid w:val="00461494"/>
    <w:rsid w:val="004617AF"/>
    <w:rsid w:val="00462BE2"/>
    <w:rsid w:val="00462F44"/>
    <w:rsid w:val="00463166"/>
    <w:rsid w:val="0046369F"/>
    <w:rsid w:val="00464980"/>
    <w:rsid w:val="00464CB1"/>
    <w:rsid w:val="00464E7B"/>
    <w:rsid w:val="00465B39"/>
    <w:rsid w:val="004667E6"/>
    <w:rsid w:val="00466A4D"/>
    <w:rsid w:val="00467502"/>
    <w:rsid w:val="004675D1"/>
    <w:rsid w:val="00467ABA"/>
    <w:rsid w:val="00467FC9"/>
    <w:rsid w:val="004706C3"/>
    <w:rsid w:val="00470D2E"/>
    <w:rsid w:val="004711D7"/>
    <w:rsid w:val="00472AFB"/>
    <w:rsid w:val="00473834"/>
    <w:rsid w:val="004740FE"/>
    <w:rsid w:val="004744E0"/>
    <w:rsid w:val="0047493B"/>
    <w:rsid w:val="00474D6C"/>
    <w:rsid w:val="004758DD"/>
    <w:rsid w:val="00476EAE"/>
    <w:rsid w:val="004774BA"/>
    <w:rsid w:val="00477D70"/>
    <w:rsid w:val="00480E03"/>
    <w:rsid w:val="00481782"/>
    <w:rsid w:val="004828D2"/>
    <w:rsid w:val="00482A58"/>
    <w:rsid w:val="00482B01"/>
    <w:rsid w:val="00482E5F"/>
    <w:rsid w:val="00483AB9"/>
    <w:rsid w:val="00483B79"/>
    <w:rsid w:val="004847D2"/>
    <w:rsid w:val="0048560B"/>
    <w:rsid w:val="004858F7"/>
    <w:rsid w:val="00485B4E"/>
    <w:rsid w:val="0048689E"/>
    <w:rsid w:val="00486A1E"/>
    <w:rsid w:val="00486B75"/>
    <w:rsid w:val="00487199"/>
    <w:rsid w:val="00487665"/>
    <w:rsid w:val="00487F9F"/>
    <w:rsid w:val="00490BC0"/>
    <w:rsid w:val="00491AF5"/>
    <w:rsid w:val="00491D18"/>
    <w:rsid w:val="00493708"/>
    <w:rsid w:val="00494C8D"/>
    <w:rsid w:val="004963D9"/>
    <w:rsid w:val="0049674C"/>
    <w:rsid w:val="00496C05"/>
    <w:rsid w:val="0049786A"/>
    <w:rsid w:val="00497CEA"/>
    <w:rsid w:val="004A0928"/>
    <w:rsid w:val="004A169A"/>
    <w:rsid w:val="004A2FB7"/>
    <w:rsid w:val="004A36D7"/>
    <w:rsid w:val="004A3D00"/>
    <w:rsid w:val="004A3F71"/>
    <w:rsid w:val="004A4635"/>
    <w:rsid w:val="004A5C9F"/>
    <w:rsid w:val="004A6420"/>
    <w:rsid w:val="004A6646"/>
    <w:rsid w:val="004A6DC0"/>
    <w:rsid w:val="004A7468"/>
    <w:rsid w:val="004A7A59"/>
    <w:rsid w:val="004B015A"/>
    <w:rsid w:val="004B0837"/>
    <w:rsid w:val="004B113F"/>
    <w:rsid w:val="004B1B3F"/>
    <w:rsid w:val="004B1F08"/>
    <w:rsid w:val="004B20A6"/>
    <w:rsid w:val="004B3510"/>
    <w:rsid w:val="004B35CD"/>
    <w:rsid w:val="004B3B8B"/>
    <w:rsid w:val="004B3C8E"/>
    <w:rsid w:val="004B4E00"/>
    <w:rsid w:val="004B5079"/>
    <w:rsid w:val="004B6D54"/>
    <w:rsid w:val="004B6D62"/>
    <w:rsid w:val="004B7FD0"/>
    <w:rsid w:val="004C0C07"/>
    <w:rsid w:val="004C135D"/>
    <w:rsid w:val="004C1F4D"/>
    <w:rsid w:val="004C1FB3"/>
    <w:rsid w:val="004C3009"/>
    <w:rsid w:val="004C37A5"/>
    <w:rsid w:val="004D011C"/>
    <w:rsid w:val="004D0C94"/>
    <w:rsid w:val="004D0D00"/>
    <w:rsid w:val="004D15D3"/>
    <w:rsid w:val="004D2FA2"/>
    <w:rsid w:val="004D384C"/>
    <w:rsid w:val="004D574F"/>
    <w:rsid w:val="004D6026"/>
    <w:rsid w:val="004D6D2B"/>
    <w:rsid w:val="004D6E84"/>
    <w:rsid w:val="004D7AC9"/>
    <w:rsid w:val="004E00C8"/>
    <w:rsid w:val="004E129F"/>
    <w:rsid w:val="004E1355"/>
    <w:rsid w:val="004E3254"/>
    <w:rsid w:val="004E3395"/>
    <w:rsid w:val="004E35D4"/>
    <w:rsid w:val="004E3EDA"/>
    <w:rsid w:val="004E4205"/>
    <w:rsid w:val="004E44CD"/>
    <w:rsid w:val="004E452E"/>
    <w:rsid w:val="004E4580"/>
    <w:rsid w:val="004E6CB2"/>
    <w:rsid w:val="004E73CD"/>
    <w:rsid w:val="004E777C"/>
    <w:rsid w:val="004E7E82"/>
    <w:rsid w:val="004F0419"/>
    <w:rsid w:val="004F075A"/>
    <w:rsid w:val="004F1021"/>
    <w:rsid w:val="004F1A26"/>
    <w:rsid w:val="004F2600"/>
    <w:rsid w:val="004F47F5"/>
    <w:rsid w:val="004F4A53"/>
    <w:rsid w:val="004F4AC4"/>
    <w:rsid w:val="004F4C21"/>
    <w:rsid w:val="004F5103"/>
    <w:rsid w:val="004F5A95"/>
    <w:rsid w:val="004F5F6C"/>
    <w:rsid w:val="004F61B6"/>
    <w:rsid w:val="004F6947"/>
    <w:rsid w:val="004F7265"/>
    <w:rsid w:val="004F7309"/>
    <w:rsid w:val="004F7997"/>
    <w:rsid w:val="004F79EE"/>
    <w:rsid w:val="00500A46"/>
    <w:rsid w:val="00500E5E"/>
    <w:rsid w:val="00502C60"/>
    <w:rsid w:val="00502F31"/>
    <w:rsid w:val="005037A0"/>
    <w:rsid w:val="005048D0"/>
    <w:rsid w:val="00504F4D"/>
    <w:rsid w:val="00505014"/>
    <w:rsid w:val="00505D11"/>
    <w:rsid w:val="0050633C"/>
    <w:rsid w:val="00507528"/>
    <w:rsid w:val="00507915"/>
    <w:rsid w:val="0051061A"/>
    <w:rsid w:val="0051081E"/>
    <w:rsid w:val="005109A1"/>
    <w:rsid w:val="00511510"/>
    <w:rsid w:val="00511D2F"/>
    <w:rsid w:val="00511DBC"/>
    <w:rsid w:val="00512463"/>
    <w:rsid w:val="0051390B"/>
    <w:rsid w:val="00513FA9"/>
    <w:rsid w:val="0051458E"/>
    <w:rsid w:val="005147DC"/>
    <w:rsid w:val="00514AFC"/>
    <w:rsid w:val="005151E6"/>
    <w:rsid w:val="00515AD0"/>
    <w:rsid w:val="0051653C"/>
    <w:rsid w:val="00516F59"/>
    <w:rsid w:val="00517650"/>
    <w:rsid w:val="00520669"/>
    <w:rsid w:val="005207C1"/>
    <w:rsid w:val="005209E8"/>
    <w:rsid w:val="00520A89"/>
    <w:rsid w:val="0052229C"/>
    <w:rsid w:val="005225D0"/>
    <w:rsid w:val="00523203"/>
    <w:rsid w:val="0052428F"/>
    <w:rsid w:val="005249C0"/>
    <w:rsid w:val="005251ED"/>
    <w:rsid w:val="00527287"/>
    <w:rsid w:val="0052733B"/>
    <w:rsid w:val="00527AEE"/>
    <w:rsid w:val="0053009C"/>
    <w:rsid w:val="0053039D"/>
    <w:rsid w:val="005308D0"/>
    <w:rsid w:val="00530CA8"/>
    <w:rsid w:val="00530F0D"/>
    <w:rsid w:val="005312FC"/>
    <w:rsid w:val="005322FB"/>
    <w:rsid w:val="005336F5"/>
    <w:rsid w:val="00533F45"/>
    <w:rsid w:val="00534A80"/>
    <w:rsid w:val="00534F98"/>
    <w:rsid w:val="005352D0"/>
    <w:rsid w:val="005363C1"/>
    <w:rsid w:val="00536C72"/>
    <w:rsid w:val="00537189"/>
    <w:rsid w:val="00537560"/>
    <w:rsid w:val="005377C2"/>
    <w:rsid w:val="00540013"/>
    <w:rsid w:val="0054038A"/>
    <w:rsid w:val="00540547"/>
    <w:rsid w:val="00540CCF"/>
    <w:rsid w:val="00540F22"/>
    <w:rsid w:val="005417F1"/>
    <w:rsid w:val="00541A04"/>
    <w:rsid w:val="005428AC"/>
    <w:rsid w:val="00543C3E"/>
    <w:rsid w:val="00545740"/>
    <w:rsid w:val="005472FB"/>
    <w:rsid w:val="005503E1"/>
    <w:rsid w:val="005505C9"/>
    <w:rsid w:val="005508EB"/>
    <w:rsid w:val="00550B54"/>
    <w:rsid w:val="00551A35"/>
    <w:rsid w:val="005520A8"/>
    <w:rsid w:val="0055360A"/>
    <w:rsid w:val="00553C38"/>
    <w:rsid w:val="005541CD"/>
    <w:rsid w:val="0055455A"/>
    <w:rsid w:val="0055478B"/>
    <w:rsid w:val="005547C0"/>
    <w:rsid w:val="00555013"/>
    <w:rsid w:val="005552D1"/>
    <w:rsid w:val="0055595B"/>
    <w:rsid w:val="00555DC2"/>
    <w:rsid w:val="00556043"/>
    <w:rsid w:val="005562E0"/>
    <w:rsid w:val="00556C76"/>
    <w:rsid w:val="00556DF2"/>
    <w:rsid w:val="00556F4A"/>
    <w:rsid w:val="005573A9"/>
    <w:rsid w:val="00560160"/>
    <w:rsid w:val="005601BB"/>
    <w:rsid w:val="005601E9"/>
    <w:rsid w:val="005604E1"/>
    <w:rsid w:val="00560755"/>
    <w:rsid w:val="005607AA"/>
    <w:rsid w:val="00561107"/>
    <w:rsid w:val="005615A6"/>
    <w:rsid w:val="00561978"/>
    <w:rsid w:val="00561A30"/>
    <w:rsid w:val="00562260"/>
    <w:rsid w:val="00563A4E"/>
    <w:rsid w:val="0056424A"/>
    <w:rsid w:val="00564885"/>
    <w:rsid w:val="00564A17"/>
    <w:rsid w:val="00564CB9"/>
    <w:rsid w:val="005656AD"/>
    <w:rsid w:val="00566411"/>
    <w:rsid w:val="00567010"/>
    <w:rsid w:val="005676F9"/>
    <w:rsid w:val="005703FF"/>
    <w:rsid w:val="005705D2"/>
    <w:rsid w:val="00570FEA"/>
    <w:rsid w:val="00571279"/>
    <w:rsid w:val="00573ABC"/>
    <w:rsid w:val="00573B8D"/>
    <w:rsid w:val="00573C6D"/>
    <w:rsid w:val="00573DD2"/>
    <w:rsid w:val="00573E8E"/>
    <w:rsid w:val="00574D6E"/>
    <w:rsid w:val="005753E2"/>
    <w:rsid w:val="00576745"/>
    <w:rsid w:val="00577428"/>
    <w:rsid w:val="005814E5"/>
    <w:rsid w:val="00581641"/>
    <w:rsid w:val="005816B6"/>
    <w:rsid w:val="00581C43"/>
    <w:rsid w:val="00581FF6"/>
    <w:rsid w:val="005835CD"/>
    <w:rsid w:val="005838EC"/>
    <w:rsid w:val="00583BE7"/>
    <w:rsid w:val="00584088"/>
    <w:rsid w:val="005844B9"/>
    <w:rsid w:val="005845DB"/>
    <w:rsid w:val="005847E1"/>
    <w:rsid w:val="00585329"/>
    <w:rsid w:val="0058536D"/>
    <w:rsid w:val="00585941"/>
    <w:rsid w:val="00586CAB"/>
    <w:rsid w:val="005874CD"/>
    <w:rsid w:val="00587C7C"/>
    <w:rsid w:val="00587C84"/>
    <w:rsid w:val="00590577"/>
    <w:rsid w:val="00590BAC"/>
    <w:rsid w:val="00591012"/>
    <w:rsid w:val="00592A2E"/>
    <w:rsid w:val="005933B6"/>
    <w:rsid w:val="0059355F"/>
    <w:rsid w:val="00594851"/>
    <w:rsid w:val="00594A0F"/>
    <w:rsid w:val="00595A88"/>
    <w:rsid w:val="00595E75"/>
    <w:rsid w:val="00596C0D"/>
    <w:rsid w:val="005A063D"/>
    <w:rsid w:val="005A0916"/>
    <w:rsid w:val="005A192D"/>
    <w:rsid w:val="005A19CB"/>
    <w:rsid w:val="005A3794"/>
    <w:rsid w:val="005A5ADC"/>
    <w:rsid w:val="005A682F"/>
    <w:rsid w:val="005A7535"/>
    <w:rsid w:val="005A777B"/>
    <w:rsid w:val="005A7841"/>
    <w:rsid w:val="005A79DB"/>
    <w:rsid w:val="005A7C17"/>
    <w:rsid w:val="005B0644"/>
    <w:rsid w:val="005B1544"/>
    <w:rsid w:val="005B1688"/>
    <w:rsid w:val="005B2D07"/>
    <w:rsid w:val="005B3300"/>
    <w:rsid w:val="005B5205"/>
    <w:rsid w:val="005B5A87"/>
    <w:rsid w:val="005B5B2B"/>
    <w:rsid w:val="005B605F"/>
    <w:rsid w:val="005B60F7"/>
    <w:rsid w:val="005B731C"/>
    <w:rsid w:val="005B746B"/>
    <w:rsid w:val="005B7DDD"/>
    <w:rsid w:val="005C0118"/>
    <w:rsid w:val="005C1D2A"/>
    <w:rsid w:val="005C2492"/>
    <w:rsid w:val="005C25B4"/>
    <w:rsid w:val="005C2AC5"/>
    <w:rsid w:val="005C2E67"/>
    <w:rsid w:val="005C3454"/>
    <w:rsid w:val="005C4996"/>
    <w:rsid w:val="005C5145"/>
    <w:rsid w:val="005C5424"/>
    <w:rsid w:val="005C5C0E"/>
    <w:rsid w:val="005C5C4A"/>
    <w:rsid w:val="005C5D54"/>
    <w:rsid w:val="005C61AC"/>
    <w:rsid w:val="005C6281"/>
    <w:rsid w:val="005D10D4"/>
    <w:rsid w:val="005D15AD"/>
    <w:rsid w:val="005D1941"/>
    <w:rsid w:val="005D1F6D"/>
    <w:rsid w:val="005D2E3B"/>
    <w:rsid w:val="005D3C2C"/>
    <w:rsid w:val="005D408B"/>
    <w:rsid w:val="005D5ED4"/>
    <w:rsid w:val="005D65C3"/>
    <w:rsid w:val="005D6A12"/>
    <w:rsid w:val="005D6C53"/>
    <w:rsid w:val="005E0598"/>
    <w:rsid w:val="005E15AA"/>
    <w:rsid w:val="005E25B2"/>
    <w:rsid w:val="005E25D0"/>
    <w:rsid w:val="005E31BB"/>
    <w:rsid w:val="005E3B02"/>
    <w:rsid w:val="005E3C94"/>
    <w:rsid w:val="005E4A7A"/>
    <w:rsid w:val="005E542A"/>
    <w:rsid w:val="005E5EB2"/>
    <w:rsid w:val="005E669A"/>
    <w:rsid w:val="005E6CCB"/>
    <w:rsid w:val="005E7FE5"/>
    <w:rsid w:val="005F0AD7"/>
    <w:rsid w:val="005F122D"/>
    <w:rsid w:val="005F1A9E"/>
    <w:rsid w:val="005F3D89"/>
    <w:rsid w:val="005F553A"/>
    <w:rsid w:val="005F565E"/>
    <w:rsid w:val="005F597E"/>
    <w:rsid w:val="005F6602"/>
    <w:rsid w:val="005F6A0A"/>
    <w:rsid w:val="005F7409"/>
    <w:rsid w:val="005F7B48"/>
    <w:rsid w:val="00600C6B"/>
    <w:rsid w:val="00602C70"/>
    <w:rsid w:val="00602D6B"/>
    <w:rsid w:val="00603725"/>
    <w:rsid w:val="006039DA"/>
    <w:rsid w:val="00603AA2"/>
    <w:rsid w:val="00603AA6"/>
    <w:rsid w:val="00604BED"/>
    <w:rsid w:val="00604DB2"/>
    <w:rsid w:val="00607077"/>
    <w:rsid w:val="00607C02"/>
    <w:rsid w:val="00607D1E"/>
    <w:rsid w:val="00610349"/>
    <w:rsid w:val="006106AE"/>
    <w:rsid w:val="00610B5C"/>
    <w:rsid w:val="00610ED2"/>
    <w:rsid w:val="006124AE"/>
    <w:rsid w:val="00612BBC"/>
    <w:rsid w:val="006132A4"/>
    <w:rsid w:val="006139D2"/>
    <w:rsid w:val="00614665"/>
    <w:rsid w:val="00614951"/>
    <w:rsid w:val="00615609"/>
    <w:rsid w:val="0061699D"/>
    <w:rsid w:val="00617181"/>
    <w:rsid w:val="0061730F"/>
    <w:rsid w:val="00617A79"/>
    <w:rsid w:val="00617B30"/>
    <w:rsid w:val="00620593"/>
    <w:rsid w:val="006206B0"/>
    <w:rsid w:val="006207AE"/>
    <w:rsid w:val="00620DC9"/>
    <w:rsid w:val="0062103E"/>
    <w:rsid w:val="006210B6"/>
    <w:rsid w:val="00622187"/>
    <w:rsid w:val="00622C1F"/>
    <w:rsid w:val="00623859"/>
    <w:rsid w:val="00623B51"/>
    <w:rsid w:val="00624233"/>
    <w:rsid w:val="00624242"/>
    <w:rsid w:val="00624A59"/>
    <w:rsid w:val="00626869"/>
    <w:rsid w:val="006269CE"/>
    <w:rsid w:val="00627109"/>
    <w:rsid w:val="00627C0E"/>
    <w:rsid w:val="00627F21"/>
    <w:rsid w:val="00630269"/>
    <w:rsid w:val="00630AFE"/>
    <w:rsid w:val="00630E73"/>
    <w:rsid w:val="00632979"/>
    <w:rsid w:val="00632D28"/>
    <w:rsid w:val="00634FD3"/>
    <w:rsid w:val="00635049"/>
    <w:rsid w:val="006354B3"/>
    <w:rsid w:val="00635A90"/>
    <w:rsid w:val="0063658B"/>
    <w:rsid w:val="0063724E"/>
    <w:rsid w:val="00641A57"/>
    <w:rsid w:val="00641B8C"/>
    <w:rsid w:val="00641D93"/>
    <w:rsid w:val="0064298B"/>
    <w:rsid w:val="00642C05"/>
    <w:rsid w:val="00645B88"/>
    <w:rsid w:val="006460E8"/>
    <w:rsid w:val="00647B13"/>
    <w:rsid w:val="00650D27"/>
    <w:rsid w:val="0065103F"/>
    <w:rsid w:val="006517D5"/>
    <w:rsid w:val="006540A2"/>
    <w:rsid w:val="006548BE"/>
    <w:rsid w:val="00654C31"/>
    <w:rsid w:val="0065507D"/>
    <w:rsid w:val="0065610D"/>
    <w:rsid w:val="00656C29"/>
    <w:rsid w:val="00656D9D"/>
    <w:rsid w:val="006571C8"/>
    <w:rsid w:val="006577CB"/>
    <w:rsid w:val="00661F25"/>
    <w:rsid w:val="00662805"/>
    <w:rsid w:val="0066285C"/>
    <w:rsid w:val="006629A5"/>
    <w:rsid w:val="006632C2"/>
    <w:rsid w:val="006640D0"/>
    <w:rsid w:val="00664122"/>
    <w:rsid w:val="0066526D"/>
    <w:rsid w:val="00665BB1"/>
    <w:rsid w:val="00665DD1"/>
    <w:rsid w:val="00667855"/>
    <w:rsid w:val="006679EC"/>
    <w:rsid w:val="00667A78"/>
    <w:rsid w:val="00670177"/>
    <w:rsid w:val="006707ED"/>
    <w:rsid w:val="00670932"/>
    <w:rsid w:val="006716B7"/>
    <w:rsid w:val="006716E7"/>
    <w:rsid w:val="00671BC5"/>
    <w:rsid w:val="00671D67"/>
    <w:rsid w:val="00671F17"/>
    <w:rsid w:val="00672262"/>
    <w:rsid w:val="00672468"/>
    <w:rsid w:val="00673937"/>
    <w:rsid w:val="0067431B"/>
    <w:rsid w:val="00675046"/>
    <w:rsid w:val="00675049"/>
    <w:rsid w:val="006753ED"/>
    <w:rsid w:val="00675B16"/>
    <w:rsid w:val="006764A1"/>
    <w:rsid w:val="0067681F"/>
    <w:rsid w:val="006768D5"/>
    <w:rsid w:val="006769DF"/>
    <w:rsid w:val="00676D69"/>
    <w:rsid w:val="00677630"/>
    <w:rsid w:val="006777B1"/>
    <w:rsid w:val="00677C84"/>
    <w:rsid w:val="0068025E"/>
    <w:rsid w:val="006803B8"/>
    <w:rsid w:val="00680F68"/>
    <w:rsid w:val="00681B4D"/>
    <w:rsid w:val="00681E0A"/>
    <w:rsid w:val="00683896"/>
    <w:rsid w:val="00683A5A"/>
    <w:rsid w:val="00683C26"/>
    <w:rsid w:val="00685212"/>
    <w:rsid w:val="00685775"/>
    <w:rsid w:val="00685A53"/>
    <w:rsid w:val="00685A6A"/>
    <w:rsid w:val="0068690C"/>
    <w:rsid w:val="0068722E"/>
    <w:rsid w:val="006879B0"/>
    <w:rsid w:val="00690010"/>
    <w:rsid w:val="006910E5"/>
    <w:rsid w:val="00691189"/>
    <w:rsid w:val="0069198B"/>
    <w:rsid w:val="0069266E"/>
    <w:rsid w:val="006928F4"/>
    <w:rsid w:val="00693193"/>
    <w:rsid w:val="006945BA"/>
    <w:rsid w:val="006946CB"/>
    <w:rsid w:val="0069495C"/>
    <w:rsid w:val="0069601A"/>
    <w:rsid w:val="00697C55"/>
    <w:rsid w:val="006A046D"/>
    <w:rsid w:val="006A09DB"/>
    <w:rsid w:val="006A102C"/>
    <w:rsid w:val="006A1130"/>
    <w:rsid w:val="006A20E2"/>
    <w:rsid w:val="006A2645"/>
    <w:rsid w:val="006A2B50"/>
    <w:rsid w:val="006A3537"/>
    <w:rsid w:val="006A4123"/>
    <w:rsid w:val="006A50FC"/>
    <w:rsid w:val="006A67B2"/>
    <w:rsid w:val="006A6A52"/>
    <w:rsid w:val="006A7052"/>
    <w:rsid w:val="006A7269"/>
    <w:rsid w:val="006B1758"/>
    <w:rsid w:val="006B1C58"/>
    <w:rsid w:val="006B1CF5"/>
    <w:rsid w:val="006B2382"/>
    <w:rsid w:val="006B24C5"/>
    <w:rsid w:val="006B2B4F"/>
    <w:rsid w:val="006B3476"/>
    <w:rsid w:val="006B3984"/>
    <w:rsid w:val="006B5D50"/>
    <w:rsid w:val="006C0E76"/>
    <w:rsid w:val="006C1676"/>
    <w:rsid w:val="006C175C"/>
    <w:rsid w:val="006C1B97"/>
    <w:rsid w:val="006C1C67"/>
    <w:rsid w:val="006C1CE3"/>
    <w:rsid w:val="006C203D"/>
    <w:rsid w:val="006C5550"/>
    <w:rsid w:val="006C5CF6"/>
    <w:rsid w:val="006C704D"/>
    <w:rsid w:val="006C74B5"/>
    <w:rsid w:val="006C7D0F"/>
    <w:rsid w:val="006D1132"/>
    <w:rsid w:val="006D14C6"/>
    <w:rsid w:val="006D3839"/>
    <w:rsid w:val="006D3942"/>
    <w:rsid w:val="006D3DBD"/>
    <w:rsid w:val="006D43A9"/>
    <w:rsid w:val="006D4C4F"/>
    <w:rsid w:val="006D5370"/>
    <w:rsid w:val="006D5E53"/>
    <w:rsid w:val="006D6DC2"/>
    <w:rsid w:val="006D7531"/>
    <w:rsid w:val="006D7816"/>
    <w:rsid w:val="006E12D0"/>
    <w:rsid w:val="006E17A1"/>
    <w:rsid w:val="006E33EA"/>
    <w:rsid w:val="006E3AE1"/>
    <w:rsid w:val="006E409F"/>
    <w:rsid w:val="006E4DFD"/>
    <w:rsid w:val="006E51D8"/>
    <w:rsid w:val="006E66B3"/>
    <w:rsid w:val="006E71E5"/>
    <w:rsid w:val="006E76A2"/>
    <w:rsid w:val="006F0040"/>
    <w:rsid w:val="006F1121"/>
    <w:rsid w:val="006F1E38"/>
    <w:rsid w:val="006F3114"/>
    <w:rsid w:val="006F430D"/>
    <w:rsid w:val="006F441C"/>
    <w:rsid w:val="006F47F1"/>
    <w:rsid w:val="006F4B49"/>
    <w:rsid w:val="006F54DE"/>
    <w:rsid w:val="006F5A69"/>
    <w:rsid w:val="006F688F"/>
    <w:rsid w:val="0070014A"/>
    <w:rsid w:val="007004D6"/>
    <w:rsid w:val="007006A3"/>
    <w:rsid w:val="0070126D"/>
    <w:rsid w:val="00701328"/>
    <w:rsid w:val="0070193D"/>
    <w:rsid w:val="00702432"/>
    <w:rsid w:val="0070246C"/>
    <w:rsid w:val="007025A4"/>
    <w:rsid w:val="007029A5"/>
    <w:rsid w:val="00702A44"/>
    <w:rsid w:val="00702DCF"/>
    <w:rsid w:val="0070317E"/>
    <w:rsid w:val="00703BC3"/>
    <w:rsid w:val="00703E66"/>
    <w:rsid w:val="00704DAA"/>
    <w:rsid w:val="00704E69"/>
    <w:rsid w:val="00705128"/>
    <w:rsid w:val="007062D3"/>
    <w:rsid w:val="007065E1"/>
    <w:rsid w:val="007069BB"/>
    <w:rsid w:val="00706A62"/>
    <w:rsid w:val="00707F7B"/>
    <w:rsid w:val="0071035E"/>
    <w:rsid w:val="007103E7"/>
    <w:rsid w:val="007105A8"/>
    <w:rsid w:val="007115C7"/>
    <w:rsid w:val="00713540"/>
    <w:rsid w:val="00714DB4"/>
    <w:rsid w:val="007166D7"/>
    <w:rsid w:val="00716A49"/>
    <w:rsid w:val="00716AF3"/>
    <w:rsid w:val="00716D33"/>
    <w:rsid w:val="00717495"/>
    <w:rsid w:val="007174F9"/>
    <w:rsid w:val="00717BFF"/>
    <w:rsid w:val="007206B9"/>
    <w:rsid w:val="0072092E"/>
    <w:rsid w:val="007215E7"/>
    <w:rsid w:val="00721995"/>
    <w:rsid w:val="007220CA"/>
    <w:rsid w:val="007221FC"/>
    <w:rsid w:val="00723414"/>
    <w:rsid w:val="007235C1"/>
    <w:rsid w:val="00723853"/>
    <w:rsid w:val="0072460D"/>
    <w:rsid w:val="00727796"/>
    <w:rsid w:val="00730044"/>
    <w:rsid w:val="00730155"/>
    <w:rsid w:val="007303A2"/>
    <w:rsid w:val="00730719"/>
    <w:rsid w:val="007311D2"/>
    <w:rsid w:val="0073180F"/>
    <w:rsid w:val="00732195"/>
    <w:rsid w:val="00732503"/>
    <w:rsid w:val="00733853"/>
    <w:rsid w:val="007339D5"/>
    <w:rsid w:val="00734771"/>
    <w:rsid w:val="00734A39"/>
    <w:rsid w:val="00734F89"/>
    <w:rsid w:val="007355B2"/>
    <w:rsid w:val="007376D7"/>
    <w:rsid w:val="00741034"/>
    <w:rsid w:val="00741670"/>
    <w:rsid w:val="00741CE6"/>
    <w:rsid w:val="007429BA"/>
    <w:rsid w:val="007429E9"/>
    <w:rsid w:val="00743481"/>
    <w:rsid w:val="00743B68"/>
    <w:rsid w:val="00743EF8"/>
    <w:rsid w:val="00743FEF"/>
    <w:rsid w:val="007448ED"/>
    <w:rsid w:val="00744E50"/>
    <w:rsid w:val="00745395"/>
    <w:rsid w:val="007458C5"/>
    <w:rsid w:val="00746F6D"/>
    <w:rsid w:val="00750FE5"/>
    <w:rsid w:val="007510F2"/>
    <w:rsid w:val="0075165B"/>
    <w:rsid w:val="007538C4"/>
    <w:rsid w:val="00753D06"/>
    <w:rsid w:val="00754B7E"/>
    <w:rsid w:val="007567FF"/>
    <w:rsid w:val="00757917"/>
    <w:rsid w:val="00757C9E"/>
    <w:rsid w:val="0076040A"/>
    <w:rsid w:val="0076078C"/>
    <w:rsid w:val="00760FB0"/>
    <w:rsid w:val="007634AE"/>
    <w:rsid w:val="0076460A"/>
    <w:rsid w:val="00764D89"/>
    <w:rsid w:val="00765EAB"/>
    <w:rsid w:val="00766FEA"/>
    <w:rsid w:val="0076778D"/>
    <w:rsid w:val="00770338"/>
    <w:rsid w:val="00770833"/>
    <w:rsid w:val="00771636"/>
    <w:rsid w:val="007725AA"/>
    <w:rsid w:val="00772780"/>
    <w:rsid w:val="00772F5A"/>
    <w:rsid w:val="00773541"/>
    <w:rsid w:val="00773CA4"/>
    <w:rsid w:val="00774749"/>
    <w:rsid w:val="007747B4"/>
    <w:rsid w:val="00774BF5"/>
    <w:rsid w:val="00774ED4"/>
    <w:rsid w:val="0077558F"/>
    <w:rsid w:val="00775FB1"/>
    <w:rsid w:val="00777C8B"/>
    <w:rsid w:val="00777DAA"/>
    <w:rsid w:val="00780618"/>
    <w:rsid w:val="00780B0B"/>
    <w:rsid w:val="00780D7F"/>
    <w:rsid w:val="00781648"/>
    <w:rsid w:val="007822A1"/>
    <w:rsid w:val="00782504"/>
    <w:rsid w:val="0078306E"/>
    <w:rsid w:val="0078450C"/>
    <w:rsid w:val="00784B8A"/>
    <w:rsid w:val="00784D75"/>
    <w:rsid w:val="0078516F"/>
    <w:rsid w:val="007854A2"/>
    <w:rsid w:val="0079039B"/>
    <w:rsid w:val="00792018"/>
    <w:rsid w:val="007939B1"/>
    <w:rsid w:val="007940A8"/>
    <w:rsid w:val="00794260"/>
    <w:rsid w:val="00794931"/>
    <w:rsid w:val="00795179"/>
    <w:rsid w:val="007953E8"/>
    <w:rsid w:val="00795EA3"/>
    <w:rsid w:val="00796100"/>
    <w:rsid w:val="0079659A"/>
    <w:rsid w:val="007965B3"/>
    <w:rsid w:val="007968C7"/>
    <w:rsid w:val="007A08C0"/>
    <w:rsid w:val="007A0BFE"/>
    <w:rsid w:val="007A2985"/>
    <w:rsid w:val="007A3337"/>
    <w:rsid w:val="007A3F7C"/>
    <w:rsid w:val="007A5817"/>
    <w:rsid w:val="007A59FC"/>
    <w:rsid w:val="007A5DB5"/>
    <w:rsid w:val="007A5ED3"/>
    <w:rsid w:val="007A6051"/>
    <w:rsid w:val="007A7192"/>
    <w:rsid w:val="007A7641"/>
    <w:rsid w:val="007B0202"/>
    <w:rsid w:val="007B1337"/>
    <w:rsid w:val="007B1DA6"/>
    <w:rsid w:val="007B1F4C"/>
    <w:rsid w:val="007B23CF"/>
    <w:rsid w:val="007B2AB7"/>
    <w:rsid w:val="007B2F0D"/>
    <w:rsid w:val="007B2F3C"/>
    <w:rsid w:val="007B4DE0"/>
    <w:rsid w:val="007B4F74"/>
    <w:rsid w:val="007B5101"/>
    <w:rsid w:val="007B5384"/>
    <w:rsid w:val="007B5AD0"/>
    <w:rsid w:val="007B756B"/>
    <w:rsid w:val="007C07F4"/>
    <w:rsid w:val="007C08BB"/>
    <w:rsid w:val="007C0BF7"/>
    <w:rsid w:val="007C1095"/>
    <w:rsid w:val="007C48F1"/>
    <w:rsid w:val="007C54B2"/>
    <w:rsid w:val="007C6909"/>
    <w:rsid w:val="007C6BB0"/>
    <w:rsid w:val="007D18D2"/>
    <w:rsid w:val="007D2356"/>
    <w:rsid w:val="007D27E0"/>
    <w:rsid w:val="007D3272"/>
    <w:rsid w:val="007D366D"/>
    <w:rsid w:val="007D3760"/>
    <w:rsid w:val="007D39C2"/>
    <w:rsid w:val="007D3BDF"/>
    <w:rsid w:val="007D5D1D"/>
    <w:rsid w:val="007D6519"/>
    <w:rsid w:val="007D6EFB"/>
    <w:rsid w:val="007D6FFB"/>
    <w:rsid w:val="007D78AD"/>
    <w:rsid w:val="007D7BA0"/>
    <w:rsid w:val="007D7EBB"/>
    <w:rsid w:val="007D7EE2"/>
    <w:rsid w:val="007E00EE"/>
    <w:rsid w:val="007E0235"/>
    <w:rsid w:val="007E07A6"/>
    <w:rsid w:val="007E3569"/>
    <w:rsid w:val="007E3EA4"/>
    <w:rsid w:val="007E4365"/>
    <w:rsid w:val="007E5617"/>
    <w:rsid w:val="007E5D75"/>
    <w:rsid w:val="007E6B59"/>
    <w:rsid w:val="007E71C5"/>
    <w:rsid w:val="007E7393"/>
    <w:rsid w:val="007E73D2"/>
    <w:rsid w:val="007F0282"/>
    <w:rsid w:val="007F0B18"/>
    <w:rsid w:val="007F1211"/>
    <w:rsid w:val="007F16B9"/>
    <w:rsid w:val="007F1DB7"/>
    <w:rsid w:val="007F25E1"/>
    <w:rsid w:val="007F2D6A"/>
    <w:rsid w:val="007F307A"/>
    <w:rsid w:val="007F3FA2"/>
    <w:rsid w:val="007F41B6"/>
    <w:rsid w:val="007F4339"/>
    <w:rsid w:val="007F5F8F"/>
    <w:rsid w:val="007F6767"/>
    <w:rsid w:val="007F6B6F"/>
    <w:rsid w:val="00801945"/>
    <w:rsid w:val="00801A14"/>
    <w:rsid w:val="00801EBC"/>
    <w:rsid w:val="00801FB4"/>
    <w:rsid w:val="00802E23"/>
    <w:rsid w:val="00803473"/>
    <w:rsid w:val="00803A94"/>
    <w:rsid w:val="00804099"/>
    <w:rsid w:val="0080489F"/>
    <w:rsid w:val="00804AEA"/>
    <w:rsid w:val="00804BC3"/>
    <w:rsid w:val="008051C4"/>
    <w:rsid w:val="00805272"/>
    <w:rsid w:val="00806840"/>
    <w:rsid w:val="00807687"/>
    <w:rsid w:val="008078E0"/>
    <w:rsid w:val="00807AE0"/>
    <w:rsid w:val="00807F9A"/>
    <w:rsid w:val="008110ED"/>
    <w:rsid w:val="008112E9"/>
    <w:rsid w:val="00811DED"/>
    <w:rsid w:val="008123D0"/>
    <w:rsid w:val="00812CDC"/>
    <w:rsid w:val="0081321C"/>
    <w:rsid w:val="008135F3"/>
    <w:rsid w:val="00814DAA"/>
    <w:rsid w:val="00817D08"/>
    <w:rsid w:val="00820448"/>
    <w:rsid w:val="008205E2"/>
    <w:rsid w:val="00820C0C"/>
    <w:rsid w:val="00820E0F"/>
    <w:rsid w:val="00823A11"/>
    <w:rsid w:val="00823DAB"/>
    <w:rsid w:val="008244AE"/>
    <w:rsid w:val="00826024"/>
    <w:rsid w:val="00826133"/>
    <w:rsid w:val="00827810"/>
    <w:rsid w:val="00827945"/>
    <w:rsid w:val="008279F6"/>
    <w:rsid w:val="00830E32"/>
    <w:rsid w:val="0083129E"/>
    <w:rsid w:val="008315DF"/>
    <w:rsid w:val="00831BF3"/>
    <w:rsid w:val="0083265A"/>
    <w:rsid w:val="00832C82"/>
    <w:rsid w:val="0083340A"/>
    <w:rsid w:val="00833C60"/>
    <w:rsid w:val="008347F7"/>
    <w:rsid w:val="00834B27"/>
    <w:rsid w:val="008353F6"/>
    <w:rsid w:val="00835EAE"/>
    <w:rsid w:val="008366E6"/>
    <w:rsid w:val="00836B65"/>
    <w:rsid w:val="00837993"/>
    <w:rsid w:val="008415C4"/>
    <w:rsid w:val="00841A32"/>
    <w:rsid w:val="00842E5F"/>
    <w:rsid w:val="00845219"/>
    <w:rsid w:val="00845FE0"/>
    <w:rsid w:val="00846B98"/>
    <w:rsid w:val="008502C3"/>
    <w:rsid w:val="0085128C"/>
    <w:rsid w:val="008515B2"/>
    <w:rsid w:val="008526BB"/>
    <w:rsid w:val="0085271F"/>
    <w:rsid w:val="00852DA3"/>
    <w:rsid w:val="00854700"/>
    <w:rsid w:val="008547F3"/>
    <w:rsid w:val="00854914"/>
    <w:rsid w:val="008556F7"/>
    <w:rsid w:val="00855E10"/>
    <w:rsid w:val="00856236"/>
    <w:rsid w:val="008567E2"/>
    <w:rsid w:val="0085721C"/>
    <w:rsid w:val="00857DC4"/>
    <w:rsid w:val="00857FE9"/>
    <w:rsid w:val="0086027A"/>
    <w:rsid w:val="00860C01"/>
    <w:rsid w:val="00861EF2"/>
    <w:rsid w:val="00862C93"/>
    <w:rsid w:val="008633AC"/>
    <w:rsid w:val="0086457E"/>
    <w:rsid w:val="0086633F"/>
    <w:rsid w:val="00870516"/>
    <w:rsid w:val="00871F21"/>
    <w:rsid w:val="00872089"/>
    <w:rsid w:val="008724C7"/>
    <w:rsid w:val="00872610"/>
    <w:rsid w:val="00872C40"/>
    <w:rsid w:val="008742E9"/>
    <w:rsid w:val="00874942"/>
    <w:rsid w:val="00874E5C"/>
    <w:rsid w:val="0087630D"/>
    <w:rsid w:val="0087707A"/>
    <w:rsid w:val="00880C7B"/>
    <w:rsid w:val="008814B9"/>
    <w:rsid w:val="0088158C"/>
    <w:rsid w:val="00882AE3"/>
    <w:rsid w:val="00883320"/>
    <w:rsid w:val="00883BEA"/>
    <w:rsid w:val="0088408B"/>
    <w:rsid w:val="0088437C"/>
    <w:rsid w:val="00884852"/>
    <w:rsid w:val="008848F6"/>
    <w:rsid w:val="00884FBF"/>
    <w:rsid w:val="008873CB"/>
    <w:rsid w:val="008906BB"/>
    <w:rsid w:val="008909E2"/>
    <w:rsid w:val="00892437"/>
    <w:rsid w:val="00892884"/>
    <w:rsid w:val="00893103"/>
    <w:rsid w:val="00893297"/>
    <w:rsid w:val="008939F6"/>
    <w:rsid w:val="00894249"/>
    <w:rsid w:val="0089464D"/>
    <w:rsid w:val="00894B87"/>
    <w:rsid w:val="00894D4C"/>
    <w:rsid w:val="008954DD"/>
    <w:rsid w:val="008956C8"/>
    <w:rsid w:val="00895D40"/>
    <w:rsid w:val="00896AF9"/>
    <w:rsid w:val="008A0748"/>
    <w:rsid w:val="008A0F61"/>
    <w:rsid w:val="008A155C"/>
    <w:rsid w:val="008A1D34"/>
    <w:rsid w:val="008A2741"/>
    <w:rsid w:val="008A2BC9"/>
    <w:rsid w:val="008A32A5"/>
    <w:rsid w:val="008A38CF"/>
    <w:rsid w:val="008A3B16"/>
    <w:rsid w:val="008A3C02"/>
    <w:rsid w:val="008A5343"/>
    <w:rsid w:val="008A56BF"/>
    <w:rsid w:val="008A613F"/>
    <w:rsid w:val="008A644A"/>
    <w:rsid w:val="008A66AC"/>
    <w:rsid w:val="008A69B8"/>
    <w:rsid w:val="008A7809"/>
    <w:rsid w:val="008A78D9"/>
    <w:rsid w:val="008B059B"/>
    <w:rsid w:val="008B1215"/>
    <w:rsid w:val="008B14D3"/>
    <w:rsid w:val="008B23EF"/>
    <w:rsid w:val="008B339B"/>
    <w:rsid w:val="008B391F"/>
    <w:rsid w:val="008B3E88"/>
    <w:rsid w:val="008B52A9"/>
    <w:rsid w:val="008B5337"/>
    <w:rsid w:val="008B5703"/>
    <w:rsid w:val="008B64D7"/>
    <w:rsid w:val="008B64EB"/>
    <w:rsid w:val="008B6854"/>
    <w:rsid w:val="008B6AF7"/>
    <w:rsid w:val="008B7A15"/>
    <w:rsid w:val="008C0061"/>
    <w:rsid w:val="008C0110"/>
    <w:rsid w:val="008C03C6"/>
    <w:rsid w:val="008C07F6"/>
    <w:rsid w:val="008C1690"/>
    <w:rsid w:val="008C34E8"/>
    <w:rsid w:val="008C3580"/>
    <w:rsid w:val="008C3C8E"/>
    <w:rsid w:val="008C4865"/>
    <w:rsid w:val="008C4A48"/>
    <w:rsid w:val="008C4FEC"/>
    <w:rsid w:val="008C631F"/>
    <w:rsid w:val="008C6CE9"/>
    <w:rsid w:val="008C6FD7"/>
    <w:rsid w:val="008C7C1E"/>
    <w:rsid w:val="008C7ECE"/>
    <w:rsid w:val="008D2060"/>
    <w:rsid w:val="008D20F7"/>
    <w:rsid w:val="008D25BA"/>
    <w:rsid w:val="008D2611"/>
    <w:rsid w:val="008D316B"/>
    <w:rsid w:val="008D383C"/>
    <w:rsid w:val="008D3AE0"/>
    <w:rsid w:val="008D5269"/>
    <w:rsid w:val="008D56DA"/>
    <w:rsid w:val="008D7974"/>
    <w:rsid w:val="008D7B8A"/>
    <w:rsid w:val="008D7FAD"/>
    <w:rsid w:val="008E038C"/>
    <w:rsid w:val="008E0616"/>
    <w:rsid w:val="008E240C"/>
    <w:rsid w:val="008E24DF"/>
    <w:rsid w:val="008E28ED"/>
    <w:rsid w:val="008E39D4"/>
    <w:rsid w:val="008E3F82"/>
    <w:rsid w:val="008E40CE"/>
    <w:rsid w:val="008E5D11"/>
    <w:rsid w:val="008E71AE"/>
    <w:rsid w:val="008E7858"/>
    <w:rsid w:val="008F0BB7"/>
    <w:rsid w:val="008F15C2"/>
    <w:rsid w:val="008F1743"/>
    <w:rsid w:val="008F292E"/>
    <w:rsid w:val="008F42C8"/>
    <w:rsid w:val="008F4C8C"/>
    <w:rsid w:val="008F5627"/>
    <w:rsid w:val="008F6197"/>
    <w:rsid w:val="008F73E0"/>
    <w:rsid w:val="00900F14"/>
    <w:rsid w:val="00900F64"/>
    <w:rsid w:val="00901692"/>
    <w:rsid w:val="00901DF0"/>
    <w:rsid w:val="0090200E"/>
    <w:rsid w:val="0090201F"/>
    <w:rsid w:val="00902449"/>
    <w:rsid w:val="0090251F"/>
    <w:rsid w:val="0090299F"/>
    <w:rsid w:val="00902C20"/>
    <w:rsid w:val="00903BC0"/>
    <w:rsid w:val="00904E29"/>
    <w:rsid w:val="0090593E"/>
    <w:rsid w:val="00905D29"/>
    <w:rsid w:val="00906212"/>
    <w:rsid w:val="009063F9"/>
    <w:rsid w:val="00906E5F"/>
    <w:rsid w:val="00907129"/>
    <w:rsid w:val="009077BD"/>
    <w:rsid w:val="00911019"/>
    <w:rsid w:val="009113C7"/>
    <w:rsid w:val="00911E6A"/>
    <w:rsid w:val="009121A7"/>
    <w:rsid w:val="0091239D"/>
    <w:rsid w:val="00912E30"/>
    <w:rsid w:val="00913364"/>
    <w:rsid w:val="009135D3"/>
    <w:rsid w:val="009138B2"/>
    <w:rsid w:val="00914334"/>
    <w:rsid w:val="009158BB"/>
    <w:rsid w:val="00915EA3"/>
    <w:rsid w:val="00915EC4"/>
    <w:rsid w:val="0091614E"/>
    <w:rsid w:val="00916687"/>
    <w:rsid w:val="00917E7A"/>
    <w:rsid w:val="00920B6E"/>
    <w:rsid w:val="00920C0A"/>
    <w:rsid w:val="00922BB1"/>
    <w:rsid w:val="00924802"/>
    <w:rsid w:val="00924925"/>
    <w:rsid w:val="00925894"/>
    <w:rsid w:val="00925D8E"/>
    <w:rsid w:val="00925F64"/>
    <w:rsid w:val="0092676C"/>
    <w:rsid w:val="00926FDD"/>
    <w:rsid w:val="00927D2F"/>
    <w:rsid w:val="009308BC"/>
    <w:rsid w:val="00930C49"/>
    <w:rsid w:val="00931A2E"/>
    <w:rsid w:val="009327DC"/>
    <w:rsid w:val="009330D0"/>
    <w:rsid w:val="0093320A"/>
    <w:rsid w:val="00933770"/>
    <w:rsid w:val="00933BBA"/>
    <w:rsid w:val="00934F48"/>
    <w:rsid w:val="00937349"/>
    <w:rsid w:val="009374E4"/>
    <w:rsid w:val="009375F5"/>
    <w:rsid w:val="00937C9F"/>
    <w:rsid w:val="0094033E"/>
    <w:rsid w:val="00940939"/>
    <w:rsid w:val="00940A68"/>
    <w:rsid w:val="00940B08"/>
    <w:rsid w:val="009424CA"/>
    <w:rsid w:val="009428BF"/>
    <w:rsid w:val="00942C07"/>
    <w:rsid w:val="009431F4"/>
    <w:rsid w:val="009438F8"/>
    <w:rsid w:val="00943E8E"/>
    <w:rsid w:val="00944D6C"/>
    <w:rsid w:val="00944F5B"/>
    <w:rsid w:val="009461A1"/>
    <w:rsid w:val="00946C3E"/>
    <w:rsid w:val="00947263"/>
    <w:rsid w:val="009511A5"/>
    <w:rsid w:val="00951C08"/>
    <w:rsid w:val="00951CBC"/>
    <w:rsid w:val="00952028"/>
    <w:rsid w:val="00954247"/>
    <w:rsid w:val="00955EBE"/>
    <w:rsid w:val="009572EE"/>
    <w:rsid w:val="00957681"/>
    <w:rsid w:val="00960202"/>
    <w:rsid w:val="009616A1"/>
    <w:rsid w:val="00961A19"/>
    <w:rsid w:val="00962133"/>
    <w:rsid w:val="00962707"/>
    <w:rsid w:val="00962878"/>
    <w:rsid w:val="00962E42"/>
    <w:rsid w:val="009632E8"/>
    <w:rsid w:val="00963465"/>
    <w:rsid w:val="0096388D"/>
    <w:rsid w:val="00963A79"/>
    <w:rsid w:val="00964888"/>
    <w:rsid w:val="00964DC4"/>
    <w:rsid w:val="0096518B"/>
    <w:rsid w:val="00965738"/>
    <w:rsid w:val="00965A11"/>
    <w:rsid w:val="009660E2"/>
    <w:rsid w:val="00966802"/>
    <w:rsid w:val="0096692A"/>
    <w:rsid w:val="00966DF5"/>
    <w:rsid w:val="00967402"/>
    <w:rsid w:val="00967ED4"/>
    <w:rsid w:val="00970E3B"/>
    <w:rsid w:val="00971FB9"/>
    <w:rsid w:val="009733F6"/>
    <w:rsid w:val="00973E27"/>
    <w:rsid w:val="009744F0"/>
    <w:rsid w:val="0097453B"/>
    <w:rsid w:val="00974578"/>
    <w:rsid w:val="00974E6F"/>
    <w:rsid w:val="009759F4"/>
    <w:rsid w:val="00975C51"/>
    <w:rsid w:val="00975EFA"/>
    <w:rsid w:val="00976615"/>
    <w:rsid w:val="00976C3D"/>
    <w:rsid w:val="00980A15"/>
    <w:rsid w:val="009816A7"/>
    <w:rsid w:val="00981CE6"/>
    <w:rsid w:val="0098227C"/>
    <w:rsid w:val="00982BB8"/>
    <w:rsid w:val="00984DCF"/>
    <w:rsid w:val="00985012"/>
    <w:rsid w:val="00985FBA"/>
    <w:rsid w:val="009860CC"/>
    <w:rsid w:val="0098664D"/>
    <w:rsid w:val="009872EE"/>
    <w:rsid w:val="0098758B"/>
    <w:rsid w:val="009879DD"/>
    <w:rsid w:val="00990E27"/>
    <w:rsid w:val="00992F4C"/>
    <w:rsid w:val="00993426"/>
    <w:rsid w:val="00994E15"/>
    <w:rsid w:val="00995245"/>
    <w:rsid w:val="00996EC4"/>
    <w:rsid w:val="00997623"/>
    <w:rsid w:val="009A015C"/>
    <w:rsid w:val="009A1A7B"/>
    <w:rsid w:val="009A403E"/>
    <w:rsid w:val="009A4C48"/>
    <w:rsid w:val="009A57F4"/>
    <w:rsid w:val="009A5862"/>
    <w:rsid w:val="009A7FF1"/>
    <w:rsid w:val="009B05BA"/>
    <w:rsid w:val="009B0FD9"/>
    <w:rsid w:val="009B1AE6"/>
    <w:rsid w:val="009B2DC6"/>
    <w:rsid w:val="009B3F8E"/>
    <w:rsid w:val="009B41E3"/>
    <w:rsid w:val="009B4710"/>
    <w:rsid w:val="009B47AD"/>
    <w:rsid w:val="009B4827"/>
    <w:rsid w:val="009B552F"/>
    <w:rsid w:val="009B5531"/>
    <w:rsid w:val="009B6180"/>
    <w:rsid w:val="009B7ABD"/>
    <w:rsid w:val="009C094F"/>
    <w:rsid w:val="009C0F0F"/>
    <w:rsid w:val="009C288C"/>
    <w:rsid w:val="009C30DB"/>
    <w:rsid w:val="009C3315"/>
    <w:rsid w:val="009C35F8"/>
    <w:rsid w:val="009C37B9"/>
    <w:rsid w:val="009C47BC"/>
    <w:rsid w:val="009C4BE7"/>
    <w:rsid w:val="009C5037"/>
    <w:rsid w:val="009C5157"/>
    <w:rsid w:val="009C52DF"/>
    <w:rsid w:val="009C6AD3"/>
    <w:rsid w:val="009C6CCB"/>
    <w:rsid w:val="009D00A3"/>
    <w:rsid w:val="009D0540"/>
    <w:rsid w:val="009D064B"/>
    <w:rsid w:val="009D0820"/>
    <w:rsid w:val="009D0BC7"/>
    <w:rsid w:val="009D16A5"/>
    <w:rsid w:val="009D373F"/>
    <w:rsid w:val="009D4F0B"/>
    <w:rsid w:val="009D5A43"/>
    <w:rsid w:val="009D5E5B"/>
    <w:rsid w:val="009D7BB9"/>
    <w:rsid w:val="009D7F19"/>
    <w:rsid w:val="009E0566"/>
    <w:rsid w:val="009E09B8"/>
    <w:rsid w:val="009E0DAD"/>
    <w:rsid w:val="009E0EB2"/>
    <w:rsid w:val="009E1411"/>
    <w:rsid w:val="009E1521"/>
    <w:rsid w:val="009E18D5"/>
    <w:rsid w:val="009E1BB5"/>
    <w:rsid w:val="009E2AEC"/>
    <w:rsid w:val="009E3A34"/>
    <w:rsid w:val="009E3B2E"/>
    <w:rsid w:val="009E4694"/>
    <w:rsid w:val="009E5303"/>
    <w:rsid w:val="009E5645"/>
    <w:rsid w:val="009E58B2"/>
    <w:rsid w:val="009E59BD"/>
    <w:rsid w:val="009E5D19"/>
    <w:rsid w:val="009E6A02"/>
    <w:rsid w:val="009E6C88"/>
    <w:rsid w:val="009E7EA6"/>
    <w:rsid w:val="009F0C7D"/>
    <w:rsid w:val="009F10E5"/>
    <w:rsid w:val="009F2679"/>
    <w:rsid w:val="009F3BD0"/>
    <w:rsid w:val="009F4D1F"/>
    <w:rsid w:val="009F4FE8"/>
    <w:rsid w:val="009F5CA1"/>
    <w:rsid w:val="009F6494"/>
    <w:rsid w:val="009F6927"/>
    <w:rsid w:val="009F6B63"/>
    <w:rsid w:val="009F72D4"/>
    <w:rsid w:val="00A00216"/>
    <w:rsid w:val="00A00495"/>
    <w:rsid w:val="00A00C93"/>
    <w:rsid w:val="00A01CBB"/>
    <w:rsid w:val="00A01CC7"/>
    <w:rsid w:val="00A02D82"/>
    <w:rsid w:val="00A03840"/>
    <w:rsid w:val="00A03F98"/>
    <w:rsid w:val="00A04663"/>
    <w:rsid w:val="00A04EDC"/>
    <w:rsid w:val="00A0520B"/>
    <w:rsid w:val="00A05627"/>
    <w:rsid w:val="00A059C1"/>
    <w:rsid w:val="00A05FE4"/>
    <w:rsid w:val="00A067C1"/>
    <w:rsid w:val="00A06911"/>
    <w:rsid w:val="00A0696D"/>
    <w:rsid w:val="00A06D3F"/>
    <w:rsid w:val="00A07344"/>
    <w:rsid w:val="00A07E3E"/>
    <w:rsid w:val="00A10885"/>
    <w:rsid w:val="00A10E4B"/>
    <w:rsid w:val="00A11568"/>
    <w:rsid w:val="00A1168B"/>
    <w:rsid w:val="00A11834"/>
    <w:rsid w:val="00A11D01"/>
    <w:rsid w:val="00A11E42"/>
    <w:rsid w:val="00A12197"/>
    <w:rsid w:val="00A12881"/>
    <w:rsid w:val="00A1347D"/>
    <w:rsid w:val="00A13981"/>
    <w:rsid w:val="00A14416"/>
    <w:rsid w:val="00A15FD6"/>
    <w:rsid w:val="00A1699C"/>
    <w:rsid w:val="00A17363"/>
    <w:rsid w:val="00A17DEC"/>
    <w:rsid w:val="00A204EF"/>
    <w:rsid w:val="00A209B9"/>
    <w:rsid w:val="00A20A38"/>
    <w:rsid w:val="00A220D5"/>
    <w:rsid w:val="00A22BAB"/>
    <w:rsid w:val="00A23D1C"/>
    <w:rsid w:val="00A24990"/>
    <w:rsid w:val="00A24B0C"/>
    <w:rsid w:val="00A24F5C"/>
    <w:rsid w:val="00A25392"/>
    <w:rsid w:val="00A2588A"/>
    <w:rsid w:val="00A26388"/>
    <w:rsid w:val="00A30016"/>
    <w:rsid w:val="00A3011F"/>
    <w:rsid w:val="00A306AC"/>
    <w:rsid w:val="00A30DAF"/>
    <w:rsid w:val="00A30E83"/>
    <w:rsid w:val="00A30F11"/>
    <w:rsid w:val="00A31848"/>
    <w:rsid w:val="00A3186D"/>
    <w:rsid w:val="00A32211"/>
    <w:rsid w:val="00A3294A"/>
    <w:rsid w:val="00A32DB5"/>
    <w:rsid w:val="00A3335E"/>
    <w:rsid w:val="00A33F34"/>
    <w:rsid w:val="00A34A26"/>
    <w:rsid w:val="00A35F92"/>
    <w:rsid w:val="00A378F6"/>
    <w:rsid w:val="00A41722"/>
    <w:rsid w:val="00A424E9"/>
    <w:rsid w:val="00A43689"/>
    <w:rsid w:val="00A447B3"/>
    <w:rsid w:val="00A44919"/>
    <w:rsid w:val="00A461C8"/>
    <w:rsid w:val="00A46791"/>
    <w:rsid w:val="00A47614"/>
    <w:rsid w:val="00A47628"/>
    <w:rsid w:val="00A478DD"/>
    <w:rsid w:val="00A479B7"/>
    <w:rsid w:val="00A505FF"/>
    <w:rsid w:val="00A50789"/>
    <w:rsid w:val="00A51949"/>
    <w:rsid w:val="00A51F52"/>
    <w:rsid w:val="00A5244B"/>
    <w:rsid w:val="00A52601"/>
    <w:rsid w:val="00A52FD6"/>
    <w:rsid w:val="00A53099"/>
    <w:rsid w:val="00A5332B"/>
    <w:rsid w:val="00A534BC"/>
    <w:rsid w:val="00A5380B"/>
    <w:rsid w:val="00A5385B"/>
    <w:rsid w:val="00A54286"/>
    <w:rsid w:val="00A54508"/>
    <w:rsid w:val="00A54BAD"/>
    <w:rsid w:val="00A54F1D"/>
    <w:rsid w:val="00A55AA3"/>
    <w:rsid w:val="00A55D4C"/>
    <w:rsid w:val="00A57162"/>
    <w:rsid w:val="00A579C0"/>
    <w:rsid w:val="00A57B45"/>
    <w:rsid w:val="00A60320"/>
    <w:rsid w:val="00A60936"/>
    <w:rsid w:val="00A616DA"/>
    <w:rsid w:val="00A619D7"/>
    <w:rsid w:val="00A6242B"/>
    <w:rsid w:val="00A62B65"/>
    <w:rsid w:val="00A6309F"/>
    <w:rsid w:val="00A63938"/>
    <w:rsid w:val="00A639B1"/>
    <w:rsid w:val="00A63CCF"/>
    <w:rsid w:val="00A64014"/>
    <w:rsid w:val="00A6459D"/>
    <w:rsid w:val="00A649EF"/>
    <w:rsid w:val="00A66319"/>
    <w:rsid w:val="00A67D2C"/>
    <w:rsid w:val="00A67D5E"/>
    <w:rsid w:val="00A70701"/>
    <w:rsid w:val="00A70BC8"/>
    <w:rsid w:val="00A72156"/>
    <w:rsid w:val="00A7342E"/>
    <w:rsid w:val="00A74841"/>
    <w:rsid w:val="00A75DC1"/>
    <w:rsid w:val="00A76351"/>
    <w:rsid w:val="00A76C34"/>
    <w:rsid w:val="00A770E8"/>
    <w:rsid w:val="00A806B4"/>
    <w:rsid w:val="00A80D94"/>
    <w:rsid w:val="00A81073"/>
    <w:rsid w:val="00A81330"/>
    <w:rsid w:val="00A815A7"/>
    <w:rsid w:val="00A8226F"/>
    <w:rsid w:val="00A82B19"/>
    <w:rsid w:val="00A8303A"/>
    <w:rsid w:val="00A8342C"/>
    <w:rsid w:val="00A836FF"/>
    <w:rsid w:val="00A839A4"/>
    <w:rsid w:val="00A83A08"/>
    <w:rsid w:val="00A84139"/>
    <w:rsid w:val="00A84705"/>
    <w:rsid w:val="00A84F7E"/>
    <w:rsid w:val="00A853DC"/>
    <w:rsid w:val="00A86806"/>
    <w:rsid w:val="00A87B67"/>
    <w:rsid w:val="00A87DC9"/>
    <w:rsid w:val="00A91311"/>
    <w:rsid w:val="00A917E3"/>
    <w:rsid w:val="00A92634"/>
    <w:rsid w:val="00A928DE"/>
    <w:rsid w:val="00A929D4"/>
    <w:rsid w:val="00A92A07"/>
    <w:rsid w:val="00A92D84"/>
    <w:rsid w:val="00A93E31"/>
    <w:rsid w:val="00A944EE"/>
    <w:rsid w:val="00A94A82"/>
    <w:rsid w:val="00A95F27"/>
    <w:rsid w:val="00A97037"/>
    <w:rsid w:val="00A97FC6"/>
    <w:rsid w:val="00A97FC7"/>
    <w:rsid w:val="00AA19BE"/>
    <w:rsid w:val="00AA34FD"/>
    <w:rsid w:val="00AA3708"/>
    <w:rsid w:val="00AA4461"/>
    <w:rsid w:val="00AA685E"/>
    <w:rsid w:val="00AA6B63"/>
    <w:rsid w:val="00AA778D"/>
    <w:rsid w:val="00AB0118"/>
    <w:rsid w:val="00AB0530"/>
    <w:rsid w:val="00AB0690"/>
    <w:rsid w:val="00AB0748"/>
    <w:rsid w:val="00AB0B25"/>
    <w:rsid w:val="00AB0C52"/>
    <w:rsid w:val="00AB206C"/>
    <w:rsid w:val="00AB2400"/>
    <w:rsid w:val="00AB28FC"/>
    <w:rsid w:val="00AB2CC8"/>
    <w:rsid w:val="00AB376B"/>
    <w:rsid w:val="00AB3E1E"/>
    <w:rsid w:val="00AB4931"/>
    <w:rsid w:val="00AB5ECE"/>
    <w:rsid w:val="00AB60C8"/>
    <w:rsid w:val="00AB6547"/>
    <w:rsid w:val="00AB6892"/>
    <w:rsid w:val="00AB765F"/>
    <w:rsid w:val="00AC13CB"/>
    <w:rsid w:val="00AC1782"/>
    <w:rsid w:val="00AC18CC"/>
    <w:rsid w:val="00AC1CB8"/>
    <w:rsid w:val="00AC2454"/>
    <w:rsid w:val="00AC3A53"/>
    <w:rsid w:val="00AC43ED"/>
    <w:rsid w:val="00AC45D2"/>
    <w:rsid w:val="00AC5CC6"/>
    <w:rsid w:val="00AC67EE"/>
    <w:rsid w:val="00AC6D29"/>
    <w:rsid w:val="00AC7386"/>
    <w:rsid w:val="00AC73DB"/>
    <w:rsid w:val="00AC7E37"/>
    <w:rsid w:val="00AD123E"/>
    <w:rsid w:val="00AD2370"/>
    <w:rsid w:val="00AD267C"/>
    <w:rsid w:val="00AD431E"/>
    <w:rsid w:val="00AD4588"/>
    <w:rsid w:val="00AD599F"/>
    <w:rsid w:val="00AD63D5"/>
    <w:rsid w:val="00AD6401"/>
    <w:rsid w:val="00AD677E"/>
    <w:rsid w:val="00AD6DA3"/>
    <w:rsid w:val="00AD6E98"/>
    <w:rsid w:val="00AD7BA2"/>
    <w:rsid w:val="00AD7C4E"/>
    <w:rsid w:val="00AE0473"/>
    <w:rsid w:val="00AE1993"/>
    <w:rsid w:val="00AE1B1E"/>
    <w:rsid w:val="00AE23F9"/>
    <w:rsid w:val="00AE26F3"/>
    <w:rsid w:val="00AE27C8"/>
    <w:rsid w:val="00AE34E5"/>
    <w:rsid w:val="00AE396C"/>
    <w:rsid w:val="00AE4135"/>
    <w:rsid w:val="00AE4F53"/>
    <w:rsid w:val="00AE5B3D"/>
    <w:rsid w:val="00AE5C9C"/>
    <w:rsid w:val="00AE5D79"/>
    <w:rsid w:val="00AE67FB"/>
    <w:rsid w:val="00AE6999"/>
    <w:rsid w:val="00AE6D19"/>
    <w:rsid w:val="00AE70CF"/>
    <w:rsid w:val="00AE72DD"/>
    <w:rsid w:val="00AE77D4"/>
    <w:rsid w:val="00AE7942"/>
    <w:rsid w:val="00AF0F77"/>
    <w:rsid w:val="00AF1049"/>
    <w:rsid w:val="00AF10E2"/>
    <w:rsid w:val="00AF17B3"/>
    <w:rsid w:val="00AF4473"/>
    <w:rsid w:val="00AF4E50"/>
    <w:rsid w:val="00AF4F50"/>
    <w:rsid w:val="00AF5067"/>
    <w:rsid w:val="00AF5714"/>
    <w:rsid w:val="00AF5876"/>
    <w:rsid w:val="00AF669E"/>
    <w:rsid w:val="00AF74C7"/>
    <w:rsid w:val="00AF7D98"/>
    <w:rsid w:val="00AF7DF9"/>
    <w:rsid w:val="00B00343"/>
    <w:rsid w:val="00B00747"/>
    <w:rsid w:val="00B014EE"/>
    <w:rsid w:val="00B019A3"/>
    <w:rsid w:val="00B02054"/>
    <w:rsid w:val="00B02E37"/>
    <w:rsid w:val="00B0323A"/>
    <w:rsid w:val="00B036EE"/>
    <w:rsid w:val="00B046DD"/>
    <w:rsid w:val="00B051FA"/>
    <w:rsid w:val="00B05D7B"/>
    <w:rsid w:val="00B061A4"/>
    <w:rsid w:val="00B07810"/>
    <w:rsid w:val="00B103A7"/>
    <w:rsid w:val="00B10C7D"/>
    <w:rsid w:val="00B12093"/>
    <w:rsid w:val="00B133BB"/>
    <w:rsid w:val="00B1340A"/>
    <w:rsid w:val="00B1357A"/>
    <w:rsid w:val="00B1463E"/>
    <w:rsid w:val="00B14A0C"/>
    <w:rsid w:val="00B1554D"/>
    <w:rsid w:val="00B15A3E"/>
    <w:rsid w:val="00B15FE9"/>
    <w:rsid w:val="00B164FC"/>
    <w:rsid w:val="00B21D01"/>
    <w:rsid w:val="00B2387A"/>
    <w:rsid w:val="00B23A44"/>
    <w:rsid w:val="00B240C5"/>
    <w:rsid w:val="00B24530"/>
    <w:rsid w:val="00B24BF4"/>
    <w:rsid w:val="00B26338"/>
    <w:rsid w:val="00B267C1"/>
    <w:rsid w:val="00B2712B"/>
    <w:rsid w:val="00B27739"/>
    <w:rsid w:val="00B27762"/>
    <w:rsid w:val="00B27D14"/>
    <w:rsid w:val="00B30372"/>
    <w:rsid w:val="00B30775"/>
    <w:rsid w:val="00B3167B"/>
    <w:rsid w:val="00B32CB9"/>
    <w:rsid w:val="00B3461A"/>
    <w:rsid w:val="00B35C45"/>
    <w:rsid w:val="00B360BC"/>
    <w:rsid w:val="00B378AB"/>
    <w:rsid w:val="00B40D28"/>
    <w:rsid w:val="00B419EC"/>
    <w:rsid w:val="00B41E89"/>
    <w:rsid w:val="00B433A3"/>
    <w:rsid w:val="00B439F2"/>
    <w:rsid w:val="00B44119"/>
    <w:rsid w:val="00B44BEB"/>
    <w:rsid w:val="00B44BFB"/>
    <w:rsid w:val="00B45414"/>
    <w:rsid w:val="00B456BC"/>
    <w:rsid w:val="00B458A3"/>
    <w:rsid w:val="00B45AE3"/>
    <w:rsid w:val="00B45F8F"/>
    <w:rsid w:val="00B47D2A"/>
    <w:rsid w:val="00B50525"/>
    <w:rsid w:val="00B50C54"/>
    <w:rsid w:val="00B51136"/>
    <w:rsid w:val="00B527D9"/>
    <w:rsid w:val="00B53135"/>
    <w:rsid w:val="00B535D7"/>
    <w:rsid w:val="00B53BBB"/>
    <w:rsid w:val="00B53CA1"/>
    <w:rsid w:val="00B5435D"/>
    <w:rsid w:val="00B543C4"/>
    <w:rsid w:val="00B549AE"/>
    <w:rsid w:val="00B55A7A"/>
    <w:rsid w:val="00B57051"/>
    <w:rsid w:val="00B577C2"/>
    <w:rsid w:val="00B6071E"/>
    <w:rsid w:val="00B615EE"/>
    <w:rsid w:val="00B618C6"/>
    <w:rsid w:val="00B62474"/>
    <w:rsid w:val="00B63D5A"/>
    <w:rsid w:val="00B644C3"/>
    <w:rsid w:val="00B64EFF"/>
    <w:rsid w:val="00B64F74"/>
    <w:rsid w:val="00B65A23"/>
    <w:rsid w:val="00B66233"/>
    <w:rsid w:val="00B66408"/>
    <w:rsid w:val="00B6737C"/>
    <w:rsid w:val="00B707B3"/>
    <w:rsid w:val="00B71C0E"/>
    <w:rsid w:val="00B72967"/>
    <w:rsid w:val="00B73418"/>
    <w:rsid w:val="00B73719"/>
    <w:rsid w:val="00B737AB"/>
    <w:rsid w:val="00B73F7C"/>
    <w:rsid w:val="00B74236"/>
    <w:rsid w:val="00B7481A"/>
    <w:rsid w:val="00B74DA6"/>
    <w:rsid w:val="00B75267"/>
    <w:rsid w:val="00B76187"/>
    <w:rsid w:val="00B77DD0"/>
    <w:rsid w:val="00B819CD"/>
    <w:rsid w:val="00B82256"/>
    <w:rsid w:val="00B822EA"/>
    <w:rsid w:val="00B82912"/>
    <w:rsid w:val="00B84046"/>
    <w:rsid w:val="00B843FD"/>
    <w:rsid w:val="00B85104"/>
    <w:rsid w:val="00B8565B"/>
    <w:rsid w:val="00B865AE"/>
    <w:rsid w:val="00B86C5A"/>
    <w:rsid w:val="00B87BDA"/>
    <w:rsid w:val="00B87CCF"/>
    <w:rsid w:val="00B903BA"/>
    <w:rsid w:val="00B90A90"/>
    <w:rsid w:val="00B91E40"/>
    <w:rsid w:val="00B91F43"/>
    <w:rsid w:val="00B92FBD"/>
    <w:rsid w:val="00B93990"/>
    <w:rsid w:val="00B93EBD"/>
    <w:rsid w:val="00B94C93"/>
    <w:rsid w:val="00B95091"/>
    <w:rsid w:val="00B95D25"/>
    <w:rsid w:val="00B95FD2"/>
    <w:rsid w:val="00B974E1"/>
    <w:rsid w:val="00BA000D"/>
    <w:rsid w:val="00BA0390"/>
    <w:rsid w:val="00BA09F7"/>
    <w:rsid w:val="00BA165A"/>
    <w:rsid w:val="00BA275B"/>
    <w:rsid w:val="00BA2AFA"/>
    <w:rsid w:val="00BA2B77"/>
    <w:rsid w:val="00BA3738"/>
    <w:rsid w:val="00BA3B65"/>
    <w:rsid w:val="00BA656F"/>
    <w:rsid w:val="00BB192C"/>
    <w:rsid w:val="00BB1B38"/>
    <w:rsid w:val="00BB1DFE"/>
    <w:rsid w:val="00BB207B"/>
    <w:rsid w:val="00BB4568"/>
    <w:rsid w:val="00BB4BFE"/>
    <w:rsid w:val="00BB50B2"/>
    <w:rsid w:val="00BB6163"/>
    <w:rsid w:val="00BB6E05"/>
    <w:rsid w:val="00BC00C9"/>
    <w:rsid w:val="00BC0CA2"/>
    <w:rsid w:val="00BC0E1F"/>
    <w:rsid w:val="00BC1089"/>
    <w:rsid w:val="00BC1862"/>
    <w:rsid w:val="00BC2967"/>
    <w:rsid w:val="00BC3789"/>
    <w:rsid w:val="00BC5128"/>
    <w:rsid w:val="00BC5AD4"/>
    <w:rsid w:val="00BC5E2F"/>
    <w:rsid w:val="00BC64E4"/>
    <w:rsid w:val="00BC6D8A"/>
    <w:rsid w:val="00BC78E6"/>
    <w:rsid w:val="00BC7C7C"/>
    <w:rsid w:val="00BD061D"/>
    <w:rsid w:val="00BD07BD"/>
    <w:rsid w:val="00BD0CAD"/>
    <w:rsid w:val="00BD3522"/>
    <w:rsid w:val="00BD3F7C"/>
    <w:rsid w:val="00BD429A"/>
    <w:rsid w:val="00BD44F9"/>
    <w:rsid w:val="00BD4665"/>
    <w:rsid w:val="00BD5968"/>
    <w:rsid w:val="00BD5A06"/>
    <w:rsid w:val="00BD6BF6"/>
    <w:rsid w:val="00BE03B4"/>
    <w:rsid w:val="00BE06B8"/>
    <w:rsid w:val="00BE1184"/>
    <w:rsid w:val="00BE187E"/>
    <w:rsid w:val="00BE256C"/>
    <w:rsid w:val="00BE2693"/>
    <w:rsid w:val="00BE2A13"/>
    <w:rsid w:val="00BE4064"/>
    <w:rsid w:val="00BE4115"/>
    <w:rsid w:val="00BE4C01"/>
    <w:rsid w:val="00BE4E6C"/>
    <w:rsid w:val="00BE4F10"/>
    <w:rsid w:val="00BE5D1D"/>
    <w:rsid w:val="00BE6676"/>
    <w:rsid w:val="00BE7703"/>
    <w:rsid w:val="00BF0268"/>
    <w:rsid w:val="00BF0629"/>
    <w:rsid w:val="00BF1D9F"/>
    <w:rsid w:val="00BF256E"/>
    <w:rsid w:val="00BF4521"/>
    <w:rsid w:val="00BF470A"/>
    <w:rsid w:val="00BF47CA"/>
    <w:rsid w:val="00BF5615"/>
    <w:rsid w:val="00BF596E"/>
    <w:rsid w:val="00BF5F50"/>
    <w:rsid w:val="00BF6031"/>
    <w:rsid w:val="00BF638E"/>
    <w:rsid w:val="00C00C2E"/>
    <w:rsid w:val="00C01317"/>
    <w:rsid w:val="00C0149A"/>
    <w:rsid w:val="00C01841"/>
    <w:rsid w:val="00C06DE7"/>
    <w:rsid w:val="00C06E9C"/>
    <w:rsid w:val="00C074DA"/>
    <w:rsid w:val="00C107C1"/>
    <w:rsid w:val="00C10EF8"/>
    <w:rsid w:val="00C119A9"/>
    <w:rsid w:val="00C120EB"/>
    <w:rsid w:val="00C1241A"/>
    <w:rsid w:val="00C15C6C"/>
    <w:rsid w:val="00C163A1"/>
    <w:rsid w:val="00C17641"/>
    <w:rsid w:val="00C22B35"/>
    <w:rsid w:val="00C22CF7"/>
    <w:rsid w:val="00C237EF"/>
    <w:rsid w:val="00C23ED5"/>
    <w:rsid w:val="00C2514F"/>
    <w:rsid w:val="00C256D6"/>
    <w:rsid w:val="00C2651E"/>
    <w:rsid w:val="00C27072"/>
    <w:rsid w:val="00C2781E"/>
    <w:rsid w:val="00C278A3"/>
    <w:rsid w:val="00C27DF7"/>
    <w:rsid w:val="00C30264"/>
    <w:rsid w:val="00C307F7"/>
    <w:rsid w:val="00C30EC2"/>
    <w:rsid w:val="00C31254"/>
    <w:rsid w:val="00C3185A"/>
    <w:rsid w:val="00C31D8F"/>
    <w:rsid w:val="00C31E94"/>
    <w:rsid w:val="00C321BF"/>
    <w:rsid w:val="00C339EC"/>
    <w:rsid w:val="00C35916"/>
    <w:rsid w:val="00C36144"/>
    <w:rsid w:val="00C36909"/>
    <w:rsid w:val="00C36DA5"/>
    <w:rsid w:val="00C371DF"/>
    <w:rsid w:val="00C412E9"/>
    <w:rsid w:val="00C419EA"/>
    <w:rsid w:val="00C42D06"/>
    <w:rsid w:val="00C42E37"/>
    <w:rsid w:val="00C43A62"/>
    <w:rsid w:val="00C43C3E"/>
    <w:rsid w:val="00C44121"/>
    <w:rsid w:val="00C44296"/>
    <w:rsid w:val="00C44946"/>
    <w:rsid w:val="00C44968"/>
    <w:rsid w:val="00C45769"/>
    <w:rsid w:val="00C45950"/>
    <w:rsid w:val="00C45CF3"/>
    <w:rsid w:val="00C45EE1"/>
    <w:rsid w:val="00C4674C"/>
    <w:rsid w:val="00C47721"/>
    <w:rsid w:val="00C52F7A"/>
    <w:rsid w:val="00C531CB"/>
    <w:rsid w:val="00C547EE"/>
    <w:rsid w:val="00C55A72"/>
    <w:rsid w:val="00C56514"/>
    <w:rsid w:val="00C5714E"/>
    <w:rsid w:val="00C577DD"/>
    <w:rsid w:val="00C60F92"/>
    <w:rsid w:val="00C614D0"/>
    <w:rsid w:val="00C615C4"/>
    <w:rsid w:val="00C62B26"/>
    <w:rsid w:val="00C62C42"/>
    <w:rsid w:val="00C647D6"/>
    <w:rsid w:val="00C64B17"/>
    <w:rsid w:val="00C64F2D"/>
    <w:rsid w:val="00C6526F"/>
    <w:rsid w:val="00C66B06"/>
    <w:rsid w:val="00C66E29"/>
    <w:rsid w:val="00C70B72"/>
    <w:rsid w:val="00C70DCF"/>
    <w:rsid w:val="00C710F8"/>
    <w:rsid w:val="00C7194B"/>
    <w:rsid w:val="00C73442"/>
    <w:rsid w:val="00C736B1"/>
    <w:rsid w:val="00C73752"/>
    <w:rsid w:val="00C737A7"/>
    <w:rsid w:val="00C7518B"/>
    <w:rsid w:val="00C75A40"/>
    <w:rsid w:val="00C77047"/>
    <w:rsid w:val="00C77E46"/>
    <w:rsid w:val="00C77EE4"/>
    <w:rsid w:val="00C80229"/>
    <w:rsid w:val="00C80436"/>
    <w:rsid w:val="00C809CA"/>
    <w:rsid w:val="00C80AB7"/>
    <w:rsid w:val="00C80CF7"/>
    <w:rsid w:val="00C819A5"/>
    <w:rsid w:val="00C823FF"/>
    <w:rsid w:val="00C824EE"/>
    <w:rsid w:val="00C82D25"/>
    <w:rsid w:val="00C83C68"/>
    <w:rsid w:val="00C850D6"/>
    <w:rsid w:val="00C854A9"/>
    <w:rsid w:val="00C85B9B"/>
    <w:rsid w:val="00C85BE1"/>
    <w:rsid w:val="00C86F8B"/>
    <w:rsid w:val="00C8716F"/>
    <w:rsid w:val="00C87510"/>
    <w:rsid w:val="00C87A26"/>
    <w:rsid w:val="00C87B61"/>
    <w:rsid w:val="00C9047E"/>
    <w:rsid w:val="00C90B85"/>
    <w:rsid w:val="00C925C9"/>
    <w:rsid w:val="00C92FAC"/>
    <w:rsid w:val="00C934AB"/>
    <w:rsid w:val="00C942C3"/>
    <w:rsid w:val="00C94BC3"/>
    <w:rsid w:val="00C95019"/>
    <w:rsid w:val="00C95232"/>
    <w:rsid w:val="00C96531"/>
    <w:rsid w:val="00C96D4B"/>
    <w:rsid w:val="00C96DA4"/>
    <w:rsid w:val="00C97D24"/>
    <w:rsid w:val="00CA0A06"/>
    <w:rsid w:val="00CA0B2F"/>
    <w:rsid w:val="00CA130B"/>
    <w:rsid w:val="00CA19F3"/>
    <w:rsid w:val="00CA2010"/>
    <w:rsid w:val="00CA28BA"/>
    <w:rsid w:val="00CA2A0B"/>
    <w:rsid w:val="00CA421D"/>
    <w:rsid w:val="00CA4D32"/>
    <w:rsid w:val="00CA6CA4"/>
    <w:rsid w:val="00CA6E34"/>
    <w:rsid w:val="00CA712D"/>
    <w:rsid w:val="00CB066C"/>
    <w:rsid w:val="00CB1578"/>
    <w:rsid w:val="00CB2493"/>
    <w:rsid w:val="00CB36CA"/>
    <w:rsid w:val="00CB3A94"/>
    <w:rsid w:val="00CB4114"/>
    <w:rsid w:val="00CB475F"/>
    <w:rsid w:val="00CB5075"/>
    <w:rsid w:val="00CB5187"/>
    <w:rsid w:val="00CB670D"/>
    <w:rsid w:val="00CB6BD5"/>
    <w:rsid w:val="00CB713E"/>
    <w:rsid w:val="00CB776A"/>
    <w:rsid w:val="00CB798A"/>
    <w:rsid w:val="00CC0176"/>
    <w:rsid w:val="00CC01E0"/>
    <w:rsid w:val="00CC24C4"/>
    <w:rsid w:val="00CC2731"/>
    <w:rsid w:val="00CC4171"/>
    <w:rsid w:val="00CC48A3"/>
    <w:rsid w:val="00CC48A5"/>
    <w:rsid w:val="00CC6849"/>
    <w:rsid w:val="00CC71CC"/>
    <w:rsid w:val="00CC7701"/>
    <w:rsid w:val="00CD12DA"/>
    <w:rsid w:val="00CD2388"/>
    <w:rsid w:val="00CD30B8"/>
    <w:rsid w:val="00CD31B0"/>
    <w:rsid w:val="00CD365C"/>
    <w:rsid w:val="00CD4CF7"/>
    <w:rsid w:val="00CD4E6A"/>
    <w:rsid w:val="00CD5F0B"/>
    <w:rsid w:val="00CD66C9"/>
    <w:rsid w:val="00CD67C0"/>
    <w:rsid w:val="00CD6A8F"/>
    <w:rsid w:val="00CD7666"/>
    <w:rsid w:val="00CD7910"/>
    <w:rsid w:val="00CD795B"/>
    <w:rsid w:val="00CD7B96"/>
    <w:rsid w:val="00CD7F76"/>
    <w:rsid w:val="00CE0829"/>
    <w:rsid w:val="00CE118E"/>
    <w:rsid w:val="00CE200F"/>
    <w:rsid w:val="00CE22B5"/>
    <w:rsid w:val="00CE3705"/>
    <w:rsid w:val="00CE45F6"/>
    <w:rsid w:val="00CE4CD3"/>
    <w:rsid w:val="00CE4F37"/>
    <w:rsid w:val="00CE5183"/>
    <w:rsid w:val="00CE54B4"/>
    <w:rsid w:val="00CE574C"/>
    <w:rsid w:val="00CE5FA3"/>
    <w:rsid w:val="00CE7D2A"/>
    <w:rsid w:val="00CF0A4F"/>
    <w:rsid w:val="00CF0F21"/>
    <w:rsid w:val="00CF1CB0"/>
    <w:rsid w:val="00CF30EC"/>
    <w:rsid w:val="00CF3566"/>
    <w:rsid w:val="00CF3814"/>
    <w:rsid w:val="00CF3939"/>
    <w:rsid w:val="00CF3A24"/>
    <w:rsid w:val="00CF57E7"/>
    <w:rsid w:val="00CF5E40"/>
    <w:rsid w:val="00CF7028"/>
    <w:rsid w:val="00D00958"/>
    <w:rsid w:val="00D00C2E"/>
    <w:rsid w:val="00D021ED"/>
    <w:rsid w:val="00D031E3"/>
    <w:rsid w:val="00D038AC"/>
    <w:rsid w:val="00D046EB"/>
    <w:rsid w:val="00D04F37"/>
    <w:rsid w:val="00D06216"/>
    <w:rsid w:val="00D077F8"/>
    <w:rsid w:val="00D1006B"/>
    <w:rsid w:val="00D10286"/>
    <w:rsid w:val="00D10572"/>
    <w:rsid w:val="00D1101D"/>
    <w:rsid w:val="00D11389"/>
    <w:rsid w:val="00D11B55"/>
    <w:rsid w:val="00D12141"/>
    <w:rsid w:val="00D12C95"/>
    <w:rsid w:val="00D12D92"/>
    <w:rsid w:val="00D12F01"/>
    <w:rsid w:val="00D13D90"/>
    <w:rsid w:val="00D146A5"/>
    <w:rsid w:val="00D14FEE"/>
    <w:rsid w:val="00D15861"/>
    <w:rsid w:val="00D16448"/>
    <w:rsid w:val="00D16A11"/>
    <w:rsid w:val="00D20C06"/>
    <w:rsid w:val="00D2179B"/>
    <w:rsid w:val="00D21AC1"/>
    <w:rsid w:val="00D223C4"/>
    <w:rsid w:val="00D235E2"/>
    <w:rsid w:val="00D23C77"/>
    <w:rsid w:val="00D23EB9"/>
    <w:rsid w:val="00D240B9"/>
    <w:rsid w:val="00D254DC"/>
    <w:rsid w:val="00D25F24"/>
    <w:rsid w:val="00D26D79"/>
    <w:rsid w:val="00D27B83"/>
    <w:rsid w:val="00D27C18"/>
    <w:rsid w:val="00D305BE"/>
    <w:rsid w:val="00D305F1"/>
    <w:rsid w:val="00D306EA"/>
    <w:rsid w:val="00D31313"/>
    <w:rsid w:val="00D32593"/>
    <w:rsid w:val="00D32671"/>
    <w:rsid w:val="00D35825"/>
    <w:rsid w:val="00D35D02"/>
    <w:rsid w:val="00D36133"/>
    <w:rsid w:val="00D37056"/>
    <w:rsid w:val="00D412C5"/>
    <w:rsid w:val="00D41631"/>
    <w:rsid w:val="00D42A63"/>
    <w:rsid w:val="00D43579"/>
    <w:rsid w:val="00D43780"/>
    <w:rsid w:val="00D43955"/>
    <w:rsid w:val="00D43DD4"/>
    <w:rsid w:val="00D43E98"/>
    <w:rsid w:val="00D442CA"/>
    <w:rsid w:val="00D524B2"/>
    <w:rsid w:val="00D53170"/>
    <w:rsid w:val="00D53460"/>
    <w:rsid w:val="00D53590"/>
    <w:rsid w:val="00D536A4"/>
    <w:rsid w:val="00D539AF"/>
    <w:rsid w:val="00D53FB8"/>
    <w:rsid w:val="00D551FD"/>
    <w:rsid w:val="00D559C4"/>
    <w:rsid w:val="00D55B7F"/>
    <w:rsid w:val="00D55BCF"/>
    <w:rsid w:val="00D5740B"/>
    <w:rsid w:val="00D57528"/>
    <w:rsid w:val="00D57981"/>
    <w:rsid w:val="00D57E09"/>
    <w:rsid w:val="00D60CD5"/>
    <w:rsid w:val="00D619E8"/>
    <w:rsid w:val="00D6240B"/>
    <w:rsid w:val="00D6339A"/>
    <w:rsid w:val="00D63890"/>
    <w:rsid w:val="00D63BF3"/>
    <w:rsid w:val="00D652B1"/>
    <w:rsid w:val="00D66067"/>
    <w:rsid w:val="00D67F41"/>
    <w:rsid w:val="00D7030F"/>
    <w:rsid w:val="00D70379"/>
    <w:rsid w:val="00D70924"/>
    <w:rsid w:val="00D72130"/>
    <w:rsid w:val="00D727D4"/>
    <w:rsid w:val="00D7346A"/>
    <w:rsid w:val="00D73D06"/>
    <w:rsid w:val="00D744CB"/>
    <w:rsid w:val="00D75083"/>
    <w:rsid w:val="00D75BA1"/>
    <w:rsid w:val="00D76276"/>
    <w:rsid w:val="00D80CFD"/>
    <w:rsid w:val="00D81202"/>
    <w:rsid w:val="00D81A2E"/>
    <w:rsid w:val="00D81ECD"/>
    <w:rsid w:val="00D81F79"/>
    <w:rsid w:val="00D83271"/>
    <w:rsid w:val="00D83726"/>
    <w:rsid w:val="00D8412E"/>
    <w:rsid w:val="00D84F6F"/>
    <w:rsid w:val="00D85AAC"/>
    <w:rsid w:val="00D85C73"/>
    <w:rsid w:val="00D86398"/>
    <w:rsid w:val="00D8775D"/>
    <w:rsid w:val="00D87A40"/>
    <w:rsid w:val="00D9032B"/>
    <w:rsid w:val="00D90991"/>
    <w:rsid w:val="00D90B86"/>
    <w:rsid w:val="00D90ECC"/>
    <w:rsid w:val="00D913D8"/>
    <w:rsid w:val="00D924CF"/>
    <w:rsid w:val="00D936AA"/>
    <w:rsid w:val="00D942EA"/>
    <w:rsid w:val="00D94ED3"/>
    <w:rsid w:val="00D95118"/>
    <w:rsid w:val="00D95217"/>
    <w:rsid w:val="00D968A5"/>
    <w:rsid w:val="00D96D5F"/>
    <w:rsid w:val="00D9739C"/>
    <w:rsid w:val="00DA0E1A"/>
    <w:rsid w:val="00DA134E"/>
    <w:rsid w:val="00DA17FA"/>
    <w:rsid w:val="00DA1B0E"/>
    <w:rsid w:val="00DA4B96"/>
    <w:rsid w:val="00DA5F89"/>
    <w:rsid w:val="00DA6FDB"/>
    <w:rsid w:val="00DA74DA"/>
    <w:rsid w:val="00DA7F8F"/>
    <w:rsid w:val="00DB0EE0"/>
    <w:rsid w:val="00DB12D2"/>
    <w:rsid w:val="00DB25B9"/>
    <w:rsid w:val="00DB2AE1"/>
    <w:rsid w:val="00DB2C4C"/>
    <w:rsid w:val="00DB3550"/>
    <w:rsid w:val="00DB35D9"/>
    <w:rsid w:val="00DB391B"/>
    <w:rsid w:val="00DB4C4B"/>
    <w:rsid w:val="00DB5856"/>
    <w:rsid w:val="00DB5B19"/>
    <w:rsid w:val="00DB6ABC"/>
    <w:rsid w:val="00DB6E12"/>
    <w:rsid w:val="00DC0E68"/>
    <w:rsid w:val="00DC0F4D"/>
    <w:rsid w:val="00DC13F4"/>
    <w:rsid w:val="00DC1FAD"/>
    <w:rsid w:val="00DC209A"/>
    <w:rsid w:val="00DC28E3"/>
    <w:rsid w:val="00DC36F2"/>
    <w:rsid w:val="00DC409A"/>
    <w:rsid w:val="00DC4AD2"/>
    <w:rsid w:val="00DC4B42"/>
    <w:rsid w:val="00DC4DD4"/>
    <w:rsid w:val="00DC4EA5"/>
    <w:rsid w:val="00DC6952"/>
    <w:rsid w:val="00DC6D42"/>
    <w:rsid w:val="00DC71B5"/>
    <w:rsid w:val="00DC7213"/>
    <w:rsid w:val="00DC73A0"/>
    <w:rsid w:val="00DD1106"/>
    <w:rsid w:val="00DD15C4"/>
    <w:rsid w:val="00DD16BB"/>
    <w:rsid w:val="00DD185C"/>
    <w:rsid w:val="00DD26AE"/>
    <w:rsid w:val="00DD295A"/>
    <w:rsid w:val="00DD32AA"/>
    <w:rsid w:val="00DD3734"/>
    <w:rsid w:val="00DD4BDF"/>
    <w:rsid w:val="00DD4F39"/>
    <w:rsid w:val="00DD5B4C"/>
    <w:rsid w:val="00DD735F"/>
    <w:rsid w:val="00DE053E"/>
    <w:rsid w:val="00DE066F"/>
    <w:rsid w:val="00DE142F"/>
    <w:rsid w:val="00DE1448"/>
    <w:rsid w:val="00DE31E4"/>
    <w:rsid w:val="00DE4020"/>
    <w:rsid w:val="00DE4921"/>
    <w:rsid w:val="00DE4AFF"/>
    <w:rsid w:val="00DE5721"/>
    <w:rsid w:val="00DE6330"/>
    <w:rsid w:val="00DE6829"/>
    <w:rsid w:val="00DE68FC"/>
    <w:rsid w:val="00DE6CA4"/>
    <w:rsid w:val="00DE6F4E"/>
    <w:rsid w:val="00DE709A"/>
    <w:rsid w:val="00DE7806"/>
    <w:rsid w:val="00DF05A4"/>
    <w:rsid w:val="00DF0DB6"/>
    <w:rsid w:val="00DF0F53"/>
    <w:rsid w:val="00DF0FFD"/>
    <w:rsid w:val="00DF1C07"/>
    <w:rsid w:val="00DF2E9B"/>
    <w:rsid w:val="00DF3797"/>
    <w:rsid w:val="00DF403F"/>
    <w:rsid w:val="00DF4424"/>
    <w:rsid w:val="00DF4632"/>
    <w:rsid w:val="00DF48F0"/>
    <w:rsid w:val="00DF4BAC"/>
    <w:rsid w:val="00DF5179"/>
    <w:rsid w:val="00DF52AD"/>
    <w:rsid w:val="00DF561E"/>
    <w:rsid w:val="00DF64B3"/>
    <w:rsid w:val="00DF6746"/>
    <w:rsid w:val="00DF6AFC"/>
    <w:rsid w:val="00DF6E1A"/>
    <w:rsid w:val="00DF711D"/>
    <w:rsid w:val="00DF7B25"/>
    <w:rsid w:val="00E00805"/>
    <w:rsid w:val="00E00A77"/>
    <w:rsid w:val="00E01F91"/>
    <w:rsid w:val="00E01FC4"/>
    <w:rsid w:val="00E025FD"/>
    <w:rsid w:val="00E03380"/>
    <w:rsid w:val="00E03662"/>
    <w:rsid w:val="00E039AE"/>
    <w:rsid w:val="00E0400F"/>
    <w:rsid w:val="00E041D6"/>
    <w:rsid w:val="00E042C7"/>
    <w:rsid w:val="00E0438B"/>
    <w:rsid w:val="00E04463"/>
    <w:rsid w:val="00E04D9E"/>
    <w:rsid w:val="00E04DBB"/>
    <w:rsid w:val="00E06055"/>
    <w:rsid w:val="00E06815"/>
    <w:rsid w:val="00E06A2D"/>
    <w:rsid w:val="00E07467"/>
    <w:rsid w:val="00E076F2"/>
    <w:rsid w:val="00E07CC6"/>
    <w:rsid w:val="00E07D13"/>
    <w:rsid w:val="00E1197B"/>
    <w:rsid w:val="00E12082"/>
    <w:rsid w:val="00E120F9"/>
    <w:rsid w:val="00E12247"/>
    <w:rsid w:val="00E127BE"/>
    <w:rsid w:val="00E12D67"/>
    <w:rsid w:val="00E13D23"/>
    <w:rsid w:val="00E13F1E"/>
    <w:rsid w:val="00E14685"/>
    <w:rsid w:val="00E15489"/>
    <w:rsid w:val="00E159BB"/>
    <w:rsid w:val="00E1615F"/>
    <w:rsid w:val="00E16B30"/>
    <w:rsid w:val="00E209F0"/>
    <w:rsid w:val="00E20AC0"/>
    <w:rsid w:val="00E20BD0"/>
    <w:rsid w:val="00E20EDB"/>
    <w:rsid w:val="00E21FAA"/>
    <w:rsid w:val="00E2216D"/>
    <w:rsid w:val="00E2359D"/>
    <w:rsid w:val="00E23646"/>
    <w:rsid w:val="00E23B7D"/>
    <w:rsid w:val="00E25082"/>
    <w:rsid w:val="00E25B55"/>
    <w:rsid w:val="00E274E9"/>
    <w:rsid w:val="00E27C78"/>
    <w:rsid w:val="00E27EAC"/>
    <w:rsid w:val="00E3029E"/>
    <w:rsid w:val="00E30FA0"/>
    <w:rsid w:val="00E315BC"/>
    <w:rsid w:val="00E33949"/>
    <w:rsid w:val="00E33C45"/>
    <w:rsid w:val="00E34A24"/>
    <w:rsid w:val="00E35569"/>
    <w:rsid w:val="00E3609C"/>
    <w:rsid w:val="00E36863"/>
    <w:rsid w:val="00E36884"/>
    <w:rsid w:val="00E36B1A"/>
    <w:rsid w:val="00E36C81"/>
    <w:rsid w:val="00E375D9"/>
    <w:rsid w:val="00E37EC4"/>
    <w:rsid w:val="00E405A9"/>
    <w:rsid w:val="00E4167F"/>
    <w:rsid w:val="00E42081"/>
    <w:rsid w:val="00E4243E"/>
    <w:rsid w:val="00E4293C"/>
    <w:rsid w:val="00E42EAC"/>
    <w:rsid w:val="00E43118"/>
    <w:rsid w:val="00E43DAD"/>
    <w:rsid w:val="00E449B6"/>
    <w:rsid w:val="00E45017"/>
    <w:rsid w:val="00E46D55"/>
    <w:rsid w:val="00E500B0"/>
    <w:rsid w:val="00E50CC5"/>
    <w:rsid w:val="00E511FE"/>
    <w:rsid w:val="00E51201"/>
    <w:rsid w:val="00E5247A"/>
    <w:rsid w:val="00E52F1C"/>
    <w:rsid w:val="00E537AB"/>
    <w:rsid w:val="00E53C4E"/>
    <w:rsid w:val="00E5412C"/>
    <w:rsid w:val="00E558E5"/>
    <w:rsid w:val="00E5668E"/>
    <w:rsid w:val="00E567D9"/>
    <w:rsid w:val="00E568C7"/>
    <w:rsid w:val="00E5759D"/>
    <w:rsid w:val="00E5762E"/>
    <w:rsid w:val="00E5764E"/>
    <w:rsid w:val="00E6005B"/>
    <w:rsid w:val="00E60C7D"/>
    <w:rsid w:val="00E61499"/>
    <w:rsid w:val="00E617C1"/>
    <w:rsid w:val="00E626FB"/>
    <w:rsid w:val="00E63A6E"/>
    <w:rsid w:val="00E65021"/>
    <w:rsid w:val="00E651D1"/>
    <w:rsid w:val="00E65605"/>
    <w:rsid w:val="00E65C4F"/>
    <w:rsid w:val="00E66458"/>
    <w:rsid w:val="00E678A9"/>
    <w:rsid w:val="00E67E90"/>
    <w:rsid w:val="00E7062D"/>
    <w:rsid w:val="00E71022"/>
    <w:rsid w:val="00E71BFE"/>
    <w:rsid w:val="00E726FF"/>
    <w:rsid w:val="00E7448D"/>
    <w:rsid w:val="00E7459C"/>
    <w:rsid w:val="00E74BB2"/>
    <w:rsid w:val="00E75B00"/>
    <w:rsid w:val="00E75DD4"/>
    <w:rsid w:val="00E76DA5"/>
    <w:rsid w:val="00E77D96"/>
    <w:rsid w:val="00E8050F"/>
    <w:rsid w:val="00E80724"/>
    <w:rsid w:val="00E812DA"/>
    <w:rsid w:val="00E820CB"/>
    <w:rsid w:val="00E82397"/>
    <w:rsid w:val="00E82417"/>
    <w:rsid w:val="00E8332A"/>
    <w:rsid w:val="00E836A3"/>
    <w:rsid w:val="00E83D29"/>
    <w:rsid w:val="00E8406C"/>
    <w:rsid w:val="00E84E72"/>
    <w:rsid w:val="00E85AB3"/>
    <w:rsid w:val="00E86D1F"/>
    <w:rsid w:val="00E86DF2"/>
    <w:rsid w:val="00E873FA"/>
    <w:rsid w:val="00E875BD"/>
    <w:rsid w:val="00E908F5"/>
    <w:rsid w:val="00E90916"/>
    <w:rsid w:val="00E90D8E"/>
    <w:rsid w:val="00E918A4"/>
    <w:rsid w:val="00E918D5"/>
    <w:rsid w:val="00E9274D"/>
    <w:rsid w:val="00E92A00"/>
    <w:rsid w:val="00E935F3"/>
    <w:rsid w:val="00E93615"/>
    <w:rsid w:val="00E940F4"/>
    <w:rsid w:val="00E9484F"/>
    <w:rsid w:val="00E94880"/>
    <w:rsid w:val="00E96918"/>
    <w:rsid w:val="00E96D39"/>
    <w:rsid w:val="00E97C5B"/>
    <w:rsid w:val="00EA0E29"/>
    <w:rsid w:val="00EA1104"/>
    <w:rsid w:val="00EA20C9"/>
    <w:rsid w:val="00EA21EA"/>
    <w:rsid w:val="00EA37B8"/>
    <w:rsid w:val="00EA3C9A"/>
    <w:rsid w:val="00EA3D27"/>
    <w:rsid w:val="00EA549A"/>
    <w:rsid w:val="00EA6F36"/>
    <w:rsid w:val="00EA7772"/>
    <w:rsid w:val="00EB02FF"/>
    <w:rsid w:val="00EB0DEA"/>
    <w:rsid w:val="00EB30F1"/>
    <w:rsid w:val="00EB3AAB"/>
    <w:rsid w:val="00EB44BE"/>
    <w:rsid w:val="00EB517E"/>
    <w:rsid w:val="00EB53A4"/>
    <w:rsid w:val="00EB5F4D"/>
    <w:rsid w:val="00EB6162"/>
    <w:rsid w:val="00EB65C2"/>
    <w:rsid w:val="00EB7432"/>
    <w:rsid w:val="00EC0CB9"/>
    <w:rsid w:val="00EC1AF4"/>
    <w:rsid w:val="00EC2448"/>
    <w:rsid w:val="00EC27B7"/>
    <w:rsid w:val="00EC3B59"/>
    <w:rsid w:val="00EC3C46"/>
    <w:rsid w:val="00EC4517"/>
    <w:rsid w:val="00EC5DE0"/>
    <w:rsid w:val="00EC5E34"/>
    <w:rsid w:val="00EC6C7A"/>
    <w:rsid w:val="00EC6D75"/>
    <w:rsid w:val="00EC7535"/>
    <w:rsid w:val="00ED0204"/>
    <w:rsid w:val="00ED0505"/>
    <w:rsid w:val="00ED0757"/>
    <w:rsid w:val="00ED0A7D"/>
    <w:rsid w:val="00ED0D3C"/>
    <w:rsid w:val="00ED0DF4"/>
    <w:rsid w:val="00ED0F4C"/>
    <w:rsid w:val="00ED1381"/>
    <w:rsid w:val="00ED1591"/>
    <w:rsid w:val="00ED193E"/>
    <w:rsid w:val="00ED1F54"/>
    <w:rsid w:val="00ED1F67"/>
    <w:rsid w:val="00ED2CB9"/>
    <w:rsid w:val="00ED3231"/>
    <w:rsid w:val="00ED34BA"/>
    <w:rsid w:val="00ED3884"/>
    <w:rsid w:val="00ED3CD5"/>
    <w:rsid w:val="00ED5536"/>
    <w:rsid w:val="00ED55A5"/>
    <w:rsid w:val="00ED5978"/>
    <w:rsid w:val="00ED663D"/>
    <w:rsid w:val="00EE03B3"/>
    <w:rsid w:val="00EE24C2"/>
    <w:rsid w:val="00EE25B1"/>
    <w:rsid w:val="00EE26DA"/>
    <w:rsid w:val="00EE3555"/>
    <w:rsid w:val="00EE3560"/>
    <w:rsid w:val="00EE4FC9"/>
    <w:rsid w:val="00EE69E6"/>
    <w:rsid w:val="00EE6AE4"/>
    <w:rsid w:val="00EF32FE"/>
    <w:rsid w:val="00EF3F95"/>
    <w:rsid w:val="00EF4185"/>
    <w:rsid w:val="00EF43BD"/>
    <w:rsid w:val="00EF526A"/>
    <w:rsid w:val="00EF5770"/>
    <w:rsid w:val="00EF5AEE"/>
    <w:rsid w:val="00EF774F"/>
    <w:rsid w:val="00EF78D8"/>
    <w:rsid w:val="00F00C4E"/>
    <w:rsid w:val="00F0115B"/>
    <w:rsid w:val="00F016A9"/>
    <w:rsid w:val="00F02F4E"/>
    <w:rsid w:val="00F03B55"/>
    <w:rsid w:val="00F041B4"/>
    <w:rsid w:val="00F04F6E"/>
    <w:rsid w:val="00F0643E"/>
    <w:rsid w:val="00F06463"/>
    <w:rsid w:val="00F0653D"/>
    <w:rsid w:val="00F06C76"/>
    <w:rsid w:val="00F07551"/>
    <w:rsid w:val="00F07950"/>
    <w:rsid w:val="00F07D88"/>
    <w:rsid w:val="00F07FBD"/>
    <w:rsid w:val="00F10A3F"/>
    <w:rsid w:val="00F10D31"/>
    <w:rsid w:val="00F118AA"/>
    <w:rsid w:val="00F11B74"/>
    <w:rsid w:val="00F133F2"/>
    <w:rsid w:val="00F14669"/>
    <w:rsid w:val="00F151CB"/>
    <w:rsid w:val="00F16706"/>
    <w:rsid w:val="00F17BA9"/>
    <w:rsid w:val="00F2036E"/>
    <w:rsid w:val="00F206D7"/>
    <w:rsid w:val="00F21736"/>
    <w:rsid w:val="00F21879"/>
    <w:rsid w:val="00F22992"/>
    <w:rsid w:val="00F233E8"/>
    <w:rsid w:val="00F2360B"/>
    <w:rsid w:val="00F24E4B"/>
    <w:rsid w:val="00F250D1"/>
    <w:rsid w:val="00F256B2"/>
    <w:rsid w:val="00F259AE"/>
    <w:rsid w:val="00F25BE8"/>
    <w:rsid w:val="00F260C4"/>
    <w:rsid w:val="00F265D6"/>
    <w:rsid w:val="00F2665E"/>
    <w:rsid w:val="00F26D44"/>
    <w:rsid w:val="00F2708B"/>
    <w:rsid w:val="00F2764E"/>
    <w:rsid w:val="00F2794E"/>
    <w:rsid w:val="00F27D36"/>
    <w:rsid w:val="00F324EE"/>
    <w:rsid w:val="00F32F2E"/>
    <w:rsid w:val="00F33374"/>
    <w:rsid w:val="00F337B4"/>
    <w:rsid w:val="00F345B9"/>
    <w:rsid w:val="00F368C9"/>
    <w:rsid w:val="00F36FA3"/>
    <w:rsid w:val="00F37C1D"/>
    <w:rsid w:val="00F37FB4"/>
    <w:rsid w:val="00F4013C"/>
    <w:rsid w:val="00F41B2E"/>
    <w:rsid w:val="00F42661"/>
    <w:rsid w:val="00F440DA"/>
    <w:rsid w:val="00F45061"/>
    <w:rsid w:val="00F45AF3"/>
    <w:rsid w:val="00F46760"/>
    <w:rsid w:val="00F47E72"/>
    <w:rsid w:val="00F50678"/>
    <w:rsid w:val="00F50753"/>
    <w:rsid w:val="00F50E2B"/>
    <w:rsid w:val="00F50F5B"/>
    <w:rsid w:val="00F5228E"/>
    <w:rsid w:val="00F527AE"/>
    <w:rsid w:val="00F527FD"/>
    <w:rsid w:val="00F53385"/>
    <w:rsid w:val="00F54562"/>
    <w:rsid w:val="00F54D3E"/>
    <w:rsid w:val="00F55377"/>
    <w:rsid w:val="00F56471"/>
    <w:rsid w:val="00F565CA"/>
    <w:rsid w:val="00F56702"/>
    <w:rsid w:val="00F56B5C"/>
    <w:rsid w:val="00F57116"/>
    <w:rsid w:val="00F57464"/>
    <w:rsid w:val="00F61F92"/>
    <w:rsid w:val="00F624A8"/>
    <w:rsid w:val="00F62763"/>
    <w:rsid w:val="00F629E2"/>
    <w:rsid w:val="00F63857"/>
    <w:rsid w:val="00F640E1"/>
    <w:rsid w:val="00F64201"/>
    <w:rsid w:val="00F642B3"/>
    <w:rsid w:val="00F65771"/>
    <w:rsid w:val="00F65C55"/>
    <w:rsid w:val="00F67E54"/>
    <w:rsid w:val="00F704F4"/>
    <w:rsid w:val="00F709BD"/>
    <w:rsid w:val="00F71EB2"/>
    <w:rsid w:val="00F7237E"/>
    <w:rsid w:val="00F726DB"/>
    <w:rsid w:val="00F72D2B"/>
    <w:rsid w:val="00F72E9B"/>
    <w:rsid w:val="00F72FD7"/>
    <w:rsid w:val="00F730D6"/>
    <w:rsid w:val="00F73428"/>
    <w:rsid w:val="00F73BB3"/>
    <w:rsid w:val="00F74815"/>
    <w:rsid w:val="00F75522"/>
    <w:rsid w:val="00F758BF"/>
    <w:rsid w:val="00F75D0E"/>
    <w:rsid w:val="00F77147"/>
    <w:rsid w:val="00F778D8"/>
    <w:rsid w:val="00F77EDF"/>
    <w:rsid w:val="00F81C20"/>
    <w:rsid w:val="00F822B3"/>
    <w:rsid w:val="00F82C66"/>
    <w:rsid w:val="00F83023"/>
    <w:rsid w:val="00F83A39"/>
    <w:rsid w:val="00F84E8E"/>
    <w:rsid w:val="00F8521F"/>
    <w:rsid w:val="00F858CB"/>
    <w:rsid w:val="00F86988"/>
    <w:rsid w:val="00F86E77"/>
    <w:rsid w:val="00F87047"/>
    <w:rsid w:val="00F87FAE"/>
    <w:rsid w:val="00F91BD0"/>
    <w:rsid w:val="00F91FA5"/>
    <w:rsid w:val="00F932B3"/>
    <w:rsid w:val="00F93EDD"/>
    <w:rsid w:val="00F94F70"/>
    <w:rsid w:val="00F95AFE"/>
    <w:rsid w:val="00F95DFF"/>
    <w:rsid w:val="00F9608D"/>
    <w:rsid w:val="00F96387"/>
    <w:rsid w:val="00F96750"/>
    <w:rsid w:val="00F97635"/>
    <w:rsid w:val="00F9765B"/>
    <w:rsid w:val="00F97A41"/>
    <w:rsid w:val="00F97CB8"/>
    <w:rsid w:val="00F97D25"/>
    <w:rsid w:val="00FA08E0"/>
    <w:rsid w:val="00FA09C0"/>
    <w:rsid w:val="00FA0FFD"/>
    <w:rsid w:val="00FA160E"/>
    <w:rsid w:val="00FA2250"/>
    <w:rsid w:val="00FA26D2"/>
    <w:rsid w:val="00FA29AB"/>
    <w:rsid w:val="00FA2D8D"/>
    <w:rsid w:val="00FA33F9"/>
    <w:rsid w:val="00FA379E"/>
    <w:rsid w:val="00FA3FAC"/>
    <w:rsid w:val="00FA4196"/>
    <w:rsid w:val="00FA4D96"/>
    <w:rsid w:val="00FA587D"/>
    <w:rsid w:val="00FA6C13"/>
    <w:rsid w:val="00FA768F"/>
    <w:rsid w:val="00FB04A3"/>
    <w:rsid w:val="00FB07F5"/>
    <w:rsid w:val="00FB1A44"/>
    <w:rsid w:val="00FB29F9"/>
    <w:rsid w:val="00FB2E2B"/>
    <w:rsid w:val="00FB3266"/>
    <w:rsid w:val="00FB609B"/>
    <w:rsid w:val="00FB62D3"/>
    <w:rsid w:val="00FB66FA"/>
    <w:rsid w:val="00FB6CDE"/>
    <w:rsid w:val="00FB7032"/>
    <w:rsid w:val="00FB70A8"/>
    <w:rsid w:val="00FB7693"/>
    <w:rsid w:val="00FB7B6A"/>
    <w:rsid w:val="00FB7EF0"/>
    <w:rsid w:val="00FC112C"/>
    <w:rsid w:val="00FC19C6"/>
    <w:rsid w:val="00FC1A20"/>
    <w:rsid w:val="00FC1D80"/>
    <w:rsid w:val="00FC1F69"/>
    <w:rsid w:val="00FC2933"/>
    <w:rsid w:val="00FC3254"/>
    <w:rsid w:val="00FC3E26"/>
    <w:rsid w:val="00FC4D58"/>
    <w:rsid w:val="00FC4F26"/>
    <w:rsid w:val="00FC5EAD"/>
    <w:rsid w:val="00FC6B76"/>
    <w:rsid w:val="00FC778B"/>
    <w:rsid w:val="00FD096F"/>
    <w:rsid w:val="00FD17D6"/>
    <w:rsid w:val="00FD1D02"/>
    <w:rsid w:val="00FD2C69"/>
    <w:rsid w:val="00FD30C8"/>
    <w:rsid w:val="00FD347F"/>
    <w:rsid w:val="00FD4CB1"/>
    <w:rsid w:val="00FD56FA"/>
    <w:rsid w:val="00FD57A6"/>
    <w:rsid w:val="00FD59FB"/>
    <w:rsid w:val="00FD5A4E"/>
    <w:rsid w:val="00FD5AA9"/>
    <w:rsid w:val="00FD5AFE"/>
    <w:rsid w:val="00FD63EE"/>
    <w:rsid w:val="00FD6540"/>
    <w:rsid w:val="00FD6EF0"/>
    <w:rsid w:val="00FD7675"/>
    <w:rsid w:val="00FE1401"/>
    <w:rsid w:val="00FE1561"/>
    <w:rsid w:val="00FE1781"/>
    <w:rsid w:val="00FE2AAB"/>
    <w:rsid w:val="00FE2DAB"/>
    <w:rsid w:val="00FE3D40"/>
    <w:rsid w:val="00FE42CC"/>
    <w:rsid w:val="00FE491E"/>
    <w:rsid w:val="00FE5C1B"/>
    <w:rsid w:val="00FE5D4A"/>
    <w:rsid w:val="00FE5FB4"/>
    <w:rsid w:val="00FE6372"/>
    <w:rsid w:val="00FE68F3"/>
    <w:rsid w:val="00FE6954"/>
    <w:rsid w:val="00FF0B2F"/>
    <w:rsid w:val="00FF1804"/>
    <w:rsid w:val="00FF24A8"/>
    <w:rsid w:val="00FF2B64"/>
    <w:rsid w:val="00FF49A0"/>
    <w:rsid w:val="00FF4E75"/>
    <w:rsid w:val="00FF4E93"/>
    <w:rsid w:val="00FF4EB1"/>
    <w:rsid w:val="00FF4FF7"/>
    <w:rsid w:val="00FF633C"/>
    <w:rsid w:val="00FF6817"/>
    <w:rsid w:val="00FF73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等线" w:hAnsi="Book Antiqu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paragraph" w:styleId="1">
    <w:name w:val="heading 1"/>
    <w:basedOn w:val="a"/>
    <w:next w:val="a"/>
    <w:link w:val="1Char"/>
    <w:uiPriority w:val="9"/>
    <w:qFormat/>
    <w:rsid w:val="00A24F5C"/>
    <w:pPr>
      <w:keepNext/>
      <w:keepLines/>
      <w:spacing w:before="480" w:after="0"/>
      <w:outlineLvl w:val="0"/>
    </w:pPr>
    <w:rPr>
      <w:rFonts w:ascii="Cambria" w:hAnsi="Cambria"/>
      <w:b/>
      <w:bCs/>
      <w:color w:val="365F91"/>
      <w:sz w:val="28"/>
      <w:szCs w:val="28"/>
      <w:lang w:val="x-none" w:eastAsia="x-none"/>
    </w:rPr>
  </w:style>
  <w:style w:type="paragraph" w:styleId="3">
    <w:name w:val="heading 3"/>
    <w:basedOn w:val="a"/>
    <w:next w:val="a"/>
    <w:link w:val="3Char"/>
    <w:uiPriority w:val="9"/>
    <w:semiHidden/>
    <w:unhideWhenUsed/>
    <w:qFormat/>
    <w:rsid w:val="00287C4A"/>
    <w:pPr>
      <w:keepNext/>
      <w:spacing w:before="240" w:after="60"/>
      <w:outlineLvl w:val="2"/>
    </w:pPr>
    <w:rPr>
      <w:rFonts w:ascii="Calibri Light" w:eastAsia="Times New Roman"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2EE"/>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156928"/>
    <w:pPr>
      <w:ind w:left="720"/>
      <w:contextualSpacing/>
    </w:pPr>
  </w:style>
  <w:style w:type="paragraph" w:styleId="a4">
    <w:name w:val="Normal (Web)"/>
    <w:basedOn w:val="a"/>
    <w:uiPriority w:val="99"/>
    <w:semiHidden/>
    <w:unhideWhenUsed/>
    <w:rsid w:val="00812CDC"/>
    <w:pPr>
      <w:spacing w:before="100" w:beforeAutospacing="1" w:after="100" w:afterAutospacing="1" w:line="240" w:lineRule="auto"/>
    </w:pPr>
    <w:rPr>
      <w:rFonts w:ascii="Times New Roman" w:eastAsia="Times New Roman" w:hAnsi="Times New Roman"/>
    </w:rPr>
  </w:style>
  <w:style w:type="character" w:styleId="a5">
    <w:name w:val="Emphasis"/>
    <w:uiPriority w:val="20"/>
    <w:qFormat/>
    <w:rsid w:val="00D23EB9"/>
    <w:rPr>
      <w:i/>
      <w:iCs/>
    </w:rPr>
  </w:style>
  <w:style w:type="character" w:styleId="a6">
    <w:name w:val="annotation reference"/>
    <w:uiPriority w:val="99"/>
    <w:semiHidden/>
    <w:unhideWhenUsed/>
    <w:rsid w:val="0025771A"/>
    <w:rPr>
      <w:sz w:val="16"/>
      <w:szCs w:val="16"/>
    </w:rPr>
  </w:style>
  <w:style w:type="paragraph" w:styleId="a7">
    <w:name w:val="annotation text"/>
    <w:basedOn w:val="a"/>
    <w:link w:val="Char"/>
    <w:uiPriority w:val="99"/>
    <w:semiHidden/>
    <w:unhideWhenUsed/>
    <w:rsid w:val="0025771A"/>
    <w:pPr>
      <w:spacing w:line="240" w:lineRule="auto"/>
    </w:pPr>
    <w:rPr>
      <w:sz w:val="20"/>
      <w:szCs w:val="20"/>
      <w:lang w:val="x-none" w:eastAsia="x-none"/>
    </w:rPr>
  </w:style>
  <w:style w:type="character" w:customStyle="1" w:styleId="Char">
    <w:name w:val="批注文字 Char"/>
    <w:link w:val="a7"/>
    <w:uiPriority w:val="99"/>
    <w:semiHidden/>
    <w:rsid w:val="0025771A"/>
    <w:rPr>
      <w:sz w:val="20"/>
      <w:szCs w:val="20"/>
    </w:rPr>
  </w:style>
  <w:style w:type="paragraph" w:styleId="a8">
    <w:name w:val="annotation subject"/>
    <w:basedOn w:val="a7"/>
    <w:next w:val="a7"/>
    <w:link w:val="Char0"/>
    <w:uiPriority w:val="99"/>
    <w:semiHidden/>
    <w:unhideWhenUsed/>
    <w:rsid w:val="0025771A"/>
    <w:rPr>
      <w:b/>
      <w:bCs/>
    </w:rPr>
  </w:style>
  <w:style w:type="character" w:customStyle="1" w:styleId="Char0">
    <w:name w:val="批注主题 Char"/>
    <w:link w:val="a8"/>
    <w:uiPriority w:val="99"/>
    <w:semiHidden/>
    <w:rsid w:val="0025771A"/>
    <w:rPr>
      <w:b/>
      <w:bCs/>
      <w:sz w:val="20"/>
      <w:szCs w:val="20"/>
    </w:rPr>
  </w:style>
  <w:style w:type="paragraph" w:styleId="a9">
    <w:name w:val="Balloon Text"/>
    <w:basedOn w:val="a"/>
    <w:link w:val="Char1"/>
    <w:uiPriority w:val="99"/>
    <w:semiHidden/>
    <w:unhideWhenUsed/>
    <w:rsid w:val="0025771A"/>
    <w:pPr>
      <w:spacing w:after="0" w:line="240" w:lineRule="auto"/>
    </w:pPr>
    <w:rPr>
      <w:rFonts w:ascii="Segoe UI" w:hAnsi="Segoe UI"/>
      <w:sz w:val="18"/>
      <w:szCs w:val="18"/>
      <w:lang w:val="x-none" w:eastAsia="x-none"/>
    </w:rPr>
  </w:style>
  <w:style w:type="character" w:customStyle="1" w:styleId="Char1">
    <w:name w:val="批注框文本 Char"/>
    <w:link w:val="a9"/>
    <w:uiPriority w:val="99"/>
    <w:semiHidden/>
    <w:rsid w:val="0025771A"/>
    <w:rPr>
      <w:rFonts w:ascii="Segoe UI" w:hAnsi="Segoe UI" w:cs="Segoe UI"/>
      <w:sz w:val="18"/>
      <w:szCs w:val="18"/>
    </w:rPr>
  </w:style>
  <w:style w:type="paragraph" w:customStyle="1" w:styleId="ColorfulList-Accent11">
    <w:name w:val="Colorful List - Accent 11"/>
    <w:basedOn w:val="a"/>
    <w:uiPriority w:val="34"/>
    <w:qFormat/>
    <w:rsid w:val="00B0323A"/>
    <w:pPr>
      <w:spacing w:line="480" w:lineRule="auto"/>
      <w:ind w:left="720"/>
      <w:contextualSpacing/>
      <w:jc w:val="both"/>
    </w:pPr>
    <w:rPr>
      <w:rFonts w:ascii="Arial" w:eastAsia="MS Mincho" w:hAnsi="Arial" w:cs="Helvetica"/>
      <w:color w:val="000000"/>
      <w:lang w:val="en-GB" w:bidi="fa-IR"/>
    </w:rPr>
  </w:style>
  <w:style w:type="character" w:styleId="aa">
    <w:name w:val="Hyperlink"/>
    <w:uiPriority w:val="99"/>
    <w:unhideWhenUsed/>
    <w:rsid w:val="00B0323A"/>
    <w:rPr>
      <w:color w:val="0563C1"/>
      <w:u w:val="single"/>
    </w:rPr>
  </w:style>
  <w:style w:type="table" w:customStyle="1" w:styleId="LightShading1">
    <w:name w:val="Light Shading1"/>
    <w:basedOn w:val="a1"/>
    <w:uiPriority w:val="60"/>
    <w:rsid w:val="002410F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30">
    <w:name w:val="A3"/>
    <w:uiPriority w:val="99"/>
    <w:rsid w:val="00C17641"/>
    <w:rPr>
      <w:rFonts w:cs="Times"/>
      <w:color w:val="000000"/>
      <w:sz w:val="15"/>
      <w:szCs w:val="15"/>
    </w:rPr>
  </w:style>
  <w:style w:type="paragraph" w:customStyle="1" w:styleId="Pa8">
    <w:name w:val="Pa8"/>
    <w:basedOn w:val="a"/>
    <w:next w:val="a"/>
    <w:uiPriority w:val="99"/>
    <w:rsid w:val="00F97D25"/>
    <w:pPr>
      <w:autoSpaceDE w:val="0"/>
      <w:autoSpaceDN w:val="0"/>
      <w:adjustRightInd w:val="0"/>
      <w:spacing w:after="0" w:line="241" w:lineRule="atLeast"/>
    </w:pPr>
    <w:rPr>
      <w:rFonts w:ascii="Times New Roman" w:hAnsi="Times New Roman"/>
    </w:rPr>
  </w:style>
  <w:style w:type="character" w:customStyle="1" w:styleId="A90">
    <w:name w:val="A9"/>
    <w:uiPriority w:val="99"/>
    <w:rsid w:val="00F97D25"/>
    <w:rPr>
      <w:b/>
      <w:bCs/>
      <w:i/>
      <w:iCs/>
      <w:color w:val="000000"/>
      <w:sz w:val="22"/>
      <w:szCs w:val="22"/>
    </w:rPr>
  </w:style>
  <w:style w:type="paragraph" w:styleId="ab">
    <w:name w:val="header"/>
    <w:basedOn w:val="a"/>
    <w:link w:val="Char2"/>
    <w:uiPriority w:val="99"/>
    <w:unhideWhenUsed/>
    <w:rsid w:val="006540A2"/>
    <w:pPr>
      <w:tabs>
        <w:tab w:val="center" w:pos="4513"/>
        <w:tab w:val="right" w:pos="9026"/>
      </w:tabs>
    </w:pPr>
    <w:rPr>
      <w:sz w:val="22"/>
      <w:szCs w:val="22"/>
      <w:lang w:eastAsia="en-US"/>
    </w:rPr>
  </w:style>
  <w:style w:type="character" w:customStyle="1" w:styleId="Char2">
    <w:name w:val="页眉 Char"/>
    <w:link w:val="ab"/>
    <w:uiPriority w:val="99"/>
    <w:rsid w:val="006540A2"/>
    <w:rPr>
      <w:sz w:val="22"/>
      <w:szCs w:val="22"/>
      <w:lang w:val="en-US" w:eastAsia="en-US"/>
    </w:rPr>
  </w:style>
  <w:style w:type="paragraph" w:styleId="ac">
    <w:name w:val="footer"/>
    <w:basedOn w:val="a"/>
    <w:link w:val="Char3"/>
    <w:uiPriority w:val="99"/>
    <w:unhideWhenUsed/>
    <w:rsid w:val="006540A2"/>
    <w:pPr>
      <w:tabs>
        <w:tab w:val="center" w:pos="4513"/>
        <w:tab w:val="right" w:pos="9026"/>
      </w:tabs>
    </w:pPr>
    <w:rPr>
      <w:sz w:val="22"/>
      <w:szCs w:val="22"/>
      <w:lang w:eastAsia="en-US"/>
    </w:rPr>
  </w:style>
  <w:style w:type="character" w:customStyle="1" w:styleId="Char3">
    <w:name w:val="页脚 Char"/>
    <w:link w:val="ac"/>
    <w:uiPriority w:val="99"/>
    <w:rsid w:val="006540A2"/>
    <w:rPr>
      <w:sz w:val="22"/>
      <w:szCs w:val="22"/>
      <w:lang w:val="en-US" w:eastAsia="en-US"/>
    </w:rPr>
  </w:style>
  <w:style w:type="table" w:styleId="ad">
    <w:name w:val="Table Grid"/>
    <w:basedOn w:val="a1"/>
    <w:uiPriority w:val="59"/>
    <w:rsid w:val="00351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清单表 21"/>
    <w:basedOn w:val="a1"/>
    <w:uiPriority w:val="47"/>
    <w:rsid w:val="0035149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ndNoteBibliographyTitle">
    <w:name w:val="EndNote Bibliography Title"/>
    <w:basedOn w:val="a"/>
    <w:link w:val="EndNoteBibliographyTitleChar"/>
    <w:rsid w:val="00432207"/>
    <w:pPr>
      <w:spacing w:after="0"/>
      <w:jc w:val="center"/>
    </w:pPr>
    <w:rPr>
      <w:rFonts w:ascii="Calibri" w:hAnsi="Calibri"/>
      <w:noProof/>
      <w:sz w:val="22"/>
      <w:szCs w:val="22"/>
      <w:lang w:val="x-none" w:eastAsia="x-none"/>
    </w:rPr>
  </w:style>
  <w:style w:type="character" w:customStyle="1" w:styleId="EndNoteBibliographyTitleChar">
    <w:name w:val="EndNote Bibliography Title Char"/>
    <w:link w:val="EndNoteBibliographyTitle"/>
    <w:rsid w:val="00432207"/>
    <w:rPr>
      <w:rFonts w:ascii="Calibri" w:hAnsi="Calibri" w:cs="Calibri"/>
      <w:noProof/>
      <w:sz w:val="22"/>
      <w:szCs w:val="22"/>
      <w:lang w:val="x-none" w:eastAsia="x-none"/>
    </w:rPr>
  </w:style>
  <w:style w:type="paragraph" w:customStyle="1" w:styleId="EndNoteBibliography">
    <w:name w:val="EndNote Bibliography"/>
    <w:basedOn w:val="a"/>
    <w:link w:val="EndNoteBibliographyChar"/>
    <w:rsid w:val="00432207"/>
    <w:pPr>
      <w:spacing w:line="240" w:lineRule="auto"/>
      <w:jc w:val="both"/>
    </w:pPr>
    <w:rPr>
      <w:rFonts w:ascii="Calibri" w:hAnsi="Calibri"/>
      <w:noProof/>
      <w:sz w:val="22"/>
      <w:szCs w:val="22"/>
      <w:lang w:val="x-none" w:eastAsia="x-none"/>
    </w:rPr>
  </w:style>
  <w:style w:type="character" w:customStyle="1" w:styleId="EndNoteBibliographyChar">
    <w:name w:val="EndNote Bibliography Char"/>
    <w:link w:val="EndNoteBibliography"/>
    <w:rsid w:val="00432207"/>
    <w:rPr>
      <w:rFonts w:ascii="Calibri" w:hAnsi="Calibri" w:cs="Calibri"/>
      <w:noProof/>
      <w:sz w:val="22"/>
      <w:szCs w:val="22"/>
      <w:lang w:val="x-none" w:eastAsia="x-none"/>
    </w:rPr>
  </w:style>
  <w:style w:type="table" w:customStyle="1" w:styleId="210">
    <w:name w:val="无格式表格 21"/>
    <w:basedOn w:val="a1"/>
    <w:uiPriority w:val="42"/>
    <w:rsid w:val="00E20EDB"/>
    <w:rPr>
      <w:rFonts w:ascii="Calibri" w:eastAsia="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Char">
    <w:name w:val="标题 1 Char"/>
    <w:link w:val="1"/>
    <w:uiPriority w:val="9"/>
    <w:rsid w:val="00A24F5C"/>
    <w:rPr>
      <w:rFonts w:ascii="Cambria" w:hAnsi="Cambria" w:cs="Times New Roman"/>
      <w:b/>
      <w:bCs/>
      <w:color w:val="365F91"/>
      <w:sz w:val="28"/>
      <w:szCs w:val="28"/>
    </w:rPr>
  </w:style>
  <w:style w:type="character" w:customStyle="1" w:styleId="st">
    <w:name w:val="st"/>
    <w:rsid w:val="00A24F5C"/>
  </w:style>
  <w:style w:type="character" w:customStyle="1" w:styleId="A70">
    <w:name w:val="A7"/>
    <w:uiPriority w:val="99"/>
    <w:rsid w:val="00F151CB"/>
    <w:rPr>
      <w:rFonts w:cs="Franklin Gothic Book"/>
      <w:color w:val="000000"/>
      <w:sz w:val="11"/>
      <w:szCs w:val="11"/>
    </w:rPr>
  </w:style>
  <w:style w:type="paragraph" w:styleId="ae">
    <w:name w:val="Revision"/>
    <w:hidden/>
    <w:uiPriority w:val="99"/>
    <w:semiHidden/>
    <w:rsid w:val="001420B2"/>
    <w:rPr>
      <w:sz w:val="22"/>
      <w:szCs w:val="22"/>
      <w:lang w:eastAsia="en-US"/>
    </w:rPr>
  </w:style>
  <w:style w:type="character" w:customStyle="1" w:styleId="af">
    <w:name w:val="未处理的提及"/>
    <w:uiPriority w:val="99"/>
    <w:semiHidden/>
    <w:unhideWhenUsed/>
    <w:rsid w:val="00EF5AEE"/>
    <w:rPr>
      <w:color w:val="605E5C"/>
      <w:shd w:val="clear" w:color="auto" w:fill="E1DFDD"/>
    </w:rPr>
  </w:style>
  <w:style w:type="character" w:customStyle="1" w:styleId="highlight">
    <w:name w:val="highlight"/>
    <w:rsid w:val="000B0764"/>
  </w:style>
  <w:style w:type="character" w:customStyle="1" w:styleId="identifier">
    <w:name w:val="identifier"/>
    <w:rsid w:val="008E038C"/>
  </w:style>
  <w:style w:type="character" w:customStyle="1" w:styleId="authors-list-item">
    <w:name w:val="authors-list-item"/>
    <w:basedOn w:val="a0"/>
    <w:rsid w:val="00A7342E"/>
  </w:style>
  <w:style w:type="character" w:customStyle="1" w:styleId="author-sup-separator">
    <w:name w:val="author-sup-separator"/>
    <w:basedOn w:val="a0"/>
    <w:rsid w:val="00A7342E"/>
  </w:style>
  <w:style w:type="character" w:customStyle="1" w:styleId="comma">
    <w:name w:val="comma"/>
    <w:basedOn w:val="a0"/>
    <w:rsid w:val="00A7342E"/>
  </w:style>
  <w:style w:type="paragraph" w:styleId="af0">
    <w:name w:val="Plain Text"/>
    <w:basedOn w:val="a"/>
    <w:link w:val="Char4"/>
    <w:uiPriority w:val="99"/>
    <w:rsid w:val="002B224A"/>
    <w:pPr>
      <w:widowControl w:val="0"/>
      <w:spacing w:after="0" w:line="240" w:lineRule="auto"/>
      <w:jc w:val="both"/>
    </w:pPr>
    <w:rPr>
      <w:rFonts w:ascii="宋体" w:eastAsia="宋体" w:hAnsi="Courier New"/>
      <w:sz w:val="20"/>
      <w:szCs w:val="21"/>
      <w:lang w:val="x-none"/>
    </w:rPr>
  </w:style>
  <w:style w:type="character" w:customStyle="1" w:styleId="Char4">
    <w:name w:val="纯文本 Char"/>
    <w:link w:val="af0"/>
    <w:uiPriority w:val="99"/>
    <w:rsid w:val="002B224A"/>
    <w:rPr>
      <w:rFonts w:ascii="宋体" w:eastAsia="宋体" w:hAnsi="Courier New" w:cs="Times New Roman"/>
      <w:szCs w:val="21"/>
      <w:lang w:eastAsia="zh-CN"/>
    </w:rPr>
  </w:style>
  <w:style w:type="character" w:customStyle="1" w:styleId="3Char">
    <w:name w:val="标题 3 Char"/>
    <w:link w:val="3"/>
    <w:uiPriority w:val="9"/>
    <w:semiHidden/>
    <w:rsid w:val="00287C4A"/>
    <w:rPr>
      <w:rFonts w:ascii="Calibri Light" w:eastAsia="Times New Roman" w:hAnsi="Calibri Light" w:cs="Times New Roman"/>
      <w:b/>
      <w:bCs/>
      <w:sz w:val="26"/>
      <w:szCs w:val="26"/>
    </w:rPr>
  </w:style>
  <w:style w:type="character" w:customStyle="1" w:styleId="id-label">
    <w:name w:val="id-label"/>
    <w:basedOn w:val="a0"/>
    <w:rsid w:val="00BE6676"/>
  </w:style>
  <w:style w:type="character" w:customStyle="1" w:styleId="period">
    <w:name w:val="period"/>
    <w:basedOn w:val="a0"/>
    <w:rsid w:val="00045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等线" w:hAnsi="Book Antiqu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paragraph" w:styleId="1">
    <w:name w:val="heading 1"/>
    <w:basedOn w:val="a"/>
    <w:next w:val="a"/>
    <w:link w:val="1Char"/>
    <w:uiPriority w:val="9"/>
    <w:qFormat/>
    <w:rsid w:val="00A24F5C"/>
    <w:pPr>
      <w:keepNext/>
      <w:keepLines/>
      <w:spacing w:before="480" w:after="0"/>
      <w:outlineLvl w:val="0"/>
    </w:pPr>
    <w:rPr>
      <w:rFonts w:ascii="Cambria" w:hAnsi="Cambria"/>
      <w:b/>
      <w:bCs/>
      <w:color w:val="365F91"/>
      <w:sz w:val="28"/>
      <w:szCs w:val="28"/>
      <w:lang w:val="x-none" w:eastAsia="x-none"/>
    </w:rPr>
  </w:style>
  <w:style w:type="paragraph" w:styleId="3">
    <w:name w:val="heading 3"/>
    <w:basedOn w:val="a"/>
    <w:next w:val="a"/>
    <w:link w:val="3Char"/>
    <w:uiPriority w:val="9"/>
    <w:semiHidden/>
    <w:unhideWhenUsed/>
    <w:qFormat/>
    <w:rsid w:val="00287C4A"/>
    <w:pPr>
      <w:keepNext/>
      <w:spacing w:before="240" w:after="60"/>
      <w:outlineLvl w:val="2"/>
    </w:pPr>
    <w:rPr>
      <w:rFonts w:ascii="Calibri Light" w:eastAsia="Times New Roman"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2EE"/>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156928"/>
    <w:pPr>
      <w:ind w:left="720"/>
      <w:contextualSpacing/>
    </w:pPr>
  </w:style>
  <w:style w:type="paragraph" w:styleId="a4">
    <w:name w:val="Normal (Web)"/>
    <w:basedOn w:val="a"/>
    <w:uiPriority w:val="99"/>
    <w:semiHidden/>
    <w:unhideWhenUsed/>
    <w:rsid w:val="00812CDC"/>
    <w:pPr>
      <w:spacing w:before="100" w:beforeAutospacing="1" w:after="100" w:afterAutospacing="1" w:line="240" w:lineRule="auto"/>
    </w:pPr>
    <w:rPr>
      <w:rFonts w:ascii="Times New Roman" w:eastAsia="Times New Roman" w:hAnsi="Times New Roman"/>
    </w:rPr>
  </w:style>
  <w:style w:type="character" w:styleId="a5">
    <w:name w:val="Emphasis"/>
    <w:uiPriority w:val="20"/>
    <w:qFormat/>
    <w:rsid w:val="00D23EB9"/>
    <w:rPr>
      <w:i/>
      <w:iCs/>
    </w:rPr>
  </w:style>
  <w:style w:type="character" w:styleId="a6">
    <w:name w:val="annotation reference"/>
    <w:uiPriority w:val="99"/>
    <w:semiHidden/>
    <w:unhideWhenUsed/>
    <w:rsid w:val="0025771A"/>
    <w:rPr>
      <w:sz w:val="16"/>
      <w:szCs w:val="16"/>
    </w:rPr>
  </w:style>
  <w:style w:type="paragraph" w:styleId="a7">
    <w:name w:val="annotation text"/>
    <w:basedOn w:val="a"/>
    <w:link w:val="Char"/>
    <w:uiPriority w:val="99"/>
    <w:semiHidden/>
    <w:unhideWhenUsed/>
    <w:rsid w:val="0025771A"/>
    <w:pPr>
      <w:spacing w:line="240" w:lineRule="auto"/>
    </w:pPr>
    <w:rPr>
      <w:sz w:val="20"/>
      <w:szCs w:val="20"/>
      <w:lang w:val="x-none" w:eastAsia="x-none"/>
    </w:rPr>
  </w:style>
  <w:style w:type="character" w:customStyle="1" w:styleId="Char">
    <w:name w:val="批注文字 Char"/>
    <w:link w:val="a7"/>
    <w:uiPriority w:val="99"/>
    <w:semiHidden/>
    <w:rsid w:val="0025771A"/>
    <w:rPr>
      <w:sz w:val="20"/>
      <w:szCs w:val="20"/>
    </w:rPr>
  </w:style>
  <w:style w:type="paragraph" w:styleId="a8">
    <w:name w:val="annotation subject"/>
    <w:basedOn w:val="a7"/>
    <w:next w:val="a7"/>
    <w:link w:val="Char0"/>
    <w:uiPriority w:val="99"/>
    <w:semiHidden/>
    <w:unhideWhenUsed/>
    <w:rsid w:val="0025771A"/>
    <w:rPr>
      <w:b/>
      <w:bCs/>
    </w:rPr>
  </w:style>
  <w:style w:type="character" w:customStyle="1" w:styleId="Char0">
    <w:name w:val="批注主题 Char"/>
    <w:link w:val="a8"/>
    <w:uiPriority w:val="99"/>
    <w:semiHidden/>
    <w:rsid w:val="0025771A"/>
    <w:rPr>
      <w:b/>
      <w:bCs/>
      <w:sz w:val="20"/>
      <w:szCs w:val="20"/>
    </w:rPr>
  </w:style>
  <w:style w:type="paragraph" w:styleId="a9">
    <w:name w:val="Balloon Text"/>
    <w:basedOn w:val="a"/>
    <w:link w:val="Char1"/>
    <w:uiPriority w:val="99"/>
    <w:semiHidden/>
    <w:unhideWhenUsed/>
    <w:rsid w:val="0025771A"/>
    <w:pPr>
      <w:spacing w:after="0" w:line="240" w:lineRule="auto"/>
    </w:pPr>
    <w:rPr>
      <w:rFonts w:ascii="Segoe UI" w:hAnsi="Segoe UI"/>
      <w:sz w:val="18"/>
      <w:szCs w:val="18"/>
      <w:lang w:val="x-none" w:eastAsia="x-none"/>
    </w:rPr>
  </w:style>
  <w:style w:type="character" w:customStyle="1" w:styleId="Char1">
    <w:name w:val="批注框文本 Char"/>
    <w:link w:val="a9"/>
    <w:uiPriority w:val="99"/>
    <w:semiHidden/>
    <w:rsid w:val="0025771A"/>
    <w:rPr>
      <w:rFonts w:ascii="Segoe UI" w:hAnsi="Segoe UI" w:cs="Segoe UI"/>
      <w:sz w:val="18"/>
      <w:szCs w:val="18"/>
    </w:rPr>
  </w:style>
  <w:style w:type="paragraph" w:customStyle="1" w:styleId="ColorfulList-Accent11">
    <w:name w:val="Colorful List - Accent 11"/>
    <w:basedOn w:val="a"/>
    <w:uiPriority w:val="34"/>
    <w:qFormat/>
    <w:rsid w:val="00B0323A"/>
    <w:pPr>
      <w:spacing w:line="480" w:lineRule="auto"/>
      <w:ind w:left="720"/>
      <w:contextualSpacing/>
      <w:jc w:val="both"/>
    </w:pPr>
    <w:rPr>
      <w:rFonts w:ascii="Arial" w:eastAsia="MS Mincho" w:hAnsi="Arial" w:cs="Helvetica"/>
      <w:color w:val="000000"/>
      <w:lang w:val="en-GB" w:bidi="fa-IR"/>
    </w:rPr>
  </w:style>
  <w:style w:type="character" w:styleId="aa">
    <w:name w:val="Hyperlink"/>
    <w:uiPriority w:val="99"/>
    <w:unhideWhenUsed/>
    <w:rsid w:val="00B0323A"/>
    <w:rPr>
      <w:color w:val="0563C1"/>
      <w:u w:val="single"/>
    </w:rPr>
  </w:style>
  <w:style w:type="table" w:customStyle="1" w:styleId="LightShading1">
    <w:name w:val="Light Shading1"/>
    <w:basedOn w:val="a1"/>
    <w:uiPriority w:val="60"/>
    <w:rsid w:val="002410F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30">
    <w:name w:val="A3"/>
    <w:uiPriority w:val="99"/>
    <w:rsid w:val="00C17641"/>
    <w:rPr>
      <w:rFonts w:cs="Times"/>
      <w:color w:val="000000"/>
      <w:sz w:val="15"/>
      <w:szCs w:val="15"/>
    </w:rPr>
  </w:style>
  <w:style w:type="paragraph" w:customStyle="1" w:styleId="Pa8">
    <w:name w:val="Pa8"/>
    <w:basedOn w:val="a"/>
    <w:next w:val="a"/>
    <w:uiPriority w:val="99"/>
    <w:rsid w:val="00F97D25"/>
    <w:pPr>
      <w:autoSpaceDE w:val="0"/>
      <w:autoSpaceDN w:val="0"/>
      <w:adjustRightInd w:val="0"/>
      <w:spacing w:after="0" w:line="241" w:lineRule="atLeast"/>
    </w:pPr>
    <w:rPr>
      <w:rFonts w:ascii="Times New Roman" w:hAnsi="Times New Roman"/>
    </w:rPr>
  </w:style>
  <w:style w:type="character" w:customStyle="1" w:styleId="A90">
    <w:name w:val="A9"/>
    <w:uiPriority w:val="99"/>
    <w:rsid w:val="00F97D25"/>
    <w:rPr>
      <w:b/>
      <w:bCs/>
      <w:i/>
      <w:iCs/>
      <w:color w:val="000000"/>
      <w:sz w:val="22"/>
      <w:szCs w:val="22"/>
    </w:rPr>
  </w:style>
  <w:style w:type="paragraph" w:styleId="ab">
    <w:name w:val="header"/>
    <w:basedOn w:val="a"/>
    <w:link w:val="Char2"/>
    <w:uiPriority w:val="99"/>
    <w:unhideWhenUsed/>
    <w:rsid w:val="006540A2"/>
    <w:pPr>
      <w:tabs>
        <w:tab w:val="center" w:pos="4513"/>
        <w:tab w:val="right" w:pos="9026"/>
      </w:tabs>
    </w:pPr>
    <w:rPr>
      <w:sz w:val="22"/>
      <w:szCs w:val="22"/>
      <w:lang w:eastAsia="en-US"/>
    </w:rPr>
  </w:style>
  <w:style w:type="character" w:customStyle="1" w:styleId="Char2">
    <w:name w:val="页眉 Char"/>
    <w:link w:val="ab"/>
    <w:uiPriority w:val="99"/>
    <w:rsid w:val="006540A2"/>
    <w:rPr>
      <w:sz w:val="22"/>
      <w:szCs w:val="22"/>
      <w:lang w:val="en-US" w:eastAsia="en-US"/>
    </w:rPr>
  </w:style>
  <w:style w:type="paragraph" w:styleId="ac">
    <w:name w:val="footer"/>
    <w:basedOn w:val="a"/>
    <w:link w:val="Char3"/>
    <w:uiPriority w:val="99"/>
    <w:unhideWhenUsed/>
    <w:rsid w:val="006540A2"/>
    <w:pPr>
      <w:tabs>
        <w:tab w:val="center" w:pos="4513"/>
        <w:tab w:val="right" w:pos="9026"/>
      </w:tabs>
    </w:pPr>
    <w:rPr>
      <w:sz w:val="22"/>
      <w:szCs w:val="22"/>
      <w:lang w:eastAsia="en-US"/>
    </w:rPr>
  </w:style>
  <w:style w:type="character" w:customStyle="1" w:styleId="Char3">
    <w:name w:val="页脚 Char"/>
    <w:link w:val="ac"/>
    <w:uiPriority w:val="99"/>
    <w:rsid w:val="006540A2"/>
    <w:rPr>
      <w:sz w:val="22"/>
      <w:szCs w:val="22"/>
      <w:lang w:val="en-US" w:eastAsia="en-US"/>
    </w:rPr>
  </w:style>
  <w:style w:type="table" w:styleId="ad">
    <w:name w:val="Table Grid"/>
    <w:basedOn w:val="a1"/>
    <w:uiPriority w:val="59"/>
    <w:rsid w:val="00351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清单表 21"/>
    <w:basedOn w:val="a1"/>
    <w:uiPriority w:val="47"/>
    <w:rsid w:val="0035149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ndNoteBibliographyTitle">
    <w:name w:val="EndNote Bibliography Title"/>
    <w:basedOn w:val="a"/>
    <w:link w:val="EndNoteBibliographyTitleChar"/>
    <w:rsid w:val="00432207"/>
    <w:pPr>
      <w:spacing w:after="0"/>
      <w:jc w:val="center"/>
    </w:pPr>
    <w:rPr>
      <w:rFonts w:ascii="Calibri" w:hAnsi="Calibri"/>
      <w:noProof/>
      <w:sz w:val="22"/>
      <w:szCs w:val="22"/>
      <w:lang w:val="x-none" w:eastAsia="x-none"/>
    </w:rPr>
  </w:style>
  <w:style w:type="character" w:customStyle="1" w:styleId="EndNoteBibliographyTitleChar">
    <w:name w:val="EndNote Bibliography Title Char"/>
    <w:link w:val="EndNoteBibliographyTitle"/>
    <w:rsid w:val="00432207"/>
    <w:rPr>
      <w:rFonts w:ascii="Calibri" w:hAnsi="Calibri" w:cs="Calibri"/>
      <w:noProof/>
      <w:sz w:val="22"/>
      <w:szCs w:val="22"/>
      <w:lang w:val="x-none" w:eastAsia="x-none"/>
    </w:rPr>
  </w:style>
  <w:style w:type="paragraph" w:customStyle="1" w:styleId="EndNoteBibliography">
    <w:name w:val="EndNote Bibliography"/>
    <w:basedOn w:val="a"/>
    <w:link w:val="EndNoteBibliographyChar"/>
    <w:rsid w:val="00432207"/>
    <w:pPr>
      <w:spacing w:line="240" w:lineRule="auto"/>
      <w:jc w:val="both"/>
    </w:pPr>
    <w:rPr>
      <w:rFonts w:ascii="Calibri" w:hAnsi="Calibri"/>
      <w:noProof/>
      <w:sz w:val="22"/>
      <w:szCs w:val="22"/>
      <w:lang w:val="x-none" w:eastAsia="x-none"/>
    </w:rPr>
  </w:style>
  <w:style w:type="character" w:customStyle="1" w:styleId="EndNoteBibliographyChar">
    <w:name w:val="EndNote Bibliography Char"/>
    <w:link w:val="EndNoteBibliography"/>
    <w:rsid w:val="00432207"/>
    <w:rPr>
      <w:rFonts w:ascii="Calibri" w:hAnsi="Calibri" w:cs="Calibri"/>
      <w:noProof/>
      <w:sz w:val="22"/>
      <w:szCs w:val="22"/>
      <w:lang w:val="x-none" w:eastAsia="x-none"/>
    </w:rPr>
  </w:style>
  <w:style w:type="table" w:customStyle="1" w:styleId="210">
    <w:name w:val="无格式表格 21"/>
    <w:basedOn w:val="a1"/>
    <w:uiPriority w:val="42"/>
    <w:rsid w:val="00E20EDB"/>
    <w:rPr>
      <w:rFonts w:ascii="Calibri" w:eastAsia="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Char">
    <w:name w:val="标题 1 Char"/>
    <w:link w:val="1"/>
    <w:uiPriority w:val="9"/>
    <w:rsid w:val="00A24F5C"/>
    <w:rPr>
      <w:rFonts w:ascii="Cambria" w:hAnsi="Cambria" w:cs="Times New Roman"/>
      <w:b/>
      <w:bCs/>
      <w:color w:val="365F91"/>
      <w:sz w:val="28"/>
      <w:szCs w:val="28"/>
    </w:rPr>
  </w:style>
  <w:style w:type="character" w:customStyle="1" w:styleId="st">
    <w:name w:val="st"/>
    <w:rsid w:val="00A24F5C"/>
  </w:style>
  <w:style w:type="character" w:customStyle="1" w:styleId="A70">
    <w:name w:val="A7"/>
    <w:uiPriority w:val="99"/>
    <w:rsid w:val="00F151CB"/>
    <w:rPr>
      <w:rFonts w:cs="Franklin Gothic Book"/>
      <w:color w:val="000000"/>
      <w:sz w:val="11"/>
      <w:szCs w:val="11"/>
    </w:rPr>
  </w:style>
  <w:style w:type="paragraph" w:styleId="ae">
    <w:name w:val="Revision"/>
    <w:hidden/>
    <w:uiPriority w:val="99"/>
    <w:semiHidden/>
    <w:rsid w:val="001420B2"/>
    <w:rPr>
      <w:sz w:val="22"/>
      <w:szCs w:val="22"/>
      <w:lang w:eastAsia="en-US"/>
    </w:rPr>
  </w:style>
  <w:style w:type="character" w:customStyle="1" w:styleId="af">
    <w:name w:val="未处理的提及"/>
    <w:uiPriority w:val="99"/>
    <w:semiHidden/>
    <w:unhideWhenUsed/>
    <w:rsid w:val="00EF5AEE"/>
    <w:rPr>
      <w:color w:val="605E5C"/>
      <w:shd w:val="clear" w:color="auto" w:fill="E1DFDD"/>
    </w:rPr>
  </w:style>
  <w:style w:type="character" w:customStyle="1" w:styleId="highlight">
    <w:name w:val="highlight"/>
    <w:rsid w:val="000B0764"/>
  </w:style>
  <w:style w:type="character" w:customStyle="1" w:styleId="identifier">
    <w:name w:val="identifier"/>
    <w:rsid w:val="008E038C"/>
  </w:style>
  <w:style w:type="character" w:customStyle="1" w:styleId="authors-list-item">
    <w:name w:val="authors-list-item"/>
    <w:basedOn w:val="a0"/>
    <w:rsid w:val="00A7342E"/>
  </w:style>
  <w:style w:type="character" w:customStyle="1" w:styleId="author-sup-separator">
    <w:name w:val="author-sup-separator"/>
    <w:basedOn w:val="a0"/>
    <w:rsid w:val="00A7342E"/>
  </w:style>
  <w:style w:type="character" w:customStyle="1" w:styleId="comma">
    <w:name w:val="comma"/>
    <w:basedOn w:val="a0"/>
    <w:rsid w:val="00A7342E"/>
  </w:style>
  <w:style w:type="paragraph" w:styleId="af0">
    <w:name w:val="Plain Text"/>
    <w:basedOn w:val="a"/>
    <w:link w:val="Char4"/>
    <w:uiPriority w:val="99"/>
    <w:rsid w:val="002B224A"/>
    <w:pPr>
      <w:widowControl w:val="0"/>
      <w:spacing w:after="0" w:line="240" w:lineRule="auto"/>
      <w:jc w:val="both"/>
    </w:pPr>
    <w:rPr>
      <w:rFonts w:ascii="宋体" w:eastAsia="宋体" w:hAnsi="Courier New"/>
      <w:sz w:val="20"/>
      <w:szCs w:val="21"/>
      <w:lang w:val="x-none"/>
    </w:rPr>
  </w:style>
  <w:style w:type="character" w:customStyle="1" w:styleId="Char4">
    <w:name w:val="纯文本 Char"/>
    <w:link w:val="af0"/>
    <w:uiPriority w:val="99"/>
    <w:rsid w:val="002B224A"/>
    <w:rPr>
      <w:rFonts w:ascii="宋体" w:eastAsia="宋体" w:hAnsi="Courier New" w:cs="Times New Roman"/>
      <w:szCs w:val="21"/>
      <w:lang w:eastAsia="zh-CN"/>
    </w:rPr>
  </w:style>
  <w:style w:type="character" w:customStyle="1" w:styleId="3Char">
    <w:name w:val="标题 3 Char"/>
    <w:link w:val="3"/>
    <w:uiPriority w:val="9"/>
    <w:semiHidden/>
    <w:rsid w:val="00287C4A"/>
    <w:rPr>
      <w:rFonts w:ascii="Calibri Light" w:eastAsia="Times New Roman" w:hAnsi="Calibri Light" w:cs="Times New Roman"/>
      <w:b/>
      <w:bCs/>
      <w:sz w:val="26"/>
      <w:szCs w:val="26"/>
    </w:rPr>
  </w:style>
  <w:style w:type="character" w:customStyle="1" w:styleId="id-label">
    <w:name w:val="id-label"/>
    <w:basedOn w:val="a0"/>
    <w:rsid w:val="00BE6676"/>
  </w:style>
  <w:style w:type="character" w:customStyle="1" w:styleId="period">
    <w:name w:val="period"/>
    <w:basedOn w:val="a0"/>
    <w:rsid w:val="0004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3412">
      <w:bodyDiv w:val="1"/>
      <w:marLeft w:val="0"/>
      <w:marRight w:val="0"/>
      <w:marTop w:val="0"/>
      <w:marBottom w:val="0"/>
      <w:divBdr>
        <w:top w:val="none" w:sz="0" w:space="0" w:color="auto"/>
        <w:left w:val="none" w:sz="0" w:space="0" w:color="auto"/>
        <w:bottom w:val="none" w:sz="0" w:space="0" w:color="auto"/>
        <w:right w:val="none" w:sz="0" w:space="0" w:color="auto"/>
      </w:divBdr>
    </w:div>
    <w:div w:id="65029670">
      <w:bodyDiv w:val="1"/>
      <w:marLeft w:val="0"/>
      <w:marRight w:val="0"/>
      <w:marTop w:val="0"/>
      <w:marBottom w:val="0"/>
      <w:divBdr>
        <w:top w:val="none" w:sz="0" w:space="0" w:color="auto"/>
        <w:left w:val="none" w:sz="0" w:space="0" w:color="auto"/>
        <w:bottom w:val="none" w:sz="0" w:space="0" w:color="auto"/>
        <w:right w:val="none" w:sz="0" w:space="0" w:color="auto"/>
      </w:divBdr>
    </w:div>
    <w:div w:id="85083132">
      <w:bodyDiv w:val="1"/>
      <w:marLeft w:val="0"/>
      <w:marRight w:val="0"/>
      <w:marTop w:val="0"/>
      <w:marBottom w:val="0"/>
      <w:divBdr>
        <w:top w:val="none" w:sz="0" w:space="0" w:color="auto"/>
        <w:left w:val="none" w:sz="0" w:space="0" w:color="auto"/>
        <w:bottom w:val="none" w:sz="0" w:space="0" w:color="auto"/>
        <w:right w:val="none" w:sz="0" w:space="0" w:color="auto"/>
      </w:divBdr>
    </w:div>
    <w:div w:id="191891769">
      <w:bodyDiv w:val="1"/>
      <w:marLeft w:val="0"/>
      <w:marRight w:val="0"/>
      <w:marTop w:val="0"/>
      <w:marBottom w:val="0"/>
      <w:divBdr>
        <w:top w:val="none" w:sz="0" w:space="0" w:color="auto"/>
        <w:left w:val="none" w:sz="0" w:space="0" w:color="auto"/>
        <w:bottom w:val="none" w:sz="0" w:space="0" w:color="auto"/>
        <w:right w:val="none" w:sz="0" w:space="0" w:color="auto"/>
      </w:divBdr>
    </w:div>
    <w:div w:id="264655537">
      <w:bodyDiv w:val="1"/>
      <w:marLeft w:val="0"/>
      <w:marRight w:val="0"/>
      <w:marTop w:val="0"/>
      <w:marBottom w:val="0"/>
      <w:divBdr>
        <w:top w:val="none" w:sz="0" w:space="0" w:color="auto"/>
        <w:left w:val="none" w:sz="0" w:space="0" w:color="auto"/>
        <w:bottom w:val="none" w:sz="0" w:space="0" w:color="auto"/>
        <w:right w:val="none" w:sz="0" w:space="0" w:color="auto"/>
      </w:divBdr>
    </w:div>
    <w:div w:id="407503542">
      <w:bodyDiv w:val="1"/>
      <w:marLeft w:val="0"/>
      <w:marRight w:val="0"/>
      <w:marTop w:val="0"/>
      <w:marBottom w:val="0"/>
      <w:divBdr>
        <w:top w:val="none" w:sz="0" w:space="0" w:color="auto"/>
        <w:left w:val="none" w:sz="0" w:space="0" w:color="auto"/>
        <w:bottom w:val="none" w:sz="0" w:space="0" w:color="auto"/>
        <w:right w:val="none" w:sz="0" w:space="0" w:color="auto"/>
      </w:divBdr>
      <w:divsChild>
        <w:div w:id="656113643">
          <w:marLeft w:val="0"/>
          <w:marRight w:val="0"/>
          <w:marTop w:val="0"/>
          <w:marBottom w:val="0"/>
          <w:divBdr>
            <w:top w:val="none" w:sz="0" w:space="0" w:color="auto"/>
            <w:left w:val="none" w:sz="0" w:space="0" w:color="auto"/>
            <w:bottom w:val="none" w:sz="0" w:space="0" w:color="auto"/>
            <w:right w:val="none" w:sz="0" w:space="0" w:color="auto"/>
          </w:divBdr>
          <w:divsChild>
            <w:div w:id="2989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4288">
      <w:bodyDiv w:val="1"/>
      <w:marLeft w:val="0"/>
      <w:marRight w:val="0"/>
      <w:marTop w:val="0"/>
      <w:marBottom w:val="0"/>
      <w:divBdr>
        <w:top w:val="none" w:sz="0" w:space="0" w:color="auto"/>
        <w:left w:val="none" w:sz="0" w:space="0" w:color="auto"/>
        <w:bottom w:val="none" w:sz="0" w:space="0" w:color="auto"/>
        <w:right w:val="none" w:sz="0" w:space="0" w:color="auto"/>
      </w:divBdr>
    </w:div>
    <w:div w:id="483788572">
      <w:bodyDiv w:val="1"/>
      <w:marLeft w:val="0"/>
      <w:marRight w:val="0"/>
      <w:marTop w:val="0"/>
      <w:marBottom w:val="0"/>
      <w:divBdr>
        <w:top w:val="none" w:sz="0" w:space="0" w:color="auto"/>
        <w:left w:val="none" w:sz="0" w:space="0" w:color="auto"/>
        <w:bottom w:val="none" w:sz="0" w:space="0" w:color="auto"/>
        <w:right w:val="none" w:sz="0" w:space="0" w:color="auto"/>
      </w:divBdr>
    </w:div>
    <w:div w:id="485900885">
      <w:bodyDiv w:val="1"/>
      <w:marLeft w:val="0"/>
      <w:marRight w:val="0"/>
      <w:marTop w:val="0"/>
      <w:marBottom w:val="0"/>
      <w:divBdr>
        <w:top w:val="none" w:sz="0" w:space="0" w:color="auto"/>
        <w:left w:val="none" w:sz="0" w:space="0" w:color="auto"/>
        <w:bottom w:val="none" w:sz="0" w:space="0" w:color="auto"/>
        <w:right w:val="none" w:sz="0" w:space="0" w:color="auto"/>
      </w:divBdr>
    </w:div>
    <w:div w:id="516040992">
      <w:bodyDiv w:val="1"/>
      <w:marLeft w:val="0"/>
      <w:marRight w:val="0"/>
      <w:marTop w:val="0"/>
      <w:marBottom w:val="0"/>
      <w:divBdr>
        <w:top w:val="none" w:sz="0" w:space="0" w:color="auto"/>
        <w:left w:val="none" w:sz="0" w:space="0" w:color="auto"/>
        <w:bottom w:val="none" w:sz="0" w:space="0" w:color="auto"/>
        <w:right w:val="none" w:sz="0" w:space="0" w:color="auto"/>
      </w:divBdr>
    </w:div>
    <w:div w:id="523447844">
      <w:bodyDiv w:val="1"/>
      <w:marLeft w:val="0"/>
      <w:marRight w:val="0"/>
      <w:marTop w:val="0"/>
      <w:marBottom w:val="0"/>
      <w:divBdr>
        <w:top w:val="none" w:sz="0" w:space="0" w:color="auto"/>
        <w:left w:val="none" w:sz="0" w:space="0" w:color="auto"/>
        <w:bottom w:val="none" w:sz="0" w:space="0" w:color="auto"/>
        <w:right w:val="none" w:sz="0" w:space="0" w:color="auto"/>
      </w:divBdr>
    </w:div>
    <w:div w:id="527914154">
      <w:bodyDiv w:val="1"/>
      <w:marLeft w:val="0"/>
      <w:marRight w:val="0"/>
      <w:marTop w:val="0"/>
      <w:marBottom w:val="0"/>
      <w:divBdr>
        <w:top w:val="none" w:sz="0" w:space="0" w:color="auto"/>
        <w:left w:val="none" w:sz="0" w:space="0" w:color="auto"/>
        <w:bottom w:val="none" w:sz="0" w:space="0" w:color="auto"/>
        <w:right w:val="none" w:sz="0" w:space="0" w:color="auto"/>
      </w:divBdr>
    </w:div>
    <w:div w:id="531459170">
      <w:bodyDiv w:val="1"/>
      <w:marLeft w:val="0"/>
      <w:marRight w:val="0"/>
      <w:marTop w:val="0"/>
      <w:marBottom w:val="0"/>
      <w:divBdr>
        <w:top w:val="none" w:sz="0" w:space="0" w:color="auto"/>
        <w:left w:val="none" w:sz="0" w:space="0" w:color="auto"/>
        <w:bottom w:val="none" w:sz="0" w:space="0" w:color="auto"/>
        <w:right w:val="none" w:sz="0" w:space="0" w:color="auto"/>
      </w:divBdr>
    </w:div>
    <w:div w:id="543254437">
      <w:bodyDiv w:val="1"/>
      <w:marLeft w:val="0"/>
      <w:marRight w:val="0"/>
      <w:marTop w:val="0"/>
      <w:marBottom w:val="0"/>
      <w:divBdr>
        <w:top w:val="none" w:sz="0" w:space="0" w:color="auto"/>
        <w:left w:val="none" w:sz="0" w:space="0" w:color="auto"/>
        <w:bottom w:val="none" w:sz="0" w:space="0" w:color="auto"/>
        <w:right w:val="none" w:sz="0" w:space="0" w:color="auto"/>
      </w:divBdr>
    </w:div>
    <w:div w:id="568618844">
      <w:bodyDiv w:val="1"/>
      <w:marLeft w:val="0"/>
      <w:marRight w:val="0"/>
      <w:marTop w:val="0"/>
      <w:marBottom w:val="0"/>
      <w:divBdr>
        <w:top w:val="none" w:sz="0" w:space="0" w:color="auto"/>
        <w:left w:val="none" w:sz="0" w:space="0" w:color="auto"/>
        <w:bottom w:val="none" w:sz="0" w:space="0" w:color="auto"/>
        <w:right w:val="none" w:sz="0" w:space="0" w:color="auto"/>
      </w:divBdr>
    </w:div>
    <w:div w:id="574895540">
      <w:bodyDiv w:val="1"/>
      <w:marLeft w:val="0"/>
      <w:marRight w:val="0"/>
      <w:marTop w:val="0"/>
      <w:marBottom w:val="0"/>
      <w:divBdr>
        <w:top w:val="none" w:sz="0" w:space="0" w:color="auto"/>
        <w:left w:val="none" w:sz="0" w:space="0" w:color="auto"/>
        <w:bottom w:val="none" w:sz="0" w:space="0" w:color="auto"/>
        <w:right w:val="none" w:sz="0" w:space="0" w:color="auto"/>
      </w:divBdr>
    </w:div>
    <w:div w:id="657465621">
      <w:bodyDiv w:val="1"/>
      <w:marLeft w:val="0"/>
      <w:marRight w:val="0"/>
      <w:marTop w:val="0"/>
      <w:marBottom w:val="0"/>
      <w:divBdr>
        <w:top w:val="none" w:sz="0" w:space="0" w:color="auto"/>
        <w:left w:val="none" w:sz="0" w:space="0" w:color="auto"/>
        <w:bottom w:val="none" w:sz="0" w:space="0" w:color="auto"/>
        <w:right w:val="none" w:sz="0" w:space="0" w:color="auto"/>
      </w:divBdr>
    </w:div>
    <w:div w:id="677194771">
      <w:bodyDiv w:val="1"/>
      <w:marLeft w:val="0"/>
      <w:marRight w:val="0"/>
      <w:marTop w:val="0"/>
      <w:marBottom w:val="0"/>
      <w:divBdr>
        <w:top w:val="none" w:sz="0" w:space="0" w:color="auto"/>
        <w:left w:val="none" w:sz="0" w:space="0" w:color="auto"/>
        <w:bottom w:val="none" w:sz="0" w:space="0" w:color="auto"/>
        <w:right w:val="none" w:sz="0" w:space="0" w:color="auto"/>
      </w:divBdr>
    </w:div>
    <w:div w:id="753472736">
      <w:bodyDiv w:val="1"/>
      <w:marLeft w:val="0"/>
      <w:marRight w:val="0"/>
      <w:marTop w:val="0"/>
      <w:marBottom w:val="0"/>
      <w:divBdr>
        <w:top w:val="none" w:sz="0" w:space="0" w:color="auto"/>
        <w:left w:val="none" w:sz="0" w:space="0" w:color="auto"/>
        <w:bottom w:val="none" w:sz="0" w:space="0" w:color="auto"/>
        <w:right w:val="none" w:sz="0" w:space="0" w:color="auto"/>
      </w:divBdr>
    </w:div>
    <w:div w:id="777915765">
      <w:bodyDiv w:val="1"/>
      <w:marLeft w:val="0"/>
      <w:marRight w:val="0"/>
      <w:marTop w:val="0"/>
      <w:marBottom w:val="0"/>
      <w:divBdr>
        <w:top w:val="none" w:sz="0" w:space="0" w:color="auto"/>
        <w:left w:val="none" w:sz="0" w:space="0" w:color="auto"/>
        <w:bottom w:val="none" w:sz="0" w:space="0" w:color="auto"/>
        <w:right w:val="none" w:sz="0" w:space="0" w:color="auto"/>
      </w:divBdr>
    </w:div>
    <w:div w:id="805975699">
      <w:bodyDiv w:val="1"/>
      <w:marLeft w:val="0"/>
      <w:marRight w:val="0"/>
      <w:marTop w:val="0"/>
      <w:marBottom w:val="0"/>
      <w:divBdr>
        <w:top w:val="none" w:sz="0" w:space="0" w:color="auto"/>
        <w:left w:val="none" w:sz="0" w:space="0" w:color="auto"/>
        <w:bottom w:val="none" w:sz="0" w:space="0" w:color="auto"/>
        <w:right w:val="none" w:sz="0" w:space="0" w:color="auto"/>
      </w:divBdr>
    </w:div>
    <w:div w:id="809904993">
      <w:bodyDiv w:val="1"/>
      <w:marLeft w:val="0"/>
      <w:marRight w:val="0"/>
      <w:marTop w:val="0"/>
      <w:marBottom w:val="0"/>
      <w:divBdr>
        <w:top w:val="none" w:sz="0" w:space="0" w:color="auto"/>
        <w:left w:val="none" w:sz="0" w:space="0" w:color="auto"/>
        <w:bottom w:val="none" w:sz="0" w:space="0" w:color="auto"/>
        <w:right w:val="none" w:sz="0" w:space="0" w:color="auto"/>
      </w:divBdr>
    </w:div>
    <w:div w:id="865946039">
      <w:bodyDiv w:val="1"/>
      <w:marLeft w:val="0"/>
      <w:marRight w:val="0"/>
      <w:marTop w:val="0"/>
      <w:marBottom w:val="0"/>
      <w:divBdr>
        <w:top w:val="none" w:sz="0" w:space="0" w:color="auto"/>
        <w:left w:val="none" w:sz="0" w:space="0" w:color="auto"/>
        <w:bottom w:val="none" w:sz="0" w:space="0" w:color="auto"/>
        <w:right w:val="none" w:sz="0" w:space="0" w:color="auto"/>
      </w:divBdr>
    </w:div>
    <w:div w:id="888422060">
      <w:bodyDiv w:val="1"/>
      <w:marLeft w:val="0"/>
      <w:marRight w:val="0"/>
      <w:marTop w:val="0"/>
      <w:marBottom w:val="0"/>
      <w:divBdr>
        <w:top w:val="none" w:sz="0" w:space="0" w:color="auto"/>
        <w:left w:val="none" w:sz="0" w:space="0" w:color="auto"/>
        <w:bottom w:val="none" w:sz="0" w:space="0" w:color="auto"/>
        <w:right w:val="none" w:sz="0" w:space="0" w:color="auto"/>
      </w:divBdr>
      <w:divsChild>
        <w:div w:id="253439553">
          <w:marLeft w:val="0"/>
          <w:marRight w:val="0"/>
          <w:marTop w:val="0"/>
          <w:marBottom w:val="0"/>
          <w:divBdr>
            <w:top w:val="none" w:sz="0" w:space="0" w:color="auto"/>
            <w:left w:val="none" w:sz="0" w:space="0" w:color="auto"/>
            <w:bottom w:val="none" w:sz="0" w:space="0" w:color="auto"/>
            <w:right w:val="none" w:sz="0" w:space="0" w:color="auto"/>
          </w:divBdr>
        </w:div>
        <w:div w:id="457381360">
          <w:marLeft w:val="0"/>
          <w:marRight w:val="0"/>
          <w:marTop w:val="0"/>
          <w:marBottom w:val="0"/>
          <w:divBdr>
            <w:top w:val="none" w:sz="0" w:space="0" w:color="auto"/>
            <w:left w:val="none" w:sz="0" w:space="0" w:color="auto"/>
            <w:bottom w:val="none" w:sz="0" w:space="0" w:color="auto"/>
            <w:right w:val="none" w:sz="0" w:space="0" w:color="auto"/>
          </w:divBdr>
        </w:div>
        <w:div w:id="513032691">
          <w:marLeft w:val="0"/>
          <w:marRight w:val="0"/>
          <w:marTop w:val="0"/>
          <w:marBottom w:val="0"/>
          <w:divBdr>
            <w:top w:val="none" w:sz="0" w:space="0" w:color="auto"/>
            <w:left w:val="none" w:sz="0" w:space="0" w:color="auto"/>
            <w:bottom w:val="none" w:sz="0" w:space="0" w:color="auto"/>
            <w:right w:val="none" w:sz="0" w:space="0" w:color="auto"/>
          </w:divBdr>
        </w:div>
        <w:div w:id="630356906">
          <w:marLeft w:val="0"/>
          <w:marRight w:val="0"/>
          <w:marTop w:val="0"/>
          <w:marBottom w:val="0"/>
          <w:divBdr>
            <w:top w:val="none" w:sz="0" w:space="0" w:color="auto"/>
            <w:left w:val="none" w:sz="0" w:space="0" w:color="auto"/>
            <w:bottom w:val="none" w:sz="0" w:space="0" w:color="auto"/>
            <w:right w:val="none" w:sz="0" w:space="0" w:color="auto"/>
          </w:divBdr>
        </w:div>
        <w:div w:id="1677997953">
          <w:marLeft w:val="0"/>
          <w:marRight w:val="0"/>
          <w:marTop w:val="0"/>
          <w:marBottom w:val="0"/>
          <w:divBdr>
            <w:top w:val="none" w:sz="0" w:space="0" w:color="auto"/>
            <w:left w:val="none" w:sz="0" w:space="0" w:color="auto"/>
            <w:bottom w:val="none" w:sz="0" w:space="0" w:color="auto"/>
            <w:right w:val="none" w:sz="0" w:space="0" w:color="auto"/>
          </w:divBdr>
        </w:div>
        <w:div w:id="1820681868">
          <w:marLeft w:val="0"/>
          <w:marRight w:val="0"/>
          <w:marTop w:val="0"/>
          <w:marBottom w:val="0"/>
          <w:divBdr>
            <w:top w:val="none" w:sz="0" w:space="0" w:color="auto"/>
            <w:left w:val="none" w:sz="0" w:space="0" w:color="auto"/>
            <w:bottom w:val="none" w:sz="0" w:space="0" w:color="auto"/>
            <w:right w:val="none" w:sz="0" w:space="0" w:color="auto"/>
          </w:divBdr>
        </w:div>
      </w:divsChild>
    </w:div>
    <w:div w:id="936668983">
      <w:bodyDiv w:val="1"/>
      <w:marLeft w:val="0"/>
      <w:marRight w:val="0"/>
      <w:marTop w:val="0"/>
      <w:marBottom w:val="0"/>
      <w:divBdr>
        <w:top w:val="none" w:sz="0" w:space="0" w:color="auto"/>
        <w:left w:val="none" w:sz="0" w:space="0" w:color="auto"/>
        <w:bottom w:val="none" w:sz="0" w:space="0" w:color="auto"/>
        <w:right w:val="none" w:sz="0" w:space="0" w:color="auto"/>
      </w:divBdr>
    </w:div>
    <w:div w:id="965935969">
      <w:bodyDiv w:val="1"/>
      <w:marLeft w:val="0"/>
      <w:marRight w:val="0"/>
      <w:marTop w:val="0"/>
      <w:marBottom w:val="0"/>
      <w:divBdr>
        <w:top w:val="none" w:sz="0" w:space="0" w:color="auto"/>
        <w:left w:val="none" w:sz="0" w:space="0" w:color="auto"/>
        <w:bottom w:val="none" w:sz="0" w:space="0" w:color="auto"/>
        <w:right w:val="none" w:sz="0" w:space="0" w:color="auto"/>
      </w:divBdr>
      <w:divsChild>
        <w:div w:id="439842869">
          <w:marLeft w:val="0"/>
          <w:marRight w:val="0"/>
          <w:marTop w:val="0"/>
          <w:marBottom w:val="0"/>
          <w:divBdr>
            <w:top w:val="none" w:sz="0" w:space="0" w:color="auto"/>
            <w:left w:val="none" w:sz="0" w:space="0" w:color="auto"/>
            <w:bottom w:val="none" w:sz="0" w:space="0" w:color="auto"/>
            <w:right w:val="none" w:sz="0" w:space="0" w:color="auto"/>
          </w:divBdr>
          <w:divsChild>
            <w:div w:id="15882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6875">
      <w:bodyDiv w:val="1"/>
      <w:marLeft w:val="0"/>
      <w:marRight w:val="0"/>
      <w:marTop w:val="0"/>
      <w:marBottom w:val="0"/>
      <w:divBdr>
        <w:top w:val="none" w:sz="0" w:space="0" w:color="auto"/>
        <w:left w:val="none" w:sz="0" w:space="0" w:color="auto"/>
        <w:bottom w:val="none" w:sz="0" w:space="0" w:color="auto"/>
        <w:right w:val="none" w:sz="0" w:space="0" w:color="auto"/>
      </w:divBdr>
    </w:div>
    <w:div w:id="994526989">
      <w:bodyDiv w:val="1"/>
      <w:marLeft w:val="0"/>
      <w:marRight w:val="0"/>
      <w:marTop w:val="0"/>
      <w:marBottom w:val="0"/>
      <w:divBdr>
        <w:top w:val="none" w:sz="0" w:space="0" w:color="auto"/>
        <w:left w:val="none" w:sz="0" w:space="0" w:color="auto"/>
        <w:bottom w:val="none" w:sz="0" w:space="0" w:color="auto"/>
        <w:right w:val="none" w:sz="0" w:space="0" w:color="auto"/>
      </w:divBdr>
    </w:div>
    <w:div w:id="1080911495">
      <w:bodyDiv w:val="1"/>
      <w:marLeft w:val="0"/>
      <w:marRight w:val="0"/>
      <w:marTop w:val="0"/>
      <w:marBottom w:val="0"/>
      <w:divBdr>
        <w:top w:val="none" w:sz="0" w:space="0" w:color="auto"/>
        <w:left w:val="none" w:sz="0" w:space="0" w:color="auto"/>
        <w:bottom w:val="none" w:sz="0" w:space="0" w:color="auto"/>
        <w:right w:val="none" w:sz="0" w:space="0" w:color="auto"/>
      </w:divBdr>
    </w:div>
    <w:div w:id="1127972811">
      <w:bodyDiv w:val="1"/>
      <w:marLeft w:val="0"/>
      <w:marRight w:val="0"/>
      <w:marTop w:val="0"/>
      <w:marBottom w:val="0"/>
      <w:divBdr>
        <w:top w:val="none" w:sz="0" w:space="0" w:color="auto"/>
        <w:left w:val="none" w:sz="0" w:space="0" w:color="auto"/>
        <w:bottom w:val="none" w:sz="0" w:space="0" w:color="auto"/>
        <w:right w:val="none" w:sz="0" w:space="0" w:color="auto"/>
      </w:divBdr>
    </w:div>
    <w:div w:id="1173564874">
      <w:bodyDiv w:val="1"/>
      <w:marLeft w:val="0"/>
      <w:marRight w:val="0"/>
      <w:marTop w:val="0"/>
      <w:marBottom w:val="0"/>
      <w:divBdr>
        <w:top w:val="none" w:sz="0" w:space="0" w:color="auto"/>
        <w:left w:val="none" w:sz="0" w:space="0" w:color="auto"/>
        <w:bottom w:val="none" w:sz="0" w:space="0" w:color="auto"/>
        <w:right w:val="none" w:sz="0" w:space="0" w:color="auto"/>
      </w:divBdr>
    </w:div>
    <w:div w:id="1241477108">
      <w:bodyDiv w:val="1"/>
      <w:marLeft w:val="0"/>
      <w:marRight w:val="0"/>
      <w:marTop w:val="0"/>
      <w:marBottom w:val="0"/>
      <w:divBdr>
        <w:top w:val="none" w:sz="0" w:space="0" w:color="auto"/>
        <w:left w:val="none" w:sz="0" w:space="0" w:color="auto"/>
        <w:bottom w:val="none" w:sz="0" w:space="0" w:color="auto"/>
        <w:right w:val="none" w:sz="0" w:space="0" w:color="auto"/>
      </w:divBdr>
    </w:div>
    <w:div w:id="1303854115">
      <w:bodyDiv w:val="1"/>
      <w:marLeft w:val="0"/>
      <w:marRight w:val="0"/>
      <w:marTop w:val="0"/>
      <w:marBottom w:val="0"/>
      <w:divBdr>
        <w:top w:val="none" w:sz="0" w:space="0" w:color="auto"/>
        <w:left w:val="none" w:sz="0" w:space="0" w:color="auto"/>
        <w:bottom w:val="none" w:sz="0" w:space="0" w:color="auto"/>
        <w:right w:val="none" w:sz="0" w:space="0" w:color="auto"/>
      </w:divBdr>
    </w:div>
    <w:div w:id="1365212140">
      <w:bodyDiv w:val="1"/>
      <w:marLeft w:val="0"/>
      <w:marRight w:val="0"/>
      <w:marTop w:val="0"/>
      <w:marBottom w:val="0"/>
      <w:divBdr>
        <w:top w:val="none" w:sz="0" w:space="0" w:color="auto"/>
        <w:left w:val="none" w:sz="0" w:space="0" w:color="auto"/>
        <w:bottom w:val="none" w:sz="0" w:space="0" w:color="auto"/>
        <w:right w:val="none" w:sz="0" w:space="0" w:color="auto"/>
      </w:divBdr>
    </w:div>
    <w:div w:id="1395470330">
      <w:bodyDiv w:val="1"/>
      <w:marLeft w:val="0"/>
      <w:marRight w:val="0"/>
      <w:marTop w:val="0"/>
      <w:marBottom w:val="0"/>
      <w:divBdr>
        <w:top w:val="none" w:sz="0" w:space="0" w:color="auto"/>
        <w:left w:val="none" w:sz="0" w:space="0" w:color="auto"/>
        <w:bottom w:val="none" w:sz="0" w:space="0" w:color="auto"/>
        <w:right w:val="none" w:sz="0" w:space="0" w:color="auto"/>
      </w:divBdr>
      <w:divsChild>
        <w:div w:id="447310017">
          <w:marLeft w:val="0"/>
          <w:marRight w:val="0"/>
          <w:marTop w:val="0"/>
          <w:marBottom w:val="0"/>
          <w:divBdr>
            <w:top w:val="none" w:sz="0" w:space="0" w:color="auto"/>
            <w:left w:val="none" w:sz="0" w:space="0" w:color="auto"/>
            <w:bottom w:val="none" w:sz="0" w:space="0" w:color="auto"/>
            <w:right w:val="none" w:sz="0" w:space="0" w:color="auto"/>
          </w:divBdr>
          <w:divsChild>
            <w:div w:id="1725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65">
      <w:bodyDiv w:val="1"/>
      <w:marLeft w:val="0"/>
      <w:marRight w:val="0"/>
      <w:marTop w:val="0"/>
      <w:marBottom w:val="0"/>
      <w:divBdr>
        <w:top w:val="none" w:sz="0" w:space="0" w:color="auto"/>
        <w:left w:val="none" w:sz="0" w:space="0" w:color="auto"/>
        <w:bottom w:val="none" w:sz="0" w:space="0" w:color="auto"/>
        <w:right w:val="none" w:sz="0" w:space="0" w:color="auto"/>
      </w:divBdr>
    </w:div>
    <w:div w:id="1396473440">
      <w:bodyDiv w:val="1"/>
      <w:marLeft w:val="0"/>
      <w:marRight w:val="0"/>
      <w:marTop w:val="0"/>
      <w:marBottom w:val="0"/>
      <w:divBdr>
        <w:top w:val="none" w:sz="0" w:space="0" w:color="auto"/>
        <w:left w:val="none" w:sz="0" w:space="0" w:color="auto"/>
        <w:bottom w:val="none" w:sz="0" w:space="0" w:color="auto"/>
        <w:right w:val="none" w:sz="0" w:space="0" w:color="auto"/>
      </w:divBdr>
    </w:div>
    <w:div w:id="1459690332">
      <w:bodyDiv w:val="1"/>
      <w:marLeft w:val="0"/>
      <w:marRight w:val="0"/>
      <w:marTop w:val="0"/>
      <w:marBottom w:val="0"/>
      <w:divBdr>
        <w:top w:val="none" w:sz="0" w:space="0" w:color="auto"/>
        <w:left w:val="none" w:sz="0" w:space="0" w:color="auto"/>
        <w:bottom w:val="none" w:sz="0" w:space="0" w:color="auto"/>
        <w:right w:val="none" w:sz="0" w:space="0" w:color="auto"/>
      </w:divBdr>
    </w:div>
    <w:div w:id="1469204642">
      <w:bodyDiv w:val="1"/>
      <w:marLeft w:val="0"/>
      <w:marRight w:val="0"/>
      <w:marTop w:val="0"/>
      <w:marBottom w:val="0"/>
      <w:divBdr>
        <w:top w:val="none" w:sz="0" w:space="0" w:color="auto"/>
        <w:left w:val="none" w:sz="0" w:space="0" w:color="auto"/>
        <w:bottom w:val="none" w:sz="0" w:space="0" w:color="auto"/>
        <w:right w:val="none" w:sz="0" w:space="0" w:color="auto"/>
      </w:divBdr>
    </w:div>
    <w:div w:id="1473327746">
      <w:bodyDiv w:val="1"/>
      <w:marLeft w:val="0"/>
      <w:marRight w:val="0"/>
      <w:marTop w:val="0"/>
      <w:marBottom w:val="0"/>
      <w:divBdr>
        <w:top w:val="none" w:sz="0" w:space="0" w:color="auto"/>
        <w:left w:val="none" w:sz="0" w:space="0" w:color="auto"/>
        <w:bottom w:val="none" w:sz="0" w:space="0" w:color="auto"/>
        <w:right w:val="none" w:sz="0" w:space="0" w:color="auto"/>
      </w:divBdr>
    </w:div>
    <w:div w:id="1486507729">
      <w:bodyDiv w:val="1"/>
      <w:marLeft w:val="0"/>
      <w:marRight w:val="0"/>
      <w:marTop w:val="0"/>
      <w:marBottom w:val="0"/>
      <w:divBdr>
        <w:top w:val="none" w:sz="0" w:space="0" w:color="auto"/>
        <w:left w:val="none" w:sz="0" w:space="0" w:color="auto"/>
        <w:bottom w:val="none" w:sz="0" w:space="0" w:color="auto"/>
        <w:right w:val="none" w:sz="0" w:space="0" w:color="auto"/>
      </w:divBdr>
    </w:div>
    <w:div w:id="1533616455">
      <w:bodyDiv w:val="1"/>
      <w:marLeft w:val="0"/>
      <w:marRight w:val="0"/>
      <w:marTop w:val="0"/>
      <w:marBottom w:val="0"/>
      <w:divBdr>
        <w:top w:val="none" w:sz="0" w:space="0" w:color="auto"/>
        <w:left w:val="none" w:sz="0" w:space="0" w:color="auto"/>
        <w:bottom w:val="none" w:sz="0" w:space="0" w:color="auto"/>
        <w:right w:val="none" w:sz="0" w:space="0" w:color="auto"/>
      </w:divBdr>
      <w:divsChild>
        <w:div w:id="509876995">
          <w:marLeft w:val="0"/>
          <w:marRight w:val="0"/>
          <w:marTop w:val="0"/>
          <w:marBottom w:val="0"/>
          <w:divBdr>
            <w:top w:val="none" w:sz="0" w:space="0" w:color="auto"/>
            <w:left w:val="none" w:sz="0" w:space="0" w:color="auto"/>
            <w:bottom w:val="none" w:sz="0" w:space="0" w:color="auto"/>
            <w:right w:val="none" w:sz="0" w:space="0" w:color="auto"/>
          </w:divBdr>
        </w:div>
      </w:divsChild>
    </w:div>
    <w:div w:id="1550918253">
      <w:bodyDiv w:val="1"/>
      <w:marLeft w:val="0"/>
      <w:marRight w:val="0"/>
      <w:marTop w:val="0"/>
      <w:marBottom w:val="0"/>
      <w:divBdr>
        <w:top w:val="none" w:sz="0" w:space="0" w:color="auto"/>
        <w:left w:val="none" w:sz="0" w:space="0" w:color="auto"/>
        <w:bottom w:val="none" w:sz="0" w:space="0" w:color="auto"/>
        <w:right w:val="none" w:sz="0" w:space="0" w:color="auto"/>
      </w:divBdr>
    </w:div>
    <w:div w:id="1553037049">
      <w:bodyDiv w:val="1"/>
      <w:marLeft w:val="0"/>
      <w:marRight w:val="0"/>
      <w:marTop w:val="0"/>
      <w:marBottom w:val="0"/>
      <w:divBdr>
        <w:top w:val="none" w:sz="0" w:space="0" w:color="auto"/>
        <w:left w:val="none" w:sz="0" w:space="0" w:color="auto"/>
        <w:bottom w:val="none" w:sz="0" w:space="0" w:color="auto"/>
        <w:right w:val="none" w:sz="0" w:space="0" w:color="auto"/>
      </w:divBdr>
    </w:div>
    <w:div w:id="1566182804">
      <w:bodyDiv w:val="1"/>
      <w:marLeft w:val="0"/>
      <w:marRight w:val="0"/>
      <w:marTop w:val="0"/>
      <w:marBottom w:val="0"/>
      <w:divBdr>
        <w:top w:val="none" w:sz="0" w:space="0" w:color="auto"/>
        <w:left w:val="none" w:sz="0" w:space="0" w:color="auto"/>
        <w:bottom w:val="none" w:sz="0" w:space="0" w:color="auto"/>
        <w:right w:val="none" w:sz="0" w:space="0" w:color="auto"/>
      </w:divBdr>
    </w:div>
    <w:div w:id="1593581987">
      <w:bodyDiv w:val="1"/>
      <w:marLeft w:val="0"/>
      <w:marRight w:val="0"/>
      <w:marTop w:val="0"/>
      <w:marBottom w:val="0"/>
      <w:divBdr>
        <w:top w:val="none" w:sz="0" w:space="0" w:color="auto"/>
        <w:left w:val="none" w:sz="0" w:space="0" w:color="auto"/>
        <w:bottom w:val="none" w:sz="0" w:space="0" w:color="auto"/>
        <w:right w:val="none" w:sz="0" w:space="0" w:color="auto"/>
      </w:divBdr>
    </w:div>
    <w:div w:id="1630555292">
      <w:bodyDiv w:val="1"/>
      <w:marLeft w:val="0"/>
      <w:marRight w:val="0"/>
      <w:marTop w:val="0"/>
      <w:marBottom w:val="0"/>
      <w:divBdr>
        <w:top w:val="none" w:sz="0" w:space="0" w:color="auto"/>
        <w:left w:val="none" w:sz="0" w:space="0" w:color="auto"/>
        <w:bottom w:val="none" w:sz="0" w:space="0" w:color="auto"/>
        <w:right w:val="none" w:sz="0" w:space="0" w:color="auto"/>
      </w:divBdr>
    </w:div>
    <w:div w:id="1634678783">
      <w:bodyDiv w:val="1"/>
      <w:marLeft w:val="0"/>
      <w:marRight w:val="0"/>
      <w:marTop w:val="0"/>
      <w:marBottom w:val="0"/>
      <w:divBdr>
        <w:top w:val="none" w:sz="0" w:space="0" w:color="auto"/>
        <w:left w:val="none" w:sz="0" w:space="0" w:color="auto"/>
        <w:bottom w:val="none" w:sz="0" w:space="0" w:color="auto"/>
        <w:right w:val="none" w:sz="0" w:space="0" w:color="auto"/>
      </w:divBdr>
    </w:div>
    <w:div w:id="1708751430">
      <w:bodyDiv w:val="1"/>
      <w:marLeft w:val="0"/>
      <w:marRight w:val="0"/>
      <w:marTop w:val="0"/>
      <w:marBottom w:val="0"/>
      <w:divBdr>
        <w:top w:val="none" w:sz="0" w:space="0" w:color="auto"/>
        <w:left w:val="none" w:sz="0" w:space="0" w:color="auto"/>
        <w:bottom w:val="none" w:sz="0" w:space="0" w:color="auto"/>
        <w:right w:val="none" w:sz="0" w:space="0" w:color="auto"/>
      </w:divBdr>
      <w:divsChild>
        <w:div w:id="2007515713">
          <w:marLeft w:val="0"/>
          <w:marRight w:val="0"/>
          <w:marTop w:val="0"/>
          <w:marBottom w:val="0"/>
          <w:divBdr>
            <w:top w:val="none" w:sz="0" w:space="0" w:color="auto"/>
            <w:left w:val="none" w:sz="0" w:space="0" w:color="auto"/>
            <w:bottom w:val="none" w:sz="0" w:space="0" w:color="auto"/>
            <w:right w:val="none" w:sz="0" w:space="0" w:color="auto"/>
          </w:divBdr>
          <w:divsChild>
            <w:div w:id="1498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7619">
      <w:bodyDiv w:val="1"/>
      <w:marLeft w:val="0"/>
      <w:marRight w:val="0"/>
      <w:marTop w:val="0"/>
      <w:marBottom w:val="0"/>
      <w:divBdr>
        <w:top w:val="none" w:sz="0" w:space="0" w:color="auto"/>
        <w:left w:val="none" w:sz="0" w:space="0" w:color="auto"/>
        <w:bottom w:val="none" w:sz="0" w:space="0" w:color="auto"/>
        <w:right w:val="none" w:sz="0" w:space="0" w:color="auto"/>
      </w:divBdr>
    </w:div>
    <w:div w:id="1760250935">
      <w:bodyDiv w:val="1"/>
      <w:marLeft w:val="0"/>
      <w:marRight w:val="0"/>
      <w:marTop w:val="0"/>
      <w:marBottom w:val="0"/>
      <w:divBdr>
        <w:top w:val="none" w:sz="0" w:space="0" w:color="auto"/>
        <w:left w:val="none" w:sz="0" w:space="0" w:color="auto"/>
        <w:bottom w:val="none" w:sz="0" w:space="0" w:color="auto"/>
        <w:right w:val="none" w:sz="0" w:space="0" w:color="auto"/>
      </w:divBdr>
    </w:div>
    <w:div w:id="1797943479">
      <w:bodyDiv w:val="1"/>
      <w:marLeft w:val="0"/>
      <w:marRight w:val="0"/>
      <w:marTop w:val="0"/>
      <w:marBottom w:val="0"/>
      <w:divBdr>
        <w:top w:val="none" w:sz="0" w:space="0" w:color="auto"/>
        <w:left w:val="none" w:sz="0" w:space="0" w:color="auto"/>
        <w:bottom w:val="none" w:sz="0" w:space="0" w:color="auto"/>
        <w:right w:val="none" w:sz="0" w:space="0" w:color="auto"/>
      </w:divBdr>
      <w:divsChild>
        <w:div w:id="381708722">
          <w:marLeft w:val="0"/>
          <w:marRight w:val="0"/>
          <w:marTop w:val="0"/>
          <w:marBottom w:val="0"/>
          <w:divBdr>
            <w:top w:val="none" w:sz="0" w:space="0" w:color="auto"/>
            <w:left w:val="none" w:sz="0" w:space="0" w:color="auto"/>
            <w:bottom w:val="none" w:sz="0" w:space="0" w:color="auto"/>
            <w:right w:val="none" w:sz="0" w:space="0" w:color="auto"/>
          </w:divBdr>
          <w:divsChild>
            <w:div w:id="3959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7879">
      <w:bodyDiv w:val="1"/>
      <w:marLeft w:val="0"/>
      <w:marRight w:val="0"/>
      <w:marTop w:val="0"/>
      <w:marBottom w:val="0"/>
      <w:divBdr>
        <w:top w:val="none" w:sz="0" w:space="0" w:color="auto"/>
        <w:left w:val="none" w:sz="0" w:space="0" w:color="auto"/>
        <w:bottom w:val="none" w:sz="0" w:space="0" w:color="auto"/>
        <w:right w:val="none" w:sz="0" w:space="0" w:color="auto"/>
      </w:divBdr>
    </w:div>
    <w:div w:id="1803308228">
      <w:bodyDiv w:val="1"/>
      <w:marLeft w:val="0"/>
      <w:marRight w:val="0"/>
      <w:marTop w:val="0"/>
      <w:marBottom w:val="0"/>
      <w:divBdr>
        <w:top w:val="none" w:sz="0" w:space="0" w:color="auto"/>
        <w:left w:val="none" w:sz="0" w:space="0" w:color="auto"/>
        <w:bottom w:val="none" w:sz="0" w:space="0" w:color="auto"/>
        <w:right w:val="none" w:sz="0" w:space="0" w:color="auto"/>
      </w:divBdr>
    </w:div>
    <w:div w:id="1839153521">
      <w:bodyDiv w:val="1"/>
      <w:marLeft w:val="0"/>
      <w:marRight w:val="0"/>
      <w:marTop w:val="0"/>
      <w:marBottom w:val="0"/>
      <w:divBdr>
        <w:top w:val="none" w:sz="0" w:space="0" w:color="auto"/>
        <w:left w:val="none" w:sz="0" w:space="0" w:color="auto"/>
        <w:bottom w:val="none" w:sz="0" w:space="0" w:color="auto"/>
        <w:right w:val="none" w:sz="0" w:space="0" w:color="auto"/>
      </w:divBdr>
    </w:div>
    <w:div w:id="1856915598">
      <w:bodyDiv w:val="1"/>
      <w:marLeft w:val="0"/>
      <w:marRight w:val="0"/>
      <w:marTop w:val="0"/>
      <w:marBottom w:val="0"/>
      <w:divBdr>
        <w:top w:val="none" w:sz="0" w:space="0" w:color="auto"/>
        <w:left w:val="none" w:sz="0" w:space="0" w:color="auto"/>
        <w:bottom w:val="none" w:sz="0" w:space="0" w:color="auto"/>
        <w:right w:val="none" w:sz="0" w:space="0" w:color="auto"/>
      </w:divBdr>
    </w:div>
    <w:div w:id="1860317598">
      <w:bodyDiv w:val="1"/>
      <w:marLeft w:val="0"/>
      <w:marRight w:val="0"/>
      <w:marTop w:val="0"/>
      <w:marBottom w:val="0"/>
      <w:divBdr>
        <w:top w:val="none" w:sz="0" w:space="0" w:color="auto"/>
        <w:left w:val="none" w:sz="0" w:space="0" w:color="auto"/>
        <w:bottom w:val="none" w:sz="0" w:space="0" w:color="auto"/>
        <w:right w:val="none" w:sz="0" w:space="0" w:color="auto"/>
      </w:divBdr>
    </w:div>
    <w:div w:id="1915433755">
      <w:bodyDiv w:val="1"/>
      <w:marLeft w:val="0"/>
      <w:marRight w:val="0"/>
      <w:marTop w:val="0"/>
      <w:marBottom w:val="0"/>
      <w:divBdr>
        <w:top w:val="none" w:sz="0" w:space="0" w:color="auto"/>
        <w:left w:val="none" w:sz="0" w:space="0" w:color="auto"/>
        <w:bottom w:val="none" w:sz="0" w:space="0" w:color="auto"/>
        <w:right w:val="none" w:sz="0" w:space="0" w:color="auto"/>
      </w:divBdr>
    </w:div>
    <w:div w:id="1983731014">
      <w:bodyDiv w:val="1"/>
      <w:marLeft w:val="0"/>
      <w:marRight w:val="0"/>
      <w:marTop w:val="0"/>
      <w:marBottom w:val="0"/>
      <w:divBdr>
        <w:top w:val="none" w:sz="0" w:space="0" w:color="auto"/>
        <w:left w:val="none" w:sz="0" w:space="0" w:color="auto"/>
        <w:bottom w:val="none" w:sz="0" w:space="0" w:color="auto"/>
        <w:right w:val="none" w:sz="0" w:space="0" w:color="auto"/>
      </w:divBdr>
    </w:div>
    <w:div w:id="2005089052">
      <w:bodyDiv w:val="1"/>
      <w:marLeft w:val="0"/>
      <w:marRight w:val="0"/>
      <w:marTop w:val="0"/>
      <w:marBottom w:val="0"/>
      <w:divBdr>
        <w:top w:val="none" w:sz="0" w:space="0" w:color="auto"/>
        <w:left w:val="none" w:sz="0" w:space="0" w:color="auto"/>
        <w:bottom w:val="none" w:sz="0" w:space="0" w:color="auto"/>
        <w:right w:val="none" w:sz="0" w:space="0" w:color="auto"/>
      </w:divBdr>
    </w:div>
    <w:div w:id="2049453063">
      <w:bodyDiv w:val="1"/>
      <w:marLeft w:val="0"/>
      <w:marRight w:val="0"/>
      <w:marTop w:val="0"/>
      <w:marBottom w:val="0"/>
      <w:divBdr>
        <w:top w:val="none" w:sz="0" w:space="0" w:color="auto"/>
        <w:left w:val="none" w:sz="0" w:space="0" w:color="auto"/>
        <w:bottom w:val="none" w:sz="0" w:space="0" w:color="auto"/>
        <w:right w:val="none" w:sz="0" w:space="0" w:color="auto"/>
      </w:divBdr>
    </w:div>
    <w:div w:id="2115175614">
      <w:bodyDiv w:val="1"/>
      <w:marLeft w:val="0"/>
      <w:marRight w:val="0"/>
      <w:marTop w:val="0"/>
      <w:marBottom w:val="0"/>
      <w:divBdr>
        <w:top w:val="none" w:sz="0" w:space="0" w:color="auto"/>
        <w:left w:val="none" w:sz="0" w:space="0" w:color="auto"/>
        <w:bottom w:val="none" w:sz="0" w:space="0" w:color="auto"/>
        <w:right w:val="none" w:sz="0" w:space="0" w:color="auto"/>
      </w:divBdr>
    </w:div>
    <w:div w:id="2116517278">
      <w:bodyDiv w:val="1"/>
      <w:marLeft w:val="0"/>
      <w:marRight w:val="0"/>
      <w:marTop w:val="0"/>
      <w:marBottom w:val="0"/>
      <w:divBdr>
        <w:top w:val="none" w:sz="0" w:space="0" w:color="auto"/>
        <w:left w:val="none" w:sz="0" w:space="0" w:color="auto"/>
        <w:bottom w:val="none" w:sz="0" w:space="0" w:color="auto"/>
        <w:right w:val="none" w:sz="0" w:space="0" w:color="auto"/>
      </w:divBdr>
    </w:div>
    <w:div w:id="21328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aharvand@royaninstitute.org"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FDF7-5BD1-4D0D-8F35-70D70920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11100</Words>
  <Characters>63274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74226</CharactersWithSpaces>
  <SharedDoc>false</SharedDoc>
  <HLinks>
    <vt:vector size="6" baseType="variant">
      <vt:variant>
        <vt:i4>3932176</vt:i4>
      </vt:variant>
      <vt:variant>
        <vt:i4>0</vt:i4>
      </vt:variant>
      <vt:variant>
        <vt:i4>0</vt:i4>
      </vt:variant>
      <vt:variant>
        <vt:i4>5</vt:i4>
      </vt:variant>
      <vt:variant>
        <vt:lpwstr>mailto:baharvand@royaninstitute.org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2020-05-30T16:56:00Z</cp:lastPrinted>
  <dcterms:created xsi:type="dcterms:W3CDTF">2020-08-25T08:49:00Z</dcterms:created>
  <dcterms:modified xsi:type="dcterms:W3CDTF">2020-08-25T09:41:00Z</dcterms:modified>
</cp:coreProperties>
</file>