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BA2B" w14:textId="3F37CD1D" w:rsidR="00BE2619" w:rsidRPr="003047EA" w:rsidRDefault="00BE2619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Name of Journal: </w:t>
      </w:r>
      <w:r w:rsidRPr="003047EA">
        <w:rPr>
          <w:rFonts w:ascii="Book Antiqua" w:hAnsi="Book Antiqua"/>
          <w:i/>
          <w:iCs/>
          <w:color w:val="000000" w:themeColor="text1"/>
          <w:sz w:val="24"/>
          <w:szCs w:val="24"/>
        </w:rPr>
        <w:t>World Journal of Gastrointestinal Endoscopy</w:t>
      </w:r>
    </w:p>
    <w:p w14:paraId="0537E883" w14:textId="30C8155D" w:rsidR="00BE2619" w:rsidRPr="003047EA" w:rsidRDefault="00BE261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Manuscript NO: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49520</w:t>
      </w:r>
    </w:p>
    <w:p w14:paraId="25F14419" w14:textId="1DA04B05" w:rsidR="00BE2619" w:rsidRPr="003047EA" w:rsidRDefault="00BE261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Manuscript Type: </w:t>
      </w:r>
      <w:r w:rsidR="00C51FD0" w:rsidRPr="003047EA">
        <w:rPr>
          <w:rFonts w:ascii="Book Antiqua" w:hAnsi="Book Antiqua"/>
          <w:color w:val="000000" w:themeColor="text1"/>
          <w:sz w:val="24"/>
          <w:szCs w:val="24"/>
        </w:rPr>
        <w:t>CASE REPORT</w:t>
      </w:r>
    </w:p>
    <w:p w14:paraId="2F59845B" w14:textId="77777777" w:rsidR="00C51FD0" w:rsidRPr="003047EA" w:rsidRDefault="00C51FD0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32F02ED8" w14:textId="4570ABD7" w:rsidR="00B47F33" w:rsidRPr="003047EA" w:rsidRDefault="00B47F33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Chemical colitis caused by hydrogen peroxide vaginal douche</w:t>
      </w:r>
      <w:r w:rsidR="00B927B6" w:rsidRPr="003047EA"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  <w:t>: A case report</w:t>
      </w:r>
    </w:p>
    <w:p w14:paraId="2B04446F" w14:textId="77777777" w:rsidR="00DA7B47" w:rsidRPr="003047EA" w:rsidRDefault="00DA7B47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</w:pPr>
    </w:p>
    <w:p w14:paraId="21F63330" w14:textId="77777777" w:rsidR="00B47F33" w:rsidRPr="003047EA" w:rsidRDefault="00B47F33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Baiomi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3047EA">
        <w:rPr>
          <w:rFonts w:ascii="Book Antiqua" w:hAnsi="Book Antiqua"/>
          <w:color w:val="000000" w:themeColor="text1"/>
          <w:sz w:val="24"/>
          <w:szCs w:val="24"/>
        </w:rPr>
        <w:t>A</w:t>
      </w:r>
      <w:proofErr w:type="gram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3047EA">
        <w:rPr>
          <w:rFonts w:ascii="Book Antiqua" w:hAnsi="Book Antiqua"/>
          <w:i/>
          <w:color w:val="000000" w:themeColor="text1"/>
          <w:sz w:val="24"/>
          <w:szCs w:val="24"/>
        </w:rPr>
        <w:t>et al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. Chemical colitis</w:t>
      </w:r>
    </w:p>
    <w:p w14:paraId="5DC210B1" w14:textId="77777777" w:rsidR="00DA7B47" w:rsidRPr="003047EA" w:rsidRDefault="00DA7B47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5EAD8908" w14:textId="4B533527" w:rsidR="00735AD9" w:rsidRPr="003047EA" w:rsidRDefault="008F5715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Ahmed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Baiomi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>,</w:t>
      </w:r>
      <w:r w:rsidR="00E02AEE" w:rsidRPr="003047EA">
        <w:rPr>
          <w:rFonts w:ascii="Book Antiqua" w:hAnsi="Book Antiqua"/>
          <w:color w:val="000000" w:themeColor="text1"/>
          <w:sz w:val="24"/>
          <w:szCs w:val="24"/>
        </w:rPr>
        <w:t xml:space="preserve"> Harish Patel,</w:t>
      </w:r>
      <w:r w:rsidR="009C5207"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E02AEE" w:rsidRPr="003047EA">
        <w:rPr>
          <w:rFonts w:ascii="Book Antiqua" w:hAnsi="Book Antiqua"/>
          <w:color w:val="000000" w:themeColor="text1"/>
          <w:sz w:val="24"/>
          <w:szCs w:val="24"/>
        </w:rPr>
        <w:t>Hafsa</w:t>
      </w:r>
      <w:proofErr w:type="spellEnd"/>
      <w:r w:rsidR="00E02AEE" w:rsidRPr="003047EA">
        <w:rPr>
          <w:rFonts w:ascii="Book Antiqua" w:hAnsi="Book Antiqua"/>
          <w:color w:val="000000" w:themeColor="text1"/>
          <w:sz w:val="24"/>
          <w:szCs w:val="24"/>
        </w:rPr>
        <w:t xml:space="preserve"> Abbas, </w:t>
      </w:r>
      <w:proofErr w:type="spellStart"/>
      <w:r w:rsidR="008737EE" w:rsidRPr="003047EA">
        <w:rPr>
          <w:rFonts w:ascii="Book Antiqua" w:hAnsi="Book Antiqua"/>
          <w:color w:val="000000" w:themeColor="text1"/>
          <w:sz w:val="24"/>
          <w:szCs w:val="24"/>
        </w:rPr>
        <w:t>Vamshidhar</w:t>
      </w:r>
      <w:proofErr w:type="spellEnd"/>
      <w:r w:rsidR="008737EE"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8737EE" w:rsidRPr="003047EA">
        <w:rPr>
          <w:rFonts w:ascii="Book Antiqua" w:hAnsi="Book Antiqua"/>
          <w:color w:val="000000" w:themeColor="text1"/>
          <w:sz w:val="24"/>
          <w:szCs w:val="24"/>
        </w:rPr>
        <w:t>Vootla</w:t>
      </w:r>
      <w:proofErr w:type="spellEnd"/>
      <w:r w:rsidR="008737EE" w:rsidRPr="003047E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Jasbir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Makker</w:t>
      </w:r>
      <w:proofErr w:type="spellEnd"/>
    </w:p>
    <w:p w14:paraId="5172B289" w14:textId="77777777" w:rsidR="009C5207" w:rsidRPr="003047EA" w:rsidRDefault="009C5207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39A08EB" w14:textId="4DD9A613" w:rsidR="00FA6A9E" w:rsidRPr="003047EA" w:rsidRDefault="009C5207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Ahmed </w:t>
      </w:r>
      <w:proofErr w:type="spellStart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Baiomi</w:t>
      </w:r>
      <w:proofErr w:type="spellEnd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, Harish Patel, </w:t>
      </w:r>
      <w:proofErr w:type="spellStart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Hafsa</w:t>
      </w:r>
      <w:proofErr w:type="spellEnd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Abbas, </w:t>
      </w:r>
      <w:proofErr w:type="spellStart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Jasbir</w:t>
      </w:r>
      <w:proofErr w:type="spellEnd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Makker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</w:rPr>
        <w:t>Department of Medicine, Division of Gastroenterology,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>Bronx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 xml:space="preserve">Care Health System, 1650 Selwyn Ave, </w:t>
      </w:r>
      <w:r w:rsidR="00DA7B47" w:rsidRPr="003047EA">
        <w:rPr>
          <w:rFonts w:ascii="Book Antiqua" w:hAnsi="Book Antiqua"/>
          <w:color w:val="000000" w:themeColor="text1"/>
          <w:sz w:val="24"/>
          <w:szCs w:val="24"/>
        </w:rPr>
        <w:t>Bronx, NY 10457</w:t>
      </w:r>
      <w:r w:rsidR="00DA7B47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, United States</w:t>
      </w:r>
    </w:p>
    <w:p w14:paraId="05AB03FA" w14:textId="77777777" w:rsidR="00DA7B47" w:rsidRPr="003047EA" w:rsidRDefault="00DA7B47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63CB3C4B" w14:textId="1CA53A51" w:rsidR="003826CC" w:rsidRPr="003047EA" w:rsidRDefault="009C5207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proofErr w:type="spellStart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Vamshidhar</w:t>
      </w:r>
      <w:proofErr w:type="spellEnd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Vootla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3826CC" w:rsidRPr="003047EA">
        <w:rPr>
          <w:rFonts w:ascii="Book Antiqua" w:hAnsi="Book Antiqua"/>
          <w:color w:val="000000" w:themeColor="text1"/>
          <w:sz w:val="24"/>
          <w:szCs w:val="24"/>
        </w:rPr>
        <w:t xml:space="preserve">Western Maryland Health System, 12500 </w:t>
      </w:r>
      <w:proofErr w:type="spellStart"/>
      <w:r w:rsidR="003826CC" w:rsidRPr="003047EA">
        <w:rPr>
          <w:rFonts w:ascii="Book Antiqua" w:hAnsi="Book Antiqua"/>
          <w:color w:val="000000" w:themeColor="text1"/>
          <w:sz w:val="24"/>
          <w:szCs w:val="24"/>
        </w:rPr>
        <w:t>Willo</w:t>
      </w:r>
      <w:r w:rsidR="00B94B81" w:rsidRPr="003047EA">
        <w:rPr>
          <w:rFonts w:ascii="Book Antiqua" w:hAnsi="Book Antiqua"/>
          <w:color w:val="000000" w:themeColor="text1"/>
          <w:sz w:val="24"/>
          <w:szCs w:val="24"/>
        </w:rPr>
        <w:t>wbrook</w:t>
      </w:r>
      <w:proofErr w:type="spellEnd"/>
      <w:r w:rsidR="00B94B81" w:rsidRPr="003047EA">
        <w:rPr>
          <w:rFonts w:ascii="Book Antiqua" w:hAnsi="Book Antiqua"/>
          <w:color w:val="000000" w:themeColor="text1"/>
          <w:sz w:val="24"/>
          <w:szCs w:val="24"/>
        </w:rPr>
        <w:t xml:space="preserve"> Rd, Cumberland, MD 21502</w:t>
      </w:r>
      <w:r w:rsidR="00B94B81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, United States</w:t>
      </w:r>
    </w:p>
    <w:p w14:paraId="7C2CCD28" w14:textId="3838247C" w:rsidR="002D7A8B" w:rsidRPr="003047EA" w:rsidRDefault="002D7A8B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55C820FF" w14:textId="5F5C1DD7" w:rsidR="009C5207" w:rsidRPr="003047EA" w:rsidRDefault="009C5207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  <w:t>ORCID Number</w:t>
      </w:r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:</w:t>
      </w:r>
      <w:r w:rsidR="00F5236E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Ahmed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Baiomi</w:t>
      </w:r>
      <w:proofErr w:type="spellEnd"/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0000-0003-2203-4028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>)</w:t>
      </w:r>
      <w:r w:rsidR="00F5236E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;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Harish Patel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0000-0003-3638-9495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>)</w:t>
      </w:r>
      <w:r w:rsidR="00F5236E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;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Hafsa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Abbas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EC3854" w:rsidRPr="00EC3854">
        <w:rPr>
          <w:rFonts w:ascii="Book Antiqua" w:hAnsi="Book Antiqua"/>
          <w:color w:val="000000" w:themeColor="text1"/>
          <w:sz w:val="24"/>
          <w:szCs w:val="24"/>
        </w:rPr>
        <w:t>0000-0003-2783-6863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>)</w:t>
      </w:r>
      <w:r w:rsidR="00C95E4C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;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Vamshidhar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Vootla</w:t>
      </w:r>
      <w:proofErr w:type="spellEnd"/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 xml:space="preserve"> (0000-0003-2524-3618)</w:t>
      </w:r>
      <w:r w:rsidR="00C95E4C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;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Jasbir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Makker</w:t>
      </w:r>
      <w:proofErr w:type="spellEnd"/>
      <w:r w:rsidR="00330E3E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(</w:t>
      </w:r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0000-0002-1673-8515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)</w:t>
      </w:r>
      <w:r w:rsidR="00C95E4C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.</w:t>
      </w:r>
    </w:p>
    <w:p w14:paraId="351B322E" w14:textId="3B53CECC" w:rsidR="009C5207" w:rsidRPr="003047EA" w:rsidRDefault="009C5207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12E6CB81" w14:textId="1B9A9150" w:rsidR="00C95E4C" w:rsidRPr="003047EA" w:rsidRDefault="00C95E4C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Author contributions</w:t>
      </w: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 xml:space="preserve">: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Baiomi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A 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</w:rPr>
        <w:t>wrote the initial manuscript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Patel 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H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and Abbas 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H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reviewed the images and manuscript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Vootla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V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critically reviewed the scientific content of the manuscript and also performed English language editing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;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Makker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J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critically reviewe</w:t>
      </w:r>
      <w:r w:rsidR="00023B2B" w:rsidRPr="003047EA">
        <w:rPr>
          <w:rFonts w:ascii="Book Antiqua" w:hAnsi="Book Antiqua"/>
          <w:color w:val="000000" w:themeColor="text1"/>
          <w:sz w:val="24"/>
          <w:szCs w:val="24"/>
        </w:rPr>
        <w:t>d and modified the manuscript.</w:t>
      </w:r>
    </w:p>
    <w:p w14:paraId="193149BE" w14:textId="77777777" w:rsidR="00C95E4C" w:rsidRPr="003047EA" w:rsidRDefault="00C95E4C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41B71789" w14:textId="4240E22D" w:rsidR="002D7A8B" w:rsidRPr="003047EA" w:rsidRDefault="002D7A8B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bookmarkStart w:id="0" w:name="OLE_LINK4"/>
      <w:bookmarkStart w:id="1" w:name="OLE_LINK3"/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Informed consent</w:t>
      </w: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statement</w:t>
      </w: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="00264411" w:rsidRPr="003047E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C95E4C" w:rsidRPr="003047EA">
        <w:rPr>
          <w:rFonts w:ascii="Book Antiqua" w:hAnsi="Book Antiqua"/>
          <w:color w:val="000000" w:themeColor="text1"/>
          <w:sz w:val="24"/>
          <w:szCs w:val="24"/>
        </w:rPr>
        <w:t>Informed written consent was obtained from the patient for publication of this report and accompanying images</w:t>
      </w:r>
      <w:r w:rsidR="00264411" w:rsidRPr="003047E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CD93BA6" w14:textId="77777777" w:rsidR="002D7A8B" w:rsidRPr="003047EA" w:rsidRDefault="002D7A8B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280EA7DB" w14:textId="419AE523" w:rsidR="002D7A8B" w:rsidRPr="003047EA" w:rsidRDefault="002D7A8B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 w:cs="TimesNewRomanPS-BoldItalicMT"/>
          <w:b/>
          <w:bCs/>
          <w:color w:val="000000" w:themeColor="text1"/>
          <w:sz w:val="24"/>
          <w:szCs w:val="24"/>
        </w:rPr>
        <w:lastRenderedPageBreak/>
        <w:t>Conflict-of-interest</w:t>
      </w:r>
      <w:r w:rsidRPr="003047EA">
        <w:rPr>
          <w:rFonts w:ascii="Book Antiqua" w:hAnsi="Book Antiqua" w:cs="TimesNewRomanPS-BoldItalicMT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statement</w:t>
      </w: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="00264411" w:rsidRPr="003047EA">
        <w:rPr>
          <w:rFonts w:ascii="Book Antiqua" w:hAnsi="Book Antiqua"/>
          <w:color w:val="000000" w:themeColor="text1"/>
          <w:sz w:val="24"/>
          <w:szCs w:val="24"/>
        </w:rPr>
        <w:t xml:space="preserve"> Authors have no conflict of interest to disclose.</w:t>
      </w:r>
    </w:p>
    <w:p w14:paraId="54D2027B" w14:textId="77777777" w:rsidR="002D7A8B" w:rsidRPr="003047EA" w:rsidRDefault="002D7A8B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554A422A" w14:textId="3EA9FE04" w:rsidR="002D7A8B" w:rsidRPr="003047EA" w:rsidRDefault="002D7A8B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CARE Checklist (2016) statement</w:t>
      </w:r>
      <w:bookmarkEnd w:id="0"/>
      <w:bookmarkEnd w:id="1"/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 xml:space="preserve"> The authors have read the CARE Checklist (2016), and the manuscript was prepared and revised according to the CARE Checklist (2016).</w:t>
      </w:r>
    </w:p>
    <w:p w14:paraId="4F619812" w14:textId="77777777" w:rsidR="00FA6A9E" w:rsidRPr="003047EA" w:rsidRDefault="00FA6A9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D6E39CE" w14:textId="77777777" w:rsidR="00346FE5" w:rsidRPr="003047EA" w:rsidRDefault="00346FE5" w:rsidP="003047EA">
      <w:pPr>
        <w:spacing w:after="0" w:line="360" w:lineRule="auto"/>
        <w:jc w:val="both"/>
        <w:rPr>
          <w:rFonts w:ascii="Book Antiqua" w:eastAsia="Arial Unicode MS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Open-Access: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8AC521A" w14:textId="77777777" w:rsidR="00346FE5" w:rsidRPr="003047EA" w:rsidRDefault="00346FE5" w:rsidP="003047EA">
      <w:pPr>
        <w:spacing w:after="0" w:line="360" w:lineRule="auto"/>
        <w:jc w:val="both"/>
        <w:rPr>
          <w:rFonts w:ascii="Book Antiqua" w:eastAsia="Arial Unicode MS" w:hAnsi="Book Antiqua"/>
          <w:b/>
          <w:color w:val="000000" w:themeColor="text1"/>
          <w:sz w:val="24"/>
          <w:szCs w:val="24"/>
        </w:rPr>
      </w:pPr>
    </w:p>
    <w:p w14:paraId="65D6871C" w14:textId="77777777" w:rsidR="00346FE5" w:rsidRPr="003047EA" w:rsidRDefault="00346FE5" w:rsidP="003047E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>Manuscript source: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Unsolicited manuscript</w:t>
      </w:r>
    </w:p>
    <w:p w14:paraId="720A2AF0" w14:textId="77777777" w:rsidR="00346FE5" w:rsidRPr="003047EA" w:rsidRDefault="00346FE5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</w:pPr>
    </w:p>
    <w:p w14:paraId="097BFD75" w14:textId="6E0643E7" w:rsidR="00C95E4C" w:rsidRPr="003047EA" w:rsidRDefault="00FA6A9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Corresponding author:</w:t>
      </w:r>
      <w:r w:rsidR="008F5715"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Ahmed </w:t>
      </w:r>
      <w:proofErr w:type="spellStart"/>
      <w:r w:rsidR="008F5715"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Baiomi</w:t>
      </w:r>
      <w:proofErr w:type="spellEnd"/>
      <w:r w:rsidR="00330E3E"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, MD, Gastroenterology Fellow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</w:rPr>
        <w:t>Department of Medicine, Division of Gastroenterology,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330E3E" w:rsidRPr="003047EA">
        <w:rPr>
          <w:rFonts w:ascii="Book Antiqua" w:hAnsi="Book Antiqua"/>
          <w:color w:val="000000" w:themeColor="text1"/>
          <w:sz w:val="24"/>
          <w:szCs w:val="24"/>
        </w:rPr>
        <w:t xml:space="preserve">Bronx Care Health System, 1650 Selwyn Ave, Bronx, NY 10457, United States. </w:t>
      </w:r>
      <w:hyperlink r:id="rId9" w:history="1">
        <w:r w:rsidR="00134A31" w:rsidRPr="003047EA">
          <w:rPr>
            <w:rStyle w:val="ae"/>
            <w:rFonts w:ascii="Book Antiqua" w:hAnsi="Book Antiqua"/>
            <w:sz w:val="24"/>
            <w:szCs w:val="24"/>
          </w:rPr>
          <w:t>ahmed251281@yahoo.com</w:t>
        </w:r>
      </w:hyperlink>
    </w:p>
    <w:p w14:paraId="4D049DF0" w14:textId="5A257044" w:rsidR="00C95E4C" w:rsidRPr="003047EA" w:rsidRDefault="0007414A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 xml:space="preserve">Telephone: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+1</w:t>
      </w:r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-</w:t>
      </w:r>
      <w:r w:rsidR="00C95E4C" w:rsidRPr="003047EA">
        <w:rPr>
          <w:rFonts w:ascii="Book Antiqua" w:hAnsi="Book Antiqua"/>
          <w:color w:val="000000" w:themeColor="text1"/>
          <w:sz w:val="24"/>
          <w:szCs w:val="24"/>
        </w:rPr>
        <w:t>718</w:t>
      </w:r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-</w:t>
      </w:r>
      <w:r w:rsidR="00C95E4C" w:rsidRPr="003047EA">
        <w:rPr>
          <w:rFonts w:ascii="Book Antiqua" w:hAnsi="Book Antiqua"/>
          <w:color w:val="000000" w:themeColor="text1"/>
          <w:sz w:val="24"/>
          <w:szCs w:val="24"/>
        </w:rPr>
        <w:t xml:space="preserve">9601234 </w:t>
      </w:r>
    </w:p>
    <w:p w14:paraId="30215272" w14:textId="54055175" w:rsidR="00330E3E" w:rsidRPr="003047EA" w:rsidRDefault="00C95E4C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 xml:space="preserve">Fax: 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</w:rPr>
        <w:t>+1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-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718</w:t>
      </w:r>
      <w:r w:rsidR="0007414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-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9602055</w:t>
      </w:r>
    </w:p>
    <w:p w14:paraId="6E13BAB6" w14:textId="7DEAB4A6" w:rsidR="00FA6A9E" w:rsidRPr="003047EA" w:rsidRDefault="00FA6A9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5AABDBBC" w14:textId="74998FEE" w:rsidR="00346FE5" w:rsidRPr="003047EA" w:rsidRDefault="00346FE5" w:rsidP="003047E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 xml:space="preserve">Received: </w:t>
      </w:r>
      <w:r w:rsidR="00CD3CD4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June 1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, 2019</w:t>
      </w:r>
    </w:p>
    <w:p w14:paraId="0E19A6F9" w14:textId="0E37B04E" w:rsidR="00346FE5" w:rsidRPr="003047EA" w:rsidRDefault="00346FE5" w:rsidP="003047E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 xml:space="preserve">Peer-review started: </w:t>
      </w:r>
      <w:r w:rsidR="00CD3CD4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June 4</w:t>
      </w:r>
      <w:r w:rsidR="00CD3CD4" w:rsidRPr="003047EA">
        <w:rPr>
          <w:rFonts w:ascii="Book Antiqua" w:hAnsi="Book Antiqua"/>
          <w:color w:val="000000" w:themeColor="text1"/>
          <w:sz w:val="24"/>
          <w:szCs w:val="24"/>
        </w:rPr>
        <w:t>, 2019</w:t>
      </w:r>
    </w:p>
    <w:p w14:paraId="0927529C" w14:textId="2699A982" w:rsidR="00346FE5" w:rsidRPr="003047EA" w:rsidRDefault="00346FE5" w:rsidP="003047E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 xml:space="preserve">First decision: </w:t>
      </w:r>
      <w:r w:rsidR="00CD3CD4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August 2, 2019</w:t>
      </w:r>
    </w:p>
    <w:p w14:paraId="4498EE55" w14:textId="39C2FB56" w:rsidR="00346FE5" w:rsidRPr="003047EA" w:rsidRDefault="00346FE5" w:rsidP="003047E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 xml:space="preserve">Revised: </w:t>
      </w:r>
      <w:r w:rsidR="00CD3CD4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August 9, 2019</w:t>
      </w:r>
    </w:p>
    <w:p w14:paraId="39FC0D8B" w14:textId="5983846D" w:rsidR="00346FE5" w:rsidRPr="003047EA" w:rsidRDefault="00346FE5" w:rsidP="003047E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 xml:space="preserve">Accepted: </w:t>
      </w:r>
      <w:r w:rsidR="008D75C1">
        <w:rPr>
          <w:rFonts w:ascii="Book Antiqua" w:hAnsi="Book Antiqua"/>
          <w:color w:val="000000" w:themeColor="text1"/>
          <w:sz w:val="24"/>
          <w:szCs w:val="24"/>
          <w:lang w:eastAsia="zh-CN"/>
        </w:rPr>
        <w:t>August 27</w:t>
      </w:r>
      <w:r w:rsidR="008D75C1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, 2019</w:t>
      </w:r>
    </w:p>
    <w:p w14:paraId="15A05F19" w14:textId="50F4046D" w:rsidR="00346FE5" w:rsidRPr="003047EA" w:rsidRDefault="00346FE5" w:rsidP="003047EA">
      <w:pPr>
        <w:spacing w:after="0" w:line="360" w:lineRule="auto"/>
        <w:jc w:val="both"/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>Article in press:</w:t>
      </w:r>
      <w:r w:rsidR="002D102A" w:rsidRPr="002D102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2D102A">
        <w:rPr>
          <w:rFonts w:ascii="Book Antiqua" w:hAnsi="Book Antiqua"/>
          <w:color w:val="000000" w:themeColor="text1"/>
          <w:sz w:val="24"/>
          <w:szCs w:val="24"/>
          <w:lang w:eastAsia="zh-CN"/>
        </w:rPr>
        <w:t>August 27</w:t>
      </w:r>
      <w:r w:rsidR="002D102A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, 2019</w:t>
      </w:r>
    </w:p>
    <w:p w14:paraId="446CEE24" w14:textId="4EC23BE0" w:rsidR="00346FE5" w:rsidRPr="003047EA" w:rsidRDefault="00346FE5" w:rsidP="003047E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t>Published online: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  <w:lang w:eastAsia="zh-CN"/>
        </w:rPr>
        <w:t xml:space="preserve"> 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  <w:lang w:eastAsia="zh-CN"/>
        </w:rPr>
        <w:t>September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 xml:space="preserve"> 13, 2019</w:t>
      </w:r>
    </w:p>
    <w:p w14:paraId="048F53E1" w14:textId="77777777" w:rsidR="00A40982" w:rsidRPr="003047EA" w:rsidRDefault="00A40982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0F2BF189" w14:textId="715C7F5F" w:rsidR="00FA6A9E" w:rsidRPr="003047EA" w:rsidRDefault="00C95E4C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7B3482CE" w14:textId="77777777" w:rsidR="00123C17" w:rsidRPr="003047EA" w:rsidRDefault="00F5236E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B</w:t>
      </w:r>
      <w:r w:rsidR="00123C17"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ACKGROUND</w:t>
      </w:r>
    </w:p>
    <w:p w14:paraId="6B6B0795" w14:textId="22A0FD4C" w:rsidR="00735AD9" w:rsidRPr="003047EA" w:rsidRDefault="00735AD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Hydrogen peroxide is one of the most common household disinfectants worldwide. </w:t>
      </w:r>
      <w:r w:rsidR="0044083A" w:rsidRPr="003047EA">
        <w:rPr>
          <w:rFonts w:ascii="Book Antiqua" w:hAnsi="Book Antiqua"/>
          <w:color w:val="000000" w:themeColor="text1"/>
          <w:sz w:val="24"/>
          <w:szCs w:val="24"/>
        </w:rPr>
        <w:t xml:space="preserve">Hydrogen peroxide has been documented as a rare cause </w:t>
      </w:r>
      <w:r w:rsidR="00F86C3F" w:rsidRPr="003047EA">
        <w:rPr>
          <w:rFonts w:ascii="Book Antiqua" w:hAnsi="Book Antiqua"/>
          <w:color w:val="000000" w:themeColor="text1"/>
          <w:sz w:val="24"/>
          <w:szCs w:val="24"/>
        </w:rPr>
        <w:t>o</w:t>
      </w:r>
      <w:r w:rsidR="0044083A" w:rsidRPr="003047EA">
        <w:rPr>
          <w:rFonts w:ascii="Book Antiqua" w:hAnsi="Book Antiqua"/>
          <w:color w:val="000000" w:themeColor="text1"/>
          <w:sz w:val="24"/>
          <w:szCs w:val="24"/>
        </w:rPr>
        <w:t>f chemical colitis</w:t>
      </w:r>
      <w:r w:rsidR="00F5236E" w:rsidRPr="003047E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99195AA" w14:textId="77777777" w:rsidR="00A40982" w:rsidRPr="003047EA" w:rsidRDefault="00A40982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5AC74C40" w14:textId="77777777" w:rsidR="00123C17" w:rsidRPr="003047EA" w:rsidRDefault="0044083A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</w:t>
      </w:r>
      <w:r w:rsidR="00123C17"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ASE SUMMARY</w:t>
      </w:r>
      <w:r w:rsidR="008F5715"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 xml:space="preserve"> </w:t>
      </w:r>
    </w:p>
    <w:p w14:paraId="1336C470" w14:textId="00138F66" w:rsidR="00C95079" w:rsidRPr="003047EA" w:rsidRDefault="0044083A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>We present a case of 31 years old lady who presented to our hospital with rectal bleed</w:t>
      </w:r>
      <w:r w:rsidR="00F86C3F" w:rsidRPr="003047EA">
        <w:rPr>
          <w:rFonts w:ascii="Book Antiqua" w:hAnsi="Book Antiqua"/>
          <w:color w:val="000000" w:themeColor="text1"/>
          <w:sz w:val="24"/>
          <w:szCs w:val="24"/>
        </w:rPr>
        <w:t>ing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 xml:space="preserve"> and abdominal pain</w:t>
      </w:r>
      <w:r w:rsidR="00123C17" w:rsidRPr="003047EA">
        <w:rPr>
          <w:rFonts w:ascii="Book Antiqua" w:hAnsi="Book Antiqua"/>
          <w:color w:val="000000" w:themeColor="text1"/>
          <w:sz w:val="24"/>
          <w:szCs w:val="24"/>
        </w:rPr>
        <w:t xml:space="preserve"> after using hydrogen peroxide vaginal douche as an enema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 xml:space="preserve">. She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underwent colonoscopy which showed finding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>s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95079" w:rsidRPr="003047EA">
        <w:rPr>
          <w:rFonts w:ascii="Book Antiqua" w:hAnsi="Book Antiqua"/>
          <w:color w:val="000000" w:themeColor="text1"/>
          <w:sz w:val="24"/>
          <w:szCs w:val="24"/>
        </w:rPr>
        <w:t xml:space="preserve">suggestive of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chemical colitis</w:t>
      </w:r>
      <w:r w:rsidR="00C95079"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 xml:space="preserve">and was </w:t>
      </w:r>
      <w:r w:rsidR="00C95079" w:rsidRPr="003047EA">
        <w:rPr>
          <w:rFonts w:ascii="Book Antiqua" w:hAnsi="Book Antiqua"/>
          <w:color w:val="000000" w:themeColor="text1"/>
          <w:sz w:val="24"/>
          <w:szCs w:val="24"/>
        </w:rPr>
        <w:t>managed conservatively.</w:t>
      </w:r>
      <w:r w:rsidR="00A40982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8A3220" w:rsidRPr="003047EA">
        <w:rPr>
          <w:rFonts w:ascii="Book Antiqua" w:hAnsi="Book Antiqua"/>
          <w:color w:val="000000" w:themeColor="text1"/>
          <w:sz w:val="24"/>
          <w:szCs w:val="24"/>
        </w:rPr>
        <w:t>Hydrogen peroxide can induce chemical injury in the colon. Clinical presentation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8A3220" w:rsidRPr="003047EA">
        <w:rPr>
          <w:rFonts w:ascii="Book Antiqua" w:hAnsi="Book Antiqua"/>
          <w:color w:val="000000" w:themeColor="text1"/>
          <w:sz w:val="24"/>
          <w:szCs w:val="24"/>
        </w:rPr>
        <w:t xml:space="preserve"> endoscopic findings of chemical colitis are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>nonspecific</w:t>
      </w:r>
      <w:r w:rsidR="008A3220" w:rsidRPr="003047EA">
        <w:rPr>
          <w:rFonts w:ascii="Book Antiqua" w:hAnsi="Book Antiqua"/>
          <w:color w:val="000000" w:themeColor="text1"/>
          <w:sz w:val="24"/>
          <w:szCs w:val="24"/>
        </w:rPr>
        <w:t xml:space="preserve">. History taking is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8A3220" w:rsidRPr="003047EA">
        <w:rPr>
          <w:rFonts w:ascii="Book Antiqua" w:hAnsi="Book Antiqua"/>
          <w:color w:val="000000" w:themeColor="text1"/>
          <w:sz w:val="24"/>
          <w:szCs w:val="24"/>
        </w:rPr>
        <w:t xml:space="preserve">important tool in identifying the underlying etiology. </w:t>
      </w:r>
      <w:r w:rsidR="00EF6B43" w:rsidRPr="003047EA">
        <w:rPr>
          <w:rFonts w:ascii="Book Antiqua" w:hAnsi="Book Antiqua"/>
          <w:color w:val="000000" w:themeColor="text1"/>
          <w:sz w:val="24"/>
          <w:szCs w:val="24"/>
        </w:rPr>
        <w:t>Review</w:t>
      </w:r>
      <w:r w:rsidR="008A3220" w:rsidRPr="003047EA">
        <w:rPr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EF6B43" w:rsidRPr="003047EA">
        <w:rPr>
          <w:rFonts w:ascii="Book Antiqua" w:hAnsi="Book Antiqua"/>
          <w:color w:val="000000" w:themeColor="text1"/>
          <w:sz w:val="24"/>
          <w:szCs w:val="24"/>
        </w:rPr>
        <w:t>literature</w:t>
      </w:r>
      <w:r w:rsidR="008A3220" w:rsidRPr="003047EA">
        <w:rPr>
          <w:rFonts w:ascii="Book Antiqua" w:hAnsi="Book Antiqua"/>
          <w:color w:val="000000" w:themeColor="text1"/>
          <w:sz w:val="24"/>
          <w:szCs w:val="24"/>
        </w:rPr>
        <w:t xml:space="preserve"> showed few case reports</w:t>
      </w:r>
      <w:r w:rsidR="00F86C3F" w:rsidRPr="003047EA">
        <w:rPr>
          <w:rFonts w:ascii="Book Antiqua" w:hAnsi="Book Antiqua"/>
          <w:color w:val="000000" w:themeColor="text1"/>
          <w:sz w:val="24"/>
          <w:szCs w:val="24"/>
        </w:rPr>
        <w:t>,</w:t>
      </w:r>
      <w:r w:rsidR="008A3220" w:rsidRPr="003047EA">
        <w:rPr>
          <w:rFonts w:ascii="Book Antiqua" w:hAnsi="Book Antiqua"/>
          <w:color w:val="000000" w:themeColor="text1"/>
          <w:sz w:val="24"/>
          <w:szCs w:val="24"/>
        </w:rPr>
        <w:t xml:space="preserve"> mos</w:t>
      </w:r>
      <w:r w:rsidR="00EF6B43" w:rsidRPr="003047EA">
        <w:rPr>
          <w:rFonts w:ascii="Book Antiqua" w:hAnsi="Book Antiqua"/>
          <w:color w:val="000000" w:themeColor="text1"/>
          <w:sz w:val="24"/>
          <w:szCs w:val="24"/>
        </w:rPr>
        <w:t>tly were managed with oral antibiotics and conservative approach</w:t>
      </w:r>
      <w:r w:rsidR="00F86C3F" w:rsidRPr="003047E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970DD40" w14:textId="77777777" w:rsidR="00A40982" w:rsidRPr="003047EA" w:rsidRDefault="00A40982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35699920" w14:textId="77777777" w:rsidR="00123C17" w:rsidRPr="003047EA" w:rsidRDefault="00123C17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CONCLUSION</w:t>
      </w:r>
    </w:p>
    <w:p w14:paraId="196304B6" w14:textId="2F243CA3" w:rsidR="00C95079" w:rsidRPr="003047EA" w:rsidRDefault="00EF6B43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Chemical colitis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>is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 xml:space="preserve">usually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managed conservative</w:t>
      </w:r>
      <w:r w:rsidR="00C95E4C" w:rsidRPr="003047EA">
        <w:rPr>
          <w:rFonts w:ascii="Book Antiqua" w:hAnsi="Book Antiqua"/>
          <w:color w:val="000000" w:themeColor="text1"/>
          <w:sz w:val="24"/>
          <w:szCs w:val="24"/>
        </w:rPr>
        <w:t>ly. C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omplications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>including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>perforation,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stricture and peritonitis may happen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>and need aggressive treatment accordingly.</w:t>
      </w:r>
    </w:p>
    <w:p w14:paraId="59E8F877" w14:textId="77777777" w:rsidR="00C65BCC" w:rsidRPr="003047EA" w:rsidRDefault="00C65BCC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43F4DEA5" w14:textId="7A0639BF" w:rsidR="00EF6B43" w:rsidRPr="003047EA" w:rsidRDefault="00123C17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Key </w:t>
      </w:r>
      <w:r w:rsidR="00C65BCC"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words</w:t>
      </w: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Chemical colitis; </w:t>
      </w:r>
      <w:r w:rsidR="00C65BCC" w:rsidRPr="003047EA">
        <w:rPr>
          <w:rFonts w:ascii="Book Antiqua" w:hAnsi="Book Antiqua"/>
          <w:color w:val="000000" w:themeColor="text1"/>
          <w:sz w:val="24"/>
          <w:szCs w:val="24"/>
        </w:rPr>
        <w:t xml:space="preserve">Hydrogen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peroxide; </w:t>
      </w:r>
      <w:r w:rsidR="00C65BCC" w:rsidRPr="003047EA">
        <w:rPr>
          <w:rFonts w:ascii="Book Antiqua" w:hAnsi="Book Antiqua"/>
          <w:color w:val="000000" w:themeColor="text1"/>
          <w:sz w:val="24"/>
          <w:szCs w:val="24"/>
        </w:rPr>
        <w:t>Colitis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r w:rsidR="00DA3A43" w:rsidRPr="003047EA">
        <w:rPr>
          <w:rFonts w:ascii="Book Antiqua" w:hAnsi="Book Antiqua"/>
          <w:color w:val="000000" w:themeColor="text1"/>
          <w:sz w:val="24"/>
          <w:szCs w:val="24"/>
        </w:rPr>
        <w:t xml:space="preserve">Vaginal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douche; </w:t>
      </w:r>
      <w:r w:rsidR="00C65BCC" w:rsidRPr="003047EA">
        <w:rPr>
          <w:rFonts w:ascii="Book Antiqua" w:hAnsi="Book Antiqua"/>
          <w:color w:val="000000" w:themeColor="text1"/>
          <w:sz w:val="24"/>
          <w:szCs w:val="24"/>
        </w:rPr>
        <w:t>Colonoscopy</w:t>
      </w:r>
      <w:r w:rsidR="00E16B2C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; Case report</w:t>
      </w:r>
    </w:p>
    <w:p w14:paraId="59217A84" w14:textId="77777777" w:rsidR="00C65BCC" w:rsidRPr="003047EA" w:rsidRDefault="00C65BCC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08DBFD71" w14:textId="77777777" w:rsidR="00C65BCC" w:rsidRPr="003047EA" w:rsidRDefault="00C65BCC" w:rsidP="003047EA">
      <w:pPr>
        <w:adjustRightInd w:val="0"/>
        <w:snapToGrid w:val="0"/>
        <w:spacing w:after="0" w:line="360" w:lineRule="auto"/>
        <w:jc w:val="both"/>
        <w:rPr>
          <w:rFonts w:ascii="Book Antiqua" w:hAnsi="Book Antiqua" w:cs="Garamond"/>
          <w:color w:val="000000" w:themeColor="text1"/>
          <w:sz w:val="24"/>
          <w:szCs w:val="24"/>
        </w:rPr>
      </w:pPr>
      <w:proofErr w:type="gramStart"/>
      <w:r w:rsidRPr="003047EA">
        <w:rPr>
          <w:rFonts w:ascii="Book Antiqua" w:hAnsi="Book Antiqua" w:cs="Garamond"/>
          <w:b/>
          <w:color w:val="000000" w:themeColor="text1"/>
          <w:sz w:val="24"/>
          <w:szCs w:val="24"/>
        </w:rPr>
        <w:t>© The Author(s) 2019.</w:t>
      </w:r>
      <w:proofErr w:type="gramEnd"/>
      <w:r w:rsidRPr="003047EA">
        <w:rPr>
          <w:rFonts w:ascii="Book Antiqua" w:hAnsi="Book Antiqua" w:cs="Garamond"/>
          <w:color w:val="000000" w:themeColor="text1"/>
          <w:sz w:val="24"/>
          <w:szCs w:val="24"/>
        </w:rPr>
        <w:t xml:space="preserve"> </w:t>
      </w:r>
      <w:proofErr w:type="gramStart"/>
      <w:r w:rsidRPr="003047EA">
        <w:rPr>
          <w:rFonts w:ascii="Book Antiqua" w:hAnsi="Book Antiqua" w:cs="Garamond"/>
          <w:color w:val="000000" w:themeColor="text1"/>
          <w:sz w:val="24"/>
          <w:szCs w:val="24"/>
        </w:rPr>
        <w:t xml:space="preserve">Published by </w:t>
      </w:r>
      <w:proofErr w:type="spellStart"/>
      <w:r w:rsidRPr="003047EA">
        <w:rPr>
          <w:rFonts w:ascii="Book Antiqua" w:hAnsi="Book Antiqua" w:cs="Garamond"/>
          <w:color w:val="000000" w:themeColor="text1"/>
          <w:sz w:val="24"/>
          <w:szCs w:val="24"/>
        </w:rPr>
        <w:t>Baishideng</w:t>
      </w:r>
      <w:proofErr w:type="spellEnd"/>
      <w:r w:rsidRPr="003047EA">
        <w:rPr>
          <w:rFonts w:ascii="Book Antiqua" w:hAnsi="Book Antiqua" w:cs="Garamond"/>
          <w:color w:val="000000" w:themeColor="text1"/>
          <w:sz w:val="24"/>
          <w:szCs w:val="24"/>
        </w:rPr>
        <w:t xml:space="preserve"> Publishing Group Inc.</w:t>
      </w:r>
      <w:proofErr w:type="gramEnd"/>
      <w:r w:rsidRPr="003047EA">
        <w:rPr>
          <w:rFonts w:ascii="Book Antiqua" w:hAnsi="Book Antiqua" w:cs="Garamond"/>
          <w:color w:val="000000" w:themeColor="text1"/>
          <w:sz w:val="24"/>
          <w:szCs w:val="24"/>
        </w:rPr>
        <w:t xml:space="preserve"> All rights reserved.</w:t>
      </w:r>
    </w:p>
    <w:p w14:paraId="7A9696FD" w14:textId="77777777" w:rsidR="00C65BCC" w:rsidRPr="003047EA" w:rsidRDefault="00C65BCC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</w:pPr>
    </w:p>
    <w:p w14:paraId="138A9CAD" w14:textId="3FE0DDF0" w:rsidR="00EF6B43" w:rsidRPr="003047EA" w:rsidRDefault="00123C17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Core </w:t>
      </w:r>
      <w:r w:rsidR="00C65BCC"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tip</w:t>
      </w: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: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Chemical colitis is a rare entity. Depending on the extent of injury, it may lead to </w:t>
      </w:r>
      <w:r w:rsidR="00E0547C" w:rsidRPr="003047EA">
        <w:rPr>
          <w:rFonts w:ascii="Book Antiqua" w:hAnsi="Book Antiqua"/>
          <w:color w:val="000000" w:themeColor="text1"/>
          <w:sz w:val="24"/>
          <w:szCs w:val="24"/>
        </w:rPr>
        <w:t xml:space="preserve">serious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complications like perforation, stricture and peritonitis. We here present a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case of chemical colitis caused by use of hydrogen peroxide vaginal douche as an enema. </w:t>
      </w:r>
      <w:r w:rsidR="00B31A02" w:rsidRPr="003047EA">
        <w:rPr>
          <w:rFonts w:ascii="Book Antiqua" w:hAnsi="Book Antiqua"/>
          <w:color w:val="000000" w:themeColor="text1"/>
          <w:sz w:val="24"/>
          <w:szCs w:val="24"/>
        </w:rPr>
        <w:t>Patient’s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clinical condition improved with supportive care. </w:t>
      </w:r>
    </w:p>
    <w:p w14:paraId="1F49ADA3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245E06B" w14:textId="77777777" w:rsidR="002D102A" w:rsidRPr="002D102A" w:rsidRDefault="00C65BCC" w:rsidP="002D102A">
      <w:pPr>
        <w:spacing w:line="360" w:lineRule="auto"/>
        <w:rPr>
          <w:rFonts w:ascii="Book Antiqua" w:eastAsia="宋体" w:hAnsi="Book Antiqua" w:cs="Arial"/>
          <w:bCs/>
          <w:color w:val="000000"/>
          <w:sz w:val="24"/>
          <w:szCs w:val="24"/>
          <w:lang w:eastAsia="zh-CN"/>
        </w:rPr>
      </w:pP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Baiomi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A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, Patel</w:t>
      </w:r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H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, Abbas</w:t>
      </w:r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H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Vootla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V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Makker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J. </w:t>
      </w:r>
      <w:r w:rsidRPr="003047EA">
        <w:rPr>
          <w:rFonts w:ascii="Book Antiqua" w:hAnsi="Book Antiqua"/>
          <w:bCs/>
          <w:color w:val="000000" w:themeColor="text1"/>
          <w:sz w:val="24"/>
          <w:szCs w:val="24"/>
        </w:rPr>
        <w:t>Chemical colitis caused by hydrogen peroxide vaginal douche</w:t>
      </w:r>
      <w:r w:rsidRPr="003047EA"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  <w:t>: A case report.</w:t>
      </w:r>
      <w:r w:rsidR="002956C0"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956C0" w:rsidRPr="003047EA">
        <w:rPr>
          <w:rStyle w:val="publisherid"/>
          <w:rFonts w:ascii="Book Antiqua" w:hAnsi="Book Antiqua"/>
          <w:i/>
          <w:color w:val="000000" w:themeColor="text1"/>
          <w:sz w:val="24"/>
          <w:szCs w:val="24"/>
        </w:rPr>
        <w:t xml:space="preserve">World J </w:t>
      </w:r>
      <w:proofErr w:type="spellStart"/>
      <w:r w:rsidR="002956C0" w:rsidRPr="003047EA">
        <w:rPr>
          <w:rStyle w:val="publisherid"/>
          <w:rFonts w:ascii="Book Antiqua" w:hAnsi="Book Antiqua"/>
          <w:i/>
          <w:color w:val="000000" w:themeColor="text1"/>
          <w:sz w:val="24"/>
          <w:szCs w:val="24"/>
        </w:rPr>
        <w:t>Gastrointest</w:t>
      </w:r>
      <w:proofErr w:type="spellEnd"/>
      <w:r w:rsidR="002956C0" w:rsidRPr="003047EA">
        <w:rPr>
          <w:rStyle w:val="publisherid"/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="002956C0" w:rsidRPr="003047EA">
        <w:rPr>
          <w:rStyle w:val="publisherid"/>
          <w:rFonts w:ascii="Book Antiqua" w:hAnsi="Book Antiqua"/>
          <w:i/>
          <w:color w:val="000000" w:themeColor="text1"/>
          <w:sz w:val="24"/>
          <w:szCs w:val="24"/>
        </w:rPr>
        <w:t>Endosc</w:t>
      </w:r>
      <w:proofErr w:type="spellEnd"/>
      <w:r w:rsidR="002956C0" w:rsidRPr="003047EA">
        <w:rPr>
          <w:rStyle w:val="publisherid"/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2956C0" w:rsidRPr="003047EA">
        <w:rPr>
          <w:rFonts w:ascii="Book Antiqua" w:hAnsi="Book Antiqua"/>
          <w:color w:val="000000" w:themeColor="text1"/>
          <w:sz w:val="24"/>
          <w:szCs w:val="24"/>
        </w:rPr>
        <w:t xml:space="preserve">2019; 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11(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9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 xml:space="preserve">): 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486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-</w:t>
      </w:r>
      <w:proofErr w:type="gramStart"/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490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 xml:space="preserve">  URL</w:t>
      </w:r>
      <w:proofErr w:type="gramEnd"/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: https://www.wjgnet.com/194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8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-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519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0/full/v11/i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9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/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486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.htm  DOI: https://dx.doi.org/10.4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253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/wj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ge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.v11.i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9</w:t>
      </w:r>
      <w:r w:rsidR="002D102A" w:rsidRPr="002D102A">
        <w:rPr>
          <w:rFonts w:ascii="Book Antiqua" w:eastAsia="宋体" w:hAnsi="Book Antiqua" w:cs="Arial"/>
          <w:color w:val="000000"/>
          <w:sz w:val="24"/>
          <w:szCs w:val="24"/>
        </w:rPr>
        <w:t>.</w:t>
      </w:r>
      <w:r w:rsidR="002D102A" w:rsidRPr="002D102A">
        <w:rPr>
          <w:rFonts w:ascii="Book Antiqua" w:eastAsia="宋体" w:hAnsi="Book Antiqua" w:cs="Arial" w:hint="eastAsia"/>
          <w:color w:val="000000"/>
          <w:sz w:val="24"/>
          <w:szCs w:val="24"/>
          <w:lang w:eastAsia="zh-CN"/>
        </w:rPr>
        <w:t>486</w:t>
      </w:r>
    </w:p>
    <w:p w14:paraId="08298A22" w14:textId="5343FCCB" w:rsidR="00C65BCC" w:rsidRPr="002D102A" w:rsidRDefault="00C65BCC" w:rsidP="003047EA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eastAsia="zh-CN"/>
        </w:rPr>
      </w:pPr>
    </w:p>
    <w:p w14:paraId="246DBAE0" w14:textId="77777777" w:rsidR="009E0A00" w:rsidRPr="003047EA" w:rsidRDefault="009E0A00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26123E7" w14:textId="77777777" w:rsidR="002956C0" w:rsidRPr="003047EA" w:rsidRDefault="002956C0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br w:type="page"/>
      </w:r>
    </w:p>
    <w:p w14:paraId="4B733A54" w14:textId="2BAEF7B2" w:rsidR="00FA6A9E" w:rsidRPr="003047EA" w:rsidRDefault="00123C17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INTRODUCTION</w:t>
      </w:r>
    </w:p>
    <w:p w14:paraId="4DB040D6" w14:textId="0E1E382A" w:rsidR="00143B10" w:rsidRPr="003047EA" w:rsidRDefault="00FA6A9E" w:rsidP="003047E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Chemical colitis is an inflammation of the large intestine or colon, caused by exposure to chemicals which could be as a result of accidental contamination of endoscopes during the cleaning process or by use of enemas with accidental or intentional exposure to various chemicals.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Glutaraldehyde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>, hydrogen peroxide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(H</w:t>
      </w:r>
      <w:r w:rsidRPr="003047EA">
        <w:rPr>
          <w:rFonts w:ascii="Book Antiqua" w:hAnsi="Book Antiqua"/>
          <w:color w:val="000000" w:themeColor="text1"/>
          <w:sz w:val="24"/>
          <w:szCs w:val="24"/>
          <w:vertAlign w:val="subscript"/>
        </w:rPr>
        <w:t>2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O</w:t>
      </w:r>
      <w:r w:rsidRPr="003047EA">
        <w:rPr>
          <w:rFonts w:ascii="Book Antiqua" w:hAnsi="Book Antiqua"/>
          <w:color w:val="000000" w:themeColor="text1"/>
          <w:sz w:val="24"/>
          <w:szCs w:val="24"/>
          <w:vertAlign w:val="subscript"/>
        </w:rPr>
        <w:t>2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) and enemas for routine bowel cleansing or constipation relief or sexual practice are the most common causes of </w:t>
      </w:r>
      <w:r w:rsidR="00F86C3F" w:rsidRPr="003047EA">
        <w:rPr>
          <w:rFonts w:ascii="Book Antiqua" w:hAnsi="Book Antiqua"/>
          <w:color w:val="000000" w:themeColor="text1"/>
          <w:sz w:val="24"/>
          <w:szCs w:val="24"/>
        </w:rPr>
        <w:t>c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hemical </w:t>
      </w:r>
      <w:proofErr w:type="gramStart"/>
      <w:r w:rsidRPr="003047EA">
        <w:rPr>
          <w:rFonts w:ascii="Book Antiqua" w:hAnsi="Book Antiqua"/>
          <w:color w:val="000000" w:themeColor="text1"/>
          <w:sz w:val="24"/>
          <w:szCs w:val="24"/>
        </w:rPr>
        <w:t>colitis</w:t>
      </w:r>
      <w:r w:rsidR="002956C0" w:rsidRPr="003047EA">
        <w:rPr>
          <w:rFonts w:ascii="Book Antiqua" w:hAnsi="Book Antiqua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2956C0" w:rsidRPr="003047EA">
        <w:rPr>
          <w:rFonts w:ascii="Book Antiqua" w:hAnsi="Book Antiqua"/>
          <w:color w:val="000000" w:themeColor="text1"/>
          <w:sz w:val="24"/>
          <w:szCs w:val="24"/>
          <w:vertAlign w:val="superscript"/>
          <w:lang w:eastAsia="zh-CN"/>
        </w:rPr>
        <w:t>1,2]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.</w:t>
      </w:r>
      <w:r w:rsidR="002956C0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</w:p>
    <w:p w14:paraId="7DB42CA0" w14:textId="504F5CA8" w:rsidR="00FA6A9E" w:rsidRPr="003047EA" w:rsidRDefault="00FA6A9E" w:rsidP="003047EA">
      <w:pPr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Here we 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 xml:space="preserve">present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a rare case of diagnosed with chemical colitis due to hydrogen peroxide use</w:t>
      </w:r>
      <w:r w:rsidR="008F5715" w:rsidRPr="003047EA">
        <w:rPr>
          <w:rFonts w:ascii="Book Antiqua" w:hAnsi="Book Antiqua"/>
          <w:color w:val="000000" w:themeColor="text1"/>
          <w:sz w:val="24"/>
          <w:szCs w:val="24"/>
        </w:rPr>
        <w:t>d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as an enema. </w:t>
      </w:r>
    </w:p>
    <w:p w14:paraId="31ED27F1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42102FF" w14:textId="1B1FE6FD" w:rsidR="00FA6A9E" w:rsidRPr="003047EA" w:rsidRDefault="00123C17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CASE PRESENTATION</w:t>
      </w:r>
    </w:p>
    <w:p w14:paraId="5181AE98" w14:textId="6C124414" w:rsidR="00123C17" w:rsidRPr="003047EA" w:rsidRDefault="00123C17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Chief complaints</w:t>
      </w:r>
    </w:p>
    <w:p w14:paraId="0465BC6C" w14:textId="7211224D" w:rsidR="00333C69" w:rsidRPr="003047EA" w:rsidRDefault="002956C0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A </w:t>
      </w:r>
      <w:r w:rsidR="0030724B" w:rsidRPr="003047EA">
        <w:rPr>
          <w:rFonts w:ascii="Book Antiqua" w:hAnsi="Book Antiqua"/>
          <w:color w:val="000000" w:themeColor="text1"/>
          <w:sz w:val="24"/>
          <w:szCs w:val="24"/>
        </w:rPr>
        <w:t>31-year-old lady presented to our emergency room with rectal bleeding.</w:t>
      </w:r>
    </w:p>
    <w:p w14:paraId="2B9D84D1" w14:textId="77777777" w:rsidR="00BE2619" w:rsidRPr="003047EA" w:rsidRDefault="00BE261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0A99F6A" w14:textId="68970347" w:rsidR="00123C17" w:rsidRPr="003047EA" w:rsidRDefault="00123C17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History of present illness</w:t>
      </w:r>
    </w:p>
    <w:p w14:paraId="088B76BB" w14:textId="2A1E8E7F" w:rsidR="0030724B" w:rsidRPr="003047EA" w:rsidRDefault="0030724B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She was recently diagnosed with bacterial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vaginosis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for which she was treated with Hydrogen Peroxide vaginal douche. She has chronic constipation. She reported having no bowel movement during the past 3 days and she used her hydrogen peroxide vaginal douche as an enema to help her have a bowel movement. She presented with 2 episodes of rectal bleeding associated with left lower quadrant abdominal pain for 1 </w:t>
      </w:r>
      <w:r w:rsidR="002956C0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d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133D7E04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D778EC5" w14:textId="4DFA37DA" w:rsidR="0030724B" w:rsidRPr="003047EA" w:rsidRDefault="00123C17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History of past illness</w:t>
      </w:r>
      <w:r w:rsidR="0030724B"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 xml:space="preserve"> </w:t>
      </w:r>
    </w:p>
    <w:p w14:paraId="094F7230" w14:textId="35AC3B92" w:rsidR="0030724B" w:rsidRPr="003047EA" w:rsidRDefault="0030724B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>She had a history of chronic constipation.</w:t>
      </w:r>
    </w:p>
    <w:p w14:paraId="6AEE8DE4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C8DC430" w14:textId="39180E6F" w:rsidR="00123C17" w:rsidRPr="003047EA" w:rsidRDefault="0030724B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Personal and family history</w:t>
      </w:r>
    </w:p>
    <w:p w14:paraId="4A17C51C" w14:textId="2E9F710D" w:rsidR="0030724B" w:rsidRPr="003047EA" w:rsidRDefault="0030724B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>She denied smoking cigarettes, alcohol or illicit drug use. No history of previous surgeries. Family history was negative for any gastrointestinal cancers.</w:t>
      </w:r>
    </w:p>
    <w:p w14:paraId="3EB6BE28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E00DA7D" w14:textId="5CC64E4D" w:rsidR="00123C17" w:rsidRPr="003047EA" w:rsidRDefault="00123C17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Physical examination</w:t>
      </w:r>
      <w:r w:rsidR="0030724B"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 xml:space="preserve"> upon admission</w:t>
      </w:r>
    </w:p>
    <w:p w14:paraId="208C517F" w14:textId="2D087392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lastRenderedPageBreak/>
        <w:t>On presentation her vitals were stable with temperature 98.6 degrees F, pulse 80 b</w:t>
      </w:r>
      <w:r w:rsidR="00185D43" w:rsidRPr="003047EA">
        <w:rPr>
          <w:rFonts w:ascii="Book Antiqua" w:hAnsi="Book Antiqua"/>
          <w:color w:val="000000" w:themeColor="text1"/>
          <w:sz w:val="24"/>
          <w:szCs w:val="24"/>
        </w:rPr>
        <w:t>eats per minute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, respiratory rate 18/</w:t>
      </w:r>
      <w:r w:rsidR="00DA541B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>min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and blood pressure 1</w:t>
      </w:r>
      <w:r w:rsidR="00185D43" w:rsidRPr="003047EA">
        <w:rPr>
          <w:rFonts w:ascii="Book Antiqua" w:hAnsi="Book Antiqua"/>
          <w:color w:val="000000" w:themeColor="text1"/>
          <w:sz w:val="24"/>
          <w:szCs w:val="24"/>
        </w:rPr>
        <w:t>5.2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/</w:t>
      </w:r>
      <w:r w:rsidR="00185D43" w:rsidRPr="003047EA">
        <w:rPr>
          <w:rFonts w:ascii="Book Antiqua" w:hAnsi="Book Antiqua"/>
          <w:color w:val="000000" w:themeColor="text1"/>
          <w:sz w:val="24"/>
          <w:szCs w:val="24"/>
        </w:rPr>
        <w:t xml:space="preserve">9.9 </w:t>
      </w:r>
      <w:proofErr w:type="spellStart"/>
      <w:r w:rsidR="00185D43" w:rsidRPr="003047EA">
        <w:rPr>
          <w:rFonts w:ascii="Book Antiqua" w:hAnsi="Book Antiqua"/>
          <w:color w:val="000000" w:themeColor="text1"/>
          <w:sz w:val="24"/>
          <w:szCs w:val="24"/>
        </w:rPr>
        <w:t>kPa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>. On general physical examination she appeared comfortable and not in acute distress. Abdominal examination was unremarkable.</w:t>
      </w:r>
    </w:p>
    <w:p w14:paraId="289EFED9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4549C4B1" w14:textId="03A9EABD" w:rsidR="00123C17" w:rsidRPr="003047EA" w:rsidRDefault="00123C17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Laboratory examinations</w:t>
      </w:r>
    </w:p>
    <w:p w14:paraId="73191811" w14:textId="03D78794" w:rsidR="00FA6A9E" w:rsidRPr="003047EA" w:rsidRDefault="00FA6A9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Laboratory studies are shown in </w:t>
      </w:r>
      <w:r w:rsidR="00DA541B" w:rsidRPr="003047EA">
        <w:rPr>
          <w:rFonts w:ascii="Book Antiqua" w:hAnsi="Book Antiqua"/>
          <w:color w:val="000000" w:themeColor="text1"/>
          <w:sz w:val="24"/>
          <w:szCs w:val="24"/>
        </w:rPr>
        <w:t xml:space="preserve">Table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1. </w:t>
      </w:r>
    </w:p>
    <w:p w14:paraId="7E67555E" w14:textId="264CCB5F" w:rsidR="00FA6A9E" w:rsidRPr="003047EA" w:rsidRDefault="00FA6A9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B22CB3C" w14:textId="53508A66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Imaging examinations</w:t>
      </w:r>
    </w:p>
    <w:p w14:paraId="6CAC7750" w14:textId="0751E6A5" w:rsidR="004A7BF9" w:rsidRPr="003047EA" w:rsidRDefault="00FA6A9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Computed tomography (CT) of the </w:t>
      </w:r>
      <w:r w:rsidR="00F86C3F" w:rsidRPr="003047EA">
        <w:rPr>
          <w:rFonts w:ascii="Book Antiqua" w:hAnsi="Book Antiqua"/>
          <w:color w:val="000000" w:themeColor="text1"/>
          <w:sz w:val="24"/>
          <w:szCs w:val="24"/>
        </w:rPr>
        <w:t>a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bdomen with oral and intravenous contrast</w:t>
      </w:r>
      <w:r w:rsidR="004A7BF9" w:rsidRPr="003047EA">
        <w:rPr>
          <w:rFonts w:ascii="Book Antiqua" w:hAnsi="Book Antiqua"/>
          <w:color w:val="000000" w:themeColor="text1"/>
          <w:sz w:val="24"/>
          <w:szCs w:val="24"/>
        </w:rPr>
        <w:t xml:space="preserve"> (Figure 1)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was done which showed diffuse bowel wall thickening involving the distal transverse colon, descending colon, sigmoid colon and r</w:t>
      </w:r>
      <w:r w:rsidR="00D20BEE" w:rsidRPr="003047EA">
        <w:rPr>
          <w:rFonts w:ascii="Book Antiqua" w:hAnsi="Book Antiqua"/>
          <w:color w:val="000000" w:themeColor="text1"/>
          <w:sz w:val="24"/>
          <w:szCs w:val="24"/>
        </w:rPr>
        <w:t>ectum consistent with colitis.</w:t>
      </w:r>
      <w:r w:rsidR="00D20BEE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No bowel obstruction</w:t>
      </w:r>
      <w:r w:rsidR="00143B10" w:rsidRPr="003047EA">
        <w:rPr>
          <w:rFonts w:ascii="Book Antiqua" w:hAnsi="Book Antiqua"/>
          <w:color w:val="000000" w:themeColor="text1"/>
          <w:sz w:val="24"/>
          <w:szCs w:val="24"/>
        </w:rPr>
        <w:t xml:space="preserve"> was noted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.</w:t>
      </w:r>
      <w:r w:rsidR="004A7BF9"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5D42EAFC" w14:textId="22A39060" w:rsidR="00FA6A9E" w:rsidRPr="003047EA" w:rsidRDefault="00FA6A9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7E6727C" w14:textId="318EA6A8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Further diagnostic work-up</w:t>
      </w:r>
    </w:p>
    <w:p w14:paraId="489C5672" w14:textId="184C56B5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Patient had colonoscopy which showed severe inflammation characterized by congestion (edema), erythema, </w:t>
      </w:r>
      <w:proofErr w:type="gramStart"/>
      <w:r w:rsidRPr="003047EA">
        <w:rPr>
          <w:rFonts w:ascii="Book Antiqua" w:hAnsi="Book Antiqua"/>
          <w:color w:val="000000" w:themeColor="text1"/>
          <w:sz w:val="24"/>
          <w:szCs w:val="24"/>
        </w:rPr>
        <w:t>friability</w:t>
      </w:r>
      <w:proofErr w:type="gramEnd"/>
      <w:r w:rsidRPr="003047EA">
        <w:rPr>
          <w:rFonts w:ascii="Book Antiqua" w:hAnsi="Book Antiqua"/>
          <w:color w:val="000000" w:themeColor="text1"/>
          <w:sz w:val="24"/>
          <w:szCs w:val="24"/>
        </w:rPr>
        <w:t>, loss of vascularity and confluent ulcerations found in a continuous and circumferential pattern from the rectum to the sigmoid colon until 30</w:t>
      </w:r>
      <w:r w:rsidR="00264CD0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cm from anal verge (Figure</w:t>
      </w:r>
      <w:r w:rsidR="00FA4E21"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2). The descending colon was spared. Biopsies were taken with a cold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forcep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for histology and it showed colonic mucosa with mucosal erosion,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extravasated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red blood cells with hyalinization of lamina </w:t>
      </w:r>
      <w:proofErr w:type="spellStart"/>
      <w:r w:rsidRPr="003047EA">
        <w:rPr>
          <w:rFonts w:ascii="Book Antiqua" w:hAnsi="Book Antiqua"/>
          <w:color w:val="000000" w:themeColor="text1"/>
          <w:sz w:val="24"/>
          <w:szCs w:val="24"/>
        </w:rPr>
        <w:t>propria</w:t>
      </w:r>
      <w:proofErr w:type="spell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with mild glandular atrophic changes which was mostly related to chemical injury.</w:t>
      </w:r>
    </w:p>
    <w:p w14:paraId="386BD039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7A239F3" w14:textId="04EAA295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FINAL DIAGNOSIS</w:t>
      </w:r>
    </w:p>
    <w:p w14:paraId="7595E2B6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>The final diagnosis of the presented case is chemical colitis secondary to hydrogen peroxide.</w:t>
      </w:r>
    </w:p>
    <w:p w14:paraId="12274C3E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8A49E33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TREATMENT </w:t>
      </w:r>
    </w:p>
    <w:p w14:paraId="2E55BC6E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Patient received intravenous hydration with normal saline and intravenous antibiotics including Ceftriaxone and Metronidazole. </w:t>
      </w:r>
    </w:p>
    <w:p w14:paraId="1782830F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A2AA0C1" w14:textId="67C8A583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OUTCOME AND FOLLOW-UP </w:t>
      </w:r>
    </w:p>
    <w:p w14:paraId="4065C8F5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t>Patient was discharged home on oral antibiotics and was seen for a follow up as outpatient where she reported resolution of her symptoms.</w:t>
      </w:r>
    </w:p>
    <w:p w14:paraId="1DC348B2" w14:textId="77777777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3BECB56C" w14:textId="02F8CC53" w:rsidR="00333C69" w:rsidRPr="003047EA" w:rsidRDefault="00333C69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DISCUSSION </w:t>
      </w:r>
    </w:p>
    <w:p w14:paraId="4D4582D5" w14:textId="16818B50" w:rsidR="00FA6A9E" w:rsidRPr="003047EA" w:rsidRDefault="00FA6A9E" w:rsidP="003047EA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Chemical colitis occurs as a result of potentially caustic chemicals coming in contact with colonic mucosa. The most common causes of chemical colitis are </w:t>
      </w:r>
      <w:r w:rsidR="00E0034F">
        <w:rPr>
          <w:rFonts w:ascii="Book Antiqua" w:hAnsi="Book Antiqua" w:cstheme="minorHAnsi"/>
          <w:color w:val="000000" w:themeColor="text1"/>
          <w:sz w:val="24"/>
          <w:szCs w:val="24"/>
        </w:rPr>
        <w:t>-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glutaraldehyde</w:t>
      </w:r>
      <w:proofErr w:type="spellEnd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alcohol,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radiocontrast</w:t>
      </w:r>
      <w:proofErr w:type="spellEnd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agents, formalin, ergotamine, sulfuric acid, acetic acid, ammonia soap, sodium hydroxide, hydrogen peroxide, herbal medicines, and potassium </w:t>
      </w:r>
      <w:proofErr w:type="gram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permanganate</w:t>
      </w:r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3]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7EB9056F" w14:textId="338C0AEB" w:rsidR="00FA6A9E" w:rsidRPr="003047EA" w:rsidRDefault="00FA6A9E" w:rsidP="003047EA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vertAlign w:val="superscript"/>
        </w:rPr>
      </w:pP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Hydrogen peroxide is one of the most common household disinfectants in the world. It is used to disinfect wounds and there are hundreds of remedies </w:t>
      </w:r>
      <w:r w:rsidR="00F86C3F" w:rsidRPr="003047EA">
        <w:rPr>
          <w:rFonts w:ascii="Book Antiqua" w:hAnsi="Book Antiqua" w:cstheme="minorHAnsi"/>
          <w:color w:val="000000" w:themeColor="text1"/>
          <w:sz w:val="24"/>
          <w:szCs w:val="24"/>
        </w:rPr>
        <w:t>utilizing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hydrogen peroxide including </w:t>
      </w:r>
      <w:r w:rsidR="00F86C3F" w:rsidRPr="003047EA">
        <w:rPr>
          <w:rFonts w:ascii="Book Antiqua" w:hAnsi="Book Antiqua" w:cstheme="minorHAnsi"/>
          <w:color w:val="000000" w:themeColor="text1"/>
          <w:sz w:val="24"/>
          <w:szCs w:val="24"/>
        </w:rPr>
        <w:t>its use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bleach hair, antiseptic mouth rinse, whiten nails, remove stain from teeth, clear up </w:t>
      </w:r>
      <w:proofErr w:type="gram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acne</w:t>
      </w:r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4]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and relieve ear infections and vaginal douche to treat bacterial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vaginosis</w:t>
      </w:r>
      <w:proofErr w:type="spellEnd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[5]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2D1D9CD8" w14:textId="1C55471F" w:rsidR="00FA6A9E" w:rsidRPr="003047EA" w:rsidRDefault="00FA6A9E" w:rsidP="003047EA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Depending on the degree of inflammation, the presentation of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>c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hemical colitis may vary from asymptomatic patient to abdominal pain, bloating, nausea, vomiting, watery or bloody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>d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iarrhea, fever or severe sepsis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peritonitis, bowel stricture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perforation and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rectovaginal</w:t>
      </w:r>
      <w:proofErr w:type="spellEnd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fistula formation. Physical exam</w:t>
      </w:r>
      <w:r w:rsidR="00220A78" w:rsidRPr="003047EA">
        <w:rPr>
          <w:rFonts w:ascii="Book Antiqua" w:hAnsi="Book Antiqua" w:cstheme="minorHAnsi"/>
          <w:color w:val="000000" w:themeColor="text1"/>
          <w:sz w:val="24"/>
          <w:szCs w:val="24"/>
        </w:rPr>
        <w:t>ination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usually is </w:t>
      </w:r>
      <w:r w:rsidR="00220A78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unremarkable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for mild cases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>I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n severe cases with extensive inflammation and perforation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physical exam</w:t>
      </w:r>
      <w:r w:rsidR="00220A78" w:rsidRPr="003047EA">
        <w:rPr>
          <w:rFonts w:ascii="Book Antiqua" w:hAnsi="Book Antiqua" w:cstheme="minorHAnsi"/>
          <w:color w:val="000000" w:themeColor="text1"/>
          <w:sz w:val="24"/>
          <w:szCs w:val="24"/>
        </w:rPr>
        <w:t>ination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may reveal </w:t>
      </w:r>
      <w:r w:rsidR="00220A78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signs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of peritonitis with acute </w:t>
      </w:r>
      <w:proofErr w:type="gram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abdomen</w:t>
      </w:r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6-9]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6416D864" w14:textId="7DD997DD" w:rsidR="00FA6A9E" w:rsidRPr="003047EA" w:rsidRDefault="00FA6A9E" w:rsidP="003047EA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Diagnostic tests usually include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>c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ontrast enhanced abdominal CT which may show thickening of the colonic wall with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pericolonic</w:t>
      </w:r>
      <w:proofErr w:type="spellEnd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inflammation</w:t>
      </w:r>
      <w:r w:rsidR="008F5715" w:rsidRPr="003047E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It may also show stricture and fistula formation depending on the extent of injury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timing of presentation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Colonoscopy or flexible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sigmoidoscopy</w:t>
      </w:r>
      <w:proofErr w:type="spellEnd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biopsy should be performed in all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hemodynamically</w:t>
      </w:r>
      <w:proofErr w:type="spellEnd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stable patients to assess </w:t>
      </w:r>
      <w:r w:rsidR="00220A78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extent of injury. Colonoscopy may show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lastRenderedPageBreak/>
        <w:t xml:space="preserve">evidence of colitis with inflammation, ulceration, granulation tissue, edema and exudates. Histological features of chemical colitis range from non-specific colitis with erosions, ulceration,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extravasated</w:t>
      </w:r>
      <w:proofErr w:type="spellEnd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red blood cells to glandular atrophy with hyalinization of lamina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propria</w:t>
      </w:r>
      <w:proofErr w:type="spellEnd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evidence of ischemic </w:t>
      </w:r>
      <w:proofErr w:type="gram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colitis</w:t>
      </w:r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2,3,5]</w:t>
      </w:r>
      <w:r w:rsidR="00220A78" w:rsidRPr="003047E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5B7870EF" w14:textId="057C265F" w:rsidR="00FA6A9E" w:rsidRPr="003047EA" w:rsidRDefault="00FA6A9E" w:rsidP="003047EA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color w:val="000000" w:themeColor="text1"/>
          <w:sz w:val="24"/>
          <w:szCs w:val="24"/>
          <w:vertAlign w:val="superscript"/>
        </w:rPr>
      </w:pP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Since the clinical presentation,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>i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maging, endoscopic and histological findings are nonspecific, the diagnosis of chemical colitis can be </w:t>
      </w:r>
      <w:r w:rsidR="00220A78" w:rsidRPr="003047EA">
        <w:rPr>
          <w:rFonts w:ascii="Book Antiqua" w:hAnsi="Book Antiqua" w:cstheme="minorHAnsi"/>
          <w:color w:val="000000" w:themeColor="text1"/>
          <w:sz w:val="24"/>
          <w:szCs w:val="24"/>
        </w:rPr>
        <w:t>challenging,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it depends on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detailed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history taking. The management of chemical colitis is usually conservative with discontinu</w:t>
      </w:r>
      <w:r w:rsidR="00220A78" w:rsidRPr="003047EA">
        <w:rPr>
          <w:rFonts w:ascii="Book Antiqua" w:hAnsi="Book Antiqua" w:cstheme="minorHAnsi"/>
          <w:color w:val="000000" w:themeColor="text1"/>
          <w:sz w:val="24"/>
          <w:szCs w:val="24"/>
        </w:rPr>
        <w:t>ation of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the offending agent, </w:t>
      </w:r>
      <w:r w:rsidR="00D36A7C" w:rsidRPr="003047EA">
        <w:rPr>
          <w:rFonts w:ascii="Book Antiqua" w:hAnsi="Book Antiqua" w:cstheme="minorHAnsi"/>
          <w:color w:val="000000" w:themeColor="text1"/>
          <w:sz w:val="24"/>
          <w:szCs w:val="24"/>
        </w:rPr>
        <w:t>fluid replacement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short course of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>a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ntibiotics. </w:t>
      </w:r>
      <w:r w:rsidR="00D36A7C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Use of steroids locally or in systemic form has also been described.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Some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>researchers advise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using short term </w:t>
      </w:r>
      <w:proofErr w:type="spellStart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mesalamine</w:t>
      </w:r>
      <w:proofErr w:type="spellEnd"/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for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about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2 </w:t>
      </w:r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wk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Depending on the depth and extent of injury, patients </w:t>
      </w:r>
      <w:r w:rsidR="00D301A4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may develop </w:t>
      </w:r>
      <w:r w:rsidR="00D301A4" w:rsidRPr="003047EA">
        <w:rPr>
          <w:rFonts w:ascii="Book Antiqua" w:hAnsi="Book Antiqua"/>
          <w:bCs/>
          <w:color w:val="000000" w:themeColor="text1"/>
          <w:sz w:val="24"/>
          <w:szCs w:val="24"/>
        </w:rPr>
        <w:t xml:space="preserve">gastrointestinal bleeding, perforation, colonic </w:t>
      </w:r>
      <w:proofErr w:type="gramStart"/>
      <w:r w:rsidR="00D301A4" w:rsidRPr="003047EA">
        <w:rPr>
          <w:rFonts w:ascii="Book Antiqua" w:hAnsi="Book Antiqua"/>
          <w:bCs/>
          <w:color w:val="000000" w:themeColor="text1"/>
          <w:sz w:val="24"/>
          <w:szCs w:val="24"/>
        </w:rPr>
        <w:t>rupture</w:t>
      </w:r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10]</w:t>
      </w:r>
      <w:r w:rsidR="00D301A4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</w:rPr>
        <w:t>rarely require colectomy for ischemic colitis and/or peritonitis</w:t>
      </w:r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[7]</w:t>
      </w:r>
      <w:r w:rsidR="00220A78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. </w:t>
      </w:r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A recent review of literature by </w:t>
      </w:r>
      <w:proofErr w:type="spellStart"/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>Pawar</w:t>
      </w:r>
      <w:proofErr w:type="spellEnd"/>
      <w:r w:rsidR="00D7127B" w:rsidRPr="003047EA">
        <w:rPr>
          <w:rFonts w:ascii="Book Antiqua" w:hAnsi="Book Antiqua" w:cstheme="minorHAnsi"/>
          <w:i/>
          <w:color w:val="000000" w:themeColor="text1"/>
          <w:sz w:val="24"/>
          <w:szCs w:val="24"/>
        </w:rPr>
        <w:t xml:space="preserve"> et </w:t>
      </w:r>
      <w:proofErr w:type="gramStart"/>
      <w:r w:rsidR="00D7127B" w:rsidRPr="003047EA">
        <w:rPr>
          <w:rFonts w:ascii="Book Antiqua" w:hAnsi="Book Antiqua" w:cstheme="minorHAnsi"/>
          <w:i/>
          <w:color w:val="000000" w:themeColor="text1"/>
          <w:sz w:val="24"/>
          <w:szCs w:val="24"/>
        </w:rPr>
        <w:t>al</w:t>
      </w:r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11]</w:t>
      </w:r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reported 21 cases of hydrogen peroxide induced colitis. Most cases 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>in that series</w:t>
      </w:r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presented with abdominal pain and bleeding per </w:t>
      </w:r>
      <w:proofErr w:type="gramStart"/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>rectum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>,</w:t>
      </w:r>
      <w:proofErr w:type="gramEnd"/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and most</w:t>
      </w:r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of 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the </w:t>
      </w:r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cases were diagnosed using CT scan and /or </w:t>
      </w:r>
      <w:proofErr w:type="spellStart"/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>sigmoidoscopy</w:t>
      </w:r>
      <w:proofErr w:type="spellEnd"/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with biopsy. 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>Majority</w:t>
      </w:r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were 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>managed</w:t>
      </w:r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conserv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>atively and</w:t>
      </w:r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recovery period ranged from 3 </w:t>
      </w:r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d</w:t>
      </w:r>
      <w:r w:rsidR="00D7127B" w:rsidRPr="003047EA">
        <w:rPr>
          <w:rFonts w:ascii="Book Antiqua" w:hAnsi="Book Antiqua" w:cstheme="minorHAnsi"/>
          <w:color w:val="000000" w:themeColor="text1"/>
          <w:sz w:val="24"/>
          <w:szCs w:val="24"/>
        </w:rPr>
        <w:t xml:space="preserve"> to 8 </w:t>
      </w:r>
      <w:proofErr w:type="spellStart"/>
      <w:proofErr w:type="gramStart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lang w:eastAsia="zh-CN"/>
        </w:rPr>
        <w:t>mo</w:t>
      </w:r>
      <w:proofErr w:type="spellEnd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[</w:t>
      </w:r>
      <w:proofErr w:type="gramEnd"/>
      <w:r w:rsidR="00DA541B" w:rsidRPr="003047EA">
        <w:rPr>
          <w:rFonts w:ascii="Book Antiqua" w:hAnsi="Book Antiqua" w:cstheme="minorHAnsi"/>
          <w:color w:val="000000" w:themeColor="text1"/>
          <w:sz w:val="24"/>
          <w:szCs w:val="24"/>
          <w:vertAlign w:val="superscript"/>
          <w:lang w:eastAsia="zh-CN"/>
        </w:rPr>
        <w:t>11]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</w:rPr>
        <w:t>.</w:t>
      </w:r>
    </w:p>
    <w:p w14:paraId="01B498E8" w14:textId="4F6E5A08" w:rsidR="00FA6A9E" w:rsidRPr="003047EA" w:rsidRDefault="00FA6A9E" w:rsidP="003047EA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75A94E97" w14:textId="06D8C0EA" w:rsidR="00333C69" w:rsidRPr="003047EA" w:rsidRDefault="00333C69" w:rsidP="003047EA">
      <w:pPr>
        <w:spacing w:after="0" w:line="360" w:lineRule="auto"/>
        <w:jc w:val="bot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CONCLUSION</w:t>
      </w:r>
    </w:p>
    <w:p w14:paraId="1B65C806" w14:textId="2ED9D411" w:rsidR="00FA6A9E" w:rsidRPr="003047EA" w:rsidRDefault="00FA6A9E" w:rsidP="003047EA">
      <w:pPr>
        <w:spacing w:after="0" w:line="360" w:lineRule="auto"/>
        <w:jc w:val="both"/>
        <w:rPr>
          <w:rFonts w:ascii="Book Antiqua" w:hAnsi="Book Antiqua" w:cstheme="minorHAnsi"/>
          <w:color w:val="000000" w:themeColor="text1"/>
          <w:sz w:val="24"/>
          <w:szCs w:val="24"/>
          <w:vertAlign w:val="superscript"/>
        </w:rPr>
      </w:pPr>
      <w:r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Chemical colitis can result 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from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various chemical injuries to the colon,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including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hydrogen peroxide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which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8F5715"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available 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over the counter as a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wound disinfect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ant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7C0BDA"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vaginal douche. In this case hydrogen peroxide was used as an enema to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relieve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constipation which resulted in chemical colitis. Bowel rest, discontinuation of exposure to the toxic agent, </w:t>
      </w:r>
      <w:r w:rsidR="00143B10"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3047EA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</w:rPr>
        <w:t>broad-spectrum antibiotics resulted in complete resolution of the symptoms.</w:t>
      </w:r>
      <w:r w:rsidR="008F5715" w:rsidRPr="003047EA" w:rsidDel="008F5715">
        <w:rPr>
          <w:rFonts w:ascii="Book Antiqua" w:hAnsi="Book Antiqua" w:cstheme="minorHAnsi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</w:p>
    <w:p w14:paraId="382FD773" w14:textId="77777777" w:rsidR="00C51FD0" w:rsidRPr="003047EA" w:rsidRDefault="00C51FD0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14:paraId="734C4E10" w14:textId="6FADEF35" w:rsidR="00D7127B" w:rsidRPr="003047EA" w:rsidRDefault="00333C69" w:rsidP="003047E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REFERENCES</w:t>
      </w:r>
    </w:p>
    <w:p w14:paraId="0AE7AA96" w14:textId="5DE7F2B5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047EA">
        <w:rPr>
          <w:rFonts w:ascii="Book Antiqua" w:hAnsi="Book Antiqua"/>
          <w:sz w:val="24"/>
          <w:szCs w:val="24"/>
        </w:rPr>
        <w:lastRenderedPageBreak/>
        <w:t xml:space="preserve">1 </w:t>
      </w:r>
      <w:r w:rsidRPr="003047EA">
        <w:rPr>
          <w:rFonts w:ascii="Book Antiqua" w:hAnsi="Book Antiqua"/>
          <w:b/>
          <w:sz w:val="24"/>
          <w:szCs w:val="24"/>
        </w:rPr>
        <w:t>Meyer CT</w:t>
      </w:r>
      <w:r w:rsidRPr="003047EA">
        <w:rPr>
          <w:rFonts w:ascii="Book Antiqua" w:hAnsi="Book Antiqua"/>
          <w:sz w:val="24"/>
          <w:szCs w:val="24"/>
        </w:rPr>
        <w:t xml:space="preserve">, Brand M, DeLuca VA, Spiro HM. Hydrogen peroxide colitis: a report of three patients. </w:t>
      </w:r>
      <w:r w:rsidRPr="003047E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047EA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3047EA">
        <w:rPr>
          <w:rFonts w:ascii="Book Antiqua" w:hAnsi="Book Antiqua"/>
          <w:i/>
          <w:sz w:val="24"/>
          <w:szCs w:val="24"/>
        </w:rPr>
        <w:t xml:space="preserve"> Gastroenterol</w:t>
      </w:r>
      <w:r w:rsidRPr="003047EA">
        <w:rPr>
          <w:rFonts w:ascii="Book Antiqua" w:hAnsi="Book Antiqua"/>
          <w:sz w:val="24"/>
          <w:szCs w:val="24"/>
        </w:rPr>
        <w:t xml:space="preserve"> 1981; </w:t>
      </w:r>
      <w:r w:rsidRPr="003047EA">
        <w:rPr>
          <w:rFonts w:ascii="Book Antiqua" w:hAnsi="Book Antiqua"/>
          <w:b/>
          <w:sz w:val="24"/>
          <w:szCs w:val="24"/>
        </w:rPr>
        <w:t>3</w:t>
      </w:r>
      <w:r w:rsidRPr="003047EA">
        <w:rPr>
          <w:rFonts w:ascii="Book Antiqua" w:hAnsi="Book Antiqua"/>
          <w:sz w:val="24"/>
          <w:szCs w:val="24"/>
        </w:rPr>
        <w:t>: 31-35 [PMID: 7276490 DOI: 00004836-198103000-00008]</w:t>
      </w:r>
    </w:p>
    <w:p w14:paraId="7487FDAD" w14:textId="77777777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047EA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3047EA">
        <w:rPr>
          <w:rFonts w:ascii="Book Antiqua" w:hAnsi="Book Antiqua"/>
          <w:b/>
          <w:sz w:val="24"/>
          <w:szCs w:val="24"/>
        </w:rPr>
        <w:t>Sheibani</w:t>
      </w:r>
      <w:proofErr w:type="spellEnd"/>
      <w:r w:rsidRPr="003047EA">
        <w:rPr>
          <w:rFonts w:ascii="Book Antiqua" w:hAnsi="Book Antiqua"/>
          <w:b/>
          <w:sz w:val="24"/>
          <w:szCs w:val="24"/>
        </w:rPr>
        <w:t xml:space="preserve"> S</w:t>
      </w:r>
      <w:r w:rsidRPr="003047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sz w:val="24"/>
          <w:szCs w:val="24"/>
        </w:rPr>
        <w:t>Gerson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LB. Chemical colitis.</w:t>
      </w:r>
      <w:proofErr w:type="gramEnd"/>
      <w:r w:rsidRPr="003047EA">
        <w:rPr>
          <w:rFonts w:ascii="Book Antiqua" w:hAnsi="Book Antiqua"/>
          <w:sz w:val="24"/>
          <w:szCs w:val="24"/>
        </w:rPr>
        <w:t xml:space="preserve"> </w:t>
      </w:r>
      <w:r w:rsidRPr="003047E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047EA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3047EA">
        <w:rPr>
          <w:rFonts w:ascii="Book Antiqua" w:hAnsi="Book Antiqua"/>
          <w:i/>
          <w:sz w:val="24"/>
          <w:szCs w:val="24"/>
        </w:rPr>
        <w:t xml:space="preserve"> Gastroenterol</w:t>
      </w:r>
      <w:r w:rsidRPr="003047EA">
        <w:rPr>
          <w:rFonts w:ascii="Book Antiqua" w:hAnsi="Book Antiqua"/>
          <w:sz w:val="24"/>
          <w:szCs w:val="24"/>
        </w:rPr>
        <w:t xml:space="preserve"> 2008; </w:t>
      </w:r>
      <w:r w:rsidRPr="003047EA">
        <w:rPr>
          <w:rFonts w:ascii="Book Antiqua" w:hAnsi="Book Antiqua"/>
          <w:b/>
          <w:sz w:val="24"/>
          <w:szCs w:val="24"/>
        </w:rPr>
        <w:t>42</w:t>
      </w:r>
      <w:r w:rsidRPr="003047EA">
        <w:rPr>
          <w:rFonts w:ascii="Book Antiqua" w:hAnsi="Book Antiqua"/>
          <w:sz w:val="24"/>
          <w:szCs w:val="24"/>
        </w:rPr>
        <w:t>: 115-121 [PMID: 18209577 DOI: 10.1097/MCG.0b013e318151470e]</w:t>
      </w:r>
    </w:p>
    <w:p w14:paraId="201BD71A" w14:textId="77777777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047EA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3047EA">
        <w:rPr>
          <w:rFonts w:ascii="Book Antiqua" w:hAnsi="Book Antiqua"/>
          <w:b/>
          <w:sz w:val="24"/>
          <w:szCs w:val="24"/>
        </w:rPr>
        <w:t>Kurdaş</w:t>
      </w:r>
      <w:proofErr w:type="spellEnd"/>
      <w:r w:rsidRPr="003047EA">
        <w:rPr>
          <w:rFonts w:ascii="Book Antiqua" w:hAnsi="Book Antiqua"/>
          <w:b/>
          <w:sz w:val="24"/>
          <w:szCs w:val="24"/>
        </w:rPr>
        <w:t xml:space="preserve"> OO</w:t>
      </w:r>
      <w:r w:rsidRPr="003047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sz w:val="24"/>
          <w:szCs w:val="24"/>
        </w:rPr>
        <w:t>Sezikli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047EA">
        <w:rPr>
          <w:rFonts w:ascii="Book Antiqua" w:hAnsi="Book Antiqua"/>
          <w:sz w:val="24"/>
          <w:szCs w:val="24"/>
        </w:rPr>
        <w:t>Cetinkaya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ZA, </w:t>
      </w:r>
      <w:proofErr w:type="spellStart"/>
      <w:r w:rsidRPr="003047EA">
        <w:rPr>
          <w:rFonts w:ascii="Book Antiqua" w:hAnsi="Book Antiqua"/>
          <w:sz w:val="24"/>
          <w:szCs w:val="24"/>
        </w:rPr>
        <w:t>Güzelbulut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3047EA">
        <w:rPr>
          <w:rFonts w:ascii="Book Antiqua" w:hAnsi="Book Antiqua"/>
          <w:sz w:val="24"/>
          <w:szCs w:val="24"/>
        </w:rPr>
        <w:t>Yaşar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3047EA">
        <w:rPr>
          <w:rFonts w:ascii="Book Antiqua" w:hAnsi="Book Antiqua"/>
          <w:sz w:val="24"/>
          <w:szCs w:val="24"/>
        </w:rPr>
        <w:t>Coşgun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047EA">
        <w:rPr>
          <w:rFonts w:ascii="Book Antiqua" w:hAnsi="Book Antiqua"/>
          <w:sz w:val="24"/>
          <w:szCs w:val="24"/>
        </w:rPr>
        <w:t>Değirmenci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AS. </w:t>
      </w:r>
      <w:proofErr w:type="spellStart"/>
      <w:r w:rsidRPr="003047EA">
        <w:rPr>
          <w:rFonts w:ascii="Book Antiqua" w:hAnsi="Book Antiqua"/>
          <w:sz w:val="24"/>
          <w:szCs w:val="24"/>
        </w:rPr>
        <w:t>Glutaraldehyde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-induced colitis: three case reports. </w:t>
      </w:r>
      <w:r w:rsidRPr="003047EA">
        <w:rPr>
          <w:rFonts w:ascii="Book Antiqua" w:hAnsi="Book Antiqua"/>
          <w:i/>
          <w:sz w:val="24"/>
          <w:szCs w:val="24"/>
        </w:rPr>
        <w:t>Indian J Gastroenterol</w:t>
      </w:r>
      <w:r w:rsidRPr="003047EA">
        <w:rPr>
          <w:rFonts w:ascii="Book Antiqua" w:hAnsi="Book Antiqua"/>
          <w:sz w:val="24"/>
          <w:szCs w:val="24"/>
        </w:rPr>
        <w:t xml:space="preserve"> 2009; </w:t>
      </w:r>
      <w:r w:rsidRPr="003047EA">
        <w:rPr>
          <w:rFonts w:ascii="Book Antiqua" w:hAnsi="Book Antiqua"/>
          <w:b/>
          <w:sz w:val="24"/>
          <w:szCs w:val="24"/>
        </w:rPr>
        <w:t>28</w:t>
      </w:r>
      <w:r w:rsidRPr="003047EA">
        <w:rPr>
          <w:rFonts w:ascii="Book Antiqua" w:hAnsi="Book Antiqua"/>
          <w:sz w:val="24"/>
          <w:szCs w:val="24"/>
        </w:rPr>
        <w:t>: 221-223 [PMID: 20177870 DOI: 10.1007/s12664-009-0082-4]</w:t>
      </w:r>
    </w:p>
    <w:p w14:paraId="6717C0A8" w14:textId="77777777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047EA">
        <w:rPr>
          <w:rFonts w:ascii="Book Antiqua" w:hAnsi="Book Antiqua"/>
          <w:sz w:val="24"/>
          <w:szCs w:val="24"/>
        </w:rPr>
        <w:t xml:space="preserve">4 </w:t>
      </w:r>
      <w:r w:rsidRPr="003047EA">
        <w:rPr>
          <w:rFonts w:ascii="Book Antiqua" w:hAnsi="Book Antiqua"/>
          <w:b/>
          <w:sz w:val="24"/>
          <w:szCs w:val="24"/>
        </w:rPr>
        <w:t>Ríos-Castillo AG</w:t>
      </w:r>
      <w:r w:rsidRPr="003047EA">
        <w:rPr>
          <w:rFonts w:ascii="Book Antiqua" w:hAnsi="Book Antiqua"/>
          <w:sz w:val="24"/>
          <w:szCs w:val="24"/>
        </w:rPr>
        <w:t>, González-Rivas F, Rodríguez-Jerez JJ.</w:t>
      </w:r>
      <w:proofErr w:type="gramEnd"/>
      <w:r w:rsidRPr="003047EA">
        <w:rPr>
          <w:rFonts w:ascii="Book Antiqua" w:hAnsi="Book Antiqua"/>
          <w:sz w:val="24"/>
          <w:szCs w:val="24"/>
        </w:rPr>
        <w:t xml:space="preserve"> Bactericidal Efficacy of Hydrogen Peroxide-Based Disinfectants </w:t>
      </w:r>
      <w:proofErr w:type="gramStart"/>
      <w:r w:rsidRPr="003047EA">
        <w:rPr>
          <w:rFonts w:ascii="Book Antiqua" w:hAnsi="Book Antiqua"/>
          <w:sz w:val="24"/>
          <w:szCs w:val="24"/>
        </w:rPr>
        <w:t>Against</w:t>
      </w:r>
      <w:proofErr w:type="gramEnd"/>
      <w:r w:rsidRPr="003047EA">
        <w:rPr>
          <w:rFonts w:ascii="Book Antiqua" w:hAnsi="Book Antiqua"/>
          <w:sz w:val="24"/>
          <w:szCs w:val="24"/>
        </w:rPr>
        <w:t xml:space="preserve"> Gram-Positive and Gram-Negative Bacteria on Stainless Steel Surfaces. </w:t>
      </w:r>
      <w:r w:rsidRPr="003047EA">
        <w:rPr>
          <w:rFonts w:ascii="Book Antiqua" w:hAnsi="Book Antiqua"/>
          <w:i/>
          <w:sz w:val="24"/>
          <w:szCs w:val="24"/>
        </w:rPr>
        <w:t xml:space="preserve">J Food </w:t>
      </w:r>
      <w:proofErr w:type="spellStart"/>
      <w:r w:rsidRPr="003047EA">
        <w:rPr>
          <w:rFonts w:ascii="Book Antiqua" w:hAnsi="Book Antiqua"/>
          <w:i/>
          <w:sz w:val="24"/>
          <w:szCs w:val="24"/>
        </w:rPr>
        <w:t>Sci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2017; </w:t>
      </w:r>
      <w:r w:rsidRPr="003047EA">
        <w:rPr>
          <w:rFonts w:ascii="Book Antiqua" w:hAnsi="Book Antiqua"/>
          <w:b/>
          <w:sz w:val="24"/>
          <w:szCs w:val="24"/>
        </w:rPr>
        <w:t>82</w:t>
      </w:r>
      <w:r w:rsidRPr="003047EA">
        <w:rPr>
          <w:rFonts w:ascii="Book Antiqua" w:hAnsi="Book Antiqua"/>
          <w:sz w:val="24"/>
          <w:szCs w:val="24"/>
        </w:rPr>
        <w:t>: 2351-2356 [PMID: 28833105 DOI: 10.1111/1750-3841.13790]</w:t>
      </w:r>
    </w:p>
    <w:p w14:paraId="1546E06C" w14:textId="77777777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047EA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3047EA">
        <w:rPr>
          <w:rFonts w:ascii="Book Antiqua" w:hAnsi="Book Antiqua"/>
          <w:b/>
          <w:sz w:val="24"/>
          <w:szCs w:val="24"/>
        </w:rPr>
        <w:t>Chaithongwongwatthana</w:t>
      </w:r>
      <w:proofErr w:type="spellEnd"/>
      <w:r w:rsidRPr="003047EA">
        <w:rPr>
          <w:rFonts w:ascii="Book Antiqua" w:hAnsi="Book Antiqua"/>
          <w:b/>
          <w:sz w:val="24"/>
          <w:szCs w:val="24"/>
        </w:rPr>
        <w:t xml:space="preserve"> S</w:t>
      </w:r>
      <w:r w:rsidRPr="003047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sz w:val="24"/>
          <w:szCs w:val="24"/>
        </w:rPr>
        <w:t>Limpongsanurak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047EA">
        <w:rPr>
          <w:rFonts w:ascii="Book Antiqua" w:hAnsi="Book Antiqua"/>
          <w:sz w:val="24"/>
          <w:szCs w:val="24"/>
        </w:rPr>
        <w:t>Sitthi-Amorn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C. Single hydrogen peroxide vaginal douching versus single-dose oral metronidazole for the treatment of bacterial </w:t>
      </w:r>
      <w:proofErr w:type="spellStart"/>
      <w:r w:rsidRPr="003047EA">
        <w:rPr>
          <w:rFonts w:ascii="Book Antiqua" w:hAnsi="Book Antiqua"/>
          <w:sz w:val="24"/>
          <w:szCs w:val="24"/>
        </w:rPr>
        <w:t>vaginosis</w:t>
      </w:r>
      <w:proofErr w:type="spellEnd"/>
      <w:r w:rsidRPr="003047EA">
        <w:rPr>
          <w:rFonts w:ascii="Book Antiqua" w:hAnsi="Book Antiqua"/>
          <w:sz w:val="24"/>
          <w:szCs w:val="24"/>
        </w:rPr>
        <w:t>: a randomized controlled trial.</w:t>
      </w:r>
      <w:proofErr w:type="gramEnd"/>
      <w:r w:rsidRPr="003047EA">
        <w:rPr>
          <w:rFonts w:ascii="Book Antiqua" w:hAnsi="Book Antiqua"/>
          <w:sz w:val="24"/>
          <w:szCs w:val="24"/>
        </w:rPr>
        <w:t xml:space="preserve"> </w:t>
      </w:r>
      <w:r w:rsidRPr="003047EA">
        <w:rPr>
          <w:rFonts w:ascii="Book Antiqua" w:hAnsi="Book Antiqua"/>
          <w:i/>
          <w:sz w:val="24"/>
          <w:szCs w:val="24"/>
        </w:rPr>
        <w:t xml:space="preserve">J Med </w:t>
      </w:r>
      <w:proofErr w:type="spellStart"/>
      <w:r w:rsidRPr="003047EA">
        <w:rPr>
          <w:rFonts w:ascii="Book Antiqua" w:hAnsi="Book Antiqua"/>
          <w:i/>
          <w:sz w:val="24"/>
          <w:szCs w:val="24"/>
        </w:rPr>
        <w:t>Assoc</w:t>
      </w:r>
      <w:proofErr w:type="spellEnd"/>
      <w:r w:rsidRPr="003047EA">
        <w:rPr>
          <w:rFonts w:ascii="Book Antiqua" w:hAnsi="Book Antiqua"/>
          <w:i/>
          <w:sz w:val="24"/>
          <w:szCs w:val="24"/>
        </w:rPr>
        <w:t xml:space="preserve"> Thai</w:t>
      </w:r>
      <w:r w:rsidRPr="003047EA">
        <w:rPr>
          <w:rFonts w:ascii="Book Antiqua" w:hAnsi="Book Antiqua"/>
          <w:sz w:val="24"/>
          <w:szCs w:val="24"/>
        </w:rPr>
        <w:t xml:space="preserve"> 2003; </w:t>
      </w:r>
      <w:r w:rsidRPr="003047EA">
        <w:rPr>
          <w:rFonts w:ascii="Book Antiqua" w:hAnsi="Book Antiqua"/>
          <w:b/>
          <w:sz w:val="24"/>
          <w:szCs w:val="24"/>
        </w:rPr>
        <w:t xml:space="preserve">86 </w:t>
      </w:r>
      <w:proofErr w:type="spellStart"/>
      <w:r w:rsidRPr="003047EA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3047EA">
        <w:rPr>
          <w:rFonts w:ascii="Book Antiqua" w:hAnsi="Book Antiqua"/>
          <w:b/>
          <w:sz w:val="24"/>
          <w:szCs w:val="24"/>
        </w:rPr>
        <w:t xml:space="preserve"> 2</w:t>
      </w:r>
      <w:r w:rsidRPr="003047EA">
        <w:rPr>
          <w:rFonts w:ascii="Book Antiqua" w:hAnsi="Book Antiqua"/>
          <w:sz w:val="24"/>
          <w:szCs w:val="24"/>
        </w:rPr>
        <w:t>: S379-S384 [PMID: 12930014]</w:t>
      </w:r>
    </w:p>
    <w:p w14:paraId="5B1C5E95" w14:textId="77777777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047EA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3047EA">
        <w:rPr>
          <w:rFonts w:ascii="Book Antiqua" w:hAnsi="Book Antiqua"/>
          <w:b/>
          <w:sz w:val="24"/>
          <w:szCs w:val="24"/>
        </w:rPr>
        <w:t>Brynjolfsson</w:t>
      </w:r>
      <w:proofErr w:type="spellEnd"/>
      <w:r w:rsidRPr="003047EA">
        <w:rPr>
          <w:rFonts w:ascii="Book Antiqua" w:hAnsi="Book Antiqua"/>
          <w:b/>
          <w:sz w:val="24"/>
          <w:szCs w:val="24"/>
        </w:rPr>
        <w:t xml:space="preserve"> G</w:t>
      </w:r>
      <w:r w:rsidRPr="003047EA">
        <w:rPr>
          <w:rFonts w:ascii="Book Antiqua" w:hAnsi="Book Antiqua"/>
          <w:sz w:val="24"/>
          <w:szCs w:val="24"/>
        </w:rPr>
        <w:t xml:space="preserve">. Colonic </w:t>
      </w:r>
      <w:proofErr w:type="gramStart"/>
      <w:r w:rsidRPr="003047EA">
        <w:rPr>
          <w:rFonts w:ascii="Book Antiqua" w:hAnsi="Book Antiqua"/>
          <w:sz w:val="24"/>
          <w:szCs w:val="24"/>
        </w:rPr>
        <w:t>injury</w:t>
      </w:r>
      <w:proofErr w:type="gramEnd"/>
      <w:r w:rsidRPr="003047EA">
        <w:rPr>
          <w:rFonts w:ascii="Book Antiqua" w:hAnsi="Book Antiqua"/>
          <w:sz w:val="24"/>
          <w:szCs w:val="24"/>
        </w:rPr>
        <w:t xml:space="preserve"> from hydrogen peroxide. </w:t>
      </w:r>
      <w:r w:rsidRPr="003047EA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3047EA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3047EA">
        <w:rPr>
          <w:rFonts w:ascii="Book Antiqua" w:hAnsi="Book Antiqua"/>
          <w:i/>
          <w:sz w:val="24"/>
          <w:szCs w:val="24"/>
        </w:rPr>
        <w:t xml:space="preserve"> J Med</w:t>
      </w:r>
      <w:r w:rsidRPr="003047EA">
        <w:rPr>
          <w:rFonts w:ascii="Book Antiqua" w:hAnsi="Book Antiqua"/>
          <w:sz w:val="24"/>
          <w:szCs w:val="24"/>
        </w:rPr>
        <w:t xml:space="preserve"> 1967; </w:t>
      </w:r>
      <w:r w:rsidRPr="003047EA">
        <w:rPr>
          <w:rFonts w:ascii="Book Antiqua" w:hAnsi="Book Antiqua"/>
          <w:b/>
          <w:sz w:val="24"/>
          <w:szCs w:val="24"/>
        </w:rPr>
        <w:t>277</w:t>
      </w:r>
      <w:r w:rsidRPr="003047EA">
        <w:rPr>
          <w:rFonts w:ascii="Book Antiqua" w:hAnsi="Book Antiqua"/>
          <w:sz w:val="24"/>
          <w:szCs w:val="24"/>
        </w:rPr>
        <w:t>: 662 [PMID: 4378244 DOI: 10.1056/NEJM196709212771223]</w:t>
      </w:r>
    </w:p>
    <w:p w14:paraId="6A6561AD" w14:textId="77777777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047EA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3047EA">
        <w:rPr>
          <w:rFonts w:ascii="Book Antiqua" w:hAnsi="Book Antiqua"/>
          <w:b/>
          <w:sz w:val="24"/>
          <w:szCs w:val="24"/>
        </w:rPr>
        <w:t>Cammarota</w:t>
      </w:r>
      <w:proofErr w:type="spellEnd"/>
      <w:r w:rsidRPr="003047EA">
        <w:rPr>
          <w:rFonts w:ascii="Book Antiqua" w:hAnsi="Book Antiqua"/>
          <w:b/>
          <w:sz w:val="24"/>
          <w:szCs w:val="24"/>
        </w:rPr>
        <w:t xml:space="preserve"> G</w:t>
      </w:r>
      <w:r w:rsidRPr="003047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sz w:val="24"/>
          <w:szCs w:val="24"/>
        </w:rPr>
        <w:t>Cesaro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3047EA">
        <w:rPr>
          <w:rFonts w:ascii="Book Antiqua" w:hAnsi="Book Antiqua"/>
          <w:sz w:val="24"/>
          <w:szCs w:val="24"/>
        </w:rPr>
        <w:t>Cazzato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047EA">
        <w:rPr>
          <w:rFonts w:ascii="Book Antiqua" w:hAnsi="Book Antiqua"/>
          <w:sz w:val="24"/>
          <w:szCs w:val="24"/>
        </w:rPr>
        <w:t>Fedeli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3047EA">
        <w:rPr>
          <w:rFonts w:ascii="Book Antiqua" w:hAnsi="Book Antiqua"/>
          <w:sz w:val="24"/>
          <w:szCs w:val="24"/>
        </w:rPr>
        <w:t>Riccioni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ME, </w:t>
      </w:r>
      <w:proofErr w:type="spellStart"/>
      <w:r w:rsidRPr="003047EA">
        <w:rPr>
          <w:rFonts w:ascii="Book Antiqua" w:hAnsi="Book Antiqua"/>
          <w:sz w:val="24"/>
          <w:szCs w:val="24"/>
        </w:rPr>
        <w:t>Sparano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L, Vitale G, </w:t>
      </w:r>
      <w:proofErr w:type="spellStart"/>
      <w:r w:rsidRPr="003047EA">
        <w:rPr>
          <w:rFonts w:ascii="Book Antiqua" w:hAnsi="Book Antiqua"/>
          <w:sz w:val="24"/>
          <w:szCs w:val="24"/>
        </w:rPr>
        <w:t>Costamagna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047EA">
        <w:rPr>
          <w:rFonts w:ascii="Book Antiqua" w:hAnsi="Book Antiqua"/>
          <w:sz w:val="24"/>
          <w:szCs w:val="24"/>
        </w:rPr>
        <w:t>Gasbarrini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047EA">
        <w:rPr>
          <w:rFonts w:ascii="Book Antiqua" w:hAnsi="Book Antiqua"/>
          <w:sz w:val="24"/>
          <w:szCs w:val="24"/>
        </w:rPr>
        <w:t>Larocca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LM. Hydrogen peroxide-related colitis (previously known as "</w:t>
      </w:r>
      <w:proofErr w:type="spellStart"/>
      <w:r w:rsidRPr="003047EA">
        <w:rPr>
          <w:rFonts w:ascii="Book Antiqua" w:hAnsi="Book Antiqua"/>
          <w:sz w:val="24"/>
          <w:szCs w:val="24"/>
        </w:rPr>
        <w:t>pseudolipomatosis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"): a series of cases occurring in an epidemic pattern. </w:t>
      </w:r>
      <w:r w:rsidRPr="003047EA">
        <w:rPr>
          <w:rFonts w:ascii="Book Antiqua" w:hAnsi="Book Antiqua"/>
          <w:i/>
          <w:sz w:val="24"/>
          <w:szCs w:val="24"/>
        </w:rPr>
        <w:t>Endoscopy</w:t>
      </w:r>
      <w:r w:rsidRPr="003047EA">
        <w:rPr>
          <w:rFonts w:ascii="Book Antiqua" w:hAnsi="Book Antiqua"/>
          <w:sz w:val="24"/>
          <w:szCs w:val="24"/>
        </w:rPr>
        <w:t xml:space="preserve"> 2007; </w:t>
      </w:r>
      <w:r w:rsidRPr="003047EA">
        <w:rPr>
          <w:rFonts w:ascii="Book Antiqua" w:hAnsi="Book Antiqua"/>
          <w:b/>
          <w:sz w:val="24"/>
          <w:szCs w:val="24"/>
        </w:rPr>
        <w:t>39</w:t>
      </w:r>
      <w:r w:rsidRPr="003047EA">
        <w:rPr>
          <w:rFonts w:ascii="Book Antiqua" w:hAnsi="Book Antiqua"/>
          <w:sz w:val="24"/>
          <w:szCs w:val="24"/>
        </w:rPr>
        <w:t>: 916-919 [PMID: 17674283 DOI: 10.1055/s-2007-966652]</w:t>
      </w:r>
    </w:p>
    <w:p w14:paraId="4E612B19" w14:textId="6DD9363A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047EA">
        <w:rPr>
          <w:rFonts w:ascii="Book Antiqua" w:hAnsi="Book Antiqua"/>
          <w:sz w:val="24"/>
          <w:szCs w:val="24"/>
        </w:rPr>
        <w:t xml:space="preserve">8 </w:t>
      </w:r>
      <w:r w:rsidRPr="003047EA">
        <w:rPr>
          <w:rFonts w:ascii="Book Antiqua" w:hAnsi="Book Antiqua"/>
          <w:b/>
          <w:sz w:val="24"/>
          <w:szCs w:val="24"/>
        </w:rPr>
        <w:t>Schwartz E</w:t>
      </w:r>
      <w:r w:rsidRPr="003047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sz w:val="24"/>
          <w:szCs w:val="24"/>
        </w:rPr>
        <w:t>Dabezies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3047EA">
        <w:rPr>
          <w:rFonts w:ascii="Book Antiqua" w:hAnsi="Book Antiqua"/>
          <w:sz w:val="24"/>
          <w:szCs w:val="24"/>
        </w:rPr>
        <w:t>Krevsky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B. Hydrogen peroxide injury to the colon.</w:t>
      </w:r>
      <w:proofErr w:type="gramEnd"/>
      <w:r w:rsidRPr="003047EA">
        <w:rPr>
          <w:rFonts w:ascii="Book Antiqua" w:hAnsi="Book Antiqua"/>
          <w:sz w:val="24"/>
          <w:szCs w:val="24"/>
        </w:rPr>
        <w:t xml:space="preserve"> </w:t>
      </w:r>
      <w:r w:rsidRPr="003047EA">
        <w:rPr>
          <w:rFonts w:ascii="Book Antiqua" w:hAnsi="Book Antiqua"/>
          <w:i/>
          <w:sz w:val="24"/>
          <w:szCs w:val="24"/>
        </w:rPr>
        <w:t xml:space="preserve">Dig Dis </w:t>
      </w:r>
      <w:proofErr w:type="spellStart"/>
      <w:r w:rsidRPr="003047EA">
        <w:rPr>
          <w:rFonts w:ascii="Book Antiqua" w:hAnsi="Book Antiqua"/>
          <w:i/>
          <w:sz w:val="24"/>
          <w:szCs w:val="24"/>
        </w:rPr>
        <w:t>Sci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1995; </w:t>
      </w:r>
      <w:r w:rsidRPr="003047EA">
        <w:rPr>
          <w:rFonts w:ascii="Book Antiqua" w:hAnsi="Book Antiqua"/>
          <w:b/>
          <w:sz w:val="24"/>
          <w:szCs w:val="24"/>
        </w:rPr>
        <w:t>40</w:t>
      </w:r>
      <w:r w:rsidRPr="003047EA">
        <w:rPr>
          <w:rFonts w:ascii="Book Antiqua" w:hAnsi="Book Antiqua"/>
          <w:sz w:val="24"/>
          <w:szCs w:val="24"/>
        </w:rPr>
        <w:t>: 1290-1291 [PMID: 7781449 DOI: 10.1007/BF02065540]</w:t>
      </w:r>
    </w:p>
    <w:p w14:paraId="00BF4497" w14:textId="72239299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047EA">
        <w:rPr>
          <w:rFonts w:ascii="Book Antiqua" w:hAnsi="Book Antiqua"/>
          <w:sz w:val="24"/>
          <w:szCs w:val="24"/>
        </w:rPr>
        <w:t xml:space="preserve">9 </w:t>
      </w:r>
      <w:r w:rsidRPr="003047EA">
        <w:rPr>
          <w:rFonts w:ascii="Book Antiqua" w:hAnsi="Book Antiqua"/>
          <w:b/>
          <w:sz w:val="24"/>
          <w:szCs w:val="24"/>
        </w:rPr>
        <w:t>Sheehan JF</w:t>
      </w:r>
      <w:r w:rsidRPr="003047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sz w:val="24"/>
          <w:szCs w:val="24"/>
        </w:rPr>
        <w:t>Brynjolfsson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G. Ulcerative colitis following hydrogen peroxide enema: case report and experimental production with transient emphysema of colonic wall and gas embolism. </w:t>
      </w:r>
      <w:r w:rsidRPr="003047EA">
        <w:rPr>
          <w:rFonts w:ascii="Book Antiqua" w:hAnsi="Book Antiqua"/>
          <w:i/>
          <w:sz w:val="24"/>
          <w:szCs w:val="24"/>
        </w:rPr>
        <w:t>Lab Invest</w:t>
      </w:r>
      <w:r w:rsidRPr="003047EA">
        <w:rPr>
          <w:rFonts w:ascii="Book Antiqua" w:hAnsi="Book Antiqua"/>
          <w:sz w:val="24"/>
          <w:szCs w:val="24"/>
        </w:rPr>
        <w:t xml:space="preserve"> 1960; </w:t>
      </w:r>
      <w:r w:rsidRPr="003047EA">
        <w:rPr>
          <w:rFonts w:ascii="Book Antiqua" w:hAnsi="Book Antiqua"/>
          <w:b/>
          <w:sz w:val="24"/>
          <w:szCs w:val="24"/>
        </w:rPr>
        <w:t>9</w:t>
      </w:r>
      <w:r w:rsidRPr="003047EA">
        <w:rPr>
          <w:rFonts w:ascii="Book Antiqua" w:hAnsi="Book Antiqua"/>
          <w:sz w:val="24"/>
          <w:szCs w:val="24"/>
        </w:rPr>
        <w:t>: 150-168 [PMID: 14445720]</w:t>
      </w:r>
    </w:p>
    <w:p w14:paraId="44B6F48D" w14:textId="1AA86AB3" w:rsidR="003047EA" w:rsidRPr="003047E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047EA">
        <w:rPr>
          <w:rFonts w:ascii="Book Antiqua" w:hAnsi="Book Antiqua"/>
          <w:sz w:val="24"/>
          <w:szCs w:val="24"/>
        </w:rPr>
        <w:lastRenderedPageBreak/>
        <w:t xml:space="preserve">10 </w:t>
      </w:r>
      <w:proofErr w:type="spellStart"/>
      <w:r w:rsidRPr="003047EA">
        <w:rPr>
          <w:rFonts w:ascii="Book Antiqua" w:hAnsi="Book Antiqua"/>
          <w:b/>
          <w:sz w:val="24"/>
          <w:szCs w:val="24"/>
        </w:rPr>
        <w:t>Offenbacher</w:t>
      </w:r>
      <w:proofErr w:type="spellEnd"/>
      <w:r w:rsidRPr="003047EA">
        <w:rPr>
          <w:rFonts w:ascii="Book Antiqua" w:hAnsi="Book Antiqua"/>
          <w:b/>
          <w:sz w:val="24"/>
          <w:szCs w:val="24"/>
        </w:rPr>
        <w:t xml:space="preserve"> J</w:t>
      </w:r>
      <w:proofErr w:type="gramEnd"/>
      <w:r w:rsidRPr="003047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sz w:val="24"/>
          <w:szCs w:val="24"/>
        </w:rPr>
        <w:t>Kristol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D, Cain D, Kim P, Nguyen V. An Emergency Department Presentation of Severe Colitis </w:t>
      </w:r>
      <w:proofErr w:type="gramStart"/>
      <w:r w:rsidRPr="003047EA">
        <w:rPr>
          <w:rFonts w:ascii="Book Antiqua" w:hAnsi="Book Antiqua"/>
          <w:sz w:val="24"/>
          <w:szCs w:val="24"/>
        </w:rPr>
        <w:t>After</w:t>
      </w:r>
      <w:proofErr w:type="gramEnd"/>
      <w:r w:rsidRPr="003047EA">
        <w:rPr>
          <w:rFonts w:ascii="Book Antiqua" w:hAnsi="Book Antiqua"/>
          <w:sz w:val="24"/>
          <w:szCs w:val="24"/>
        </w:rPr>
        <w:t xml:space="preserve"> a Home Hydrogen Peroxide Enema. </w:t>
      </w:r>
      <w:r w:rsidRPr="003047E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047EA">
        <w:rPr>
          <w:rFonts w:ascii="Book Antiqua" w:hAnsi="Book Antiqua"/>
          <w:i/>
          <w:sz w:val="24"/>
          <w:szCs w:val="24"/>
        </w:rPr>
        <w:t>Emerg</w:t>
      </w:r>
      <w:proofErr w:type="spellEnd"/>
      <w:r w:rsidRPr="003047EA">
        <w:rPr>
          <w:rFonts w:ascii="Book Antiqua" w:hAnsi="Book Antiqua"/>
          <w:i/>
          <w:sz w:val="24"/>
          <w:szCs w:val="24"/>
        </w:rPr>
        <w:t xml:space="preserve"> Med</w:t>
      </w:r>
      <w:r w:rsidR="009A3512">
        <w:rPr>
          <w:rFonts w:ascii="Book Antiqua" w:hAnsi="Book Antiqua"/>
          <w:sz w:val="24"/>
          <w:szCs w:val="24"/>
        </w:rPr>
        <w:t xml:space="preserve"> 2019</w:t>
      </w:r>
      <w:r w:rsidR="009A351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3047EA">
        <w:rPr>
          <w:rFonts w:ascii="Book Antiqua" w:hAnsi="Book Antiqua"/>
          <w:sz w:val="24"/>
          <w:szCs w:val="24"/>
        </w:rPr>
        <w:t>[PMID: 31104768 DOI: 10.1016/j.jemermed.2019.04.015]</w:t>
      </w:r>
    </w:p>
    <w:p w14:paraId="3BDD007F" w14:textId="459BD93C" w:rsidR="004B255A" w:rsidRDefault="003047EA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047EA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3047EA">
        <w:rPr>
          <w:rFonts w:ascii="Book Antiqua" w:hAnsi="Book Antiqua"/>
          <w:b/>
          <w:sz w:val="24"/>
          <w:szCs w:val="24"/>
        </w:rPr>
        <w:t>Pawar</w:t>
      </w:r>
      <w:proofErr w:type="spellEnd"/>
      <w:r w:rsidRPr="003047EA">
        <w:rPr>
          <w:rFonts w:ascii="Book Antiqua" w:hAnsi="Book Antiqua"/>
          <w:b/>
          <w:sz w:val="24"/>
          <w:szCs w:val="24"/>
        </w:rPr>
        <w:t xml:space="preserve"> D</w:t>
      </w:r>
      <w:r w:rsidRPr="003047E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047EA">
        <w:rPr>
          <w:rFonts w:ascii="Book Antiqua" w:hAnsi="Book Antiqua"/>
          <w:sz w:val="24"/>
          <w:szCs w:val="24"/>
        </w:rPr>
        <w:t>Calara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A, Jacob R, Beck N, </w:t>
      </w:r>
      <w:proofErr w:type="spellStart"/>
      <w:r w:rsidRPr="003047EA">
        <w:rPr>
          <w:rFonts w:ascii="Book Antiqua" w:hAnsi="Book Antiqua"/>
          <w:sz w:val="24"/>
          <w:szCs w:val="24"/>
        </w:rPr>
        <w:t>Peiris</w:t>
      </w:r>
      <w:proofErr w:type="spellEnd"/>
      <w:r w:rsidRPr="003047EA">
        <w:rPr>
          <w:rFonts w:ascii="Book Antiqua" w:hAnsi="Book Antiqua"/>
          <w:sz w:val="24"/>
          <w:szCs w:val="24"/>
        </w:rPr>
        <w:t xml:space="preserve"> AN. Hydrogen Peroxide Induced Colitis: A Case Report and Literature Review. </w:t>
      </w:r>
      <w:r w:rsidRPr="003047EA">
        <w:rPr>
          <w:rFonts w:ascii="Book Antiqua" w:hAnsi="Book Antiqua"/>
          <w:i/>
          <w:sz w:val="24"/>
          <w:szCs w:val="24"/>
        </w:rPr>
        <w:t xml:space="preserve">Case Rep </w:t>
      </w:r>
      <w:proofErr w:type="spellStart"/>
      <w:r w:rsidRPr="003047EA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3047EA">
        <w:rPr>
          <w:rFonts w:ascii="Book Antiqua" w:hAnsi="Book Antiqua"/>
          <w:i/>
          <w:sz w:val="24"/>
          <w:szCs w:val="24"/>
        </w:rPr>
        <w:t xml:space="preserve"> Med</w:t>
      </w:r>
      <w:r w:rsidRPr="003047EA">
        <w:rPr>
          <w:rFonts w:ascii="Book Antiqua" w:hAnsi="Book Antiqua"/>
          <w:sz w:val="24"/>
          <w:szCs w:val="24"/>
        </w:rPr>
        <w:t xml:space="preserve"> 2017; </w:t>
      </w:r>
      <w:r w:rsidRPr="003047EA">
        <w:rPr>
          <w:rFonts w:ascii="Book Antiqua" w:hAnsi="Book Antiqua"/>
          <w:b/>
          <w:sz w:val="24"/>
          <w:szCs w:val="24"/>
        </w:rPr>
        <w:t>2017</w:t>
      </w:r>
      <w:r w:rsidRPr="003047EA">
        <w:rPr>
          <w:rFonts w:ascii="Book Antiqua" w:hAnsi="Book Antiqua"/>
          <w:sz w:val="24"/>
          <w:szCs w:val="24"/>
        </w:rPr>
        <w:t>: 6432063 [PMID: 29435375 DOI: 10.1155/2017/6432063]</w:t>
      </w:r>
    </w:p>
    <w:p w14:paraId="06E9BCC0" w14:textId="77777777" w:rsidR="00CE1378" w:rsidRPr="003047EA" w:rsidRDefault="00CE1378" w:rsidP="003047E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ED931C8" w14:textId="31C1C000" w:rsidR="00134A31" w:rsidRPr="003047EA" w:rsidRDefault="00134A31" w:rsidP="002D102A">
      <w:pPr>
        <w:wordWrap w:val="0"/>
        <w:spacing w:after="0" w:line="360" w:lineRule="auto"/>
        <w:jc w:val="right"/>
        <w:rPr>
          <w:rFonts w:ascii="Book Antiqua" w:hAnsi="Book Antiqua" w:hint="eastAsia"/>
          <w:b/>
          <w:color w:val="000000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color w:val="000000"/>
          <w:sz w:val="24"/>
          <w:szCs w:val="24"/>
        </w:rPr>
        <w:t xml:space="preserve">P-Reviewer: </w:t>
      </w:r>
      <w:proofErr w:type="spellStart"/>
      <w:r w:rsidR="003047EA" w:rsidRPr="003047EA">
        <w:rPr>
          <w:rFonts w:ascii="Book Antiqua" w:hAnsi="Book Antiqua"/>
          <w:sz w:val="24"/>
          <w:szCs w:val="24"/>
        </w:rPr>
        <w:t>Sitkin</w:t>
      </w:r>
      <w:proofErr w:type="spellEnd"/>
      <w:r w:rsidR="003047EA">
        <w:rPr>
          <w:rFonts w:ascii="Book Antiqua" w:hAnsi="Book Antiqua" w:hint="eastAsia"/>
          <w:sz w:val="24"/>
          <w:szCs w:val="24"/>
          <w:lang w:eastAsia="zh-CN"/>
        </w:rPr>
        <w:t xml:space="preserve"> S </w:t>
      </w:r>
      <w:r w:rsidRPr="003047EA">
        <w:rPr>
          <w:rFonts w:ascii="Book Antiqua" w:hAnsi="Book Antiqua"/>
          <w:b/>
          <w:color w:val="000000"/>
          <w:sz w:val="24"/>
          <w:szCs w:val="24"/>
        </w:rPr>
        <w:t xml:space="preserve">S-Editor: </w:t>
      </w:r>
      <w:r w:rsidRPr="003047EA">
        <w:rPr>
          <w:rFonts w:ascii="Book Antiqua" w:hAnsi="Book Antiqua"/>
          <w:color w:val="000000"/>
          <w:sz w:val="24"/>
          <w:szCs w:val="24"/>
        </w:rPr>
        <w:t>Wang JL</w:t>
      </w:r>
      <w:r w:rsidRPr="003047EA">
        <w:rPr>
          <w:rFonts w:ascii="Book Antiqua" w:hAnsi="Book Antiqua"/>
          <w:b/>
          <w:color w:val="000000"/>
          <w:sz w:val="24"/>
          <w:szCs w:val="24"/>
        </w:rPr>
        <w:t xml:space="preserve"> L-Editor: </w:t>
      </w:r>
      <w:r w:rsidR="002D102A" w:rsidRPr="002D102A">
        <w:rPr>
          <w:rFonts w:ascii="Book Antiqua" w:hAnsi="Book Antiqua" w:hint="eastAsia"/>
          <w:color w:val="000000"/>
          <w:sz w:val="24"/>
          <w:szCs w:val="24"/>
          <w:lang w:eastAsia="zh-CN"/>
        </w:rPr>
        <w:t xml:space="preserve">A </w:t>
      </w:r>
      <w:r w:rsidRPr="003047EA">
        <w:rPr>
          <w:rFonts w:ascii="Book Antiqua" w:hAnsi="Book Antiqua"/>
          <w:b/>
          <w:color w:val="000000"/>
          <w:sz w:val="24"/>
          <w:szCs w:val="24"/>
        </w:rPr>
        <w:t>E-E</w:t>
      </w:r>
      <w:bookmarkStart w:id="2" w:name="_GoBack"/>
      <w:bookmarkEnd w:id="2"/>
      <w:r w:rsidRPr="003047EA">
        <w:rPr>
          <w:rFonts w:ascii="Book Antiqua" w:hAnsi="Book Antiqua"/>
          <w:b/>
          <w:color w:val="000000"/>
          <w:sz w:val="24"/>
          <w:szCs w:val="24"/>
        </w:rPr>
        <w:t>ditor:</w:t>
      </w:r>
      <w:r w:rsidR="002D102A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 xml:space="preserve"> </w:t>
      </w:r>
      <w:r w:rsidR="002D102A" w:rsidRPr="002D102A">
        <w:rPr>
          <w:rFonts w:ascii="Book Antiqua" w:hAnsi="Book Antiqua" w:hint="eastAsia"/>
          <w:color w:val="000000"/>
          <w:sz w:val="24"/>
          <w:szCs w:val="24"/>
          <w:lang w:eastAsia="zh-CN"/>
        </w:rPr>
        <w:t>Zhou BX</w:t>
      </w:r>
    </w:p>
    <w:p w14:paraId="0D5777DD" w14:textId="77777777" w:rsidR="00134A31" w:rsidRPr="003047EA" w:rsidRDefault="00134A31" w:rsidP="003047EA">
      <w:pPr>
        <w:pStyle w:val="af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3047EA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14:paraId="6F9E0138" w14:textId="0C6D0412" w:rsidR="00134A31" w:rsidRPr="003047EA" w:rsidRDefault="00134A31" w:rsidP="003047EA">
      <w:pPr>
        <w:snapToGrid w:val="0"/>
        <w:spacing w:after="0" w:line="360" w:lineRule="auto"/>
        <w:jc w:val="both"/>
        <w:rPr>
          <w:rFonts w:ascii="Book Antiqua" w:hAnsi="Book Antiqua" w:cs="Helvetica"/>
          <w:b/>
          <w:color w:val="000000"/>
          <w:sz w:val="24"/>
          <w:szCs w:val="24"/>
        </w:rPr>
      </w:pPr>
      <w:r w:rsidRPr="003047EA">
        <w:rPr>
          <w:rFonts w:ascii="Book Antiqua" w:hAnsi="Book Antiqua" w:cs="Helvetica"/>
          <w:b/>
          <w:color w:val="000000"/>
          <w:sz w:val="24"/>
          <w:szCs w:val="24"/>
        </w:rPr>
        <w:t xml:space="preserve">Specialty type: </w:t>
      </w:r>
      <w:r w:rsidR="00C23AF4" w:rsidRPr="003047EA">
        <w:rPr>
          <w:rFonts w:ascii="Book Antiqua" w:eastAsia="微软雅黑" w:hAnsi="Book Antiqua"/>
          <w:color w:val="000000"/>
          <w:sz w:val="24"/>
          <w:szCs w:val="24"/>
        </w:rPr>
        <w:t xml:space="preserve">Gastroenterology and </w:t>
      </w:r>
      <w:proofErr w:type="spellStart"/>
      <w:r w:rsidR="00C23AF4" w:rsidRPr="003047EA">
        <w:rPr>
          <w:rFonts w:ascii="Book Antiqua" w:eastAsia="微软雅黑" w:hAnsi="Book Antiqua"/>
          <w:color w:val="000000"/>
          <w:sz w:val="24"/>
          <w:szCs w:val="24"/>
        </w:rPr>
        <w:t>hepatology</w:t>
      </w:r>
      <w:proofErr w:type="spellEnd"/>
    </w:p>
    <w:p w14:paraId="1BA1BA6E" w14:textId="1598F8AB" w:rsidR="00134A31" w:rsidRPr="003047EA" w:rsidRDefault="00134A31" w:rsidP="003047EA">
      <w:pPr>
        <w:snapToGrid w:val="0"/>
        <w:spacing w:after="0" w:line="360" w:lineRule="auto"/>
        <w:jc w:val="both"/>
        <w:rPr>
          <w:rFonts w:ascii="Book Antiqua" w:hAnsi="Book Antiqua" w:cs="Helvetica"/>
          <w:b/>
          <w:color w:val="000000"/>
          <w:sz w:val="24"/>
          <w:szCs w:val="24"/>
          <w:lang w:eastAsia="zh-CN"/>
        </w:rPr>
      </w:pPr>
      <w:r w:rsidRPr="003047EA">
        <w:rPr>
          <w:rFonts w:ascii="Book Antiqua" w:hAnsi="Book Antiqua" w:cs="Helvetica"/>
          <w:b/>
          <w:color w:val="000000"/>
          <w:sz w:val="24"/>
          <w:szCs w:val="24"/>
        </w:rPr>
        <w:t xml:space="preserve">Country of origin: </w:t>
      </w:r>
      <w:r w:rsidRPr="003047EA">
        <w:rPr>
          <w:rFonts w:ascii="Book Antiqua" w:hAnsi="Book Antiqua"/>
          <w:color w:val="000000"/>
          <w:sz w:val="24"/>
          <w:szCs w:val="24"/>
          <w:lang w:eastAsia="zh-CN"/>
        </w:rPr>
        <w:t>United States</w:t>
      </w:r>
    </w:p>
    <w:p w14:paraId="2679D5D2" w14:textId="77777777" w:rsidR="00134A31" w:rsidRPr="003047EA" w:rsidRDefault="00134A31" w:rsidP="003047EA">
      <w:pPr>
        <w:snapToGrid w:val="0"/>
        <w:spacing w:after="0" w:line="360" w:lineRule="auto"/>
        <w:jc w:val="both"/>
        <w:rPr>
          <w:rFonts w:ascii="Book Antiqua" w:hAnsi="Book Antiqua" w:cs="Helvetica"/>
          <w:b/>
          <w:color w:val="000000"/>
          <w:sz w:val="24"/>
          <w:szCs w:val="24"/>
        </w:rPr>
      </w:pPr>
      <w:r w:rsidRPr="003047EA">
        <w:rPr>
          <w:rFonts w:ascii="Book Antiqua" w:hAnsi="Book Antiqua" w:cs="Helvetica"/>
          <w:b/>
          <w:color w:val="000000"/>
          <w:sz w:val="24"/>
          <w:szCs w:val="24"/>
        </w:rPr>
        <w:t>Peer-review report classification</w:t>
      </w:r>
    </w:p>
    <w:p w14:paraId="2B0C942F" w14:textId="77777777" w:rsidR="00134A31" w:rsidRPr="003047EA" w:rsidRDefault="00134A31" w:rsidP="003047EA">
      <w:pPr>
        <w:snapToGrid w:val="0"/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3047EA">
        <w:rPr>
          <w:rFonts w:ascii="Book Antiqua" w:hAnsi="Book Antiqua" w:cs="Helvetica"/>
          <w:color w:val="000000"/>
          <w:sz w:val="24"/>
          <w:szCs w:val="24"/>
        </w:rPr>
        <w:t xml:space="preserve">Grade </w:t>
      </w:r>
      <w:proofErr w:type="gramStart"/>
      <w:r w:rsidRPr="003047EA">
        <w:rPr>
          <w:rFonts w:ascii="Book Antiqua" w:hAnsi="Book Antiqua" w:cs="Helvetica"/>
          <w:color w:val="000000"/>
          <w:sz w:val="24"/>
          <w:szCs w:val="24"/>
        </w:rPr>
        <w:t>A</w:t>
      </w:r>
      <w:proofErr w:type="gramEnd"/>
      <w:r w:rsidRPr="003047EA">
        <w:rPr>
          <w:rFonts w:ascii="Book Antiqua" w:hAnsi="Book Antiqua" w:cs="Helvetica"/>
          <w:color w:val="000000"/>
          <w:sz w:val="24"/>
          <w:szCs w:val="24"/>
        </w:rPr>
        <w:t xml:space="preserve"> (Excellent): 0</w:t>
      </w:r>
    </w:p>
    <w:p w14:paraId="1C9DA013" w14:textId="77777777" w:rsidR="00134A31" w:rsidRPr="003047EA" w:rsidRDefault="00134A31" w:rsidP="003047EA">
      <w:pPr>
        <w:snapToGrid w:val="0"/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3047EA">
        <w:rPr>
          <w:rFonts w:ascii="Book Antiqua" w:hAnsi="Book Antiqua" w:cs="Helvetica"/>
          <w:color w:val="000000"/>
          <w:sz w:val="24"/>
          <w:szCs w:val="24"/>
        </w:rPr>
        <w:t>Grade B (Very good): 0</w:t>
      </w:r>
    </w:p>
    <w:p w14:paraId="6612B9F0" w14:textId="77777777" w:rsidR="00134A31" w:rsidRPr="003047EA" w:rsidRDefault="00134A31" w:rsidP="003047EA">
      <w:pPr>
        <w:snapToGrid w:val="0"/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3047EA">
        <w:rPr>
          <w:rFonts w:ascii="Book Antiqua" w:hAnsi="Book Antiqua" w:cs="Helvetica"/>
          <w:color w:val="000000"/>
          <w:sz w:val="24"/>
          <w:szCs w:val="24"/>
        </w:rPr>
        <w:t>Grade C (Good): C</w:t>
      </w:r>
    </w:p>
    <w:p w14:paraId="77741F80" w14:textId="77777777" w:rsidR="00134A31" w:rsidRPr="003047EA" w:rsidRDefault="00134A31" w:rsidP="003047EA">
      <w:pPr>
        <w:snapToGrid w:val="0"/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3047EA">
        <w:rPr>
          <w:rFonts w:ascii="Book Antiqua" w:hAnsi="Book Antiqua" w:cs="Helvetica"/>
          <w:color w:val="000000"/>
          <w:sz w:val="24"/>
          <w:szCs w:val="24"/>
        </w:rPr>
        <w:t>Grade D (Fair): 0</w:t>
      </w:r>
    </w:p>
    <w:p w14:paraId="3CE9603F" w14:textId="77777777" w:rsidR="00134A31" w:rsidRPr="003047EA" w:rsidRDefault="00134A31" w:rsidP="003047EA">
      <w:pPr>
        <w:snapToGrid w:val="0"/>
        <w:spacing w:after="0" w:line="360" w:lineRule="auto"/>
        <w:jc w:val="both"/>
        <w:rPr>
          <w:rFonts w:ascii="Book Antiqua" w:hAnsi="Book Antiqua" w:cs="Helvetica"/>
          <w:color w:val="000000"/>
          <w:sz w:val="24"/>
          <w:szCs w:val="24"/>
        </w:rPr>
      </w:pPr>
      <w:r w:rsidRPr="003047EA">
        <w:rPr>
          <w:rFonts w:ascii="Book Antiqua" w:hAnsi="Book Antiqua" w:cs="Helvetica"/>
          <w:color w:val="000000"/>
          <w:sz w:val="24"/>
          <w:szCs w:val="24"/>
        </w:rPr>
        <w:t>Grade E (Poor): 0</w:t>
      </w:r>
    </w:p>
    <w:p w14:paraId="601E1632" w14:textId="77777777" w:rsidR="00134A31" w:rsidRPr="003047EA" w:rsidRDefault="00134A31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617FA3E1" w14:textId="77777777" w:rsidR="006B6EB6" w:rsidRPr="003047EA" w:rsidRDefault="006B6EB6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CCAB258" w14:textId="77777777" w:rsidR="00185D43" w:rsidRPr="003047EA" w:rsidRDefault="00185D43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6DA3F398" wp14:editId="45C50FEB">
            <wp:extent cx="2932981" cy="2932981"/>
            <wp:effectExtent l="0" t="0" r="1270" b="1270"/>
            <wp:docPr id="1" name="Picture 1" descr="X:\Dropbox\encrypt\project_encrypted - drop box\active projects\Chemical colitis\images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ropbox\encrypt\project_encrypted - drop box\active projects\Chemical colitis\images\Figure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16" cy="29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F200" w14:textId="384D0632" w:rsidR="00185D43" w:rsidRPr="003047EA" w:rsidRDefault="002F414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Figure 1</w:t>
      </w:r>
      <w:r w:rsidR="00185D43"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Computed tomography of abdomen with oral and intravenous contrast (coronal view)</w:t>
      </w:r>
      <w:r w:rsidRPr="00CE1378"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  <w:t>.</w:t>
      </w:r>
      <w:r w:rsidRPr="003047E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The computed tomography </w:t>
      </w:r>
      <w:r w:rsidR="00185D43" w:rsidRPr="003047EA">
        <w:rPr>
          <w:rFonts w:ascii="Book Antiqua" w:hAnsi="Book Antiqua"/>
          <w:color w:val="000000" w:themeColor="text1"/>
          <w:sz w:val="24"/>
          <w:szCs w:val="24"/>
        </w:rPr>
        <w:t>revealing thickened descending colon and rectum consistent with colitis.</w:t>
      </w:r>
    </w:p>
    <w:p w14:paraId="3CDBF2E2" w14:textId="70B4B80F" w:rsidR="002F414E" w:rsidRPr="003047EA" w:rsidRDefault="002F414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60061939" w14:textId="77777777" w:rsidR="00185D43" w:rsidRPr="003047EA" w:rsidRDefault="00185D43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11DF0F4" w14:textId="77777777" w:rsidR="006B6EB6" w:rsidRPr="003047EA" w:rsidRDefault="006B6EB6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noProof/>
          <w:color w:val="000000" w:themeColor="text1"/>
          <w:sz w:val="24"/>
          <w:szCs w:val="24"/>
          <w:lang w:eastAsia="zh-CN"/>
        </w:rPr>
        <w:drawing>
          <wp:inline distT="0" distB="0" distL="0" distR="0" wp14:anchorId="766A3872" wp14:editId="640475B5">
            <wp:extent cx="4031585" cy="2268747"/>
            <wp:effectExtent l="0" t="0" r="7620" b="0"/>
            <wp:docPr id="2" name="Picture 2" descr="X:\Dropbox\encrypt\project_encrypted - drop box\active projects\Chemical colitis\images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ropbox\encrypt\project_encrypted - drop box\active projects\Chemical colitis\images\Figure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60" cy="22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5222F" w14:textId="0AE43AE9" w:rsidR="009E0A00" w:rsidRPr="003047EA" w:rsidRDefault="006B6EB6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Fi</w:t>
      </w:r>
      <w:r w:rsidR="002F414E"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gure 2 Colonoscopy </w:t>
      </w:r>
      <w:proofErr w:type="gramStart"/>
      <w:r w:rsidR="002F414E" w:rsidRPr="003047EA">
        <w:rPr>
          <w:rFonts w:ascii="Book Antiqua" w:hAnsi="Book Antiqua"/>
          <w:b/>
          <w:bCs/>
          <w:color w:val="000000" w:themeColor="text1"/>
          <w:sz w:val="24"/>
          <w:szCs w:val="24"/>
        </w:rPr>
        <w:t>examination</w:t>
      </w:r>
      <w:proofErr w:type="gramEnd"/>
      <w:r w:rsidR="002F414E" w:rsidRPr="003047EA">
        <w:rPr>
          <w:rFonts w:ascii="Book Antiqua" w:hAnsi="Book Antiqua"/>
          <w:b/>
          <w:bCs/>
          <w:color w:val="000000" w:themeColor="text1"/>
          <w:sz w:val="24"/>
          <w:szCs w:val="24"/>
          <w:lang w:eastAsia="zh-CN"/>
        </w:rPr>
        <w:t xml:space="preserve">. </w:t>
      </w:r>
      <w:proofErr w:type="gramStart"/>
      <w:r w:rsidR="002F414E" w:rsidRPr="003047EA">
        <w:rPr>
          <w:rFonts w:ascii="Book Antiqua" w:hAnsi="Book Antiqua"/>
          <w:bCs/>
          <w:color w:val="000000" w:themeColor="text1"/>
          <w:sz w:val="24"/>
          <w:szCs w:val="24"/>
        </w:rPr>
        <w:t xml:space="preserve">Colonoscopy </w:t>
      </w:r>
      <w:r w:rsidRPr="003047EA">
        <w:rPr>
          <w:rFonts w:ascii="Book Antiqua" w:hAnsi="Book Antiqua"/>
          <w:color w:val="000000" w:themeColor="text1"/>
          <w:sz w:val="24"/>
          <w:szCs w:val="24"/>
        </w:rPr>
        <w:t>revealing severe sigmoid colon inflammation characterized by congestion (edema), erythema, friability, loss of vascularity and confluent ulcerations.</w:t>
      </w:r>
      <w:proofErr w:type="gramEnd"/>
      <w:r w:rsidRPr="003047E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28D037F1" w14:textId="6502909F" w:rsidR="002F414E" w:rsidRPr="003047EA" w:rsidRDefault="002F414E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047EA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34445D5E" w14:textId="2A71165C" w:rsidR="00422E8D" w:rsidRPr="003047EA" w:rsidRDefault="00422E8D" w:rsidP="003047E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3047EA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Table 1 Initial relevant laboratory values on presentation</w:t>
      </w:r>
    </w:p>
    <w:tbl>
      <w:tblPr>
        <w:tblStyle w:val="10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2387"/>
        <w:gridCol w:w="2409"/>
        <w:gridCol w:w="2410"/>
      </w:tblGrid>
      <w:tr w:rsidR="00422E8D" w:rsidRPr="003047EA" w14:paraId="73E89A6B" w14:textId="77777777" w:rsidTr="00BE5D8A">
        <w:trPr>
          <w:trHeight w:val="426"/>
        </w:trPr>
        <w:tc>
          <w:tcPr>
            <w:tcW w:w="2116" w:type="dxa"/>
            <w:vMerge w:val="restart"/>
            <w:tcBorders>
              <w:top w:val="single" w:sz="4" w:space="0" w:color="auto"/>
              <w:bottom w:val="nil"/>
            </w:tcBorders>
          </w:tcPr>
          <w:p w14:paraId="56AF2BE5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Laboratory test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bottom w:val="nil"/>
            </w:tcBorders>
          </w:tcPr>
          <w:p w14:paraId="1933D114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047E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Result</w:t>
            </w:r>
            <w:r w:rsidRPr="003047E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>s (</w:t>
            </w:r>
            <w:r w:rsidRPr="003047E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Normal range</w:t>
            </w:r>
            <w:r w:rsidRPr="003047E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</w:tr>
      <w:tr w:rsidR="00422E8D" w:rsidRPr="003047EA" w14:paraId="411B21D3" w14:textId="77777777" w:rsidTr="00BE5D8A">
        <w:trPr>
          <w:trHeight w:val="335"/>
        </w:trPr>
        <w:tc>
          <w:tcPr>
            <w:tcW w:w="2116" w:type="dxa"/>
            <w:vMerge/>
            <w:tcBorders>
              <w:top w:val="nil"/>
              <w:bottom w:val="single" w:sz="4" w:space="0" w:color="auto"/>
            </w:tcBorders>
          </w:tcPr>
          <w:p w14:paraId="3D78F6E1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14:paraId="64A3E0E4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047E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Day- 1</w:t>
            </w:r>
            <w:r w:rsidRPr="003047E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7DF76BC8" w14:textId="0069C09A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047E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Day-2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7EED982" w14:textId="740E74B0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047E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Day-3</w:t>
            </w:r>
          </w:p>
        </w:tc>
      </w:tr>
      <w:tr w:rsidR="00422E8D" w:rsidRPr="003047EA" w14:paraId="6303A308" w14:textId="77777777" w:rsidTr="00422E8D">
        <w:tc>
          <w:tcPr>
            <w:tcW w:w="2116" w:type="dxa"/>
            <w:tcBorders>
              <w:top w:val="single" w:sz="4" w:space="0" w:color="auto"/>
            </w:tcBorders>
          </w:tcPr>
          <w:p w14:paraId="48ED6E13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Hemoglobin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14:paraId="57A4A13F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12.8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(12-16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g/dl)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1CADFA0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10.9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(12-16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F1F2FD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10.4 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(12-16g/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22E8D" w:rsidRPr="003047EA" w14:paraId="22BD7023" w14:textId="77777777" w:rsidTr="00422E8D">
        <w:tc>
          <w:tcPr>
            <w:tcW w:w="2116" w:type="dxa"/>
          </w:tcPr>
          <w:p w14:paraId="1D9262EB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Hematocrit</w:t>
            </w:r>
          </w:p>
        </w:tc>
        <w:tc>
          <w:tcPr>
            <w:tcW w:w="2387" w:type="dxa"/>
          </w:tcPr>
          <w:p w14:paraId="13E99243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38.9% (42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%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-51%)</w:t>
            </w:r>
          </w:p>
        </w:tc>
        <w:tc>
          <w:tcPr>
            <w:tcW w:w="2409" w:type="dxa"/>
          </w:tcPr>
          <w:p w14:paraId="029CD35C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33.0% (42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%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-51%)</w:t>
            </w:r>
          </w:p>
        </w:tc>
        <w:tc>
          <w:tcPr>
            <w:tcW w:w="2410" w:type="dxa"/>
          </w:tcPr>
          <w:p w14:paraId="55651AAE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31.2 % (42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>%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-51%)</w:t>
            </w:r>
          </w:p>
        </w:tc>
      </w:tr>
      <w:tr w:rsidR="00422E8D" w:rsidRPr="003047EA" w14:paraId="6E465CFD" w14:textId="77777777" w:rsidTr="00422E8D">
        <w:tc>
          <w:tcPr>
            <w:tcW w:w="2116" w:type="dxa"/>
          </w:tcPr>
          <w:p w14:paraId="5883C0E9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Leucocyte count</w:t>
            </w:r>
          </w:p>
        </w:tc>
        <w:tc>
          <w:tcPr>
            <w:tcW w:w="2387" w:type="dxa"/>
          </w:tcPr>
          <w:p w14:paraId="518C8E73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19.7 k/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(4.8-10.8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k/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1841A985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14.2 k/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(4.8-10.8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k/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A1121B1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10.9 k/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(4.8-10.8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k/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22E8D" w:rsidRPr="003047EA" w14:paraId="02921986" w14:textId="77777777" w:rsidTr="00422E8D">
        <w:tc>
          <w:tcPr>
            <w:tcW w:w="2116" w:type="dxa"/>
          </w:tcPr>
          <w:p w14:paraId="1C6A4003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Platelet count</w:t>
            </w:r>
          </w:p>
        </w:tc>
        <w:tc>
          <w:tcPr>
            <w:tcW w:w="2387" w:type="dxa"/>
          </w:tcPr>
          <w:p w14:paraId="33266E5C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bookmarkStart w:id="3" w:name="_Hlk497843020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449000/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bookmarkEnd w:id="3"/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(150000-400000/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4648CE5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373000/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(150000-400000/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07E265B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330000/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(150000-400000/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22E8D" w:rsidRPr="003047EA" w14:paraId="4FD6483A" w14:textId="77777777" w:rsidTr="00422E8D">
        <w:tc>
          <w:tcPr>
            <w:tcW w:w="2116" w:type="dxa"/>
          </w:tcPr>
          <w:p w14:paraId="39E9E074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Blood urea nitrogen</w:t>
            </w:r>
          </w:p>
        </w:tc>
        <w:tc>
          <w:tcPr>
            <w:tcW w:w="2387" w:type="dxa"/>
          </w:tcPr>
          <w:p w14:paraId="5C549F03" w14:textId="2BAE77FE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 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(8-26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356511A7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8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(8-26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1630C2A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 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(8-26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22E8D" w:rsidRPr="003047EA" w14:paraId="3729662F" w14:textId="77777777" w:rsidTr="00422E8D">
        <w:tc>
          <w:tcPr>
            <w:tcW w:w="2116" w:type="dxa"/>
          </w:tcPr>
          <w:p w14:paraId="6A9DAFE9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Serum 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creatinine</w:t>
            </w:r>
            <w:proofErr w:type="spellEnd"/>
          </w:p>
        </w:tc>
        <w:tc>
          <w:tcPr>
            <w:tcW w:w="2387" w:type="dxa"/>
          </w:tcPr>
          <w:p w14:paraId="3E7276F4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0.8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(0.5-1.5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84A4B67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0.8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(0.5-1.5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53B834F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0.7 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(0.5-1.5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22E8D" w:rsidRPr="003047EA" w14:paraId="6871FE47" w14:textId="77777777" w:rsidTr="00422E8D">
        <w:tc>
          <w:tcPr>
            <w:tcW w:w="2116" w:type="dxa"/>
          </w:tcPr>
          <w:p w14:paraId="4A41F5E9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Serum albumin </w:t>
            </w:r>
          </w:p>
        </w:tc>
        <w:tc>
          <w:tcPr>
            <w:tcW w:w="2387" w:type="dxa"/>
          </w:tcPr>
          <w:p w14:paraId="5F83C781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4.5 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(3.2-4.6 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5D89943A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  <w:p w14:paraId="02085249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496C80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  <w:p w14:paraId="5FD423E5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  <w:tr w:rsidR="00422E8D" w:rsidRPr="003047EA" w14:paraId="78D09E23" w14:textId="77777777" w:rsidTr="00422E8D">
        <w:tc>
          <w:tcPr>
            <w:tcW w:w="2116" w:type="dxa"/>
          </w:tcPr>
          <w:p w14:paraId="7834CDD2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Serum total bilirubin </w:t>
            </w:r>
          </w:p>
        </w:tc>
        <w:tc>
          <w:tcPr>
            <w:tcW w:w="2387" w:type="dxa"/>
          </w:tcPr>
          <w:p w14:paraId="1CC8DDF0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0.9 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(0.2-1.1 mg/</w:t>
            </w:r>
            <w:proofErr w:type="spellStart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0F70233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1C3956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  <w:tr w:rsidR="00422E8D" w:rsidRPr="003047EA" w14:paraId="6C783CE5" w14:textId="77777777" w:rsidTr="00422E8D">
        <w:tc>
          <w:tcPr>
            <w:tcW w:w="2116" w:type="dxa"/>
          </w:tcPr>
          <w:p w14:paraId="764F9554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Alkaline phosphatase</w:t>
            </w:r>
          </w:p>
        </w:tc>
        <w:tc>
          <w:tcPr>
            <w:tcW w:w="2387" w:type="dxa"/>
          </w:tcPr>
          <w:p w14:paraId="6620B804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88 unit/L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(43-160 unit/L)</w:t>
            </w:r>
          </w:p>
        </w:tc>
        <w:tc>
          <w:tcPr>
            <w:tcW w:w="2409" w:type="dxa"/>
          </w:tcPr>
          <w:p w14:paraId="10405F14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8C2BC7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  <w:tr w:rsidR="00422E8D" w:rsidRPr="003047EA" w14:paraId="171CD343" w14:textId="77777777" w:rsidTr="00422E8D">
        <w:tc>
          <w:tcPr>
            <w:tcW w:w="2116" w:type="dxa"/>
          </w:tcPr>
          <w:p w14:paraId="5BC50198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Serum alanine aminotransferase</w:t>
            </w:r>
          </w:p>
        </w:tc>
        <w:tc>
          <w:tcPr>
            <w:tcW w:w="2387" w:type="dxa"/>
          </w:tcPr>
          <w:p w14:paraId="2FDB0D58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 unit/L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(5-40 unit/L)</w:t>
            </w:r>
          </w:p>
        </w:tc>
        <w:tc>
          <w:tcPr>
            <w:tcW w:w="2409" w:type="dxa"/>
          </w:tcPr>
          <w:p w14:paraId="019BBCBE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A47B59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  <w:tr w:rsidR="00422E8D" w:rsidRPr="003047EA" w14:paraId="51800A12" w14:textId="77777777" w:rsidTr="00422E8D">
        <w:tc>
          <w:tcPr>
            <w:tcW w:w="2116" w:type="dxa"/>
          </w:tcPr>
          <w:p w14:paraId="47E16CAF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Serum aspartate transaminase </w:t>
            </w:r>
          </w:p>
        </w:tc>
        <w:tc>
          <w:tcPr>
            <w:tcW w:w="2387" w:type="dxa"/>
          </w:tcPr>
          <w:p w14:paraId="2E134A05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 unit/L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(9-36 unit/L)</w:t>
            </w:r>
          </w:p>
        </w:tc>
        <w:tc>
          <w:tcPr>
            <w:tcW w:w="2409" w:type="dxa"/>
          </w:tcPr>
          <w:p w14:paraId="350B707E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E760FA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  <w:tr w:rsidR="00422E8D" w:rsidRPr="003047EA" w14:paraId="4AEA84A5" w14:textId="77777777" w:rsidTr="00422E8D">
        <w:tc>
          <w:tcPr>
            <w:tcW w:w="2116" w:type="dxa"/>
          </w:tcPr>
          <w:p w14:paraId="380F37AC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Serum lipase </w:t>
            </w:r>
          </w:p>
        </w:tc>
        <w:tc>
          <w:tcPr>
            <w:tcW w:w="2387" w:type="dxa"/>
          </w:tcPr>
          <w:p w14:paraId="3AD780E0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17 unit/L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(&lt;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3047E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61 unit/L)</w:t>
            </w:r>
          </w:p>
        </w:tc>
        <w:tc>
          <w:tcPr>
            <w:tcW w:w="2409" w:type="dxa"/>
          </w:tcPr>
          <w:p w14:paraId="7877DE79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9EC4A4" w14:textId="77777777" w:rsidR="00422E8D" w:rsidRPr="003047EA" w:rsidRDefault="00422E8D" w:rsidP="003047EA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BEAAE7" w14:textId="77777777" w:rsidR="00422E8D" w:rsidRPr="003047EA" w:rsidRDefault="00422E8D" w:rsidP="003047E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sectPr w:rsidR="00422E8D" w:rsidRPr="0030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1BDD" w14:textId="77777777" w:rsidR="00175C2F" w:rsidRDefault="00175C2F" w:rsidP="00D37F6B">
      <w:pPr>
        <w:spacing w:after="0" w:line="240" w:lineRule="auto"/>
      </w:pPr>
      <w:r>
        <w:separator/>
      </w:r>
    </w:p>
  </w:endnote>
  <w:endnote w:type="continuationSeparator" w:id="0">
    <w:p w14:paraId="0F12A2ED" w14:textId="77777777" w:rsidR="00175C2F" w:rsidRDefault="00175C2F" w:rsidP="00D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DA134" w14:textId="77777777" w:rsidR="00175C2F" w:rsidRDefault="00175C2F" w:rsidP="00D37F6B">
      <w:pPr>
        <w:spacing w:after="0" w:line="240" w:lineRule="auto"/>
      </w:pPr>
      <w:r>
        <w:separator/>
      </w:r>
    </w:p>
  </w:footnote>
  <w:footnote w:type="continuationSeparator" w:id="0">
    <w:p w14:paraId="3F0E2AA6" w14:textId="77777777" w:rsidR="00175C2F" w:rsidRDefault="00175C2F" w:rsidP="00D3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7C3"/>
    <w:multiLevelType w:val="hybridMultilevel"/>
    <w:tmpl w:val="4326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0rer9pcwvpvoetzzi5fx0ptr0ve0sta9ee&quot;&gt;Chemical colitis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2&lt;/item&gt;&lt;/record-ids&gt;&lt;/item&gt;&lt;/Libraries&gt;"/>
  </w:docVars>
  <w:rsids>
    <w:rsidRoot w:val="003B58BC"/>
    <w:rsid w:val="0001696B"/>
    <w:rsid w:val="00023B2B"/>
    <w:rsid w:val="00024150"/>
    <w:rsid w:val="0007414A"/>
    <w:rsid w:val="00123C17"/>
    <w:rsid w:val="001257F8"/>
    <w:rsid w:val="00134A31"/>
    <w:rsid w:val="00143B10"/>
    <w:rsid w:val="0015156C"/>
    <w:rsid w:val="001574C1"/>
    <w:rsid w:val="00175C2F"/>
    <w:rsid w:val="00185D43"/>
    <w:rsid w:val="001C1A47"/>
    <w:rsid w:val="001C4681"/>
    <w:rsid w:val="00220A78"/>
    <w:rsid w:val="00232805"/>
    <w:rsid w:val="00264411"/>
    <w:rsid w:val="00264CD0"/>
    <w:rsid w:val="00274C12"/>
    <w:rsid w:val="002956C0"/>
    <w:rsid w:val="002B3FDE"/>
    <w:rsid w:val="002B75F1"/>
    <w:rsid w:val="002D102A"/>
    <w:rsid w:val="002D540B"/>
    <w:rsid w:val="002D7A8B"/>
    <w:rsid w:val="002F2CE1"/>
    <w:rsid w:val="002F3F37"/>
    <w:rsid w:val="002F414E"/>
    <w:rsid w:val="003047EA"/>
    <w:rsid w:val="0030724B"/>
    <w:rsid w:val="00330E3E"/>
    <w:rsid w:val="00333C69"/>
    <w:rsid w:val="00346FE5"/>
    <w:rsid w:val="00352723"/>
    <w:rsid w:val="003826CC"/>
    <w:rsid w:val="003B58BC"/>
    <w:rsid w:val="003C6CB1"/>
    <w:rsid w:val="00422E8D"/>
    <w:rsid w:val="0044083A"/>
    <w:rsid w:val="004A7BF9"/>
    <w:rsid w:val="004B255A"/>
    <w:rsid w:val="005040FA"/>
    <w:rsid w:val="005C4599"/>
    <w:rsid w:val="006325F7"/>
    <w:rsid w:val="0064281A"/>
    <w:rsid w:val="006B6EB6"/>
    <w:rsid w:val="007167A3"/>
    <w:rsid w:val="00735AD9"/>
    <w:rsid w:val="007506B8"/>
    <w:rsid w:val="007672D3"/>
    <w:rsid w:val="00774592"/>
    <w:rsid w:val="007C0BDA"/>
    <w:rsid w:val="00823763"/>
    <w:rsid w:val="008650FA"/>
    <w:rsid w:val="008737EE"/>
    <w:rsid w:val="008A3220"/>
    <w:rsid w:val="008D75C1"/>
    <w:rsid w:val="008F5715"/>
    <w:rsid w:val="0092408F"/>
    <w:rsid w:val="009A3512"/>
    <w:rsid w:val="009C5207"/>
    <w:rsid w:val="009E0A00"/>
    <w:rsid w:val="009E4FB6"/>
    <w:rsid w:val="00A40982"/>
    <w:rsid w:val="00A52F2E"/>
    <w:rsid w:val="00A67812"/>
    <w:rsid w:val="00A94E97"/>
    <w:rsid w:val="00AB0885"/>
    <w:rsid w:val="00B31A02"/>
    <w:rsid w:val="00B47F33"/>
    <w:rsid w:val="00B70D92"/>
    <w:rsid w:val="00B73C11"/>
    <w:rsid w:val="00B927B6"/>
    <w:rsid w:val="00B94B81"/>
    <w:rsid w:val="00BD201B"/>
    <w:rsid w:val="00BE2619"/>
    <w:rsid w:val="00BE5D8A"/>
    <w:rsid w:val="00BE73FD"/>
    <w:rsid w:val="00BF31BF"/>
    <w:rsid w:val="00C169B2"/>
    <w:rsid w:val="00C23AF4"/>
    <w:rsid w:val="00C51A81"/>
    <w:rsid w:val="00C51FD0"/>
    <w:rsid w:val="00C65BCC"/>
    <w:rsid w:val="00C66CBD"/>
    <w:rsid w:val="00C95079"/>
    <w:rsid w:val="00C95E4C"/>
    <w:rsid w:val="00CA7F8B"/>
    <w:rsid w:val="00CC01CB"/>
    <w:rsid w:val="00CC3AA6"/>
    <w:rsid w:val="00CD3CD4"/>
    <w:rsid w:val="00CE1378"/>
    <w:rsid w:val="00CF34E4"/>
    <w:rsid w:val="00D20BEE"/>
    <w:rsid w:val="00D301A4"/>
    <w:rsid w:val="00D36A7C"/>
    <w:rsid w:val="00D37F6B"/>
    <w:rsid w:val="00D7127B"/>
    <w:rsid w:val="00DA3A43"/>
    <w:rsid w:val="00DA541B"/>
    <w:rsid w:val="00DA7B47"/>
    <w:rsid w:val="00DB5AB3"/>
    <w:rsid w:val="00DF42A0"/>
    <w:rsid w:val="00E0034F"/>
    <w:rsid w:val="00E02AEE"/>
    <w:rsid w:val="00E0547C"/>
    <w:rsid w:val="00E16B2C"/>
    <w:rsid w:val="00E51753"/>
    <w:rsid w:val="00E64685"/>
    <w:rsid w:val="00EC2508"/>
    <w:rsid w:val="00EC3854"/>
    <w:rsid w:val="00EF6B43"/>
    <w:rsid w:val="00F23B7A"/>
    <w:rsid w:val="00F5236E"/>
    <w:rsid w:val="00F86C3F"/>
    <w:rsid w:val="00FA4E21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E6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A6A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caption"/>
    <w:basedOn w:val="a"/>
    <w:next w:val="a"/>
    <w:uiPriority w:val="35"/>
    <w:unhideWhenUsed/>
    <w:qFormat/>
    <w:rsid w:val="00FA6A9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A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6A9E"/>
    <w:rPr>
      <w:b/>
      <w:bCs/>
    </w:rPr>
  </w:style>
  <w:style w:type="character" w:styleId="a6">
    <w:name w:val="Emphasis"/>
    <w:basedOn w:val="a0"/>
    <w:uiPriority w:val="20"/>
    <w:qFormat/>
    <w:rsid w:val="00FA6A9E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1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143B10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Char0"/>
    <w:uiPriority w:val="99"/>
    <w:semiHidden/>
    <w:unhideWhenUsed/>
    <w:rsid w:val="00D37F6B"/>
    <w:pPr>
      <w:spacing w:after="0" w:line="240" w:lineRule="auto"/>
    </w:pPr>
    <w:rPr>
      <w:sz w:val="20"/>
      <w:szCs w:val="20"/>
    </w:rPr>
  </w:style>
  <w:style w:type="character" w:customStyle="1" w:styleId="Char0">
    <w:name w:val="尾注文本 Char"/>
    <w:basedOn w:val="a0"/>
    <w:link w:val="a8"/>
    <w:uiPriority w:val="99"/>
    <w:semiHidden/>
    <w:rsid w:val="00D37F6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37F6B"/>
    <w:rPr>
      <w:vertAlign w:val="superscript"/>
    </w:rPr>
  </w:style>
  <w:style w:type="paragraph" w:styleId="aa">
    <w:name w:val="List Paragraph"/>
    <w:basedOn w:val="a"/>
    <w:uiPriority w:val="34"/>
    <w:qFormat/>
    <w:rsid w:val="008F5715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D7127B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a0"/>
    <w:link w:val="EndNoteBibliographyTitle"/>
    <w:rsid w:val="00D7127B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Char"/>
    <w:rsid w:val="00D7127B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a0"/>
    <w:link w:val="EndNoteBibliography"/>
    <w:rsid w:val="00D7127B"/>
    <w:rPr>
      <w:rFonts w:ascii="Calibri" w:hAnsi="Calibri" w:cs="Calibri"/>
    </w:rPr>
  </w:style>
  <w:style w:type="character" w:styleId="ab">
    <w:name w:val="annotation reference"/>
    <w:basedOn w:val="a0"/>
    <w:uiPriority w:val="99"/>
    <w:semiHidden/>
    <w:unhideWhenUsed/>
    <w:rsid w:val="002D7A8B"/>
    <w:rPr>
      <w:sz w:val="21"/>
      <w:szCs w:val="21"/>
    </w:rPr>
  </w:style>
  <w:style w:type="paragraph" w:styleId="ac">
    <w:name w:val="annotation text"/>
    <w:basedOn w:val="a"/>
    <w:link w:val="Char1"/>
    <w:uiPriority w:val="99"/>
    <w:semiHidden/>
    <w:unhideWhenUsed/>
    <w:qFormat/>
    <w:rsid w:val="002D7A8B"/>
  </w:style>
  <w:style w:type="character" w:customStyle="1" w:styleId="Char1">
    <w:name w:val="批注文字 Char"/>
    <w:basedOn w:val="a0"/>
    <w:link w:val="ac"/>
    <w:uiPriority w:val="99"/>
    <w:semiHidden/>
    <w:qFormat/>
    <w:rsid w:val="002D7A8B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2D7A8B"/>
    <w:rPr>
      <w:b/>
      <w:bCs/>
    </w:rPr>
  </w:style>
  <w:style w:type="character" w:customStyle="1" w:styleId="Char2">
    <w:name w:val="批注主题 Char"/>
    <w:basedOn w:val="Char1"/>
    <w:link w:val="ad"/>
    <w:uiPriority w:val="99"/>
    <w:semiHidden/>
    <w:rsid w:val="002D7A8B"/>
    <w:rPr>
      <w:b/>
      <w:bCs/>
    </w:rPr>
  </w:style>
  <w:style w:type="character" w:styleId="ae">
    <w:name w:val="Hyperlink"/>
    <w:uiPriority w:val="99"/>
    <w:rsid w:val="002D7A8B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C520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33C69"/>
    <w:rPr>
      <w:color w:val="800080" w:themeColor="followedHyperlink"/>
      <w:u w:val="single"/>
    </w:rPr>
  </w:style>
  <w:style w:type="table" w:customStyle="1" w:styleId="41">
    <w:name w:val="无格式表格 41"/>
    <w:basedOn w:val="a1"/>
    <w:uiPriority w:val="44"/>
    <w:rsid w:val="00185D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10">
    <w:name w:val="网格型浅色1"/>
    <w:basedOn w:val="a1"/>
    <w:uiPriority w:val="40"/>
    <w:rsid w:val="00185D43"/>
    <w:pPr>
      <w:spacing w:after="0" w:line="240" w:lineRule="auto"/>
    </w:pPr>
    <w:tblPr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a1"/>
    <w:uiPriority w:val="99"/>
    <w:rsid w:val="00185D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sherid">
    <w:name w:val="publisherid"/>
    <w:basedOn w:val="a0"/>
    <w:rsid w:val="002956C0"/>
  </w:style>
  <w:style w:type="paragraph" w:styleId="af0">
    <w:name w:val="Plain Text"/>
    <w:basedOn w:val="a"/>
    <w:link w:val="Char3"/>
    <w:unhideWhenUsed/>
    <w:rsid w:val="00134A31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3">
    <w:name w:val="纯文本 Char"/>
    <w:basedOn w:val="a0"/>
    <w:link w:val="af0"/>
    <w:rsid w:val="00134A31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A6A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caption"/>
    <w:basedOn w:val="a"/>
    <w:next w:val="a"/>
    <w:uiPriority w:val="35"/>
    <w:unhideWhenUsed/>
    <w:qFormat/>
    <w:rsid w:val="00FA6A9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A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6A9E"/>
    <w:rPr>
      <w:b/>
      <w:bCs/>
    </w:rPr>
  </w:style>
  <w:style w:type="character" w:styleId="a6">
    <w:name w:val="Emphasis"/>
    <w:basedOn w:val="a0"/>
    <w:uiPriority w:val="20"/>
    <w:qFormat/>
    <w:rsid w:val="00FA6A9E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1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143B10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Char0"/>
    <w:uiPriority w:val="99"/>
    <w:semiHidden/>
    <w:unhideWhenUsed/>
    <w:rsid w:val="00D37F6B"/>
    <w:pPr>
      <w:spacing w:after="0" w:line="240" w:lineRule="auto"/>
    </w:pPr>
    <w:rPr>
      <w:sz w:val="20"/>
      <w:szCs w:val="20"/>
    </w:rPr>
  </w:style>
  <w:style w:type="character" w:customStyle="1" w:styleId="Char0">
    <w:name w:val="尾注文本 Char"/>
    <w:basedOn w:val="a0"/>
    <w:link w:val="a8"/>
    <w:uiPriority w:val="99"/>
    <w:semiHidden/>
    <w:rsid w:val="00D37F6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37F6B"/>
    <w:rPr>
      <w:vertAlign w:val="superscript"/>
    </w:rPr>
  </w:style>
  <w:style w:type="paragraph" w:styleId="aa">
    <w:name w:val="List Paragraph"/>
    <w:basedOn w:val="a"/>
    <w:uiPriority w:val="34"/>
    <w:qFormat/>
    <w:rsid w:val="008F5715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D7127B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a0"/>
    <w:link w:val="EndNoteBibliographyTitle"/>
    <w:rsid w:val="00D7127B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Char"/>
    <w:rsid w:val="00D7127B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a0"/>
    <w:link w:val="EndNoteBibliography"/>
    <w:rsid w:val="00D7127B"/>
    <w:rPr>
      <w:rFonts w:ascii="Calibri" w:hAnsi="Calibri" w:cs="Calibri"/>
    </w:rPr>
  </w:style>
  <w:style w:type="character" w:styleId="ab">
    <w:name w:val="annotation reference"/>
    <w:basedOn w:val="a0"/>
    <w:uiPriority w:val="99"/>
    <w:semiHidden/>
    <w:unhideWhenUsed/>
    <w:rsid w:val="002D7A8B"/>
    <w:rPr>
      <w:sz w:val="21"/>
      <w:szCs w:val="21"/>
    </w:rPr>
  </w:style>
  <w:style w:type="paragraph" w:styleId="ac">
    <w:name w:val="annotation text"/>
    <w:basedOn w:val="a"/>
    <w:link w:val="Char1"/>
    <w:uiPriority w:val="99"/>
    <w:semiHidden/>
    <w:unhideWhenUsed/>
    <w:qFormat/>
    <w:rsid w:val="002D7A8B"/>
  </w:style>
  <w:style w:type="character" w:customStyle="1" w:styleId="Char1">
    <w:name w:val="批注文字 Char"/>
    <w:basedOn w:val="a0"/>
    <w:link w:val="ac"/>
    <w:uiPriority w:val="99"/>
    <w:semiHidden/>
    <w:qFormat/>
    <w:rsid w:val="002D7A8B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2D7A8B"/>
    <w:rPr>
      <w:b/>
      <w:bCs/>
    </w:rPr>
  </w:style>
  <w:style w:type="character" w:customStyle="1" w:styleId="Char2">
    <w:name w:val="批注主题 Char"/>
    <w:basedOn w:val="Char1"/>
    <w:link w:val="ad"/>
    <w:uiPriority w:val="99"/>
    <w:semiHidden/>
    <w:rsid w:val="002D7A8B"/>
    <w:rPr>
      <w:b/>
      <w:bCs/>
    </w:rPr>
  </w:style>
  <w:style w:type="character" w:styleId="ae">
    <w:name w:val="Hyperlink"/>
    <w:uiPriority w:val="99"/>
    <w:rsid w:val="002D7A8B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C520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33C69"/>
    <w:rPr>
      <w:color w:val="800080" w:themeColor="followedHyperlink"/>
      <w:u w:val="single"/>
    </w:rPr>
  </w:style>
  <w:style w:type="table" w:customStyle="1" w:styleId="41">
    <w:name w:val="无格式表格 41"/>
    <w:basedOn w:val="a1"/>
    <w:uiPriority w:val="44"/>
    <w:rsid w:val="00185D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table" w:customStyle="1" w:styleId="10">
    <w:name w:val="网格型浅色1"/>
    <w:basedOn w:val="a1"/>
    <w:uiPriority w:val="40"/>
    <w:rsid w:val="00185D43"/>
    <w:pPr>
      <w:spacing w:after="0" w:line="240" w:lineRule="auto"/>
    </w:pPr>
    <w:tblPr>
      <w:tblInd w:w="0" w:type="dxa"/>
      <w:tblBorders>
        <w:top w:val="single" w:sz="4" w:space="0" w:color="74D280" w:themeColor="background1" w:themeShade="BF"/>
        <w:left w:val="single" w:sz="4" w:space="0" w:color="74D280" w:themeColor="background1" w:themeShade="BF"/>
        <w:bottom w:val="single" w:sz="4" w:space="0" w:color="74D280" w:themeColor="background1" w:themeShade="BF"/>
        <w:right w:val="single" w:sz="4" w:space="0" w:color="74D280" w:themeColor="background1" w:themeShade="BF"/>
        <w:insideH w:val="single" w:sz="4" w:space="0" w:color="74D280" w:themeColor="background1" w:themeShade="BF"/>
        <w:insideV w:val="single" w:sz="4" w:space="0" w:color="74D28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a1"/>
    <w:uiPriority w:val="99"/>
    <w:rsid w:val="00185D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sherid">
    <w:name w:val="publisherid"/>
    <w:basedOn w:val="a0"/>
    <w:rsid w:val="002956C0"/>
  </w:style>
  <w:style w:type="paragraph" w:styleId="af0">
    <w:name w:val="Plain Text"/>
    <w:basedOn w:val="a"/>
    <w:link w:val="Char3"/>
    <w:unhideWhenUsed/>
    <w:rsid w:val="00134A31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3">
    <w:name w:val="纯文本 Char"/>
    <w:basedOn w:val="a0"/>
    <w:link w:val="af0"/>
    <w:rsid w:val="00134A31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hmed25128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84AFFE-E02C-406F-A447-C02211C5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</cp:lastModifiedBy>
  <cp:revision>4</cp:revision>
  <dcterms:created xsi:type="dcterms:W3CDTF">2019-08-27T05:57:00Z</dcterms:created>
  <dcterms:modified xsi:type="dcterms:W3CDTF">2019-09-10T07:03:00Z</dcterms:modified>
</cp:coreProperties>
</file>