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D14B5" w14:textId="0D456C88" w:rsidR="0085275B" w:rsidRPr="00566D92" w:rsidRDefault="0085275B" w:rsidP="0085275B">
      <w:pPr>
        <w:spacing w:after="0" w:line="360" w:lineRule="auto"/>
        <w:jc w:val="both"/>
        <w:rPr>
          <w:rFonts w:ascii="Book Antiqua" w:eastAsia="宋体" w:hAnsi="Book Antiqua" w:cs="Arial"/>
          <w:b/>
          <w:bCs/>
          <w:i/>
          <w:sz w:val="24"/>
          <w:szCs w:val="24"/>
          <w:lang w:eastAsia="zh-CN"/>
        </w:rPr>
      </w:pPr>
      <w:r w:rsidRPr="00566D92">
        <w:rPr>
          <w:rFonts w:ascii="Book Antiqua" w:eastAsia="宋体" w:hAnsi="Book Antiqua" w:cs="Arial"/>
          <w:b/>
          <w:bCs/>
          <w:sz w:val="24"/>
          <w:szCs w:val="24"/>
          <w:lang w:eastAsia="zh-CN"/>
        </w:rPr>
        <w:t xml:space="preserve">Name of Journal: </w:t>
      </w:r>
      <w:r w:rsidRPr="00566D92">
        <w:rPr>
          <w:rFonts w:ascii="Book Antiqua" w:hAnsi="Book Antiqua" w:cstheme="minorHAnsi"/>
          <w:i/>
          <w:iCs/>
          <w:color w:val="000000" w:themeColor="text1"/>
          <w:sz w:val="24"/>
          <w:szCs w:val="24"/>
        </w:rPr>
        <w:t>World Journal of Gastrointestinal Endoscopy</w:t>
      </w:r>
    </w:p>
    <w:p w14:paraId="2B7035CD" w14:textId="05F788F0" w:rsidR="0085275B" w:rsidRPr="00566D92" w:rsidRDefault="0085275B" w:rsidP="0085275B">
      <w:pPr>
        <w:spacing w:after="0" w:line="360" w:lineRule="auto"/>
        <w:jc w:val="both"/>
        <w:rPr>
          <w:rFonts w:ascii="Book Antiqua" w:eastAsia="宋体" w:hAnsi="Book Antiqua" w:cs="Arial"/>
          <w:b/>
          <w:bCs/>
          <w:sz w:val="24"/>
          <w:szCs w:val="24"/>
          <w:lang w:eastAsia="zh-CN"/>
        </w:rPr>
      </w:pPr>
      <w:bookmarkStart w:id="0" w:name="_Hlk13494257"/>
      <w:r w:rsidRPr="00566D92">
        <w:rPr>
          <w:rFonts w:ascii="Book Antiqua" w:eastAsia="宋体" w:hAnsi="Book Antiqua" w:cs="Arial"/>
          <w:b/>
          <w:bCs/>
          <w:sz w:val="24"/>
          <w:szCs w:val="24"/>
          <w:lang w:eastAsia="zh-CN"/>
        </w:rPr>
        <w:t xml:space="preserve">Manuscript NO: </w:t>
      </w:r>
      <w:bookmarkEnd w:id="0"/>
      <w:r w:rsidR="00DE7BA1" w:rsidRPr="00566D92">
        <w:rPr>
          <w:rFonts w:ascii="Book Antiqua" w:eastAsia="宋体" w:hAnsi="Book Antiqua" w:cs="Arial"/>
          <w:bCs/>
          <w:sz w:val="24"/>
          <w:szCs w:val="24"/>
          <w:lang w:eastAsia="zh-CN"/>
        </w:rPr>
        <w:t>47861</w:t>
      </w:r>
    </w:p>
    <w:p w14:paraId="0ACCCF58" w14:textId="77777777" w:rsidR="0085275B" w:rsidRPr="00566D92" w:rsidRDefault="0085275B" w:rsidP="0085275B">
      <w:pPr>
        <w:spacing w:after="0" w:line="360" w:lineRule="auto"/>
        <w:jc w:val="both"/>
        <w:rPr>
          <w:rFonts w:ascii="Book Antiqua" w:eastAsia="宋体" w:hAnsi="Book Antiqua" w:cs="Arial"/>
          <w:b/>
          <w:bCs/>
          <w:sz w:val="24"/>
          <w:szCs w:val="24"/>
          <w:lang w:eastAsia="zh-CN"/>
        </w:rPr>
      </w:pPr>
      <w:bookmarkStart w:id="1" w:name="OLE_LINK4"/>
      <w:r w:rsidRPr="00566D92">
        <w:rPr>
          <w:rFonts w:ascii="Book Antiqua" w:eastAsia="宋体" w:hAnsi="Book Antiqua" w:cs="Times New Roman"/>
          <w:b/>
          <w:color w:val="000000"/>
          <w:sz w:val="24"/>
          <w:szCs w:val="24"/>
          <w:shd w:val="clear" w:color="auto" w:fill="FFFFFF"/>
        </w:rPr>
        <w:t>Manuscript Type</w:t>
      </w:r>
      <w:bookmarkEnd w:id="1"/>
      <w:r w:rsidRPr="00566D92">
        <w:rPr>
          <w:rFonts w:ascii="Book Antiqua" w:eastAsia="宋体" w:hAnsi="Book Antiqua" w:cs="Arial"/>
          <w:b/>
          <w:bCs/>
          <w:sz w:val="24"/>
          <w:szCs w:val="24"/>
          <w:lang w:eastAsia="zh-CN"/>
        </w:rPr>
        <w:t xml:space="preserve">: </w:t>
      </w:r>
      <w:bookmarkStart w:id="2" w:name="_Hlk13494285"/>
      <w:r w:rsidRPr="00566D92">
        <w:rPr>
          <w:rFonts w:ascii="Book Antiqua" w:eastAsia="宋体" w:hAnsi="Book Antiqua" w:cs="Arial"/>
          <w:bCs/>
          <w:sz w:val="24"/>
          <w:szCs w:val="24"/>
          <w:lang w:eastAsia="zh-CN"/>
        </w:rPr>
        <w:t>MINIREVIEWS</w:t>
      </w:r>
      <w:bookmarkEnd w:id="2"/>
    </w:p>
    <w:p w14:paraId="0B6DD3F4" w14:textId="77777777" w:rsidR="0085275B" w:rsidRPr="00566D92" w:rsidRDefault="0085275B" w:rsidP="0085275B">
      <w:pPr>
        <w:spacing w:after="0" w:line="360" w:lineRule="auto"/>
        <w:jc w:val="both"/>
        <w:rPr>
          <w:rFonts w:ascii="Book Antiqua" w:hAnsi="Book Antiqua" w:cstheme="minorHAnsi"/>
          <w:b/>
          <w:color w:val="000000" w:themeColor="text1"/>
          <w:sz w:val="24"/>
          <w:szCs w:val="24"/>
        </w:rPr>
      </w:pPr>
    </w:p>
    <w:p w14:paraId="5FB20C34" w14:textId="787A1AD5" w:rsidR="008F1444" w:rsidRPr="00566D92" w:rsidRDefault="006E16AD" w:rsidP="0085275B">
      <w:pPr>
        <w:spacing w:after="0" w:line="360" w:lineRule="auto"/>
        <w:jc w:val="both"/>
        <w:rPr>
          <w:rFonts w:ascii="Book Antiqua" w:hAnsi="Book Antiqua" w:cstheme="minorHAnsi"/>
          <w:b/>
          <w:bCs/>
          <w:color w:val="000000" w:themeColor="text1"/>
          <w:sz w:val="24"/>
          <w:szCs w:val="24"/>
        </w:rPr>
      </w:pPr>
      <w:bookmarkStart w:id="3" w:name="_Hlk4525929"/>
      <w:bookmarkStart w:id="4" w:name="OLE_LINK235"/>
      <w:r w:rsidRPr="00566D92">
        <w:rPr>
          <w:rFonts w:ascii="Book Antiqua" w:hAnsi="Book Antiqua" w:cstheme="minorHAnsi"/>
          <w:b/>
          <w:bCs/>
          <w:color w:val="000000" w:themeColor="text1"/>
          <w:sz w:val="24"/>
          <w:szCs w:val="24"/>
        </w:rPr>
        <w:t>Endoscopic</w:t>
      </w:r>
      <w:r w:rsidR="008F1444" w:rsidRPr="00566D92">
        <w:rPr>
          <w:rFonts w:ascii="Book Antiqua" w:hAnsi="Book Antiqua" w:cstheme="minorHAnsi"/>
          <w:b/>
          <w:bCs/>
          <w:color w:val="000000" w:themeColor="text1"/>
          <w:sz w:val="24"/>
          <w:szCs w:val="24"/>
        </w:rPr>
        <w:t xml:space="preserve"> </w:t>
      </w:r>
      <w:r w:rsidR="0085275B" w:rsidRPr="00566D92">
        <w:rPr>
          <w:rFonts w:ascii="Book Antiqua" w:hAnsi="Book Antiqua" w:cstheme="minorHAnsi"/>
          <w:b/>
          <w:bCs/>
          <w:color w:val="000000" w:themeColor="text1"/>
          <w:sz w:val="24"/>
          <w:szCs w:val="24"/>
        </w:rPr>
        <w:t xml:space="preserve">advances in the management of non-variceal upper gastrointestinal bleeding: </w:t>
      </w:r>
      <w:r w:rsidR="008F1444" w:rsidRPr="00566D92">
        <w:rPr>
          <w:rFonts w:ascii="Book Antiqua" w:hAnsi="Book Antiqua" w:cstheme="minorHAnsi"/>
          <w:b/>
          <w:bCs/>
          <w:color w:val="000000" w:themeColor="text1"/>
          <w:sz w:val="24"/>
          <w:szCs w:val="24"/>
        </w:rPr>
        <w:t xml:space="preserve">A </w:t>
      </w:r>
      <w:r w:rsidR="0085275B" w:rsidRPr="00566D92">
        <w:rPr>
          <w:rFonts w:ascii="Book Antiqua" w:hAnsi="Book Antiqua" w:cstheme="minorHAnsi"/>
          <w:b/>
          <w:bCs/>
          <w:color w:val="000000" w:themeColor="text1"/>
          <w:sz w:val="24"/>
          <w:szCs w:val="24"/>
        </w:rPr>
        <w:t>r</w:t>
      </w:r>
      <w:r w:rsidR="008F1444" w:rsidRPr="00566D92">
        <w:rPr>
          <w:rFonts w:ascii="Book Antiqua" w:hAnsi="Book Antiqua" w:cstheme="minorHAnsi"/>
          <w:b/>
          <w:bCs/>
          <w:color w:val="000000" w:themeColor="text1"/>
          <w:sz w:val="24"/>
          <w:szCs w:val="24"/>
        </w:rPr>
        <w:t>eview</w:t>
      </w:r>
      <w:bookmarkEnd w:id="3"/>
    </w:p>
    <w:bookmarkEnd w:id="4"/>
    <w:p w14:paraId="210F4CC4" w14:textId="7E859C1E" w:rsidR="0085275B" w:rsidRPr="00566D92" w:rsidRDefault="0085275B" w:rsidP="0085275B">
      <w:pPr>
        <w:spacing w:after="0" w:line="360" w:lineRule="auto"/>
        <w:jc w:val="both"/>
        <w:rPr>
          <w:rFonts w:ascii="Book Antiqua" w:hAnsi="Book Antiqua" w:cstheme="minorHAnsi"/>
          <w:b/>
          <w:color w:val="000000" w:themeColor="text1"/>
          <w:sz w:val="24"/>
          <w:szCs w:val="24"/>
          <w:lang w:eastAsia="zh-CN"/>
        </w:rPr>
      </w:pPr>
    </w:p>
    <w:p w14:paraId="66C32AF3" w14:textId="783FD9AB" w:rsidR="0085275B" w:rsidRPr="00566D92" w:rsidRDefault="0085275B" w:rsidP="0085275B">
      <w:pPr>
        <w:spacing w:after="0" w:line="360" w:lineRule="auto"/>
        <w:jc w:val="both"/>
        <w:rPr>
          <w:rFonts w:ascii="Book Antiqua" w:hAnsi="Book Antiqua" w:cstheme="minorHAnsi"/>
          <w:bCs/>
          <w:color w:val="000000" w:themeColor="text1"/>
          <w:sz w:val="24"/>
          <w:szCs w:val="24"/>
          <w:lang w:eastAsia="zh-CN"/>
        </w:rPr>
      </w:pPr>
      <w:r w:rsidRPr="00566D92">
        <w:rPr>
          <w:rFonts w:ascii="Book Antiqua" w:hAnsi="Book Antiqua" w:cstheme="minorHAnsi"/>
          <w:color w:val="000000" w:themeColor="text1"/>
          <w:sz w:val="24"/>
          <w:szCs w:val="24"/>
        </w:rPr>
        <w:t>Naseer</w:t>
      </w:r>
      <w:r w:rsidRPr="00566D92">
        <w:rPr>
          <w:rFonts w:ascii="Book Antiqua" w:hAnsi="Book Antiqua" w:cstheme="minorHAnsi"/>
          <w:bCs/>
          <w:color w:val="000000" w:themeColor="text1"/>
          <w:sz w:val="24"/>
          <w:szCs w:val="24"/>
          <w:lang w:eastAsia="zh-CN"/>
        </w:rPr>
        <w:t xml:space="preserve"> M </w:t>
      </w:r>
      <w:r w:rsidRPr="00566D92">
        <w:rPr>
          <w:rFonts w:ascii="Book Antiqua" w:hAnsi="Book Antiqua" w:cstheme="minorHAnsi"/>
          <w:bCs/>
          <w:i/>
          <w:iCs/>
          <w:color w:val="000000" w:themeColor="text1"/>
          <w:sz w:val="24"/>
          <w:szCs w:val="24"/>
          <w:lang w:eastAsia="zh-CN"/>
        </w:rPr>
        <w:t>et al</w:t>
      </w:r>
      <w:r w:rsidRPr="00566D92">
        <w:rPr>
          <w:rFonts w:ascii="Book Antiqua" w:hAnsi="Book Antiqua" w:cstheme="minorHAnsi"/>
          <w:bCs/>
          <w:color w:val="000000" w:themeColor="text1"/>
          <w:sz w:val="24"/>
          <w:szCs w:val="24"/>
          <w:lang w:eastAsia="zh-CN"/>
        </w:rPr>
        <w:t xml:space="preserve">. </w:t>
      </w:r>
      <w:bookmarkStart w:id="5" w:name="OLE_LINK236"/>
      <w:bookmarkStart w:id="6" w:name="OLE_LINK237"/>
      <w:r w:rsidRPr="00566D92">
        <w:rPr>
          <w:rFonts w:ascii="Book Antiqua" w:hAnsi="Book Antiqua" w:cstheme="minorHAnsi"/>
          <w:bCs/>
          <w:color w:val="000000" w:themeColor="text1"/>
          <w:sz w:val="24"/>
          <w:szCs w:val="24"/>
          <w:lang w:eastAsia="zh-CN"/>
        </w:rPr>
        <w:t>Advances in the management of NVUGIB</w:t>
      </w:r>
      <w:bookmarkEnd w:id="5"/>
      <w:bookmarkEnd w:id="6"/>
    </w:p>
    <w:p w14:paraId="448E7CF7" w14:textId="77777777" w:rsidR="0085275B" w:rsidRPr="00566D92" w:rsidRDefault="0085275B" w:rsidP="0085275B">
      <w:pPr>
        <w:spacing w:after="0" w:line="360" w:lineRule="auto"/>
        <w:jc w:val="both"/>
        <w:rPr>
          <w:rFonts w:ascii="Book Antiqua" w:hAnsi="Book Antiqua" w:cstheme="minorHAnsi"/>
          <w:bCs/>
          <w:color w:val="000000" w:themeColor="text1"/>
          <w:sz w:val="24"/>
          <w:szCs w:val="24"/>
          <w:lang w:eastAsia="zh-CN"/>
        </w:rPr>
      </w:pPr>
    </w:p>
    <w:p w14:paraId="776A5AE6" w14:textId="2433E68B" w:rsidR="000C6639" w:rsidRPr="00566D92" w:rsidRDefault="00401FFD"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Maliha </w:t>
      </w:r>
      <w:bookmarkStart w:id="7" w:name="OLE_LINK214"/>
      <w:r w:rsidRPr="00566D92">
        <w:rPr>
          <w:rFonts w:ascii="Book Antiqua" w:hAnsi="Book Antiqua" w:cstheme="minorHAnsi"/>
          <w:color w:val="000000" w:themeColor="text1"/>
          <w:sz w:val="24"/>
          <w:szCs w:val="24"/>
        </w:rPr>
        <w:t>Naseer</w:t>
      </w:r>
      <w:bookmarkEnd w:id="7"/>
      <w:r w:rsidRPr="00566D92">
        <w:rPr>
          <w:rFonts w:ascii="Book Antiqua" w:hAnsi="Book Antiqua" w:cstheme="minorHAnsi"/>
          <w:color w:val="000000" w:themeColor="text1"/>
          <w:sz w:val="24"/>
          <w:szCs w:val="24"/>
        </w:rPr>
        <w:t xml:space="preserve">, </w:t>
      </w:r>
      <w:bookmarkStart w:id="8" w:name="OLE_LINK232"/>
      <w:proofErr w:type="spellStart"/>
      <w:r w:rsidRPr="00566D92">
        <w:rPr>
          <w:rFonts w:ascii="Book Antiqua" w:hAnsi="Book Antiqua" w:cstheme="minorHAnsi"/>
          <w:color w:val="000000" w:themeColor="text1"/>
          <w:sz w:val="24"/>
          <w:szCs w:val="24"/>
        </w:rPr>
        <w:t>Karissa</w:t>
      </w:r>
      <w:proofErr w:type="spellEnd"/>
      <w:r w:rsidRPr="00566D92">
        <w:rPr>
          <w:rFonts w:ascii="Book Antiqua" w:hAnsi="Book Antiqua" w:cstheme="minorHAnsi"/>
          <w:color w:val="000000" w:themeColor="text1"/>
          <w:sz w:val="24"/>
          <w:szCs w:val="24"/>
        </w:rPr>
        <w:t xml:space="preserve"> Lambert</w:t>
      </w:r>
      <w:bookmarkEnd w:id="8"/>
      <w:r w:rsidRPr="00566D92">
        <w:rPr>
          <w:rFonts w:ascii="Book Antiqua" w:hAnsi="Book Antiqua" w:cstheme="minorHAnsi"/>
          <w:color w:val="000000" w:themeColor="text1"/>
          <w:sz w:val="24"/>
          <w:szCs w:val="24"/>
        </w:rPr>
        <w:t xml:space="preserve">, </w:t>
      </w:r>
      <w:bookmarkStart w:id="9" w:name="OLE_LINK233"/>
      <w:r w:rsidRPr="00566D92">
        <w:rPr>
          <w:rFonts w:ascii="Book Antiqua" w:hAnsi="Book Antiqua" w:cstheme="minorHAnsi"/>
          <w:color w:val="000000" w:themeColor="text1"/>
          <w:sz w:val="24"/>
          <w:szCs w:val="24"/>
        </w:rPr>
        <w:t>Ahm</w:t>
      </w:r>
      <w:r w:rsidR="001F7044" w:rsidRPr="00566D92">
        <w:rPr>
          <w:rFonts w:ascii="Book Antiqua" w:hAnsi="Book Antiqua" w:cstheme="minorHAnsi"/>
          <w:color w:val="000000" w:themeColor="text1"/>
          <w:sz w:val="24"/>
          <w:szCs w:val="24"/>
        </w:rPr>
        <w:t>e</w:t>
      </w:r>
      <w:r w:rsidRPr="00566D92">
        <w:rPr>
          <w:rFonts w:ascii="Book Antiqua" w:hAnsi="Book Antiqua" w:cstheme="minorHAnsi"/>
          <w:color w:val="000000" w:themeColor="text1"/>
          <w:sz w:val="24"/>
          <w:szCs w:val="24"/>
        </w:rPr>
        <w:t xml:space="preserve">d </w:t>
      </w:r>
      <w:proofErr w:type="spellStart"/>
      <w:r w:rsidRPr="00566D92">
        <w:rPr>
          <w:rFonts w:ascii="Book Antiqua" w:hAnsi="Book Antiqua" w:cstheme="minorHAnsi"/>
          <w:color w:val="000000" w:themeColor="text1"/>
          <w:sz w:val="24"/>
          <w:szCs w:val="24"/>
        </w:rPr>
        <w:t>Hamed</w:t>
      </w:r>
      <w:bookmarkEnd w:id="9"/>
      <w:proofErr w:type="spellEnd"/>
      <w:r w:rsidRPr="00566D92">
        <w:rPr>
          <w:rFonts w:ascii="Book Antiqua" w:hAnsi="Book Antiqua" w:cstheme="minorHAnsi"/>
          <w:color w:val="000000" w:themeColor="text1"/>
          <w:sz w:val="24"/>
          <w:szCs w:val="24"/>
        </w:rPr>
        <w:t xml:space="preserve">, </w:t>
      </w:r>
      <w:proofErr w:type="spellStart"/>
      <w:r w:rsidRPr="00566D92">
        <w:rPr>
          <w:rFonts w:ascii="Book Antiqua" w:hAnsi="Book Antiqua" w:cstheme="minorHAnsi"/>
          <w:color w:val="000000" w:themeColor="text1"/>
          <w:sz w:val="24"/>
          <w:szCs w:val="24"/>
        </w:rPr>
        <w:t>Eslam</w:t>
      </w:r>
      <w:proofErr w:type="spellEnd"/>
      <w:r w:rsidRPr="00566D92">
        <w:rPr>
          <w:rFonts w:ascii="Book Antiqua" w:hAnsi="Book Antiqua" w:cstheme="minorHAnsi"/>
          <w:color w:val="000000" w:themeColor="text1"/>
          <w:sz w:val="24"/>
          <w:szCs w:val="24"/>
        </w:rPr>
        <w:t xml:space="preserve"> Ali </w:t>
      </w:r>
    </w:p>
    <w:p w14:paraId="7F202120" w14:textId="77777777" w:rsidR="0085275B" w:rsidRPr="00566D92" w:rsidRDefault="0085275B" w:rsidP="0085275B">
      <w:pPr>
        <w:spacing w:after="0" w:line="360" w:lineRule="auto"/>
        <w:jc w:val="both"/>
        <w:rPr>
          <w:rFonts w:ascii="Book Antiqua" w:hAnsi="Book Antiqua" w:cstheme="minorHAnsi"/>
          <w:color w:val="000000" w:themeColor="text1"/>
          <w:sz w:val="24"/>
          <w:szCs w:val="24"/>
        </w:rPr>
      </w:pPr>
    </w:p>
    <w:p w14:paraId="703934EF" w14:textId="53A2261F" w:rsidR="000C6639" w:rsidRPr="00566D92" w:rsidRDefault="000C663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b/>
          <w:color w:val="000000" w:themeColor="text1"/>
          <w:sz w:val="24"/>
          <w:szCs w:val="24"/>
        </w:rPr>
        <w:t>Maliha Naseer</w:t>
      </w:r>
      <w:r w:rsidR="0085275B" w:rsidRPr="00566D92">
        <w:rPr>
          <w:rFonts w:ascii="Book Antiqua" w:hAnsi="Book Antiqua" w:cstheme="minorHAnsi"/>
          <w:b/>
          <w:color w:val="000000" w:themeColor="text1"/>
          <w:sz w:val="24"/>
          <w:szCs w:val="24"/>
        </w:rPr>
        <w:t>,</w:t>
      </w:r>
      <w:r w:rsidRPr="00566D92">
        <w:rPr>
          <w:rFonts w:ascii="Book Antiqua" w:hAnsi="Book Antiqua" w:cstheme="minorHAnsi"/>
          <w:color w:val="000000" w:themeColor="text1"/>
          <w:sz w:val="24"/>
          <w:szCs w:val="24"/>
        </w:rPr>
        <w:t xml:space="preserve"> </w:t>
      </w:r>
      <w:bookmarkStart w:id="10" w:name="OLE_LINK215"/>
      <w:r w:rsidRPr="00566D92">
        <w:rPr>
          <w:rFonts w:ascii="Book Antiqua" w:hAnsi="Book Antiqua" w:cstheme="minorHAnsi"/>
          <w:color w:val="000000" w:themeColor="text1"/>
          <w:sz w:val="24"/>
          <w:szCs w:val="24"/>
        </w:rPr>
        <w:t xml:space="preserve">Division of Gastroenterology </w:t>
      </w:r>
      <w:r w:rsidR="0085275B" w:rsidRPr="00566D92">
        <w:rPr>
          <w:rFonts w:ascii="Book Antiqua" w:hAnsi="Book Antiqua" w:cstheme="minorHAnsi"/>
          <w:color w:val="000000" w:themeColor="text1"/>
          <w:sz w:val="24"/>
          <w:szCs w:val="24"/>
        </w:rPr>
        <w:t>and</w:t>
      </w:r>
      <w:r w:rsidR="003C4A4F"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Hepatology, Department of Internal Medicine,</w:t>
      </w:r>
      <w:r w:rsidR="0085275B" w:rsidRPr="00566D92">
        <w:rPr>
          <w:rFonts w:ascii="Book Antiqua" w:hAnsi="Book Antiqua" w:cstheme="minorHAnsi" w:hint="eastAsia"/>
          <w:color w:val="000000" w:themeColor="text1"/>
          <w:sz w:val="24"/>
          <w:szCs w:val="24"/>
          <w:lang w:eastAsia="zh-CN"/>
        </w:rPr>
        <w:t xml:space="preserve"> </w:t>
      </w:r>
      <w:r w:rsidRPr="00566D92">
        <w:rPr>
          <w:rFonts w:ascii="Book Antiqua" w:hAnsi="Book Antiqua" w:cstheme="minorHAnsi"/>
          <w:color w:val="000000" w:themeColor="text1"/>
          <w:sz w:val="24"/>
          <w:szCs w:val="24"/>
        </w:rPr>
        <w:t xml:space="preserve">East Carolina University, Greenville, NC </w:t>
      </w:r>
      <w:r w:rsidR="0085275B" w:rsidRPr="00566D92">
        <w:rPr>
          <w:rFonts w:ascii="Book Antiqua" w:hAnsi="Book Antiqua" w:cstheme="minorHAnsi"/>
          <w:color w:val="000000" w:themeColor="text1"/>
          <w:sz w:val="24"/>
          <w:szCs w:val="24"/>
        </w:rPr>
        <w:t xml:space="preserve">27834, </w:t>
      </w:r>
      <w:r w:rsidRPr="00566D92">
        <w:rPr>
          <w:rFonts w:ascii="Book Antiqua" w:hAnsi="Book Antiqua" w:cstheme="minorHAnsi"/>
          <w:color w:val="000000" w:themeColor="text1"/>
          <w:sz w:val="24"/>
          <w:szCs w:val="24"/>
        </w:rPr>
        <w:t>U</w:t>
      </w:r>
      <w:r w:rsidR="0085275B" w:rsidRPr="00566D92">
        <w:rPr>
          <w:rFonts w:ascii="Book Antiqua" w:hAnsi="Book Antiqua" w:cstheme="minorHAnsi"/>
          <w:color w:val="000000" w:themeColor="text1"/>
          <w:sz w:val="24"/>
          <w:szCs w:val="24"/>
        </w:rPr>
        <w:t>nited States</w:t>
      </w:r>
      <w:bookmarkEnd w:id="10"/>
    </w:p>
    <w:p w14:paraId="28B0A4DA" w14:textId="77777777" w:rsidR="0085275B" w:rsidRPr="00566D92" w:rsidRDefault="0085275B" w:rsidP="0085275B">
      <w:pPr>
        <w:spacing w:after="0" w:line="360" w:lineRule="auto"/>
        <w:jc w:val="both"/>
        <w:rPr>
          <w:rFonts w:ascii="Book Antiqua" w:hAnsi="Book Antiqua" w:cstheme="minorHAnsi"/>
          <w:color w:val="000000" w:themeColor="text1"/>
          <w:sz w:val="24"/>
          <w:szCs w:val="24"/>
        </w:rPr>
      </w:pPr>
    </w:p>
    <w:p w14:paraId="55896517" w14:textId="47D7AF5A" w:rsidR="00401FFD" w:rsidRPr="00566D92" w:rsidRDefault="003C4A4F"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b/>
          <w:color w:val="000000" w:themeColor="text1"/>
          <w:sz w:val="24"/>
          <w:szCs w:val="24"/>
        </w:rPr>
        <w:t>Karissa Lambert</w:t>
      </w:r>
      <w:r w:rsidR="0085275B" w:rsidRPr="00566D92">
        <w:rPr>
          <w:rFonts w:ascii="Book Antiqua" w:hAnsi="Book Antiqua" w:cstheme="minorHAnsi"/>
          <w:b/>
          <w:color w:val="000000" w:themeColor="text1"/>
          <w:sz w:val="24"/>
          <w:szCs w:val="24"/>
        </w:rPr>
        <w:t>, Ahmed Hamed</w:t>
      </w:r>
      <w:r w:rsidR="0085275B" w:rsidRPr="00566D92">
        <w:rPr>
          <w:rFonts w:ascii="Book Antiqua" w:hAnsi="Book Antiqua" w:cstheme="minorHAnsi"/>
          <w:b/>
          <w:bCs/>
          <w:color w:val="000000" w:themeColor="text1"/>
          <w:sz w:val="24"/>
          <w:szCs w:val="24"/>
        </w:rPr>
        <w:t>,</w:t>
      </w:r>
      <w:r w:rsidR="0085275B" w:rsidRPr="00566D92">
        <w:rPr>
          <w:rFonts w:ascii="Book Antiqua" w:hAnsi="Book Antiqua" w:cstheme="minorHAnsi"/>
          <w:color w:val="000000" w:themeColor="text1"/>
          <w:sz w:val="24"/>
          <w:szCs w:val="24"/>
        </w:rPr>
        <w:t xml:space="preserve"> </w:t>
      </w:r>
      <w:r w:rsidR="00401FFD" w:rsidRPr="00566D92">
        <w:rPr>
          <w:rFonts w:ascii="Book Antiqua" w:hAnsi="Book Antiqua" w:cstheme="minorHAnsi"/>
          <w:color w:val="000000" w:themeColor="text1"/>
          <w:sz w:val="24"/>
          <w:szCs w:val="24"/>
        </w:rPr>
        <w:t xml:space="preserve">Department of Internal Medicine, East Carolina University, Greenville, </w:t>
      </w:r>
      <w:r w:rsidR="0085275B" w:rsidRPr="00566D92">
        <w:rPr>
          <w:rFonts w:ascii="Book Antiqua" w:hAnsi="Book Antiqua" w:cstheme="minorHAnsi"/>
          <w:color w:val="000000" w:themeColor="text1"/>
          <w:sz w:val="24"/>
          <w:szCs w:val="24"/>
        </w:rPr>
        <w:t>NC 27834, United States</w:t>
      </w:r>
    </w:p>
    <w:p w14:paraId="30E8C178" w14:textId="77777777" w:rsidR="0085275B" w:rsidRPr="00566D92" w:rsidRDefault="0085275B" w:rsidP="0085275B">
      <w:pPr>
        <w:spacing w:after="0" w:line="360" w:lineRule="auto"/>
        <w:jc w:val="both"/>
        <w:rPr>
          <w:rFonts w:ascii="Book Antiqua" w:hAnsi="Book Antiqua" w:cstheme="minorHAnsi"/>
          <w:color w:val="000000" w:themeColor="text1"/>
          <w:sz w:val="24"/>
          <w:szCs w:val="24"/>
        </w:rPr>
      </w:pPr>
    </w:p>
    <w:p w14:paraId="230CBA51" w14:textId="010A42DC" w:rsidR="00401FFD" w:rsidRPr="00566D92" w:rsidRDefault="003C4A4F" w:rsidP="0085275B">
      <w:pPr>
        <w:spacing w:after="0"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b/>
          <w:color w:val="000000" w:themeColor="text1"/>
          <w:sz w:val="24"/>
          <w:szCs w:val="24"/>
        </w:rPr>
        <w:t>Eslam</w:t>
      </w:r>
      <w:proofErr w:type="spellEnd"/>
      <w:r w:rsidRPr="00566D92">
        <w:rPr>
          <w:rFonts w:ascii="Book Antiqua" w:hAnsi="Book Antiqua" w:cstheme="minorHAnsi"/>
          <w:b/>
          <w:color w:val="000000" w:themeColor="text1"/>
          <w:sz w:val="24"/>
          <w:szCs w:val="24"/>
        </w:rPr>
        <w:t xml:space="preserve"> Ali</w:t>
      </w:r>
      <w:r w:rsidR="0085275B" w:rsidRPr="00566D92">
        <w:rPr>
          <w:rFonts w:ascii="Book Antiqua" w:hAnsi="Book Antiqua" w:cstheme="minorHAnsi"/>
          <w:b/>
          <w:color w:val="000000" w:themeColor="text1"/>
          <w:sz w:val="24"/>
          <w:szCs w:val="24"/>
        </w:rPr>
        <w:t xml:space="preserve">, </w:t>
      </w:r>
      <w:r w:rsidR="00401FFD" w:rsidRPr="00566D92">
        <w:rPr>
          <w:rFonts w:ascii="Book Antiqua" w:hAnsi="Book Antiqua" w:cstheme="minorHAnsi"/>
          <w:color w:val="000000" w:themeColor="text1"/>
          <w:sz w:val="24"/>
          <w:szCs w:val="24"/>
        </w:rPr>
        <w:t xml:space="preserve">Division of Gastroenterology </w:t>
      </w:r>
      <w:r w:rsidR="0085275B" w:rsidRPr="00566D92">
        <w:rPr>
          <w:rFonts w:ascii="Book Antiqua" w:hAnsi="Book Antiqua" w:cstheme="minorHAnsi"/>
          <w:color w:val="000000" w:themeColor="text1"/>
          <w:sz w:val="24"/>
          <w:szCs w:val="24"/>
        </w:rPr>
        <w:t>and</w:t>
      </w:r>
      <w:r w:rsidR="00401FFD" w:rsidRPr="00566D92">
        <w:rPr>
          <w:rFonts w:ascii="Book Antiqua" w:hAnsi="Book Antiqua" w:cstheme="minorHAnsi"/>
          <w:color w:val="000000" w:themeColor="text1"/>
          <w:sz w:val="24"/>
          <w:szCs w:val="24"/>
        </w:rPr>
        <w:t xml:space="preserve"> Hepatology, Department of Internal Medicine, East Carolina University, Greenville, </w:t>
      </w:r>
      <w:r w:rsidR="0085275B" w:rsidRPr="00566D92">
        <w:rPr>
          <w:rFonts w:ascii="Book Antiqua" w:hAnsi="Book Antiqua" w:cstheme="minorHAnsi"/>
          <w:color w:val="000000" w:themeColor="text1"/>
          <w:sz w:val="24"/>
          <w:szCs w:val="24"/>
        </w:rPr>
        <w:t>NC 27834, United States</w:t>
      </w:r>
    </w:p>
    <w:p w14:paraId="01B3901F" w14:textId="60ACB074" w:rsidR="0085275B" w:rsidRPr="00566D92" w:rsidRDefault="0085275B" w:rsidP="0085275B">
      <w:pPr>
        <w:spacing w:after="0" w:line="360" w:lineRule="auto"/>
        <w:jc w:val="both"/>
        <w:rPr>
          <w:rFonts w:ascii="Book Antiqua" w:hAnsi="Book Antiqua" w:cstheme="minorHAnsi"/>
          <w:color w:val="000000" w:themeColor="text1"/>
          <w:sz w:val="24"/>
          <w:szCs w:val="24"/>
        </w:rPr>
      </w:pPr>
    </w:p>
    <w:p w14:paraId="345451A0" w14:textId="51EA3ABA" w:rsidR="00401FFD" w:rsidRPr="00566D92" w:rsidRDefault="0085275B" w:rsidP="0085275B">
      <w:pPr>
        <w:spacing w:after="0" w:line="360" w:lineRule="auto"/>
        <w:jc w:val="both"/>
        <w:rPr>
          <w:rFonts w:ascii="Book Antiqua" w:hAnsi="Book Antiqua" w:cstheme="minorHAnsi"/>
          <w:bCs/>
          <w:color w:val="000000" w:themeColor="text1"/>
          <w:sz w:val="24"/>
          <w:szCs w:val="24"/>
        </w:rPr>
      </w:pPr>
      <w:bookmarkStart w:id="11" w:name="_Hlk13494439"/>
      <w:r w:rsidRPr="00566D92">
        <w:rPr>
          <w:rFonts w:ascii="Book Antiqua" w:hAnsi="Book Antiqua" w:cstheme="minorHAnsi"/>
          <w:b/>
          <w:bCs/>
          <w:color w:val="000000" w:themeColor="text1"/>
          <w:sz w:val="24"/>
          <w:szCs w:val="24"/>
        </w:rPr>
        <w:t>ORCID number</w:t>
      </w:r>
      <w:r w:rsidRPr="00566D92">
        <w:rPr>
          <w:rFonts w:ascii="Book Antiqua" w:hAnsi="Book Antiqua" w:cstheme="minorHAnsi"/>
          <w:b/>
          <w:color w:val="000000" w:themeColor="text1"/>
          <w:sz w:val="24"/>
          <w:szCs w:val="24"/>
          <w:lang w:val="en-GB"/>
        </w:rPr>
        <w:t>:</w:t>
      </w:r>
      <w:bookmarkEnd w:id="11"/>
      <w:r w:rsidRPr="00566D92">
        <w:rPr>
          <w:rFonts w:ascii="Book Antiqua" w:hAnsi="Book Antiqua" w:cstheme="minorHAnsi" w:hint="eastAsia"/>
          <w:color w:val="000000" w:themeColor="text1"/>
          <w:sz w:val="24"/>
          <w:szCs w:val="24"/>
          <w:lang w:eastAsia="zh-CN"/>
        </w:rPr>
        <w:t xml:space="preserve"> </w:t>
      </w:r>
      <w:r w:rsidR="00401FFD" w:rsidRPr="00566D92">
        <w:rPr>
          <w:rFonts w:ascii="Book Antiqua" w:hAnsi="Book Antiqua" w:cstheme="minorHAnsi"/>
          <w:bCs/>
          <w:color w:val="000000" w:themeColor="text1"/>
          <w:sz w:val="24"/>
          <w:szCs w:val="24"/>
        </w:rPr>
        <w:t xml:space="preserve">Maliha Naseer </w:t>
      </w:r>
      <w:r w:rsidRPr="00566D92">
        <w:rPr>
          <w:rFonts w:ascii="Book Antiqua" w:hAnsi="Book Antiqua" w:cstheme="minorHAnsi"/>
          <w:bCs/>
          <w:color w:val="000000" w:themeColor="text1"/>
          <w:sz w:val="24"/>
          <w:szCs w:val="24"/>
        </w:rPr>
        <w:t>(</w:t>
      </w:r>
      <w:r w:rsidR="00401FFD" w:rsidRPr="00566D92">
        <w:rPr>
          <w:rFonts w:ascii="Book Antiqua" w:hAnsi="Book Antiqua" w:cstheme="minorHAnsi"/>
          <w:bCs/>
          <w:color w:val="000000" w:themeColor="text1"/>
          <w:sz w:val="24"/>
          <w:szCs w:val="24"/>
        </w:rPr>
        <w:t>0000-0001-6891-1378</w:t>
      </w:r>
      <w:r w:rsidRPr="00566D92">
        <w:rPr>
          <w:rFonts w:ascii="Book Antiqua" w:hAnsi="Book Antiqua" w:cstheme="minorHAnsi"/>
          <w:bCs/>
          <w:color w:val="000000" w:themeColor="text1"/>
          <w:sz w:val="24"/>
          <w:szCs w:val="24"/>
        </w:rPr>
        <w:t>);</w:t>
      </w:r>
      <w:r w:rsidR="00401FFD" w:rsidRPr="00566D92">
        <w:rPr>
          <w:rFonts w:ascii="Book Antiqua" w:hAnsi="Book Antiqua" w:cstheme="minorHAnsi"/>
          <w:bCs/>
          <w:color w:val="000000" w:themeColor="text1"/>
          <w:sz w:val="24"/>
          <w:szCs w:val="24"/>
        </w:rPr>
        <w:t xml:space="preserve"> Karissa Lambert</w:t>
      </w:r>
      <w:r w:rsidRPr="00566D92">
        <w:rPr>
          <w:rFonts w:ascii="Book Antiqua" w:hAnsi="Book Antiqua" w:cstheme="minorHAnsi"/>
          <w:bCs/>
          <w:color w:val="000000" w:themeColor="text1"/>
          <w:sz w:val="24"/>
          <w:szCs w:val="24"/>
        </w:rPr>
        <w:t xml:space="preserve"> (</w:t>
      </w:r>
      <w:r w:rsidR="00401FFD" w:rsidRPr="00566D92">
        <w:rPr>
          <w:rFonts w:ascii="Book Antiqua" w:hAnsi="Book Antiqua" w:cstheme="minorHAnsi"/>
          <w:bCs/>
          <w:color w:val="000000" w:themeColor="text1"/>
          <w:sz w:val="24"/>
          <w:szCs w:val="24"/>
        </w:rPr>
        <w:t>0000-0002-0663-2549</w:t>
      </w:r>
      <w:r w:rsidRPr="00566D92">
        <w:rPr>
          <w:rFonts w:ascii="Book Antiqua" w:hAnsi="Book Antiqua" w:cstheme="minorHAnsi"/>
          <w:bCs/>
          <w:color w:val="000000" w:themeColor="text1"/>
          <w:sz w:val="24"/>
          <w:szCs w:val="24"/>
        </w:rPr>
        <w:t xml:space="preserve">); </w:t>
      </w:r>
      <w:r w:rsidR="000A2A72" w:rsidRPr="00566D92">
        <w:rPr>
          <w:rFonts w:ascii="Book Antiqua" w:hAnsi="Book Antiqua" w:cstheme="minorHAnsi"/>
          <w:bCs/>
          <w:color w:val="000000" w:themeColor="text1"/>
          <w:sz w:val="24"/>
          <w:szCs w:val="24"/>
        </w:rPr>
        <w:t xml:space="preserve">Ahmed </w:t>
      </w:r>
      <w:proofErr w:type="spellStart"/>
      <w:r w:rsidR="000A2A72" w:rsidRPr="00566D92">
        <w:rPr>
          <w:rFonts w:ascii="Book Antiqua" w:hAnsi="Book Antiqua" w:cstheme="minorHAnsi"/>
          <w:bCs/>
          <w:color w:val="000000" w:themeColor="text1"/>
          <w:sz w:val="24"/>
          <w:szCs w:val="24"/>
        </w:rPr>
        <w:t>Hamed</w:t>
      </w:r>
      <w:proofErr w:type="spellEnd"/>
      <w:r w:rsidRPr="00566D92">
        <w:rPr>
          <w:rFonts w:ascii="Book Antiqua" w:hAnsi="Book Antiqua" w:cstheme="minorHAnsi"/>
          <w:bCs/>
          <w:color w:val="000000" w:themeColor="text1"/>
          <w:sz w:val="24"/>
          <w:szCs w:val="24"/>
        </w:rPr>
        <w:t xml:space="preserve"> (</w:t>
      </w:r>
      <w:r w:rsidR="00401FFD" w:rsidRPr="00566D92">
        <w:rPr>
          <w:rFonts w:ascii="Book Antiqua" w:hAnsi="Book Antiqua" w:cstheme="minorHAnsi"/>
          <w:bCs/>
          <w:color w:val="000000" w:themeColor="text1"/>
          <w:sz w:val="24"/>
          <w:szCs w:val="24"/>
        </w:rPr>
        <w:t>0000-0001-7448-5715</w:t>
      </w:r>
      <w:r w:rsidRPr="00566D92">
        <w:rPr>
          <w:rFonts w:ascii="Book Antiqua" w:hAnsi="Book Antiqua" w:cstheme="minorHAnsi"/>
          <w:bCs/>
          <w:color w:val="000000" w:themeColor="text1"/>
          <w:sz w:val="24"/>
          <w:szCs w:val="24"/>
        </w:rPr>
        <w:t xml:space="preserve">); </w:t>
      </w:r>
      <w:proofErr w:type="spellStart"/>
      <w:r w:rsidR="00401FFD" w:rsidRPr="00566D92">
        <w:rPr>
          <w:rFonts w:ascii="Book Antiqua" w:hAnsi="Book Antiqua" w:cstheme="minorHAnsi"/>
          <w:bCs/>
          <w:color w:val="000000" w:themeColor="text1"/>
          <w:sz w:val="24"/>
          <w:szCs w:val="24"/>
        </w:rPr>
        <w:t>Eslam</w:t>
      </w:r>
      <w:proofErr w:type="spellEnd"/>
      <w:r w:rsidR="00401FFD" w:rsidRPr="00566D92">
        <w:rPr>
          <w:rFonts w:ascii="Book Antiqua" w:hAnsi="Book Antiqua" w:cstheme="minorHAnsi"/>
          <w:bCs/>
          <w:color w:val="000000" w:themeColor="text1"/>
          <w:sz w:val="24"/>
          <w:szCs w:val="24"/>
        </w:rPr>
        <w:t xml:space="preserve"> Ali </w:t>
      </w:r>
      <w:r w:rsidRPr="00566D92">
        <w:rPr>
          <w:rFonts w:ascii="Book Antiqua" w:hAnsi="Book Antiqua" w:cstheme="minorHAnsi"/>
          <w:bCs/>
          <w:color w:val="000000" w:themeColor="text1"/>
          <w:sz w:val="24"/>
          <w:szCs w:val="24"/>
        </w:rPr>
        <w:t>(</w:t>
      </w:r>
      <w:r w:rsidR="00401FFD" w:rsidRPr="00566D92">
        <w:rPr>
          <w:rFonts w:ascii="Book Antiqua" w:hAnsi="Book Antiqua" w:cstheme="minorHAnsi"/>
          <w:bCs/>
          <w:color w:val="000000" w:themeColor="text1"/>
          <w:sz w:val="24"/>
          <w:szCs w:val="24"/>
        </w:rPr>
        <w:t>0000-0002-3379-8683</w:t>
      </w:r>
      <w:r w:rsidRPr="00566D92">
        <w:rPr>
          <w:rFonts w:ascii="Book Antiqua" w:hAnsi="Book Antiqua" w:cstheme="minorHAnsi"/>
          <w:bCs/>
          <w:color w:val="000000" w:themeColor="text1"/>
          <w:sz w:val="24"/>
          <w:szCs w:val="24"/>
        </w:rPr>
        <w:t>).</w:t>
      </w:r>
    </w:p>
    <w:p w14:paraId="21DBC890" w14:textId="07AA11BC" w:rsidR="0085275B" w:rsidRPr="00566D92" w:rsidRDefault="0085275B" w:rsidP="0085275B">
      <w:pPr>
        <w:spacing w:after="0" w:line="360" w:lineRule="auto"/>
        <w:jc w:val="both"/>
        <w:rPr>
          <w:rFonts w:ascii="Book Antiqua" w:hAnsi="Book Antiqua" w:cstheme="minorHAnsi"/>
          <w:bCs/>
          <w:color w:val="000000" w:themeColor="text1"/>
          <w:sz w:val="24"/>
          <w:szCs w:val="24"/>
        </w:rPr>
      </w:pPr>
    </w:p>
    <w:p w14:paraId="1910C2C6" w14:textId="3721F69D" w:rsidR="0085275B" w:rsidRPr="00566D92" w:rsidRDefault="0085275B" w:rsidP="0085275B">
      <w:pPr>
        <w:spacing w:after="0" w:line="360" w:lineRule="auto"/>
        <w:jc w:val="both"/>
        <w:rPr>
          <w:rFonts w:ascii="Book Antiqua" w:hAnsi="Book Antiqua" w:cstheme="minorHAnsi"/>
          <w:color w:val="000000" w:themeColor="text1"/>
          <w:sz w:val="24"/>
          <w:szCs w:val="24"/>
        </w:rPr>
      </w:pPr>
      <w:bookmarkStart w:id="12" w:name="_Hlk13494459"/>
      <w:r w:rsidRPr="00566D92">
        <w:rPr>
          <w:rFonts w:ascii="Book Antiqua" w:eastAsia="宋体" w:hAnsi="Book Antiqua" w:cs="Times New Roman"/>
          <w:b/>
          <w:bCs/>
          <w:sz w:val="24"/>
          <w:szCs w:val="24"/>
        </w:rPr>
        <w:t>Author contributions</w:t>
      </w:r>
      <w:r w:rsidRPr="00566D92">
        <w:rPr>
          <w:rFonts w:ascii="Book Antiqua" w:eastAsia="宋体" w:hAnsi="Book Antiqua" w:cs="Times New Roman"/>
          <w:b/>
          <w:sz w:val="24"/>
          <w:szCs w:val="24"/>
        </w:rPr>
        <w:t>:</w:t>
      </w:r>
      <w:bookmarkEnd w:id="12"/>
      <w:r w:rsidRPr="00566D92">
        <w:rPr>
          <w:rFonts w:ascii="Book Antiqua" w:eastAsia="宋体" w:hAnsi="Book Antiqua" w:cs="Times New Roman"/>
          <w:b/>
          <w:sz w:val="24"/>
          <w:szCs w:val="24"/>
        </w:rPr>
        <w:t xml:space="preserve"> </w:t>
      </w:r>
      <w:r w:rsidRPr="00566D92">
        <w:rPr>
          <w:rFonts w:ascii="Book Antiqua" w:hAnsi="Book Antiqua" w:cstheme="minorHAnsi"/>
          <w:color w:val="000000" w:themeColor="text1"/>
          <w:sz w:val="24"/>
          <w:szCs w:val="24"/>
        </w:rPr>
        <w:t>All authors equally contributed to this paper with conception and design of the</w:t>
      </w:r>
      <w:r w:rsidRPr="00566D92">
        <w:rPr>
          <w:rFonts w:ascii="Book Antiqua" w:hAnsi="Book Antiqua" w:cstheme="minorHAnsi" w:hint="eastAsia"/>
          <w:color w:val="000000" w:themeColor="text1"/>
          <w:sz w:val="24"/>
          <w:szCs w:val="24"/>
          <w:lang w:eastAsia="zh-CN"/>
        </w:rPr>
        <w:t xml:space="preserve"> </w:t>
      </w:r>
      <w:r w:rsidRPr="00566D92">
        <w:rPr>
          <w:rFonts w:ascii="Book Antiqua" w:hAnsi="Book Antiqua" w:cstheme="minorHAnsi"/>
          <w:color w:val="000000" w:themeColor="text1"/>
          <w:sz w:val="24"/>
          <w:szCs w:val="24"/>
        </w:rPr>
        <w:t>study, literature review and analysis, drafting and critical revision and editing, and final approval of the</w:t>
      </w:r>
      <w:r w:rsidRPr="00566D92">
        <w:rPr>
          <w:rFonts w:ascii="Book Antiqua" w:hAnsi="Book Antiqua" w:cstheme="minorHAnsi" w:hint="eastAsia"/>
          <w:color w:val="000000" w:themeColor="text1"/>
          <w:sz w:val="24"/>
          <w:szCs w:val="24"/>
          <w:lang w:eastAsia="zh-CN"/>
        </w:rPr>
        <w:t xml:space="preserve"> </w:t>
      </w:r>
      <w:r w:rsidRPr="00566D92">
        <w:rPr>
          <w:rFonts w:ascii="Book Antiqua" w:hAnsi="Book Antiqua" w:cstheme="minorHAnsi"/>
          <w:color w:val="000000" w:themeColor="text1"/>
          <w:sz w:val="24"/>
          <w:szCs w:val="24"/>
        </w:rPr>
        <w:t>final version.</w:t>
      </w:r>
    </w:p>
    <w:p w14:paraId="22770F79" w14:textId="66D909BD" w:rsidR="0085275B" w:rsidRPr="00566D92" w:rsidRDefault="0085275B" w:rsidP="0085275B">
      <w:pPr>
        <w:spacing w:after="0" w:line="360" w:lineRule="auto"/>
        <w:jc w:val="both"/>
        <w:rPr>
          <w:rFonts w:ascii="Book Antiqua" w:eastAsia="宋体" w:hAnsi="Book Antiqua" w:cs="Times New Roman"/>
          <w:b/>
          <w:sz w:val="24"/>
          <w:szCs w:val="24"/>
        </w:rPr>
      </w:pPr>
    </w:p>
    <w:p w14:paraId="70A5A6F0" w14:textId="77777777" w:rsidR="0085275B" w:rsidRPr="00566D92" w:rsidRDefault="0085275B" w:rsidP="0085275B">
      <w:pPr>
        <w:spacing w:after="0" w:line="360" w:lineRule="auto"/>
        <w:jc w:val="both"/>
        <w:rPr>
          <w:rFonts w:ascii="Book Antiqua" w:hAnsi="Book Antiqua" w:cstheme="minorHAnsi"/>
          <w:color w:val="000000" w:themeColor="text1"/>
          <w:sz w:val="24"/>
          <w:szCs w:val="24"/>
        </w:rPr>
      </w:pPr>
      <w:bookmarkStart w:id="13" w:name="_Hlk13494479"/>
      <w:r w:rsidRPr="00566D92">
        <w:rPr>
          <w:rFonts w:ascii="Book Antiqua" w:eastAsia="宋体" w:hAnsi="Book Antiqua" w:cs="Times New Roman"/>
          <w:b/>
          <w:color w:val="000000"/>
          <w:sz w:val="24"/>
          <w:szCs w:val="24"/>
        </w:rPr>
        <w:t>Conflict-of-interest statement</w:t>
      </w:r>
      <w:r w:rsidRPr="00566D92">
        <w:rPr>
          <w:rFonts w:ascii="Book Antiqua" w:eastAsia="宋体" w:hAnsi="Book Antiqua" w:cs="Times New Roman"/>
          <w:b/>
          <w:sz w:val="24"/>
          <w:szCs w:val="24"/>
        </w:rPr>
        <w:t>:</w:t>
      </w:r>
      <w:bookmarkEnd w:id="13"/>
      <w:r w:rsidRPr="00566D92">
        <w:rPr>
          <w:rFonts w:ascii="Book Antiqua" w:eastAsia="宋体" w:hAnsi="Book Antiqua" w:cs="Times New Roman"/>
          <w:b/>
          <w:sz w:val="24"/>
          <w:szCs w:val="24"/>
        </w:rPr>
        <w:t xml:space="preserve"> </w:t>
      </w:r>
      <w:r w:rsidRPr="00566D92">
        <w:rPr>
          <w:rFonts w:ascii="Book Antiqua" w:hAnsi="Book Antiqua" w:cstheme="minorHAnsi"/>
          <w:color w:val="000000" w:themeColor="text1"/>
          <w:sz w:val="24"/>
          <w:szCs w:val="24"/>
        </w:rPr>
        <w:t>No potential conflicts of interest. No financial support.</w:t>
      </w:r>
    </w:p>
    <w:p w14:paraId="55E998F1" w14:textId="1E02277F" w:rsidR="0085275B" w:rsidRPr="00566D92" w:rsidRDefault="0085275B" w:rsidP="0085275B">
      <w:pPr>
        <w:spacing w:after="0" w:line="360" w:lineRule="auto"/>
        <w:jc w:val="both"/>
        <w:rPr>
          <w:rFonts w:ascii="Book Antiqua" w:eastAsia="宋体" w:hAnsi="Book Antiqua" w:cs="Times New Roman"/>
          <w:b/>
          <w:sz w:val="24"/>
          <w:szCs w:val="24"/>
        </w:rPr>
      </w:pPr>
    </w:p>
    <w:p w14:paraId="6FE9B5A6" w14:textId="77777777" w:rsidR="0085275B" w:rsidRPr="00566D92" w:rsidRDefault="0085275B" w:rsidP="0085275B">
      <w:pPr>
        <w:spacing w:after="0" w:line="360" w:lineRule="auto"/>
        <w:jc w:val="both"/>
        <w:rPr>
          <w:rFonts w:ascii="宋体" w:eastAsia="宋体" w:hAnsi="宋体" w:cs="宋体"/>
          <w:color w:val="000000"/>
          <w:sz w:val="24"/>
          <w:szCs w:val="24"/>
          <w:lang w:eastAsia="zh-CN"/>
        </w:rPr>
      </w:pPr>
      <w:bookmarkStart w:id="14" w:name="OLE_LINK507"/>
      <w:bookmarkStart w:id="15" w:name="OLE_LINK506"/>
      <w:bookmarkStart w:id="16" w:name="OLE_LINK496"/>
      <w:bookmarkStart w:id="17" w:name="OLE_LINK479"/>
      <w:bookmarkStart w:id="18" w:name="OLE_LINK8"/>
      <w:bookmarkStart w:id="19" w:name="OLE_LINK9"/>
      <w:bookmarkStart w:id="20" w:name="OLE_LINK899"/>
      <w:bookmarkStart w:id="21" w:name="OLE_LINK902"/>
      <w:r w:rsidRPr="00566D92">
        <w:rPr>
          <w:rFonts w:ascii="Book Antiqua" w:eastAsia="宋体" w:hAnsi="Book Antiqua" w:cs="宋体"/>
          <w:b/>
          <w:color w:val="000000"/>
          <w:sz w:val="24"/>
          <w:szCs w:val="24"/>
          <w:lang w:eastAsia="zh-CN"/>
        </w:rPr>
        <w:lastRenderedPageBreak/>
        <w:t xml:space="preserve">Open-Access: </w:t>
      </w:r>
      <w:r w:rsidRPr="00566D92">
        <w:rPr>
          <w:rFonts w:ascii="Book Antiqua" w:eastAsia="宋体"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66D92">
          <w:rPr>
            <w:rFonts w:ascii="Book Antiqua" w:eastAsia="宋体" w:hAnsi="Book Antiqua" w:cs="宋体"/>
            <w:color w:val="000000"/>
            <w:sz w:val="24"/>
            <w:szCs w:val="24"/>
            <w:u w:val="single"/>
            <w:lang w:eastAsia="zh-CN"/>
          </w:rPr>
          <w:t>http://creativecommons.org/licenses/by-nc/4.0/</w:t>
        </w:r>
      </w:hyperlink>
      <w:bookmarkEnd w:id="14"/>
      <w:bookmarkEnd w:id="15"/>
      <w:bookmarkEnd w:id="16"/>
      <w:bookmarkEnd w:id="17"/>
    </w:p>
    <w:bookmarkEnd w:id="18"/>
    <w:bookmarkEnd w:id="19"/>
    <w:bookmarkEnd w:id="20"/>
    <w:bookmarkEnd w:id="21"/>
    <w:p w14:paraId="53B1F29A" w14:textId="73EA852E" w:rsidR="0085275B" w:rsidRPr="00566D92" w:rsidRDefault="0085275B" w:rsidP="0085275B">
      <w:pPr>
        <w:spacing w:after="0" w:line="360" w:lineRule="auto"/>
        <w:jc w:val="both"/>
        <w:rPr>
          <w:rFonts w:ascii="Book Antiqua" w:eastAsia="宋体" w:hAnsi="Book Antiqua" w:cs="Times New Roman"/>
          <w:b/>
          <w:sz w:val="24"/>
          <w:szCs w:val="24"/>
        </w:rPr>
      </w:pPr>
    </w:p>
    <w:p w14:paraId="07043ADD" w14:textId="00584E80" w:rsidR="0085275B" w:rsidRPr="00566D92" w:rsidRDefault="0085275B" w:rsidP="0085275B">
      <w:pPr>
        <w:spacing w:after="0" w:line="360" w:lineRule="auto"/>
        <w:jc w:val="both"/>
        <w:rPr>
          <w:rFonts w:ascii="Book Antiqua" w:eastAsia="宋体" w:hAnsi="Book Antiqua" w:cs="Times New Roman"/>
          <w:b/>
          <w:sz w:val="24"/>
          <w:szCs w:val="24"/>
          <w:lang w:eastAsia="zh-CN"/>
        </w:rPr>
      </w:pPr>
      <w:r w:rsidRPr="00566D92">
        <w:rPr>
          <w:rFonts w:ascii="Book Antiqua" w:eastAsia="宋体" w:hAnsi="Book Antiqua" w:cs="Times New Roman"/>
          <w:b/>
          <w:sz w:val="24"/>
          <w:szCs w:val="24"/>
          <w:lang w:eastAsia="zh-CN"/>
        </w:rPr>
        <w:t xml:space="preserve">Manuscript source: </w:t>
      </w:r>
      <w:r w:rsidRPr="00566D92">
        <w:rPr>
          <w:rFonts w:ascii="Book Antiqua" w:eastAsia="宋体" w:hAnsi="Book Antiqua" w:cs="Times New Roman"/>
          <w:bCs/>
          <w:sz w:val="24"/>
          <w:szCs w:val="24"/>
          <w:lang w:eastAsia="zh-CN"/>
        </w:rPr>
        <w:t>Invited manuscript</w:t>
      </w:r>
    </w:p>
    <w:p w14:paraId="34AA6D77" w14:textId="77777777" w:rsidR="0085275B" w:rsidRPr="00566D92" w:rsidRDefault="0085275B" w:rsidP="0085275B">
      <w:pPr>
        <w:spacing w:after="0" w:line="360" w:lineRule="auto"/>
        <w:jc w:val="both"/>
        <w:rPr>
          <w:rFonts w:ascii="Book Antiqua" w:hAnsi="Book Antiqua" w:cstheme="minorHAnsi"/>
          <w:bCs/>
          <w:color w:val="000000" w:themeColor="text1"/>
          <w:sz w:val="24"/>
          <w:szCs w:val="24"/>
        </w:rPr>
      </w:pPr>
    </w:p>
    <w:p w14:paraId="60CD7418" w14:textId="58089A0D" w:rsidR="0085275B" w:rsidRPr="00566D92" w:rsidRDefault="003C4A4F"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b/>
          <w:color w:val="000000" w:themeColor="text1"/>
          <w:sz w:val="24"/>
          <w:szCs w:val="24"/>
        </w:rPr>
        <w:t xml:space="preserve">Corresponding author: </w:t>
      </w:r>
      <w:r w:rsidR="00401FFD" w:rsidRPr="00566D92">
        <w:rPr>
          <w:rFonts w:ascii="Book Antiqua" w:hAnsi="Book Antiqua" w:cstheme="minorHAnsi"/>
          <w:b/>
          <w:bCs/>
          <w:color w:val="000000" w:themeColor="text1"/>
          <w:sz w:val="24"/>
          <w:szCs w:val="24"/>
        </w:rPr>
        <w:t xml:space="preserve">Maliha Naseer, </w:t>
      </w:r>
      <w:r w:rsidR="0085275B" w:rsidRPr="00566D92">
        <w:rPr>
          <w:rFonts w:ascii="Book Antiqua" w:hAnsi="Book Antiqua" w:cstheme="minorHAnsi"/>
          <w:b/>
          <w:bCs/>
          <w:color w:val="000000" w:themeColor="text1"/>
          <w:sz w:val="24"/>
          <w:szCs w:val="24"/>
        </w:rPr>
        <w:t>MD, Gastroenterology Fellow,</w:t>
      </w:r>
      <w:r w:rsidR="0085275B" w:rsidRPr="00566D92">
        <w:rPr>
          <w:rFonts w:ascii="Book Antiqua" w:hAnsi="Book Antiqua" w:cstheme="minorHAnsi" w:hint="eastAsia"/>
          <w:b/>
          <w:color w:val="000000" w:themeColor="text1"/>
          <w:sz w:val="24"/>
          <w:szCs w:val="24"/>
          <w:lang w:eastAsia="zh-CN"/>
        </w:rPr>
        <w:t xml:space="preserve"> </w:t>
      </w:r>
      <w:bookmarkStart w:id="22" w:name="OLE_LINK247"/>
      <w:r w:rsidR="0085275B" w:rsidRPr="00566D92">
        <w:rPr>
          <w:rFonts w:ascii="Book Antiqua" w:hAnsi="Book Antiqua" w:cstheme="minorHAnsi"/>
          <w:color w:val="000000" w:themeColor="text1"/>
          <w:sz w:val="24"/>
          <w:szCs w:val="24"/>
        </w:rPr>
        <w:t>Division of Gastroenterology and Hepatology, Department of Internal Medicine</w:t>
      </w:r>
      <w:bookmarkEnd w:id="22"/>
      <w:r w:rsidR="0085275B" w:rsidRPr="00566D92">
        <w:rPr>
          <w:rFonts w:ascii="Book Antiqua" w:hAnsi="Book Antiqua" w:cstheme="minorHAnsi"/>
          <w:color w:val="000000" w:themeColor="text1"/>
          <w:sz w:val="24"/>
          <w:szCs w:val="24"/>
        </w:rPr>
        <w:t>,</w:t>
      </w:r>
      <w:r w:rsidR="0085275B" w:rsidRPr="00566D92">
        <w:rPr>
          <w:rFonts w:ascii="Book Antiqua" w:hAnsi="Book Antiqua" w:cstheme="minorHAnsi" w:hint="eastAsia"/>
          <w:color w:val="000000" w:themeColor="text1"/>
          <w:sz w:val="24"/>
          <w:szCs w:val="24"/>
          <w:lang w:eastAsia="zh-CN"/>
        </w:rPr>
        <w:t xml:space="preserve"> </w:t>
      </w:r>
      <w:bookmarkStart w:id="23" w:name="OLE_LINK248"/>
      <w:bookmarkStart w:id="24" w:name="OLE_LINK249"/>
      <w:r w:rsidR="0085275B" w:rsidRPr="00566D92">
        <w:rPr>
          <w:rFonts w:ascii="Book Antiqua" w:hAnsi="Book Antiqua" w:cstheme="minorHAnsi"/>
          <w:color w:val="000000" w:themeColor="text1"/>
          <w:sz w:val="24"/>
          <w:szCs w:val="24"/>
        </w:rPr>
        <w:t>East Carolina University</w:t>
      </w:r>
      <w:bookmarkEnd w:id="23"/>
      <w:bookmarkEnd w:id="24"/>
      <w:r w:rsidR="0085275B" w:rsidRPr="00566D92">
        <w:rPr>
          <w:rFonts w:ascii="Book Antiqua" w:hAnsi="Book Antiqua" w:cstheme="minorHAnsi"/>
          <w:color w:val="000000" w:themeColor="text1"/>
          <w:sz w:val="24"/>
          <w:szCs w:val="24"/>
        </w:rPr>
        <w:t xml:space="preserve">, </w:t>
      </w:r>
      <w:bookmarkStart w:id="25" w:name="OLE_LINK250"/>
      <w:r w:rsidR="0085275B" w:rsidRPr="00566D92">
        <w:rPr>
          <w:rFonts w:ascii="Book Antiqua" w:hAnsi="Book Antiqua" w:cstheme="minorHAnsi"/>
          <w:color w:val="000000" w:themeColor="text1"/>
          <w:sz w:val="24"/>
          <w:szCs w:val="24"/>
        </w:rPr>
        <w:t xml:space="preserve">521 </w:t>
      </w:r>
      <w:proofErr w:type="spellStart"/>
      <w:r w:rsidR="0085275B" w:rsidRPr="00566D92">
        <w:rPr>
          <w:rFonts w:ascii="Book Antiqua" w:hAnsi="Book Antiqua" w:cstheme="minorHAnsi"/>
          <w:color w:val="000000" w:themeColor="text1"/>
          <w:sz w:val="24"/>
          <w:szCs w:val="24"/>
        </w:rPr>
        <w:t>Moye</w:t>
      </w:r>
      <w:proofErr w:type="spellEnd"/>
      <w:r w:rsidR="0085275B" w:rsidRPr="00566D92">
        <w:rPr>
          <w:rFonts w:ascii="Book Antiqua" w:hAnsi="Book Antiqua" w:cstheme="minorHAnsi"/>
          <w:color w:val="000000" w:themeColor="text1"/>
          <w:sz w:val="24"/>
          <w:szCs w:val="24"/>
        </w:rPr>
        <w:t xml:space="preserve"> Blvd</w:t>
      </w:r>
      <w:bookmarkEnd w:id="25"/>
      <w:r w:rsidR="0085275B" w:rsidRPr="00566D92">
        <w:rPr>
          <w:rFonts w:ascii="Book Antiqua" w:hAnsi="Book Antiqua" w:cstheme="minorHAnsi"/>
          <w:color w:val="000000" w:themeColor="text1"/>
          <w:sz w:val="24"/>
          <w:szCs w:val="24"/>
        </w:rPr>
        <w:t>, Greenville, NC 27834, United States</w:t>
      </w:r>
      <w:r w:rsidR="008B112B" w:rsidRPr="00566D92">
        <w:rPr>
          <w:rFonts w:ascii="Book Antiqua" w:hAnsi="Book Antiqua" w:cstheme="minorHAnsi"/>
          <w:color w:val="000000" w:themeColor="text1"/>
          <w:sz w:val="24"/>
          <w:szCs w:val="24"/>
        </w:rPr>
        <w:t xml:space="preserve">. </w:t>
      </w:r>
      <w:hyperlink r:id="rId10" w:history="1">
        <w:r w:rsidR="008B112B" w:rsidRPr="00566D92">
          <w:rPr>
            <w:rStyle w:val="a9"/>
            <w:rFonts w:ascii="Book Antiqua" w:hAnsi="Book Antiqua" w:cstheme="minorHAnsi"/>
            <w:color w:val="000000" w:themeColor="text1"/>
            <w:sz w:val="24"/>
            <w:szCs w:val="24"/>
            <w:u w:val="none"/>
          </w:rPr>
          <w:t>naseerm18@ecu.edu</w:t>
        </w:r>
      </w:hyperlink>
    </w:p>
    <w:p w14:paraId="34002112" w14:textId="6104A0D6" w:rsidR="009B57BE" w:rsidRPr="00566D92" w:rsidRDefault="009B57BE" w:rsidP="0085275B">
      <w:pPr>
        <w:spacing w:after="0" w:line="360" w:lineRule="auto"/>
        <w:jc w:val="both"/>
        <w:rPr>
          <w:rFonts w:ascii="Book Antiqua" w:hAnsi="Book Antiqua" w:cstheme="minorHAnsi"/>
          <w:b/>
          <w:color w:val="000000" w:themeColor="text1"/>
          <w:sz w:val="24"/>
          <w:szCs w:val="24"/>
        </w:rPr>
      </w:pPr>
      <w:r w:rsidRPr="00566D92">
        <w:rPr>
          <w:rFonts w:ascii="Book Antiqua" w:hAnsi="Book Antiqua" w:cstheme="minorHAnsi"/>
          <w:b/>
          <w:bCs/>
          <w:color w:val="000000" w:themeColor="text1"/>
          <w:sz w:val="24"/>
          <w:szCs w:val="24"/>
        </w:rPr>
        <w:t>Telephone:</w:t>
      </w:r>
      <w:r w:rsidRPr="00566D92">
        <w:rPr>
          <w:rFonts w:ascii="Book Antiqua" w:hAnsi="Book Antiqua" w:cstheme="minorHAnsi"/>
          <w:b/>
          <w:color w:val="000000" w:themeColor="text1"/>
          <w:sz w:val="24"/>
          <w:szCs w:val="24"/>
        </w:rPr>
        <w:t xml:space="preserve"> </w:t>
      </w:r>
      <w:bookmarkStart w:id="26" w:name="OLE_LINK252"/>
      <w:bookmarkStart w:id="27" w:name="OLE_LINK253"/>
      <w:r w:rsidRPr="00566D92">
        <w:rPr>
          <w:rFonts w:ascii="Book Antiqua" w:hAnsi="Book Antiqua" w:cstheme="minorHAnsi"/>
          <w:color w:val="000000" w:themeColor="text1"/>
          <w:sz w:val="24"/>
          <w:szCs w:val="24"/>
        </w:rPr>
        <w:t>+1-252-8746803</w:t>
      </w:r>
      <w:bookmarkEnd w:id="26"/>
      <w:bookmarkEnd w:id="27"/>
    </w:p>
    <w:p w14:paraId="37EA3DD2" w14:textId="099B158D" w:rsidR="00401FFD" w:rsidRPr="00566D92" w:rsidRDefault="009B57BE"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b/>
          <w:bCs/>
          <w:color w:val="000000" w:themeColor="text1"/>
          <w:sz w:val="24"/>
          <w:szCs w:val="24"/>
        </w:rPr>
        <w:t>Fax:</w:t>
      </w:r>
      <w:r w:rsidRPr="00566D92">
        <w:rPr>
          <w:rFonts w:ascii="Book Antiqua" w:hAnsi="Book Antiqua" w:cstheme="minorHAnsi"/>
          <w:b/>
          <w:color w:val="000000" w:themeColor="text1"/>
          <w:sz w:val="24"/>
          <w:szCs w:val="24"/>
        </w:rPr>
        <w:t xml:space="preserve"> </w:t>
      </w:r>
      <w:r w:rsidR="008B112B" w:rsidRPr="00566D92">
        <w:rPr>
          <w:rFonts w:ascii="Book Antiqua" w:hAnsi="Book Antiqua" w:cstheme="minorHAnsi"/>
          <w:color w:val="000000" w:themeColor="text1"/>
          <w:sz w:val="24"/>
          <w:szCs w:val="24"/>
        </w:rPr>
        <w:t>+1-</w:t>
      </w:r>
      <w:r w:rsidRPr="00566D92">
        <w:rPr>
          <w:rFonts w:ascii="Book Antiqua" w:hAnsi="Book Antiqua" w:cstheme="minorHAnsi"/>
          <w:color w:val="000000" w:themeColor="text1"/>
          <w:sz w:val="24"/>
          <w:szCs w:val="24"/>
        </w:rPr>
        <w:t>252-8160801</w:t>
      </w:r>
    </w:p>
    <w:p w14:paraId="5219755D" w14:textId="77777777" w:rsidR="00205F9F" w:rsidRPr="00566D92" w:rsidRDefault="00205F9F" w:rsidP="00205F9F">
      <w:pPr>
        <w:widowControl w:val="0"/>
        <w:spacing w:after="0" w:line="360" w:lineRule="auto"/>
        <w:jc w:val="both"/>
        <w:rPr>
          <w:rFonts w:ascii="Book Antiqua" w:eastAsia="宋体" w:hAnsi="Book Antiqua" w:cs="Times New Roman"/>
          <w:b/>
          <w:kern w:val="2"/>
          <w:sz w:val="24"/>
          <w:szCs w:val="24"/>
          <w:lang w:eastAsia="zh-CN"/>
        </w:rPr>
      </w:pPr>
      <w:bookmarkStart w:id="28" w:name="OLE_LINK75"/>
      <w:bookmarkStart w:id="29" w:name="OLE_LINK76"/>
      <w:bookmarkStart w:id="30" w:name="OLE_LINK269"/>
      <w:bookmarkStart w:id="31" w:name="OLE_LINK239"/>
    </w:p>
    <w:p w14:paraId="13DBD7EC" w14:textId="3A04401F" w:rsidR="00205F9F" w:rsidRPr="00566D92" w:rsidRDefault="00205F9F" w:rsidP="00205F9F">
      <w:pPr>
        <w:widowControl w:val="0"/>
        <w:spacing w:after="0" w:line="360" w:lineRule="auto"/>
        <w:jc w:val="both"/>
        <w:rPr>
          <w:rFonts w:ascii="Book Antiqua" w:eastAsia="宋体" w:hAnsi="Book Antiqua" w:cs="Times New Roman"/>
          <w:b/>
          <w:kern w:val="2"/>
          <w:sz w:val="24"/>
          <w:szCs w:val="24"/>
          <w:lang w:eastAsia="zh-CN"/>
        </w:rPr>
      </w:pPr>
      <w:r w:rsidRPr="00566D92">
        <w:rPr>
          <w:rFonts w:ascii="Book Antiqua" w:eastAsia="宋体" w:hAnsi="Book Antiqua" w:cs="Times New Roman"/>
          <w:b/>
          <w:kern w:val="2"/>
          <w:sz w:val="24"/>
          <w:szCs w:val="24"/>
          <w:lang w:eastAsia="zh-CN"/>
        </w:rPr>
        <w:t xml:space="preserve">Received: </w:t>
      </w:r>
      <w:r w:rsidRPr="00566D92">
        <w:rPr>
          <w:rFonts w:ascii="Book Antiqua" w:eastAsia="宋体" w:hAnsi="Book Antiqua" w:cs="Times New Roman"/>
          <w:kern w:val="2"/>
          <w:sz w:val="24"/>
          <w:szCs w:val="24"/>
          <w:lang w:eastAsia="zh-CN"/>
        </w:rPr>
        <w:t>March 30, 2019</w:t>
      </w:r>
    </w:p>
    <w:p w14:paraId="73F73BA4" w14:textId="49199DA1" w:rsidR="00205F9F" w:rsidRPr="00566D92" w:rsidRDefault="00205F9F" w:rsidP="00205F9F">
      <w:pPr>
        <w:widowControl w:val="0"/>
        <w:spacing w:after="0" w:line="360" w:lineRule="auto"/>
        <w:jc w:val="both"/>
        <w:rPr>
          <w:rFonts w:ascii="Book Antiqua" w:eastAsia="宋体" w:hAnsi="Book Antiqua" w:cs="Times New Roman"/>
          <w:b/>
          <w:kern w:val="2"/>
          <w:sz w:val="24"/>
          <w:szCs w:val="24"/>
          <w:lang w:eastAsia="zh-CN"/>
        </w:rPr>
      </w:pPr>
      <w:r w:rsidRPr="00566D92">
        <w:rPr>
          <w:rFonts w:ascii="Book Antiqua" w:eastAsia="宋体" w:hAnsi="Book Antiqua" w:cs="Times New Roman"/>
          <w:b/>
          <w:kern w:val="2"/>
          <w:sz w:val="24"/>
          <w:szCs w:val="24"/>
          <w:lang w:eastAsia="zh-CN"/>
        </w:rPr>
        <w:t xml:space="preserve">Peer-review started: </w:t>
      </w:r>
      <w:r w:rsidRPr="00566D92">
        <w:rPr>
          <w:rFonts w:ascii="Book Antiqua" w:eastAsia="宋体" w:hAnsi="Book Antiqua" w:cs="Times New Roman"/>
          <w:kern w:val="2"/>
          <w:sz w:val="24"/>
          <w:szCs w:val="24"/>
          <w:lang w:eastAsia="zh-CN"/>
        </w:rPr>
        <w:t>April 4, 2019</w:t>
      </w:r>
    </w:p>
    <w:p w14:paraId="6EB80AA5" w14:textId="0A5E7990" w:rsidR="00205F9F" w:rsidRPr="00566D92" w:rsidRDefault="00205F9F" w:rsidP="00205F9F">
      <w:pPr>
        <w:widowControl w:val="0"/>
        <w:spacing w:after="0" w:line="360" w:lineRule="auto"/>
        <w:jc w:val="both"/>
        <w:rPr>
          <w:rFonts w:ascii="Book Antiqua" w:eastAsia="宋体" w:hAnsi="Book Antiqua" w:cs="Times New Roman"/>
          <w:b/>
          <w:kern w:val="2"/>
          <w:sz w:val="24"/>
          <w:szCs w:val="24"/>
          <w:lang w:eastAsia="zh-CN"/>
        </w:rPr>
      </w:pPr>
      <w:r w:rsidRPr="00566D92">
        <w:rPr>
          <w:rFonts w:ascii="Book Antiqua" w:eastAsia="宋体" w:hAnsi="Book Antiqua" w:cs="Times New Roman"/>
          <w:b/>
          <w:kern w:val="2"/>
          <w:sz w:val="24"/>
          <w:szCs w:val="24"/>
          <w:lang w:eastAsia="zh-CN"/>
        </w:rPr>
        <w:t xml:space="preserve">First decision: </w:t>
      </w:r>
      <w:bookmarkStart w:id="32" w:name="OLE_LINK216"/>
      <w:r w:rsidRPr="00566D92">
        <w:rPr>
          <w:rFonts w:ascii="Book Antiqua" w:eastAsia="宋体" w:hAnsi="Book Antiqua" w:cs="Times New Roman"/>
          <w:kern w:val="2"/>
          <w:sz w:val="24"/>
          <w:szCs w:val="24"/>
          <w:lang w:eastAsia="zh-CN"/>
        </w:rPr>
        <w:t>August 2, 2019</w:t>
      </w:r>
      <w:bookmarkEnd w:id="32"/>
    </w:p>
    <w:p w14:paraId="257D56C0" w14:textId="1C18FF91" w:rsidR="00205F9F" w:rsidRPr="00566D92" w:rsidRDefault="00205F9F" w:rsidP="00205F9F">
      <w:pPr>
        <w:widowControl w:val="0"/>
        <w:spacing w:after="0" w:line="360" w:lineRule="auto"/>
        <w:jc w:val="both"/>
        <w:rPr>
          <w:rFonts w:ascii="Book Antiqua" w:eastAsia="宋体" w:hAnsi="Book Antiqua" w:cs="Times New Roman"/>
          <w:b/>
          <w:kern w:val="2"/>
          <w:sz w:val="24"/>
          <w:szCs w:val="24"/>
          <w:lang w:eastAsia="zh-CN"/>
        </w:rPr>
      </w:pPr>
      <w:r w:rsidRPr="00566D92">
        <w:rPr>
          <w:rFonts w:ascii="Book Antiqua" w:eastAsia="宋体" w:hAnsi="Book Antiqua" w:cs="Times New Roman"/>
          <w:b/>
          <w:kern w:val="2"/>
          <w:sz w:val="24"/>
          <w:szCs w:val="24"/>
          <w:lang w:eastAsia="zh-CN"/>
        </w:rPr>
        <w:t xml:space="preserve">Revised: </w:t>
      </w:r>
      <w:r w:rsidRPr="00566D92">
        <w:rPr>
          <w:rFonts w:ascii="Book Antiqua" w:eastAsia="宋体" w:hAnsi="Book Antiqua" w:cs="Times New Roman"/>
          <w:kern w:val="2"/>
          <w:sz w:val="24"/>
          <w:szCs w:val="24"/>
          <w:lang w:eastAsia="zh-CN"/>
        </w:rPr>
        <w:t>August 28, 2019</w:t>
      </w:r>
    </w:p>
    <w:p w14:paraId="5475D280" w14:textId="272BC2E1" w:rsidR="00205F9F" w:rsidRPr="00566D92" w:rsidRDefault="00205F9F" w:rsidP="00205F9F">
      <w:pPr>
        <w:widowControl w:val="0"/>
        <w:spacing w:after="0" w:line="360" w:lineRule="auto"/>
        <w:jc w:val="both"/>
        <w:rPr>
          <w:rFonts w:ascii="Book Antiqua" w:eastAsia="宋体" w:hAnsi="Book Antiqua" w:cs="Times New Roman"/>
          <w:color w:val="000000"/>
          <w:kern w:val="2"/>
          <w:sz w:val="24"/>
          <w:szCs w:val="24"/>
          <w:lang w:eastAsia="zh-CN"/>
        </w:rPr>
      </w:pPr>
      <w:r w:rsidRPr="00566D92">
        <w:rPr>
          <w:rFonts w:ascii="Book Antiqua" w:eastAsia="宋体" w:hAnsi="Book Antiqua" w:cs="Times New Roman"/>
          <w:b/>
          <w:kern w:val="2"/>
          <w:sz w:val="24"/>
          <w:szCs w:val="24"/>
          <w:lang w:eastAsia="zh-CN"/>
        </w:rPr>
        <w:t xml:space="preserve">Accepted: </w:t>
      </w:r>
      <w:r w:rsidR="008C4F65" w:rsidRPr="008C4F65">
        <w:rPr>
          <w:rFonts w:ascii="Book Antiqua" w:eastAsia="宋体" w:hAnsi="Book Antiqua" w:cs="Times New Roman"/>
          <w:bCs/>
          <w:kern w:val="2"/>
          <w:sz w:val="24"/>
          <w:szCs w:val="24"/>
          <w:lang w:eastAsia="zh-CN"/>
        </w:rPr>
        <w:t>October 19, 2019</w:t>
      </w:r>
    </w:p>
    <w:p w14:paraId="47194EAB" w14:textId="6CBBCAED" w:rsidR="00205F9F" w:rsidRPr="00566D92" w:rsidRDefault="00205F9F" w:rsidP="00205F9F">
      <w:pPr>
        <w:widowControl w:val="0"/>
        <w:spacing w:after="0" w:line="360" w:lineRule="auto"/>
        <w:jc w:val="both"/>
        <w:rPr>
          <w:rFonts w:ascii="Book Antiqua" w:eastAsia="宋体" w:hAnsi="Book Antiqua" w:cs="Times New Roman"/>
          <w:b/>
          <w:kern w:val="2"/>
          <w:sz w:val="24"/>
          <w:szCs w:val="24"/>
          <w:lang w:eastAsia="zh-CN"/>
        </w:rPr>
      </w:pPr>
      <w:r w:rsidRPr="00566D92">
        <w:rPr>
          <w:rFonts w:ascii="Book Antiqua" w:eastAsia="宋体" w:hAnsi="Book Antiqua" w:cs="Times New Roman"/>
          <w:b/>
          <w:kern w:val="2"/>
          <w:sz w:val="24"/>
          <w:szCs w:val="24"/>
          <w:lang w:eastAsia="zh-CN"/>
        </w:rPr>
        <w:t>Article in press:</w:t>
      </w:r>
      <w:r w:rsidR="006A1013" w:rsidRPr="006A1013">
        <w:rPr>
          <w:rFonts w:ascii="Book Antiqua" w:eastAsia="宋体" w:hAnsi="Book Antiqua" w:cs="Times New Roman"/>
          <w:bCs/>
          <w:kern w:val="2"/>
          <w:sz w:val="24"/>
          <w:szCs w:val="24"/>
          <w:lang w:eastAsia="zh-CN"/>
        </w:rPr>
        <w:t xml:space="preserve"> </w:t>
      </w:r>
      <w:r w:rsidR="006A1013" w:rsidRPr="008C4F65">
        <w:rPr>
          <w:rFonts w:ascii="Book Antiqua" w:eastAsia="宋体" w:hAnsi="Book Antiqua" w:cs="Times New Roman"/>
          <w:bCs/>
          <w:kern w:val="2"/>
          <w:sz w:val="24"/>
          <w:szCs w:val="24"/>
          <w:lang w:eastAsia="zh-CN"/>
        </w:rPr>
        <w:t>October 19, 2019</w:t>
      </w:r>
    </w:p>
    <w:p w14:paraId="2FDDA952" w14:textId="1D15F3C9" w:rsidR="008B112B" w:rsidRPr="00566D92" w:rsidRDefault="00205F9F" w:rsidP="00205F9F">
      <w:pPr>
        <w:widowControl w:val="0"/>
        <w:spacing w:after="0" w:line="360" w:lineRule="auto"/>
        <w:jc w:val="both"/>
        <w:rPr>
          <w:rFonts w:ascii="Book Antiqua" w:eastAsia="宋体" w:hAnsi="Book Antiqua" w:cs="Times New Roman"/>
          <w:b/>
          <w:kern w:val="2"/>
          <w:sz w:val="24"/>
          <w:szCs w:val="24"/>
          <w:lang w:eastAsia="zh-CN"/>
        </w:rPr>
      </w:pPr>
      <w:r w:rsidRPr="00566D92">
        <w:rPr>
          <w:rFonts w:ascii="Book Antiqua" w:eastAsia="宋体" w:hAnsi="Book Antiqua" w:cs="Times New Roman"/>
          <w:b/>
          <w:kern w:val="2"/>
          <w:sz w:val="24"/>
          <w:szCs w:val="24"/>
          <w:lang w:eastAsia="zh-CN"/>
        </w:rPr>
        <w:t>Published online:</w:t>
      </w:r>
      <w:bookmarkEnd w:id="28"/>
      <w:bookmarkEnd w:id="29"/>
      <w:bookmarkEnd w:id="30"/>
      <w:bookmarkEnd w:id="31"/>
      <w:r w:rsidR="006A1013" w:rsidRPr="006A1013">
        <w:rPr>
          <w:rFonts w:ascii="Book Antiqua" w:eastAsia="宋体" w:hAnsi="Book Antiqua" w:cs="Times New Roman"/>
          <w:bCs/>
          <w:kern w:val="2"/>
          <w:sz w:val="24"/>
          <w:szCs w:val="24"/>
          <w:lang w:eastAsia="zh-CN"/>
        </w:rPr>
        <w:t xml:space="preserve"> </w:t>
      </w:r>
      <w:r w:rsidR="006A1013">
        <w:rPr>
          <w:rFonts w:ascii="Book Antiqua" w:eastAsia="宋体" w:hAnsi="Book Antiqua" w:cs="Times New Roman" w:hint="eastAsia"/>
          <w:bCs/>
          <w:kern w:val="2"/>
          <w:sz w:val="24"/>
          <w:szCs w:val="24"/>
          <w:lang w:eastAsia="zh-CN"/>
        </w:rPr>
        <w:t>January 16</w:t>
      </w:r>
      <w:r w:rsidR="006A1013" w:rsidRPr="008C4F65">
        <w:rPr>
          <w:rFonts w:ascii="Book Antiqua" w:eastAsia="宋体" w:hAnsi="Book Antiqua" w:cs="Times New Roman"/>
          <w:bCs/>
          <w:kern w:val="2"/>
          <w:sz w:val="24"/>
          <w:szCs w:val="24"/>
          <w:lang w:eastAsia="zh-CN"/>
        </w:rPr>
        <w:t>, 20</w:t>
      </w:r>
      <w:r w:rsidR="006A1013">
        <w:rPr>
          <w:rFonts w:ascii="Book Antiqua" w:eastAsia="宋体" w:hAnsi="Book Antiqua" w:cs="Times New Roman" w:hint="eastAsia"/>
          <w:bCs/>
          <w:kern w:val="2"/>
          <w:sz w:val="24"/>
          <w:szCs w:val="24"/>
          <w:lang w:eastAsia="zh-CN"/>
        </w:rPr>
        <w:t>20</w:t>
      </w:r>
    </w:p>
    <w:p w14:paraId="00419A6C" w14:textId="06111CB2" w:rsidR="00205F9F" w:rsidRPr="00566D92" w:rsidRDefault="00205F9F">
      <w:pPr>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br w:type="page"/>
      </w:r>
    </w:p>
    <w:p w14:paraId="7B069862" w14:textId="178FA4C4" w:rsidR="009B57BE" w:rsidRPr="00566D92" w:rsidRDefault="00565959" w:rsidP="0085275B">
      <w:pPr>
        <w:spacing w:after="0" w:line="360" w:lineRule="auto"/>
        <w:jc w:val="both"/>
        <w:rPr>
          <w:rFonts w:ascii="Book Antiqua" w:hAnsi="Book Antiqua" w:cstheme="minorHAnsi"/>
          <w:color w:val="000000" w:themeColor="text1"/>
          <w:sz w:val="24"/>
          <w:szCs w:val="24"/>
        </w:rPr>
      </w:pPr>
      <w:r w:rsidRPr="00566D92">
        <w:rPr>
          <w:rFonts w:ascii="Book Antiqua" w:eastAsia="Times New Roman" w:hAnsi="Book Antiqua" w:cstheme="minorHAnsi"/>
          <w:b/>
          <w:color w:val="000000" w:themeColor="text1"/>
          <w:sz w:val="24"/>
          <w:szCs w:val="24"/>
        </w:rPr>
        <w:lastRenderedPageBreak/>
        <w:t>Abstract</w:t>
      </w:r>
    </w:p>
    <w:p w14:paraId="3AC3A1A4" w14:textId="0FDAD29C" w:rsidR="009B57BE" w:rsidRPr="00566D92" w:rsidRDefault="003B7A0A"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cstheme="minorHAnsi"/>
          <w:color w:val="000000" w:themeColor="text1"/>
          <w:sz w:val="24"/>
          <w:szCs w:val="24"/>
        </w:rPr>
        <w:t>Upper gastrointestinal bleeding is defined as the bleeding originating from the esophagus</w:t>
      </w:r>
      <w:r w:rsidR="00A74832" w:rsidRPr="00566D92">
        <w:rPr>
          <w:rFonts w:ascii="Book Antiqua" w:hAnsi="Book Antiqua" w:cstheme="minorHAnsi"/>
          <w:color w:val="000000" w:themeColor="text1"/>
          <w:sz w:val="24"/>
          <w:szCs w:val="24"/>
        </w:rPr>
        <w:t xml:space="preserve"> to the ligament of Treitz</w:t>
      </w:r>
      <w:r w:rsidRPr="00566D92">
        <w:rPr>
          <w:rFonts w:ascii="Book Antiqua" w:hAnsi="Book Antiqua" w:cstheme="minorHAnsi"/>
          <w:b/>
          <w:color w:val="000000" w:themeColor="text1"/>
          <w:sz w:val="24"/>
          <w:szCs w:val="24"/>
        </w:rPr>
        <w:t xml:space="preserve"> </w:t>
      </w:r>
      <w:r w:rsidRPr="00566D92">
        <w:rPr>
          <w:rFonts w:ascii="Book Antiqua" w:hAnsi="Book Antiqua" w:cstheme="minorHAnsi"/>
          <w:color w:val="000000" w:themeColor="text1"/>
          <w:sz w:val="24"/>
          <w:szCs w:val="24"/>
        </w:rPr>
        <w:t xml:space="preserve">and further classified into variceal and non-variceal gastrointestinal bleeding. </w:t>
      </w:r>
      <w:r w:rsidR="009B57BE" w:rsidRPr="00566D92">
        <w:rPr>
          <w:rFonts w:ascii="Book Antiqua" w:eastAsia="Times New Roman" w:hAnsi="Book Antiqua" w:cstheme="minorHAnsi"/>
          <w:color w:val="000000" w:themeColor="text1"/>
          <w:sz w:val="24"/>
          <w:szCs w:val="24"/>
        </w:rPr>
        <w:t xml:space="preserve">Non-variceal </w:t>
      </w:r>
      <w:r w:rsidRPr="00566D92">
        <w:rPr>
          <w:rFonts w:ascii="Book Antiqua" w:eastAsia="Times New Roman" w:hAnsi="Book Antiqua" w:cstheme="minorHAnsi"/>
          <w:color w:val="000000" w:themeColor="text1"/>
          <w:sz w:val="24"/>
          <w:szCs w:val="24"/>
        </w:rPr>
        <w:t xml:space="preserve">upper </w:t>
      </w:r>
      <w:r w:rsidR="009B57BE" w:rsidRPr="00566D92">
        <w:rPr>
          <w:rFonts w:ascii="Book Antiqua" w:eastAsia="Times New Roman" w:hAnsi="Book Antiqua" w:cstheme="minorHAnsi"/>
          <w:color w:val="000000" w:themeColor="text1"/>
          <w:sz w:val="24"/>
          <w:szCs w:val="24"/>
        </w:rPr>
        <w:t>gastrointestinal bleeding remains a common clinical problem globally. It is associated with high mortality, morbidity</w:t>
      </w:r>
      <w:r w:rsidR="00B25066" w:rsidRPr="00566D92">
        <w:rPr>
          <w:rFonts w:ascii="Book Antiqua" w:eastAsia="Times New Roman" w:hAnsi="Book Antiqua" w:cstheme="minorHAnsi"/>
          <w:color w:val="000000" w:themeColor="text1"/>
          <w:sz w:val="24"/>
          <w:szCs w:val="24"/>
        </w:rPr>
        <w:t>,</w:t>
      </w:r>
      <w:r w:rsidR="009B57BE" w:rsidRPr="00566D92">
        <w:rPr>
          <w:rFonts w:ascii="Book Antiqua" w:eastAsia="Times New Roman" w:hAnsi="Book Antiqua" w:cstheme="minorHAnsi"/>
          <w:color w:val="000000" w:themeColor="text1"/>
          <w:sz w:val="24"/>
          <w:szCs w:val="24"/>
        </w:rPr>
        <w:t xml:space="preserve"> and cost of the health care system. Despite the continuous improvement </w:t>
      </w:r>
      <w:r w:rsidR="00B25066" w:rsidRPr="00566D92">
        <w:rPr>
          <w:rFonts w:ascii="Book Antiqua" w:eastAsia="Times New Roman" w:hAnsi="Book Antiqua" w:cstheme="minorHAnsi"/>
          <w:color w:val="000000" w:themeColor="text1"/>
          <w:sz w:val="24"/>
          <w:szCs w:val="24"/>
        </w:rPr>
        <w:t>of</w:t>
      </w:r>
      <w:r w:rsidR="009B57BE" w:rsidRPr="00566D92">
        <w:rPr>
          <w:rFonts w:ascii="Book Antiqua" w:eastAsia="Times New Roman" w:hAnsi="Book Antiqua" w:cstheme="minorHAnsi"/>
          <w:color w:val="000000" w:themeColor="text1"/>
          <w:sz w:val="24"/>
          <w:szCs w:val="24"/>
        </w:rPr>
        <w:t xml:space="preserve"> therapeutic endoscopy</w:t>
      </w:r>
      <w:r w:rsidR="00B25066" w:rsidRPr="00566D92">
        <w:rPr>
          <w:rFonts w:ascii="Book Antiqua" w:eastAsia="Times New Roman" w:hAnsi="Book Antiqua" w:cstheme="minorHAnsi"/>
          <w:color w:val="000000" w:themeColor="text1"/>
          <w:sz w:val="24"/>
          <w:szCs w:val="24"/>
        </w:rPr>
        <w:t>,</w:t>
      </w:r>
      <w:r w:rsidR="009B57BE" w:rsidRPr="00566D92">
        <w:rPr>
          <w:rFonts w:ascii="Book Antiqua" w:eastAsia="Times New Roman" w:hAnsi="Book Antiqua" w:cstheme="minorHAnsi"/>
          <w:color w:val="000000" w:themeColor="text1"/>
          <w:sz w:val="24"/>
          <w:szCs w:val="24"/>
        </w:rPr>
        <w:t xml:space="preserve"> the 30-d readmission rate secondary to rebleeding</w:t>
      </w:r>
      <w:r w:rsidRPr="00566D92">
        <w:rPr>
          <w:rFonts w:ascii="Book Antiqua" w:eastAsia="Times New Roman" w:hAnsi="Book Antiqua" w:cstheme="minorHAnsi"/>
          <w:color w:val="000000" w:themeColor="text1"/>
          <w:sz w:val="24"/>
          <w:szCs w:val="24"/>
        </w:rPr>
        <w:t xml:space="preserve"> and associated mortality</w:t>
      </w:r>
      <w:r w:rsidR="009B57BE" w:rsidRPr="00566D92">
        <w:rPr>
          <w:rFonts w:ascii="Book Antiqua" w:eastAsia="Times New Roman" w:hAnsi="Book Antiqua" w:cstheme="minorHAnsi"/>
          <w:color w:val="000000" w:themeColor="text1"/>
          <w:sz w:val="24"/>
          <w:szCs w:val="24"/>
        </w:rPr>
        <w:t xml:space="preserve"> is an ongoing issue. </w:t>
      </w:r>
      <w:r w:rsidR="009F3A09" w:rsidRPr="00566D92">
        <w:rPr>
          <w:rFonts w:ascii="Book Antiqua" w:eastAsia="Times New Roman" w:hAnsi="Book Antiqua" w:cstheme="minorHAnsi"/>
          <w:color w:val="000000" w:themeColor="text1"/>
          <w:sz w:val="24"/>
          <w:szCs w:val="24"/>
        </w:rPr>
        <w:t xml:space="preserve">Available </w:t>
      </w:r>
      <w:r w:rsidR="005D23D9" w:rsidRPr="00566D92">
        <w:rPr>
          <w:rFonts w:ascii="Book Antiqua" w:eastAsia="Times New Roman" w:hAnsi="Book Antiqua" w:cstheme="minorHAnsi"/>
          <w:color w:val="000000" w:themeColor="text1"/>
          <w:sz w:val="24"/>
          <w:szCs w:val="24"/>
        </w:rPr>
        <w:t xml:space="preserve">Food and Drug Administration </w:t>
      </w:r>
      <w:r w:rsidR="009F3A09" w:rsidRPr="00566D92">
        <w:rPr>
          <w:rFonts w:ascii="Book Antiqua" w:eastAsia="Times New Roman" w:hAnsi="Book Antiqua" w:cstheme="minorHAnsi"/>
          <w:color w:val="000000" w:themeColor="text1"/>
          <w:sz w:val="24"/>
          <w:szCs w:val="24"/>
        </w:rPr>
        <w:t>approved traditional or conventional therapeutic endoscopic modalities includes</w:t>
      </w:r>
      <w:r w:rsidR="00B25066" w:rsidRPr="00566D92">
        <w:rPr>
          <w:rFonts w:ascii="Book Antiqua" w:eastAsia="Times New Roman" w:hAnsi="Book Antiqua" w:cstheme="minorHAnsi"/>
          <w:color w:val="000000" w:themeColor="text1"/>
          <w:sz w:val="24"/>
          <w:szCs w:val="24"/>
        </w:rPr>
        <w:t xml:space="preserve"> </w:t>
      </w:r>
      <w:r w:rsidR="009F3A09" w:rsidRPr="00566D92">
        <w:rPr>
          <w:rFonts w:ascii="Book Antiqua" w:eastAsia="Times New Roman" w:hAnsi="Book Antiqua" w:cstheme="minorHAnsi"/>
          <w:color w:val="000000" w:themeColor="text1"/>
          <w:sz w:val="24"/>
          <w:szCs w:val="24"/>
        </w:rPr>
        <w:t>epinephrine injection, argon plasma coagulation, heater probe</w:t>
      </w:r>
      <w:r w:rsidR="00B25066" w:rsidRPr="00566D92">
        <w:rPr>
          <w:rFonts w:ascii="Book Antiqua" w:eastAsia="Times New Roman" w:hAnsi="Book Antiqua" w:cstheme="minorHAnsi"/>
          <w:color w:val="000000" w:themeColor="text1"/>
          <w:sz w:val="24"/>
          <w:szCs w:val="24"/>
        </w:rPr>
        <w:t>, and</w:t>
      </w:r>
      <w:r w:rsidR="009F3A09" w:rsidRPr="00566D92">
        <w:rPr>
          <w:rFonts w:ascii="Book Antiqua" w:eastAsia="Times New Roman" w:hAnsi="Book Antiqua" w:cstheme="minorHAnsi"/>
          <w:color w:val="000000" w:themeColor="text1"/>
          <w:sz w:val="24"/>
          <w:szCs w:val="24"/>
        </w:rPr>
        <w:t xml:space="preserve"> placement of through the scope clip</w:t>
      </w:r>
      <w:r w:rsidR="00B25066" w:rsidRPr="00566D92">
        <w:rPr>
          <w:rFonts w:ascii="Book Antiqua" w:eastAsia="Times New Roman" w:hAnsi="Book Antiqua" w:cstheme="minorHAnsi"/>
          <w:color w:val="000000" w:themeColor="text1"/>
          <w:sz w:val="24"/>
          <w:szCs w:val="24"/>
        </w:rPr>
        <w:t>,</w:t>
      </w:r>
      <w:r w:rsidR="009F3A09" w:rsidRPr="00566D92">
        <w:rPr>
          <w:rFonts w:ascii="Book Antiqua" w:eastAsia="Times New Roman" w:hAnsi="Book Antiqua" w:cstheme="minorHAnsi"/>
          <w:color w:val="000000" w:themeColor="text1"/>
          <w:sz w:val="24"/>
          <w:szCs w:val="24"/>
        </w:rPr>
        <w:t xml:space="preserve"> which can be used alone or in combination to decrease the risk of rebleeding. </w:t>
      </w:r>
      <w:r w:rsidR="00982392" w:rsidRPr="00566D92">
        <w:rPr>
          <w:rFonts w:ascii="Book Antiqua" w:eastAsia="Times New Roman" w:hAnsi="Book Antiqua" w:cstheme="minorHAnsi"/>
          <w:color w:val="000000" w:themeColor="text1"/>
          <w:sz w:val="24"/>
          <w:szCs w:val="24"/>
        </w:rPr>
        <w:t xml:space="preserve">Recently, more attention has been paid to the novel advanced endoscopic devices for primary treatment of </w:t>
      </w:r>
      <w:r w:rsidRPr="00566D92">
        <w:rPr>
          <w:rFonts w:ascii="Book Antiqua" w:eastAsia="Times New Roman" w:hAnsi="Book Antiqua" w:cstheme="minorHAnsi"/>
          <w:color w:val="000000" w:themeColor="text1"/>
          <w:sz w:val="24"/>
          <w:szCs w:val="24"/>
        </w:rPr>
        <w:t xml:space="preserve">the </w:t>
      </w:r>
      <w:r w:rsidR="00982392" w:rsidRPr="00566D92">
        <w:rPr>
          <w:rFonts w:ascii="Book Antiqua" w:eastAsia="Times New Roman" w:hAnsi="Book Antiqua" w:cstheme="minorHAnsi"/>
          <w:color w:val="000000" w:themeColor="text1"/>
          <w:sz w:val="24"/>
          <w:szCs w:val="24"/>
        </w:rPr>
        <w:t>bleeding lesion</w:t>
      </w:r>
      <w:r w:rsidR="001F7044" w:rsidRPr="00566D92">
        <w:rPr>
          <w:rFonts w:ascii="Book Antiqua" w:eastAsia="Times New Roman" w:hAnsi="Book Antiqua" w:cstheme="minorHAnsi"/>
          <w:color w:val="000000" w:themeColor="text1"/>
          <w:sz w:val="24"/>
          <w:szCs w:val="24"/>
        </w:rPr>
        <w:t xml:space="preserve"> and</w:t>
      </w:r>
      <w:r w:rsidR="00982392" w:rsidRPr="00566D92">
        <w:rPr>
          <w:rFonts w:ascii="Book Antiqua" w:eastAsia="Times New Roman" w:hAnsi="Book Antiqua" w:cstheme="minorHAnsi"/>
          <w:color w:val="000000" w:themeColor="text1"/>
          <w:sz w:val="24"/>
          <w:szCs w:val="24"/>
        </w:rPr>
        <w:t xml:space="preserve"> as a secondary measure when conventional therapies fail to achieve hemostasis. This review highlights emerging endoscopic modalities used in the management of non-variceal upper gastrointestinal related bleeding such as over-the-scope clip, </w:t>
      </w:r>
      <w:proofErr w:type="spellStart"/>
      <w:r w:rsidRPr="00566D92">
        <w:rPr>
          <w:rFonts w:ascii="Book Antiqua" w:eastAsia="Times New Roman" w:hAnsi="Book Antiqua" w:cstheme="minorHAnsi"/>
          <w:color w:val="000000" w:themeColor="text1"/>
          <w:sz w:val="24"/>
          <w:szCs w:val="24"/>
        </w:rPr>
        <w:t>Coagrasper</w:t>
      </w:r>
      <w:proofErr w:type="spellEnd"/>
      <w:r w:rsidRPr="00566D92">
        <w:rPr>
          <w:rFonts w:ascii="Book Antiqua" w:eastAsia="Times New Roman" w:hAnsi="Book Antiqua" w:cstheme="minorHAnsi"/>
          <w:color w:val="000000" w:themeColor="text1"/>
          <w:sz w:val="24"/>
          <w:szCs w:val="24"/>
        </w:rPr>
        <w:t xml:space="preserve">, </w:t>
      </w:r>
      <w:r w:rsidR="00982392" w:rsidRPr="00566D92">
        <w:rPr>
          <w:rFonts w:ascii="Book Antiqua" w:eastAsia="Times New Roman" w:hAnsi="Book Antiqua" w:cstheme="minorHAnsi"/>
          <w:color w:val="000000" w:themeColor="text1"/>
          <w:sz w:val="24"/>
          <w:szCs w:val="24"/>
        </w:rPr>
        <w:t xml:space="preserve">hemostatic sprays, radiofrequency ablation, cryotherapy, endoscopic suturing devices, and endoscopic ultrasound-guided </w:t>
      </w:r>
      <w:proofErr w:type="spellStart"/>
      <w:r w:rsidR="00982392" w:rsidRPr="00566D92">
        <w:rPr>
          <w:rFonts w:ascii="Book Antiqua" w:eastAsia="Times New Roman" w:hAnsi="Book Antiqua" w:cstheme="minorHAnsi"/>
          <w:color w:val="000000" w:themeColor="text1"/>
          <w:sz w:val="24"/>
          <w:szCs w:val="24"/>
        </w:rPr>
        <w:t>angiotherapy</w:t>
      </w:r>
      <w:proofErr w:type="spellEnd"/>
      <w:r w:rsidR="00982392" w:rsidRPr="00566D92">
        <w:rPr>
          <w:rFonts w:ascii="Book Antiqua" w:eastAsia="Times New Roman" w:hAnsi="Book Antiqua" w:cstheme="minorHAnsi"/>
          <w:color w:val="000000" w:themeColor="text1"/>
          <w:sz w:val="24"/>
          <w:szCs w:val="24"/>
        </w:rPr>
        <w:t xml:space="preserve">. In this review article, we will also discuss </w:t>
      </w:r>
      <w:r w:rsidR="001F7044" w:rsidRPr="00566D92">
        <w:rPr>
          <w:rFonts w:ascii="Book Antiqua" w:eastAsia="Times New Roman" w:hAnsi="Book Antiqua" w:cstheme="minorHAnsi"/>
          <w:color w:val="000000" w:themeColor="text1"/>
          <w:sz w:val="24"/>
          <w:szCs w:val="24"/>
        </w:rPr>
        <w:t>the</w:t>
      </w:r>
      <w:r w:rsidR="00982392" w:rsidRPr="00566D92">
        <w:rPr>
          <w:rFonts w:ascii="Book Antiqua" w:eastAsia="Times New Roman" w:hAnsi="Book Antiqua" w:cstheme="minorHAnsi"/>
          <w:color w:val="000000" w:themeColor="text1"/>
          <w:sz w:val="24"/>
          <w:szCs w:val="24"/>
        </w:rPr>
        <w:t xml:space="preserve"> technical aspects of the common procedures, outcomes in terms of safety and efficacy, </w:t>
      </w:r>
      <w:r w:rsidR="001F7044" w:rsidRPr="00566D92">
        <w:rPr>
          <w:rFonts w:ascii="Book Antiqua" w:eastAsia="Times New Roman" w:hAnsi="Book Antiqua" w:cstheme="minorHAnsi"/>
          <w:color w:val="000000" w:themeColor="text1"/>
          <w:sz w:val="24"/>
          <w:szCs w:val="24"/>
        </w:rPr>
        <w:t>and their advantages</w:t>
      </w:r>
      <w:r w:rsidR="00982392" w:rsidRPr="00566D92">
        <w:rPr>
          <w:rFonts w:ascii="Book Antiqua" w:eastAsia="Times New Roman" w:hAnsi="Book Antiqua" w:cstheme="minorHAnsi"/>
          <w:color w:val="000000" w:themeColor="text1"/>
          <w:sz w:val="24"/>
          <w:szCs w:val="24"/>
        </w:rPr>
        <w:t xml:space="preserve"> and limitations</w:t>
      </w:r>
      <w:r w:rsidR="009F3A09" w:rsidRPr="00566D92">
        <w:rPr>
          <w:rFonts w:ascii="Book Antiqua" w:eastAsia="Times New Roman" w:hAnsi="Book Antiqua" w:cstheme="minorHAnsi"/>
          <w:color w:val="000000" w:themeColor="text1"/>
          <w:sz w:val="24"/>
          <w:szCs w:val="24"/>
        </w:rPr>
        <w:t xml:space="preserve"> in the setting of non-variceal </w:t>
      </w:r>
      <w:r w:rsidRPr="00566D92">
        <w:rPr>
          <w:rFonts w:ascii="Book Antiqua" w:eastAsia="Times New Roman" w:hAnsi="Book Antiqua" w:cstheme="minorHAnsi"/>
          <w:color w:val="000000" w:themeColor="text1"/>
          <w:sz w:val="24"/>
          <w:szCs w:val="24"/>
        </w:rPr>
        <w:t xml:space="preserve">upper </w:t>
      </w:r>
      <w:r w:rsidR="009F3A09" w:rsidRPr="00566D92">
        <w:rPr>
          <w:rFonts w:ascii="Book Antiqua" w:eastAsia="Times New Roman" w:hAnsi="Book Antiqua" w:cstheme="minorHAnsi"/>
          <w:color w:val="000000" w:themeColor="text1"/>
          <w:sz w:val="24"/>
          <w:szCs w:val="24"/>
        </w:rPr>
        <w:t xml:space="preserve">gastrointestinal bleeding. </w:t>
      </w:r>
    </w:p>
    <w:p w14:paraId="58CE6317" w14:textId="00BC60F2" w:rsidR="005D23D9" w:rsidRPr="00566D92" w:rsidRDefault="005D23D9" w:rsidP="0085275B">
      <w:pPr>
        <w:spacing w:after="0" w:line="360" w:lineRule="auto"/>
        <w:jc w:val="both"/>
        <w:rPr>
          <w:rFonts w:ascii="Book Antiqua" w:eastAsia="Times New Roman" w:hAnsi="Book Antiqua" w:cstheme="minorHAnsi"/>
          <w:color w:val="000000" w:themeColor="text1"/>
          <w:sz w:val="24"/>
          <w:szCs w:val="24"/>
        </w:rPr>
      </w:pPr>
    </w:p>
    <w:p w14:paraId="09BE51FA" w14:textId="442BF48F" w:rsidR="00565959" w:rsidRPr="00566D92" w:rsidRDefault="005D23D9" w:rsidP="0085275B">
      <w:pPr>
        <w:spacing w:after="0" w:line="360" w:lineRule="auto"/>
        <w:jc w:val="both"/>
        <w:rPr>
          <w:rFonts w:ascii="Book Antiqua" w:eastAsia="Times New Roman" w:hAnsi="Book Antiqua" w:cstheme="minorHAnsi"/>
          <w:color w:val="000000" w:themeColor="text1"/>
          <w:sz w:val="24"/>
          <w:szCs w:val="24"/>
        </w:rPr>
      </w:pPr>
      <w:bookmarkStart w:id="33" w:name="_Hlk13494727"/>
      <w:r w:rsidRPr="00566D92">
        <w:rPr>
          <w:rFonts w:ascii="Book Antiqua" w:eastAsia="Times New Roman" w:hAnsi="Book Antiqua" w:cstheme="minorHAnsi"/>
          <w:b/>
          <w:color w:val="000000" w:themeColor="text1"/>
          <w:sz w:val="24"/>
          <w:szCs w:val="24"/>
        </w:rPr>
        <w:t>Key words:</w:t>
      </w:r>
      <w:bookmarkEnd w:id="33"/>
      <w:r w:rsidRPr="00566D92">
        <w:rPr>
          <w:rFonts w:ascii="Book Antiqua" w:hAnsi="Book Antiqua" w:cstheme="minorHAnsi" w:hint="eastAsia"/>
          <w:color w:val="000000" w:themeColor="text1"/>
          <w:sz w:val="24"/>
          <w:szCs w:val="24"/>
          <w:lang w:eastAsia="zh-CN"/>
        </w:rPr>
        <w:t xml:space="preserve"> </w:t>
      </w:r>
      <w:bookmarkStart w:id="34" w:name="OLE_LINK238"/>
      <w:bookmarkStart w:id="35" w:name="OLE_LINK240"/>
      <w:r w:rsidR="003B7A0A" w:rsidRPr="00566D92">
        <w:rPr>
          <w:rFonts w:ascii="Book Antiqua" w:eastAsia="Times New Roman" w:hAnsi="Book Antiqua" w:cstheme="minorHAnsi"/>
          <w:color w:val="000000" w:themeColor="text1"/>
          <w:sz w:val="24"/>
          <w:szCs w:val="24"/>
        </w:rPr>
        <w:t>Non-variceal upper gastrointestinal bleeding</w:t>
      </w:r>
      <w:bookmarkEnd w:id="34"/>
      <w:bookmarkEnd w:id="35"/>
      <w:r w:rsidRPr="00566D92">
        <w:rPr>
          <w:rFonts w:ascii="Book Antiqua" w:eastAsia="Times New Roman" w:hAnsi="Book Antiqua" w:cstheme="minorHAnsi"/>
          <w:color w:val="000000" w:themeColor="text1"/>
          <w:sz w:val="24"/>
          <w:szCs w:val="24"/>
        </w:rPr>
        <w:t xml:space="preserve">; </w:t>
      </w:r>
      <w:bookmarkStart w:id="36" w:name="OLE_LINK241"/>
      <w:bookmarkStart w:id="37" w:name="OLE_LINK242"/>
      <w:r w:rsidR="003B7A0A" w:rsidRPr="00566D92">
        <w:rPr>
          <w:rFonts w:ascii="Book Antiqua" w:eastAsia="Times New Roman" w:hAnsi="Book Antiqua" w:cstheme="minorHAnsi"/>
          <w:color w:val="000000" w:themeColor="text1"/>
          <w:sz w:val="24"/>
          <w:szCs w:val="24"/>
        </w:rPr>
        <w:t>Over the scope clip</w:t>
      </w:r>
      <w:bookmarkEnd w:id="36"/>
      <w:bookmarkEnd w:id="37"/>
      <w:r w:rsidRPr="00566D92">
        <w:rPr>
          <w:rFonts w:ascii="Book Antiqua" w:eastAsia="Times New Roman" w:hAnsi="Book Antiqua" w:cstheme="minorHAnsi"/>
          <w:color w:val="000000" w:themeColor="text1"/>
          <w:sz w:val="24"/>
          <w:szCs w:val="24"/>
        </w:rPr>
        <w:t>;</w:t>
      </w:r>
      <w:r w:rsidR="003B7A0A" w:rsidRPr="00566D92">
        <w:rPr>
          <w:rFonts w:ascii="Book Antiqua" w:eastAsia="Times New Roman" w:hAnsi="Book Antiqua" w:cstheme="minorHAnsi"/>
          <w:color w:val="000000" w:themeColor="text1"/>
          <w:sz w:val="24"/>
          <w:szCs w:val="24"/>
        </w:rPr>
        <w:t xml:space="preserve"> </w:t>
      </w:r>
      <w:bookmarkStart w:id="38" w:name="OLE_LINK243"/>
      <w:proofErr w:type="spellStart"/>
      <w:r w:rsidR="003B7A0A" w:rsidRPr="00566D92">
        <w:rPr>
          <w:rFonts w:ascii="Book Antiqua" w:eastAsia="Times New Roman" w:hAnsi="Book Antiqua" w:cstheme="minorHAnsi"/>
          <w:color w:val="000000" w:themeColor="text1"/>
          <w:sz w:val="24"/>
          <w:szCs w:val="24"/>
        </w:rPr>
        <w:t>Hemospray</w:t>
      </w:r>
      <w:bookmarkEnd w:id="38"/>
      <w:proofErr w:type="spellEnd"/>
      <w:r w:rsidRPr="00566D92">
        <w:rPr>
          <w:rFonts w:ascii="Book Antiqua" w:eastAsia="Times New Roman" w:hAnsi="Book Antiqua" w:cstheme="minorHAnsi"/>
          <w:color w:val="000000" w:themeColor="text1"/>
          <w:sz w:val="24"/>
          <w:szCs w:val="24"/>
        </w:rPr>
        <w:t>;</w:t>
      </w:r>
      <w:r w:rsidR="003B7A0A" w:rsidRPr="00566D92">
        <w:rPr>
          <w:rFonts w:ascii="Book Antiqua" w:eastAsia="Times New Roman" w:hAnsi="Book Antiqua" w:cstheme="minorHAnsi"/>
          <w:color w:val="000000" w:themeColor="text1"/>
          <w:sz w:val="24"/>
          <w:szCs w:val="24"/>
        </w:rPr>
        <w:t xml:space="preserve"> </w:t>
      </w:r>
      <w:bookmarkStart w:id="39" w:name="OLE_LINK244"/>
      <w:bookmarkStart w:id="40" w:name="OLE_LINK245"/>
      <w:r w:rsidR="003B7A0A" w:rsidRPr="00566D92">
        <w:rPr>
          <w:rFonts w:ascii="Book Antiqua" w:eastAsia="Times New Roman" w:hAnsi="Book Antiqua" w:cstheme="minorHAnsi"/>
          <w:color w:val="000000" w:themeColor="text1"/>
          <w:sz w:val="24"/>
          <w:szCs w:val="24"/>
        </w:rPr>
        <w:t>Radiofrequency ablation</w:t>
      </w:r>
      <w:bookmarkEnd w:id="39"/>
      <w:bookmarkEnd w:id="40"/>
      <w:r w:rsidRPr="00566D92">
        <w:rPr>
          <w:rFonts w:ascii="Book Antiqua" w:eastAsia="Times New Roman" w:hAnsi="Book Antiqua" w:cstheme="minorHAnsi"/>
          <w:color w:val="000000" w:themeColor="text1"/>
          <w:sz w:val="24"/>
          <w:szCs w:val="24"/>
        </w:rPr>
        <w:t xml:space="preserve">; </w:t>
      </w:r>
      <w:bookmarkStart w:id="41" w:name="OLE_LINK246"/>
      <w:r w:rsidR="003B7A0A" w:rsidRPr="00566D92">
        <w:rPr>
          <w:rFonts w:ascii="Book Antiqua" w:eastAsia="Times New Roman" w:hAnsi="Book Antiqua" w:cstheme="minorHAnsi"/>
          <w:color w:val="000000" w:themeColor="text1"/>
          <w:sz w:val="24"/>
          <w:szCs w:val="24"/>
        </w:rPr>
        <w:t>Endoscopic suturing device</w:t>
      </w:r>
      <w:bookmarkEnd w:id="41"/>
    </w:p>
    <w:p w14:paraId="6551EBC9" w14:textId="12CF760F" w:rsidR="005D23D9" w:rsidRPr="00566D92" w:rsidRDefault="005D23D9" w:rsidP="0085275B">
      <w:pPr>
        <w:spacing w:after="0" w:line="360" w:lineRule="auto"/>
        <w:jc w:val="both"/>
        <w:rPr>
          <w:rFonts w:ascii="Book Antiqua" w:eastAsia="Times New Roman" w:hAnsi="Book Antiqua" w:cstheme="minorHAnsi"/>
          <w:color w:val="000000" w:themeColor="text1"/>
          <w:sz w:val="24"/>
          <w:szCs w:val="24"/>
        </w:rPr>
      </w:pPr>
    </w:p>
    <w:p w14:paraId="60A79703" w14:textId="3E4C664F" w:rsidR="005D23D9" w:rsidRPr="00566D92" w:rsidRDefault="005D23D9" w:rsidP="005D23D9">
      <w:pPr>
        <w:spacing w:after="0" w:line="360" w:lineRule="auto"/>
        <w:jc w:val="both"/>
        <w:rPr>
          <w:rFonts w:ascii="Book Antiqua" w:eastAsia="Times New Roman" w:hAnsi="Book Antiqua" w:cstheme="minorHAnsi"/>
          <w:i/>
          <w:iCs/>
          <w:color w:val="000000" w:themeColor="text1"/>
          <w:sz w:val="24"/>
          <w:szCs w:val="24"/>
        </w:rPr>
      </w:pPr>
      <w:bookmarkStart w:id="42" w:name="_Hlk13494748"/>
      <w:r w:rsidRPr="00566D92">
        <w:rPr>
          <w:rFonts w:ascii="Book Antiqua" w:eastAsia="Times New Roman" w:hAnsi="Book Antiqua" w:cstheme="minorHAnsi"/>
          <w:b/>
          <w:color w:val="000000" w:themeColor="text1"/>
          <w:sz w:val="24"/>
          <w:szCs w:val="24"/>
          <w:lang w:val="en-GB"/>
        </w:rPr>
        <w:t xml:space="preserve">© </w:t>
      </w:r>
      <w:r w:rsidRPr="00566D92">
        <w:rPr>
          <w:rFonts w:ascii="Book Antiqua" w:eastAsia="Times New Roman" w:hAnsi="Book Antiqua" w:cstheme="minorHAnsi"/>
          <w:b/>
          <w:color w:val="000000" w:themeColor="text1"/>
          <w:sz w:val="24"/>
          <w:szCs w:val="24"/>
          <w:lang w:val="fr-FR"/>
        </w:rPr>
        <w:t xml:space="preserve">The Author(s) </w:t>
      </w:r>
      <w:r w:rsidRPr="00566D92">
        <w:rPr>
          <w:rFonts w:ascii="Book Antiqua" w:eastAsia="Times New Roman" w:hAnsi="Book Antiqua" w:cstheme="minorHAnsi" w:hint="eastAsia"/>
          <w:b/>
          <w:color w:val="000000" w:themeColor="text1"/>
          <w:sz w:val="24"/>
          <w:szCs w:val="24"/>
          <w:lang w:val="fr-FR"/>
        </w:rPr>
        <w:t>201</w:t>
      </w:r>
      <w:r w:rsidRPr="00566D92">
        <w:rPr>
          <w:rFonts w:ascii="Book Antiqua" w:eastAsia="Times New Roman" w:hAnsi="Book Antiqua" w:cstheme="minorHAnsi"/>
          <w:b/>
          <w:color w:val="000000" w:themeColor="text1"/>
          <w:sz w:val="24"/>
          <w:szCs w:val="24"/>
          <w:lang w:val="fr-FR"/>
        </w:rPr>
        <w:t>9.</w:t>
      </w:r>
      <w:r w:rsidRPr="00566D92">
        <w:rPr>
          <w:rFonts w:ascii="Book Antiqua" w:eastAsia="Times New Roman" w:hAnsi="Book Antiqua" w:cstheme="minorHAnsi"/>
          <w:color w:val="000000" w:themeColor="text1"/>
          <w:sz w:val="24"/>
          <w:szCs w:val="24"/>
          <w:lang w:val="fr-FR"/>
        </w:rPr>
        <w:t xml:space="preserve"> Published by </w:t>
      </w:r>
      <w:proofErr w:type="spellStart"/>
      <w:r w:rsidRPr="00566D92">
        <w:rPr>
          <w:rFonts w:ascii="Book Antiqua" w:eastAsia="Times New Roman" w:hAnsi="Book Antiqua" w:cstheme="minorHAnsi"/>
          <w:color w:val="000000" w:themeColor="text1"/>
          <w:sz w:val="24"/>
          <w:szCs w:val="24"/>
          <w:lang w:val="en-GB"/>
        </w:rPr>
        <w:t>Baishideng</w:t>
      </w:r>
      <w:proofErr w:type="spellEnd"/>
      <w:r w:rsidRPr="00566D92">
        <w:rPr>
          <w:rFonts w:ascii="Book Antiqua" w:eastAsia="Times New Roman" w:hAnsi="Book Antiqua" w:cstheme="minorHAnsi"/>
          <w:color w:val="000000" w:themeColor="text1"/>
          <w:sz w:val="24"/>
          <w:szCs w:val="24"/>
          <w:lang w:val="en-GB"/>
        </w:rPr>
        <w:t xml:space="preserve"> Publishing Group Inc. </w:t>
      </w:r>
      <w:r w:rsidRPr="00566D92">
        <w:rPr>
          <w:rFonts w:ascii="Book Antiqua" w:eastAsia="Times New Roman" w:hAnsi="Book Antiqua" w:cstheme="minorHAnsi"/>
          <w:color w:val="000000" w:themeColor="text1"/>
          <w:sz w:val="24"/>
          <w:szCs w:val="24"/>
          <w:lang w:val="fr-FR"/>
        </w:rPr>
        <w:t>All rights reserved</w:t>
      </w:r>
      <w:r w:rsidRPr="00566D92">
        <w:rPr>
          <w:rFonts w:ascii="Book Antiqua" w:eastAsia="Times New Roman" w:hAnsi="Book Antiqua" w:cstheme="minorHAnsi" w:hint="eastAsia"/>
          <w:color w:val="000000" w:themeColor="text1"/>
          <w:sz w:val="24"/>
          <w:szCs w:val="24"/>
          <w:lang w:val="fr-FR"/>
        </w:rPr>
        <w:t>.</w:t>
      </w:r>
    </w:p>
    <w:bookmarkEnd w:id="42"/>
    <w:p w14:paraId="7B9AE86A" w14:textId="77777777" w:rsidR="003C4A4F" w:rsidRPr="00566D92" w:rsidRDefault="003C4A4F" w:rsidP="0085275B">
      <w:pPr>
        <w:spacing w:after="0" w:line="360" w:lineRule="auto"/>
        <w:jc w:val="both"/>
        <w:rPr>
          <w:rFonts w:ascii="Book Antiqua" w:eastAsia="Times New Roman" w:hAnsi="Book Antiqua" w:cstheme="minorHAnsi"/>
          <w:color w:val="000000" w:themeColor="text1"/>
          <w:sz w:val="24"/>
          <w:szCs w:val="24"/>
        </w:rPr>
      </w:pPr>
    </w:p>
    <w:p w14:paraId="52081C04" w14:textId="0889458D" w:rsidR="00F275CC" w:rsidRPr="00566D92" w:rsidRDefault="003C4A4F" w:rsidP="0085275B">
      <w:pPr>
        <w:spacing w:after="0" w:line="360" w:lineRule="auto"/>
        <w:jc w:val="both"/>
        <w:rPr>
          <w:rFonts w:ascii="Book Antiqua" w:eastAsia="Times New Roman" w:hAnsi="Book Antiqua" w:cstheme="minorHAnsi"/>
          <w:b/>
          <w:color w:val="000000" w:themeColor="text1"/>
          <w:sz w:val="24"/>
          <w:szCs w:val="24"/>
        </w:rPr>
      </w:pPr>
      <w:r w:rsidRPr="00566D92">
        <w:rPr>
          <w:rFonts w:ascii="Book Antiqua" w:eastAsia="Times New Roman" w:hAnsi="Book Antiqua" w:cstheme="minorHAnsi"/>
          <w:b/>
          <w:color w:val="000000" w:themeColor="text1"/>
          <w:sz w:val="24"/>
          <w:szCs w:val="24"/>
        </w:rPr>
        <w:t xml:space="preserve">Core tip: </w:t>
      </w:r>
      <w:r w:rsidR="00F275CC" w:rsidRPr="00566D92">
        <w:rPr>
          <w:rFonts w:ascii="Book Antiqua" w:hAnsi="Book Antiqua" w:cstheme="minorHAnsi"/>
          <w:color w:val="000000" w:themeColor="text1"/>
          <w:sz w:val="24"/>
          <w:szCs w:val="24"/>
        </w:rPr>
        <w:t xml:space="preserve">In the last two decades, there has been drastic decline in the mortality and morbidity caused non-variceal upper gastrointestinal bleeding due to significant </w:t>
      </w:r>
      <w:r w:rsidR="00F275CC" w:rsidRPr="00566D92">
        <w:rPr>
          <w:rFonts w:ascii="Book Antiqua" w:hAnsi="Book Antiqua" w:cstheme="minorHAnsi"/>
          <w:color w:val="000000" w:themeColor="text1"/>
          <w:sz w:val="24"/>
          <w:szCs w:val="24"/>
        </w:rPr>
        <w:lastRenderedPageBreak/>
        <w:t xml:space="preserve">progress in the therapeutic endoscopy. The use of devices such as over the scope clips system, </w:t>
      </w:r>
      <w:proofErr w:type="spellStart"/>
      <w:r w:rsidR="00F275CC" w:rsidRPr="00566D92">
        <w:rPr>
          <w:rFonts w:ascii="Book Antiqua" w:hAnsi="Book Antiqua" w:cstheme="minorHAnsi"/>
          <w:color w:val="000000" w:themeColor="text1"/>
          <w:sz w:val="24"/>
          <w:szCs w:val="24"/>
        </w:rPr>
        <w:t>Coagrasper</w:t>
      </w:r>
      <w:proofErr w:type="spellEnd"/>
      <w:r w:rsidR="00F275CC" w:rsidRPr="00566D92">
        <w:rPr>
          <w:rFonts w:ascii="Book Antiqua" w:hAnsi="Book Antiqua" w:cstheme="minorHAnsi"/>
          <w:color w:val="000000" w:themeColor="text1"/>
          <w:sz w:val="24"/>
          <w:szCs w:val="24"/>
        </w:rPr>
        <w:t xml:space="preserve">, </w:t>
      </w:r>
      <w:proofErr w:type="spellStart"/>
      <w:r w:rsidR="00F275CC" w:rsidRPr="00566D92">
        <w:rPr>
          <w:rFonts w:ascii="Book Antiqua" w:hAnsi="Book Antiqua" w:cstheme="minorHAnsi"/>
          <w:color w:val="000000" w:themeColor="text1"/>
          <w:sz w:val="24"/>
          <w:szCs w:val="24"/>
        </w:rPr>
        <w:t>hemospray</w:t>
      </w:r>
      <w:proofErr w:type="spellEnd"/>
      <w:r w:rsidR="00F275CC" w:rsidRPr="00566D92">
        <w:rPr>
          <w:rFonts w:ascii="Book Antiqua" w:hAnsi="Book Antiqua" w:cstheme="minorHAnsi"/>
          <w:color w:val="000000" w:themeColor="text1"/>
          <w:sz w:val="24"/>
          <w:szCs w:val="24"/>
        </w:rPr>
        <w:t xml:space="preserve"> and endoscopic suturing has tremendously evolved and expanded to achieve hemostasis as a primary method or when conventional therapeutic devices such as heater probe, </w:t>
      </w:r>
      <w:proofErr w:type="spellStart"/>
      <w:r w:rsidR="00F275CC" w:rsidRPr="00566D92">
        <w:rPr>
          <w:rFonts w:ascii="Book Antiqua" w:hAnsi="Book Antiqua" w:cstheme="minorHAnsi"/>
          <w:color w:val="000000" w:themeColor="text1"/>
          <w:sz w:val="24"/>
          <w:szCs w:val="24"/>
        </w:rPr>
        <w:t>hemoclips</w:t>
      </w:r>
      <w:proofErr w:type="spellEnd"/>
      <w:r w:rsidR="00F275CC" w:rsidRPr="00566D92">
        <w:rPr>
          <w:rFonts w:ascii="Book Antiqua" w:hAnsi="Book Antiqua" w:cstheme="minorHAnsi"/>
          <w:color w:val="000000" w:themeColor="text1"/>
          <w:sz w:val="24"/>
          <w:szCs w:val="24"/>
        </w:rPr>
        <w:t xml:space="preserve"> or epinephrine injection fail</w:t>
      </w:r>
      <w:r w:rsidR="00F079BB" w:rsidRPr="00566D92">
        <w:rPr>
          <w:rFonts w:ascii="Book Antiqua" w:hAnsi="Book Antiqua" w:cstheme="minorHAnsi"/>
          <w:color w:val="000000" w:themeColor="text1"/>
          <w:sz w:val="24"/>
          <w:szCs w:val="24"/>
        </w:rPr>
        <w:t>s</w:t>
      </w:r>
      <w:r w:rsidR="00F275CC" w:rsidRPr="00566D92">
        <w:rPr>
          <w:rFonts w:ascii="Book Antiqua" w:hAnsi="Book Antiqua" w:cstheme="minorHAnsi"/>
          <w:color w:val="000000" w:themeColor="text1"/>
          <w:sz w:val="24"/>
          <w:szCs w:val="24"/>
        </w:rPr>
        <w:t xml:space="preserve"> to control bleeding. </w:t>
      </w:r>
    </w:p>
    <w:p w14:paraId="036DAF3E" w14:textId="77777777" w:rsidR="00B03D00" w:rsidRPr="00566D92" w:rsidRDefault="00B03D00" w:rsidP="00B03D00">
      <w:pPr>
        <w:spacing w:after="0" w:line="360" w:lineRule="auto"/>
        <w:jc w:val="both"/>
        <w:rPr>
          <w:rFonts w:ascii="Book Antiqua" w:hAnsi="Book Antiqua" w:cstheme="minorHAnsi"/>
          <w:b/>
          <w:color w:val="000000" w:themeColor="text1"/>
          <w:sz w:val="24"/>
          <w:szCs w:val="24"/>
        </w:rPr>
      </w:pPr>
    </w:p>
    <w:p w14:paraId="170282A2" w14:textId="77777777" w:rsidR="006A1013" w:rsidRDefault="006A1013" w:rsidP="006A1013">
      <w:pPr>
        <w:spacing w:line="360" w:lineRule="auto"/>
        <w:rPr>
          <w:rFonts w:ascii="Book Antiqua" w:hAnsi="Book Antiqua" w:cstheme="minorHAnsi"/>
          <w:color w:val="000000" w:themeColor="text1"/>
          <w:sz w:val="24"/>
          <w:szCs w:val="24"/>
          <w:lang w:eastAsia="zh-CN"/>
        </w:rPr>
      </w:pPr>
      <w:r w:rsidRPr="006A1013">
        <w:rPr>
          <w:rFonts w:ascii="Book Antiqua" w:hAnsi="Book Antiqua" w:cstheme="minorHAnsi" w:hint="eastAsia"/>
          <w:b/>
          <w:color w:val="000000" w:themeColor="text1"/>
          <w:sz w:val="24"/>
          <w:szCs w:val="24"/>
          <w:lang w:eastAsia="zh-CN"/>
        </w:rPr>
        <w:t>Citation</w:t>
      </w:r>
      <w:r>
        <w:rPr>
          <w:rFonts w:ascii="Book Antiqua" w:hAnsi="Book Antiqua" w:cstheme="minorHAnsi" w:hint="eastAsia"/>
          <w:color w:val="000000" w:themeColor="text1"/>
          <w:sz w:val="24"/>
          <w:szCs w:val="24"/>
          <w:lang w:eastAsia="zh-CN"/>
        </w:rPr>
        <w:t>：</w:t>
      </w:r>
      <w:proofErr w:type="spellStart"/>
      <w:r w:rsidRPr="00566D92">
        <w:rPr>
          <w:rFonts w:ascii="Book Antiqua" w:hAnsi="Book Antiqua" w:cstheme="minorHAnsi"/>
          <w:color w:val="000000" w:themeColor="text1"/>
          <w:sz w:val="24"/>
          <w:szCs w:val="24"/>
        </w:rPr>
        <w:t>Naseer</w:t>
      </w:r>
      <w:proofErr w:type="spellEnd"/>
      <w:r w:rsidRPr="00566D92">
        <w:rPr>
          <w:rFonts w:ascii="Book Antiqua" w:hAnsi="Book Antiqua" w:cstheme="minorHAnsi"/>
          <w:bCs/>
          <w:color w:val="000000" w:themeColor="text1"/>
          <w:sz w:val="24"/>
          <w:szCs w:val="24"/>
        </w:rPr>
        <w:t xml:space="preserve"> M, </w:t>
      </w:r>
      <w:r w:rsidRPr="00566D92">
        <w:rPr>
          <w:rFonts w:ascii="Book Antiqua" w:hAnsi="Book Antiqua" w:cstheme="minorHAnsi"/>
          <w:color w:val="000000" w:themeColor="text1"/>
          <w:sz w:val="24"/>
          <w:szCs w:val="24"/>
        </w:rPr>
        <w:t xml:space="preserve">Lambert K, </w:t>
      </w:r>
      <w:proofErr w:type="spellStart"/>
      <w:r w:rsidRPr="00566D92">
        <w:rPr>
          <w:rFonts w:ascii="Book Antiqua" w:hAnsi="Book Antiqua" w:cstheme="minorHAnsi"/>
          <w:color w:val="000000" w:themeColor="text1"/>
          <w:sz w:val="24"/>
          <w:szCs w:val="24"/>
        </w:rPr>
        <w:t>Hamed</w:t>
      </w:r>
      <w:proofErr w:type="spellEnd"/>
      <w:r w:rsidRPr="00566D92">
        <w:rPr>
          <w:rFonts w:ascii="Book Antiqua" w:hAnsi="Book Antiqua" w:cstheme="minorHAnsi"/>
          <w:color w:val="000000" w:themeColor="text1"/>
          <w:sz w:val="24"/>
          <w:szCs w:val="24"/>
        </w:rPr>
        <w:t xml:space="preserve"> A, Ali E. Endoscopic advances in the management of non-</w:t>
      </w:r>
      <w:proofErr w:type="spellStart"/>
      <w:r w:rsidRPr="00566D92">
        <w:rPr>
          <w:rFonts w:ascii="Book Antiqua" w:hAnsi="Book Antiqua" w:cstheme="minorHAnsi"/>
          <w:color w:val="000000" w:themeColor="text1"/>
          <w:sz w:val="24"/>
          <w:szCs w:val="24"/>
        </w:rPr>
        <w:t>variceal</w:t>
      </w:r>
      <w:proofErr w:type="spellEnd"/>
      <w:r w:rsidRPr="00566D92">
        <w:rPr>
          <w:rFonts w:ascii="Book Antiqua" w:hAnsi="Book Antiqua" w:cstheme="minorHAnsi"/>
          <w:color w:val="000000" w:themeColor="text1"/>
          <w:sz w:val="24"/>
          <w:szCs w:val="24"/>
        </w:rPr>
        <w:t xml:space="preserve"> upper gastrointestinal bleeding: A review. </w:t>
      </w:r>
      <w:r w:rsidRPr="00566D92">
        <w:rPr>
          <w:rFonts w:ascii="Book Antiqua" w:hAnsi="Book Antiqua" w:cstheme="minorHAnsi"/>
          <w:i/>
          <w:iCs/>
          <w:color w:val="000000" w:themeColor="text1"/>
          <w:sz w:val="24"/>
          <w:szCs w:val="24"/>
        </w:rPr>
        <w:t xml:space="preserve">World J </w:t>
      </w:r>
      <w:proofErr w:type="spellStart"/>
      <w:r w:rsidRPr="00566D92">
        <w:rPr>
          <w:rFonts w:ascii="Book Antiqua" w:hAnsi="Book Antiqua" w:cstheme="minorHAnsi"/>
          <w:i/>
          <w:iCs/>
          <w:color w:val="000000" w:themeColor="text1"/>
          <w:sz w:val="24"/>
          <w:szCs w:val="24"/>
        </w:rPr>
        <w:t>Gastrointest</w:t>
      </w:r>
      <w:proofErr w:type="spellEnd"/>
      <w:r w:rsidRPr="00566D92">
        <w:rPr>
          <w:rFonts w:ascii="Book Antiqua" w:hAnsi="Book Antiqua" w:cstheme="minorHAnsi"/>
          <w:i/>
          <w:iCs/>
          <w:color w:val="000000" w:themeColor="text1"/>
          <w:sz w:val="24"/>
          <w:szCs w:val="24"/>
        </w:rPr>
        <w:t xml:space="preserve"> </w:t>
      </w:r>
      <w:proofErr w:type="spellStart"/>
      <w:r w:rsidRPr="00566D92">
        <w:rPr>
          <w:rFonts w:ascii="Book Antiqua" w:hAnsi="Book Antiqua" w:cstheme="minorHAnsi"/>
          <w:i/>
          <w:iCs/>
          <w:color w:val="000000" w:themeColor="text1"/>
          <w:sz w:val="24"/>
          <w:szCs w:val="24"/>
        </w:rPr>
        <w:t>Endosc</w:t>
      </w:r>
      <w:proofErr w:type="spellEnd"/>
      <w:r w:rsidRPr="00566D92">
        <w:rPr>
          <w:rFonts w:ascii="Book Antiqua" w:hAnsi="Book Antiqua" w:cstheme="minorHAnsi"/>
          <w:i/>
          <w:iCs/>
          <w:color w:val="000000" w:themeColor="text1"/>
          <w:sz w:val="24"/>
          <w:szCs w:val="24"/>
        </w:rPr>
        <w:t xml:space="preserve"> </w:t>
      </w:r>
      <w:r w:rsidRPr="00A53EF3">
        <w:rPr>
          <w:rFonts w:ascii="Book Antiqua" w:hAnsi="Book Antiqua" w:cstheme="minorHAnsi"/>
          <w:color w:val="000000" w:themeColor="text1"/>
          <w:sz w:val="24"/>
          <w:szCs w:val="24"/>
        </w:rPr>
        <w:t xml:space="preserve">2020; 12(1): </w:t>
      </w:r>
      <w:r>
        <w:rPr>
          <w:rFonts w:ascii="Book Antiqua" w:hAnsi="Book Antiqua" w:cstheme="minorHAnsi" w:hint="eastAsia"/>
          <w:color w:val="000000" w:themeColor="text1"/>
          <w:sz w:val="24"/>
          <w:szCs w:val="24"/>
        </w:rPr>
        <w:t>1</w:t>
      </w:r>
      <w:r w:rsidRPr="00A53EF3">
        <w:rPr>
          <w:rFonts w:ascii="Book Antiqua" w:hAnsi="Book Antiqua" w:cstheme="minorHAnsi"/>
          <w:color w:val="000000" w:themeColor="text1"/>
          <w:sz w:val="24"/>
          <w:szCs w:val="24"/>
        </w:rPr>
        <w:t>-</w:t>
      </w:r>
      <w:r>
        <w:rPr>
          <w:rFonts w:ascii="Book Antiqua" w:hAnsi="Book Antiqua" w:cstheme="minorHAnsi" w:hint="eastAsia"/>
          <w:color w:val="000000" w:themeColor="text1"/>
          <w:sz w:val="24"/>
          <w:szCs w:val="24"/>
        </w:rPr>
        <w:t>16</w:t>
      </w:r>
      <w:r w:rsidRPr="00A53EF3">
        <w:rPr>
          <w:rFonts w:ascii="Book Antiqua" w:hAnsi="Book Antiqua" w:cstheme="minorHAnsi"/>
          <w:color w:val="000000" w:themeColor="text1"/>
          <w:sz w:val="24"/>
          <w:szCs w:val="24"/>
        </w:rPr>
        <w:t xml:space="preserve">  </w:t>
      </w:r>
    </w:p>
    <w:p w14:paraId="5EC6FE7A" w14:textId="3C75C834" w:rsidR="006A1013" w:rsidRDefault="006A1013" w:rsidP="006A1013">
      <w:pPr>
        <w:spacing w:line="360" w:lineRule="auto"/>
        <w:rPr>
          <w:rFonts w:ascii="Book Antiqua" w:hAnsi="Book Antiqua" w:cstheme="minorHAnsi"/>
          <w:color w:val="000000" w:themeColor="text1"/>
          <w:sz w:val="24"/>
          <w:szCs w:val="24"/>
          <w:lang w:eastAsia="zh-CN"/>
        </w:rPr>
      </w:pPr>
      <w:r w:rsidRPr="006A1013">
        <w:rPr>
          <w:rFonts w:ascii="Book Antiqua" w:hAnsi="Book Antiqua" w:cstheme="minorHAnsi"/>
          <w:b/>
          <w:color w:val="000000" w:themeColor="text1"/>
          <w:sz w:val="24"/>
          <w:szCs w:val="24"/>
        </w:rPr>
        <w:t>URL:</w:t>
      </w:r>
      <w:r w:rsidRPr="00A53EF3">
        <w:rPr>
          <w:rFonts w:ascii="Book Antiqua" w:hAnsi="Book Antiqua" w:cstheme="minorHAnsi"/>
          <w:color w:val="000000" w:themeColor="text1"/>
          <w:sz w:val="24"/>
          <w:szCs w:val="24"/>
        </w:rPr>
        <w:t xml:space="preserve"> https://www.wjgnet.com/1948-5190/full/v1</w:t>
      </w:r>
      <w:r w:rsidR="00255070">
        <w:rPr>
          <w:rFonts w:ascii="Book Antiqua" w:hAnsi="Book Antiqua" w:cstheme="minorHAnsi" w:hint="eastAsia"/>
          <w:color w:val="000000" w:themeColor="text1"/>
          <w:sz w:val="24"/>
          <w:szCs w:val="24"/>
          <w:lang w:eastAsia="zh-CN"/>
        </w:rPr>
        <w:t>2</w:t>
      </w:r>
      <w:bookmarkStart w:id="43" w:name="_GoBack"/>
      <w:bookmarkEnd w:id="43"/>
      <w:r w:rsidRPr="00A53EF3">
        <w:rPr>
          <w:rFonts w:ascii="Book Antiqua" w:hAnsi="Book Antiqua" w:cstheme="minorHAnsi"/>
          <w:color w:val="000000" w:themeColor="text1"/>
          <w:sz w:val="24"/>
          <w:szCs w:val="24"/>
        </w:rPr>
        <w:t>/i1/</w:t>
      </w:r>
      <w:r>
        <w:rPr>
          <w:rFonts w:ascii="Book Antiqua" w:hAnsi="Book Antiqua" w:cstheme="minorHAnsi" w:hint="eastAsia"/>
          <w:color w:val="000000" w:themeColor="text1"/>
          <w:sz w:val="24"/>
          <w:szCs w:val="24"/>
        </w:rPr>
        <w:t>1</w:t>
      </w:r>
      <w:r w:rsidRPr="00A53EF3">
        <w:rPr>
          <w:rFonts w:ascii="Book Antiqua" w:hAnsi="Book Antiqua" w:cstheme="minorHAnsi"/>
          <w:color w:val="000000" w:themeColor="text1"/>
          <w:sz w:val="24"/>
          <w:szCs w:val="24"/>
        </w:rPr>
        <w:t xml:space="preserve">.htm  </w:t>
      </w:r>
    </w:p>
    <w:p w14:paraId="0ED50F09" w14:textId="131D7F3E" w:rsidR="006A1013" w:rsidRPr="00566D92" w:rsidRDefault="006A1013" w:rsidP="006A1013">
      <w:pPr>
        <w:spacing w:line="360" w:lineRule="auto"/>
        <w:rPr>
          <w:rFonts w:ascii="Book Antiqua" w:hAnsi="Book Antiqua" w:cstheme="minorHAnsi"/>
          <w:color w:val="000000" w:themeColor="text1"/>
          <w:sz w:val="24"/>
          <w:szCs w:val="24"/>
        </w:rPr>
      </w:pPr>
      <w:r w:rsidRPr="006A1013">
        <w:rPr>
          <w:rFonts w:ascii="Book Antiqua" w:hAnsi="Book Antiqua" w:cstheme="minorHAnsi"/>
          <w:b/>
          <w:color w:val="000000" w:themeColor="text1"/>
          <w:sz w:val="24"/>
          <w:szCs w:val="24"/>
        </w:rPr>
        <w:t>DOI:</w:t>
      </w:r>
      <w:r w:rsidRPr="00A53EF3">
        <w:rPr>
          <w:rFonts w:ascii="Book Antiqua" w:hAnsi="Book Antiqua" w:cstheme="minorHAnsi"/>
          <w:color w:val="000000" w:themeColor="text1"/>
          <w:sz w:val="24"/>
          <w:szCs w:val="24"/>
        </w:rPr>
        <w:t xml:space="preserve"> https://dx.doi.org/10.4253/wjge.v12.i1.</w:t>
      </w:r>
      <w:r>
        <w:rPr>
          <w:rFonts w:ascii="Book Antiqua" w:hAnsi="Book Antiqua" w:cstheme="minorHAnsi" w:hint="eastAsia"/>
          <w:color w:val="000000" w:themeColor="text1"/>
          <w:sz w:val="24"/>
          <w:szCs w:val="24"/>
        </w:rPr>
        <w:t>1</w:t>
      </w:r>
    </w:p>
    <w:p w14:paraId="2ED7DC95" w14:textId="79BE49AC" w:rsidR="00B03D00" w:rsidRPr="00566D92" w:rsidRDefault="00B03D00">
      <w:pPr>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br w:type="page"/>
      </w:r>
    </w:p>
    <w:p w14:paraId="7E080CAC" w14:textId="060DBFA6" w:rsidR="00601D99" w:rsidRPr="00566D92" w:rsidRDefault="00204743" w:rsidP="0085275B">
      <w:pPr>
        <w:spacing w:after="0"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lastRenderedPageBreak/>
        <w:t>INTRODUCTION</w:t>
      </w:r>
    </w:p>
    <w:p w14:paraId="15DB1B1F" w14:textId="53999F1B"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Gastrointestinal bleeding is a medical emergency that results in substantial morbidity, mortality, and health care </w:t>
      </w:r>
      <w:proofErr w:type="gramStart"/>
      <w:r w:rsidRPr="00566D92">
        <w:rPr>
          <w:rFonts w:ascii="Book Antiqua" w:hAnsi="Book Antiqua" w:cstheme="minorHAnsi"/>
          <w:color w:val="000000" w:themeColor="text1"/>
          <w:sz w:val="24"/>
          <w:szCs w:val="24"/>
        </w:rPr>
        <w:t>cost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1</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2]</w:t>
      </w:r>
      <w:r w:rsidRPr="00566D92">
        <w:rPr>
          <w:rFonts w:ascii="Book Antiqua" w:hAnsi="Book Antiqua" w:cstheme="minorHAnsi"/>
          <w:color w:val="000000" w:themeColor="text1"/>
          <w:sz w:val="24"/>
          <w:szCs w:val="24"/>
        </w:rPr>
        <w:t xml:space="preserve">. It can present as a massive life-threatening hemorrhage, or a slow chronic bleed. Upper gastrointestinal bleeding (UGIB) is defined as any gastrointestinal bleeding that originates above the ligament of </w:t>
      </w:r>
      <w:proofErr w:type="gramStart"/>
      <w:r w:rsidRPr="00566D92">
        <w:rPr>
          <w:rFonts w:ascii="Book Antiqua" w:hAnsi="Book Antiqua" w:cstheme="minorHAnsi"/>
          <w:color w:val="000000" w:themeColor="text1"/>
          <w:sz w:val="24"/>
          <w:szCs w:val="24"/>
        </w:rPr>
        <w:t>Treitz</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4]</w:t>
      </w:r>
      <w:r w:rsidRPr="00566D92">
        <w:rPr>
          <w:rFonts w:ascii="Book Antiqua" w:hAnsi="Book Antiqua" w:cstheme="minorHAnsi"/>
          <w:color w:val="000000" w:themeColor="text1"/>
          <w:sz w:val="24"/>
          <w:szCs w:val="24"/>
        </w:rPr>
        <w:t xml:space="preserve">. UGIB can be further classified as </w:t>
      </w:r>
      <w:bookmarkStart w:id="44" w:name="OLE_LINK227"/>
      <w:bookmarkStart w:id="45" w:name="OLE_LINK228"/>
      <w:r w:rsidRPr="00566D92">
        <w:rPr>
          <w:rFonts w:ascii="Book Antiqua" w:hAnsi="Book Antiqua" w:cstheme="minorHAnsi"/>
          <w:color w:val="000000" w:themeColor="text1"/>
          <w:sz w:val="24"/>
          <w:szCs w:val="24"/>
        </w:rPr>
        <w:t xml:space="preserve">non-variceal </w:t>
      </w:r>
      <w:bookmarkEnd w:id="44"/>
      <w:bookmarkEnd w:id="45"/>
      <w:r w:rsidRPr="00566D92">
        <w:rPr>
          <w:rFonts w:ascii="Book Antiqua" w:hAnsi="Book Antiqua" w:cstheme="minorHAnsi"/>
          <w:color w:val="000000" w:themeColor="text1"/>
          <w:sz w:val="24"/>
          <w:szCs w:val="24"/>
        </w:rPr>
        <w:t xml:space="preserve">UGIB (NVUGIB) and variceal UGIB (VUGIB). The common causes of NVUGIB are listed in </w:t>
      </w:r>
      <w:r w:rsidR="00204743" w:rsidRPr="00566D92">
        <w:rPr>
          <w:rFonts w:ascii="Book Antiqua" w:hAnsi="Book Antiqua" w:cstheme="minorHAnsi"/>
          <w:color w:val="000000" w:themeColor="text1"/>
          <w:sz w:val="24"/>
          <w:szCs w:val="24"/>
        </w:rPr>
        <w:t>T</w:t>
      </w:r>
      <w:r w:rsidRPr="00566D92">
        <w:rPr>
          <w:rFonts w:ascii="Book Antiqua" w:hAnsi="Book Antiqua" w:cstheme="minorHAnsi"/>
          <w:color w:val="000000" w:themeColor="text1"/>
          <w:sz w:val="24"/>
          <w:szCs w:val="24"/>
        </w:rPr>
        <w:t xml:space="preserve">able 1. The incidence and mortality associated with NVUGIB have been decreasing due to the advancements in the prevention and management of </w:t>
      </w:r>
      <w:proofErr w:type="gramStart"/>
      <w:r w:rsidRPr="00566D92">
        <w:rPr>
          <w:rFonts w:ascii="Book Antiqua" w:hAnsi="Book Antiqua" w:cstheme="minorHAnsi"/>
          <w:color w:val="000000" w:themeColor="text1"/>
          <w:sz w:val="24"/>
          <w:szCs w:val="24"/>
        </w:rPr>
        <w:t>NVUGIB</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7]</w:t>
      </w:r>
      <w:r w:rsidRPr="00566D92">
        <w:rPr>
          <w:rFonts w:ascii="Book Antiqua" w:hAnsi="Book Antiqua" w:cstheme="minorHAnsi"/>
          <w:color w:val="000000" w:themeColor="text1"/>
          <w:sz w:val="24"/>
          <w:szCs w:val="24"/>
        </w:rPr>
        <w:t>. Yet, it remains a common clinical problem with an annual incidence of about 90</w:t>
      </w:r>
      <w:r w:rsidR="00204743"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108 per 100000 and mortality of 3% to 14</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8</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9]</w:t>
      </w:r>
      <w:r w:rsidRPr="00566D92">
        <w:rPr>
          <w:rFonts w:ascii="Book Antiqua" w:hAnsi="Book Antiqua" w:cstheme="minorHAnsi"/>
          <w:color w:val="000000" w:themeColor="text1"/>
          <w:sz w:val="24"/>
          <w:szCs w:val="24"/>
        </w:rPr>
        <w:t xml:space="preserve">. </w:t>
      </w:r>
    </w:p>
    <w:p w14:paraId="170CB1D9" w14:textId="09083AAA"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The initial approach to the patient presenting with acute NVUGIB is highlighted in </w:t>
      </w:r>
      <w:r w:rsidR="00204743" w:rsidRPr="00566D92">
        <w:rPr>
          <w:rFonts w:ascii="Book Antiqua" w:hAnsi="Book Antiqua" w:cstheme="minorHAnsi"/>
          <w:color w:val="000000" w:themeColor="text1"/>
          <w:sz w:val="24"/>
          <w:szCs w:val="24"/>
        </w:rPr>
        <w:t>F</w:t>
      </w:r>
      <w:r w:rsidRPr="00566D92">
        <w:rPr>
          <w:rFonts w:ascii="Book Antiqua" w:hAnsi="Book Antiqua" w:cstheme="minorHAnsi"/>
          <w:color w:val="000000" w:themeColor="text1"/>
          <w:sz w:val="24"/>
          <w:szCs w:val="24"/>
        </w:rPr>
        <w:t>igure 1. Early endoscopic intervention within 24 h of presentation dramatically improves patient outcomes, and there was no difference observed compared to those who underwent endoscopic intervention &lt;</w:t>
      </w:r>
      <w:r w:rsidR="0020474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12 h after </w:t>
      </w:r>
      <w:proofErr w:type="gramStart"/>
      <w:r w:rsidRPr="00566D92">
        <w:rPr>
          <w:rFonts w:ascii="Book Antiqua" w:hAnsi="Book Antiqua" w:cstheme="minorHAnsi"/>
          <w:color w:val="000000" w:themeColor="text1"/>
          <w:sz w:val="24"/>
          <w:szCs w:val="24"/>
        </w:rPr>
        <w:t>presentation</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1</w:t>
      </w:r>
      <w:r w:rsidR="0084781C" w:rsidRPr="00566D92">
        <w:rPr>
          <w:rFonts w:ascii="Book Antiqua" w:hAnsi="Book Antiqua" w:cstheme="minorHAnsi"/>
          <w:color w:val="000000" w:themeColor="text1"/>
          <w:sz w:val="24"/>
          <w:szCs w:val="24"/>
          <w:vertAlign w:val="superscript"/>
        </w:rPr>
        <w:t>0</w:t>
      </w:r>
      <w:r w:rsidR="00204743"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1</w:t>
      </w:r>
      <w:r w:rsidR="0084781C" w:rsidRPr="00566D92">
        <w:rPr>
          <w:rFonts w:ascii="Book Antiqua" w:hAnsi="Book Antiqua" w:cstheme="minorHAnsi"/>
          <w:color w:val="000000" w:themeColor="text1"/>
          <w:sz w:val="24"/>
          <w:szCs w:val="24"/>
          <w:vertAlign w:val="superscript"/>
        </w:rPr>
        <w:t>1</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When an endoscopic approach is performed, it is crucial to have a standardized method of diagnosing the cause of bleeding, evaluating the stigmata of recent hemorrhage (</w:t>
      </w:r>
      <w:r w:rsidRPr="00566D92">
        <w:rPr>
          <w:rFonts w:ascii="Book Antiqua" w:hAnsi="Book Antiqua" w:cstheme="minorHAnsi"/>
          <w:i/>
          <w:iCs/>
          <w:color w:val="000000" w:themeColor="text1"/>
          <w:sz w:val="24"/>
          <w:szCs w:val="24"/>
        </w:rPr>
        <w:t>i.e</w:t>
      </w:r>
      <w:r w:rsidRPr="00566D92">
        <w:rPr>
          <w:rFonts w:ascii="Book Antiqua" w:hAnsi="Book Antiqua" w:cstheme="minorHAnsi"/>
          <w:color w:val="000000" w:themeColor="text1"/>
          <w:sz w:val="24"/>
          <w:szCs w:val="24"/>
        </w:rPr>
        <w:t>.</w:t>
      </w:r>
      <w:r w:rsidR="00204743"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active bleeding, a visible blood vessel, presence of clots, or red or black spots covering the ulcer lesion), and classifying gastric ulcers according to the Forrest classification</w:t>
      </w:r>
      <w:r w:rsidRPr="00566D92">
        <w:rPr>
          <w:rFonts w:ascii="Book Antiqua" w:hAnsi="Book Antiqua" w:cstheme="minorHAnsi"/>
          <w:color w:val="000000" w:themeColor="text1"/>
          <w:sz w:val="24"/>
          <w:szCs w:val="24"/>
          <w:vertAlign w:val="superscript"/>
        </w:rPr>
        <w:t>[1</w:t>
      </w:r>
      <w:r w:rsidR="0084781C" w:rsidRPr="00566D92">
        <w:rPr>
          <w:rFonts w:ascii="Book Antiqua" w:hAnsi="Book Antiqua" w:cstheme="minorHAnsi"/>
          <w:color w:val="000000" w:themeColor="text1"/>
          <w:sz w:val="24"/>
          <w:szCs w:val="24"/>
          <w:vertAlign w:val="superscript"/>
        </w:rPr>
        <w:t>2</w:t>
      </w:r>
      <w:r w:rsidR="00204743" w:rsidRPr="00566D92">
        <w:rPr>
          <w:rFonts w:ascii="Book Antiqua" w:hAnsi="Book Antiqua" w:cstheme="minorHAnsi"/>
          <w:color w:val="000000" w:themeColor="text1"/>
          <w:sz w:val="24"/>
          <w:szCs w:val="24"/>
          <w:vertAlign w:val="superscript"/>
        </w:rPr>
        <w:t>,</w:t>
      </w:r>
      <w:r w:rsidR="0084781C" w:rsidRPr="00566D92">
        <w:rPr>
          <w:rFonts w:ascii="Book Antiqua" w:hAnsi="Book Antiqua" w:cstheme="minorHAnsi"/>
          <w:color w:val="000000" w:themeColor="text1"/>
          <w:sz w:val="24"/>
          <w:szCs w:val="24"/>
          <w:vertAlign w:val="superscript"/>
        </w:rPr>
        <w:t>13</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w:t>
      </w:r>
      <w:r w:rsidR="00B83E81" w:rsidRPr="00566D92">
        <w:rPr>
          <w:rFonts w:ascii="Book Antiqua" w:hAnsi="Book Antiqua" w:cstheme="minorHAnsi"/>
          <w:color w:val="000000" w:themeColor="text1"/>
          <w:sz w:val="24"/>
          <w:szCs w:val="24"/>
        </w:rPr>
        <w:t>Endoscopy is important in revealing the etiology of NVUGIB.</w:t>
      </w:r>
    </w:p>
    <w:p w14:paraId="52F33A57" w14:textId="4263718A" w:rsidR="002E5381"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The development and widespread use of endoscopy has been a major contributor to the reduced need for surgery and morbidity associated with </w:t>
      </w:r>
      <w:proofErr w:type="gramStart"/>
      <w:r w:rsidRPr="00566D92">
        <w:rPr>
          <w:rFonts w:ascii="Book Antiqua" w:hAnsi="Book Antiqua" w:cstheme="minorHAnsi"/>
          <w:color w:val="000000" w:themeColor="text1"/>
          <w:sz w:val="24"/>
          <w:szCs w:val="24"/>
        </w:rPr>
        <w:t>NVUGIB</w:t>
      </w:r>
      <w:r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14</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w:t>
      </w:r>
      <w:r w:rsidR="00B83E81" w:rsidRPr="00566D92">
        <w:rPr>
          <w:rFonts w:ascii="Book Antiqua" w:hAnsi="Book Antiqua" w:cstheme="minorHAnsi"/>
          <w:color w:val="000000" w:themeColor="text1"/>
          <w:sz w:val="24"/>
          <w:szCs w:val="24"/>
        </w:rPr>
        <w:t xml:space="preserve">Endoscopic management is classified as injection, thermal, and mechanical methods. Amongst the traditional methods, injection of epinephrine is the most common and widely used modality because of its feasibility to perform and requires less coordination between endoscopist and assistant. However, epinephrine alone is less effective than combination with thermal or mechanical and other monotherapies such as clips, probes and </w:t>
      </w:r>
      <w:proofErr w:type="gramStart"/>
      <w:r w:rsidR="00B83E81" w:rsidRPr="00566D92">
        <w:rPr>
          <w:rFonts w:ascii="Book Antiqua" w:hAnsi="Book Antiqua" w:cstheme="minorHAnsi"/>
          <w:color w:val="000000" w:themeColor="text1"/>
          <w:sz w:val="24"/>
          <w:szCs w:val="24"/>
        </w:rPr>
        <w:t>electrocoagulation</w:t>
      </w:r>
      <w:r w:rsidR="00B83E81"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15</w:t>
      </w:r>
      <w:r w:rsidR="00204743" w:rsidRPr="00566D92">
        <w:rPr>
          <w:rFonts w:ascii="Book Antiqua" w:hAnsi="Book Antiqua" w:cstheme="minorHAnsi"/>
          <w:color w:val="000000" w:themeColor="text1"/>
          <w:sz w:val="24"/>
          <w:szCs w:val="24"/>
          <w:vertAlign w:val="superscript"/>
        </w:rPr>
        <w:t>,</w:t>
      </w:r>
      <w:r w:rsidR="004F7623" w:rsidRPr="00566D92">
        <w:rPr>
          <w:rFonts w:ascii="Book Antiqua" w:hAnsi="Book Antiqua" w:cstheme="minorHAnsi"/>
          <w:color w:val="000000" w:themeColor="text1"/>
          <w:sz w:val="24"/>
          <w:szCs w:val="24"/>
          <w:vertAlign w:val="superscript"/>
        </w:rPr>
        <w:t>16</w:t>
      </w:r>
      <w:r w:rsidR="00B83E81" w:rsidRPr="00566D92">
        <w:rPr>
          <w:rFonts w:ascii="Book Antiqua" w:hAnsi="Book Antiqua" w:cstheme="minorHAnsi"/>
          <w:color w:val="000000" w:themeColor="text1"/>
          <w:sz w:val="24"/>
          <w:szCs w:val="24"/>
          <w:vertAlign w:val="superscript"/>
        </w:rPr>
        <w:t>]</w:t>
      </w:r>
      <w:r w:rsidR="00B83E81" w:rsidRPr="00566D92">
        <w:rPr>
          <w:rFonts w:ascii="Book Antiqua" w:hAnsi="Book Antiqua" w:cstheme="minorHAnsi"/>
          <w:color w:val="000000" w:themeColor="text1"/>
          <w:sz w:val="24"/>
          <w:szCs w:val="24"/>
        </w:rPr>
        <w:t xml:space="preserve">. </w:t>
      </w:r>
      <w:r w:rsidR="002208FD" w:rsidRPr="00566D92">
        <w:rPr>
          <w:rFonts w:ascii="Book Antiqua" w:hAnsi="Book Antiqua" w:cstheme="minorHAnsi"/>
          <w:color w:val="000000" w:themeColor="text1"/>
          <w:sz w:val="24"/>
          <w:szCs w:val="24"/>
        </w:rPr>
        <w:t xml:space="preserve">According to the Cochrane review, combination treatment has been associated with significant reduced risk of rebleeding, surgery and mortality in peptic ulcers with active bleeding or high-risk stigmata such as adherent </w:t>
      </w:r>
      <w:proofErr w:type="gramStart"/>
      <w:r w:rsidR="002208FD" w:rsidRPr="00566D92">
        <w:rPr>
          <w:rFonts w:ascii="Book Antiqua" w:hAnsi="Book Antiqua" w:cstheme="minorHAnsi"/>
          <w:color w:val="000000" w:themeColor="text1"/>
          <w:sz w:val="24"/>
          <w:szCs w:val="24"/>
        </w:rPr>
        <w:t>clot</w:t>
      </w:r>
      <w:r w:rsidR="004F7623"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17]</w:t>
      </w:r>
      <w:r w:rsidR="002208FD" w:rsidRPr="00566D92">
        <w:rPr>
          <w:rFonts w:ascii="Book Antiqua" w:hAnsi="Book Antiqua" w:cstheme="minorHAnsi"/>
          <w:color w:val="000000" w:themeColor="text1"/>
          <w:sz w:val="24"/>
          <w:szCs w:val="24"/>
        </w:rPr>
        <w:t xml:space="preserve">. </w:t>
      </w:r>
      <w:r w:rsidR="002A1E46" w:rsidRPr="00566D92">
        <w:rPr>
          <w:rFonts w:ascii="Book Antiqua" w:hAnsi="Book Antiqua" w:cstheme="minorHAnsi"/>
          <w:color w:val="000000" w:themeColor="text1"/>
          <w:sz w:val="24"/>
          <w:szCs w:val="24"/>
        </w:rPr>
        <w:lastRenderedPageBreak/>
        <w:t xml:space="preserve">Through the scope </w:t>
      </w:r>
      <w:proofErr w:type="spellStart"/>
      <w:r w:rsidR="002A1E46" w:rsidRPr="00566D92">
        <w:rPr>
          <w:rFonts w:ascii="Book Antiqua" w:hAnsi="Book Antiqua" w:cstheme="minorHAnsi"/>
          <w:color w:val="000000" w:themeColor="text1"/>
          <w:sz w:val="24"/>
          <w:szCs w:val="24"/>
        </w:rPr>
        <w:t>endoclips</w:t>
      </w:r>
      <w:proofErr w:type="spellEnd"/>
      <w:r w:rsidR="002A1E46" w:rsidRPr="00566D92">
        <w:rPr>
          <w:rFonts w:ascii="Book Antiqua" w:hAnsi="Book Antiqua" w:cstheme="minorHAnsi"/>
          <w:color w:val="000000" w:themeColor="text1"/>
          <w:sz w:val="24"/>
          <w:szCs w:val="24"/>
        </w:rPr>
        <w:t xml:space="preserve"> or </w:t>
      </w:r>
      <w:proofErr w:type="spellStart"/>
      <w:r w:rsidR="002A1E46" w:rsidRPr="00566D92">
        <w:rPr>
          <w:rFonts w:ascii="Book Antiqua" w:hAnsi="Book Antiqua" w:cstheme="minorHAnsi"/>
          <w:color w:val="000000" w:themeColor="text1"/>
          <w:sz w:val="24"/>
          <w:szCs w:val="24"/>
        </w:rPr>
        <w:t>hemoclips</w:t>
      </w:r>
      <w:proofErr w:type="spellEnd"/>
      <w:r w:rsidR="002A1E46" w:rsidRPr="00566D92">
        <w:rPr>
          <w:rFonts w:ascii="Book Antiqua" w:hAnsi="Book Antiqua" w:cstheme="minorHAnsi"/>
          <w:color w:val="000000" w:themeColor="text1"/>
          <w:sz w:val="24"/>
          <w:szCs w:val="24"/>
        </w:rPr>
        <w:t xml:space="preserve"> are found to be effective and safe hemostatic mechanical devices when applied precisely as mono or combine therapy. Clip grasp the vessel in the submucosa, seal the defect in the target blood vessel with or without approximation of the sides of the lesion. Furthermore, the tissue damage is minimal with clips and ulcer healing process is not </w:t>
      </w:r>
      <w:proofErr w:type="gramStart"/>
      <w:r w:rsidR="002A1E46" w:rsidRPr="00566D92">
        <w:rPr>
          <w:rFonts w:ascii="Book Antiqua" w:hAnsi="Book Antiqua" w:cstheme="minorHAnsi"/>
          <w:color w:val="000000" w:themeColor="text1"/>
          <w:sz w:val="24"/>
          <w:szCs w:val="24"/>
        </w:rPr>
        <w:t>hampered</w:t>
      </w:r>
      <w:r w:rsidR="004F7623"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18</w:t>
      </w:r>
      <w:r w:rsidR="00204743" w:rsidRPr="00566D92">
        <w:rPr>
          <w:rFonts w:ascii="Book Antiqua" w:hAnsi="Book Antiqua" w:cstheme="minorHAnsi"/>
          <w:color w:val="000000" w:themeColor="text1"/>
          <w:sz w:val="24"/>
          <w:szCs w:val="24"/>
          <w:vertAlign w:val="superscript"/>
        </w:rPr>
        <w:t>,</w:t>
      </w:r>
      <w:r w:rsidR="004F7623" w:rsidRPr="00566D92">
        <w:rPr>
          <w:rFonts w:ascii="Book Antiqua" w:hAnsi="Book Antiqua" w:cstheme="minorHAnsi"/>
          <w:color w:val="000000" w:themeColor="text1"/>
          <w:sz w:val="24"/>
          <w:szCs w:val="24"/>
          <w:vertAlign w:val="superscript"/>
        </w:rPr>
        <w:t>19]</w:t>
      </w:r>
      <w:r w:rsidR="002A1E46" w:rsidRPr="00566D92">
        <w:rPr>
          <w:rFonts w:ascii="Book Antiqua" w:hAnsi="Book Antiqua" w:cstheme="minorHAnsi"/>
          <w:color w:val="000000" w:themeColor="text1"/>
          <w:sz w:val="24"/>
          <w:szCs w:val="24"/>
        </w:rPr>
        <w:t xml:space="preserve">. Introduced in clinical practice in 1990s, over the years, clips are evolved in terms of functionality (such as precision, tensile strength, rotatability, overshoot and strength of closure), physical characteristics and </w:t>
      </w:r>
      <w:proofErr w:type="gramStart"/>
      <w:r w:rsidR="002A1E46" w:rsidRPr="00566D92">
        <w:rPr>
          <w:rFonts w:ascii="Book Antiqua" w:hAnsi="Book Antiqua" w:cstheme="minorHAnsi"/>
          <w:color w:val="000000" w:themeColor="text1"/>
          <w:sz w:val="24"/>
          <w:szCs w:val="24"/>
        </w:rPr>
        <w:t>cost</w:t>
      </w:r>
      <w:r w:rsidR="004F7623"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20</w:t>
      </w:r>
      <w:r w:rsidR="00204743" w:rsidRPr="00566D92">
        <w:rPr>
          <w:rFonts w:ascii="Book Antiqua" w:hAnsi="Book Antiqua" w:cstheme="minorHAnsi"/>
          <w:color w:val="000000" w:themeColor="text1"/>
          <w:sz w:val="24"/>
          <w:szCs w:val="24"/>
          <w:vertAlign w:val="superscript"/>
        </w:rPr>
        <w:t>,</w:t>
      </w:r>
      <w:r w:rsidR="004F7623" w:rsidRPr="00566D92">
        <w:rPr>
          <w:rFonts w:ascii="Book Antiqua" w:hAnsi="Book Antiqua" w:cstheme="minorHAnsi"/>
          <w:color w:val="000000" w:themeColor="text1"/>
          <w:sz w:val="24"/>
          <w:szCs w:val="24"/>
          <w:vertAlign w:val="superscript"/>
        </w:rPr>
        <w:t>21]</w:t>
      </w:r>
      <w:r w:rsidR="002A1E46" w:rsidRPr="00566D92">
        <w:rPr>
          <w:rFonts w:ascii="Book Antiqua" w:hAnsi="Book Antiqua" w:cstheme="minorHAnsi"/>
          <w:color w:val="000000" w:themeColor="text1"/>
          <w:sz w:val="24"/>
          <w:szCs w:val="24"/>
        </w:rPr>
        <w:t>.</w:t>
      </w:r>
      <w:r w:rsidR="00334F19" w:rsidRPr="00566D92">
        <w:rPr>
          <w:rFonts w:ascii="Book Antiqua" w:hAnsi="Book Antiqua" w:cstheme="minorHAnsi"/>
          <w:color w:val="000000" w:themeColor="text1"/>
          <w:sz w:val="24"/>
          <w:szCs w:val="24"/>
        </w:rPr>
        <w:t xml:space="preserve"> </w:t>
      </w:r>
      <w:r w:rsidR="002E5381" w:rsidRPr="00566D92">
        <w:rPr>
          <w:rFonts w:ascii="Book Antiqua" w:hAnsi="Book Antiqua" w:cstheme="minorHAnsi"/>
          <w:color w:val="000000" w:themeColor="text1"/>
          <w:sz w:val="24"/>
          <w:szCs w:val="24"/>
        </w:rPr>
        <w:t xml:space="preserve">Recently published study by Wang </w:t>
      </w:r>
      <w:r w:rsidR="002E5381" w:rsidRPr="00566D92">
        <w:rPr>
          <w:rFonts w:ascii="Book Antiqua" w:hAnsi="Book Antiqua" w:cstheme="minorHAnsi"/>
          <w:i/>
          <w:iCs/>
          <w:color w:val="000000" w:themeColor="text1"/>
          <w:sz w:val="24"/>
          <w:szCs w:val="24"/>
        </w:rPr>
        <w:t xml:space="preserve">et </w:t>
      </w:r>
      <w:proofErr w:type="gramStart"/>
      <w:r w:rsidR="002E5381"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22]</w:t>
      </w:r>
      <w:r w:rsidR="002E5381" w:rsidRPr="00566D92">
        <w:rPr>
          <w:rFonts w:ascii="Book Antiqua" w:hAnsi="Book Antiqua" w:cstheme="minorHAnsi"/>
          <w:color w:val="000000" w:themeColor="text1"/>
          <w:sz w:val="24"/>
          <w:szCs w:val="24"/>
        </w:rPr>
        <w:t xml:space="preserve"> compared the functionality of the </w:t>
      </w:r>
      <w:r w:rsidR="00270CA2" w:rsidRPr="00566D92">
        <w:rPr>
          <w:rFonts w:ascii="Book Antiqua" w:hAnsi="Book Antiqua" w:cstheme="minorHAnsi"/>
          <w:color w:val="000000" w:themeColor="text1"/>
          <w:sz w:val="24"/>
          <w:szCs w:val="24"/>
        </w:rPr>
        <w:t xml:space="preserve">five </w:t>
      </w:r>
      <w:r w:rsidR="002E5381" w:rsidRPr="00566D92">
        <w:rPr>
          <w:rFonts w:ascii="Book Antiqua" w:hAnsi="Book Antiqua" w:cstheme="minorHAnsi"/>
          <w:color w:val="000000" w:themeColor="text1"/>
          <w:sz w:val="24"/>
          <w:szCs w:val="24"/>
        </w:rPr>
        <w:t>different types of hemostatic clips. According to the</w:t>
      </w:r>
      <w:r w:rsidR="00EA2E9A" w:rsidRPr="00566D92">
        <w:rPr>
          <w:rFonts w:ascii="Book Antiqua" w:hAnsi="Book Antiqua" w:cstheme="minorHAnsi"/>
          <w:color w:val="000000" w:themeColor="text1"/>
          <w:sz w:val="24"/>
          <w:szCs w:val="24"/>
        </w:rPr>
        <w:t xml:space="preserve"> study</w:t>
      </w:r>
      <w:r w:rsidR="002E5381" w:rsidRPr="00566D92">
        <w:rPr>
          <w:rFonts w:ascii="Book Antiqua" w:hAnsi="Book Antiqua" w:cstheme="minorHAnsi"/>
          <w:color w:val="000000" w:themeColor="text1"/>
          <w:sz w:val="24"/>
          <w:szCs w:val="24"/>
        </w:rPr>
        <w:t xml:space="preserve"> findings, Resolution 360 (Boston Scientific, Marlborough, Mass) was the fastest rotating clip </w:t>
      </w:r>
      <w:r w:rsidR="0094778F" w:rsidRPr="00566D92">
        <w:rPr>
          <w:rFonts w:ascii="Book Antiqua" w:hAnsi="Book Antiqua" w:cstheme="minorHAnsi"/>
          <w:color w:val="000000" w:themeColor="text1"/>
          <w:sz w:val="24"/>
          <w:szCs w:val="24"/>
        </w:rPr>
        <w:t xml:space="preserve">when operated by the </w:t>
      </w:r>
      <w:r w:rsidR="002E5381" w:rsidRPr="00566D92">
        <w:rPr>
          <w:rFonts w:ascii="Book Antiqua" w:hAnsi="Book Antiqua" w:cstheme="minorHAnsi"/>
          <w:color w:val="000000" w:themeColor="text1"/>
          <w:sz w:val="24"/>
          <w:szCs w:val="24"/>
        </w:rPr>
        <w:t>physicians. Instinct (Cook Medical, Bloomington, Ind)</w:t>
      </w:r>
      <w:r w:rsidR="00270CA2" w:rsidRPr="00566D92">
        <w:rPr>
          <w:rFonts w:ascii="Book Antiqua" w:hAnsi="Book Antiqua" w:cstheme="minorHAnsi"/>
          <w:color w:val="000000" w:themeColor="text1"/>
          <w:sz w:val="24"/>
          <w:szCs w:val="24"/>
        </w:rPr>
        <w:t xml:space="preserve"> w</w:t>
      </w:r>
      <w:r w:rsidR="0094778F" w:rsidRPr="00566D92">
        <w:rPr>
          <w:rFonts w:ascii="Book Antiqua" w:hAnsi="Book Antiqua" w:cstheme="minorHAnsi"/>
          <w:color w:val="000000" w:themeColor="text1"/>
          <w:sz w:val="24"/>
          <w:szCs w:val="24"/>
        </w:rPr>
        <w:t>as</w:t>
      </w:r>
      <w:r w:rsidR="00270CA2" w:rsidRPr="00566D92">
        <w:rPr>
          <w:rFonts w:ascii="Book Antiqua" w:hAnsi="Book Antiqua" w:cstheme="minorHAnsi"/>
          <w:color w:val="000000" w:themeColor="text1"/>
          <w:sz w:val="24"/>
          <w:szCs w:val="24"/>
        </w:rPr>
        <w:t xml:space="preserve"> found more mechanically stronger and performed better for compression of thick, fibrous tissue and crated ulcers</w:t>
      </w:r>
      <w:r w:rsidR="00EA2E9A" w:rsidRPr="00566D92">
        <w:rPr>
          <w:rFonts w:ascii="Book Antiqua" w:hAnsi="Book Antiqua" w:cstheme="minorHAnsi"/>
          <w:color w:val="000000" w:themeColor="text1"/>
          <w:sz w:val="24"/>
          <w:szCs w:val="24"/>
        </w:rPr>
        <w:t>. O</w:t>
      </w:r>
      <w:r w:rsidR="0094778F" w:rsidRPr="00566D92">
        <w:rPr>
          <w:rFonts w:ascii="Book Antiqua" w:hAnsi="Book Antiqua" w:cstheme="minorHAnsi"/>
          <w:color w:val="000000" w:themeColor="text1"/>
          <w:sz w:val="24"/>
          <w:szCs w:val="24"/>
        </w:rPr>
        <w:t xml:space="preserve">vershoot and whipping </w:t>
      </w:r>
      <w:r w:rsidR="00EA2E9A" w:rsidRPr="00566D92">
        <w:rPr>
          <w:rFonts w:ascii="Book Antiqua" w:hAnsi="Book Antiqua" w:cstheme="minorHAnsi"/>
          <w:color w:val="000000" w:themeColor="text1"/>
          <w:sz w:val="24"/>
          <w:szCs w:val="24"/>
        </w:rPr>
        <w:t>(</w:t>
      </w:r>
      <w:r w:rsidR="0094778F" w:rsidRPr="00566D92">
        <w:rPr>
          <w:rFonts w:ascii="Book Antiqua" w:hAnsi="Book Antiqua" w:cstheme="minorHAnsi"/>
          <w:color w:val="000000" w:themeColor="text1"/>
          <w:sz w:val="24"/>
          <w:szCs w:val="24"/>
        </w:rPr>
        <w:t>defined as &gt;</w:t>
      </w:r>
      <w:r w:rsidR="00204743" w:rsidRPr="00566D92">
        <w:rPr>
          <w:rFonts w:ascii="Book Antiqua" w:hAnsi="Book Antiqua" w:cstheme="minorHAnsi"/>
          <w:color w:val="000000" w:themeColor="text1"/>
          <w:sz w:val="24"/>
          <w:szCs w:val="24"/>
        </w:rPr>
        <w:t xml:space="preserve"> </w:t>
      </w:r>
      <w:r w:rsidR="0094778F" w:rsidRPr="00566D92">
        <w:rPr>
          <w:rFonts w:ascii="Book Antiqua" w:hAnsi="Book Antiqua" w:cstheme="minorHAnsi"/>
          <w:color w:val="000000" w:themeColor="text1"/>
          <w:sz w:val="24"/>
          <w:szCs w:val="24"/>
        </w:rPr>
        <w:t>30° and &gt;</w:t>
      </w:r>
      <w:r w:rsidR="00204743" w:rsidRPr="00566D92">
        <w:rPr>
          <w:rFonts w:ascii="Book Antiqua" w:hAnsi="Book Antiqua" w:cstheme="minorHAnsi"/>
          <w:color w:val="000000" w:themeColor="text1"/>
          <w:sz w:val="24"/>
          <w:szCs w:val="24"/>
        </w:rPr>
        <w:t xml:space="preserve"> </w:t>
      </w:r>
      <w:r w:rsidR="0094778F" w:rsidRPr="00566D92">
        <w:rPr>
          <w:rFonts w:ascii="Book Antiqua" w:hAnsi="Book Antiqua" w:cstheme="minorHAnsi"/>
          <w:color w:val="000000" w:themeColor="text1"/>
          <w:sz w:val="24"/>
          <w:szCs w:val="24"/>
        </w:rPr>
        <w:t>1 half revolution respectively</w:t>
      </w:r>
      <w:r w:rsidR="00EA2E9A" w:rsidRPr="00566D92">
        <w:rPr>
          <w:rFonts w:ascii="Book Antiqua" w:hAnsi="Book Antiqua" w:cstheme="minorHAnsi"/>
          <w:color w:val="000000" w:themeColor="text1"/>
          <w:sz w:val="24"/>
          <w:szCs w:val="24"/>
        </w:rPr>
        <w:t xml:space="preserve">) tends to happen when clips are rotated multiply in same direction. For both overshoot and whip, the </w:t>
      </w:r>
      <w:proofErr w:type="spellStart"/>
      <w:r w:rsidR="00EA2E9A" w:rsidRPr="00566D92">
        <w:rPr>
          <w:rFonts w:ascii="Book Antiqua" w:hAnsi="Book Antiqua" w:cstheme="minorHAnsi"/>
          <w:color w:val="000000" w:themeColor="text1"/>
          <w:sz w:val="24"/>
          <w:szCs w:val="24"/>
        </w:rPr>
        <w:t>SureClip</w:t>
      </w:r>
      <w:proofErr w:type="spellEnd"/>
      <w:r w:rsidR="00EA2E9A" w:rsidRPr="00566D92">
        <w:rPr>
          <w:rFonts w:ascii="Book Antiqua" w:hAnsi="Book Antiqua" w:cstheme="minorHAnsi"/>
          <w:color w:val="000000" w:themeColor="text1"/>
          <w:sz w:val="24"/>
          <w:szCs w:val="24"/>
        </w:rPr>
        <w:t xml:space="preserve"> 16 mm performed well when compared with other types of through the scope </w:t>
      </w:r>
      <w:proofErr w:type="gramStart"/>
      <w:r w:rsidR="00EA2E9A" w:rsidRPr="00566D92">
        <w:rPr>
          <w:rFonts w:ascii="Book Antiqua" w:hAnsi="Book Antiqua" w:cstheme="minorHAnsi"/>
          <w:color w:val="000000" w:themeColor="text1"/>
          <w:sz w:val="24"/>
          <w:szCs w:val="24"/>
        </w:rPr>
        <w:t>clips</w:t>
      </w:r>
      <w:r w:rsidR="004F7623" w:rsidRPr="00566D92">
        <w:rPr>
          <w:rFonts w:ascii="Book Antiqua" w:hAnsi="Book Antiqua" w:cstheme="minorHAnsi"/>
          <w:color w:val="000000" w:themeColor="text1"/>
          <w:sz w:val="24"/>
          <w:szCs w:val="24"/>
          <w:vertAlign w:val="superscript"/>
        </w:rPr>
        <w:t>[</w:t>
      </w:r>
      <w:proofErr w:type="gramEnd"/>
      <w:r w:rsidR="004F7623" w:rsidRPr="00566D92">
        <w:rPr>
          <w:rFonts w:ascii="Book Antiqua" w:hAnsi="Book Antiqua" w:cstheme="minorHAnsi"/>
          <w:color w:val="000000" w:themeColor="text1"/>
          <w:sz w:val="24"/>
          <w:szCs w:val="24"/>
          <w:vertAlign w:val="superscript"/>
        </w:rPr>
        <w:t>22]</w:t>
      </w:r>
      <w:r w:rsidR="00EA2E9A" w:rsidRPr="00566D92">
        <w:rPr>
          <w:rFonts w:ascii="Book Antiqua" w:hAnsi="Book Antiqua" w:cstheme="minorHAnsi"/>
          <w:color w:val="000000" w:themeColor="text1"/>
          <w:sz w:val="24"/>
          <w:szCs w:val="24"/>
        </w:rPr>
        <w:t xml:space="preserve">. </w:t>
      </w:r>
    </w:p>
    <w:p w14:paraId="473D9B21" w14:textId="2C390190" w:rsidR="00601D99" w:rsidRPr="00566D92" w:rsidRDefault="00EA2E9A"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D</w:t>
      </w:r>
      <w:r w:rsidR="00601D99" w:rsidRPr="00566D92">
        <w:rPr>
          <w:rFonts w:ascii="Book Antiqua" w:hAnsi="Book Antiqua" w:cstheme="minorHAnsi"/>
          <w:color w:val="000000" w:themeColor="text1"/>
          <w:sz w:val="24"/>
          <w:szCs w:val="24"/>
        </w:rPr>
        <w:t>espite the continued improvements, traditional therapies sometimes lack effectiveness at primary control or prevention of rebleeding, which are reported to be as high as 10</w:t>
      </w:r>
      <w:r w:rsidR="00204743" w:rsidRPr="00566D92">
        <w:rPr>
          <w:rFonts w:ascii="Book Antiqua" w:hAnsi="Book Antiqua" w:cstheme="minorHAnsi"/>
          <w:color w:val="000000" w:themeColor="text1"/>
          <w:sz w:val="24"/>
          <w:szCs w:val="24"/>
        </w:rPr>
        <w:t>%</w:t>
      </w:r>
      <w:r w:rsidR="00601D99" w:rsidRPr="00566D92">
        <w:rPr>
          <w:rFonts w:ascii="Book Antiqua" w:hAnsi="Book Antiqua" w:cstheme="minorHAnsi"/>
          <w:color w:val="000000" w:themeColor="text1"/>
          <w:sz w:val="24"/>
          <w:szCs w:val="24"/>
        </w:rPr>
        <w:t>-24</w:t>
      </w:r>
      <w:proofErr w:type="gramStart"/>
      <w:r w:rsidR="00601D99" w:rsidRPr="00566D92">
        <w:rPr>
          <w:rFonts w:ascii="Book Antiqua" w:hAnsi="Book Antiqua" w:cstheme="minorHAnsi"/>
          <w:color w:val="000000" w:themeColor="text1"/>
          <w:sz w:val="24"/>
          <w:szCs w:val="24"/>
        </w:rPr>
        <w:t>%</w:t>
      </w:r>
      <w:r w:rsidR="00601D99" w:rsidRPr="00566D92">
        <w:rPr>
          <w:rFonts w:ascii="Book Antiqua" w:hAnsi="Book Antiqua" w:cstheme="minorHAnsi"/>
          <w:color w:val="000000" w:themeColor="text1"/>
          <w:sz w:val="24"/>
          <w:szCs w:val="24"/>
          <w:vertAlign w:val="superscript"/>
        </w:rPr>
        <w:t>[</w:t>
      </w:r>
      <w:proofErr w:type="gramEnd"/>
      <w:r w:rsidR="00601D99" w:rsidRPr="00566D92">
        <w:rPr>
          <w:rFonts w:ascii="Book Antiqua" w:hAnsi="Book Antiqua" w:cstheme="minorHAnsi"/>
          <w:color w:val="000000" w:themeColor="text1"/>
          <w:sz w:val="24"/>
          <w:szCs w:val="24"/>
          <w:vertAlign w:val="superscript"/>
        </w:rPr>
        <w:t>2</w:t>
      </w:r>
      <w:r w:rsidR="004F7623" w:rsidRPr="00566D92">
        <w:rPr>
          <w:rFonts w:ascii="Book Antiqua" w:hAnsi="Book Antiqua" w:cstheme="minorHAnsi"/>
          <w:color w:val="000000" w:themeColor="text1"/>
          <w:sz w:val="24"/>
          <w:szCs w:val="24"/>
          <w:vertAlign w:val="superscript"/>
        </w:rPr>
        <w:t>3</w:t>
      </w:r>
      <w:r w:rsidR="00601D99" w:rsidRPr="00566D92">
        <w:rPr>
          <w:rFonts w:ascii="Book Antiqua" w:hAnsi="Book Antiqua" w:cstheme="minorHAnsi"/>
          <w:color w:val="000000" w:themeColor="text1"/>
          <w:sz w:val="24"/>
          <w:szCs w:val="24"/>
          <w:vertAlign w:val="superscript"/>
        </w:rPr>
        <w:t>-25]</w:t>
      </w:r>
      <w:r w:rsidR="00601D99" w:rsidRPr="00566D92">
        <w:rPr>
          <w:rFonts w:ascii="Book Antiqua" w:hAnsi="Book Antiqua" w:cstheme="minorHAnsi"/>
          <w:color w:val="000000" w:themeColor="text1"/>
          <w:sz w:val="24"/>
          <w:szCs w:val="24"/>
        </w:rPr>
        <w:t xml:space="preserve">. Posterior duodenal wall ulcers or ulcers higher up the lesser curvature, actively bleeding lesions during endoscopy, ulcers larger than 2 cm in diameter, or with bleeding vessel &gt; 2 mm are some of the major predictors of </w:t>
      </w:r>
      <w:proofErr w:type="gramStart"/>
      <w:r w:rsidR="00601D99" w:rsidRPr="00566D92">
        <w:rPr>
          <w:rFonts w:ascii="Book Antiqua" w:hAnsi="Book Antiqua" w:cstheme="minorHAnsi"/>
          <w:color w:val="000000" w:themeColor="text1"/>
          <w:sz w:val="24"/>
          <w:szCs w:val="24"/>
        </w:rPr>
        <w:t>rebleeding</w:t>
      </w:r>
      <w:r w:rsidR="00601D99" w:rsidRPr="00566D92">
        <w:rPr>
          <w:rFonts w:ascii="Book Antiqua" w:hAnsi="Book Antiqua" w:cstheme="minorHAnsi"/>
          <w:color w:val="000000" w:themeColor="text1"/>
          <w:sz w:val="24"/>
          <w:szCs w:val="24"/>
          <w:vertAlign w:val="superscript"/>
        </w:rPr>
        <w:t>[</w:t>
      </w:r>
      <w:proofErr w:type="gramEnd"/>
      <w:r w:rsidR="00601D99" w:rsidRPr="00566D92">
        <w:rPr>
          <w:rFonts w:ascii="Book Antiqua" w:hAnsi="Book Antiqua" w:cstheme="minorHAnsi"/>
          <w:color w:val="000000" w:themeColor="text1"/>
          <w:sz w:val="24"/>
          <w:szCs w:val="24"/>
          <w:vertAlign w:val="superscript"/>
        </w:rPr>
        <w:t>26]</w:t>
      </w:r>
      <w:r w:rsidR="00601D99" w:rsidRPr="00566D92">
        <w:rPr>
          <w:rFonts w:ascii="Book Antiqua" w:hAnsi="Book Antiqua" w:cstheme="minorHAnsi"/>
          <w:color w:val="000000" w:themeColor="text1"/>
          <w:sz w:val="24"/>
          <w:szCs w:val="24"/>
        </w:rPr>
        <w:t xml:space="preserve">. For the past decade, there is much interest in developing and studying endoscopic methods to effectively achieve hemostasis and overcome the limitation of the traditional endoscopic methods. </w:t>
      </w:r>
      <w:r w:rsidR="0084781C" w:rsidRPr="00566D92">
        <w:rPr>
          <w:rFonts w:ascii="Book Antiqua" w:hAnsi="Book Antiqua" w:cstheme="minorHAnsi"/>
          <w:color w:val="000000" w:themeColor="text1"/>
          <w:sz w:val="24"/>
          <w:szCs w:val="24"/>
        </w:rPr>
        <w:t>Table</w:t>
      </w:r>
      <w:r w:rsidR="00204743" w:rsidRPr="00566D92">
        <w:rPr>
          <w:rFonts w:ascii="Book Antiqua" w:hAnsi="Book Antiqua" w:cstheme="minorHAnsi"/>
          <w:color w:val="000000" w:themeColor="text1"/>
          <w:sz w:val="24"/>
          <w:szCs w:val="24"/>
        </w:rPr>
        <w:t>s</w:t>
      </w:r>
      <w:r w:rsidR="0084781C" w:rsidRPr="00566D92">
        <w:rPr>
          <w:rFonts w:ascii="Book Antiqua" w:hAnsi="Book Antiqua" w:cstheme="minorHAnsi"/>
          <w:color w:val="000000" w:themeColor="text1"/>
          <w:sz w:val="24"/>
          <w:szCs w:val="24"/>
        </w:rPr>
        <w:t xml:space="preserve"> 2 </w:t>
      </w:r>
      <w:r w:rsidR="00204743" w:rsidRPr="00566D92">
        <w:rPr>
          <w:rFonts w:ascii="Book Antiqua" w:hAnsi="Book Antiqua" w:cstheme="minorHAnsi"/>
          <w:color w:val="000000" w:themeColor="text1"/>
          <w:sz w:val="24"/>
          <w:szCs w:val="24"/>
        </w:rPr>
        <w:t>and</w:t>
      </w:r>
      <w:r w:rsidR="0084781C" w:rsidRPr="00566D92">
        <w:rPr>
          <w:rFonts w:ascii="Book Antiqua" w:hAnsi="Book Antiqua" w:cstheme="minorHAnsi"/>
          <w:color w:val="000000" w:themeColor="text1"/>
          <w:sz w:val="24"/>
          <w:szCs w:val="24"/>
        </w:rPr>
        <w:t xml:space="preserve"> 3</w:t>
      </w:r>
      <w:r w:rsidR="00E6338F" w:rsidRPr="00566D92">
        <w:rPr>
          <w:rFonts w:ascii="Book Antiqua" w:hAnsi="Book Antiqua" w:cstheme="minorHAnsi"/>
          <w:color w:val="000000" w:themeColor="text1"/>
          <w:sz w:val="24"/>
          <w:szCs w:val="24"/>
        </w:rPr>
        <w:t xml:space="preserve"> summarize emerging endoscopic modalities for the management of </w:t>
      </w:r>
      <w:r w:rsidR="00204743" w:rsidRPr="00566D92">
        <w:rPr>
          <w:rFonts w:ascii="Book Antiqua" w:hAnsi="Book Antiqua" w:cstheme="minorHAnsi"/>
          <w:color w:val="000000" w:themeColor="text1"/>
          <w:sz w:val="24"/>
          <w:szCs w:val="24"/>
        </w:rPr>
        <w:t xml:space="preserve">NVUGIB </w:t>
      </w:r>
      <w:r w:rsidR="0084781C" w:rsidRPr="00566D92">
        <w:rPr>
          <w:rFonts w:ascii="Book Antiqua" w:hAnsi="Book Antiqua" w:cstheme="minorHAnsi"/>
          <w:color w:val="000000" w:themeColor="text1"/>
          <w:sz w:val="24"/>
          <w:szCs w:val="24"/>
        </w:rPr>
        <w:t>and their pros and cons</w:t>
      </w:r>
      <w:r w:rsidR="00E6338F" w:rsidRPr="00566D92">
        <w:rPr>
          <w:rFonts w:ascii="Book Antiqua" w:hAnsi="Book Antiqua" w:cstheme="minorHAnsi"/>
          <w:color w:val="000000" w:themeColor="text1"/>
          <w:sz w:val="24"/>
          <w:szCs w:val="24"/>
        </w:rPr>
        <w:t xml:space="preserve">. </w:t>
      </w:r>
      <w:r w:rsidR="00601D99" w:rsidRPr="00566D92">
        <w:rPr>
          <w:rFonts w:ascii="Book Antiqua" w:hAnsi="Book Antiqua" w:cstheme="minorHAnsi"/>
          <w:color w:val="000000" w:themeColor="text1"/>
          <w:sz w:val="24"/>
          <w:szCs w:val="24"/>
        </w:rPr>
        <w:t>In this article, we will review the advanced endoscopic modalities currently available for the management of NVUGIB.</w:t>
      </w:r>
    </w:p>
    <w:p w14:paraId="78F4D732" w14:textId="77777777" w:rsidR="00CE1672" w:rsidRPr="00566D92" w:rsidRDefault="00CE1672" w:rsidP="0085275B">
      <w:pPr>
        <w:spacing w:after="0" w:line="360" w:lineRule="auto"/>
        <w:jc w:val="both"/>
        <w:rPr>
          <w:rFonts w:ascii="Book Antiqua" w:hAnsi="Book Antiqua" w:cstheme="minorHAnsi"/>
          <w:color w:val="000000" w:themeColor="text1"/>
          <w:sz w:val="24"/>
          <w:szCs w:val="24"/>
        </w:rPr>
      </w:pPr>
    </w:p>
    <w:p w14:paraId="3348E432" w14:textId="59B627F8" w:rsidR="00601D99" w:rsidRPr="00566D92" w:rsidRDefault="00204743" w:rsidP="0085275B">
      <w:pPr>
        <w:spacing w:after="0" w:line="360" w:lineRule="auto"/>
        <w:jc w:val="both"/>
        <w:rPr>
          <w:rFonts w:ascii="Book Antiqua" w:hAnsi="Book Antiqua" w:cstheme="minorHAnsi"/>
          <w:b/>
          <w:iCs/>
          <w:color w:val="000000" w:themeColor="text1"/>
          <w:sz w:val="24"/>
          <w:szCs w:val="24"/>
        </w:rPr>
      </w:pPr>
      <w:r w:rsidRPr="00566D92">
        <w:rPr>
          <w:rFonts w:ascii="Book Antiqua" w:hAnsi="Book Antiqua" w:cstheme="minorHAnsi"/>
          <w:b/>
          <w:iCs/>
          <w:color w:val="000000" w:themeColor="text1"/>
          <w:sz w:val="24"/>
          <w:szCs w:val="24"/>
        </w:rPr>
        <w:t>EMERGING MECHANICAL TREATMENT OPTIONS FOR NVUGIB</w:t>
      </w:r>
    </w:p>
    <w:p w14:paraId="0E67106F" w14:textId="3C282FD5"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lastRenderedPageBreak/>
        <w:t>Over the scope clips</w:t>
      </w:r>
    </w:p>
    <w:p w14:paraId="22EE23A1" w14:textId="0BD2B1E9"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It has been proved that mechanical hemostatic methods are more effective in achieving hemostasis than injections or thermal modalities alone. The Over-The-Scope Clip (OTSC, </w:t>
      </w:r>
      <w:proofErr w:type="spellStart"/>
      <w:r w:rsidRPr="00566D92">
        <w:rPr>
          <w:rFonts w:ascii="Book Antiqua" w:hAnsi="Book Antiqua" w:cstheme="minorHAnsi"/>
          <w:color w:val="000000" w:themeColor="text1"/>
          <w:sz w:val="24"/>
          <w:szCs w:val="24"/>
        </w:rPr>
        <w:t>Ovesco</w:t>
      </w:r>
      <w:proofErr w:type="spellEnd"/>
      <w:r w:rsidRPr="00566D92">
        <w:rPr>
          <w:rFonts w:ascii="Book Antiqua" w:hAnsi="Book Antiqua" w:cstheme="minorHAnsi"/>
          <w:color w:val="000000" w:themeColor="text1"/>
          <w:sz w:val="24"/>
          <w:szCs w:val="24"/>
        </w:rPr>
        <w:t xml:space="preserve"> Endoscopy GmbH, </w:t>
      </w:r>
      <w:proofErr w:type="spellStart"/>
      <w:r w:rsidRPr="00566D92">
        <w:rPr>
          <w:rFonts w:ascii="Book Antiqua" w:hAnsi="Book Antiqua" w:cstheme="minorHAnsi"/>
          <w:color w:val="000000" w:themeColor="text1"/>
          <w:sz w:val="24"/>
          <w:szCs w:val="24"/>
        </w:rPr>
        <w:t>TÜbingen</w:t>
      </w:r>
      <w:proofErr w:type="spellEnd"/>
      <w:r w:rsidRPr="00566D92">
        <w:rPr>
          <w:rFonts w:ascii="Book Antiqua" w:hAnsi="Book Antiqua" w:cstheme="minorHAnsi"/>
          <w:color w:val="000000" w:themeColor="text1"/>
          <w:sz w:val="24"/>
          <w:szCs w:val="24"/>
        </w:rPr>
        <w:t xml:space="preserve">, Germany) is a </w:t>
      </w:r>
      <w:r w:rsidR="00204743" w:rsidRPr="00566D92">
        <w:rPr>
          <w:rFonts w:ascii="Book Antiqua" w:hAnsi="Book Antiqua" w:cstheme="minorHAnsi"/>
          <w:color w:val="000000" w:themeColor="text1"/>
          <w:sz w:val="24"/>
          <w:szCs w:val="24"/>
        </w:rPr>
        <w:t xml:space="preserve">Food and Drug Administration </w:t>
      </w:r>
      <w:r w:rsidRPr="00566D92">
        <w:rPr>
          <w:rFonts w:ascii="Book Antiqua" w:hAnsi="Book Antiqua" w:cstheme="minorHAnsi"/>
          <w:color w:val="000000" w:themeColor="text1"/>
          <w:sz w:val="24"/>
          <w:szCs w:val="24"/>
        </w:rPr>
        <w:t xml:space="preserve">approved novel endoscopic clipping </w:t>
      </w:r>
      <w:proofErr w:type="gramStart"/>
      <w:r w:rsidRPr="00566D92">
        <w:rPr>
          <w:rFonts w:ascii="Book Antiqua" w:hAnsi="Book Antiqua" w:cstheme="minorHAnsi"/>
          <w:color w:val="000000" w:themeColor="text1"/>
          <w:sz w:val="24"/>
          <w:szCs w:val="24"/>
        </w:rPr>
        <w:t>device</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27]</w:t>
      </w:r>
      <w:r w:rsidRPr="00566D92">
        <w:rPr>
          <w:rFonts w:ascii="Book Antiqua" w:hAnsi="Book Antiqua" w:cstheme="minorHAnsi"/>
          <w:color w:val="000000" w:themeColor="text1"/>
          <w:sz w:val="24"/>
          <w:szCs w:val="24"/>
        </w:rPr>
        <w:t xml:space="preserve">. The use of OTSC system was first reported in 2007 by </w:t>
      </w:r>
      <w:proofErr w:type="spellStart"/>
      <w:r w:rsidRPr="00566D92">
        <w:rPr>
          <w:rFonts w:ascii="Book Antiqua" w:hAnsi="Book Antiqua" w:cstheme="minorHAnsi"/>
          <w:color w:val="000000" w:themeColor="text1"/>
          <w:sz w:val="24"/>
          <w:szCs w:val="24"/>
        </w:rPr>
        <w:t>Kirschniak</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28]</w:t>
      </w:r>
      <w:r w:rsidRPr="00566D92">
        <w:rPr>
          <w:rFonts w:ascii="Book Antiqua" w:hAnsi="Book Antiqua" w:cstheme="minorHAnsi"/>
          <w:color w:val="000000" w:themeColor="text1"/>
          <w:sz w:val="24"/>
          <w:szCs w:val="24"/>
        </w:rPr>
        <w:t xml:space="preserve"> for gastrointestinal tissue approximation. Since then, the device has been widely used to control </w:t>
      </w:r>
      <w:r w:rsidR="00204743" w:rsidRPr="00566D92">
        <w:rPr>
          <w:rFonts w:ascii="Book Antiqua" w:hAnsi="Book Antiqua" w:cstheme="minorHAnsi"/>
          <w:color w:val="000000" w:themeColor="text1"/>
          <w:sz w:val="24"/>
          <w:szCs w:val="24"/>
        </w:rPr>
        <w:t>gastrointestinal</w:t>
      </w:r>
      <w:r w:rsidRPr="00566D92">
        <w:rPr>
          <w:rFonts w:ascii="Book Antiqua" w:hAnsi="Book Antiqua" w:cstheme="minorHAnsi"/>
          <w:color w:val="000000" w:themeColor="text1"/>
          <w:sz w:val="24"/>
          <w:szCs w:val="24"/>
        </w:rPr>
        <w:t xml:space="preserve"> bleeding, particularly caused by large and fibrotic ulcers at anatomic locations that are difficult to treat with through-the-scope </w:t>
      </w:r>
      <w:r w:rsidR="00EB67C8" w:rsidRPr="00566D92">
        <w:rPr>
          <w:rFonts w:ascii="Book Antiqua" w:hAnsi="Book Antiqua" w:cstheme="minorHAnsi"/>
          <w:color w:val="000000" w:themeColor="text1"/>
          <w:sz w:val="24"/>
          <w:szCs w:val="24"/>
        </w:rPr>
        <w:t xml:space="preserve">(TTS) </w:t>
      </w:r>
      <w:r w:rsidRPr="00566D92">
        <w:rPr>
          <w:rFonts w:ascii="Book Antiqua" w:hAnsi="Book Antiqua" w:cstheme="minorHAnsi"/>
          <w:color w:val="000000" w:themeColor="text1"/>
          <w:sz w:val="24"/>
          <w:szCs w:val="24"/>
        </w:rPr>
        <w:t xml:space="preserve">clips or at risk of </w:t>
      </w:r>
      <w:proofErr w:type="gramStart"/>
      <w:r w:rsidRPr="00566D92">
        <w:rPr>
          <w:rFonts w:ascii="Book Antiqua" w:hAnsi="Book Antiqua" w:cstheme="minorHAnsi"/>
          <w:color w:val="000000" w:themeColor="text1"/>
          <w:sz w:val="24"/>
          <w:szCs w:val="24"/>
        </w:rPr>
        <w:t>perforation</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29]</w:t>
      </w:r>
      <w:r w:rsidRPr="00566D92">
        <w:rPr>
          <w:rFonts w:ascii="Book Antiqua" w:hAnsi="Book Antiqua" w:cstheme="minorHAnsi"/>
          <w:color w:val="000000" w:themeColor="text1"/>
          <w:sz w:val="24"/>
          <w:szCs w:val="24"/>
        </w:rPr>
        <w:t xml:space="preserve">. Other uses include the closure of perforation and </w:t>
      </w:r>
      <w:proofErr w:type="gramStart"/>
      <w:r w:rsidRPr="00566D92">
        <w:rPr>
          <w:rFonts w:ascii="Book Antiqua" w:hAnsi="Book Antiqua" w:cstheme="minorHAnsi"/>
          <w:color w:val="000000" w:themeColor="text1"/>
          <w:sz w:val="24"/>
          <w:szCs w:val="24"/>
        </w:rPr>
        <w:t>fistula</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30]</w:t>
      </w:r>
      <w:r w:rsidRPr="00566D92">
        <w:rPr>
          <w:rFonts w:ascii="Book Antiqua" w:hAnsi="Book Antiqua" w:cstheme="minorHAnsi"/>
          <w:color w:val="000000" w:themeColor="text1"/>
          <w:sz w:val="24"/>
          <w:szCs w:val="24"/>
        </w:rPr>
        <w:t xml:space="preserve">. </w:t>
      </w:r>
    </w:p>
    <w:p w14:paraId="24D99EE6" w14:textId="7C6FB0A0"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The OTSC</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System Set consists of an applicator cap with a mounted over the scope clip, thread, thread retriever, and a hand wheel for clip release. The clip is made up of a </w:t>
      </w:r>
      <w:r w:rsidR="00EA2E9A" w:rsidRPr="00566D92">
        <w:rPr>
          <w:rFonts w:ascii="Book Antiqua" w:hAnsi="Book Antiqua" w:cstheme="minorHAnsi"/>
          <w:color w:val="000000" w:themeColor="text1"/>
          <w:sz w:val="24"/>
          <w:szCs w:val="24"/>
        </w:rPr>
        <w:t>super elastic</w:t>
      </w:r>
      <w:r w:rsidRPr="00566D92">
        <w:rPr>
          <w:rFonts w:ascii="Book Antiqua" w:hAnsi="Book Antiqua" w:cstheme="minorHAnsi"/>
          <w:color w:val="000000" w:themeColor="text1"/>
          <w:sz w:val="24"/>
          <w:szCs w:val="24"/>
        </w:rPr>
        <w:t xml:space="preserve"> nitinol alloy, which is delivered by means of an applicator cap and released by tightening the thread with the hand wheel. OTSC caps are available in 3 diameters (11, 12, and 14 mm) and 2 working depths (3 and 6 mm). There are three versions of OTSC versions available currently (atraumatic, traumatic and more gastric wall closure clip</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31]</w:t>
      </w:r>
      <w:r w:rsidRPr="00566D92">
        <w:rPr>
          <w:rFonts w:ascii="Book Antiqua" w:hAnsi="Book Antiqua" w:cstheme="minorHAnsi"/>
          <w:color w:val="000000" w:themeColor="text1"/>
          <w:sz w:val="24"/>
          <w:szCs w:val="24"/>
        </w:rPr>
        <w:t xml:space="preserve">. Due to its unique design and elastic properties, the nitinol clip closes itself and secures the therapeutic effect by exerting constant circumferential compression force enough to stop bleeding from large size tissue defects and blood </w:t>
      </w:r>
      <w:proofErr w:type="gramStart"/>
      <w:r w:rsidRPr="00566D92">
        <w:rPr>
          <w:rFonts w:ascii="Book Antiqua" w:hAnsi="Book Antiqua" w:cstheme="minorHAnsi"/>
          <w:color w:val="000000" w:themeColor="text1"/>
          <w:sz w:val="24"/>
          <w:szCs w:val="24"/>
        </w:rPr>
        <w:t>vessels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32]</w:t>
      </w:r>
      <w:r w:rsidRPr="00566D92">
        <w:rPr>
          <w:rFonts w:ascii="Book Antiqua" w:hAnsi="Book Antiqua" w:cstheme="minorHAnsi"/>
          <w:color w:val="000000" w:themeColor="text1"/>
          <w:sz w:val="24"/>
          <w:szCs w:val="24"/>
        </w:rPr>
        <w:t>.</w:t>
      </w:r>
    </w:p>
    <w:p w14:paraId="4BB19500" w14:textId="2B377811"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Over the scope clip system has been established to be safe and effective as a first line and in the rescue management of non-variceal gastrointestinal bleeding. The first case series comprises a total of 9 patients (7 patients with GI bleeding) and was first published in 2009 by </w:t>
      </w:r>
      <w:proofErr w:type="spellStart"/>
      <w:r w:rsidRPr="00566D92">
        <w:rPr>
          <w:rFonts w:ascii="Book Antiqua" w:hAnsi="Book Antiqua" w:cstheme="minorHAnsi"/>
          <w:color w:val="000000" w:themeColor="text1"/>
          <w:sz w:val="24"/>
          <w:szCs w:val="24"/>
        </w:rPr>
        <w:t>Repici</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33]</w:t>
      </w:r>
      <w:r w:rsidRPr="00566D92">
        <w:rPr>
          <w:rFonts w:ascii="Book Antiqua" w:hAnsi="Book Antiqua" w:cstheme="minorHAnsi"/>
          <w:color w:val="000000" w:themeColor="text1"/>
          <w:sz w:val="24"/>
          <w:szCs w:val="24"/>
        </w:rPr>
        <w:t xml:space="preserve"> from Italy. It was followed by several other retrospective analyses of single and multi-center experience with OTSC to achieve hemostasis (</w:t>
      </w:r>
      <w:r w:rsidR="00204743" w:rsidRPr="00566D92">
        <w:rPr>
          <w:rFonts w:ascii="Book Antiqua" w:hAnsi="Book Antiqua" w:cstheme="minorHAnsi"/>
          <w:color w:val="000000" w:themeColor="text1"/>
          <w:sz w:val="24"/>
          <w:szCs w:val="24"/>
        </w:rPr>
        <w:t>T</w:t>
      </w:r>
      <w:r w:rsidRPr="00566D92">
        <w:rPr>
          <w:rFonts w:ascii="Book Antiqua" w:hAnsi="Book Antiqua" w:cstheme="minorHAnsi"/>
          <w:color w:val="000000" w:themeColor="text1"/>
          <w:sz w:val="24"/>
          <w:szCs w:val="24"/>
        </w:rPr>
        <w:t xml:space="preserve">able </w:t>
      </w:r>
      <w:r w:rsidR="00E8739C">
        <w:rPr>
          <w:rFonts w:ascii="Book Antiqua" w:hAnsi="Book Antiqua" w:cstheme="minorHAnsi"/>
          <w:color w:val="000000" w:themeColor="text1"/>
          <w:sz w:val="24"/>
          <w:szCs w:val="24"/>
        </w:rPr>
        <w:t>4</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33-43]</w:t>
      </w:r>
      <w:r w:rsidRPr="00566D92">
        <w:rPr>
          <w:rFonts w:ascii="Book Antiqua" w:hAnsi="Book Antiqua" w:cstheme="minorHAnsi"/>
          <w:color w:val="000000" w:themeColor="text1"/>
          <w:sz w:val="24"/>
          <w:szCs w:val="24"/>
        </w:rPr>
        <w:t>. Four retrospective studies with large sample sizes (</w:t>
      </w:r>
      <w:r w:rsidRPr="00566D92">
        <w:rPr>
          <w:rFonts w:ascii="Book Antiqua" w:hAnsi="Book Antiqua" w:cstheme="minorHAnsi"/>
          <w:i/>
          <w:iCs/>
          <w:color w:val="000000" w:themeColor="text1"/>
          <w:sz w:val="24"/>
          <w:szCs w:val="24"/>
        </w:rPr>
        <w:t>n</w:t>
      </w:r>
      <w:r w:rsidR="0020474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w:t>
      </w:r>
      <w:r w:rsidR="0020474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67-93) were published between 2016-2018. The primary outcomes of these studies were the technical success to control bleeding and rebleeding rates. Most of the studies reported success rates between 78</w:t>
      </w:r>
      <w:r w:rsidRPr="00566D92">
        <w:rPr>
          <w:rFonts w:ascii="Times New Roman" w:hAnsi="Times New Roman" w:cs="Times New Roman"/>
          <w:color w:val="000000" w:themeColor="text1"/>
          <w:sz w:val="24"/>
          <w:szCs w:val="24"/>
        </w:rPr>
        <w:t> </w:t>
      </w:r>
      <w:r w:rsidRPr="00566D92">
        <w:rPr>
          <w:rFonts w:ascii="Book Antiqua" w:hAnsi="Book Antiqua" w:cstheme="minorHAnsi"/>
          <w:color w:val="000000" w:themeColor="text1"/>
          <w:sz w:val="24"/>
          <w:szCs w:val="24"/>
        </w:rPr>
        <w:t>% to 100</w:t>
      </w:r>
      <w:r w:rsidRPr="00566D92">
        <w:rPr>
          <w:rFonts w:ascii="Times New Roman" w:hAnsi="Times New Roman" w:cs="Times New Roman"/>
          <w:color w:val="000000" w:themeColor="text1"/>
          <w:sz w:val="24"/>
          <w:szCs w:val="24"/>
        </w:rPr>
        <w:t> </w:t>
      </w:r>
      <w:r w:rsidRPr="00566D92">
        <w:rPr>
          <w:rFonts w:ascii="Book Antiqua" w:hAnsi="Book Antiqua" w:cstheme="minorHAnsi"/>
          <w:color w:val="000000" w:themeColor="text1"/>
          <w:sz w:val="24"/>
          <w:szCs w:val="24"/>
        </w:rPr>
        <w:t xml:space="preserve">% with the rebleeding risk of &lt; 1%. However, </w:t>
      </w:r>
      <w:r w:rsidRPr="00566D92">
        <w:rPr>
          <w:rFonts w:ascii="Book Antiqua" w:hAnsi="Book Antiqua" w:cstheme="minorHAnsi"/>
          <w:color w:val="000000" w:themeColor="text1"/>
          <w:sz w:val="24"/>
          <w:szCs w:val="24"/>
        </w:rPr>
        <w:lastRenderedPageBreak/>
        <w:t xml:space="preserve">rebleeding was seen approximately 26% patients in a retrospective analysis conducted by </w:t>
      </w:r>
      <w:proofErr w:type="spellStart"/>
      <w:r w:rsidRPr="00566D92">
        <w:rPr>
          <w:rFonts w:ascii="Book Antiqua" w:hAnsi="Book Antiqua" w:cstheme="minorHAnsi"/>
          <w:color w:val="000000" w:themeColor="text1"/>
          <w:sz w:val="24"/>
          <w:szCs w:val="24"/>
        </w:rPr>
        <w:t>Brandler</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43]</w:t>
      </w:r>
      <w:r w:rsidRPr="00566D92">
        <w:rPr>
          <w:rFonts w:ascii="Book Antiqua" w:hAnsi="Book Antiqua" w:cstheme="minorHAnsi"/>
          <w:color w:val="000000" w:themeColor="text1"/>
          <w:sz w:val="24"/>
          <w:szCs w:val="24"/>
        </w:rPr>
        <w:t xml:space="preserve">. In this study, the authors attributed high rebleeding rates and failure of OTSC to the history of coronary artery disease. Lamberts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42]</w:t>
      </w:r>
      <w:r w:rsidRPr="00566D92">
        <w:rPr>
          <w:rFonts w:ascii="Book Antiqua" w:hAnsi="Book Antiqua" w:cstheme="minorHAnsi"/>
          <w:color w:val="000000" w:themeColor="text1"/>
          <w:sz w:val="24"/>
          <w:szCs w:val="24"/>
        </w:rPr>
        <w:t xml:space="preserve"> reported rebleeding rates of 26%. Their data suggest that first line endoscopic treatment of the ulcer with OTSC has higher success and low rebleeding rates as compared to its use as second-line treatment. Also, they found OTSC as the less preferable treatment for diffusely bleeding polypoid lesions and vascular malformations. </w:t>
      </w:r>
    </w:p>
    <w:p w14:paraId="76AE0AB9" w14:textId="0E1304DF"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Only one prospective randomized control multicenter trial compared OTSC with standard treatment (</w:t>
      </w:r>
      <w:r w:rsidR="00EB67C8" w:rsidRPr="00566D92">
        <w:rPr>
          <w:rFonts w:ascii="Book Antiqua" w:hAnsi="Book Antiqua" w:cstheme="minorHAnsi"/>
          <w:color w:val="000000" w:themeColor="text1"/>
          <w:sz w:val="24"/>
          <w:szCs w:val="24"/>
        </w:rPr>
        <w:t>TTS</w:t>
      </w:r>
      <w:r w:rsidRPr="00566D92">
        <w:rPr>
          <w:rFonts w:ascii="Book Antiqua" w:hAnsi="Book Antiqua" w:cstheme="minorHAnsi"/>
          <w:color w:val="000000" w:themeColor="text1"/>
          <w:sz w:val="24"/>
          <w:szCs w:val="24"/>
        </w:rPr>
        <w:t xml:space="preserve"> clips or thermal therapy plus injection with diluted adrenaline) of severe recurrent </w:t>
      </w:r>
      <w:r w:rsidR="00204743" w:rsidRPr="00566D92">
        <w:rPr>
          <w:rFonts w:ascii="Book Antiqua" w:hAnsi="Book Antiqua" w:cstheme="minorHAnsi"/>
          <w:color w:val="000000" w:themeColor="text1"/>
          <w:sz w:val="24"/>
          <w:szCs w:val="24"/>
        </w:rPr>
        <w:t>UGIB</w:t>
      </w:r>
      <w:r w:rsidRPr="00566D92">
        <w:rPr>
          <w:rFonts w:ascii="Book Antiqua" w:hAnsi="Book Antiqua" w:cstheme="minorHAnsi"/>
          <w:color w:val="000000" w:themeColor="text1"/>
          <w:sz w:val="24"/>
          <w:szCs w:val="24"/>
        </w:rPr>
        <w:t xml:space="preserve"> was published by Schmidt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44]</w:t>
      </w:r>
      <w:r w:rsidRPr="00566D92">
        <w:rPr>
          <w:rFonts w:ascii="Book Antiqua" w:hAnsi="Book Antiqua" w:cstheme="minorHAnsi"/>
          <w:color w:val="000000" w:themeColor="text1"/>
          <w:sz w:val="24"/>
          <w:szCs w:val="24"/>
        </w:rPr>
        <w:t>. According to the study, results demonstrated significant differences noted in the persistent bleeding rates between treatment (6.0%) and control group (42.4%) and rebleeding at 30 d. However, the rebleeding rates at day 7 were not significantly different between groups. A recently published study analyzed 1517 cases treated with OTSC in 30 published studies over a 9-year period. The overall success rate of OTSC to control hemorrhage was found to be 85% with the complication risk of about 1.7%. Procedural accidents for e.g. deviation of the over the scope clip system itself or deviation of the clip from fibrotic tissue, intraluminal stenosis, and perforation of the thin duodenal wall with the bear claw were a few of the reported complication in these studies</w:t>
      </w:r>
      <w:r w:rsidRPr="00566D92">
        <w:rPr>
          <w:rFonts w:ascii="Book Antiqua" w:hAnsi="Book Antiqua" w:cstheme="minorHAnsi"/>
          <w:color w:val="000000" w:themeColor="text1"/>
          <w:sz w:val="24"/>
          <w:szCs w:val="24"/>
          <w:vertAlign w:val="superscript"/>
        </w:rPr>
        <w:t>[45]</w:t>
      </w:r>
      <w:r w:rsidRPr="00566D92">
        <w:rPr>
          <w:rFonts w:ascii="Book Antiqua" w:hAnsi="Book Antiqua" w:cstheme="minorHAnsi"/>
          <w:color w:val="000000" w:themeColor="text1"/>
          <w:sz w:val="24"/>
          <w:szCs w:val="24"/>
        </w:rPr>
        <w:t>.</w:t>
      </w:r>
    </w:p>
    <w:p w14:paraId="0DDE405D" w14:textId="31F92FC5"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One of the major advantages of the OTSC system is it’s simple to use and does not require special endoscopic skills to implant the </w:t>
      </w:r>
      <w:proofErr w:type="gramStart"/>
      <w:r w:rsidRPr="00566D92">
        <w:rPr>
          <w:rFonts w:ascii="Book Antiqua" w:hAnsi="Book Antiqua" w:cstheme="minorHAnsi"/>
          <w:color w:val="000000" w:themeColor="text1"/>
          <w:sz w:val="24"/>
          <w:szCs w:val="24"/>
        </w:rPr>
        <w:t>clip</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46]</w:t>
      </w:r>
      <w:r w:rsidRPr="00566D92">
        <w:rPr>
          <w:rFonts w:ascii="Book Antiqua" w:hAnsi="Book Antiqua" w:cstheme="minorHAnsi"/>
          <w:color w:val="000000" w:themeColor="text1"/>
          <w:sz w:val="24"/>
          <w:szCs w:val="24"/>
        </w:rPr>
        <w:t xml:space="preserve">. However, it is difficult to close hard, chronic, and severely fibrotic lesions with OTSC. Another limitation is the application of the clip in the emergency situations because after identifying the bleeding source, the scope must be removed to mount OTSC system on the scope (just like </w:t>
      </w:r>
      <w:proofErr w:type="spellStart"/>
      <w:r w:rsidRPr="00566D92">
        <w:rPr>
          <w:rFonts w:ascii="Book Antiqua" w:hAnsi="Book Antiqua" w:cstheme="minorHAnsi"/>
          <w:color w:val="000000" w:themeColor="text1"/>
          <w:sz w:val="24"/>
          <w:szCs w:val="24"/>
        </w:rPr>
        <w:t>variceal</w:t>
      </w:r>
      <w:proofErr w:type="spellEnd"/>
      <w:r w:rsidRPr="00566D92">
        <w:rPr>
          <w:rFonts w:ascii="Book Antiqua" w:hAnsi="Book Antiqua" w:cstheme="minorHAnsi"/>
          <w:color w:val="000000" w:themeColor="text1"/>
          <w:sz w:val="24"/>
          <w:szCs w:val="24"/>
        </w:rPr>
        <w:t xml:space="preserve"> band </w:t>
      </w:r>
      <w:proofErr w:type="spellStart"/>
      <w:r w:rsidRPr="00566D92">
        <w:rPr>
          <w:rFonts w:ascii="Book Antiqua" w:hAnsi="Book Antiqua" w:cstheme="minorHAnsi"/>
          <w:color w:val="000000" w:themeColor="text1"/>
          <w:sz w:val="24"/>
          <w:szCs w:val="24"/>
        </w:rPr>
        <w:t>ligator</w:t>
      </w:r>
      <w:proofErr w:type="spellEnd"/>
      <w:r w:rsidRPr="00566D92">
        <w:rPr>
          <w:rFonts w:ascii="Book Antiqua" w:hAnsi="Book Antiqua" w:cstheme="minorHAnsi"/>
          <w:color w:val="000000" w:themeColor="text1"/>
          <w:sz w:val="24"/>
          <w:szCs w:val="24"/>
        </w:rPr>
        <w:t xml:space="preserve">) and reintroduced to deploy </w:t>
      </w:r>
      <w:proofErr w:type="gramStart"/>
      <w:r w:rsidRPr="00566D92">
        <w:rPr>
          <w:rFonts w:ascii="Book Antiqua" w:hAnsi="Book Antiqua" w:cstheme="minorHAnsi"/>
          <w:color w:val="000000" w:themeColor="text1"/>
          <w:sz w:val="24"/>
          <w:szCs w:val="24"/>
        </w:rPr>
        <w:t>clips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47]</w:t>
      </w:r>
      <w:r w:rsidRPr="00566D92">
        <w:rPr>
          <w:rFonts w:ascii="Book Antiqua" w:hAnsi="Book Antiqua" w:cstheme="minorHAnsi"/>
          <w:color w:val="000000" w:themeColor="text1"/>
          <w:sz w:val="24"/>
          <w:szCs w:val="24"/>
        </w:rPr>
        <w:t>.</w:t>
      </w:r>
    </w:p>
    <w:p w14:paraId="57102043" w14:textId="77777777" w:rsidR="00EA2E9A" w:rsidRPr="00566D92" w:rsidRDefault="00EA2E9A" w:rsidP="0085275B">
      <w:pPr>
        <w:spacing w:after="0" w:line="360" w:lineRule="auto"/>
        <w:jc w:val="both"/>
        <w:rPr>
          <w:rFonts w:ascii="Book Antiqua" w:hAnsi="Book Antiqua" w:cstheme="minorHAnsi"/>
          <w:b/>
          <w:color w:val="000000" w:themeColor="text1"/>
          <w:sz w:val="24"/>
          <w:szCs w:val="24"/>
        </w:rPr>
      </w:pPr>
    </w:p>
    <w:p w14:paraId="2257EBA8" w14:textId="59C01576"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Endoscopic suturing</w:t>
      </w:r>
    </w:p>
    <w:p w14:paraId="21F84488" w14:textId="594E72FF"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An endoscopic suturing device to perform minimally invasive endoscopic interventions was first proposed by </w:t>
      </w:r>
      <w:proofErr w:type="spellStart"/>
      <w:r w:rsidRPr="00566D92">
        <w:rPr>
          <w:rFonts w:ascii="Book Antiqua" w:hAnsi="Book Antiqua" w:cstheme="minorHAnsi"/>
          <w:color w:val="000000" w:themeColor="text1"/>
          <w:sz w:val="24"/>
          <w:szCs w:val="24"/>
        </w:rPr>
        <w:t>Kalloo</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204743" w:rsidRPr="00566D92">
        <w:rPr>
          <w:rFonts w:ascii="Book Antiqua" w:hAnsi="Book Antiqua" w:cstheme="minorHAnsi"/>
          <w:color w:val="000000" w:themeColor="text1"/>
          <w:sz w:val="24"/>
          <w:szCs w:val="24"/>
          <w:vertAlign w:val="superscript"/>
        </w:rPr>
        <w:t>[</w:t>
      </w:r>
      <w:proofErr w:type="gramEnd"/>
      <w:r w:rsidR="00204743" w:rsidRPr="00566D92">
        <w:rPr>
          <w:rFonts w:ascii="Book Antiqua" w:hAnsi="Book Antiqua" w:cstheme="minorHAnsi"/>
          <w:color w:val="000000" w:themeColor="text1"/>
          <w:sz w:val="24"/>
          <w:szCs w:val="24"/>
          <w:vertAlign w:val="superscript"/>
        </w:rPr>
        <w:t>48]</w:t>
      </w:r>
      <w:r w:rsidRPr="00566D92">
        <w:rPr>
          <w:rFonts w:ascii="Book Antiqua" w:hAnsi="Book Antiqua" w:cstheme="minorHAnsi"/>
          <w:color w:val="000000" w:themeColor="text1"/>
          <w:sz w:val="24"/>
          <w:szCs w:val="24"/>
        </w:rPr>
        <w:t xml:space="preserve"> more than a decade ago. Since its development, the </w:t>
      </w:r>
      <w:r w:rsidRPr="00566D92">
        <w:rPr>
          <w:rFonts w:ascii="Book Antiqua" w:hAnsi="Book Antiqua" w:cstheme="minorHAnsi"/>
          <w:color w:val="000000" w:themeColor="text1"/>
          <w:sz w:val="24"/>
          <w:szCs w:val="24"/>
        </w:rPr>
        <w:lastRenderedPageBreak/>
        <w:t>endoscopic suturing device (Overstitch</w:t>
      </w:r>
      <w:r w:rsidR="0020474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TM, Apollo </w:t>
      </w:r>
      <w:proofErr w:type="spellStart"/>
      <w:r w:rsidRPr="00566D92">
        <w:rPr>
          <w:rFonts w:ascii="Book Antiqua" w:hAnsi="Book Antiqua" w:cstheme="minorHAnsi"/>
          <w:color w:val="000000" w:themeColor="text1"/>
          <w:sz w:val="24"/>
          <w:szCs w:val="24"/>
        </w:rPr>
        <w:t>Endosurgery</w:t>
      </w:r>
      <w:proofErr w:type="spellEnd"/>
      <w:r w:rsidRPr="00566D92">
        <w:rPr>
          <w:rFonts w:ascii="Book Antiqua" w:hAnsi="Book Antiqua" w:cstheme="minorHAnsi"/>
          <w:color w:val="000000" w:themeColor="text1"/>
          <w:sz w:val="24"/>
          <w:szCs w:val="24"/>
        </w:rPr>
        <w:t>, Austin</w:t>
      </w:r>
      <w:r w:rsidR="00204743"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TX</w:t>
      </w:r>
      <w:r w:rsidR="00204743" w:rsidRPr="00566D92">
        <w:rPr>
          <w:rFonts w:ascii="Book Antiqua" w:hAnsi="Book Antiqua" w:cstheme="minorHAnsi"/>
          <w:color w:val="000000" w:themeColor="text1"/>
          <w:sz w:val="24"/>
          <w:szCs w:val="24"/>
        </w:rPr>
        <w:t>, United States</w:t>
      </w:r>
      <w:r w:rsidRPr="00566D92">
        <w:rPr>
          <w:rFonts w:ascii="Book Antiqua" w:hAnsi="Book Antiqua" w:cstheme="minorHAnsi"/>
          <w:color w:val="000000" w:themeColor="text1"/>
          <w:sz w:val="24"/>
          <w:szCs w:val="24"/>
        </w:rPr>
        <w:t>) has continuously evolved and been established to be successfully used in a variety of endoscopic procedures including gastrointestinal fistula closure, perforations, leaks, endoscopic revision of gastro-jejunal bypass after bariatric surgery, and endoscopic submucosal dissection (ESD)</w:t>
      </w:r>
      <w:r w:rsidRPr="00566D92">
        <w:rPr>
          <w:rFonts w:ascii="Book Antiqua" w:hAnsi="Book Antiqua" w:cstheme="minorHAnsi"/>
          <w:color w:val="000000" w:themeColor="text1"/>
          <w:sz w:val="24"/>
          <w:szCs w:val="24"/>
          <w:vertAlign w:val="superscript"/>
        </w:rPr>
        <w:t>[49-51]</w:t>
      </w:r>
      <w:r w:rsidRPr="00566D92">
        <w:rPr>
          <w:rFonts w:ascii="Book Antiqua" w:hAnsi="Book Antiqua" w:cstheme="minorHAnsi"/>
          <w:color w:val="000000" w:themeColor="text1"/>
          <w:sz w:val="24"/>
          <w:szCs w:val="24"/>
        </w:rPr>
        <w:t xml:space="preserve">. </w:t>
      </w:r>
    </w:p>
    <w:p w14:paraId="4C69C73C" w14:textId="319E814C" w:rsidR="00601D99" w:rsidRPr="00566D92" w:rsidRDefault="00601D99" w:rsidP="00204743">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The endoscopic suturing device is introduced into the stomach through an over tube. The Overstitch system attaches proximally and distally to the double-channel endoscope, which is comprised of a cap-based suturing curved arm (to operate the tissue helix for atraumatic tissue manipulation), anchor exchange catheter (pass suture), and handle (to be mounted on the shaft of the endoscope to control suturing process). The suturing process begins at one of the edges of the ulcer using a curved needle. The curved needle then closes and grabbed by the anchor exchange and detached from the driver. The endoscope, with Overstitch, then moves proximally towards the other edge of the ulcer. This process repeats until the two edges of the ulcer are pulled together. Once the edges of the ulcer approximate each other, the 2 ‘O’ polypropylene suture, placed by the cinching device, is tightened and </w:t>
      </w:r>
      <w:proofErr w:type="gramStart"/>
      <w:r w:rsidRPr="00566D92">
        <w:rPr>
          <w:rFonts w:ascii="Book Antiqua" w:hAnsi="Book Antiqua" w:cstheme="minorHAnsi"/>
          <w:color w:val="000000" w:themeColor="text1"/>
          <w:sz w:val="24"/>
          <w:szCs w:val="24"/>
        </w:rPr>
        <w:t>secured</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52]</w:t>
      </w:r>
      <w:r w:rsidRPr="00566D92">
        <w:rPr>
          <w:rFonts w:ascii="Book Antiqua" w:hAnsi="Book Antiqua" w:cstheme="minorHAnsi"/>
          <w:color w:val="000000" w:themeColor="text1"/>
          <w:sz w:val="24"/>
          <w:szCs w:val="24"/>
        </w:rPr>
        <w:t xml:space="preserve">. </w:t>
      </w:r>
    </w:p>
    <w:p w14:paraId="110D1A9F" w14:textId="6D27B0D2" w:rsidR="00601D99" w:rsidRPr="00566D92" w:rsidRDefault="00601D99" w:rsidP="009943C6">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suturing is found to be a promising modality in the management of NVUGIB in several case reports and case series due to its excellent ability to close large mucosal defects after conventional methods fail to achieve hemostasis. Recently, Agarwal </w:t>
      </w:r>
      <w:r w:rsidRPr="00FD517E">
        <w:rPr>
          <w:rFonts w:ascii="Book Antiqua" w:hAnsi="Book Antiqua" w:cstheme="minorHAnsi"/>
          <w:i/>
          <w:iCs/>
          <w:color w:val="000000" w:themeColor="text1"/>
          <w:sz w:val="24"/>
          <w:szCs w:val="24"/>
        </w:rPr>
        <w:t xml:space="preserve">et </w:t>
      </w:r>
      <w:proofErr w:type="gramStart"/>
      <w:r w:rsidRPr="00FD517E">
        <w:rPr>
          <w:rFonts w:ascii="Book Antiqua" w:hAnsi="Book Antiqua" w:cstheme="minorHAnsi"/>
          <w:i/>
          <w:iCs/>
          <w:color w:val="000000" w:themeColor="text1"/>
          <w:sz w:val="24"/>
          <w:szCs w:val="24"/>
        </w:rPr>
        <w:t>al</w:t>
      </w:r>
      <w:r w:rsidR="00FD517E" w:rsidRPr="00566D92">
        <w:rPr>
          <w:rFonts w:ascii="Book Antiqua" w:hAnsi="Book Antiqua" w:cstheme="minorHAnsi"/>
          <w:color w:val="000000" w:themeColor="text1"/>
          <w:sz w:val="24"/>
          <w:szCs w:val="24"/>
          <w:vertAlign w:val="superscript"/>
        </w:rPr>
        <w:t>[</w:t>
      </w:r>
      <w:proofErr w:type="gramEnd"/>
      <w:r w:rsidR="00FD517E" w:rsidRPr="00566D92">
        <w:rPr>
          <w:rFonts w:ascii="Book Antiqua" w:hAnsi="Book Antiqua" w:cstheme="minorHAnsi"/>
          <w:color w:val="000000" w:themeColor="text1"/>
          <w:sz w:val="24"/>
          <w:szCs w:val="24"/>
          <w:vertAlign w:val="superscript"/>
        </w:rPr>
        <w:t>53]</w:t>
      </w:r>
      <w:r w:rsidRPr="00566D92">
        <w:rPr>
          <w:rFonts w:ascii="Book Antiqua" w:hAnsi="Book Antiqua" w:cstheme="minorHAnsi"/>
          <w:color w:val="000000" w:themeColor="text1"/>
          <w:sz w:val="24"/>
          <w:szCs w:val="24"/>
        </w:rPr>
        <w:t>, published a case series of 10 patients and demonstrated the endoscopic suturing device was used successfully to control bleeding related to large recurrent peptic ulcers. Mean suturing time was reported to be 13.4 ± 5.6 (range 3.5</w:t>
      </w:r>
      <w:r w:rsidR="009943C6"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20) min. No early or delayed procedural related complications were </w:t>
      </w:r>
      <w:proofErr w:type="gramStart"/>
      <w:r w:rsidRPr="00566D92">
        <w:rPr>
          <w:rFonts w:ascii="Book Antiqua" w:hAnsi="Book Antiqua" w:cstheme="minorHAnsi"/>
          <w:color w:val="000000" w:themeColor="text1"/>
          <w:sz w:val="24"/>
          <w:szCs w:val="24"/>
        </w:rPr>
        <w:t>reported</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53]</w:t>
      </w:r>
      <w:r w:rsidRPr="00566D92">
        <w:rPr>
          <w:rFonts w:ascii="Book Antiqua" w:hAnsi="Book Antiqua" w:cstheme="minorHAnsi"/>
          <w:color w:val="000000" w:themeColor="text1"/>
          <w:sz w:val="24"/>
          <w:szCs w:val="24"/>
        </w:rPr>
        <w:t>.</w:t>
      </w:r>
    </w:p>
    <w:p w14:paraId="3EC306BA" w14:textId="76FCE5CD" w:rsidR="00601D99" w:rsidRPr="00566D92" w:rsidRDefault="00601D99" w:rsidP="009943C6">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The endoscopic suturing device has several advantages over OTSC and </w:t>
      </w:r>
      <w:proofErr w:type="spellStart"/>
      <w:r w:rsidRPr="00566D92">
        <w:rPr>
          <w:rFonts w:ascii="Book Antiqua" w:hAnsi="Book Antiqua" w:cstheme="minorHAnsi"/>
          <w:color w:val="000000" w:themeColor="text1"/>
          <w:sz w:val="24"/>
          <w:szCs w:val="24"/>
        </w:rPr>
        <w:t>hemospray</w:t>
      </w:r>
      <w:proofErr w:type="spellEnd"/>
      <w:r w:rsidR="006F1D77" w:rsidRPr="00566D92">
        <w:rPr>
          <w:rFonts w:ascii="Book Antiqua" w:hAnsi="Book Antiqua" w:cstheme="minorHAnsi"/>
          <w:color w:val="000000" w:themeColor="text1"/>
          <w:sz w:val="24"/>
          <w:szCs w:val="24"/>
        </w:rPr>
        <w:t xml:space="preserve"> (HS)</w:t>
      </w:r>
      <w:r w:rsidRPr="00566D92">
        <w:rPr>
          <w:rFonts w:ascii="Book Antiqua" w:hAnsi="Book Antiqua" w:cstheme="minorHAnsi"/>
          <w:color w:val="000000" w:themeColor="text1"/>
          <w:sz w:val="24"/>
          <w:szCs w:val="24"/>
        </w:rPr>
        <w:t xml:space="preserve">. Although these devices have high success rates in controlling NVUGIB, the endoscopic suturing device is technically more feasible and efficacious for larger, deep, and fibrotic ulcers. However, bleeding from small, shallow, and non-fibrotic ulcers can be more efficiently controlled with OTSC </w:t>
      </w:r>
      <w:proofErr w:type="gramStart"/>
      <w:r w:rsidRPr="00566D92">
        <w:rPr>
          <w:rFonts w:ascii="Book Antiqua" w:hAnsi="Book Antiqua" w:cstheme="minorHAnsi"/>
          <w:color w:val="000000" w:themeColor="text1"/>
          <w:sz w:val="24"/>
          <w:szCs w:val="24"/>
        </w:rPr>
        <w:t>placement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54]</w:t>
      </w:r>
      <w:r w:rsidRPr="00566D92">
        <w:rPr>
          <w:rFonts w:ascii="Book Antiqua" w:hAnsi="Book Antiqua" w:cstheme="minorHAnsi"/>
          <w:color w:val="000000" w:themeColor="text1"/>
          <w:sz w:val="24"/>
          <w:szCs w:val="24"/>
        </w:rPr>
        <w:t xml:space="preserve">.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on the other hand, can be utilized as the temporizing measure to control bleeding, as published data suggested </w:t>
      </w:r>
      <w:r w:rsidRPr="00566D92">
        <w:rPr>
          <w:rFonts w:ascii="Book Antiqua" w:hAnsi="Book Antiqua" w:cstheme="minorHAnsi"/>
          <w:color w:val="000000" w:themeColor="text1"/>
          <w:sz w:val="24"/>
          <w:szCs w:val="24"/>
        </w:rPr>
        <w:lastRenderedPageBreak/>
        <w:t>that its rebleeding rate is up to 29</w:t>
      </w:r>
      <w:r w:rsidRPr="00566D92">
        <w:rPr>
          <w:rFonts w:ascii="Times New Roman" w:hAnsi="Times New Roman" w:cs="Times New Roman"/>
          <w:color w:val="000000" w:themeColor="text1"/>
          <w:sz w:val="24"/>
          <w:szCs w:val="24"/>
        </w:rPr>
        <w:t> </w:t>
      </w:r>
      <w:r w:rsidRPr="00566D92">
        <w:rPr>
          <w:rFonts w:ascii="Book Antiqua" w:hAnsi="Book Antiqua" w:cstheme="minorHAnsi"/>
          <w:color w:val="000000" w:themeColor="text1"/>
          <w:sz w:val="24"/>
          <w:szCs w:val="24"/>
        </w:rPr>
        <w:t>% to 38</w:t>
      </w:r>
      <w:r w:rsidRPr="00566D92">
        <w:rPr>
          <w:rFonts w:ascii="Times New Roman" w:hAnsi="Times New Roman" w:cs="Times New Roman"/>
          <w:color w:val="000000" w:themeColor="text1"/>
          <w:sz w:val="24"/>
          <w:szCs w:val="24"/>
        </w:rPr>
        <w:t> </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55]</w:t>
      </w:r>
      <w:r w:rsidRPr="00566D92">
        <w:rPr>
          <w:rFonts w:ascii="Book Antiqua" w:hAnsi="Book Antiqua" w:cstheme="minorHAnsi"/>
          <w:color w:val="000000" w:themeColor="text1"/>
          <w:sz w:val="24"/>
          <w:szCs w:val="24"/>
        </w:rPr>
        <w:t xml:space="preserve">. Limitations of the endoscopic suturing device include the need for a double channel endoscope and expert endoscopic skills. The use of endoscopic suturing should be avoided if there is a suspicion of malignant </w:t>
      </w:r>
      <w:proofErr w:type="gramStart"/>
      <w:r w:rsidRPr="00566D92">
        <w:rPr>
          <w:rFonts w:ascii="Book Antiqua" w:hAnsi="Book Antiqua" w:cstheme="minorHAnsi"/>
          <w:color w:val="000000" w:themeColor="text1"/>
          <w:sz w:val="24"/>
          <w:szCs w:val="24"/>
        </w:rPr>
        <w:t>ulcer</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56]</w:t>
      </w:r>
      <w:r w:rsidRPr="00566D92">
        <w:rPr>
          <w:rFonts w:ascii="Book Antiqua" w:hAnsi="Book Antiqua" w:cstheme="minorHAnsi"/>
          <w:color w:val="000000" w:themeColor="text1"/>
          <w:sz w:val="24"/>
          <w:szCs w:val="24"/>
        </w:rPr>
        <w:t>.</w:t>
      </w:r>
    </w:p>
    <w:p w14:paraId="67473D63" w14:textId="77777777" w:rsidR="00797416" w:rsidRPr="00566D92" w:rsidRDefault="00797416" w:rsidP="0085275B">
      <w:pPr>
        <w:spacing w:after="0" w:line="360" w:lineRule="auto"/>
        <w:jc w:val="both"/>
        <w:rPr>
          <w:rFonts w:ascii="Book Antiqua" w:hAnsi="Book Antiqua" w:cstheme="minorHAnsi"/>
          <w:b/>
          <w:color w:val="000000" w:themeColor="text1"/>
          <w:sz w:val="24"/>
          <w:szCs w:val="24"/>
        </w:rPr>
      </w:pPr>
    </w:p>
    <w:p w14:paraId="5AE5D38D" w14:textId="0C530082"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 xml:space="preserve">Endoscopic band ligation </w:t>
      </w:r>
    </w:p>
    <w:p w14:paraId="557B7DA8" w14:textId="3611DFB9"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band ligation (EBL) was initially developed for esophageal and hemorrhoidal ligation; however, it can be also used in the management of upper gastrointestinal vascular lesions, such as </w:t>
      </w:r>
      <w:r w:rsidR="00CE1672" w:rsidRPr="00566D92">
        <w:rPr>
          <w:rFonts w:ascii="Book Antiqua" w:hAnsi="Book Antiqua" w:cstheme="minorHAnsi"/>
          <w:color w:val="000000" w:themeColor="text1"/>
          <w:sz w:val="24"/>
          <w:szCs w:val="24"/>
        </w:rPr>
        <w:t xml:space="preserve">nodular </w:t>
      </w:r>
      <w:r w:rsidRPr="00566D92">
        <w:rPr>
          <w:rFonts w:ascii="Book Antiqua" w:hAnsi="Book Antiqua" w:cstheme="minorHAnsi"/>
          <w:color w:val="000000" w:themeColor="text1"/>
          <w:sz w:val="24"/>
          <w:szCs w:val="24"/>
        </w:rPr>
        <w:t>gastric antral vascular ectasia (GAVE</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57]</w:t>
      </w:r>
      <w:r w:rsidRPr="00566D92">
        <w:rPr>
          <w:rFonts w:ascii="Book Antiqua" w:hAnsi="Book Antiqua" w:cstheme="minorHAnsi"/>
          <w:color w:val="000000" w:themeColor="text1"/>
          <w:sz w:val="24"/>
          <w:szCs w:val="24"/>
        </w:rPr>
        <w:t xml:space="preserve">. Studies have demonstrated that EBL may be superior to argon plasma coagulation and endoscopic thermal therapy regarding the reduction of treatment sessions, control of bleeding and need for transfusion, proving to be a promising efficacious alternative </w:t>
      </w:r>
      <w:proofErr w:type="gramStart"/>
      <w:r w:rsidRPr="00566D92">
        <w:rPr>
          <w:rFonts w:ascii="Book Antiqua" w:hAnsi="Book Antiqua" w:cstheme="minorHAnsi"/>
          <w:color w:val="000000" w:themeColor="text1"/>
          <w:sz w:val="24"/>
          <w:szCs w:val="24"/>
        </w:rPr>
        <w:t>modality</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58</w:t>
      </w:r>
      <w:r w:rsidR="007F4C3B"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59]</w:t>
      </w:r>
      <w:r w:rsidRPr="00566D92">
        <w:rPr>
          <w:rFonts w:ascii="Book Antiqua" w:hAnsi="Book Antiqua" w:cstheme="minorHAnsi"/>
          <w:color w:val="000000" w:themeColor="text1"/>
          <w:sz w:val="24"/>
          <w:szCs w:val="24"/>
        </w:rPr>
        <w:t xml:space="preserve">. However, further prospective studies are warranted with larger sample sizes, longer follow-up interval, and examination of cost-effectiveness and procedural time. </w:t>
      </w:r>
    </w:p>
    <w:p w14:paraId="3BA9E7BA" w14:textId="77777777" w:rsidR="007F4C3B" w:rsidRPr="00566D92" w:rsidRDefault="007F4C3B" w:rsidP="0085275B">
      <w:pPr>
        <w:spacing w:after="0" w:line="360" w:lineRule="auto"/>
        <w:jc w:val="both"/>
        <w:rPr>
          <w:rFonts w:ascii="Book Antiqua" w:hAnsi="Book Antiqua" w:cstheme="minorHAnsi"/>
          <w:color w:val="000000" w:themeColor="text1"/>
          <w:sz w:val="24"/>
          <w:szCs w:val="24"/>
        </w:rPr>
      </w:pPr>
    </w:p>
    <w:p w14:paraId="43A75268" w14:textId="0E374D44" w:rsidR="00601D99" w:rsidRPr="00566D92" w:rsidRDefault="007F4C3B" w:rsidP="0085275B">
      <w:pPr>
        <w:spacing w:after="0" w:line="360" w:lineRule="auto"/>
        <w:jc w:val="both"/>
        <w:rPr>
          <w:rFonts w:ascii="Book Antiqua" w:hAnsi="Book Antiqua" w:cstheme="minorHAnsi"/>
          <w:b/>
          <w:iCs/>
          <w:color w:val="000000" w:themeColor="text1"/>
          <w:sz w:val="24"/>
          <w:szCs w:val="24"/>
        </w:rPr>
      </w:pPr>
      <w:r w:rsidRPr="00566D92">
        <w:rPr>
          <w:rFonts w:ascii="Book Antiqua" w:hAnsi="Book Antiqua" w:cstheme="minorHAnsi"/>
          <w:b/>
          <w:iCs/>
          <w:color w:val="000000" w:themeColor="text1"/>
          <w:sz w:val="24"/>
          <w:szCs w:val="24"/>
        </w:rPr>
        <w:t>EMERGING THERMAL TREATMENT OPTIONS FOR NVUGIB</w:t>
      </w:r>
    </w:p>
    <w:p w14:paraId="0511295D" w14:textId="7A9BD934" w:rsidR="00601D99" w:rsidRPr="00566D92" w:rsidRDefault="00601D99" w:rsidP="0085275B">
      <w:pPr>
        <w:spacing w:after="0" w:line="360" w:lineRule="auto"/>
        <w:jc w:val="both"/>
        <w:rPr>
          <w:rFonts w:ascii="Book Antiqua" w:hAnsi="Book Antiqua" w:cstheme="minorHAnsi"/>
          <w:b/>
          <w:i/>
          <w:iCs/>
          <w:color w:val="000000" w:themeColor="text1"/>
          <w:sz w:val="24"/>
          <w:szCs w:val="24"/>
        </w:rPr>
      </w:pPr>
      <w:proofErr w:type="spellStart"/>
      <w:r w:rsidRPr="00566D92">
        <w:rPr>
          <w:rFonts w:ascii="Book Antiqua" w:hAnsi="Book Antiqua" w:cstheme="minorHAnsi"/>
          <w:b/>
          <w:i/>
          <w:iCs/>
          <w:color w:val="000000" w:themeColor="text1"/>
          <w:sz w:val="24"/>
          <w:szCs w:val="24"/>
        </w:rPr>
        <w:t>Coagrasper</w:t>
      </w:r>
      <w:proofErr w:type="spellEnd"/>
    </w:p>
    <w:p w14:paraId="7E6C967E" w14:textId="45C1248B" w:rsidR="00601D99" w:rsidRPr="00566D92" w:rsidRDefault="00601D99" w:rsidP="0085275B">
      <w:pPr>
        <w:spacing w:after="0"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(Olympus Corp., Tokyo, Japan) or hemostatic forceps is a combination of a thermal and mechanical hemostasis device that delivers targeted monopolar coagulation at the precise site of </w:t>
      </w:r>
      <w:proofErr w:type="gramStart"/>
      <w:r w:rsidRPr="00566D92">
        <w:rPr>
          <w:rFonts w:ascii="Book Antiqua" w:hAnsi="Book Antiqua" w:cstheme="minorHAnsi"/>
          <w:color w:val="000000" w:themeColor="text1"/>
          <w:sz w:val="24"/>
          <w:szCs w:val="24"/>
        </w:rPr>
        <w:t>bleeding</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60]</w:t>
      </w:r>
      <w:r w:rsidRPr="00566D92">
        <w:rPr>
          <w:rFonts w:ascii="Book Antiqua" w:hAnsi="Book Antiqua" w:cstheme="minorHAnsi"/>
          <w:color w:val="000000" w:themeColor="text1"/>
          <w:sz w:val="24"/>
          <w:szCs w:val="24"/>
        </w:rPr>
        <w:t xml:space="preserve">. It was initially developed to prevent and treat gastrointestinal bleeding associated with minimally invasive endoscopic procedures, such as EMRs, ESD, and resection of small gastric </w:t>
      </w:r>
      <w:proofErr w:type="gramStart"/>
      <w:r w:rsidRPr="00566D92">
        <w:rPr>
          <w:rFonts w:ascii="Book Antiqua" w:hAnsi="Book Antiqua" w:cstheme="minorHAnsi"/>
          <w:color w:val="000000" w:themeColor="text1"/>
          <w:sz w:val="24"/>
          <w:szCs w:val="24"/>
        </w:rPr>
        <w:t>tumors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61]</w:t>
      </w:r>
      <w:r w:rsidRPr="00566D92">
        <w:rPr>
          <w:rFonts w:ascii="Book Antiqua" w:hAnsi="Book Antiqua" w:cstheme="minorHAnsi"/>
          <w:color w:val="000000" w:themeColor="text1"/>
          <w:sz w:val="24"/>
          <w:szCs w:val="24"/>
        </w:rPr>
        <w:t xml:space="preserve">. Three sizes of the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are available with different jaw widths to allow effective hemostasis.</w:t>
      </w:r>
    </w:p>
    <w:p w14:paraId="26D66B71" w14:textId="2F0147CD" w:rsidR="00601D99" w:rsidRPr="00566D92" w:rsidRDefault="00601D99" w:rsidP="00C87444">
      <w:pPr>
        <w:spacing w:after="0" w:line="360" w:lineRule="auto"/>
        <w:ind w:firstLineChars="100" w:firstLine="240"/>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has several advantages over conventional heater probe thermal coagulation and </w:t>
      </w:r>
      <w:proofErr w:type="spellStart"/>
      <w:r w:rsidRPr="00566D92">
        <w:rPr>
          <w:rFonts w:ascii="Book Antiqua" w:hAnsi="Book Antiqua" w:cstheme="minorHAnsi"/>
          <w:color w:val="000000" w:themeColor="text1"/>
          <w:sz w:val="24"/>
          <w:szCs w:val="24"/>
        </w:rPr>
        <w:t>hemoclips</w:t>
      </w:r>
      <w:proofErr w:type="spellEnd"/>
      <w:r w:rsidRPr="00566D92">
        <w:rPr>
          <w:rFonts w:ascii="Book Antiqua" w:hAnsi="Book Antiqua" w:cstheme="minorHAnsi"/>
          <w:color w:val="000000" w:themeColor="text1"/>
          <w:sz w:val="24"/>
          <w:szCs w:val="24"/>
        </w:rPr>
        <w:t xml:space="preserve">. Due to these unique properties, it is one of the safest and most efficacious hemostasis </w:t>
      </w:r>
      <w:proofErr w:type="gramStart"/>
      <w:r w:rsidRPr="00566D92">
        <w:rPr>
          <w:rFonts w:ascii="Book Antiqua" w:hAnsi="Book Antiqua" w:cstheme="minorHAnsi"/>
          <w:color w:val="000000" w:themeColor="text1"/>
          <w:sz w:val="24"/>
          <w:szCs w:val="24"/>
        </w:rPr>
        <w:t>modalities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62]</w:t>
      </w:r>
      <w:r w:rsidRPr="00566D92">
        <w:rPr>
          <w:rFonts w:ascii="Book Antiqua" w:hAnsi="Book Antiqua" w:cstheme="minorHAnsi"/>
          <w:color w:val="000000" w:themeColor="text1"/>
          <w:sz w:val="24"/>
          <w:szCs w:val="24"/>
        </w:rPr>
        <w:t xml:space="preserve">. The large surface area of the forceps and anti-slip jaw design provides mechanical tamponade effect to the surrounding tissue making it a highly efficacious hemostasis method. In addition, the risk of perforation is </w:t>
      </w:r>
      <w:r w:rsidRPr="00566D92">
        <w:rPr>
          <w:rFonts w:ascii="Book Antiqua" w:hAnsi="Book Antiqua" w:cstheme="minorHAnsi"/>
          <w:color w:val="000000" w:themeColor="text1"/>
          <w:sz w:val="24"/>
          <w:szCs w:val="24"/>
        </w:rPr>
        <w:lastRenderedPageBreak/>
        <w:t xml:space="preserve">extremely low because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works at a lower voltage as compared to other thermal treatments coagulates tissues without any </w:t>
      </w:r>
      <w:r w:rsidR="00217DB6" w:rsidRPr="00566D92">
        <w:rPr>
          <w:rFonts w:ascii="Book Antiqua" w:hAnsi="Book Antiqua" w:cstheme="minorHAnsi"/>
          <w:color w:val="000000" w:themeColor="text1"/>
          <w:sz w:val="24"/>
          <w:szCs w:val="24"/>
        </w:rPr>
        <w:t>carbonization and</w:t>
      </w:r>
      <w:r w:rsidRPr="00566D92">
        <w:rPr>
          <w:rFonts w:ascii="Book Antiqua" w:hAnsi="Book Antiqua" w:cstheme="minorHAnsi"/>
          <w:color w:val="000000" w:themeColor="text1"/>
          <w:sz w:val="24"/>
          <w:szCs w:val="24"/>
        </w:rPr>
        <w:t xml:space="preserve"> does not extend to deeper tissue. The forceps can be used to treat multiple bleeding sites proving to be cost-</w:t>
      </w:r>
      <w:proofErr w:type="gramStart"/>
      <w:r w:rsidRPr="00566D92">
        <w:rPr>
          <w:rFonts w:ascii="Book Antiqua" w:hAnsi="Book Antiqua" w:cstheme="minorHAnsi"/>
          <w:color w:val="000000" w:themeColor="text1"/>
          <w:sz w:val="24"/>
          <w:szCs w:val="24"/>
        </w:rPr>
        <w:t>effective</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63]</w:t>
      </w:r>
      <w:r w:rsidRPr="00566D92">
        <w:rPr>
          <w:rFonts w:ascii="Book Antiqua" w:hAnsi="Book Antiqua" w:cstheme="minorHAnsi"/>
          <w:color w:val="000000" w:themeColor="text1"/>
          <w:sz w:val="24"/>
          <w:szCs w:val="24"/>
        </w:rPr>
        <w:t xml:space="preserve">. </w:t>
      </w:r>
    </w:p>
    <w:p w14:paraId="0AE497B5" w14:textId="0B1A667B" w:rsidR="00601D99" w:rsidRPr="00566D92" w:rsidRDefault="00601D99" w:rsidP="00C87444">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A recent randomized prospective trial by </w:t>
      </w:r>
      <w:proofErr w:type="spellStart"/>
      <w:r w:rsidRPr="00566D92">
        <w:rPr>
          <w:rFonts w:ascii="Book Antiqua" w:hAnsi="Book Antiqua" w:cstheme="minorHAnsi"/>
          <w:color w:val="000000" w:themeColor="text1"/>
          <w:sz w:val="24"/>
          <w:szCs w:val="24"/>
        </w:rPr>
        <w:t>Toka</w:t>
      </w:r>
      <w:proofErr w:type="spellEnd"/>
      <w:r w:rsidRPr="00566D92">
        <w:rPr>
          <w:rFonts w:ascii="Book Antiqua" w:hAnsi="Book Antiqua" w:cstheme="minorHAnsi"/>
          <w:color w:val="000000" w:themeColor="text1"/>
          <w:sz w:val="24"/>
          <w:szCs w:val="24"/>
        </w:rPr>
        <w:t xml:space="preserve"> B and co-authors compared the efficacy of hemostatic forceps (</w:t>
      </w:r>
      <w:r w:rsidRPr="00566D92">
        <w:rPr>
          <w:rFonts w:ascii="Book Antiqua" w:hAnsi="Book Antiqua" w:cstheme="minorHAnsi"/>
          <w:i/>
          <w:iCs/>
          <w:color w:val="000000" w:themeColor="text1"/>
          <w:sz w:val="24"/>
          <w:szCs w:val="24"/>
        </w:rPr>
        <w:t>n</w:t>
      </w:r>
      <w:r w:rsidRPr="00566D92">
        <w:rPr>
          <w:rFonts w:ascii="Book Antiqua" w:hAnsi="Book Antiqua" w:cstheme="minorHAnsi"/>
          <w:color w:val="000000" w:themeColor="text1"/>
          <w:sz w:val="24"/>
          <w:szCs w:val="24"/>
        </w:rPr>
        <w:t xml:space="preserve"> = 56) with </w:t>
      </w:r>
      <w:proofErr w:type="spellStart"/>
      <w:r w:rsidRPr="00566D92">
        <w:rPr>
          <w:rFonts w:ascii="Book Antiqua" w:hAnsi="Book Antiqua" w:cstheme="minorHAnsi"/>
          <w:color w:val="000000" w:themeColor="text1"/>
          <w:sz w:val="24"/>
          <w:szCs w:val="24"/>
        </w:rPr>
        <w:t>hemoclip</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i/>
          <w:iCs/>
          <w:color w:val="000000" w:themeColor="text1"/>
          <w:sz w:val="24"/>
          <w:szCs w:val="24"/>
        </w:rPr>
        <w:t>n</w:t>
      </w:r>
      <w:r w:rsidRPr="00566D92">
        <w:rPr>
          <w:rFonts w:ascii="Book Antiqua" w:hAnsi="Book Antiqua" w:cstheme="minorHAnsi"/>
          <w:color w:val="000000" w:themeColor="text1"/>
          <w:sz w:val="24"/>
          <w:szCs w:val="24"/>
        </w:rPr>
        <w:t xml:space="preserve"> = 56) for </w:t>
      </w:r>
      <w:proofErr w:type="gramStart"/>
      <w:r w:rsidR="00204743" w:rsidRPr="00566D92">
        <w:rPr>
          <w:rFonts w:ascii="Book Antiqua" w:hAnsi="Book Antiqua" w:cstheme="minorHAnsi"/>
          <w:color w:val="000000" w:themeColor="text1"/>
          <w:sz w:val="24"/>
          <w:szCs w:val="24"/>
        </w:rPr>
        <w:t>NV</w:t>
      </w:r>
      <w:r w:rsidRPr="00566D92">
        <w:rPr>
          <w:rFonts w:ascii="Book Antiqua" w:hAnsi="Book Antiqua" w:cstheme="minorHAnsi"/>
          <w:color w:val="000000" w:themeColor="text1"/>
          <w:sz w:val="24"/>
          <w:szCs w:val="24"/>
        </w:rPr>
        <w:t>UGIB</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64]</w:t>
      </w:r>
      <w:r w:rsidRPr="00566D92">
        <w:rPr>
          <w:rFonts w:ascii="Book Antiqua" w:hAnsi="Book Antiqua" w:cstheme="minorHAnsi"/>
          <w:color w:val="000000" w:themeColor="text1"/>
          <w:sz w:val="24"/>
          <w:szCs w:val="24"/>
        </w:rPr>
        <w:t xml:space="preserve">. The study reported an initial success rate in more than 98% of patients treated with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as compared to 80% in the </w:t>
      </w:r>
      <w:proofErr w:type="spellStart"/>
      <w:r w:rsidRPr="00566D92">
        <w:rPr>
          <w:rFonts w:ascii="Book Antiqua" w:hAnsi="Book Antiqua" w:cstheme="minorHAnsi"/>
          <w:color w:val="000000" w:themeColor="text1"/>
          <w:sz w:val="24"/>
          <w:szCs w:val="24"/>
        </w:rPr>
        <w:t>hemoclip</w:t>
      </w:r>
      <w:proofErr w:type="spellEnd"/>
      <w:r w:rsidRPr="00566D92">
        <w:rPr>
          <w:rFonts w:ascii="Book Antiqua" w:hAnsi="Book Antiqua" w:cstheme="minorHAnsi"/>
          <w:color w:val="000000" w:themeColor="text1"/>
          <w:sz w:val="24"/>
          <w:szCs w:val="24"/>
        </w:rPr>
        <w:t xml:space="preserve"> group. Rebleeding rates were lower in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group without adverse events. The shorter length of hospitalization and duration of endoscopic procedure in patients treated with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were reported. Another randomized controlled trial comparing efficacy of soft mode coagulation and heater probe thermocoagulation for peptic ulcer bleeding was published in 2015</w:t>
      </w:r>
      <w:r w:rsidRPr="00566D92">
        <w:rPr>
          <w:rFonts w:ascii="Book Antiqua" w:hAnsi="Book Antiqua" w:cstheme="minorHAnsi"/>
          <w:color w:val="000000" w:themeColor="text1"/>
          <w:sz w:val="24"/>
          <w:szCs w:val="24"/>
          <w:vertAlign w:val="superscript"/>
        </w:rPr>
        <w:t>[65]</w:t>
      </w:r>
      <w:r w:rsidRPr="00566D92">
        <w:rPr>
          <w:rFonts w:ascii="Book Antiqua" w:hAnsi="Book Antiqua" w:cstheme="minorHAnsi"/>
          <w:color w:val="000000" w:themeColor="text1"/>
          <w:sz w:val="24"/>
          <w:szCs w:val="24"/>
        </w:rPr>
        <w:t xml:space="preserve">. Significant differences were observed in achieving primary hemostasis in treatments groups with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(96%) and heater probe (67%). No reports of rebleeding and adverse events were observed in the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group. In contrast, perforation occurred in 2 patients treated with a heater probe, which were managed conservatively</w:t>
      </w:r>
      <w:r w:rsidR="00C87444" w:rsidRPr="00566D92">
        <w:rPr>
          <w:rFonts w:ascii="Book Antiqua" w:hAnsi="Book Antiqua" w:cstheme="minorHAnsi"/>
          <w:color w:val="000000" w:themeColor="text1"/>
          <w:sz w:val="24"/>
          <w:szCs w:val="24"/>
        </w:rPr>
        <w:t>.</w:t>
      </w:r>
    </w:p>
    <w:p w14:paraId="0EDA2B24" w14:textId="77777777" w:rsidR="00C87444" w:rsidRPr="00566D92" w:rsidRDefault="00C87444" w:rsidP="00C87444">
      <w:pPr>
        <w:spacing w:after="0" w:line="360" w:lineRule="auto"/>
        <w:jc w:val="both"/>
        <w:rPr>
          <w:rFonts w:ascii="Book Antiqua" w:hAnsi="Book Antiqua" w:cstheme="minorHAnsi"/>
          <w:color w:val="000000" w:themeColor="text1"/>
          <w:sz w:val="24"/>
          <w:szCs w:val="24"/>
        </w:rPr>
      </w:pPr>
    </w:p>
    <w:p w14:paraId="7E9CC36E" w14:textId="77777777"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Radiofrequency ablation</w:t>
      </w:r>
    </w:p>
    <w:p w14:paraId="6B2F1941" w14:textId="64C0E7E4" w:rsidR="00A40D22"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Radiofrequency ablation (RFA) was primarily used for the treatment of Barrett’s esophagus; however, it is an emerging endoscopic treatment for </w:t>
      </w:r>
      <w:proofErr w:type="gramStart"/>
      <w:r w:rsidRPr="00566D92">
        <w:rPr>
          <w:rFonts w:ascii="Book Antiqua" w:hAnsi="Book Antiqua" w:cstheme="minorHAnsi"/>
          <w:color w:val="000000" w:themeColor="text1"/>
          <w:sz w:val="24"/>
          <w:szCs w:val="24"/>
        </w:rPr>
        <w:t>GAVE</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66]</w:t>
      </w:r>
      <w:r w:rsidRPr="00566D92">
        <w:rPr>
          <w:rFonts w:ascii="Book Antiqua" w:hAnsi="Book Antiqua" w:cstheme="minorHAnsi"/>
          <w:color w:val="000000" w:themeColor="text1"/>
          <w:sz w:val="24"/>
          <w:szCs w:val="24"/>
        </w:rPr>
        <w:t xml:space="preserve">. </w:t>
      </w:r>
      <w:r w:rsidR="00B92B14" w:rsidRPr="00566D92">
        <w:rPr>
          <w:rFonts w:ascii="Book Antiqua" w:hAnsi="Book Antiqua" w:cstheme="minorHAnsi"/>
          <w:color w:val="000000" w:themeColor="text1"/>
          <w:sz w:val="24"/>
          <w:szCs w:val="24"/>
        </w:rPr>
        <w:t>RFA can be performed by either using focal catheter</w:t>
      </w:r>
      <w:r w:rsidR="00E6338F" w:rsidRPr="00566D92">
        <w:rPr>
          <w:rFonts w:ascii="Book Antiqua" w:hAnsi="Book Antiqua" w:cstheme="minorHAnsi"/>
          <w:color w:val="000000" w:themeColor="text1"/>
          <w:sz w:val="24"/>
          <w:szCs w:val="24"/>
        </w:rPr>
        <w:t xml:space="preserve"> (</w:t>
      </w:r>
      <w:proofErr w:type="spellStart"/>
      <w:r w:rsidR="00E6338F" w:rsidRPr="00566D92">
        <w:rPr>
          <w:rFonts w:ascii="Book Antiqua" w:hAnsi="Book Antiqua" w:cstheme="minorHAnsi"/>
          <w:color w:val="000000" w:themeColor="text1"/>
          <w:sz w:val="24"/>
          <w:szCs w:val="24"/>
        </w:rPr>
        <w:t>Barrx</w:t>
      </w:r>
      <w:proofErr w:type="spellEnd"/>
      <w:r w:rsidR="00E6338F" w:rsidRPr="00566D92">
        <w:rPr>
          <w:rFonts w:ascii="Book Antiqua" w:hAnsi="Book Antiqua" w:cstheme="minorHAnsi"/>
          <w:color w:val="000000" w:themeColor="text1"/>
          <w:sz w:val="24"/>
          <w:szCs w:val="24"/>
        </w:rPr>
        <w:t>™ HALO</w:t>
      </w:r>
      <w:r w:rsidR="00E6338F" w:rsidRPr="00566D92">
        <w:rPr>
          <w:rFonts w:ascii="Book Antiqua" w:hAnsi="Book Antiqua" w:cstheme="minorHAnsi"/>
          <w:color w:val="000000" w:themeColor="text1"/>
          <w:sz w:val="24"/>
          <w:szCs w:val="24"/>
          <w:vertAlign w:val="superscript"/>
        </w:rPr>
        <w:t>90</w:t>
      </w:r>
      <w:r w:rsidR="00EB67C8" w:rsidRPr="00566D92">
        <w:rPr>
          <w:rFonts w:ascii="Book Antiqua" w:hAnsi="Book Antiqua" w:cstheme="minorHAnsi"/>
          <w:color w:val="000000" w:themeColor="text1"/>
          <w:sz w:val="24"/>
          <w:szCs w:val="24"/>
        </w:rPr>
        <w:t xml:space="preserve"> </w:t>
      </w:r>
      <w:r w:rsidR="00E6338F" w:rsidRPr="00566D92">
        <w:rPr>
          <w:rFonts w:ascii="Book Antiqua" w:hAnsi="Book Antiqua" w:cstheme="minorHAnsi"/>
          <w:color w:val="000000" w:themeColor="text1"/>
          <w:sz w:val="24"/>
          <w:szCs w:val="24"/>
        </w:rPr>
        <w:t>and HALO</w:t>
      </w:r>
      <w:r w:rsidR="00E6338F" w:rsidRPr="00566D92">
        <w:rPr>
          <w:rFonts w:ascii="Book Antiqua" w:hAnsi="Book Antiqua" w:cstheme="minorHAnsi"/>
          <w:color w:val="000000" w:themeColor="text1"/>
          <w:sz w:val="24"/>
          <w:szCs w:val="24"/>
          <w:vertAlign w:val="superscript"/>
        </w:rPr>
        <w:t>ULTRA</w:t>
      </w:r>
      <w:r w:rsidR="00E6338F" w:rsidRPr="00566D92">
        <w:rPr>
          <w:rFonts w:ascii="Book Antiqua" w:hAnsi="Book Antiqua" w:cstheme="minorHAnsi"/>
          <w:color w:val="000000" w:themeColor="text1"/>
          <w:sz w:val="24"/>
          <w:szCs w:val="24"/>
        </w:rPr>
        <w:t>)</w:t>
      </w:r>
      <w:r w:rsidR="00B92B14" w:rsidRPr="00566D92">
        <w:rPr>
          <w:rFonts w:ascii="Book Antiqua" w:hAnsi="Book Antiqua" w:cstheme="minorHAnsi"/>
          <w:color w:val="000000" w:themeColor="text1"/>
          <w:sz w:val="24"/>
          <w:szCs w:val="24"/>
        </w:rPr>
        <w:t xml:space="preserve"> or</w:t>
      </w:r>
      <w:r w:rsidR="00E6338F" w:rsidRPr="00566D92">
        <w:rPr>
          <w:rFonts w:ascii="Book Antiqua" w:hAnsi="Book Antiqua" w:cstheme="minorHAnsi"/>
          <w:color w:val="000000" w:themeColor="text1"/>
          <w:sz w:val="24"/>
          <w:szCs w:val="24"/>
        </w:rPr>
        <w:t xml:space="preserve"> </w:t>
      </w:r>
      <w:proofErr w:type="spellStart"/>
      <w:r w:rsidR="00E6338F" w:rsidRPr="00566D92">
        <w:rPr>
          <w:rFonts w:ascii="Book Antiqua" w:hAnsi="Book Antiqua" w:cstheme="minorHAnsi"/>
          <w:color w:val="000000" w:themeColor="text1"/>
          <w:sz w:val="24"/>
          <w:szCs w:val="24"/>
        </w:rPr>
        <w:t>Barrx</w:t>
      </w:r>
      <w:proofErr w:type="spellEnd"/>
      <w:r w:rsidR="00E6338F" w:rsidRPr="00566D92">
        <w:rPr>
          <w:rFonts w:ascii="Book Antiqua" w:hAnsi="Book Antiqua" w:cstheme="minorHAnsi"/>
          <w:color w:val="000000" w:themeColor="text1"/>
          <w:sz w:val="24"/>
          <w:szCs w:val="24"/>
        </w:rPr>
        <w:t xml:space="preserve"> TTS RFA catheter. </w:t>
      </w:r>
    </w:p>
    <w:p w14:paraId="5F025A81" w14:textId="22B98B31" w:rsidR="00601D99" w:rsidRPr="00566D92" w:rsidRDefault="00601D99" w:rsidP="00EB67C8">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In a prospective open-label single center study, Raza and colleagues demonstrated 100% technical success with the HALO system and 67% clinical success in 9 patients after an 11-mo follow-up </w:t>
      </w:r>
      <w:proofErr w:type="gramStart"/>
      <w:r w:rsidRPr="00566D92">
        <w:rPr>
          <w:rFonts w:ascii="Book Antiqua" w:hAnsi="Book Antiqua" w:cstheme="minorHAnsi"/>
          <w:color w:val="000000" w:themeColor="text1"/>
          <w:sz w:val="24"/>
          <w:szCs w:val="24"/>
        </w:rPr>
        <w:t>interval</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67]</w:t>
      </w:r>
      <w:r w:rsidRPr="00566D92">
        <w:rPr>
          <w:rFonts w:ascii="Book Antiqua" w:hAnsi="Book Antiqua" w:cstheme="minorHAnsi"/>
          <w:color w:val="000000" w:themeColor="text1"/>
          <w:sz w:val="24"/>
          <w:szCs w:val="24"/>
        </w:rPr>
        <w:t xml:space="preserve">. Further studies confirmed similar results of technical and clinical success with improved post-procedural hemoglobin without major adverse events </w:t>
      </w:r>
      <w:proofErr w:type="gramStart"/>
      <w:r w:rsidRPr="00566D92">
        <w:rPr>
          <w:rFonts w:ascii="Book Antiqua" w:hAnsi="Book Antiqua" w:cstheme="minorHAnsi"/>
          <w:color w:val="000000" w:themeColor="text1"/>
          <w:sz w:val="24"/>
          <w:szCs w:val="24"/>
        </w:rPr>
        <w:t>observed</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67</w:t>
      </w:r>
      <w:r w:rsidR="00EB67C8"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68]</w:t>
      </w:r>
      <w:r w:rsidRPr="00566D92">
        <w:rPr>
          <w:rFonts w:ascii="Book Antiqua" w:hAnsi="Book Antiqua" w:cstheme="minorHAnsi"/>
          <w:color w:val="000000" w:themeColor="text1"/>
          <w:sz w:val="24"/>
          <w:szCs w:val="24"/>
        </w:rPr>
        <w:t>. Despite the promising results, the studies do not present a randomized design and have a short follow-up interval. A multicenter open-label retrospective case series demonstrated a significant increase in hemoglobin post-</w:t>
      </w:r>
      <w:r w:rsidRPr="00566D92">
        <w:rPr>
          <w:rFonts w:ascii="Book Antiqua" w:hAnsi="Book Antiqua" w:cstheme="minorHAnsi"/>
          <w:color w:val="000000" w:themeColor="text1"/>
          <w:sz w:val="24"/>
          <w:szCs w:val="24"/>
        </w:rPr>
        <w:lastRenderedPageBreak/>
        <w:t xml:space="preserve">procedural with the HALO system, as well as a reduction of blood transfusions needed in 24 </w:t>
      </w:r>
      <w:proofErr w:type="gramStart"/>
      <w:r w:rsidRPr="00566D92">
        <w:rPr>
          <w:rFonts w:ascii="Book Antiqua" w:hAnsi="Book Antiqua" w:cstheme="minorHAnsi"/>
          <w:color w:val="000000" w:themeColor="text1"/>
          <w:sz w:val="24"/>
          <w:szCs w:val="24"/>
        </w:rPr>
        <w:t>patients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68]</w:t>
      </w:r>
      <w:r w:rsidRPr="00566D92">
        <w:rPr>
          <w:rFonts w:ascii="Book Antiqua" w:hAnsi="Book Antiqua" w:cstheme="minorHAnsi"/>
          <w:color w:val="000000" w:themeColor="text1"/>
          <w:sz w:val="24"/>
          <w:szCs w:val="24"/>
        </w:rPr>
        <w:t>. There are limited studies examining the use of RFA in other gastrointestinal related bleeds.</w:t>
      </w:r>
    </w:p>
    <w:p w14:paraId="431DA7CC" w14:textId="77777777" w:rsidR="00EB67C8" w:rsidRPr="00566D92" w:rsidRDefault="00EB67C8" w:rsidP="00EB67C8">
      <w:pPr>
        <w:spacing w:after="0" w:line="360" w:lineRule="auto"/>
        <w:jc w:val="both"/>
        <w:rPr>
          <w:rFonts w:ascii="Book Antiqua" w:hAnsi="Book Antiqua" w:cstheme="minorHAnsi"/>
          <w:color w:val="000000" w:themeColor="text1"/>
          <w:sz w:val="24"/>
          <w:szCs w:val="24"/>
        </w:rPr>
      </w:pPr>
    </w:p>
    <w:p w14:paraId="7856F754" w14:textId="77777777"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 xml:space="preserve">Cryotherapy </w:t>
      </w:r>
    </w:p>
    <w:p w14:paraId="2B42B71D" w14:textId="19C0D6E1"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Cryotherapy has been proposed as a useful hemostasis modality by inducing cell necrosis through localized freezing of the large surface area of </w:t>
      </w:r>
      <w:proofErr w:type="gramStart"/>
      <w:r w:rsidRPr="00566D92">
        <w:rPr>
          <w:rFonts w:ascii="Book Antiqua" w:hAnsi="Book Antiqua" w:cstheme="minorHAnsi"/>
          <w:color w:val="000000" w:themeColor="text1"/>
          <w:sz w:val="24"/>
          <w:szCs w:val="24"/>
        </w:rPr>
        <w:t>tissue</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69]</w:t>
      </w:r>
      <w:r w:rsidRPr="00566D92">
        <w:rPr>
          <w:rFonts w:ascii="Book Antiqua" w:hAnsi="Book Antiqua" w:cstheme="minorHAnsi"/>
          <w:color w:val="000000" w:themeColor="text1"/>
          <w:sz w:val="24"/>
          <w:szCs w:val="24"/>
        </w:rPr>
        <w:t xml:space="preserve">. Cho and colleagues demonstrated 50% of patients achieving complete response, while the other half achieved a partial response of GAVE related </w:t>
      </w:r>
      <w:proofErr w:type="gramStart"/>
      <w:r w:rsidRPr="00566D92">
        <w:rPr>
          <w:rFonts w:ascii="Book Antiqua" w:hAnsi="Book Antiqua" w:cstheme="minorHAnsi"/>
          <w:color w:val="000000" w:themeColor="text1"/>
          <w:sz w:val="24"/>
          <w:szCs w:val="24"/>
        </w:rPr>
        <w:t>bleeding</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70]</w:t>
      </w:r>
      <w:r w:rsidRPr="00566D92">
        <w:rPr>
          <w:rFonts w:ascii="Book Antiqua" w:hAnsi="Book Antiqua" w:cstheme="minorHAnsi"/>
          <w:color w:val="000000" w:themeColor="text1"/>
          <w:sz w:val="24"/>
          <w:szCs w:val="24"/>
        </w:rPr>
        <w:t>. There was a reduction of blood transfusions required post-procedural, and an increase in hemoglobin was observed. There were no immediate complications observed. However, this was a small single-study pilot study with a short follow-up period. The number of treatment sessions and the type of cryogen need to be determined.</w:t>
      </w:r>
    </w:p>
    <w:p w14:paraId="16003B0D" w14:textId="77777777" w:rsidR="00EB67C8" w:rsidRPr="00566D92" w:rsidRDefault="00EB67C8" w:rsidP="0085275B">
      <w:pPr>
        <w:spacing w:after="0" w:line="360" w:lineRule="auto"/>
        <w:jc w:val="both"/>
        <w:rPr>
          <w:rFonts w:ascii="Book Antiqua" w:hAnsi="Book Antiqua" w:cstheme="minorHAnsi"/>
          <w:b/>
          <w:color w:val="000000" w:themeColor="text1"/>
          <w:sz w:val="24"/>
          <w:szCs w:val="24"/>
        </w:rPr>
      </w:pPr>
    </w:p>
    <w:p w14:paraId="374CC92F" w14:textId="7D907E1A"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Endoscopic laser coagulation</w:t>
      </w:r>
    </w:p>
    <w:p w14:paraId="17CEDC5B" w14:textId="7DF41C4F"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laser coagulation is another non-contact modality thermal method of hemostasis. An Nd: YAG laser is applied through the channel of an endoscope with the tip positioned 5 to 10 mm from the ulcer and the beam directed at the site of bleeding. Although ND: YAG laser therapy has been shown to be effective, it is not routinely used in the management of </w:t>
      </w:r>
      <w:proofErr w:type="gramStart"/>
      <w:r w:rsidRPr="00566D92">
        <w:rPr>
          <w:rFonts w:ascii="Book Antiqua" w:hAnsi="Book Antiqua" w:cstheme="minorHAnsi"/>
          <w:color w:val="000000" w:themeColor="text1"/>
          <w:sz w:val="24"/>
          <w:szCs w:val="24"/>
        </w:rPr>
        <w:t>NVUGIB</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55]</w:t>
      </w:r>
      <w:r w:rsidRPr="00566D92">
        <w:rPr>
          <w:rFonts w:ascii="Book Antiqua" w:hAnsi="Book Antiqua" w:cstheme="minorHAnsi"/>
          <w:color w:val="000000" w:themeColor="text1"/>
          <w:sz w:val="24"/>
          <w:szCs w:val="24"/>
        </w:rPr>
        <w:t xml:space="preserve">. This is due to the technical constraints of the technique, the large size of laser delivery unit, requirement of special electrical and water supplies, and least cost-effective as compared to other </w:t>
      </w:r>
      <w:proofErr w:type="gramStart"/>
      <w:r w:rsidRPr="00566D92">
        <w:rPr>
          <w:rFonts w:ascii="Book Antiqua" w:hAnsi="Book Antiqua" w:cstheme="minorHAnsi"/>
          <w:color w:val="000000" w:themeColor="text1"/>
          <w:sz w:val="24"/>
          <w:szCs w:val="24"/>
        </w:rPr>
        <w:t>modalities</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71]</w:t>
      </w:r>
      <w:r w:rsidRPr="00566D92">
        <w:rPr>
          <w:rFonts w:ascii="Book Antiqua" w:hAnsi="Book Antiqua" w:cstheme="minorHAnsi"/>
          <w:color w:val="000000" w:themeColor="text1"/>
          <w:sz w:val="24"/>
          <w:szCs w:val="24"/>
        </w:rPr>
        <w:t>.</w:t>
      </w:r>
    </w:p>
    <w:p w14:paraId="18EEF471" w14:textId="77777777" w:rsidR="006F1D77" w:rsidRPr="00566D92" w:rsidRDefault="006F1D77" w:rsidP="0085275B">
      <w:pPr>
        <w:spacing w:after="0" w:line="360" w:lineRule="auto"/>
        <w:jc w:val="both"/>
        <w:rPr>
          <w:rFonts w:ascii="Book Antiqua" w:hAnsi="Book Antiqua" w:cstheme="minorHAnsi"/>
          <w:color w:val="000000" w:themeColor="text1"/>
          <w:sz w:val="24"/>
          <w:szCs w:val="24"/>
        </w:rPr>
      </w:pPr>
    </w:p>
    <w:p w14:paraId="75E83F16" w14:textId="10EE86A9" w:rsidR="00601D99" w:rsidRPr="00566D92" w:rsidRDefault="006F1D77" w:rsidP="0085275B">
      <w:pPr>
        <w:spacing w:after="0" w:line="360" w:lineRule="auto"/>
        <w:jc w:val="both"/>
        <w:rPr>
          <w:rFonts w:ascii="Book Antiqua" w:hAnsi="Book Antiqua" w:cstheme="minorHAnsi"/>
          <w:b/>
          <w:iCs/>
          <w:color w:val="000000" w:themeColor="text1"/>
          <w:sz w:val="24"/>
          <w:szCs w:val="24"/>
        </w:rPr>
      </w:pPr>
      <w:r w:rsidRPr="00566D92">
        <w:rPr>
          <w:rFonts w:ascii="Book Antiqua" w:hAnsi="Book Antiqua" w:cstheme="minorHAnsi"/>
          <w:b/>
          <w:iCs/>
          <w:color w:val="000000" w:themeColor="text1"/>
          <w:sz w:val="24"/>
          <w:szCs w:val="24"/>
        </w:rPr>
        <w:t>EMERGING TOPICAL TREATMENT OPTIONS FOR NVUGIB</w:t>
      </w:r>
    </w:p>
    <w:p w14:paraId="69C91963" w14:textId="7948D580" w:rsidR="00601D99" w:rsidRPr="00566D92" w:rsidRDefault="00601D99" w:rsidP="0085275B">
      <w:pPr>
        <w:spacing w:after="0" w:line="360" w:lineRule="auto"/>
        <w:jc w:val="both"/>
        <w:rPr>
          <w:rFonts w:ascii="Book Antiqua" w:hAnsi="Book Antiqua" w:cstheme="minorHAnsi"/>
          <w:b/>
          <w:i/>
          <w:iCs/>
          <w:color w:val="000000" w:themeColor="text1"/>
          <w:sz w:val="24"/>
          <w:szCs w:val="24"/>
        </w:rPr>
      </w:pPr>
      <w:proofErr w:type="spellStart"/>
      <w:r w:rsidRPr="00566D92">
        <w:rPr>
          <w:rFonts w:ascii="Book Antiqua" w:hAnsi="Book Antiqua" w:cstheme="minorHAnsi"/>
          <w:b/>
          <w:i/>
          <w:iCs/>
          <w:color w:val="000000" w:themeColor="text1"/>
          <w:sz w:val="24"/>
          <w:szCs w:val="24"/>
        </w:rPr>
        <w:t>Hemospray</w:t>
      </w:r>
      <w:proofErr w:type="spellEnd"/>
    </w:p>
    <w:p w14:paraId="42E626F3" w14:textId="1E45C6CC" w:rsidR="00601D9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Hemostatic spray (Cook Medical, Winston-Salem, NC, U</w:t>
      </w:r>
      <w:r w:rsidR="006F1D77" w:rsidRPr="00566D92">
        <w:rPr>
          <w:rFonts w:ascii="Book Antiqua" w:hAnsi="Book Antiqua" w:cstheme="minorHAnsi"/>
          <w:color w:val="000000" w:themeColor="text1"/>
          <w:sz w:val="24"/>
          <w:szCs w:val="24"/>
        </w:rPr>
        <w:t>nited States</w:t>
      </w:r>
      <w:r w:rsidRPr="00566D92">
        <w:rPr>
          <w:rFonts w:ascii="Book Antiqua" w:hAnsi="Book Antiqua" w:cstheme="minorHAnsi"/>
          <w:color w:val="000000" w:themeColor="text1"/>
          <w:sz w:val="24"/>
          <w:szCs w:val="24"/>
        </w:rPr>
        <w:t xml:space="preserve">), also known as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or TC-325, is an absorptive inorganic powder that coalesces and adheres to the bleeding site forming a mechanical </w:t>
      </w:r>
      <w:proofErr w:type="gramStart"/>
      <w:r w:rsidRPr="00566D92">
        <w:rPr>
          <w:rFonts w:ascii="Book Antiqua" w:hAnsi="Book Antiqua" w:cstheme="minorHAnsi"/>
          <w:color w:val="000000" w:themeColor="text1"/>
          <w:sz w:val="24"/>
          <w:szCs w:val="24"/>
        </w:rPr>
        <w:t>barrier</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It is not absorbed or metabolized by the gastrointestinal tract, limiting systemic toxicity, and sloughs off once hemostasis is </w:t>
      </w:r>
      <w:r w:rsidRPr="00566D92">
        <w:rPr>
          <w:rFonts w:ascii="Book Antiqua" w:hAnsi="Book Antiqua" w:cstheme="minorHAnsi"/>
          <w:color w:val="000000" w:themeColor="text1"/>
          <w:sz w:val="24"/>
          <w:szCs w:val="24"/>
        </w:rPr>
        <w:lastRenderedPageBreak/>
        <w:t xml:space="preserve">achieved allowing for re-application if </w:t>
      </w:r>
      <w:proofErr w:type="gramStart"/>
      <w:r w:rsidRPr="00566D92">
        <w:rPr>
          <w:rFonts w:ascii="Book Antiqua" w:hAnsi="Book Antiqua" w:cstheme="minorHAnsi"/>
          <w:color w:val="000000" w:themeColor="text1"/>
          <w:sz w:val="24"/>
          <w:szCs w:val="24"/>
        </w:rPr>
        <w:t>necessary</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does not require direct contact with the bleeding vessel and can, therefore, cover a larger surface area. In addition, it may promote platelet aggregation, activate the clotting cascade, as well as promote tissue </w:t>
      </w:r>
      <w:proofErr w:type="gramStart"/>
      <w:r w:rsidRPr="00566D92">
        <w:rPr>
          <w:rFonts w:ascii="Book Antiqua" w:hAnsi="Book Antiqua" w:cstheme="minorHAnsi"/>
          <w:color w:val="000000" w:themeColor="text1"/>
          <w:sz w:val="24"/>
          <w:szCs w:val="24"/>
        </w:rPr>
        <w:t>formation</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has been evaluated as a monotherapy modality, such as in the management of a bulbar ulcer related bleed, as well as with other conventional therapy and as a rescue </w:t>
      </w:r>
      <w:proofErr w:type="gramStart"/>
      <w:r w:rsidRPr="00566D92">
        <w:rPr>
          <w:rFonts w:ascii="Book Antiqua" w:hAnsi="Book Antiqua" w:cstheme="minorHAnsi"/>
          <w:color w:val="000000" w:themeColor="text1"/>
          <w:sz w:val="24"/>
          <w:szCs w:val="24"/>
        </w:rPr>
        <w:t>therapy</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73]</w:t>
      </w:r>
      <w:r w:rsidRPr="00566D92">
        <w:rPr>
          <w:rFonts w:ascii="Book Antiqua" w:hAnsi="Book Antiqua" w:cstheme="minorHAnsi"/>
          <w:color w:val="000000" w:themeColor="text1"/>
          <w:sz w:val="24"/>
          <w:szCs w:val="24"/>
        </w:rPr>
        <w:t>. In addition, it has been studied in malignancy related bleeding and use after therapeutic endoscopic interventions (</w:t>
      </w:r>
      <w:r w:rsidR="006F1D77" w:rsidRPr="00566D92">
        <w:rPr>
          <w:rFonts w:ascii="Book Antiqua" w:hAnsi="Book Antiqua" w:cstheme="minorHAnsi"/>
          <w:color w:val="000000" w:themeColor="text1"/>
          <w:sz w:val="24"/>
          <w:szCs w:val="24"/>
        </w:rPr>
        <w:t>T</w:t>
      </w:r>
      <w:r w:rsidRPr="00566D92">
        <w:rPr>
          <w:rFonts w:ascii="Book Antiqua" w:hAnsi="Book Antiqua" w:cstheme="minorHAnsi"/>
          <w:color w:val="000000" w:themeColor="text1"/>
          <w:sz w:val="24"/>
          <w:szCs w:val="24"/>
        </w:rPr>
        <w:t xml:space="preserve">able </w:t>
      </w:r>
      <w:r w:rsidR="00E8739C">
        <w:rPr>
          <w:rFonts w:ascii="Book Antiqua" w:hAnsi="Book Antiqua" w:cstheme="minorHAnsi"/>
          <w:color w:val="000000" w:themeColor="text1"/>
          <w:sz w:val="24"/>
          <w:szCs w:val="24"/>
        </w:rPr>
        <w:t>5</w:t>
      </w:r>
      <w:r w:rsidRPr="00566D92">
        <w:rPr>
          <w:rFonts w:ascii="Book Antiqua" w:hAnsi="Book Antiqua" w:cstheme="minorHAnsi"/>
          <w:color w:val="000000" w:themeColor="text1"/>
          <w:sz w:val="24"/>
          <w:szCs w:val="24"/>
        </w:rPr>
        <w:t>).</w:t>
      </w:r>
    </w:p>
    <w:p w14:paraId="15FC2425" w14:textId="09B06CA6" w:rsidR="00601D99" w:rsidRPr="00566D92" w:rsidRDefault="00601D99" w:rsidP="006F1D77">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Several case series described the effect of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on malignancy related bleeding. Chen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6F1D77" w:rsidRPr="00566D92">
        <w:rPr>
          <w:rFonts w:ascii="Book Antiqua" w:hAnsi="Book Antiqua" w:cstheme="minorHAnsi"/>
          <w:color w:val="000000" w:themeColor="text1"/>
          <w:sz w:val="24"/>
          <w:szCs w:val="24"/>
          <w:vertAlign w:val="superscript"/>
        </w:rPr>
        <w:t>[</w:t>
      </w:r>
      <w:proofErr w:type="gramEnd"/>
      <w:r w:rsidR="006F1D77" w:rsidRPr="00566D92">
        <w:rPr>
          <w:rFonts w:ascii="Book Antiqua" w:hAnsi="Book Antiqua" w:cstheme="minorHAnsi"/>
          <w:color w:val="000000" w:themeColor="text1"/>
          <w:sz w:val="24"/>
          <w:szCs w:val="24"/>
          <w:vertAlign w:val="superscript"/>
        </w:rPr>
        <w:t>55]</w:t>
      </w:r>
      <w:r w:rsidRPr="00566D92">
        <w:rPr>
          <w:rFonts w:ascii="Book Antiqua" w:hAnsi="Book Antiqua" w:cstheme="minorHAnsi"/>
          <w:color w:val="000000" w:themeColor="text1"/>
          <w:sz w:val="24"/>
          <w:szCs w:val="24"/>
        </w:rPr>
        <w:t xml:space="preserve"> described 100% (5/5) of patients attaining immediate hemostasis with one recurrence of bleeding in a patient with severe metastatic disease complicated by disseminated intravascular coagulation</w:t>
      </w:r>
      <w:r w:rsidRPr="00566D92">
        <w:rPr>
          <w:rFonts w:ascii="Book Antiqua" w:hAnsi="Book Antiqua" w:cstheme="minorHAnsi"/>
          <w:color w:val="000000" w:themeColor="text1"/>
          <w:sz w:val="24"/>
          <w:szCs w:val="24"/>
          <w:vertAlign w:val="superscript"/>
        </w:rPr>
        <w:t>[</w:t>
      </w:r>
      <w:r w:rsidR="00187F45" w:rsidRPr="00566D92">
        <w:rPr>
          <w:rFonts w:ascii="Book Antiqua" w:hAnsi="Book Antiqua" w:cstheme="minorHAnsi"/>
          <w:color w:val="000000" w:themeColor="text1"/>
          <w:sz w:val="24"/>
          <w:szCs w:val="24"/>
          <w:vertAlign w:val="superscript"/>
        </w:rPr>
        <w:t>55,73</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As studied by Leblanc </w:t>
      </w:r>
      <w:r w:rsidRPr="00566D92">
        <w:rPr>
          <w:rFonts w:ascii="Book Antiqua" w:hAnsi="Book Antiqua" w:cstheme="minorHAnsi"/>
          <w:i/>
          <w:iCs/>
          <w:color w:val="000000" w:themeColor="text1"/>
          <w:sz w:val="24"/>
          <w:szCs w:val="24"/>
        </w:rPr>
        <w:t>et al</w:t>
      </w:r>
      <w:r w:rsidR="006F1D77" w:rsidRPr="00566D92">
        <w:rPr>
          <w:rFonts w:ascii="Book Antiqua" w:hAnsi="Book Antiqua" w:cstheme="minorHAnsi"/>
          <w:color w:val="000000" w:themeColor="text1"/>
          <w:sz w:val="24"/>
          <w:szCs w:val="24"/>
          <w:vertAlign w:val="superscript"/>
        </w:rPr>
        <w:t>[7</w:t>
      </w:r>
      <w:r w:rsidR="00AC0871">
        <w:rPr>
          <w:rFonts w:ascii="Book Antiqua" w:hAnsi="Book Antiqua" w:cstheme="minorHAnsi"/>
          <w:color w:val="000000" w:themeColor="text1"/>
          <w:sz w:val="24"/>
          <w:szCs w:val="24"/>
          <w:vertAlign w:val="superscript"/>
        </w:rPr>
        <w:t>2</w:t>
      </w:r>
      <w:r w:rsidR="006F1D77"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100% (5/5) of patients achieved immediate hemostasis (absent bleeding &gt; 5 min after application) with one of two patients (esophageal tumor and stent placement) considered a treatment failure (not achieving immediate hemostasis or with recurrent bleeding despite 2 separate applications)</w:t>
      </w:r>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Furthermore, Arena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6F1D77"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74</w:t>
      </w:r>
      <w:r w:rsidR="006F1D77"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demonstrated 93% achieving immediate hemostasis with a rebleeding rate (drop in hemoglobin &gt; 2 g/dL) of 20%. Lastly, in a retrospective study, immediate hemostasis was achieved in 97.7% patients with recurrent bleeding of 15% (classified as early, &lt; 3 d) and 17% (classified as delayed, &gt; 3 d)</w:t>
      </w:r>
      <w:r w:rsidRPr="00566D92">
        <w:rPr>
          <w:rFonts w:ascii="Book Antiqua" w:hAnsi="Book Antiqua" w:cstheme="minorHAnsi"/>
          <w:color w:val="000000" w:themeColor="text1"/>
          <w:sz w:val="24"/>
          <w:szCs w:val="24"/>
          <w:vertAlign w:val="superscript"/>
        </w:rPr>
        <w:t>[</w:t>
      </w:r>
      <w:r w:rsidR="00187F45" w:rsidRPr="00566D92">
        <w:rPr>
          <w:rFonts w:ascii="Book Antiqua" w:hAnsi="Book Antiqua" w:cstheme="minorHAnsi"/>
          <w:color w:val="000000" w:themeColor="text1"/>
          <w:sz w:val="24"/>
          <w:szCs w:val="24"/>
          <w:vertAlign w:val="superscript"/>
        </w:rPr>
        <w:t>75</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No adverse events or procedural complications were observed in either study. Although bleeding may recur,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appears to be effective for NVUGIB related to malignancies. The rate of recurrent bleeding and mortality have also been studied. </w:t>
      </w:r>
    </w:p>
    <w:p w14:paraId="05035086" w14:textId="431AE833" w:rsidR="00601D99" w:rsidRPr="00566D92" w:rsidRDefault="00601D99" w:rsidP="00896F72">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HS use in post-procedural related bleeds has also been studied. Leblanc and colleagues studied its efficacy after endoscopic intervention (5 patients after esophageal endoscopic mucosal resection, 4 after duodenal endoscopic mucosal resection, 2 after ampullary resection, and 1 after biliary sphincterotomy)</w:t>
      </w:r>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Immediate hemostasis was achieved in 100% of patients whether used initially alone or as rescue therapy (after epinephrine injection and hemostatic clip placement</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Pr="00566D92">
        <w:rPr>
          <w:rFonts w:ascii="Book Antiqua" w:hAnsi="Book Antiqua" w:cstheme="minorHAnsi"/>
          <w:color w:val="000000" w:themeColor="text1"/>
          <w:sz w:val="24"/>
          <w:szCs w:val="24"/>
          <w:vertAlign w:val="superscript"/>
        </w:rPr>
        <w:t>72]</w:t>
      </w:r>
      <w:r w:rsidRPr="00566D92">
        <w:rPr>
          <w:rFonts w:ascii="Book Antiqua" w:hAnsi="Book Antiqua" w:cstheme="minorHAnsi"/>
          <w:color w:val="000000" w:themeColor="text1"/>
          <w:sz w:val="24"/>
          <w:szCs w:val="24"/>
        </w:rPr>
        <w:t xml:space="preserve">. Further proving that </w:t>
      </w:r>
      <w:r w:rsidR="006F1D77" w:rsidRPr="00566D92">
        <w:rPr>
          <w:rFonts w:ascii="Book Antiqua" w:hAnsi="Book Antiqua" w:cstheme="minorHAnsi"/>
          <w:color w:val="000000" w:themeColor="text1"/>
          <w:sz w:val="24"/>
          <w:szCs w:val="24"/>
        </w:rPr>
        <w:t>HS</w:t>
      </w:r>
      <w:r w:rsidRPr="00566D92">
        <w:rPr>
          <w:rFonts w:ascii="Book Antiqua" w:hAnsi="Book Antiqua" w:cstheme="minorHAnsi"/>
          <w:color w:val="000000" w:themeColor="text1"/>
          <w:sz w:val="24"/>
          <w:szCs w:val="24"/>
        </w:rPr>
        <w:t xml:space="preserve"> is an appropriate and efficacious post-procedural hemostatic modality, two case reports </w:t>
      </w:r>
      <w:r w:rsidRPr="00566D92">
        <w:rPr>
          <w:rFonts w:ascii="Book Antiqua" w:hAnsi="Book Antiqua" w:cstheme="minorHAnsi"/>
          <w:color w:val="000000" w:themeColor="text1"/>
          <w:sz w:val="24"/>
          <w:szCs w:val="24"/>
        </w:rPr>
        <w:lastRenderedPageBreak/>
        <w:t>highlighted immediate hemostasis achieved in post-sphincterotomy and post-sclerotherapy related bleeding</w:t>
      </w:r>
      <w:r w:rsidRPr="00566D92">
        <w:rPr>
          <w:rFonts w:ascii="Book Antiqua" w:hAnsi="Book Antiqua" w:cstheme="minorHAnsi"/>
          <w:color w:val="000000" w:themeColor="text1"/>
          <w:sz w:val="24"/>
          <w:szCs w:val="24"/>
          <w:vertAlign w:val="superscript"/>
        </w:rPr>
        <w:t>[</w:t>
      </w:r>
      <w:r w:rsidR="00187F45" w:rsidRPr="00566D92">
        <w:rPr>
          <w:rFonts w:ascii="Book Antiqua" w:hAnsi="Book Antiqua" w:cstheme="minorHAnsi"/>
          <w:color w:val="000000" w:themeColor="text1"/>
          <w:sz w:val="24"/>
          <w:szCs w:val="24"/>
          <w:vertAlign w:val="superscript"/>
        </w:rPr>
        <w:t>76,77</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w:t>
      </w:r>
    </w:p>
    <w:p w14:paraId="6B34D72E" w14:textId="1C71935D" w:rsidR="00601D99" w:rsidRPr="00566D92" w:rsidRDefault="00601D99" w:rsidP="00896F72">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HS can be used as adjunct and rescue </w:t>
      </w:r>
      <w:proofErr w:type="gramStart"/>
      <w:r w:rsidRPr="00566D92">
        <w:rPr>
          <w:rFonts w:ascii="Book Antiqua" w:hAnsi="Book Antiqua" w:cstheme="minorHAnsi"/>
          <w:color w:val="000000" w:themeColor="text1"/>
          <w:sz w:val="24"/>
          <w:szCs w:val="24"/>
        </w:rPr>
        <w:t>therapy</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78-81</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Per Sinha, it was used as an adjunct therapy to adrenaline in 40% of patients. Hemostasis was achieved in 95% of patients with an overall rebleeding rate of 16% at 7 d suggesting it should be considered as an adjunct therapy. Per </w:t>
      </w:r>
      <w:proofErr w:type="spellStart"/>
      <w:r w:rsidRPr="00566D92">
        <w:rPr>
          <w:rFonts w:ascii="Book Antiqua" w:hAnsi="Book Antiqua" w:cstheme="minorHAnsi"/>
          <w:color w:val="000000" w:themeColor="text1"/>
          <w:sz w:val="24"/>
          <w:szCs w:val="24"/>
        </w:rPr>
        <w:t>Yau</w:t>
      </w:r>
      <w:proofErr w:type="spellEnd"/>
      <w:r w:rsidRPr="00566D92">
        <w:rPr>
          <w:rFonts w:ascii="Book Antiqua" w:hAnsi="Book Antiqua" w:cstheme="minorHAnsi"/>
          <w:color w:val="000000" w:themeColor="text1"/>
          <w:sz w:val="24"/>
          <w:szCs w:val="24"/>
        </w:rPr>
        <w:t>, HS was used as rescue therapy in 84.2% of patients with an overall hemostasis rate of 93.3%, however with a rebleeding rate of 38.9</w:t>
      </w:r>
      <w:proofErr w:type="gramStart"/>
      <w:r w:rsidRPr="00566D92">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81</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Anticoagulant and antiplatelet use, coagulopathy, and thrombocytopenia likely contributed to the significant rebleeding </w:t>
      </w:r>
      <w:proofErr w:type="gramStart"/>
      <w:r w:rsidRPr="00566D92">
        <w:rPr>
          <w:rFonts w:ascii="Book Antiqua" w:hAnsi="Book Antiqua" w:cstheme="minorHAnsi"/>
          <w:color w:val="000000" w:themeColor="text1"/>
          <w:sz w:val="24"/>
          <w:szCs w:val="24"/>
        </w:rPr>
        <w:t>rate</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81</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w:t>
      </w:r>
    </w:p>
    <w:p w14:paraId="652FE9E2" w14:textId="44B3984E" w:rsidR="00601D99" w:rsidRPr="00566D92" w:rsidRDefault="00601D99" w:rsidP="00896F72">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To provide additional data on the efficacy of HS, there is a multicenter registry, by Smith and colleagues, which includes 63 </w:t>
      </w:r>
      <w:proofErr w:type="gramStart"/>
      <w:r w:rsidRPr="00566D92">
        <w:rPr>
          <w:rFonts w:ascii="Book Antiqua" w:hAnsi="Book Antiqua" w:cstheme="minorHAnsi"/>
          <w:color w:val="000000" w:themeColor="text1"/>
          <w:sz w:val="24"/>
          <w:szCs w:val="24"/>
        </w:rPr>
        <w:t>patients</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82</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Immediate hemostasis is defined as the absence of bleeding at the completion of the procedure, while rebleeding was defined as clinical manifestations of </w:t>
      </w:r>
      <w:r w:rsidR="00896F72" w:rsidRPr="00566D92">
        <w:rPr>
          <w:rFonts w:ascii="Book Antiqua" w:hAnsi="Book Antiqua" w:cstheme="minorHAnsi"/>
          <w:color w:val="000000" w:themeColor="text1"/>
          <w:sz w:val="24"/>
          <w:szCs w:val="24"/>
        </w:rPr>
        <w:t xml:space="preserve">gastrointestinal </w:t>
      </w:r>
      <w:r w:rsidRPr="00566D92">
        <w:rPr>
          <w:rFonts w:ascii="Book Antiqua" w:hAnsi="Book Antiqua" w:cstheme="minorHAnsi"/>
          <w:color w:val="000000" w:themeColor="text1"/>
          <w:sz w:val="24"/>
          <w:szCs w:val="24"/>
        </w:rPr>
        <w:t>bleeding and a reduction in hemoglobin by 2</w:t>
      </w:r>
      <w:r w:rsidR="00896F72"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g/dL. 10 of the 63 patients were treated for post-procedural bleeding. As a monotherapy use, 85% (47/55) achieved immediate hemostasis, while 100% achieved immediate hemostasis with HS used as adjunct </w:t>
      </w:r>
      <w:proofErr w:type="gramStart"/>
      <w:r w:rsidRPr="00566D92">
        <w:rPr>
          <w:rFonts w:ascii="Book Antiqua" w:hAnsi="Book Antiqua" w:cstheme="minorHAnsi"/>
          <w:color w:val="000000" w:themeColor="text1"/>
          <w:sz w:val="24"/>
          <w:szCs w:val="24"/>
        </w:rPr>
        <w:t>therapy</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82</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The efficacy of HS, whether as monotherapy, adjunct therapy, or rescue therapy, appears promising in the management of </w:t>
      </w:r>
      <w:proofErr w:type="gramStart"/>
      <w:r w:rsidRPr="00566D92">
        <w:rPr>
          <w:rFonts w:ascii="Book Antiqua" w:hAnsi="Book Antiqua" w:cstheme="minorHAnsi"/>
          <w:color w:val="000000" w:themeColor="text1"/>
          <w:sz w:val="24"/>
          <w:szCs w:val="24"/>
        </w:rPr>
        <w:t>NVUGIB</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83</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However, further, larger prospective studies are warranted to confirm.</w:t>
      </w:r>
    </w:p>
    <w:p w14:paraId="58341A2F" w14:textId="77777777" w:rsidR="00896F72" w:rsidRPr="00566D92" w:rsidRDefault="00896F72" w:rsidP="00896F72">
      <w:pPr>
        <w:spacing w:after="0" w:line="360" w:lineRule="auto"/>
        <w:jc w:val="both"/>
        <w:rPr>
          <w:rFonts w:ascii="Book Antiqua" w:hAnsi="Book Antiqua" w:cstheme="minorHAnsi"/>
          <w:color w:val="000000" w:themeColor="text1"/>
          <w:sz w:val="24"/>
          <w:szCs w:val="24"/>
        </w:rPr>
      </w:pPr>
    </w:p>
    <w:p w14:paraId="7A2C6BC6" w14:textId="10E34542" w:rsidR="00601D99" w:rsidRPr="00566D92" w:rsidRDefault="00601D99" w:rsidP="0085275B">
      <w:pPr>
        <w:spacing w:after="0" w:line="360" w:lineRule="auto"/>
        <w:jc w:val="both"/>
        <w:rPr>
          <w:rFonts w:ascii="Book Antiqua" w:hAnsi="Book Antiqua" w:cstheme="minorHAnsi"/>
          <w:b/>
          <w:i/>
          <w:iCs/>
          <w:color w:val="000000" w:themeColor="text1"/>
          <w:sz w:val="24"/>
          <w:szCs w:val="24"/>
        </w:rPr>
      </w:pPr>
      <w:proofErr w:type="spellStart"/>
      <w:r w:rsidRPr="00566D92">
        <w:rPr>
          <w:rFonts w:ascii="Book Antiqua" w:hAnsi="Book Antiqua" w:cstheme="minorHAnsi"/>
          <w:b/>
          <w:i/>
          <w:iCs/>
          <w:color w:val="000000" w:themeColor="text1"/>
          <w:sz w:val="24"/>
          <w:szCs w:val="24"/>
        </w:rPr>
        <w:t>Endoclot</w:t>
      </w:r>
      <w:proofErr w:type="spellEnd"/>
      <w:r w:rsidRPr="00566D92">
        <w:rPr>
          <w:rFonts w:ascii="Book Antiqua" w:hAnsi="Book Antiqua" w:cstheme="minorHAnsi"/>
          <w:b/>
          <w:i/>
          <w:iCs/>
          <w:color w:val="000000" w:themeColor="text1"/>
          <w:sz w:val="24"/>
          <w:szCs w:val="24"/>
        </w:rPr>
        <w:t xml:space="preserve"> </w:t>
      </w:r>
    </w:p>
    <w:p w14:paraId="55505C74" w14:textId="65899796" w:rsidR="00601D99" w:rsidRPr="00566D92" w:rsidRDefault="00601D99" w:rsidP="0085275B">
      <w:pPr>
        <w:spacing w:after="0"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Endoclot</w:t>
      </w:r>
      <w:proofErr w:type="spellEnd"/>
      <w:r w:rsidRPr="00566D92">
        <w:rPr>
          <w:rFonts w:ascii="Book Antiqua" w:hAnsi="Book Antiqua" w:cstheme="minorHAnsi"/>
          <w:color w:val="000000" w:themeColor="text1"/>
          <w:sz w:val="24"/>
          <w:szCs w:val="24"/>
        </w:rPr>
        <w:t xml:space="preserve"> is an absorbable polysaccharide powder that has been proposed as a useful hemostatic agent. It has been shown to have similar rates of immediate hemostasis achieved and rebleeding compared to standard conventional </w:t>
      </w:r>
      <w:proofErr w:type="gramStart"/>
      <w:r w:rsidRPr="00566D92">
        <w:rPr>
          <w:rFonts w:ascii="Book Antiqua" w:hAnsi="Book Antiqua" w:cstheme="minorHAnsi"/>
          <w:color w:val="000000" w:themeColor="text1"/>
          <w:sz w:val="24"/>
          <w:szCs w:val="24"/>
        </w:rPr>
        <w:t>therapy</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84</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Examining </w:t>
      </w:r>
      <w:proofErr w:type="spellStart"/>
      <w:r w:rsidRPr="00566D92">
        <w:rPr>
          <w:rFonts w:ascii="Book Antiqua" w:hAnsi="Book Antiqua" w:cstheme="minorHAnsi"/>
          <w:color w:val="000000" w:themeColor="text1"/>
          <w:sz w:val="24"/>
          <w:szCs w:val="24"/>
        </w:rPr>
        <w:t>endoclot</w:t>
      </w:r>
      <w:proofErr w:type="spellEnd"/>
      <w:r w:rsidRPr="00566D92">
        <w:rPr>
          <w:rFonts w:ascii="Book Antiqua" w:hAnsi="Book Antiqua" w:cstheme="minorHAnsi"/>
          <w:color w:val="000000" w:themeColor="text1"/>
          <w:sz w:val="24"/>
          <w:szCs w:val="24"/>
        </w:rPr>
        <w:t xml:space="preserve"> as a primary monotherapy, Kim </w:t>
      </w:r>
      <w:r w:rsidRPr="00566D92">
        <w:rPr>
          <w:rFonts w:ascii="Book Antiqua" w:hAnsi="Book Antiqua" w:cstheme="minorHAnsi"/>
          <w:i/>
          <w:iCs/>
          <w:color w:val="000000" w:themeColor="text1"/>
          <w:sz w:val="24"/>
          <w:szCs w:val="24"/>
        </w:rPr>
        <w:t xml:space="preserve">et </w:t>
      </w:r>
      <w:proofErr w:type="gramStart"/>
      <w:r w:rsidRPr="00566D92">
        <w:rPr>
          <w:rFonts w:ascii="Book Antiqua" w:hAnsi="Book Antiqua" w:cstheme="minorHAnsi"/>
          <w:i/>
          <w:iCs/>
          <w:color w:val="000000" w:themeColor="text1"/>
          <w:sz w:val="24"/>
          <w:szCs w:val="24"/>
        </w:rPr>
        <w:t>al</w:t>
      </w:r>
      <w:r w:rsidR="00613994"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w:t>
      </w:r>
      <w:r w:rsidR="00FD517E">
        <w:rPr>
          <w:rFonts w:ascii="Book Antiqua" w:hAnsi="Book Antiqua" w:cstheme="minorHAnsi"/>
          <w:color w:val="000000" w:themeColor="text1"/>
          <w:sz w:val="24"/>
          <w:szCs w:val="24"/>
          <w:vertAlign w:val="superscript"/>
        </w:rPr>
        <w:t>5</w:t>
      </w:r>
      <w:r w:rsidR="00613994"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studied its use in 12 patients with malignancy-related bleeding. 11 of the 12 patients had advanced gastric cancer. Immediate hemostasis was achieved, regardless of the tumor location and size, or previous use of antiplatelet medications, in all patients with a rebleeding rate in 2 patients (16%) at three and five days after treatment. There were no procedural related </w:t>
      </w:r>
      <w:r w:rsidRPr="00566D92">
        <w:rPr>
          <w:rFonts w:ascii="Book Antiqua" w:hAnsi="Book Antiqua" w:cstheme="minorHAnsi"/>
          <w:color w:val="000000" w:themeColor="text1"/>
          <w:sz w:val="24"/>
          <w:szCs w:val="24"/>
        </w:rPr>
        <w:lastRenderedPageBreak/>
        <w:t xml:space="preserve">adverse events, nor all-cause mortality at 30 d after the </w:t>
      </w:r>
      <w:proofErr w:type="gramStart"/>
      <w:r w:rsidRPr="00566D92">
        <w:rPr>
          <w:rFonts w:ascii="Book Antiqua" w:hAnsi="Book Antiqua" w:cstheme="minorHAnsi"/>
          <w:color w:val="000000" w:themeColor="text1"/>
          <w:sz w:val="24"/>
          <w:szCs w:val="24"/>
        </w:rPr>
        <w:t>procedure</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85</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Although the sample size was small and limited to </w:t>
      </w:r>
      <w:proofErr w:type="spellStart"/>
      <w:r w:rsidRPr="00566D92">
        <w:rPr>
          <w:rFonts w:ascii="Book Antiqua" w:hAnsi="Book Antiqua" w:cstheme="minorHAnsi"/>
          <w:color w:val="000000" w:themeColor="text1"/>
          <w:sz w:val="24"/>
          <w:szCs w:val="24"/>
        </w:rPr>
        <w:t>forrest</w:t>
      </w:r>
      <w:proofErr w:type="spellEnd"/>
      <w:r w:rsidRPr="00566D92">
        <w:rPr>
          <w:rFonts w:ascii="Book Antiqua" w:hAnsi="Book Antiqua" w:cstheme="minorHAnsi"/>
          <w:color w:val="000000" w:themeColor="text1"/>
          <w:sz w:val="24"/>
          <w:szCs w:val="24"/>
        </w:rPr>
        <w:t xml:space="preserve"> 1b classification of bleeding, as well as the type of malignancy-related bleed, it appeared to be an efficacious modality. </w:t>
      </w:r>
    </w:p>
    <w:p w14:paraId="6894BB97" w14:textId="2268673A" w:rsidR="00601D99" w:rsidRPr="00566D92" w:rsidRDefault="00601D99" w:rsidP="00613994">
      <w:pPr>
        <w:spacing w:after="0" w:line="360" w:lineRule="auto"/>
        <w:ind w:firstLineChars="100" w:firstLine="240"/>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To further evaluate its efficacy as a rescue therapy, Beg </w:t>
      </w:r>
      <w:r w:rsidRPr="00FD517E">
        <w:rPr>
          <w:rFonts w:ascii="Book Antiqua" w:hAnsi="Book Antiqua" w:cstheme="minorHAnsi"/>
          <w:i/>
          <w:iCs/>
          <w:color w:val="000000" w:themeColor="text1"/>
          <w:sz w:val="24"/>
          <w:szCs w:val="24"/>
        </w:rPr>
        <w:t xml:space="preserve">et </w:t>
      </w:r>
      <w:proofErr w:type="gramStart"/>
      <w:r w:rsidRPr="00FD517E">
        <w:rPr>
          <w:rFonts w:ascii="Book Antiqua" w:hAnsi="Book Antiqua" w:cstheme="minorHAnsi"/>
          <w:i/>
          <w:iCs/>
          <w:color w:val="000000" w:themeColor="text1"/>
          <w:sz w:val="24"/>
          <w:szCs w:val="24"/>
        </w:rPr>
        <w:t>al</w:t>
      </w:r>
      <w:r w:rsidR="00FD517E" w:rsidRPr="00566D92">
        <w:rPr>
          <w:rFonts w:ascii="Book Antiqua" w:hAnsi="Book Antiqua" w:cstheme="minorHAnsi"/>
          <w:color w:val="000000" w:themeColor="text1"/>
          <w:sz w:val="24"/>
          <w:szCs w:val="24"/>
          <w:vertAlign w:val="superscript"/>
        </w:rPr>
        <w:t>[</w:t>
      </w:r>
      <w:proofErr w:type="gramEnd"/>
      <w:r w:rsidR="00FD517E" w:rsidRPr="00566D92">
        <w:rPr>
          <w:rFonts w:ascii="Book Antiqua" w:hAnsi="Book Antiqua" w:cstheme="minorHAnsi"/>
          <w:color w:val="000000" w:themeColor="text1"/>
          <w:sz w:val="24"/>
          <w:szCs w:val="24"/>
          <w:vertAlign w:val="superscript"/>
        </w:rPr>
        <w:t>86]</w:t>
      </w:r>
      <w:r w:rsidRPr="00566D92">
        <w:rPr>
          <w:rFonts w:ascii="Book Antiqua" w:hAnsi="Book Antiqua" w:cstheme="minorHAnsi"/>
          <w:color w:val="000000" w:themeColor="text1"/>
          <w:sz w:val="24"/>
          <w:szCs w:val="24"/>
        </w:rPr>
        <w:t xml:space="preserve"> studied the use of </w:t>
      </w:r>
      <w:proofErr w:type="spellStart"/>
      <w:r w:rsidRPr="00566D92">
        <w:rPr>
          <w:rFonts w:ascii="Book Antiqua" w:hAnsi="Book Antiqua" w:cstheme="minorHAnsi"/>
          <w:color w:val="000000" w:themeColor="text1"/>
          <w:sz w:val="24"/>
          <w:szCs w:val="24"/>
        </w:rPr>
        <w:t>endoclot</w:t>
      </w:r>
      <w:proofErr w:type="spellEnd"/>
      <w:r w:rsidRPr="00566D92">
        <w:rPr>
          <w:rFonts w:ascii="Book Antiqua" w:hAnsi="Book Antiqua" w:cstheme="minorHAnsi"/>
          <w:color w:val="000000" w:themeColor="text1"/>
          <w:sz w:val="24"/>
          <w:szCs w:val="24"/>
        </w:rPr>
        <w:t xml:space="preserve"> in 21 patients with various gastrointestinal bleeding lesions. Immediate hemostasis was achieved in all patients. The 30-d rebleeding rate was 4.8% and the mortality rate was 19.0%, however, without a statistically significant difference compared to the dual or triple endoscopic therapy group (</w:t>
      </w:r>
      <w:r w:rsidR="00613994" w:rsidRPr="00566D92">
        <w:rPr>
          <w:rFonts w:ascii="Book Antiqua" w:hAnsi="Book Antiqua" w:cstheme="minorHAnsi"/>
          <w:i/>
          <w:iCs/>
          <w:color w:val="000000" w:themeColor="text1"/>
          <w:sz w:val="24"/>
          <w:szCs w:val="24"/>
        </w:rPr>
        <w:t>P</w:t>
      </w:r>
      <w:r w:rsidRPr="00566D92">
        <w:rPr>
          <w:rFonts w:ascii="Book Antiqua" w:hAnsi="Book Antiqua" w:cstheme="minorHAnsi"/>
          <w:color w:val="000000" w:themeColor="text1"/>
          <w:sz w:val="24"/>
          <w:szCs w:val="24"/>
        </w:rPr>
        <w:t xml:space="preserve"> = 0.51 and </w:t>
      </w:r>
      <w:r w:rsidR="00613994" w:rsidRPr="00566D92">
        <w:rPr>
          <w:rFonts w:ascii="Book Antiqua" w:hAnsi="Book Antiqua" w:cstheme="minorHAnsi"/>
          <w:i/>
          <w:iCs/>
          <w:color w:val="000000" w:themeColor="text1"/>
          <w:sz w:val="24"/>
          <w:szCs w:val="24"/>
        </w:rPr>
        <w:t>P</w:t>
      </w:r>
      <w:r w:rsidRPr="00566D92">
        <w:rPr>
          <w:rFonts w:ascii="Book Antiqua" w:hAnsi="Book Antiqua" w:cstheme="minorHAnsi"/>
          <w:color w:val="000000" w:themeColor="text1"/>
          <w:sz w:val="24"/>
          <w:szCs w:val="24"/>
        </w:rPr>
        <w:t xml:space="preserve"> = 0.31, respectively). Only one death was attributed to the UGI bleed in a patient with a malignant related bleed and significant </w:t>
      </w:r>
      <w:proofErr w:type="gramStart"/>
      <w:r w:rsidRPr="00566D92">
        <w:rPr>
          <w:rFonts w:ascii="Book Antiqua" w:hAnsi="Book Antiqua" w:cstheme="minorHAnsi"/>
          <w:color w:val="000000" w:themeColor="text1"/>
          <w:sz w:val="24"/>
          <w:szCs w:val="24"/>
        </w:rPr>
        <w:t>comorbidities</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86</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w:t>
      </w:r>
    </w:p>
    <w:p w14:paraId="6136E072" w14:textId="77777777" w:rsidR="00613994" w:rsidRPr="00566D92" w:rsidRDefault="00613994" w:rsidP="00613994">
      <w:pPr>
        <w:spacing w:after="0" w:line="360" w:lineRule="auto"/>
        <w:jc w:val="both"/>
        <w:rPr>
          <w:rFonts w:ascii="Book Antiqua" w:hAnsi="Book Antiqua" w:cstheme="minorHAnsi"/>
          <w:color w:val="000000" w:themeColor="text1"/>
          <w:sz w:val="24"/>
          <w:szCs w:val="24"/>
        </w:rPr>
      </w:pPr>
    </w:p>
    <w:p w14:paraId="2FE1EAF3" w14:textId="2419DD74" w:rsidR="00601D99" w:rsidRPr="00566D92" w:rsidRDefault="00613994" w:rsidP="0085275B">
      <w:pPr>
        <w:spacing w:after="0" w:line="360" w:lineRule="auto"/>
        <w:jc w:val="both"/>
        <w:rPr>
          <w:rFonts w:ascii="Book Antiqua" w:hAnsi="Book Antiqua" w:cstheme="minorHAnsi"/>
          <w:b/>
          <w:iCs/>
          <w:color w:val="000000" w:themeColor="text1"/>
          <w:sz w:val="24"/>
          <w:szCs w:val="24"/>
        </w:rPr>
      </w:pPr>
      <w:r w:rsidRPr="00566D92">
        <w:rPr>
          <w:rFonts w:ascii="Book Antiqua" w:hAnsi="Book Antiqua" w:cstheme="minorHAnsi"/>
          <w:b/>
          <w:iCs/>
          <w:color w:val="000000" w:themeColor="text1"/>
          <w:sz w:val="24"/>
          <w:szCs w:val="24"/>
        </w:rPr>
        <w:t>EMERGING INJECTION TREATMENT OPTION FOR NVUGIB</w:t>
      </w:r>
    </w:p>
    <w:p w14:paraId="08FF4BF7" w14:textId="3C2D50D6" w:rsidR="00601D99" w:rsidRPr="00566D92" w:rsidRDefault="00601D99" w:rsidP="0085275B">
      <w:pPr>
        <w:spacing w:after="0" w:line="360" w:lineRule="auto"/>
        <w:jc w:val="both"/>
        <w:rPr>
          <w:rFonts w:ascii="Book Antiqua" w:hAnsi="Book Antiqua" w:cstheme="minorHAnsi"/>
          <w:b/>
          <w:i/>
          <w:iCs/>
          <w:color w:val="000000" w:themeColor="text1"/>
          <w:sz w:val="24"/>
          <w:szCs w:val="24"/>
        </w:rPr>
      </w:pPr>
      <w:r w:rsidRPr="00566D92">
        <w:rPr>
          <w:rFonts w:ascii="Book Antiqua" w:hAnsi="Book Antiqua" w:cstheme="minorHAnsi"/>
          <w:b/>
          <w:i/>
          <w:iCs/>
          <w:color w:val="000000" w:themeColor="text1"/>
          <w:sz w:val="24"/>
          <w:szCs w:val="24"/>
        </w:rPr>
        <w:t xml:space="preserve">Endoscopic ultrasound guided </w:t>
      </w:r>
      <w:proofErr w:type="spellStart"/>
      <w:r w:rsidRPr="00566D92">
        <w:rPr>
          <w:rFonts w:ascii="Book Antiqua" w:hAnsi="Book Antiqua" w:cstheme="minorHAnsi"/>
          <w:b/>
          <w:i/>
          <w:iCs/>
          <w:color w:val="000000" w:themeColor="text1"/>
          <w:sz w:val="24"/>
          <w:szCs w:val="24"/>
        </w:rPr>
        <w:t>angiotherapy</w:t>
      </w:r>
      <w:proofErr w:type="spellEnd"/>
    </w:p>
    <w:p w14:paraId="3CEE7D8D" w14:textId="636EEE1A" w:rsidR="000C6639" w:rsidRPr="00566D92" w:rsidRDefault="00601D99" w:rsidP="0085275B">
      <w:pPr>
        <w:spacing w:after="0"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ultrasound (EUS)–guided </w:t>
      </w:r>
      <w:bookmarkStart w:id="46" w:name="OLE_LINK217"/>
      <w:proofErr w:type="spellStart"/>
      <w:r w:rsidRPr="00566D92">
        <w:rPr>
          <w:rFonts w:ascii="Book Antiqua" w:hAnsi="Book Antiqua" w:cstheme="minorHAnsi"/>
          <w:color w:val="000000" w:themeColor="text1"/>
          <w:sz w:val="24"/>
          <w:szCs w:val="24"/>
        </w:rPr>
        <w:t>angiotherapy</w:t>
      </w:r>
      <w:bookmarkEnd w:id="46"/>
      <w:proofErr w:type="spellEnd"/>
      <w:r w:rsidRPr="00566D92">
        <w:rPr>
          <w:rFonts w:ascii="Book Antiqua" w:hAnsi="Book Antiqua" w:cstheme="minorHAnsi"/>
          <w:color w:val="000000" w:themeColor="text1"/>
          <w:sz w:val="24"/>
          <w:szCs w:val="24"/>
        </w:rPr>
        <w:t xml:space="preserve"> with </w:t>
      </w:r>
      <w:proofErr w:type="spellStart"/>
      <w:r w:rsidRPr="00566D92">
        <w:rPr>
          <w:rFonts w:ascii="Book Antiqua" w:hAnsi="Book Antiqua" w:cstheme="minorHAnsi"/>
          <w:color w:val="000000" w:themeColor="text1"/>
          <w:sz w:val="24"/>
          <w:szCs w:val="24"/>
        </w:rPr>
        <w:t>doppler</w:t>
      </w:r>
      <w:proofErr w:type="spellEnd"/>
      <w:r w:rsidRPr="00566D92">
        <w:rPr>
          <w:rFonts w:ascii="Book Antiqua" w:hAnsi="Book Antiqua" w:cstheme="minorHAnsi"/>
          <w:color w:val="000000" w:themeColor="text1"/>
          <w:sz w:val="24"/>
          <w:szCs w:val="24"/>
        </w:rPr>
        <w:t xml:space="preserve"> monitoring of the vascular response is a promising modality for the management of bleeding lesions that are inaccessible or refractory to standard endoscopic and interventional radiologic </w:t>
      </w:r>
      <w:proofErr w:type="gramStart"/>
      <w:r w:rsidRPr="00566D92">
        <w:rPr>
          <w:rFonts w:ascii="Book Antiqua" w:hAnsi="Book Antiqua" w:cstheme="minorHAnsi"/>
          <w:color w:val="000000" w:themeColor="text1"/>
          <w:sz w:val="24"/>
          <w:szCs w:val="24"/>
        </w:rPr>
        <w:t>techniques</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87</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EUS can detect vascular lesions in the gastrointestinal tract that are not visually apparent at endoscopy and target lesions for fine-needle injection of therapeutic </w:t>
      </w:r>
      <w:proofErr w:type="gramStart"/>
      <w:r w:rsidRPr="00566D92">
        <w:rPr>
          <w:rFonts w:ascii="Book Antiqua" w:hAnsi="Book Antiqua" w:cstheme="minorHAnsi"/>
          <w:color w:val="000000" w:themeColor="text1"/>
          <w:sz w:val="24"/>
          <w:szCs w:val="24"/>
        </w:rPr>
        <w:t>agents</w:t>
      </w:r>
      <w:r w:rsidRPr="00566D92">
        <w:rPr>
          <w:rFonts w:ascii="Book Antiqua" w:hAnsi="Book Antiqua" w:cstheme="minorHAnsi"/>
          <w:color w:val="000000" w:themeColor="text1"/>
          <w:sz w:val="24"/>
          <w:szCs w:val="24"/>
          <w:vertAlign w:val="superscript"/>
        </w:rPr>
        <w:t>[</w:t>
      </w:r>
      <w:proofErr w:type="gramEnd"/>
      <w:r w:rsidR="00187F45" w:rsidRPr="00566D92">
        <w:rPr>
          <w:rFonts w:ascii="Book Antiqua" w:hAnsi="Book Antiqua" w:cstheme="minorHAnsi"/>
          <w:color w:val="000000" w:themeColor="text1"/>
          <w:sz w:val="24"/>
          <w:szCs w:val="24"/>
          <w:vertAlign w:val="superscript"/>
        </w:rPr>
        <w:t>88</w:t>
      </w:r>
      <w:r w:rsidRPr="00566D92">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rPr>
        <w:t xml:space="preserve">. Despite most reports on EUS-guided </w:t>
      </w:r>
      <w:proofErr w:type="spellStart"/>
      <w:r w:rsidRPr="00566D92">
        <w:rPr>
          <w:rFonts w:ascii="Book Antiqua" w:hAnsi="Book Antiqua" w:cstheme="minorHAnsi"/>
          <w:color w:val="000000" w:themeColor="text1"/>
          <w:sz w:val="24"/>
          <w:szCs w:val="24"/>
        </w:rPr>
        <w:t>angiotherapy</w:t>
      </w:r>
      <w:proofErr w:type="spellEnd"/>
      <w:r w:rsidRPr="00566D92">
        <w:rPr>
          <w:rFonts w:ascii="Book Antiqua" w:hAnsi="Book Antiqua" w:cstheme="minorHAnsi"/>
          <w:color w:val="000000" w:themeColor="text1"/>
          <w:sz w:val="24"/>
          <w:szCs w:val="24"/>
        </w:rPr>
        <w:t xml:space="preserve"> pertain to </w:t>
      </w:r>
      <w:proofErr w:type="spellStart"/>
      <w:r w:rsidRPr="00566D92">
        <w:rPr>
          <w:rFonts w:ascii="Book Antiqua" w:hAnsi="Book Antiqua" w:cstheme="minorHAnsi"/>
          <w:color w:val="000000" w:themeColor="text1"/>
          <w:sz w:val="24"/>
          <w:szCs w:val="24"/>
        </w:rPr>
        <w:t>varices</w:t>
      </w:r>
      <w:proofErr w:type="spellEnd"/>
      <w:r w:rsidRPr="00566D92">
        <w:rPr>
          <w:rFonts w:ascii="Book Antiqua" w:hAnsi="Book Antiqua" w:cstheme="minorHAnsi"/>
          <w:color w:val="000000" w:themeColor="text1"/>
          <w:sz w:val="24"/>
          <w:szCs w:val="24"/>
        </w:rPr>
        <w:t xml:space="preserve">, the technique has also been described for the management of NVUGIB lesions. Although the feasibility and apparent safety of EUS-guided </w:t>
      </w:r>
      <w:proofErr w:type="spellStart"/>
      <w:r w:rsidRPr="00566D92">
        <w:rPr>
          <w:rFonts w:ascii="Book Antiqua" w:hAnsi="Book Antiqua" w:cstheme="minorHAnsi"/>
          <w:color w:val="000000" w:themeColor="text1"/>
          <w:sz w:val="24"/>
          <w:szCs w:val="24"/>
        </w:rPr>
        <w:t>angiotherapy</w:t>
      </w:r>
      <w:proofErr w:type="spellEnd"/>
      <w:r w:rsidRPr="00566D92">
        <w:rPr>
          <w:rFonts w:ascii="Book Antiqua" w:hAnsi="Book Antiqua" w:cstheme="minorHAnsi"/>
          <w:color w:val="000000" w:themeColor="text1"/>
          <w:sz w:val="24"/>
          <w:szCs w:val="24"/>
        </w:rPr>
        <w:t xml:space="preserve"> has been demonstrated, the use of EUS as an interventional tool in the managing NVUGIH has remained limited to a few centers worldwide. This is because of the lack of </w:t>
      </w:r>
      <w:proofErr w:type="spellStart"/>
      <w:r w:rsidRPr="00566D92">
        <w:rPr>
          <w:rFonts w:ascii="Book Antiqua" w:hAnsi="Book Antiqua" w:cstheme="minorHAnsi"/>
          <w:color w:val="000000" w:themeColor="text1"/>
          <w:sz w:val="24"/>
          <w:szCs w:val="24"/>
        </w:rPr>
        <w:t>endosonographer</w:t>
      </w:r>
      <w:proofErr w:type="spellEnd"/>
      <w:r w:rsidRPr="00566D92">
        <w:rPr>
          <w:rFonts w:ascii="Book Antiqua" w:hAnsi="Book Antiqua" w:cstheme="minorHAnsi"/>
          <w:color w:val="000000" w:themeColor="text1"/>
          <w:sz w:val="24"/>
          <w:szCs w:val="24"/>
        </w:rPr>
        <w:t xml:space="preserve"> training expertise and limited availability of EUS in the acute care setting.</w:t>
      </w:r>
    </w:p>
    <w:p w14:paraId="6408A090" w14:textId="77777777" w:rsidR="008919CC" w:rsidRPr="00566D92" w:rsidRDefault="008919CC" w:rsidP="0085275B">
      <w:pPr>
        <w:spacing w:after="0" w:line="360" w:lineRule="auto"/>
        <w:jc w:val="both"/>
        <w:rPr>
          <w:rFonts w:ascii="Book Antiqua" w:eastAsia="Times New Roman" w:hAnsi="Book Antiqua" w:cstheme="minorHAnsi"/>
          <w:color w:val="000000" w:themeColor="text1"/>
          <w:sz w:val="24"/>
          <w:szCs w:val="24"/>
        </w:rPr>
      </w:pPr>
    </w:p>
    <w:p w14:paraId="2BD6E6A5" w14:textId="2D550361" w:rsidR="000C6639" w:rsidRPr="00566D92" w:rsidRDefault="008919CC"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color w:val="000000" w:themeColor="text1"/>
          <w:sz w:val="24"/>
          <w:szCs w:val="24"/>
        </w:rPr>
        <w:t>CONCLUSION</w:t>
      </w:r>
    </w:p>
    <w:p w14:paraId="6EF914F5" w14:textId="5B13A0B5" w:rsidR="00A74832" w:rsidRPr="00566D92" w:rsidRDefault="00AD1C4B"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In conclusion, </w:t>
      </w:r>
      <w:r w:rsidR="00204743" w:rsidRPr="00566D92">
        <w:rPr>
          <w:rFonts w:ascii="Book Antiqua" w:eastAsia="Times New Roman" w:hAnsi="Book Antiqua" w:cstheme="minorHAnsi"/>
          <w:color w:val="000000" w:themeColor="text1"/>
          <w:sz w:val="24"/>
          <w:szCs w:val="24"/>
        </w:rPr>
        <w:t>NVUGIB</w:t>
      </w:r>
      <w:r w:rsidR="00637E92" w:rsidRPr="00566D92">
        <w:rPr>
          <w:rFonts w:ascii="Book Antiqua" w:eastAsia="Times New Roman" w:hAnsi="Book Antiqua" w:cstheme="minorHAnsi"/>
          <w:color w:val="000000" w:themeColor="text1"/>
          <w:sz w:val="24"/>
          <w:szCs w:val="24"/>
        </w:rPr>
        <w:t xml:space="preserve"> continues to be a persistent challenge despite</w:t>
      </w:r>
      <w:r w:rsidR="0021107D" w:rsidRPr="00566D92">
        <w:rPr>
          <w:rFonts w:ascii="Book Antiqua" w:eastAsia="Times New Roman" w:hAnsi="Book Antiqua" w:cstheme="minorHAnsi"/>
          <w:color w:val="000000" w:themeColor="text1"/>
          <w:sz w:val="24"/>
          <w:szCs w:val="24"/>
        </w:rPr>
        <w:t xml:space="preserve"> advancements in the both pharmacologic and endoscopic techniques. </w:t>
      </w:r>
      <w:r w:rsidR="00A74832" w:rsidRPr="00566D92">
        <w:rPr>
          <w:rFonts w:ascii="Book Antiqua" w:eastAsia="Times New Roman" w:hAnsi="Book Antiqua" w:cstheme="minorHAnsi"/>
          <w:color w:val="000000" w:themeColor="text1"/>
          <w:sz w:val="24"/>
          <w:szCs w:val="24"/>
        </w:rPr>
        <w:t xml:space="preserve">Several new modalities, as well as, </w:t>
      </w:r>
      <w:r w:rsidR="00A74832" w:rsidRPr="00566D92">
        <w:rPr>
          <w:rFonts w:ascii="Book Antiqua" w:eastAsia="Times New Roman" w:hAnsi="Book Antiqua" w:cstheme="minorHAnsi"/>
          <w:color w:val="000000" w:themeColor="text1"/>
          <w:sz w:val="24"/>
          <w:szCs w:val="24"/>
        </w:rPr>
        <w:lastRenderedPageBreak/>
        <w:t xml:space="preserve">modifications to traditional therapeutic modalities have clearly shown promise in improving outcomes whether used as monotherapy, adjuvant therapy, or rescue therapy for the management of NVUGIB. Due to the numerous NVUGIB etiologies, the indications, efficacy, and safety of the emerging endoscopic techniques continue to be defined. Additional studies are warranted to further define the role of these modalities into the treatment algorithm of NVUGIB and to determine the optimal treatment modality for specific NVUGIB pathology. </w:t>
      </w:r>
    </w:p>
    <w:p w14:paraId="314AAD29" w14:textId="77777777" w:rsidR="00A74832" w:rsidRPr="00566D92" w:rsidRDefault="00A74832" w:rsidP="0085275B">
      <w:pPr>
        <w:spacing w:after="0" w:line="360" w:lineRule="auto"/>
        <w:jc w:val="both"/>
        <w:rPr>
          <w:rFonts w:ascii="Book Antiqua" w:eastAsia="Times New Roman" w:hAnsi="Book Antiqua" w:cstheme="minorHAnsi"/>
          <w:color w:val="000000" w:themeColor="text1"/>
          <w:sz w:val="24"/>
          <w:szCs w:val="24"/>
        </w:rPr>
      </w:pPr>
    </w:p>
    <w:p w14:paraId="24374435" w14:textId="316F6087" w:rsidR="008919CC" w:rsidRPr="00566D92" w:rsidRDefault="008919CC">
      <w:pPr>
        <w:rPr>
          <w:rFonts w:ascii="Book Antiqua" w:eastAsia="Times New Roman" w:hAnsi="Book Antiqua" w:cstheme="minorHAnsi"/>
          <w:b/>
          <w:color w:val="000000" w:themeColor="text1"/>
          <w:sz w:val="24"/>
          <w:szCs w:val="24"/>
        </w:rPr>
      </w:pPr>
      <w:r w:rsidRPr="00566D92">
        <w:rPr>
          <w:rFonts w:ascii="Book Antiqua" w:eastAsia="Times New Roman" w:hAnsi="Book Antiqua" w:cstheme="minorHAnsi"/>
          <w:b/>
          <w:color w:val="000000" w:themeColor="text1"/>
          <w:sz w:val="24"/>
          <w:szCs w:val="24"/>
        </w:rPr>
        <w:br w:type="page"/>
      </w:r>
    </w:p>
    <w:p w14:paraId="7F28BA15" w14:textId="17DF57EC" w:rsidR="00B61959" w:rsidRPr="00566D92" w:rsidRDefault="00DF0A2B" w:rsidP="00DF0A2B">
      <w:pPr>
        <w:spacing w:after="0" w:line="360" w:lineRule="auto"/>
        <w:jc w:val="both"/>
        <w:rPr>
          <w:rFonts w:ascii="Book Antiqua" w:hAnsi="Book Antiqua" w:cstheme="minorHAnsi"/>
          <w:color w:val="000000" w:themeColor="text1"/>
          <w:sz w:val="24"/>
          <w:szCs w:val="24"/>
        </w:rPr>
      </w:pPr>
      <w:r w:rsidRPr="00566D92">
        <w:rPr>
          <w:rFonts w:ascii="Book Antiqua" w:eastAsia="Times New Roman" w:hAnsi="Book Antiqua" w:cstheme="minorHAnsi"/>
          <w:b/>
          <w:color w:val="000000" w:themeColor="text1"/>
          <w:sz w:val="24"/>
          <w:szCs w:val="24"/>
        </w:rPr>
        <w:lastRenderedPageBreak/>
        <w:t>REFERENCES</w:t>
      </w:r>
    </w:p>
    <w:p w14:paraId="2C9B995A"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 </w:t>
      </w:r>
      <w:proofErr w:type="spellStart"/>
      <w:r w:rsidRPr="00566D92">
        <w:rPr>
          <w:rFonts w:ascii="Book Antiqua" w:eastAsia="DengXian" w:hAnsi="Book Antiqua" w:cs="Times New Roman"/>
          <w:b/>
          <w:kern w:val="2"/>
          <w:sz w:val="24"/>
          <w:szCs w:val="24"/>
          <w:lang w:eastAsia="zh-CN"/>
        </w:rPr>
        <w:t>Alzoubaidi</w:t>
      </w:r>
      <w:proofErr w:type="spellEnd"/>
      <w:r w:rsidRPr="00566D92">
        <w:rPr>
          <w:rFonts w:ascii="Book Antiqua" w:eastAsia="DengXian" w:hAnsi="Book Antiqua" w:cs="Times New Roman"/>
          <w:b/>
          <w:kern w:val="2"/>
          <w:sz w:val="24"/>
          <w:szCs w:val="24"/>
          <w:lang w:eastAsia="zh-CN"/>
        </w:rPr>
        <w:t xml:space="preserve"> D</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Lovat</w:t>
      </w:r>
      <w:proofErr w:type="spellEnd"/>
      <w:r w:rsidRPr="00566D92">
        <w:rPr>
          <w:rFonts w:ascii="Book Antiqua" w:eastAsia="DengXian" w:hAnsi="Book Antiqua" w:cs="Times New Roman"/>
          <w:kern w:val="2"/>
          <w:sz w:val="24"/>
          <w:szCs w:val="24"/>
          <w:lang w:eastAsia="zh-CN"/>
        </w:rPr>
        <w:t xml:space="preserve"> LB, </w:t>
      </w:r>
      <w:proofErr w:type="spellStart"/>
      <w:r w:rsidRPr="00566D92">
        <w:rPr>
          <w:rFonts w:ascii="Book Antiqua" w:eastAsia="DengXian" w:hAnsi="Book Antiqua" w:cs="Times New Roman"/>
          <w:kern w:val="2"/>
          <w:sz w:val="24"/>
          <w:szCs w:val="24"/>
          <w:lang w:eastAsia="zh-CN"/>
        </w:rPr>
        <w:t>Haidry</w:t>
      </w:r>
      <w:proofErr w:type="spellEnd"/>
      <w:r w:rsidRPr="00566D92">
        <w:rPr>
          <w:rFonts w:ascii="Book Antiqua" w:eastAsia="DengXian" w:hAnsi="Book Antiqua" w:cs="Times New Roman"/>
          <w:kern w:val="2"/>
          <w:sz w:val="24"/>
          <w:szCs w:val="24"/>
          <w:lang w:eastAsia="zh-CN"/>
        </w:rPr>
        <w:t xml:space="preserve"> R. Management of non-variceal upper gastrointestinal bleeding: where are we in 2018? </w:t>
      </w:r>
      <w:r w:rsidRPr="00566D92">
        <w:rPr>
          <w:rFonts w:ascii="Book Antiqua" w:eastAsia="DengXian" w:hAnsi="Book Antiqua" w:cs="Times New Roman"/>
          <w:i/>
          <w:kern w:val="2"/>
          <w:sz w:val="24"/>
          <w:szCs w:val="24"/>
          <w:lang w:eastAsia="zh-CN"/>
        </w:rPr>
        <w:t>Frontline Gastroenterol</w:t>
      </w:r>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t>10</w:t>
      </w:r>
      <w:r w:rsidRPr="00566D92">
        <w:rPr>
          <w:rFonts w:ascii="Book Antiqua" w:eastAsia="DengXian" w:hAnsi="Book Antiqua" w:cs="Times New Roman"/>
          <w:kern w:val="2"/>
          <w:sz w:val="24"/>
          <w:szCs w:val="24"/>
          <w:lang w:eastAsia="zh-CN"/>
        </w:rPr>
        <w:t>: 35-42 [PMID: 30651955 DOI: 10.1136/flgastro-2017-100901]</w:t>
      </w:r>
    </w:p>
    <w:p w14:paraId="6856D66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 </w:t>
      </w:r>
      <w:r w:rsidRPr="00566D92">
        <w:rPr>
          <w:rFonts w:ascii="Book Antiqua" w:eastAsia="DengXian" w:hAnsi="Book Antiqua" w:cs="Times New Roman"/>
          <w:b/>
          <w:kern w:val="2"/>
          <w:sz w:val="24"/>
          <w:szCs w:val="24"/>
          <w:lang w:eastAsia="zh-CN"/>
        </w:rPr>
        <w:t>Luo PJ</w:t>
      </w:r>
      <w:r w:rsidRPr="00566D92">
        <w:rPr>
          <w:rFonts w:ascii="Book Antiqua" w:eastAsia="DengXian" w:hAnsi="Book Antiqua" w:cs="Times New Roman"/>
          <w:kern w:val="2"/>
          <w:sz w:val="24"/>
          <w:szCs w:val="24"/>
          <w:lang w:eastAsia="zh-CN"/>
        </w:rPr>
        <w:t xml:space="preserve">, Lin XH, Lin CC, Luo JC, Hu HY, Ting PH, Hou MC. Risk factors for upper gastrointestinal bleeding among aspirin users: An old issue with new findings from a population-based cohort study. </w:t>
      </w:r>
      <w:r w:rsidRPr="00566D92">
        <w:rPr>
          <w:rFonts w:ascii="Book Antiqua" w:eastAsia="DengXian" w:hAnsi="Book Antiqua" w:cs="Times New Roman"/>
          <w:i/>
          <w:kern w:val="2"/>
          <w:sz w:val="24"/>
          <w:szCs w:val="24"/>
          <w:lang w:eastAsia="zh-CN"/>
        </w:rPr>
        <w:t xml:space="preserve">J </w:t>
      </w:r>
      <w:proofErr w:type="spellStart"/>
      <w:r w:rsidRPr="00566D92">
        <w:rPr>
          <w:rFonts w:ascii="Book Antiqua" w:eastAsia="DengXian" w:hAnsi="Book Antiqua" w:cs="Times New Roman"/>
          <w:i/>
          <w:kern w:val="2"/>
          <w:sz w:val="24"/>
          <w:szCs w:val="24"/>
          <w:lang w:eastAsia="zh-CN"/>
        </w:rPr>
        <w:t>Formos</w:t>
      </w:r>
      <w:proofErr w:type="spellEnd"/>
      <w:r w:rsidRPr="00566D92">
        <w:rPr>
          <w:rFonts w:ascii="Book Antiqua" w:eastAsia="DengXian" w:hAnsi="Book Antiqua" w:cs="Times New Roman"/>
          <w:i/>
          <w:kern w:val="2"/>
          <w:sz w:val="24"/>
          <w:szCs w:val="24"/>
          <w:lang w:eastAsia="zh-CN"/>
        </w:rPr>
        <w:t xml:space="preserve"> Med </w:t>
      </w:r>
      <w:proofErr w:type="spellStart"/>
      <w:r w:rsidRPr="00566D92">
        <w:rPr>
          <w:rFonts w:ascii="Book Antiqua" w:eastAsia="DengXian" w:hAnsi="Book Antiqua" w:cs="Times New Roman"/>
          <w:i/>
          <w:kern w:val="2"/>
          <w:sz w:val="24"/>
          <w:szCs w:val="24"/>
          <w:lang w:eastAsia="zh-CN"/>
        </w:rPr>
        <w:t>Assoc</w:t>
      </w:r>
      <w:proofErr w:type="spellEnd"/>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t>118</w:t>
      </w:r>
      <w:r w:rsidRPr="00566D92">
        <w:rPr>
          <w:rFonts w:ascii="Book Antiqua" w:eastAsia="DengXian" w:hAnsi="Book Antiqua" w:cs="Times New Roman"/>
          <w:kern w:val="2"/>
          <w:sz w:val="24"/>
          <w:szCs w:val="24"/>
          <w:lang w:eastAsia="zh-CN"/>
        </w:rPr>
        <w:t>: 939-944 [PMID: 30366771 DOI: 10.1016/j.jfma.2018.10.007]</w:t>
      </w:r>
    </w:p>
    <w:p w14:paraId="666C1CE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 </w:t>
      </w:r>
      <w:proofErr w:type="spellStart"/>
      <w:r w:rsidRPr="00566D92">
        <w:rPr>
          <w:rFonts w:ascii="Book Antiqua" w:eastAsia="DengXian" w:hAnsi="Book Antiqua" w:cs="Times New Roman"/>
          <w:b/>
          <w:kern w:val="2"/>
          <w:sz w:val="24"/>
          <w:szCs w:val="24"/>
          <w:lang w:eastAsia="zh-CN"/>
        </w:rPr>
        <w:t>Gralnek</w:t>
      </w:r>
      <w:proofErr w:type="spellEnd"/>
      <w:r w:rsidRPr="00566D92">
        <w:rPr>
          <w:rFonts w:ascii="Book Antiqua" w:eastAsia="DengXian" w:hAnsi="Book Antiqua" w:cs="Times New Roman"/>
          <w:b/>
          <w:kern w:val="2"/>
          <w:sz w:val="24"/>
          <w:szCs w:val="24"/>
          <w:lang w:eastAsia="zh-CN"/>
        </w:rPr>
        <w:t xml:space="preserve"> IM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Neeman</w:t>
      </w:r>
      <w:proofErr w:type="spellEnd"/>
      <w:r w:rsidRPr="00566D92">
        <w:rPr>
          <w:rFonts w:ascii="Book Antiqua" w:eastAsia="DengXian" w:hAnsi="Book Antiqua" w:cs="Times New Roman"/>
          <w:kern w:val="2"/>
          <w:sz w:val="24"/>
          <w:szCs w:val="24"/>
          <w:lang w:eastAsia="zh-CN"/>
        </w:rPr>
        <w:t xml:space="preserve"> Z, </w:t>
      </w:r>
      <w:proofErr w:type="spellStart"/>
      <w:r w:rsidRPr="00566D92">
        <w:rPr>
          <w:rFonts w:ascii="Book Antiqua" w:eastAsia="DengXian" w:hAnsi="Book Antiqua" w:cs="Times New Roman"/>
          <w:kern w:val="2"/>
          <w:sz w:val="24"/>
          <w:szCs w:val="24"/>
          <w:lang w:eastAsia="zh-CN"/>
        </w:rPr>
        <w:t>Strate</w:t>
      </w:r>
      <w:proofErr w:type="spellEnd"/>
      <w:r w:rsidRPr="00566D92">
        <w:rPr>
          <w:rFonts w:ascii="Book Antiqua" w:eastAsia="DengXian" w:hAnsi="Book Antiqua" w:cs="Times New Roman"/>
          <w:kern w:val="2"/>
          <w:sz w:val="24"/>
          <w:szCs w:val="24"/>
          <w:lang w:eastAsia="zh-CN"/>
        </w:rPr>
        <w:t xml:space="preserve"> LL. Acute Lower Gastrointestinal Bleeding. </w:t>
      </w:r>
      <w:r w:rsidRPr="00566D92">
        <w:rPr>
          <w:rFonts w:ascii="Book Antiqua" w:eastAsia="DengXian" w:hAnsi="Book Antiqua" w:cs="Times New Roman"/>
          <w:i/>
          <w:kern w:val="2"/>
          <w:sz w:val="24"/>
          <w:szCs w:val="24"/>
          <w:lang w:eastAsia="zh-CN"/>
        </w:rPr>
        <w:t xml:space="preserve">N </w:t>
      </w:r>
      <w:proofErr w:type="spellStart"/>
      <w:r w:rsidRPr="00566D92">
        <w:rPr>
          <w:rFonts w:ascii="Book Antiqua" w:eastAsia="DengXian" w:hAnsi="Book Antiqua" w:cs="Times New Roman"/>
          <w:i/>
          <w:kern w:val="2"/>
          <w:sz w:val="24"/>
          <w:szCs w:val="24"/>
          <w:lang w:eastAsia="zh-CN"/>
        </w:rPr>
        <w:t>Engl</w:t>
      </w:r>
      <w:proofErr w:type="spellEnd"/>
      <w:r w:rsidRPr="00566D92">
        <w:rPr>
          <w:rFonts w:ascii="Book Antiqua" w:eastAsia="DengXian" w:hAnsi="Book Antiqua" w:cs="Times New Roman"/>
          <w:i/>
          <w:kern w:val="2"/>
          <w:sz w:val="24"/>
          <w:szCs w:val="24"/>
          <w:lang w:eastAsia="zh-CN"/>
        </w:rPr>
        <w:t xml:space="preserve"> J Med</w:t>
      </w:r>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376</w:t>
      </w:r>
      <w:r w:rsidRPr="00566D92">
        <w:rPr>
          <w:rFonts w:ascii="Book Antiqua" w:eastAsia="DengXian" w:hAnsi="Book Antiqua" w:cs="Times New Roman"/>
          <w:kern w:val="2"/>
          <w:sz w:val="24"/>
          <w:szCs w:val="24"/>
          <w:lang w:eastAsia="zh-CN"/>
        </w:rPr>
        <w:t>: e50 [PMID: 28591535 DOI: 10.1056/NEJMc1705188]</w:t>
      </w:r>
    </w:p>
    <w:p w14:paraId="5C9DFB4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 </w:t>
      </w:r>
      <w:proofErr w:type="spellStart"/>
      <w:r w:rsidRPr="00566D92">
        <w:rPr>
          <w:rFonts w:ascii="Book Antiqua" w:eastAsia="DengXian" w:hAnsi="Book Antiqua" w:cs="Times New Roman"/>
          <w:b/>
          <w:kern w:val="2"/>
          <w:sz w:val="24"/>
          <w:szCs w:val="24"/>
          <w:lang w:eastAsia="zh-CN"/>
        </w:rPr>
        <w:t>Khamaysi</w:t>
      </w:r>
      <w:proofErr w:type="spellEnd"/>
      <w:r w:rsidRPr="00566D92">
        <w:rPr>
          <w:rFonts w:ascii="Book Antiqua" w:eastAsia="DengXian" w:hAnsi="Book Antiqua" w:cs="Times New Roman"/>
          <w:b/>
          <w:kern w:val="2"/>
          <w:sz w:val="24"/>
          <w:szCs w:val="24"/>
          <w:lang w:eastAsia="zh-CN"/>
        </w:rPr>
        <w:t xml:space="preserve"> I</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Gralnek</w:t>
      </w:r>
      <w:proofErr w:type="spellEnd"/>
      <w:r w:rsidRPr="00566D92">
        <w:rPr>
          <w:rFonts w:ascii="Book Antiqua" w:eastAsia="DengXian" w:hAnsi="Book Antiqua" w:cs="Times New Roman"/>
          <w:kern w:val="2"/>
          <w:sz w:val="24"/>
          <w:szCs w:val="24"/>
          <w:lang w:eastAsia="zh-CN"/>
        </w:rPr>
        <w:t xml:space="preserve"> IM. Acute upper gastrointestinal bleeding (UGIB) - initial evaluation and management. </w:t>
      </w:r>
      <w:r w:rsidRPr="00566D92">
        <w:rPr>
          <w:rFonts w:ascii="Book Antiqua" w:eastAsia="DengXian" w:hAnsi="Book Antiqua" w:cs="Times New Roman"/>
          <w:i/>
          <w:kern w:val="2"/>
          <w:sz w:val="24"/>
          <w:szCs w:val="24"/>
          <w:lang w:eastAsia="zh-CN"/>
        </w:rPr>
        <w:t xml:space="preserve">Best </w:t>
      </w:r>
      <w:proofErr w:type="spellStart"/>
      <w:r w:rsidRPr="00566D92">
        <w:rPr>
          <w:rFonts w:ascii="Book Antiqua" w:eastAsia="DengXian" w:hAnsi="Book Antiqua" w:cs="Times New Roman"/>
          <w:i/>
          <w:kern w:val="2"/>
          <w:sz w:val="24"/>
          <w:szCs w:val="24"/>
          <w:lang w:eastAsia="zh-CN"/>
        </w:rPr>
        <w:t>Pract</w:t>
      </w:r>
      <w:proofErr w:type="spellEnd"/>
      <w:r w:rsidRPr="00566D92">
        <w:rPr>
          <w:rFonts w:ascii="Book Antiqua" w:eastAsia="DengXian" w:hAnsi="Book Antiqua" w:cs="Times New Roman"/>
          <w:i/>
          <w:kern w:val="2"/>
          <w:sz w:val="24"/>
          <w:szCs w:val="24"/>
          <w:lang w:eastAsia="zh-CN"/>
        </w:rPr>
        <w:t xml:space="preserve"> Res </w:t>
      </w:r>
      <w:proofErr w:type="spellStart"/>
      <w:r w:rsidRPr="00566D92">
        <w:rPr>
          <w:rFonts w:ascii="Book Antiqua" w:eastAsia="DengXian" w:hAnsi="Book Antiqua" w:cs="Times New Roman"/>
          <w:i/>
          <w:kern w:val="2"/>
          <w:sz w:val="24"/>
          <w:szCs w:val="24"/>
          <w:lang w:eastAsia="zh-CN"/>
        </w:rPr>
        <w:t>Clin</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Gastroenterol</w:t>
      </w:r>
      <w:proofErr w:type="spellEnd"/>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633-638 [PMID: 24160923 DOI: 10.1016/j.bpg.2013.09.002]</w:t>
      </w:r>
    </w:p>
    <w:p w14:paraId="33BD841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 </w:t>
      </w:r>
      <w:proofErr w:type="spellStart"/>
      <w:r w:rsidRPr="00566D92">
        <w:rPr>
          <w:rFonts w:ascii="Book Antiqua" w:eastAsia="DengXian" w:hAnsi="Book Antiqua" w:cs="Times New Roman"/>
          <w:b/>
          <w:kern w:val="2"/>
          <w:sz w:val="24"/>
          <w:szCs w:val="24"/>
          <w:lang w:eastAsia="zh-CN"/>
        </w:rPr>
        <w:t>Marmo</w:t>
      </w:r>
      <w:proofErr w:type="spellEnd"/>
      <w:r w:rsidRPr="00566D92">
        <w:rPr>
          <w:rFonts w:ascii="Book Antiqua" w:eastAsia="DengXian" w:hAnsi="Book Antiqua" w:cs="Times New Roman"/>
          <w:b/>
          <w:kern w:val="2"/>
          <w:sz w:val="24"/>
          <w:szCs w:val="24"/>
          <w:lang w:eastAsia="zh-CN"/>
        </w:rPr>
        <w:t xml:space="preserve"> R</w:t>
      </w:r>
      <w:r w:rsidRPr="00566D92">
        <w:rPr>
          <w:rFonts w:ascii="Book Antiqua" w:eastAsia="DengXian" w:hAnsi="Book Antiqua" w:cs="Times New Roman"/>
          <w:kern w:val="2"/>
          <w:sz w:val="24"/>
          <w:szCs w:val="24"/>
          <w:lang w:eastAsia="zh-CN"/>
        </w:rPr>
        <w:t xml:space="preserve">, Koch M, </w:t>
      </w:r>
      <w:proofErr w:type="spellStart"/>
      <w:r w:rsidRPr="00566D92">
        <w:rPr>
          <w:rFonts w:ascii="Book Antiqua" w:eastAsia="DengXian" w:hAnsi="Book Antiqua" w:cs="Times New Roman"/>
          <w:kern w:val="2"/>
          <w:sz w:val="24"/>
          <w:szCs w:val="24"/>
          <w:lang w:eastAsia="zh-CN"/>
        </w:rPr>
        <w:t>Cipolletta</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Capurso</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Pera</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Bianco</w:t>
      </w:r>
      <w:proofErr w:type="spellEnd"/>
      <w:r w:rsidRPr="00566D92">
        <w:rPr>
          <w:rFonts w:ascii="Book Antiqua" w:eastAsia="DengXian" w:hAnsi="Book Antiqua" w:cs="Times New Roman"/>
          <w:kern w:val="2"/>
          <w:sz w:val="24"/>
          <w:szCs w:val="24"/>
          <w:lang w:eastAsia="zh-CN"/>
        </w:rPr>
        <w:t xml:space="preserve"> MA, </w:t>
      </w:r>
      <w:proofErr w:type="spellStart"/>
      <w:r w:rsidRPr="00566D92">
        <w:rPr>
          <w:rFonts w:ascii="Book Antiqua" w:eastAsia="DengXian" w:hAnsi="Book Antiqua" w:cs="Times New Roman"/>
          <w:kern w:val="2"/>
          <w:sz w:val="24"/>
          <w:szCs w:val="24"/>
          <w:lang w:eastAsia="zh-CN"/>
        </w:rPr>
        <w:t>Rocca</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Dezi</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Fasoli</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Brunati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Lorenzini</w:t>
      </w:r>
      <w:proofErr w:type="spellEnd"/>
      <w:r w:rsidRPr="00566D92">
        <w:rPr>
          <w:rFonts w:ascii="Book Antiqua" w:eastAsia="DengXian" w:hAnsi="Book Antiqua" w:cs="Times New Roman"/>
          <w:kern w:val="2"/>
          <w:sz w:val="24"/>
          <w:szCs w:val="24"/>
          <w:lang w:eastAsia="zh-CN"/>
        </w:rPr>
        <w:t xml:space="preserve"> I, </w:t>
      </w:r>
      <w:proofErr w:type="spellStart"/>
      <w:r w:rsidRPr="00566D92">
        <w:rPr>
          <w:rFonts w:ascii="Book Antiqua" w:eastAsia="DengXian" w:hAnsi="Book Antiqua" w:cs="Times New Roman"/>
          <w:kern w:val="2"/>
          <w:sz w:val="24"/>
          <w:szCs w:val="24"/>
          <w:lang w:eastAsia="zh-CN"/>
        </w:rPr>
        <w:t>Germani</w:t>
      </w:r>
      <w:proofErr w:type="spellEnd"/>
      <w:r w:rsidRPr="00566D92">
        <w:rPr>
          <w:rFonts w:ascii="Book Antiqua" w:eastAsia="DengXian" w:hAnsi="Book Antiqua" w:cs="Times New Roman"/>
          <w:kern w:val="2"/>
          <w:sz w:val="24"/>
          <w:szCs w:val="24"/>
          <w:lang w:eastAsia="zh-CN"/>
        </w:rPr>
        <w:t xml:space="preserve"> U, Di </w:t>
      </w:r>
      <w:proofErr w:type="spellStart"/>
      <w:r w:rsidRPr="00566D92">
        <w:rPr>
          <w:rFonts w:ascii="Book Antiqua" w:eastAsia="DengXian" w:hAnsi="Book Antiqua" w:cs="Times New Roman"/>
          <w:kern w:val="2"/>
          <w:sz w:val="24"/>
          <w:szCs w:val="24"/>
          <w:lang w:eastAsia="zh-CN"/>
        </w:rPr>
        <w:t>Matteo</w:t>
      </w:r>
      <w:proofErr w:type="spellEnd"/>
      <w:r w:rsidRPr="00566D92">
        <w:rPr>
          <w:rFonts w:ascii="Book Antiqua" w:eastAsia="DengXian" w:hAnsi="Book Antiqua" w:cs="Times New Roman"/>
          <w:kern w:val="2"/>
          <w:sz w:val="24"/>
          <w:szCs w:val="24"/>
          <w:lang w:eastAsia="zh-CN"/>
        </w:rPr>
        <w:t xml:space="preserve"> G, Giorgio P, </w:t>
      </w:r>
      <w:proofErr w:type="spellStart"/>
      <w:r w:rsidRPr="00566D92">
        <w:rPr>
          <w:rFonts w:ascii="Book Antiqua" w:eastAsia="DengXian" w:hAnsi="Book Antiqua" w:cs="Times New Roman"/>
          <w:kern w:val="2"/>
          <w:sz w:val="24"/>
          <w:szCs w:val="24"/>
          <w:lang w:eastAsia="zh-CN"/>
        </w:rPr>
        <w:t>Imperiali</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Minoli</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Barberani</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Boschetto</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Martorano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Gatto</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Amuso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Pastorelli</w:t>
      </w:r>
      <w:proofErr w:type="spellEnd"/>
      <w:r w:rsidRPr="00566D92">
        <w:rPr>
          <w:rFonts w:ascii="Book Antiqua" w:eastAsia="DengXian" w:hAnsi="Book Antiqua" w:cs="Times New Roman"/>
          <w:kern w:val="2"/>
          <w:sz w:val="24"/>
          <w:szCs w:val="24"/>
          <w:lang w:eastAsia="zh-CN"/>
        </w:rPr>
        <w:t xml:space="preserve"> A, Torre ES, </w:t>
      </w:r>
      <w:proofErr w:type="spellStart"/>
      <w:r w:rsidRPr="00566D92">
        <w:rPr>
          <w:rFonts w:ascii="Book Antiqua" w:eastAsia="DengXian" w:hAnsi="Book Antiqua" w:cs="Times New Roman"/>
          <w:kern w:val="2"/>
          <w:sz w:val="24"/>
          <w:szCs w:val="24"/>
          <w:lang w:eastAsia="zh-CN"/>
        </w:rPr>
        <w:t>Triossi</w:t>
      </w:r>
      <w:proofErr w:type="spellEnd"/>
      <w:r w:rsidRPr="00566D92">
        <w:rPr>
          <w:rFonts w:ascii="Book Antiqua" w:eastAsia="DengXian" w:hAnsi="Book Antiqua" w:cs="Times New Roman"/>
          <w:kern w:val="2"/>
          <w:sz w:val="24"/>
          <w:szCs w:val="24"/>
          <w:lang w:eastAsia="zh-CN"/>
        </w:rPr>
        <w:t xml:space="preserve"> O, </w:t>
      </w:r>
      <w:proofErr w:type="spellStart"/>
      <w:r w:rsidRPr="00566D92">
        <w:rPr>
          <w:rFonts w:ascii="Book Antiqua" w:eastAsia="DengXian" w:hAnsi="Book Antiqua" w:cs="Times New Roman"/>
          <w:kern w:val="2"/>
          <w:sz w:val="24"/>
          <w:szCs w:val="24"/>
          <w:lang w:eastAsia="zh-CN"/>
        </w:rPr>
        <w:t>Buzzi</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Cestari</w:t>
      </w:r>
      <w:proofErr w:type="spellEnd"/>
      <w:r w:rsidRPr="00566D92">
        <w:rPr>
          <w:rFonts w:ascii="Book Antiqua" w:eastAsia="DengXian" w:hAnsi="Book Antiqua" w:cs="Times New Roman"/>
          <w:kern w:val="2"/>
          <w:sz w:val="24"/>
          <w:szCs w:val="24"/>
          <w:lang w:eastAsia="zh-CN"/>
        </w:rPr>
        <w:t xml:space="preserve"> R, Della Casa D, </w:t>
      </w:r>
      <w:proofErr w:type="spellStart"/>
      <w:r w:rsidRPr="00566D92">
        <w:rPr>
          <w:rFonts w:ascii="Book Antiqua" w:eastAsia="DengXian" w:hAnsi="Book Antiqua" w:cs="Times New Roman"/>
          <w:kern w:val="2"/>
          <w:sz w:val="24"/>
          <w:szCs w:val="24"/>
          <w:lang w:eastAsia="zh-CN"/>
        </w:rPr>
        <w:t>Proietti</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Tanzilli</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Aragona</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Giangregorio</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Allegretta</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Tronci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Michetti</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Romagnoli</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Nucci</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Rogai</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Piubello</w:t>
      </w:r>
      <w:proofErr w:type="spellEnd"/>
      <w:r w:rsidRPr="00566D92">
        <w:rPr>
          <w:rFonts w:ascii="Book Antiqua" w:eastAsia="DengXian" w:hAnsi="Book Antiqua" w:cs="Times New Roman"/>
          <w:kern w:val="2"/>
          <w:sz w:val="24"/>
          <w:szCs w:val="24"/>
          <w:lang w:eastAsia="zh-CN"/>
        </w:rPr>
        <w:t xml:space="preserve"> W, Tebaldi M, </w:t>
      </w:r>
      <w:proofErr w:type="spellStart"/>
      <w:r w:rsidRPr="00566D92">
        <w:rPr>
          <w:rFonts w:ascii="Book Antiqua" w:eastAsia="DengXian" w:hAnsi="Book Antiqua" w:cs="Times New Roman"/>
          <w:kern w:val="2"/>
          <w:sz w:val="24"/>
          <w:szCs w:val="24"/>
          <w:lang w:eastAsia="zh-CN"/>
        </w:rPr>
        <w:t>Bonfante</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Casadei</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Cortini</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Chiozzini</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Girardi</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Leoci</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Bagnalasta</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Segato</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Chianese</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Salvagnini</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Rotondano</w:t>
      </w:r>
      <w:proofErr w:type="spellEnd"/>
      <w:r w:rsidRPr="00566D92">
        <w:rPr>
          <w:rFonts w:ascii="Book Antiqua" w:eastAsia="DengXian" w:hAnsi="Book Antiqua" w:cs="Times New Roman"/>
          <w:kern w:val="2"/>
          <w:sz w:val="24"/>
          <w:szCs w:val="24"/>
          <w:lang w:eastAsia="zh-CN"/>
        </w:rPr>
        <w:t xml:space="preserve"> G. Predictive factors of mortality from nonvariceal upper gastrointestinal hemorrhage: a multicenter study. </w:t>
      </w:r>
      <w:r w:rsidRPr="00566D92">
        <w:rPr>
          <w:rFonts w:ascii="Book Antiqua" w:eastAsia="DengXian" w:hAnsi="Book Antiqua" w:cs="Times New Roman"/>
          <w:i/>
          <w:kern w:val="2"/>
          <w:sz w:val="24"/>
          <w:szCs w:val="24"/>
          <w:lang w:eastAsia="zh-CN"/>
        </w:rPr>
        <w:t>Am J Gastroenterol</w:t>
      </w:r>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103</w:t>
      </w:r>
      <w:r w:rsidRPr="00566D92">
        <w:rPr>
          <w:rFonts w:ascii="Book Antiqua" w:eastAsia="DengXian" w:hAnsi="Book Antiqua" w:cs="Times New Roman"/>
          <w:kern w:val="2"/>
          <w:sz w:val="24"/>
          <w:szCs w:val="24"/>
          <w:lang w:eastAsia="zh-CN"/>
        </w:rPr>
        <w:t>: 1639-47; quiz 1648 [PMID: 18564127 DOI: 10.1111/j.1572-0241.2008.01865.x]</w:t>
      </w:r>
    </w:p>
    <w:p w14:paraId="08817A7E"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 </w:t>
      </w:r>
      <w:r w:rsidRPr="00566D92">
        <w:rPr>
          <w:rFonts w:ascii="Book Antiqua" w:eastAsia="DengXian" w:hAnsi="Book Antiqua" w:cs="Times New Roman"/>
          <w:b/>
          <w:kern w:val="2"/>
          <w:sz w:val="24"/>
          <w:szCs w:val="24"/>
          <w:lang w:eastAsia="zh-CN"/>
        </w:rPr>
        <w:t xml:space="preserve">van </w:t>
      </w:r>
      <w:proofErr w:type="spellStart"/>
      <w:r w:rsidRPr="00566D92">
        <w:rPr>
          <w:rFonts w:ascii="Book Antiqua" w:eastAsia="DengXian" w:hAnsi="Book Antiqua" w:cs="Times New Roman"/>
          <w:b/>
          <w:kern w:val="2"/>
          <w:sz w:val="24"/>
          <w:szCs w:val="24"/>
          <w:lang w:eastAsia="zh-CN"/>
        </w:rPr>
        <w:t>Leerdam</w:t>
      </w:r>
      <w:proofErr w:type="spellEnd"/>
      <w:r w:rsidRPr="00566D92">
        <w:rPr>
          <w:rFonts w:ascii="Book Antiqua" w:eastAsia="DengXian" w:hAnsi="Book Antiqua" w:cs="Times New Roman"/>
          <w:b/>
          <w:kern w:val="2"/>
          <w:sz w:val="24"/>
          <w:szCs w:val="24"/>
          <w:lang w:eastAsia="zh-CN"/>
        </w:rPr>
        <w:t xml:space="preserve"> ME</w:t>
      </w:r>
      <w:r w:rsidRPr="00566D92">
        <w:rPr>
          <w:rFonts w:ascii="Book Antiqua" w:eastAsia="DengXian" w:hAnsi="Book Antiqua" w:cs="Times New Roman"/>
          <w:kern w:val="2"/>
          <w:sz w:val="24"/>
          <w:szCs w:val="24"/>
          <w:lang w:eastAsia="zh-CN"/>
        </w:rPr>
        <w:t xml:space="preserve">. Epidemiology of acute upper gastrointestinal bleeding. </w:t>
      </w:r>
      <w:r w:rsidRPr="00566D92">
        <w:rPr>
          <w:rFonts w:ascii="Book Antiqua" w:eastAsia="DengXian" w:hAnsi="Book Antiqua" w:cs="Times New Roman"/>
          <w:i/>
          <w:kern w:val="2"/>
          <w:sz w:val="24"/>
          <w:szCs w:val="24"/>
          <w:lang w:eastAsia="zh-CN"/>
        </w:rPr>
        <w:t xml:space="preserve">Best </w:t>
      </w:r>
      <w:proofErr w:type="spellStart"/>
      <w:r w:rsidRPr="00566D92">
        <w:rPr>
          <w:rFonts w:ascii="Book Antiqua" w:eastAsia="DengXian" w:hAnsi="Book Antiqua" w:cs="Times New Roman"/>
          <w:i/>
          <w:kern w:val="2"/>
          <w:sz w:val="24"/>
          <w:szCs w:val="24"/>
          <w:lang w:eastAsia="zh-CN"/>
        </w:rPr>
        <w:t>Pract</w:t>
      </w:r>
      <w:proofErr w:type="spellEnd"/>
      <w:r w:rsidRPr="00566D92">
        <w:rPr>
          <w:rFonts w:ascii="Book Antiqua" w:eastAsia="DengXian" w:hAnsi="Book Antiqua" w:cs="Times New Roman"/>
          <w:i/>
          <w:kern w:val="2"/>
          <w:sz w:val="24"/>
          <w:szCs w:val="24"/>
          <w:lang w:eastAsia="zh-CN"/>
        </w:rPr>
        <w:t xml:space="preserve"> Res </w:t>
      </w:r>
      <w:proofErr w:type="spellStart"/>
      <w:r w:rsidRPr="00566D92">
        <w:rPr>
          <w:rFonts w:ascii="Book Antiqua" w:eastAsia="DengXian" w:hAnsi="Book Antiqua" w:cs="Times New Roman"/>
          <w:i/>
          <w:kern w:val="2"/>
          <w:sz w:val="24"/>
          <w:szCs w:val="24"/>
          <w:lang w:eastAsia="zh-CN"/>
        </w:rPr>
        <w:t>Clin</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Gastroenterol</w:t>
      </w:r>
      <w:proofErr w:type="spellEnd"/>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22</w:t>
      </w:r>
      <w:r w:rsidRPr="00566D92">
        <w:rPr>
          <w:rFonts w:ascii="Book Antiqua" w:eastAsia="DengXian" w:hAnsi="Book Antiqua" w:cs="Times New Roman"/>
          <w:kern w:val="2"/>
          <w:sz w:val="24"/>
          <w:szCs w:val="24"/>
          <w:lang w:eastAsia="zh-CN"/>
        </w:rPr>
        <w:t>: 209-224 [PMID: 18346679 DOI: 10.1016/j.bpg.2007.10.011]</w:t>
      </w:r>
    </w:p>
    <w:p w14:paraId="6A44EB3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 </w:t>
      </w:r>
      <w:r w:rsidRPr="00566D92">
        <w:rPr>
          <w:rFonts w:ascii="Book Antiqua" w:eastAsia="DengXian" w:hAnsi="Book Antiqua" w:cs="Times New Roman"/>
          <w:b/>
          <w:kern w:val="2"/>
          <w:sz w:val="24"/>
          <w:szCs w:val="24"/>
          <w:lang w:eastAsia="zh-CN"/>
        </w:rPr>
        <w:t>Laine L</w:t>
      </w:r>
      <w:r w:rsidRPr="00566D92">
        <w:rPr>
          <w:rFonts w:ascii="Book Antiqua" w:eastAsia="DengXian" w:hAnsi="Book Antiqua" w:cs="Times New Roman"/>
          <w:kern w:val="2"/>
          <w:sz w:val="24"/>
          <w:szCs w:val="24"/>
          <w:lang w:eastAsia="zh-CN"/>
        </w:rPr>
        <w:t xml:space="preserve">, Yang H, Chang SC, Datto C. Trends for incidence of hospitalization and death due to GI complications in the United States from 2001 to 2009. </w:t>
      </w:r>
      <w:r w:rsidRPr="00566D92">
        <w:rPr>
          <w:rFonts w:ascii="Book Antiqua" w:eastAsia="DengXian" w:hAnsi="Book Antiqua" w:cs="Times New Roman"/>
          <w:i/>
          <w:kern w:val="2"/>
          <w:sz w:val="24"/>
          <w:szCs w:val="24"/>
          <w:lang w:eastAsia="zh-CN"/>
        </w:rPr>
        <w:t>Am J Gastroenterol</w:t>
      </w:r>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107</w:t>
      </w:r>
      <w:r w:rsidRPr="00566D92">
        <w:rPr>
          <w:rFonts w:ascii="Book Antiqua" w:eastAsia="DengXian" w:hAnsi="Book Antiqua" w:cs="Times New Roman"/>
          <w:kern w:val="2"/>
          <w:sz w:val="24"/>
          <w:szCs w:val="24"/>
          <w:lang w:eastAsia="zh-CN"/>
        </w:rPr>
        <w:t>: 1190-5; quiz 1196 [PMID: 22688850 DOI: 10.1038/ajg.2012.168]</w:t>
      </w:r>
    </w:p>
    <w:p w14:paraId="7100AD1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 </w:t>
      </w:r>
      <w:proofErr w:type="spellStart"/>
      <w:r w:rsidRPr="00566D92">
        <w:rPr>
          <w:rFonts w:ascii="Book Antiqua" w:eastAsia="DengXian" w:hAnsi="Book Antiqua" w:cs="Times New Roman"/>
          <w:b/>
          <w:kern w:val="2"/>
          <w:sz w:val="24"/>
          <w:szCs w:val="24"/>
          <w:lang w:eastAsia="zh-CN"/>
        </w:rPr>
        <w:t>Wuerth</w:t>
      </w:r>
      <w:proofErr w:type="spellEnd"/>
      <w:r w:rsidRPr="00566D92">
        <w:rPr>
          <w:rFonts w:ascii="Book Antiqua" w:eastAsia="DengXian" w:hAnsi="Book Antiqua" w:cs="Times New Roman"/>
          <w:b/>
          <w:kern w:val="2"/>
          <w:sz w:val="24"/>
          <w:szCs w:val="24"/>
          <w:lang w:eastAsia="zh-CN"/>
        </w:rPr>
        <w:t xml:space="preserve"> BA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Rockey</w:t>
      </w:r>
      <w:proofErr w:type="spellEnd"/>
      <w:r w:rsidRPr="00566D92">
        <w:rPr>
          <w:rFonts w:ascii="Book Antiqua" w:eastAsia="DengXian" w:hAnsi="Book Antiqua" w:cs="Times New Roman"/>
          <w:kern w:val="2"/>
          <w:sz w:val="24"/>
          <w:szCs w:val="24"/>
          <w:lang w:eastAsia="zh-CN"/>
        </w:rPr>
        <w:t xml:space="preserve"> DC. Changing Epidemiology of Upper Gastrointestinal </w:t>
      </w:r>
      <w:r w:rsidRPr="00566D92">
        <w:rPr>
          <w:rFonts w:ascii="Book Antiqua" w:eastAsia="DengXian" w:hAnsi="Book Antiqua" w:cs="Times New Roman"/>
          <w:kern w:val="2"/>
          <w:sz w:val="24"/>
          <w:szCs w:val="24"/>
          <w:lang w:eastAsia="zh-CN"/>
        </w:rPr>
        <w:lastRenderedPageBreak/>
        <w:t xml:space="preserve">Hemorrhage in the Last Decade: A Nationwide Analysis. </w:t>
      </w:r>
      <w:r w:rsidRPr="00566D92">
        <w:rPr>
          <w:rFonts w:ascii="Book Antiqua" w:eastAsia="DengXian" w:hAnsi="Book Antiqua" w:cs="Times New Roman"/>
          <w:i/>
          <w:kern w:val="2"/>
          <w:sz w:val="24"/>
          <w:szCs w:val="24"/>
          <w:lang w:eastAsia="zh-CN"/>
        </w:rPr>
        <w:t>Dig Dis Sci</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63</w:t>
      </w:r>
      <w:r w:rsidRPr="00566D92">
        <w:rPr>
          <w:rFonts w:ascii="Book Antiqua" w:eastAsia="DengXian" w:hAnsi="Book Antiqua" w:cs="Times New Roman"/>
          <w:kern w:val="2"/>
          <w:sz w:val="24"/>
          <w:szCs w:val="24"/>
          <w:lang w:eastAsia="zh-CN"/>
        </w:rPr>
        <w:t>: 1286-1293 [PMID: 29282637 DOI: 10.1007/s10620-017-4882-6]</w:t>
      </w:r>
    </w:p>
    <w:p w14:paraId="41FC4A5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9 </w:t>
      </w:r>
      <w:proofErr w:type="spellStart"/>
      <w:r w:rsidRPr="00566D92">
        <w:rPr>
          <w:rFonts w:ascii="Book Antiqua" w:eastAsia="DengXian" w:hAnsi="Book Antiqua" w:cs="Times New Roman"/>
          <w:b/>
          <w:kern w:val="2"/>
          <w:sz w:val="24"/>
          <w:szCs w:val="24"/>
          <w:lang w:eastAsia="zh-CN"/>
        </w:rPr>
        <w:t>Jairath</w:t>
      </w:r>
      <w:proofErr w:type="spellEnd"/>
      <w:r w:rsidRPr="00566D92">
        <w:rPr>
          <w:rFonts w:ascii="Book Antiqua" w:eastAsia="DengXian" w:hAnsi="Book Antiqua" w:cs="Times New Roman"/>
          <w:b/>
          <w:kern w:val="2"/>
          <w:sz w:val="24"/>
          <w:szCs w:val="24"/>
          <w:lang w:eastAsia="zh-CN"/>
        </w:rPr>
        <w:t xml:space="preserve"> V</w:t>
      </w:r>
      <w:r w:rsidRPr="00566D92">
        <w:rPr>
          <w:rFonts w:ascii="Book Antiqua" w:eastAsia="DengXian" w:hAnsi="Book Antiqua" w:cs="Times New Roman"/>
          <w:kern w:val="2"/>
          <w:sz w:val="24"/>
          <w:szCs w:val="24"/>
          <w:lang w:eastAsia="zh-CN"/>
        </w:rPr>
        <w:t xml:space="preserve">, Martel M, Logan RF,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AN. Why do mortality rates for nonvariceal upper gastrointestinal bleeding differ around the world? A systematic review of cohort studies. </w:t>
      </w:r>
      <w:r w:rsidRPr="00566D92">
        <w:rPr>
          <w:rFonts w:ascii="Book Antiqua" w:eastAsia="DengXian" w:hAnsi="Book Antiqua" w:cs="Times New Roman"/>
          <w:i/>
          <w:kern w:val="2"/>
          <w:sz w:val="24"/>
          <w:szCs w:val="24"/>
          <w:lang w:eastAsia="zh-CN"/>
        </w:rPr>
        <w:t>Can J Gastroenterol</w:t>
      </w:r>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26</w:t>
      </w:r>
      <w:r w:rsidRPr="00566D92">
        <w:rPr>
          <w:rFonts w:ascii="Book Antiqua" w:eastAsia="DengXian" w:hAnsi="Book Antiqua" w:cs="Times New Roman"/>
          <w:kern w:val="2"/>
          <w:sz w:val="24"/>
          <w:szCs w:val="24"/>
          <w:lang w:eastAsia="zh-CN"/>
        </w:rPr>
        <w:t>: 537-543 [PMID: 22891179 DOI: 10.1155/2012/862905]</w:t>
      </w:r>
    </w:p>
    <w:p w14:paraId="06BC5AC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10 </w:t>
      </w:r>
      <w:r w:rsidRPr="00566D92">
        <w:rPr>
          <w:rFonts w:ascii="Book Antiqua" w:eastAsia="DengXian" w:hAnsi="Book Antiqua" w:cs="Times New Roman"/>
          <w:b/>
          <w:kern w:val="2"/>
          <w:sz w:val="24"/>
          <w:szCs w:val="24"/>
          <w:lang w:eastAsia="zh-CN"/>
        </w:rPr>
        <w:t>Vergara M</w:t>
      </w:r>
      <w:r w:rsidRPr="00566D92">
        <w:rPr>
          <w:rFonts w:ascii="Book Antiqua" w:eastAsia="DengXian" w:hAnsi="Book Antiqua" w:cs="Times New Roman"/>
          <w:kern w:val="2"/>
          <w:sz w:val="24"/>
          <w:szCs w:val="24"/>
          <w:lang w:eastAsia="zh-CN"/>
        </w:rPr>
        <w:t xml:space="preserve">, Bennett C, </w:t>
      </w:r>
      <w:proofErr w:type="spellStart"/>
      <w:r w:rsidRPr="00566D92">
        <w:rPr>
          <w:rFonts w:ascii="Book Antiqua" w:eastAsia="DengXian" w:hAnsi="Book Antiqua" w:cs="Times New Roman"/>
          <w:kern w:val="2"/>
          <w:sz w:val="24"/>
          <w:szCs w:val="24"/>
          <w:lang w:eastAsia="zh-CN"/>
        </w:rPr>
        <w:t>Calvet</w:t>
      </w:r>
      <w:proofErr w:type="spellEnd"/>
      <w:r w:rsidRPr="00566D92">
        <w:rPr>
          <w:rFonts w:ascii="Book Antiqua" w:eastAsia="DengXian" w:hAnsi="Book Antiqua" w:cs="Times New Roman"/>
          <w:kern w:val="2"/>
          <w:sz w:val="24"/>
          <w:szCs w:val="24"/>
          <w:lang w:eastAsia="zh-CN"/>
        </w:rPr>
        <w:t xml:space="preserve"> X, </w:t>
      </w:r>
      <w:proofErr w:type="spellStart"/>
      <w:r w:rsidRPr="00566D92">
        <w:rPr>
          <w:rFonts w:ascii="Book Antiqua" w:eastAsia="DengXian" w:hAnsi="Book Antiqua" w:cs="Times New Roman"/>
          <w:kern w:val="2"/>
          <w:sz w:val="24"/>
          <w:szCs w:val="24"/>
          <w:lang w:eastAsia="zh-CN"/>
        </w:rPr>
        <w:t>Gisbert</w:t>
      </w:r>
      <w:proofErr w:type="spellEnd"/>
      <w:r w:rsidRPr="00566D92">
        <w:rPr>
          <w:rFonts w:ascii="Book Antiqua" w:eastAsia="DengXian" w:hAnsi="Book Antiqua" w:cs="Times New Roman"/>
          <w:kern w:val="2"/>
          <w:sz w:val="24"/>
          <w:szCs w:val="24"/>
          <w:lang w:eastAsia="zh-CN"/>
        </w:rPr>
        <w:t xml:space="preserve"> JP. Epinephrine injection versus epinephrine injection and a second endoscopic method in high-risk bleeding ulcers. </w:t>
      </w:r>
      <w:r w:rsidRPr="00566D92">
        <w:rPr>
          <w:rFonts w:ascii="Book Antiqua" w:eastAsia="DengXian" w:hAnsi="Book Antiqua" w:cs="Times New Roman"/>
          <w:i/>
          <w:kern w:val="2"/>
          <w:sz w:val="24"/>
          <w:szCs w:val="24"/>
          <w:lang w:eastAsia="zh-CN"/>
        </w:rPr>
        <w:t>Cochrane Database Syst Rev</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bCs/>
          <w:kern w:val="2"/>
          <w:sz w:val="24"/>
          <w:szCs w:val="24"/>
          <w:lang w:eastAsia="zh-CN"/>
        </w:rPr>
        <w:t>(10)</w:t>
      </w:r>
      <w:r w:rsidRPr="00566D92">
        <w:rPr>
          <w:rFonts w:ascii="Book Antiqua" w:eastAsia="DengXian" w:hAnsi="Book Antiqua" w:cs="Times New Roman"/>
          <w:kern w:val="2"/>
          <w:sz w:val="24"/>
          <w:szCs w:val="24"/>
          <w:lang w:eastAsia="zh-CN"/>
        </w:rPr>
        <w:t xml:space="preserve">: CD005584 [PMID: </w:t>
      </w:r>
      <w:bookmarkStart w:id="47" w:name="OLE_LINK224"/>
      <w:r w:rsidRPr="00566D92">
        <w:rPr>
          <w:rFonts w:ascii="Book Antiqua" w:eastAsia="DengXian" w:hAnsi="Book Antiqua" w:cs="Times New Roman"/>
          <w:kern w:val="2"/>
          <w:sz w:val="24"/>
          <w:szCs w:val="24"/>
          <w:lang w:eastAsia="zh-CN"/>
        </w:rPr>
        <w:t>25308912</w:t>
      </w:r>
      <w:bookmarkEnd w:id="47"/>
      <w:r w:rsidRPr="00566D92">
        <w:rPr>
          <w:rFonts w:ascii="Book Antiqua" w:eastAsia="DengXian" w:hAnsi="Book Antiqua" w:cs="Times New Roman"/>
          <w:kern w:val="2"/>
          <w:sz w:val="24"/>
          <w:szCs w:val="24"/>
          <w:lang w:eastAsia="zh-CN"/>
        </w:rPr>
        <w:t xml:space="preserve"> DOI: 10.1002/14651858.CD005584.pub3]</w:t>
      </w:r>
    </w:p>
    <w:p w14:paraId="02F2304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11 </w:t>
      </w:r>
      <w:proofErr w:type="spellStart"/>
      <w:r w:rsidRPr="00566D92">
        <w:rPr>
          <w:rFonts w:ascii="Book Antiqua" w:eastAsia="DengXian" w:hAnsi="Book Antiqua" w:cs="Times New Roman"/>
          <w:b/>
          <w:kern w:val="2"/>
          <w:sz w:val="24"/>
          <w:szCs w:val="24"/>
          <w:lang w:eastAsia="zh-CN"/>
        </w:rPr>
        <w:t>Fujishiro</w:t>
      </w:r>
      <w:proofErr w:type="spellEnd"/>
      <w:r w:rsidRPr="00566D92">
        <w:rPr>
          <w:rFonts w:ascii="Book Antiqua" w:eastAsia="DengXian" w:hAnsi="Book Antiqua" w:cs="Times New Roman"/>
          <w:b/>
          <w:kern w:val="2"/>
          <w:sz w:val="24"/>
          <w:szCs w:val="24"/>
          <w:lang w:eastAsia="zh-CN"/>
        </w:rPr>
        <w:t xml:space="preserve"> M</w:t>
      </w:r>
      <w:r w:rsidRPr="00566D92">
        <w:rPr>
          <w:rFonts w:ascii="Book Antiqua" w:eastAsia="DengXian" w:hAnsi="Book Antiqua" w:cs="Times New Roman"/>
          <w:kern w:val="2"/>
          <w:sz w:val="24"/>
          <w:szCs w:val="24"/>
          <w:lang w:eastAsia="zh-CN"/>
        </w:rPr>
        <w:t xml:space="preserve">, Iguchi M, </w:t>
      </w:r>
      <w:proofErr w:type="spellStart"/>
      <w:r w:rsidRPr="00566D92">
        <w:rPr>
          <w:rFonts w:ascii="Book Antiqua" w:eastAsia="DengXian" w:hAnsi="Book Antiqua" w:cs="Times New Roman"/>
          <w:kern w:val="2"/>
          <w:sz w:val="24"/>
          <w:szCs w:val="24"/>
          <w:lang w:eastAsia="zh-CN"/>
        </w:rPr>
        <w:t>Kakushima</w:t>
      </w:r>
      <w:proofErr w:type="spellEnd"/>
      <w:r w:rsidRPr="00566D92">
        <w:rPr>
          <w:rFonts w:ascii="Book Antiqua" w:eastAsia="DengXian" w:hAnsi="Book Antiqua" w:cs="Times New Roman"/>
          <w:kern w:val="2"/>
          <w:sz w:val="24"/>
          <w:szCs w:val="24"/>
          <w:lang w:eastAsia="zh-CN"/>
        </w:rPr>
        <w:t xml:space="preserve"> N, Kato M, Sakata Y, </w:t>
      </w:r>
      <w:proofErr w:type="spellStart"/>
      <w:r w:rsidRPr="00566D92">
        <w:rPr>
          <w:rFonts w:ascii="Book Antiqua" w:eastAsia="DengXian" w:hAnsi="Book Antiqua" w:cs="Times New Roman"/>
          <w:kern w:val="2"/>
          <w:sz w:val="24"/>
          <w:szCs w:val="24"/>
          <w:lang w:eastAsia="zh-CN"/>
        </w:rPr>
        <w:t>Hoteya</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Kataoka</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Shimaoka</w:t>
      </w:r>
      <w:proofErr w:type="spellEnd"/>
      <w:r w:rsidRPr="00566D92">
        <w:rPr>
          <w:rFonts w:ascii="Book Antiqua" w:eastAsia="DengXian" w:hAnsi="Book Antiqua" w:cs="Times New Roman"/>
          <w:kern w:val="2"/>
          <w:sz w:val="24"/>
          <w:szCs w:val="24"/>
          <w:lang w:eastAsia="zh-CN"/>
        </w:rPr>
        <w:t xml:space="preserve"> S, Yahagi N, Fujimoto K. Guidelines for endoscopic management of non-variceal upper gastrointestinal bleeding. </w:t>
      </w:r>
      <w:r w:rsidRPr="00566D92">
        <w:rPr>
          <w:rFonts w:ascii="Book Antiqua" w:eastAsia="DengXian" w:hAnsi="Book Antiqua" w:cs="Times New Roman"/>
          <w:i/>
          <w:kern w:val="2"/>
          <w:sz w:val="24"/>
          <w:szCs w:val="24"/>
          <w:lang w:eastAsia="zh-CN"/>
        </w:rPr>
        <w:t xml:space="preserve">Dig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28</w:t>
      </w:r>
      <w:r w:rsidRPr="00566D92">
        <w:rPr>
          <w:rFonts w:ascii="Book Antiqua" w:eastAsia="DengXian" w:hAnsi="Book Antiqua" w:cs="Times New Roman"/>
          <w:kern w:val="2"/>
          <w:sz w:val="24"/>
          <w:szCs w:val="24"/>
          <w:lang w:eastAsia="zh-CN"/>
        </w:rPr>
        <w:t>: 363-378 [PMID: 26900095 DOI: 10.1111/den.12639]</w:t>
      </w:r>
    </w:p>
    <w:p w14:paraId="2031B91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12 </w:t>
      </w:r>
      <w:r w:rsidRPr="00566D92">
        <w:rPr>
          <w:rFonts w:ascii="Book Antiqua" w:eastAsia="DengXian" w:hAnsi="Book Antiqua" w:cs="Times New Roman"/>
          <w:b/>
          <w:kern w:val="2"/>
          <w:sz w:val="24"/>
          <w:szCs w:val="24"/>
          <w:lang w:eastAsia="zh-CN"/>
        </w:rPr>
        <w:t>Samuel R</w:t>
      </w:r>
      <w:r w:rsidRPr="00566D92">
        <w:rPr>
          <w:rFonts w:ascii="Book Antiqua" w:eastAsia="DengXian" w:hAnsi="Book Antiqua" w:cs="Times New Roman"/>
          <w:kern w:val="2"/>
          <w:sz w:val="24"/>
          <w:szCs w:val="24"/>
          <w:lang w:eastAsia="zh-CN"/>
        </w:rPr>
        <w:t xml:space="preserve">, Bilal M, </w:t>
      </w:r>
      <w:proofErr w:type="spellStart"/>
      <w:r w:rsidRPr="00566D92">
        <w:rPr>
          <w:rFonts w:ascii="Book Antiqua" w:eastAsia="DengXian" w:hAnsi="Book Antiqua" w:cs="Times New Roman"/>
          <w:kern w:val="2"/>
          <w:sz w:val="24"/>
          <w:szCs w:val="24"/>
          <w:lang w:eastAsia="zh-CN"/>
        </w:rPr>
        <w:t>Tayyem</w:t>
      </w:r>
      <w:proofErr w:type="spellEnd"/>
      <w:r w:rsidRPr="00566D92">
        <w:rPr>
          <w:rFonts w:ascii="Book Antiqua" w:eastAsia="DengXian" w:hAnsi="Book Antiqua" w:cs="Times New Roman"/>
          <w:kern w:val="2"/>
          <w:sz w:val="24"/>
          <w:szCs w:val="24"/>
          <w:lang w:eastAsia="zh-CN"/>
        </w:rPr>
        <w:t xml:space="preserve"> O, </w:t>
      </w:r>
      <w:proofErr w:type="spellStart"/>
      <w:r w:rsidRPr="00566D92">
        <w:rPr>
          <w:rFonts w:ascii="Book Antiqua" w:eastAsia="DengXian" w:hAnsi="Book Antiqua" w:cs="Times New Roman"/>
          <w:kern w:val="2"/>
          <w:sz w:val="24"/>
          <w:szCs w:val="24"/>
          <w:lang w:eastAsia="zh-CN"/>
        </w:rPr>
        <w:t>Guturu</w:t>
      </w:r>
      <w:proofErr w:type="spellEnd"/>
      <w:r w:rsidRPr="00566D92">
        <w:rPr>
          <w:rFonts w:ascii="Book Antiqua" w:eastAsia="DengXian" w:hAnsi="Book Antiqua" w:cs="Times New Roman"/>
          <w:kern w:val="2"/>
          <w:sz w:val="24"/>
          <w:szCs w:val="24"/>
          <w:lang w:eastAsia="zh-CN"/>
        </w:rPr>
        <w:t xml:space="preserve"> P. Evaluation and management of Non-variceal upper gastrointestinal bleeding. </w:t>
      </w:r>
      <w:r w:rsidRPr="00566D92">
        <w:rPr>
          <w:rFonts w:ascii="Book Antiqua" w:eastAsia="DengXian" w:hAnsi="Book Antiqua" w:cs="Times New Roman"/>
          <w:i/>
          <w:kern w:val="2"/>
          <w:sz w:val="24"/>
          <w:szCs w:val="24"/>
          <w:lang w:eastAsia="zh-CN"/>
        </w:rPr>
        <w:t>Dis Mon</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64</w:t>
      </w:r>
      <w:r w:rsidRPr="00566D92">
        <w:rPr>
          <w:rFonts w:ascii="Book Antiqua" w:eastAsia="DengXian" w:hAnsi="Book Antiqua" w:cs="Times New Roman"/>
          <w:kern w:val="2"/>
          <w:sz w:val="24"/>
          <w:szCs w:val="24"/>
          <w:lang w:eastAsia="zh-CN"/>
        </w:rPr>
        <w:t>: 333-343 [PMID: 29525375 DOI: 10.1016/j.disamonth.2018.02.003]</w:t>
      </w:r>
    </w:p>
    <w:p w14:paraId="2E96061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13 </w:t>
      </w:r>
      <w:r w:rsidRPr="00566D92">
        <w:rPr>
          <w:rFonts w:ascii="Book Antiqua" w:eastAsia="DengXian" w:hAnsi="Book Antiqua" w:cs="Times New Roman"/>
          <w:b/>
          <w:kern w:val="2"/>
          <w:sz w:val="24"/>
          <w:szCs w:val="24"/>
          <w:lang w:eastAsia="zh-CN"/>
        </w:rPr>
        <w:t>Troland D</w:t>
      </w:r>
      <w:r w:rsidRPr="00566D92">
        <w:rPr>
          <w:rFonts w:ascii="Book Antiqua" w:eastAsia="DengXian" w:hAnsi="Book Antiqua" w:cs="Times New Roman"/>
          <w:kern w:val="2"/>
          <w:sz w:val="24"/>
          <w:szCs w:val="24"/>
          <w:lang w:eastAsia="zh-CN"/>
        </w:rPr>
        <w:t xml:space="preserve">, Stanley A. </w:t>
      </w:r>
      <w:proofErr w:type="spellStart"/>
      <w:r w:rsidRPr="00566D92">
        <w:rPr>
          <w:rFonts w:ascii="Book Antiqua" w:eastAsia="DengXian" w:hAnsi="Book Antiqua" w:cs="Times New Roman"/>
          <w:kern w:val="2"/>
          <w:sz w:val="24"/>
          <w:szCs w:val="24"/>
          <w:lang w:eastAsia="zh-CN"/>
        </w:rPr>
        <w:t>Endotherapy</w:t>
      </w:r>
      <w:proofErr w:type="spellEnd"/>
      <w:r w:rsidRPr="00566D92">
        <w:rPr>
          <w:rFonts w:ascii="Book Antiqua" w:eastAsia="DengXian" w:hAnsi="Book Antiqua" w:cs="Times New Roman"/>
          <w:kern w:val="2"/>
          <w:sz w:val="24"/>
          <w:szCs w:val="24"/>
          <w:lang w:eastAsia="zh-CN"/>
        </w:rPr>
        <w:t xml:space="preserve"> of Peptic Ulcer Bleeding.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Clin</w:t>
      </w:r>
      <w:proofErr w:type="spellEnd"/>
      <w:r w:rsidRPr="00566D92">
        <w:rPr>
          <w:rFonts w:ascii="Book Antiqua" w:eastAsia="DengXian" w:hAnsi="Book Antiqua" w:cs="Times New Roman"/>
          <w:i/>
          <w:kern w:val="2"/>
          <w:sz w:val="24"/>
          <w:szCs w:val="24"/>
          <w:lang w:eastAsia="zh-CN"/>
        </w:rPr>
        <w:t xml:space="preserve"> N Am</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28</w:t>
      </w:r>
      <w:r w:rsidRPr="00566D92">
        <w:rPr>
          <w:rFonts w:ascii="Book Antiqua" w:eastAsia="DengXian" w:hAnsi="Book Antiqua" w:cs="Times New Roman"/>
          <w:kern w:val="2"/>
          <w:sz w:val="24"/>
          <w:szCs w:val="24"/>
          <w:lang w:eastAsia="zh-CN"/>
        </w:rPr>
        <w:t>: 277-289 [PMID: 29933775 DOI: 10.1016/j.giec.2018.02.002]</w:t>
      </w:r>
    </w:p>
    <w:p w14:paraId="4C74785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14 </w:t>
      </w:r>
      <w:r w:rsidRPr="00566D92">
        <w:rPr>
          <w:rFonts w:ascii="Book Antiqua" w:eastAsia="DengXian" w:hAnsi="Book Antiqua" w:cs="Times New Roman"/>
          <w:b/>
          <w:kern w:val="2"/>
          <w:sz w:val="24"/>
          <w:szCs w:val="24"/>
          <w:lang w:eastAsia="zh-CN"/>
        </w:rPr>
        <w:t>Laine L</w:t>
      </w:r>
      <w:r w:rsidRPr="00566D92">
        <w:rPr>
          <w:rFonts w:ascii="Book Antiqua" w:eastAsia="DengXian" w:hAnsi="Book Antiqua" w:cs="Times New Roman"/>
          <w:kern w:val="2"/>
          <w:sz w:val="24"/>
          <w:szCs w:val="24"/>
          <w:lang w:eastAsia="zh-CN"/>
        </w:rPr>
        <w:t xml:space="preserve">, Jensen DM. Management of patients with ulcer bleeding. </w:t>
      </w:r>
      <w:r w:rsidRPr="00566D92">
        <w:rPr>
          <w:rFonts w:ascii="Book Antiqua" w:eastAsia="DengXian" w:hAnsi="Book Antiqua" w:cs="Times New Roman"/>
          <w:i/>
          <w:kern w:val="2"/>
          <w:sz w:val="24"/>
          <w:szCs w:val="24"/>
          <w:lang w:eastAsia="zh-CN"/>
        </w:rPr>
        <w:t>Am J Gastroenterol</w:t>
      </w:r>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107</w:t>
      </w:r>
      <w:r w:rsidRPr="00566D92">
        <w:rPr>
          <w:rFonts w:ascii="Book Antiqua" w:eastAsia="DengXian" w:hAnsi="Book Antiqua" w:cs="Times New Roman"/>
          <w:kern w:val="2"/>
          <w:sz w:val="24"/>
          <w:szCs w:val="24"/>
          <w:lang w:eastAsia="zh-CN"/>
        </w:rPr>
        <w:t>: 345-60; quiz 361 [PMID: 22310222 DOI: 10.1038/ajg.2011.480]</w:t>
      </w:r>
    </w:p>
    <w:p w14:paraId="2B38C51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15 </w:t>
      </w:r>
      <w:r w:rsidRPr="00566D92">
        <w:rPr>
          <w:rFonts w:ascii="Book Antiqua" w:eastAsia="DengXian" w:hAnsi="Book Antiqua" w:cs="Times New Roman"/>
          <w:b/>
          <w:kern w:val="2"/>
          <w:sz w:val="24"/>
          <w:szCs w:val="24"/>
          <w:lang w:eastAsia="zh-CN"/>
        </w:rPr>
        <w:t>Tsoi KK</w:t>
      </w:r>
      <w:r w:rsidRPr="00566D92">
        <w:rPr>
          <w:rFonts w:ascii="Book Antiqua" w:eastAsia="DengXian" w:hAnsi="Book Antiqua" w:cs="Times New Roman"/>
          <w:kern w:val="2"/>
          <w:sz w:val="24"/>
          <w:szCs w:val="24"/>
          <w:lang w:eastAsia="zh-CN"/>
        </w:rPr>
        <w:t xml:space="preserve">, Chiu PW, Chan FK, Ching JY, Lau JY, Sung JJ. The risk of peptic ulcer bleeding mortality in relation to hospital admission on holidays: a cohort study on 8,222 cases of peptic ulcer bleeding. </w:t>
      </w:r>
      <w:r w:rsidRPr="00566D92">
        <w:rPr>
          <w:rFonts w:ascii="Book Antiqua" w:eastAsia="DengXian" w:hAnsi="Book Antiqua" w:cs="Times New Roman"/>
          <w:i/>
          <w:kern w:val="2"/>
          <w:sz w:val="24"/>
          <w:szCs w:val="24"/>
          <w:lang w:eastAsia="zh-CN"/>
        </w:rPr>
        <w:t>Am J Gastroenterol</w:t>
      </w:r>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107</w:t>
      </w:r>
      <w:r w:rsidRPr="00566D92">
        <w:rPr>
          <w:rFonts w:ascii="Book Antiqua" w:eastAsia="DengXian" w:hAnsi="Book Antiqua" w:cs="Times New Roman"/>
          <w:kern w:val="2"/>
          <w:sz w:val="24"/>
          <w:szCs w:val="24"/>
          <w:lang w:eastAsia="zh-CN"/>
        </w:rPr>
        <w:t>: 405-410 [PMID: 22108453 DOI: 10.1038/ajg.2011.409]</w:t>
      </w:r>
    </w:p>
    <w:p w14:paraId="3BED10DE"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16 </w:t>
      </w:r>
      <w:r w:rsidRPr="00566D92">
        <w:rPr>
          <w:rFonts w:ascii="Book Antiqua" w:eastAsia="DengXian" w:hAnsi="Book Antiqua" w:cs="Times New Roman"/>
          <w:b/>
          <w:kern w:val="2"/>
          <w:sz w:val="24"/>
          <w:szCs w:val="24"/>
          <w:lang w:eastAsia="zh-CN"/>
        </w:rPr>
        <w:t>Camus M</w:t>
      </w:r>
      <w:r w:rsidRPr="00566D92">
        <w:rPr>
          <w:rFonts w:ascii="Book Antiqua" w:eastAsia="DengXian" w:hAnsi="Book Antiqua" w:cs="Times New Roman"/>
          <w:kern w:val="2"/>
          <w:sz w:val="24"/>
          <w:szCs w:val="24"/>
          <w:lang w:eastAsia="zh-CN"/>
        </w:rPr>
        <w:t xml:space="preserve">, Jensen DM, Kovacs TO, Jensen ME, </w:t>
      </w:r>
      <w:proofErr w:type="spellStart"/>
      <w:r w:rsidRPr="00566D92">
        <w:rPr>
          <w:rFonts w:ascii="Book Antiqua" w:eastAsia="DengXian" w:hAnsi="Book Antiqua" w:cs="Times New Roman"/>
          <w:kern w:val="2"/>
          <w:sz w:val="24"/>
          <w:szCs w:val="24"/>
          <w:lang w:eastAsia="zh-CN"/>
        </w:rPr>
        <w:t>Markovic</w:t>
      </w:r>
      <w:proofErr w:type="spellEnd"/>
      <w:r w:rsidRPr="00566D92">
        <w:rPr>
          <w:rFonts w:ascii="Book Antiqua" w:eastAsia="DengXian" w:hAnsi="Book Antiqua" w:cs="Times New Roman"/>
          <w:kern w:val="2"/>
          <w:sz w:val="24"/>
          <w:szCs w:val="24"/>
          <w:lang w:eastAsia="zh-CN"/>
        </w:rPr>
        <w:t xml:space="preserve"> D, </w:t>
      </w:r>
      <w:proofErr w:type="spellStart"/>
      <w:r w:rsidRPr="00566D92">
        <w:rPr>
          <w:rFonts w:ascii="Book Antiqua" w:eastAsia="DengXian" w:hAnsi="Book Antiqua" w:cs="Times New Roman"/>
          <w:kern w:val="2"/>
          <w:sz w:val="24"/>
          <w:szCs w:val="24"/>
          <w:lang w:eastAsia="zh-CN"/>
        </w:rPr>
        <w:t>Gornbein</w:t>
      </w:r>
      <w:proofErr w:type="spellEnd"/>
      <w:r w:rsidRPr="00566D92">
        <w:rPr>
          <w:rFonts w:ascii="Book Antiqua" w:eastAsia="DengXian" w:hAnsi="Book Antiqua" w:cs="Times New Roman"/>
          <w:kern w:val="2"/>
          <w:sz w:val="24"/>
          <w:szCs w:val="24"/>
          <w:lang w:eastAsia="zh-CN"/>
        </w:rPr>
        <w:t xml:space="preserve"> J. Independent risk factors of 30-day outcomes in 1264 patients with peptic ulcer bleeding in the USA: large ulcers do worse. </w:t>
      </w:r>
      <w:r w:rsidRPr="00566D92">
        <w:rPr>
          <w:rFonts w:ascii="Book Antiqua" w:eastAsia="DengXian" w:hAnsi="Book Antiqua" w:cs="Times New Roman"/>
          <w:i/>
          <w:kern w:val="2"/>
          <w:sz w:val="24"/>
          <w:szCs w:val="24"/>
          <w:lang w:eastAsia="zh-CN"/>
        </w:rPr>
        <w:t xml:space="preserve">Aliment </w:t>
      </w:r>
      <w:proofErr w:type="spellStart"/>
      <w:r w:rsidRPr="00566D92">
        <w:rPr>
          <w:rFonts w:ascii="Book Antiqua" w:eastAsia="DengXian" w:hAnsi="Book Antiqua" w:cs="Times New Roman"/>
          <w:i/>
          <w:kern w:val="2"/>
          <w:sz w:val="24"/>
          <w:szCs w:val="24"/>
          <w:lang w:eastAsia="zh-CN"/>
        </w:rPr>
        <w:t>Pharmacol</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Ther</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43</w:t>
      </w:r>
      <w:r w:rsidRPr="00566D92">
        <w:rPr>
          <w:rFonts w:ascii="Book Antiqua" w:eastAsia="DengXian" w:hAnsi="Book Antiqua" w:cs="Times New Roman"/>
          <w:kern w:val="2"/>
          <w:sz w:val="24"/>
          <w:szCs w:val="24"/>
          <w:lang w:eastAsia="zh-CN"/>
        </w:rPr>
        <w:t>: 1080-1089 [PMID: 27000531 DOI: 10.1111/apt.13591]</w:t>
      </w:r>
    </w:p>
    <w:p w14:paraId="10ACD98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lastRenderedPageBreak/>
        <w:t xml:space="preserve">17 </w:t>
      </w:r>
      <w:proofErr w:type="spellStart"/>
      <w:r w:rsidRPr="00566D92">
        <w:rPr>
          <w:rFonts w:ascii="Book Antiqua" w:eastAsia="DengXian" w:hAnsi="Book Antiqua" w:cs="Times New Roman"/>
          <w:b/>
          <w:kern w:val="2"/>
          <w:sz w:val="24"/>
          <w:szCs w:val="24"/>
          <w:lang w:eastAsia="zh-CN"/>
        </w:rPr>
        <w:t>Gralnek</w:t>
      </w:r>
      <w:proofErr w:type="spellEnd"/>
      <w:r w:rsidRPr="00566D92">
        <w:rPr>
          <w:rFonts w:ascii="Book Antiqua" w:eastAsia="DengXian" w:hAnsi="Book Antiqua" w:cs="Times New Roman"/>
          <w:b/>
          <w:kern w:val="2"/>
          <w:sz w:val="24"/>
          <w:szCs w:val="24"/>
          <w:lang w:eastAsia="zh-CN"/>
        </w:rPr>
        <w:t xml:space="preserve"> IM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Dumonceau</w:t>
      </w:r>
      <w:proofErr w:type="spellEnd"/>
      <w:r w:rsidRPr="00566D92">
        <w:rPr>
          <w:rFonts w:ascii="Book Antiqua" w:eastAsia="DengXian" w:hAnsi="Book Antiqua" w:cs="Times New Roman"/>
          <w:kern w:val="2"/>
          <w:sz w:val="24"/>
          <w:szCs w:val="24"/>
          <w:lang w:eastAsia="zh-CN"/>
        </w:rPr>
        <w:t xml:space="preserve"> JM, </w:t>
      </w:r>
      <w:proofErr w:type="spellStart"/>
      <w:r w:rsidRPr="00566D92">
        <w:rPr>
          <w:rFonts w:ascii="Book Antiqua" w:eastAsia="DengXian" w:hAnsi="Book Antiqua" w:cs="Times New Roman"/>
          <w:kern w:val="2"/>
          <w:sz w:val="24"/>
          <w:szCs w:val="24"/>
          <w:lang w:eastAsia="zh-CN"/>
        </w:rPr>
        <w:t>Kuipers</w:t>
      </w:r>
      <w:proofErr w:type="spellEnd"/>
      <w:r w:rsidRPr="00566D92">
        <w:rPr>
          <w:rFonts w:ascii="Book Antiqua" w:eastAsia="DengXian" w:hAnsi="Book Antiqua" w:cs="Times New Roman"/>
          <w:kern w:val="2"/>
          <w:sz w:val="24"/>
          <w:szCs w:val="24"/>
          <w:lang w:eastAsia="zh-CN"/>
        </w:rPr>
        <w:t xml:space="preserve"> EJ, </w:t>
      </w:r>
      <w:proofErr w:type="spellStart"/>
      <w:r w:rsidRPr="00566D92">
        <w:rPr>
          <w:rFonts w:ascii="Book Antiqua" w:eastAsia="DengXian" w:hAnsi="Book Antiqua" w:cs="Times New Roman"/>
          <w:kern w:val="2"/>
          <w:sz w:val="24"/>
          <w:szCs w:val="24"/>
          <w:lang w:eastAsia="zh-CN"/>
        </w:rPr>
        <w:t>Lanas</w:t>
      </w:r>
      <w:proofErr w:type="spellEnd"/>
      <w:r w:rsidRPr="00566D92">
        <w:rPr>
          <w:rFonts w:ascii="Book Antiqua" w:eastAsia="DengXian" w:hAnsi="Book Antiqua" w:cs="Times New Roman"/>
          <w:kern w:val="2"/>
          <w:sz w:val="24"/>
          <w:szCs w:val="24"/>
          <w:lang w:eastAsia="zh-CN"/>
        </w:rPr>
        <w:t xml:space="preserve"> A, Sanders DS, </w:t>
      </w:r>
      <w:proofErr w:type="spellStart"/>
      <w:r w:rsidRPr="00566D92">
        <w:rPr>
          <w:rFonts w:ascii="Book Antiqua" w:eastAsia="DengXian" w:hAnsi="Book Antiqua" w:cs="Times New Roman"/>
          <w:kern w:val="2"/>
          <w:sz w:val="24"/>
          <w:szCs w:val="24"/>
          <w:lang w:eastAsia="zh-CN"/>
        </w:rPr>
        <w:t>Kurien</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Rotondano</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Hucl</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Dinis-Ribeiro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Marmo</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Racz</w:t>
      </w:r>
      <w:proofErr w:type="spellEnd"/>
      <w:r w:rsidRPr="00566D92">
        <w:rPr>
          <w:rFonts w:ascii="Book Antiqua" w:eastAsia="DengXian" w:hAnsi="Book Antiqua" w:cs="Times New Roman"/>
          <w:kern w:val="2"/>
          <w:sz w:val="24"/>
          <w:szCs w:val="24"/>
          <w:lang w:eastAsia="zh-CN"/>
        </w:rPr>
        <w:t xml:space="preserve"> I, Arezzo A, Hoffmann RT, </w:t>
      </w:r>
      <w:proofErr w:type="spellStart"/>
      <w:r w:rsidRPr="00566D92">
        <w:rPr>
          <w:rFonts w:ascii="Book Antiqua" w:eastAsia="DengXian" w:hAnsi="Book Antiqua" w:cs="Times New Roman"/>
          <w:kern w:val="2"/>
          <w:sz w:val="24"/>
          <w:szCs w:val="24"/>
          <w:lang w:eastAsia="zh-CN"/>
        </w:rPr>
        <w:t>Lesur</w:t>
      </w:r>
      <w:proofErr w:type="spellEnd"/>
      <w:r w:rsidRPr="00566D92">
        <w:rPr>
          <w:rFonts w:ascii="Book Antiqua" w:eastAsia="DengXian" w:hAnsi="Book Antiqua" w:cs="Times New Roman"/>
          <w:kern w:val="2"/>
          <w:sz w:val="24"/>
          <w:szCs w:val="24"/>
          <w:lang w:eastAsia="zh-CN"/>
        </w:rPr>
        <w:t xml:space="preserve"> G, de </w:t>
      </w:r>
      <w:proofErr w:type="spellStart"/>
      <w:r w:rsidRPr="00566D92">
        <w:rPr>
          <w:rFonts w:ascii="Book Antiqua" w:eastAsia="DengXian" w:hAnsi="Book Antiqua" w:cs="Times New Roman"/>
          <w:kern w:val="2"/>
          <w:sz w:val="24"/>
          <w:szCs w:val="24"/>
          <w:lang w:eastAsia="zh-CN"/>
        </w:rPr>
        <w:t>Franchis</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Aabakken</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Veitch</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Radaelli</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Salgueiro</w:t>
      </w:r>
      <w:proofErr w:type="spellEnd"/>
      <w:r w:rsidRPr="00566D92">
        <w:rPr>
          <w:rFonts w:ascii="Book Antiqua" w:eastAsia="DengXian" w:hAnsi="Book Antiqua" w:cs="Times New Roman"/>
          <w:kern w:val="2"/>
          <w:sz w:val="24"/>
          <w:szCs w:val="24"/>
          <w:lang w:eastAsia="zh-CN"/>
        </w:rPr>
        <w:t xml:space="preserve"> P, Cardoso R, Maia L, </w:t>
      </w:r>
      <w:proofErr w:type="spellStart"/>
      <w:r w:rsidRPr="00566D92">
        <w:rPr>
          <w:rFonts w:ascii="Book Antiqua" w:eastAsia="DengXian" w:hAnsi="Book Antiqua" w:cs="Times New Roman"/>
          <w:kern w:val="2"/>
          <w:sz w:val="24"/>
          <w:szCs w:val="24"/>
          <w:lang w:eastAsia="zh-CN"/>
        </w:rPr>
        <w:t>Zullo</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Cipolletta</w:t>
      </w:r>
      <w:proofErr w:type="spellEnd"/>
      <w:r w:rsidRPr="00566D92">
        <w:rPr>
          <w:rFonts w:ascii="Book Antiqua" w:eastAsia="DengXian" w:hAnsi="Book Antiqua" w:cs="Times New Roman"/>
          <w:kern w:val="2"/>
          <w:sz w:val="24"/>
          <w:szCs w:val="24"/>
          <w:lang w:eastAsia="zh-CN"/>
        </w:rPr>
        <w:t xml:space="preserve"> L, Hassan C. Diagnosis and management of nonvariceal upper gastrointestinal hemorrhage: European Society of Gastrointestinal Endoscopy (ESGE) Guideline.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47</w:t>
      </w:r>
      <w:r w:rsidRPr="00566D92">
        <w:rPr>
          <w:rFonts w:ascii="Book Antiqua" w:eastAsia="DengXian" w:hAnsi="Book Antiqua" w:cs="Times New Roman"/>
          <w:kern w:val="2"/>
          <w:sz w:val="24"/>
          <w:szCs w:val="24"/>
          <w:lang w:eastAsia="zh-CN"/>
        </w:rPr>
        <w:t>: a1-46 [PMID: 26417980 DOI: 10.1055/s-0034-1393172]</w:t>
      </w:r>
    </w:p>
    <w:p w14:paraId="5221274B"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18 </w:t>
      </w:r>
      <w:proofErr w:type="spellStart"/>
      <w:r w:rsidRPr="00566D92">
        <w:rPr>
          <w:rFonts w:ascii="Book Antiqua" w:eastAsia="DengXian" w:hAnsi="Book Antiqua" w:cs="Times New Roman"/>
          <w:b/>
          <w:kern w:val="2"/>
          <w:sz w:val="24"/>
          <w:szCs w:val="24"/>
          <w:lang w:eastAsia="zh-CN"/>
        </w:rPr>
        <w:t>Barkun</w:t>
      </w:r>
      <w:proofErr w:type="spellEnd"/>
      <w:r w:rsidRPr="00566D92">
        <w:rPr>
          <w:rFonts w:ascii="Book Antiqua" w:eastAsia="DengXian" w:hAnsi="Book Antiqua" w:cs="Times New Roman"/>
          <w:b/>
          <w:kern w:val="2"/>
          <w:sz w:val="24"/>
          <w:szCs w:val="24"/>
          <w:lang w:eastAsia="zh-CN"/>
        </w:rPr>
        <w:t xml:space="preserve"> AN</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Bardou</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Kuipers</w:t>
      </w:r>
      <w:proofErr w:type="spellEnd"/>
      <w:r w:rsidRPr="00566D92">
        <w:rPr>
          <w:rFonts w:ascii="Book Antiqua" w:eastAsia="DengXian" w:hAnsi="Book Antiqua" w:cs="Times New Roman"/>
          <w:kern w:val="2"/>
          <w:sz w:val="24"/>
          <w:szCs w:val="24"/>
          <w:lang w:eastAsia="zh-CN"/>
        </w:rPr>
        <w:t xml:space="preserve"> EJ, Sung J, Hunt RH, Martel M, Sinclair P; International Consensus Upper Gastrointestinal Bleeding Conference Group. International consensus recommendations on the management of patients with nonvariceal upper gastrointestinal bleeding. </w:t>
      </w:r>
      <w:r w:rsidRPr="00566D92">
        <w:rPr>
          <w:rFonts w:ascii="Book Antiqua" w:eastAsia="DengXian" w:hAnsi="Book Antiqua" w:cs="Times New Roman"/>
          <w:i/>
          <w:kern w:val="2"/>
          <w:sz w:val="24"/>
          <w:szCs w:val="24"/>
          <w:lang w:eastAsia="zh-CN"/>
        </w:rPr>
        <w:t>Ann Intern Med</w:t>
      </w:r>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152</w:t>
      </w:r>
      <w:r w:rsidRPr="00566D92">
        <w:rPr>
          <w:rFonts w:ascii="Book Antiqua" w:eastAsia="DengXian" w:hAnsi="Book Antiqua" w:cs="Times New Roman"/>
          <w:kern w:val="2"/>
          <w:sz w:val="24"/>
          <w:szCs w:val="24"/>
          <w:lang w:eastAsia="zh-CN"/>
        </w:rPr>
        <w:t>: 101-113 [PMID: 20083829 DOI: 10.7326/0003-4819-152-2-201001190-00009]</w:t>
      </w:r>
    </w:p>
    <w:p w14:paraId="5CED44A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19 </w:t>
      </w:r>
      <w:r w:rsidRPr="00566D92">
        <w:rPr>
          <w:rFonts w:ascii="Book Antiqua" w:eastAsia="DengXian" w:hAnsi="Book Antiqua" w:cs="Times New Roman"/>
          <w:b/>
          <w:kern w:val="2"/>
          <w:sz w:val="24"/>
          <w:szCs w:val="24"/>
          <w:lang w:eastAsia="zh-CN"/>
        </w:rPr>
        <w:t>Lai YC</w:t>
      </w:r>
      <w:r w:rsidRPr="00566D92">
        <w:rPr>
          <w:rFonts w:ascii="Book Antiqua" w:eastAsia="DengXian" w:hAnsi="Book Antiqua" w:cs="Times New Roman"/>
          <w:kern w:val="2"/>
          <w:sz w:val="24"/>
          <w:szCs w:val="24"/>
          <w:lang w:eastAsia="zh-CN"/>
        </w:rPr>
        <w:t xml:space="preserve">, Yang SS, Wu CH, Chen TK. Endoscopic </w:t>
      </w:r>
      <w:proofErr w:type="spellStart"/>
      <w:r w:rsidRPr="00566D92">
        <w:rPr>
          <w:rFonts w:ascii="Book Antiqua" w:eastAsia="DengXian" w:hAnsi="Book Antiqua" w:cs="Times New Roman"/>
          <w:kern w:val="2"/>
          <w:sz w:val="24"/>
          <w:szCs w:val="24"/>
          <w:lang w:eastAsia="zh-CN"/>
        </w:rPr>
        <w:t>hemoclip</w:t>
      </w:r>
      <w:proofErr w:type="spellEnd"/>
      <w:r w:rsidRPr="00566D92">
        <w:rPr>
          <w:rFonts w:ascii="Book Antiqua" w:eastAsia="DengXian" w:hAnsi="Book Antiqua" w:cs="Times New Roman"/>
          <w:kern w:val="2"/>
          <w:sz w:val="24"/>
          <w:szCs w:val="24"/>
          <w:lang w:eastAsia="zh-CN"/>
        </w:rPr>
        <w:t xml:space="preserve"> treatment for bleeding peptic ulcer. </w:t>
      </w:r>
      <w:r w:rsidRPr="00566D92">
        <w:rPr>
          <w:rFonts w:ascii="Book Antiqua" w:eastAsia="DengXian" w:hAnsi="Book Antiqua" w:cs="Times New Roman"/>
          <w:i/>
          <w:kern w:val="2"/>
          <w:sz w:val="24"/>
          <w:szCs w:val="24"/>
          <w:lang w:eastAsia="zh-CN"/>
        </w:rPr>
        <w:t>World J Gastroenterol</w:t>
      </w:r>
      <w:r w:rsidRPr="00566D92">
        <w:rPr>
          <w:rFonts w:ascii="Book Antiqua" w:eastAsia="DengXian" w:hAnsi="Book Antiqua" w:cs="Times New Roman"/>
          <w:kern w:val="2"/>
          <w:sz w:val="24"/>
          <w:szCs w:val="24"/>
          <w:lang w:eastAsia="zh-CN"/>
        </w:rPr>
        <w:t xml:space="preserve"> 2000;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53-56 [PMID: 11819522 DOI: 10.3748/wjg.v6.i1.53]</w:t>
      </w:r>
    </w:p>
    <w:p w14:paraId="156ED34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20 </w:t>
      </w:r>
      <w:r w:rsidRPr="00566D92">
        <w:rPr>
          <w:rFonts w:ascii="Book Antiqua" w:eastAsia="DengXian" w:hAnsi="Book Antiqua" w:cs="Times New Roman"/>
          <w:b/>
          <w:kern w:val="2"/>
          <w:sz w:val="24"/>
          <w:szCs w:val="24"/>
          <w:lang w:eastAsia="zh-CN"/>
        </w:rPr>
        <w:t>Kovacs TO</w:t>
      </w:r>
      <w:r w:rsidRPr="00566D92">
        <w:rPr>
          <w:rFonts w:ascii="Book Antiqua" w:eastAsia="DengXian" w:hAnsi="Book Antiqua" w:cs="Times New Roman"/>
          <w:kern w:val="2"/>
          <w:sz w:val="24"/>
          <w:szCs w:val="24"/>
          <w:lang w:eastAsia="zh-CN"/>
        </w:rPr>
        <w:t xml:space="preserve">, Jensen DM. Endoscopic therapy for severe ulcer bleeding.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Clin</w:t>
      </w:r>
      <w:proofErr w:type="spellEnd"/>
      <w:r w:rsidRPr="00566D92">
        <w:rPr>
          <w:rFonts w:ascii="Book Antiqua" w:eastAsia="DengXian" w:hAnsi="Book Antiqua" w:cs="Times New Roman"/>
          <w:i/>
          <w:kern w:val="2"/>
          <w:sz w:val="24"/>
          <w:szCs w:val="24"/>
          <w:lang w:eastAsia="zh-CN"/>
        </w:rPr>
        <w:t xml:space="preserve"> N Am</w:t>
      </w:r>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21</w:t>
      </w:r>
      <w:r w:rsidRPr="00566D92">
        <w:rPr>
          <w:rFonts w:ascii="Book Antiqua" w:eastAsia="DengXian" w:hAnsi="Book Antiqua" w:cs="Times New Roman"/>
          <w:kern w:val="2"/>
          <w:sz w:val="24"/>
          <w:szCs w:val="24"/>
          <w:lang w:eastAsia="zh-CN"/>
        </w:rPr>
        <w:t>: 681-696 [PMID: 21944418 DOI: 10.1016/j.giec.2011.07.012]</w:t>
      </w:r>
    </w:p>
    <w:p w14:paraId="57ABBE6E"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21 </w:t>
      </w:r>
      <w:proofErr w:type="spellStart"/>
      <w:r w:rsidRPr="00566D92">
        <w:rPr>
          <w:rFonts w:ascii="Book Antiqua" w:eastAsia="DengXian" w:hAnsi="Book Antiqua" w:cs="Times New Roman"/>
          <w:b/>
          <w:kern w:val="2"/>
          <w:sz w:val="24"/>
          <w:szCs w:val="24"/>
          <w:lang w:eastAsia="zh-CN"/>
        </w:rPr>
        <w:t>Gevers</w:t>
      </w:r>
      <w:proofErr w:type="spellEnd"/>
      <w:r w:rsidRPr="00566D92">
        <w:rPr>
          <w:rFonts w:ascii="Book Antiqua" w:eastAsia="DengXian" w:hAnsi="Book Antiqua" w:cs="Times New Roman"/>
          <w:b/>
          <w:kern w:val="2"/>
          <w:sz w:val="24"/>
          <w:szCs w:val="24"/>
          <w:lang w:eastAsia="zh-CN"/>
        </w:rPr>
        <w:t xml:space="preserve"> AM</w:t>
      </w:r>
      <w:r w:rsidRPr="00566D92">
        <w:rPr>
          <w:rFonts w:ascii="Book Antiqua" w:eastAsia="DengXian" w:hAnsi="Book Antiqua" w:cs="Times New Roman"/>
          <w:kern w:val="2"/>
          <w:sz w:val="24"/>
          <w:szCs w:val="24"/>
          <w:lang w:eastAsia="zh-CN"/>
        </w:rPr>
        <w:t xml:space="preserve">, De </w:t>
      </w:r>
      <w:proofErr w:type="spellStart"/>
      <w:r w:rsidRPr="00566D92">
        <w:rPr>
          <w:rFonts w:ascii="Book Antiqua" w:eastAsia="DengXian" w:hAnsi="Book Antiqua" w:cs="Times New Roman"/>
          <w:kern w:val="2"/>
          <w:sz w:val="24"/>
          <w:szCs w:val="24"/>
          <w:lang w:eastAsia="zh-CN"/>
        </w:rPr>
        <w:t>Goede</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Simoens</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Hiele</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Rutgeerts</w:t>
      </w:r>
      <w:proofErr w:type="spellEnd"/>
      <w:r w:rsidRPr="00566D92">
        <w:rPr>
          <w:rFonts w:ascii="Book Antiqua" w:eastAsia="DengXian" w:hAnsi="Book Antiqua" w:cs="Times New Roman"/>
          <w:kern w:val="2"/>
          <w:sz w:val="24"/>
          <w:szCs w:val="24"/>
          <w:lang w:eastAsia="zh-CN"/>
        </w:rPr>
        <w:t xml:space="preserve"> P. A randomized trial comparing injection therapy with </w:t>
      </w:r>
      <w:proofErr w:type="spellStart"/>
      <w:r w:rsidRPr="00566D92">
        <w:rPr>
          <w:rFonts w:ascii="Book Antiqua" w:eastAsia="DengXian" w:hAnsi="Book Antiqua" w:cs="Times New Roman"/>
          <w:kern w:val="2"/>
          <w:sz w:val="24"/>
          <w:szCs w:val="24"/>
          <w:lang w:eastAsia="zh-CN"/>
        </w:rPr>
        <w:t>hemoclip</w:t>
      </w:r>
      <w:proofErr w:type="spellEnd"/>
      <w:r w:rsidRPr="00566D92">
        <w:rPr>
          <w:rFonts w:ascii="Book Antiqua" w:eastAsia="DengXian" w:hAnsi="Book Antiqua" w:cs="Times New Roman"/>
          <w:kern w:val="2"/>
          <w:sz w:val="24"/>
          <w:szCs w:val="24"/>
          <w:lang w:eastAsia="zh-CN"/>
        </w:rPr>
        <w:t xml:space="preserve"> and with injection combined with </w:t>
      </w:r>
      <w:proofErr w:type="spellStart"/>
      <w:r w:rsidRPr="00566D92">
        <w:rPr>
          <w:rFonts w:ascii="Book Antiqua" w:eastAsia="DengXian" w:hAnsi="Book Antiqua" w:cs="Times New Roman"/>
          <w:kern w:val="2"/>
          <w:sz w:val="24"/>
          <w:szCs w:val="24"/>
          <w:lang w:eastAsia="zh-CN"/>
        </w:rPr>
        <w:t>hemoclip</w:t>
      </w:r>
      <w:proofErr w:type="spellEnd"/>
      <w:r w:rsidRPr="00566D92">
        <w:rPr>
          <w:rFonts w:ascii="Book Antiqua" w:eastAsia="DengXian" w:hAnsi="Book Antiqua" w:cs="Times New Roman"/>
          <w:kern w:val="2"/>
          <w:sz w:val="24"/>
          <w:szCs w:val="24"/>
          <w:lang w:eastAsia="zh-CN"/>
        </w:rPr>
        <w:t xml:space="preserve"> for bleeding ulcers.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2002; </w:t>
      </w:r>
      <w:r w:rsidRPr="00566D92">
        <w:rPr>
          <w:rFonts w:ascii="Book Antiqua" w:eastAsia="DengXian" w:hAnsi="Book Antiqua" w:cs="Times New Roman"/>
          <w:b/>
          <w:kern w:val="2"/>
          <w:sz w:val="24"/>
          <w:szCs w:val="24"/>
          <w:lang w:eastAsia="zh-CN"/>
        </w:rPr>
        <w:t>55</w:t>
      </w:r>
      <w:r w:rsidRPr="00566D92">
        <w:rPr>
          <w:rFonts w:ascii="Book Antiqua" w:eastAsia="DengXian" w:hAnsi="Book Antiqua" w:cs="Times New Roman"/>
          <w:kern w:val="2"/>
          <w:sz w:val="24"/>
          <w:szCs w:val="24"/>
          <w:lang w:eastAsia="zh-CN"/>
        </w:rPr>
        <w:t>: 466-469 [PMID: 11923755 DOI: 10.1067/mge.2002.112613]</w:t>
      </w:r>
    </w:p>
    <w:p w14:paraId="72B55CEC"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22 </w:t>
      </w:r>
      <w:r w:rsidRPr="00566D92">
        <w:rPr>
          <w:rFonts w:ascii="Book Antiqua" w:eastAsia="DengXian" w:hAnsi="Book Antiqua" w:cs="Times New Roman"/>
          <w:b/>
          <w:kern w:val="2"/>
          <w:sz w:val="24"/>
          <w:szCs w:val="24"/>
          <w:lang w:eastAsia="zh-CN"/>
        </w:rPr>
        <w:t>Wang TJ</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Aihara</w:t>
      </w:r>
      <w:proofErr w:type="spellEnd"/>
      <w:r w:rsidRPr="00566D92">
        <w:rPr>
          <w:rFonts w:ascii="Book Antiqua" w:eastAsia="DengXian" w:hAnsi="Book Antiqua" w:cs="Times New Roman"/>
          <w:kern w:val="2"/>
          <w:sz w:val="24"/>
          <w:szCs w:val="24"/>
          <w:lang w:eastAsia="zh-CN"/>
        </w:rPr>
        <w:t xml:space="preserve"> H, Thompson AC, Schulman AR, Thompson CC, </w:t>
      </w:r>
      <w:proofErr w:type="spellStart"/>
      <w:r w:rsidRPr="00566D92">
        <w:rPr>
          <w:rFonts w:ascii="Book Antiqua" w:eastAsia="DengXian" w:hAnsi="Book Antiqua" w:cs="Times New Roman"/>
          <w:kern w:val="2"/>
          <w:sz w:val="24"/>
          <w:szCs w:val="24"/>
          <w:lang w:eastAsia="zh-CN"/>
        </w:rPr>
        <w:t>Ryou</w:t>
      </w:r>
      <w:proofErr w:type="spellEnd"/>
      <w:r w:rsidRPr="00566D92">
        <w:rPr>
          <w:rFonts w:ascii="Book Antiqua" w:eastAsia="DengXian" w:hAnsi="Book Antiqua" w:cs="Times New Roman"/>
          <w:kern w:val="2"/>
          <w:sz w:val="24"/>
          <w:szCs w:val="24"/>
          <w:lang w:eastAsia="zh-CN"/>
        </w:rPr>
        <w:t xml:space="preserve"> M. Choosing the right through-the-scope clip: a rigorous comparison of rotatability, whip, open/close precision, and closure strength (with videos).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t>89</w:t>
      </w:r>
      <w:r w:rsidRPr="00566D92">
        <w:rPr>
          <w:rFonts w:ascii="Book Antiqua" w:eastAsia="DengXian" w:hAnsi="Book Antiqua" w:cs="Times New Roman"/>
          <w:kern w:val="2"/>
          <w:sz w:val="24"/>
          <w:szCs w:val="24"/>
          <w:lang w:eastAsia="zh-CN"/>
        </w:rPr>
        <w:t>: 77-86.e1 [PMID: 30056253 DOI: 10.1016/j.gie.2018.07.025]</w:t>
      </w:r>
    </w:p>
    <w:p w14:paraId="32BAB73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23 </w:t>
      </w:r>
      <w:r w:rsidRPr="00566D92">
        <w:rPr>
          <w:rFonts w:ascii="Book Antiqua" w:eastAsia="DengXian" w:hAnsi="Book Antiqua" w:cs="Times New Roman"/>
          <w:b/>
          <w:kern w:val="2"/>
          <w:sz w:val="24"/>
          <w:szCs w:val="24"/>
          <w:lang w:eastAsia="zh-CN"/>
        </w:rPr>
        <w:t>Sarin N</w:t>
      </w:r>
      <w:r w:rsidRPr="00566D92">
        <w:rPr>
          <w:rFonts w:ascii="Book Antiqua" w:eastAsia="DengXian" w:hAnsi="Book Antiqua" w:cs="Times New Roman"/>
          <w:kern w:val="2"/>
          <w:sz w:val="24"/>
          <w:szCs w:val="24"/>
          <w:lang w:eastAsia="zh-CN"/>
        </w:rPr>
        <w:t xml:space="preserve">, Monga N, Adams PC. Time to endoscopy and outcomes in upper gastrointestinal bleeding. </w:t>
      </w:r>
      <w:r w:rsidRPr="00566D92">
        <w:rPr>
          <w:rFonts w:ascii="Book Antiqua" w:eastAsia="DengXian" w:hAnsi="Book Antiqua" w:cs="Times New Roman"/>
          <w:i/>
          <w:kern w:val="2"/>
          <w:sz w:val="24"/>
          <w:szCs w:val="24"/>
          <w:lang w:eastAsia="zh-CN"/>
        </w:rPr>
        <w:t>Can J Gastroenterol</w:t>
      </w:r>
      <w:r w:rsidRPr="00566D92">
        <w:rPr>
          <w:rFonts w:ascii="Book Antiqua" w:eastAsia="DengXian" w:hAnsi="Book Antiqua" w:cs="Times New Roman"/>
          <w:kern w:val="2"/>
          <w:sz w:val="24"/>
          <w:szCs w:val="24"/>
          <w:lang w:eastAsia="zh-CN"/>
        </w:rPr>
        <w:t xml:space="preserve"> 2009; </w:t>
      </w:r>
      <w:r w:rsidRPr="00566D92">
        <w:rPr>
          <w:rFonts w:ascii="Book Antiqua" w:eastAsia="DengXian" w:hAnsi="Book Antiqua" w:cs="Times New Roman"/>
          <w:b/>
          <w:kern w:val="2"/>
          <w:sz w:val="24"/>
          <w:szCs w:val="24"/>
          <w:lang w:eastAsia="zh-CN"/>
        </w:rPr>
        <w:t>23</w:t>
      </w:r>
      <w:r w:rsidRPr="00566D92">
        <w:rPr>
          <w:rFonts w:ascii="Book Antiqua" w:eastAsia="DengXian" w:hAnsi="Book Antiqua" w:cs="Times New Roman"/>
          <w:kern w:val="2"/>
          <w:sz w:val="24"/>
          <w:szCs w:val="24"/>
          <w:lang w:eastAsia="zh-CN"/>
        </w:rPr>
        <w:t>: 489-493 [PMID: 19623332 DOI: 10.1155/2009/604639]</w:t>
      </w:r>
    </w:p>
    <w:p w14:paraId="40132E4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24 </w:t>
      </w:r>
      <w:proofErr w:type="spellStart"/>
      <w:r w:rsidRPr="00566D92">
        <w:rPr>
          <w:rFonts w:ascii="Book Antiqua" w:eastAsia="DengXian" w:hAnsi="Book Antiqua" w:cs="Times New Roman"/>
          <w:b/>
          <w:kern w:val="2"/>
          <w:sz w:val="24"/>
          <w:szCs w:val="24"/>
          <w:lang w:eastAsia="zh-CN"/>
        </w:rPr>
        <w:t>Laursen</w:t>
      </w:r>
      <w:proofErr w:type="spellEnd"/>
      <w:r w:rsidRPr="00566D92">
        <w:rPr>
          <w:rFonts w:ascii="Book Antiqua" w:eastAsia="DengXian" w:hAnsi="Book Antiqua" w:cs="Times New Roman"/>
          <w:b/>
          <w:kern w:val="2"/>
          <w:sz w:val="24"/>
          <w:szCs w:val="24"/>
          <w:lang w:eastAsia="zh-CN"/>
        </w:rPr>
        <w:t xml:space="preserve"> SB</w:t>
      </w:r>
      <w:r w:rsidRPr="00566D92">
        <w:rPr>
          <w:rFonts w:ascii="Book Antiqua" w:eastAsia="DengXian" w:hAnsi="Book Antiqua" w:cs="Times New Roman"/>
          <w:kern w:val="2"/>
          <w:sz w:val="24"/>
          <w:szCs w:val="24"/>
          <w:lang w:eastAsia="zh-CN"/>
        </w:rPr>
        <w:t xml:space="preserve">. Treatment and prognosis in peptic ulcer bleeding. </w:t>
      </w:r>
      <w:r w:rsidRPr="00566D92">
        <w:rPr>
          <w:rFonts w:ascii="Book Antiqua" w:eastAsia="DengXian" w:hAnsi="Book Antiqua" w:cs="Times New Roman"/>
          <w:i/>
          <w:kern w:val="2"/>
          <w:sz w:val="24"/>
          <w:szCs w:val="24"/>
          <w:lang w:eastAsia="zh-CN"/>
        </w:rPr>
        <w:t>Dan Med J</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61</w:t>
      </w:r>
      <w:r w:rsidRPr="00566D92">
        <w:rPr>
          <w:rFonts w:ascii="Book Antiqua" w:eastAsia="DengXian" w:hAnsi="Book Antiqua" w:cs="Times New Roman"/>
          <w:kern w:val="2"/>
          <w:sz w:val="24"/>
          <w:szCs w:val="24"/>
          <w:lang w:eastAsia="zh-CN"/>
        </w:rPr>
        <w:t>: B4797 [PMID: 24547604]</w:t>
      </w:r>
    </w:p>
    <w:p w14:paraId="3AE2C18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lastRenderedPageBreak/>
        <w:t xml:space="preserve">25 </w:t>
      </w:r>
      <w:r w:rsidRPr="00566D92">
        <w:rPr>
          <w:rFonts w:ascii="Book Antiqua" w:eastAsia="DengXian" w:hAnsi="Book Antiqua" w:cs="Times New Roman"/>
          <w:b/>
          <w:kern w:val="2"/>
          <w:sz w:val="24"/>
          <w:szCs w:val="24"/>
          <w:lang w:eastAsia="zh-CN"/>
        </w:rPr>
        <w:t>Maggio D</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AN, Martel M, </w:t>
      </w:r>
      <w:proofErr w:type="spellStart"/>
      <w:r w:rsidRPr="00566D92">
        <w:rPr>
          <w:rFonts w:ascii="Book Antiqua" w:eastAsia="DengXian" w:hAnsi="Book Antiqua" w:cs="Times New Roman"/>
          <w:kern w:val="2"/>
          <w:sz w:val="24"/>
          <w:szCs w:val="24"/>
          <w:lang w:eastAsia="zh-CN"/>
        </w:rPr>
        <w:t>Elouali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Gralnek</w:t>
      </w:r>
      <w:proofErr w:type="spellEnd"/>
      <w:r w:rsidRPr="00566D92">
        <w:rPr>
          <w:rFonts w:ascii="Book Antiqua" w:eastAsia="DengXian" w:hAnsi="Book Antiqua" w:cs="Times New Roman"/>
          <w:kern w:val="2"/>
          <w:sz w:val="24"/>
          <w:szCs w:val="24"/>
          <w:lang w:eastAsia="zh-CN"/>
        </w:rPr>
        <w:t xml:space="preserve"> IM; Reason Investigators. Predictors of early rebleeding after endoscopic therapy in patients with nonvariceal upper gastrointestinal bleeding secondary to high-risk lesions. </w:t>
      </w:r>
      <w:r w:rsidRPr="00566D92">
        <w:rPr>
          <w:rFonts w:ascii="Book Antiqua" w:eastAsia="DengXian" w:hAnsi="Book Antiqua" w:cs="Times New Roman"/>
          <w:i/>
          <w:kern w:val="2"/>
          <w:sz w:val="24"/>
          <w:szCs w:val="24"/>
          <w:lang w:eastAsia="zh-CN"/>
        </w:rPr>
        <w:t>Can J Gastroenterol</w:t>
      </w:r>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454-458 [PMID: 23936874 DOI: 10.1155/2013/128760]</w:t>
      </w:r>
    </w:p>
    <w:p w14:paraId="2826C47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26 </w:t>
      </w:r>
      <w:proofErr w:type="spellStart"/>
      <w:r w:rsidRPr="00566D92">
        <w:rPr>
          <w:rFonts w:ascii="Book Antiqua" w:eastAsia="DengXian" w:hAnsi="Book Antiqua" w:cs="Times New Roman"/>
          <w:b/>
          <w:kern w:val="2"/>
          <w:sz w:val="24"/>
          <w:szCs w:val="24"/>
          <w:lang w:eastAsia="zh-CN"/>
        </w:rPr>
        <w:t>García</w:t>
      </w:r>
      <w:proofErr w:type="spellEnd"/>
      <w:r w:rsidRPr="00566D92">
        <w:rPr>
          <w:rFonts w:ascii="Book Antiqua" w:eastAsia="DengXian" w:hAnsi="Book Antiqua" w:cs="Times New Roman"/>
          <w:b/>
          <w:kern w:val="2"/>
          <w:sz w:val="24"/>
          <w:szCs w:val="24"/>
          <w:lang w:eastAsia="zh-CN"/>
        </w:rPr>
        <w:t>-Iglesias P</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Villoria</w:t>
      </w:r>
      <w:proofErr w:type="spellEnd"/>
      <w:r w:rsidRPr="00566D92">
        <w:rPr>
          <w:rFonts w:ascii="Book Antiqua" w:eastAsia="DengXian" w:hAnsi="Book Antiqua" w:cs="Times New Roman"/>
          <w:kern w:val="2"/>
          <w:sz w:val="24"/>
          <w:szCs w:val="24"/>
          <w:lang w:eastAsia="zh-CN"/>
        </w:rPr>
        <w:t xml:space="preserve"> A, Suarez D, </w:t>
      </w:r>
      <w:proofErr w:type="spellStart"/>
      <w:r w:rsidRPr="00566D92">
        <w:rPr>
          <w:rFonts w:ascii="Book Antiqua" w:eastAsia="DengXian" w:hAnsi="Book Antiqua" w:cs="Times New Roman"/>
          <w:kern w:val="2"/>
          <w:sz w:val="24"/>
          <w:szCs w:val="24"/>
          <w:lang w:eastAsia="zh-CN"/>
        </w:rPr>
        <w:t>Brullet</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Gallach</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Feu</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Gisbert</w:t>
      </w:r>
      <w:proofErr w:type="spellEnd"/>
      <w:r w:rsidRPr="00566D92">
        <w:rPr>
          <w:rFonts w:ascii="Book Antiqua" w:eastAsia="DengXian" w:hAnsi="Book Antiqua" w:cs="Times New Roman"/>
          <w:kern w:val="2"/>
          <w:sz w:val="24"/>
          <w:szCs w:val="24"/>
          <w:lang w:eastAsia="zh-CN"/>
        </w:rPr>
        <w:t xml:space="preserve"> JP,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Calvet</w:t>
      </w:r>
      <w:proofErr w:type="spellEnd"/>
      <w:r w:rsidRPr="00566D92">
        <w:rPr>
          <w:rFonts w:ascii="Book Antiqua" w:eastAsia="DengXian" w:hAnsi="Book Antiqua" w:cs="Times New Roman"/>
          <w:kern w:val="2"/>
          <w:sz w:val="24"/>
          <w:szCs w:val="24"/>
          <w:lang w:eastAsia="zh-CN"/>
        </w:rPr>
        <w:t xml:space="preserve"> X. Meta-analysis: predictors of rebleeding after endoscopic treatment for bleeding peptic ulcer. </w:t>
      </w:r>
      <w:r w:rsidRPr="00566D92">
        <w:rPr>
          <w:rFonts w:ascii="Book Antiqua" w:eastAsia="DengXian" w:hAnsi="Book Antiqua" w:cs="Times New Roman"/>
          <w:i/>
          <w:kern w:val="2"/>
          <w:sz w:val="24"/>
          <w:szCs w:val="24"/>
          <w:lang w:eastAsia="zh-CN"/>
        </w:rPr>
        <w:t xml:space="preserve">Aliment </w:t>
      </w:r>
      <w:proofErr w:type="spellStart"/>
      <w:r w:rsidRPr="00566D92">
        <w:rPr>
          <w:rFonts w:ascii="Book Antiqua" w:eastAsia="DengXian" w:hAnsi="Book Antiqua" w:cs="Times New Roman"/>
          <w:i/>
          <w:kern w:val="2"/>
          <w:sz w:val="24"/>
          <w:szCs w:val="24"/>
          <w:lang w:eastAsia="zh-CN"/>
        </w:rPr>
        <w:t>Pharmacol</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Ther</w:t>
      </w:r>
      <w:proofErr w:type="spellEnd"/>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34</w:t>
      </w:r>
      <w:r w:rsidRPr="00566D92">
        <w:rPr>
          <w:rFonts w:ascii="Book Antiqua" w:eastAsia="DengXian" w:hAnsi="Book Antiqua" w:cs="Times New Roman"/>
          <w:kern w:val="2"/>
          <w:sz w:val="24"/>
          <w:szCs w:val="24"/>
          <w:lang w:eastAsia="zh-CN"/>
        </w:rPr>
        <w:t>: 888-900 [PMID: 21899582 DOI: 10.1111/j.1365-2036.2011.04830.x]</w:t>
      </w:r>
    </w:p>
    <w:p w14:paraId="724CB99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27 </w:t>
      </w:r>
      <w:proofErr w:type="spellStart"/>
      <w:r w:rsidRPr="00566D92">
        <w:rPr>
          <w:rFonts w:ascii="Book Antiqua" w:eastAsia="DengXian" w:hAnsi="Book Antiqua" w:cs="Times New Roman"/>
          <w:b/>
          <w:kern w:val="2"/>
          <w:sz w:val="24"/>
          <w:szCs w:val="24"/>
          <w:lang w:eastAsia="zh-CN"/>
        </w:rPr>
        <w:t>Angsuwatcharakon</w:t>
      </w:r>
      <w:proofErr w:type="spellEnd"/>
      <w:r w:rsidRPr="00566D92">
        <w:rPr>
          <w:rFonts w:ascii="Book Antiqua" w:eastAsia="DengXian" w:hAnsi="Book Antiqua" w:cs="Times New Roman"/>
          <w:b/>
          <w:kern w:val="2"/>
          <w:sz w:val="24"/>
          <w:szCs w:val="24"/>
          <w:lang w:eastAsia="zh-CN"/>
        </w:rPr>
        <w:t xml:space="preserve"> P</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Prueksapanich</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Kongkam</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Rattanachu-Ek</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Sottisuporn</w:t>
      </w:r>
      <w:proofErr w:type="spellEnd"/>
      <w:r w:rsidRPr="00566D92">
        <w:rPr>
          <w:rFonts w:ascii="Book Antiqua" w:eastAsia="DengXian" w:hAnsi="Book Antiqua" w:cs="Times New Roman"/>
          <w:kern w:val="2"/>
          <w:sz w:val="24"/>
          <w:szCs w:val="24"/>
          <w:lang w:eastAsia="zh-CN"/>
        </w:rPr>
        <w:t xml:space="preserve"> J, </w:t>
      </w:r>
      <w:proofErr w:type="spellStart"/>
      <w:r w:rsidRPr="00566D92">
        <w:rPr>
          <w:rFonts w:ascii="Book Antiqua" w:eastAsia="DengXian" w:hAnsi="Book Antiqua" w:cs="Times New Roman"/>
          <w:kern w:val="2"/>
          <w:sz w:val="24"/>
          <w:szCs w:val="24"/>
          <w:lang w:eastAsia="zh-CN"/>
        </w:rPr>
        <w:t>Rerknimitr</w:t>
      </w:r>
      <w:proofErr w:type="spellEnd"/>
      <w:r w:rsidRPr="00566D92">
        <w:rPr>
          <w:rFonts w:ascii="Book Antiqua" w:eastAsia="DengXian" w:hAnsi="Book Antiqua" w:cs="Times New Roman"/>
          <w:kern w:val="2"/>
          <w:sz w:val="24"/>
          <w:szCs w:val="24"/>
          <w:lang w:eastAsia="zh-CN"/>
        </w:rPr>
        <w:t xml:space="preserve"> R. Efficacy of the </w:t>
      </w:r>
      <w:proofErr w:type="spellStart"/>
      <w:r w:rsidRPr="00566D92">
        <w:rPr>
          <w:rFonts w:ascii="Book Antiqua" w:eastAsia="DengXian" w:hAnsi="Book Antiqua" w:cs="Times New Roman"/>
          <w:kern w:val="2"/>
          <w:sz w:val="24"/>
          <w:szCs w:val="24"/>
          <w:lang w:eastAsia="zh-CN"/>
        </w:rPr>
        <w:t>Ovesco</w:t>
      </w:r>
      <w:proofErr w:type="spellEnd"/>
      <w:r w:rsidRPr="00566D92">
        <w:rPr>
          <w:rFonts w:ascii="Book Antiqua" w:eastAsia="DengXian" w:hAnsi="Book Antiqua" w:cs="Times New Roman"/>
          <w:kern w:val="2"/>
          <w:sz w:val="24"/>
          <w:szCs w:val="24"/>
          <w:lang w:eastAsia="zh-CN"/>
        </w:rPr>
        <w:t xml:space="preserve"> Clip for Closure of Endoscope Related Perforations. </w:t>
      </w:r>
      <w:proofErr w:type="spellStart"/>
      <w:r w:rsidRPr="00566D92">
        <w:rPr>
          <w:rFonts w:ascii="Book Antiqua" w:eastAsia="DengXian" w:hAnsi="Book Antiqua" w:cs="Times New Roman"/>
          <w:i/>
          <w:kern w:val="2"/>
          <w:sz w:val="24"/>
          <w:szCs w:val="24"/>
          <w:lang w:eastAsia="zh-CN"/>
        </w:rPr>
        <w:t>Diagn</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Ther</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2016</w:t>
      </w:r>
      <w:r w:rsidRPr="00566D92">
        <w:rPr>
          <w:rFonts w:ascii="Book Antiqua" w:eastAsia="DengXian" w:hAnsi="Book Antiqua" w:cs="Times New Roman"/>
          <w:kern w:val="2"/>
          <w:sz w:val="24"/>
          <w:szCs w:val="24"/>
          <w:lang w:eastAsia="zh-CN"/>
        </w:rPr>
        <w:t>: 9371878 [PMID: 27293368 DOI: 10.1155/2016/9371878]</w:t>
      </w:r>
    </w:p>
    <w:p w14:paraId="0478A8F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28 </w:t>
      </w:r>
      <w:proofErr w:type="spellStart"/>
      <w:r w:rsidRPr="00566D92">
        <w:rPr>
          <w:rFonts w:ascii="Book Antiqua" w:eastAsia="DengXian" w:hAnsi="Book Antiqua" w:cs="Times New Roman"/>
          <w:b/>
          <w:kern w:val="2"/>
          <w:sz w:val="24"/>
          <w:szCs w:val="24"/>
          <w:lang w:eastAsia="zh-CN"/>
        </w:rPr>
        <w:t>Kirschniak</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Traub</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Kueper</w:t>
      </w:r>
      <w:proofErr w:type="spellEnd"/>
      <w:r w:rsidRPr="00566D92">
        <w:rPr>
          <w:rFonts w:ascii="Book Antiqua" w:eastAsia="DengXian" w:hAnsi="Book Antiqua" w:cs="Times New Roman"/>
          <w:kern w:val="2"/>
          <w:sz w:val="24"/>
          <w:szCs w:val="24"/>
          <w:lang w:eastAsia="zh-CN"/>
        </w:rPr>
        <w:t xml:space="preserve"> MA, </w:t>
      </w:r>
      <w:proofErr w:type="spellStart"/>
      <w:r w:rsidRPr="00566D92">
        <w:rPr>
          <w:rFonts w:ascii="Book Antiqua" w:eastAsia="DengXian" w:hAnsi="Book Antiqua" w:cs="Times New Roman"/>
          <w:kern w:val="2"/>
          <w:sz w:val="24"/>
          <w:szCs w:val="24"/>
          <w:lang w:eastAsia="zh-CN"/>
        </w:rPr>
        <w:t>Stüker</w:t>
      </w:r>
      <w:proofErr w:type="spellEnd"/>
      <w:r w:rsidRPr="00566D92">
        <w:rPr>
          <w:rFonts w:ascii="Book Antiqua" w:eastAsia="DengXian" w:hAnsi="Book Antiqua" w:cs="Times New Roman"/>
          <w:kern w:val="2"/>
          <w:sz w:val="24"/>
          <w:szCs w:val="24"/>
          <w:lang w:eastAsia="zh-CN"/>
        </w:rPr>
        <w:t xml:space="preserve"> D, </w:t>
      </w:r>
      <w:proofErr w:type="spellStart"/>
      <w:r w:rsidRPr="00566D92">
        <w:rPr>
          <w:rFonts w:ascii="Book Antiqua" w:eastAsia="DengXian" w:hAnsi="Book Antiqua" w:cs="Times New Roman"/>
          <w:kern w:val="2"/>
          <w:sz w:val="24"/>
          <w:szCs w:val="24"/>
          <w:lang w:eastAsia="zh-CN"/>
        </w:rPr>
        <w:t>Königsrainer</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Endoscopic treatment of gastric perforation caused by acute necrotizing pancreatitis using over-the-scope clips: a case report.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2007; </w:t>
      </w:r>
      <w:r w:rsidRPr="00566D92">
        <w:rPr>
          <w:rFonts w:ascii="Book Antiqua" w:eastAsia="DengXian" w:hAnsi="Book Antiqua" w:cs="Times New Roman"/>
          <w:b/>
          <w:kern w:val="2"/>
          <w:sz w:val="24"/>
          <w:szCs w:val="24"/>
          <w:lang w:eastAsia="zh-CN"/>
        </w:rPr>
        <w:t>39</w:t>
      </w:r>
      <w:r w:rsidRPr="00566D92">
        <w:rPr>
          <w:rFonts w:ascii="Book Antiqua" w:eastAsia="DengXian" w:hAnsi="Book Antiqua" w:cs="Times New Roman"/>
          <w:kern w:val="2"/>
          <w:sz w:val="24"/>
          <w:szCs w:val="24"/>
          <w:lang w:eastAsia="zh-CN"/>
        </w:rPr>
        <w:t>: 1100-1102 [PMID: 18072063 DOI: 10.1055/s-2007-966848]</w:t>
      </w:r>
    </w:p>
    <w:p w14:paraId="23F65D0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29 </w:t>
      </w:r>
      <w:proofErr w:type="spellStart"/>
      <w:r w:rsidRPr="00566D92">
        <w:rPr>
          <w:rFonts w:ascii="Book Antiqua" w:eastAsia="DengXian" w:hAnsi="Book Antiqua" w:cs="Times New Roman"/>
          <w:b/>
          <w:kern w:val="2"/>
          <w:sz w:val="24"/>
          <w:szCs w:val="24"/>
          <w:lang w:eastAsia="zh-CN"/>
        </w:rPr>
        <w:t>Kirschniak</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Stüker</w:t>
      </w:r>
      <w:proofErr w:type="spellEnd"/>
      <w:r w:rsidRPr="00566D92">
        <w:rPr>
          <w:rFonts w:ascii="Book Antiqua" w:eastAsia="DengXian" w:hAnsi="Book Antiqua" w:cs="Times New Roman"/>
          <w:kern w:val="2"/>
          <w:sz w:val="24"/>
          <w:szCs w:val="24"/>
          <w:lang w:eastAsia="zh-CN"/>
        </w:rPr>
        <w:t xml:space="preserve"> D, Braun A, </w:t>
      </w:r>
      <w:proofErr w:type="spellStart"/>
      <w:r w:rsidRPr="00566D92">
        <w:rPr>
          <w:rFonts w:ascii="Book Antiqua" w:eastAsia="DengXian" w:hAnsi="Book Antiqua" w:cs="Times New Roman"/>
          <w:kern w:val="2"/>
          <w:sz w:val="24"/>
          <w:szCs w:val="24"/>
          <w:lang w:eastAsia="zh-CN"/>
        </w:rPr>
        <w:t>Schurr</w:t>
      </w:r>
      <w:proofErr w:type="spellEnd"/>
      <w:r w:rsidRPr="00566D92">
        <w:rPr>
          <w:rFonts w:ascii="Book Antiqua" w:eastAsia="DengXian" w:hAnsi="Book Antiqua" w:cs="Times New Roman"/>
          <w:kern w:val="2"/>
          <w:sz w:val="24"/>
          <w:szCs w:val="24"/>
          <w:lang w:eastAsia="zh-CN"/>
        </w:rPr>
        <w:t xml:space="preserve"> MO, </w:t>
      </w:r>
      <w:proofErr w:type="spellStart"/>
      <w:r w:rsidRPr="00566D92">
        <w:rPr>
          <w:rFonts w:ascii="Book Antiqua" w:eastAsia="DengXian" w:hAnsi="Book Antiqua" w:cs="Times New Roman"/>
          <w:kern w:val="2"/>
          <w:sz w:val="24"/>
          <w:szCs w:val="24"/>
          <w:lang w:eastAsia="zh-CN"/>
        </w:rPr>
        <w:t>Königsrainer</w:t>
      </w:r>
      <w:proofErr w:type="spellEnd"/>
      <w:r w:rsidRPr="00566D92">
        <w:rPr>
          <w:rFonts w:ascii="Book Antiqua" w:eastAsia="DengXian" w:hAnsi="Book Antiqua" w:cs="Times New Roman"/>
          <w:kern w:val="2"/>
          <w:sz w:val="24"/>
          <w:szCs w:val="24"/>
          <w:lang w:eastAsia="zh-CN"/>
        </w:rPr>
        <w:t xml:space="preserve"> A. A new endoscopic over-the-scope clip system for treatment of lesions and bleeding in the GI tract: first clinical experiences.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2007; </w:t>
      </w:r>
      <w:r w:rsidRPr="00566D92">
        <w:rPr>
          <w:rFonts w:ascii="Book Antiqua" w:eastAsia="DengXian" w:hAnsi="Book Antiqua" w:cs="Times New Roman"/>
          <w:b/>
          <w:kern w:val="2"/>
          <w:sz w:val="24"/>
          <w:szCs w:val="24"/>
          <w:lang w:eastAsia="zh-CN"/>
        </w:rPr>
        <w:t>66</w:t>
      </w:r>
      <w:r w:rsidRPr="00566D92">
        <w:rPr>
          <w:rFonts w:ascii="Book Antiqua" w:eastAsia="DengXian" w:hAnsi="Book Antiqua" w:cs="Times New Roman"/>
          <w:kern w:val="2"/>
          <w:sz w:val="24"/>
          <w:szCs w:val="24"/>
          <w:lang w:eastAsia="zh-CN"/>
        </w:rPr>
        <w:t>: 162-167 [PMID: 17591492 DOI: 10.1016/j.gie.2007.01.034]</w:t>
      </w:r>
    </w:p>
    <w:p w14:paraId="3D5C8F5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30 </w:t>
      </w:r>
      <w:proofErr w:type="spellStart"/>
      <w:r w:rsidRPr="00566D92">
        <w:rPr>
          <w:rFonts w:ascii="Book Antiqua" w:eastAsia="DengXian" w:hAnsi="Book Antiqua" w:cs="Times New Roman"/>
          <w:b/>
          <w:kern w:val="2"/>
          <w:sz w:val="24"/>
          <w:szCs w:val="24"/>
          <w:lang w:eastAsia="zh-CN"/>
        </w:rPr>
        <w:t>Cahyadi</w:t>
      </w:r>
      <w:proofErr w:type="spellEnd"/>
      <w:r w:rsidRPr="00566D92">
        <w:rPr>
          <w:rFonts w:ascii="Book Antiqua" w:eastAsia="DengXian" w:hAnsi="Book Antiqua" w:cs="Times New Roman"/>
          <w:b/>
          <w:kern w:val="2"/>
          <w:sz w:val="24"/>
          <w:szCs w:val="24"/>
          <w:lang w:eastAsia="zh-CN"/>
        </w:rPr>
        <w:t xml:space="preserve"> O</w:t>
      </w:r>
      <w:r w:rsidRPr="00566D92">
        <w:rPr>
          <w:rFonts w:ascii="Book Antiqua" w:eastAsia="DengXian" w:hAnsi="Book Antiqua" w:cs="Times New Roman"/>
          <w:kern w:val="2"/>
          <w:sz w:val="24"/>
          <w:szCs w:val="24"/>
          <w:lang w:eastAsia="zh-CN"/>
        </w:rPr>
        <w:t xml:space="preserve">, Caca K, Schmidt A. Over-the-scope clip is an effective therapy for </w:t>
      </w:r>
      <w:proofErr w:type="spellStart"/>
      <w:r w:rsidRPr="00566D92">
        <w:rPr>
          <w:rFonts w:ascii="Book Antiqua" w:eastAsia="DengXian" w:hAnsi="Book Antiqua" w:cs="Times New Roman"/>
          <w:kern w:val="2"/>
          <w:sz w:val="24"/>
          <w:szCs w:val="24"/>
          <w:lang w:eastAsia="zh-CN"/>
        </w:rPr>
        <w:t>postbanding</w:t>
      </w:r>
      <w:proofErr w:type="spellEnd"/>
      <w:r w:rsidRPr="00566D92">
        <w:rPr>
          <w:rFonts w:ascii="Book Antiqua" w:eastAsia="DengXian" w:hAnsi="Book Antiqua" w:cs="Times New Roman"/>
          <w:kern w:val="2"/>
          <w:sz w:val="24"/>
          <w:szCs w:val="24"/>
          <w:lang w:eastAsia="zh-CN"/>
        </w:rPr>
        <w:t xml:space="preserve"> ulcer bleeding after initially successful </w:t>
      </w:r>
      <w:proofErr w:type="spellStart"/>
      <w:r w:rsidRPr="00566D92">
        <w:rPr>
          <w:rFonts w:ascii="Book Antiqua" w:eastAsia="DengXian" w:hAnsi="Book Antiqua" w:cs="Times New Roman"/>
          <w:kern w:val="2"/>
          <w:sz w:val="24"/>
          <w:szCs w:val="24"/>
          <w:lang w:eastAsia="zh-CN"/>
        </w:rPr>
        <w:t>transjugular</w:t>
      </w:r>
      <w:proofErr w:type="spellEnd"/>
      <w:r w:rsidRPr="00566D92">
        <w:rPr>
          <w:rFonts w:ascii="Book Antiqua" w:eastAsia="DengXian" w:hAnsi="Book Antiqua" w:cs="Times New Roman"/>
          <w:kern w:val="2"/>
          <w:sz w:val="24"/>
          <w:szCs w:val="24"/>
          <w:lang w:eastAsia="zh-CN"/>
        </w:rPr>
        <w:t xml:space="preserve"> intrahepatic </w:t>
      </w:r>
      <w:proofErr w:type="spellStart"/>
      <w:r w:rsidRPr="00566D92">
        <w:rPr>
          <w:rFonts w:ascii="Book Antiqua" w:eastAsia="DengXian" w:hAnsi="Book Antiqua" w:cs="Times New Roman"/>
          <w:kern w:val="2"/>
          <w:sz w:val="24"/>
          <w:szCs w:val="24"/>
          <w:lang w:eastAsia="zh-CN"/>
        </w:rPr>
        <w:t>portosystemic</w:t>
      </w:r>
      <w:proofErr w:type="spellEnd"/>
      <w:r w:rsidRPr="00566D92">
        <w:rPr>
          <w:rFonts w:ascii="Book Antiqua" w:eastAsia="DengXian" w:hAnsi="Book Antiqua" w:cs="Times New Roman"/>
          <w:kern w:val="2"/>
          <w:sz w:val="24"/>
          <w:szCs w:val="24"/>
          <w:lang w:eastAsia="zh-CN"/>
        </w:rPr>
        <w:t xml:space="preserve"> shunt therapy.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49</w:t>
      </w:r>
      <w:r w:rsidRPr="00566D92">
        <w:rPr>
          <w:rFonts w:ascii="Book Antiqua" w:eastAsia="DengXian" w:hAnsi="Book Antiqua" w:cs="Times New Roman"/>
          <w:kern w:val="2"/>
          <w:sz w:val="24"/>
          <w:szCs w:val="24"/>
          <w:lang w:eastAsia="zh-CN"/>
        </w:rPr>
        <w:t>: E258-E259 [PMID: 28759921 DOI: 10.1055/s-0043-115890]</w:t>
      </w:r>
    </w:p>
    <w:p w14:paraId="22F3F1B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31 </w:t>
      </w:r>
      <w:proofErr w:type="spellStart"/>
      <w:r w:rsidRPr="00566D92">
        <w:rPr>
          <w:rFonts w:ascii="Book Antiqua" w:eastAsia="DengXian" w:hAnsi="Book Antiqua" w:cs="Times New Roman"/>
          <w:b/>
          <w:kern w:val="2"/>
          <w:sz w:val="24"/>
          <w:szCs w:val="24"/>
          <w:lang w:eastAsia="zh-CN"/>
        </w:rPr>
        <w:t>Samarasena</w:t>
      </w:r>
      <w:proofErr w:type="spellEnd"/>
      <w:r w:rsidRPr="00566D92">
        <w:rPr>
          <w:rFonts w:ascii="Book Antiqua" w:eastAsia="DengXian" w:hAnsi="Book Antiqua" w:cs="Times New Roman"/>
          <w:b/>
          <w:kern w:val="2"/>
          <w:sz w:val="24"/>
          <w:szCs w:val="24"/>
          <w:lang w:eastAsia="zh-CN"/>
        </w:rPr>
        <w:t xml:space="preserve"> J</w:t>
      </w:r>
      <w:r w:rsidRPr="00566D92">
        <w:rPr>
          <w:rFonts w:ascii="Book Antiqua" w:eastAsia="DengXian" w:hAnsi="Book Antiqua" w:cs="Times New Roman"/>
          <w:kern w:val="2"/>
          <w:sz w:val="24"/>
          <w:szCs w:val="24"/>
          <w:lang w:eastAsia="zh-CN"/>
        </w:rPr>
        <w:t xml:space="preserve">, Chen CL, Chin M, Chang K, Lee J. Successful closure of a cryotherapy-induced bleeding jejunal perforation with the over-the-scope clip system.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85</w:t>
      </w:r>
      <w:r w:rsidRPr="00566D92">
        <w:rPr>
          <w:rFonts w:ascii="Book Antiqua" w:eastAsia="DengXian" w:hAnsi="Book Antiqua" w:cs="Times New Roman"/>
          <w:kern w:val="2"/>
          <w:sz w:val="24"/>
          <w:szCs w:val="24"/>
          <w:lang w:eastAsia="zh-CN"/>
        </w:rPr>
        <w:t>: 451 [PMID: 27866906 DOI: 10.1016/j.gie.2016.10.038]</w:t>
      </w:r>
    </w:p>
    <w:p w14:paraId="038CF60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32 </w:t>
      </w:r>
      <w:proofErr w:type="spellStart"/>
      <w:r w:rsidRPr="00566D92">
        <w:rPr>
          <w:rFonts w:ascii="Book Antiqua" w:eastAsia="DengXian" w:hAnsi="Book Antiqua" w:cs="Times New Roman"/>
          <w:b/>
          <w:kern w:val="2"/>
          <w:sz w:val="24"/>
          <w:szCs w:val="24"/>
          <w:lang w:eastAsia="zh-CN"/>
        </w:rPr>
        <w:t>Haito</w:t>
      </w:r>
      <w:proofErr w:type="spellEnd"/>
      <w:r w:rsidRPr="00566D92">
        <w:rPr>
          <w:rFonts w:ascii="Book Antiqua" w:eastAsia="DengXian" w:hAnsi="Book Antiqua" w:cs="Times New Roman"/>
          <w:b/>
          <w:kern w:val="2"/>
          <w:sz w:val="24"/>
          <w:szCs w:val="24"/>
          <w:lang w:eastAsia="zh-CN"/>
        </w:rPr>
        <w:t>-Chavez Y</w:t>
      </w:r>
      <w:r w:rsidRPr="00566D92">
        <w:rPr>
          <w:rFonts w:ascii="Book Antiqua" w:eastAsia="DengXian" w:hAnsi="Book Antiqua" w:cs="Times New Roman"/>
          <w:kern w:val="2"/>
          <w:sz w:val="24"/>
          <w:szCs w:val="24"/>
          <w:lang w:eastAsia="zh-CN"/>
        </w:rPr>
        <w:t xml:space="preserve">, Law JK,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Arezzo A, </w:t>
      </w:r>
      <w:proofErr w:type="spellStart"/>
      <w:r w:rsidRPr="00566D92">
        <w:rPr>
          <w:rFonts w:ascii="Book Antiqua" w:eastAsia="DengXian" w:hAnsi="Book Antiqua" w:cs="Times New Roman"/>
          <w:kern w:val="2"/>
          <w:sz w:val="24"/>
          <w:szCs w:val="24"/>
          <w:lang w:eastAsia="zh-CN"/>
        </w:rPr>
        <w:t>Verra</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Morino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Sharaiha</w:t>
      </w:r>
      <w:proofErr w:type="spellEnd"/>
      <w:r w:rsidRPr="00566D92">
        <w:rPr>
          <w:rFonts w:ascii="Book Antiqua" w:eastAsia="DengXian" w:hAnsi="Book Antiqua" w:cs="Times New Roman"/>
          <w:kern w:val="2"/>
          <w:sz w:val="24"/>
          <w:szCs w:val="24"/>
          <w:lang w:eastAsia="zh-CN"/>
        </w:rPr>
        <w:t xml:space="preserve"> RZ, </w:t>
      </w:r>
      <w:proofErr w:type="spellStart"/>
      <w:r w:rsidRPr="00566D92">
        <w:rPr>
          <w:rFonts w:ascii="Book Antiqua" w:eastAsia="DengXian" w:hAnsi="Book Antiqua" w:cs="Times New Roman"/>
          <w:kern w:val="2"/>
          <w:sz w:val="24"/>
          <w:szCs w:val="24"/>
          <w:lang w:eastAsia="zh-CN"/>
        </w:rPr>
        <w:t>Poley</w:t>
      </w:r>
      <w:proofErr w:type="spellEnd"/>
      <w:r w:rsidRPr="00566D92">
        <w:rPr>
          <w:rFonts w:ascii="Book Antiqua" w:eastAsia="DengXian" w:hAnsi="Book Antiqua" w:cs="Times New Roman"/>
          <w:kern w:val="2"/>
          <w:sz w:val="24"/>
          <w:szCs w:val="24"/>
          <w:lang w:eastAsia="zh-CN"/>
        </w:rPr>
        <w:t xml:space="preserve"> JW, </w:t>
      </w:r>
      <w:proofErr w:type="spellStart"/>
      <w:r w:rsidRPr="00566D92">
        <w:rPr>
          <w:rFonts w:ascii="Book Antiqua" w:eastAsia="DengXian" w:hAnsi="Book Antiqua" w:cs="Times New Roman"/>
          <w:kern w:val="2"/>
          <w:sz w:val="24"/>
          <w:szCs w:val="24"/>
          <w:lang w:eastAsia="zh-CN"/>
        </w:rPr>
        <w:t>Kahaleh</w:t>
      </w:r>
      <w:proofErr w:type="spellEnd"/>
      <w:r w:rsidRPr="00566D92">
        <w:rPr>
          <w:rFonts w:ascii="Book Antiqua" w:eastAsia="DengXian" w:hAnsi="Book Antiqua" w:cs="Times New Roman"/>
          <w:kern w:val="2"/>
          <w:sz w:val="24"/>
          <w:szCs w:val="24"/>
          <w:lang w:eastAsia="zh-CN"/>
        </w:rPr>
        <w:t xml:space="preserve"> M, Thompson CC, Ryan MB, </w:t>
      </w:r>
      <w:proofErr w:type="spellStart"/>
      <w:r w:rsidRPr="00566D92">
        <w:rPr>
          <w:rFonts w:ascii="Book Antiqua" w:eastAsia="DengXian" w:hAnsi="Book Antiqua" w:cs="Times New Roman"/>
          <w:kern w:val="2"/>
          <w:sz w:val="24"/>
          <w:szCs w:val="24"/>
          <w:lang w:eastAsia="zh-CN"/>
        </w:rPr>
        <w:t>Choksi</w:t>
      </w:r>
      <w:proofErr w:type="spellEnd"/>
      <w:r w:rsidRPr="00566D92">
        <w:rPr>
          <w:rFonts w:ascii="Book Antiqua" w:eastAsia="DengXian" w:hAnsi="Book Antiqua" w:cs="Times New Roman"/>
          <w:kern w:val="2"/>
          <w:sz w:val="24"/>
          <w:szCs w:val="24"/>
          <w:lang w:eastAsia="zh-CN"/>
        </w:rPr>
        <w:t xml:space="preserve"> N, </w:t>
      </w:r>
      <w:proofErr w:type="spellStart"/>
      <w:r w:rsidRPr="00566D92">
        <w:rPr>
          <w:rFonts w:ascii="Book Antiqua" w:eastAsia="DengXian" w:hAnsi="Book Antiqua" w:cs="Times New Roman"/>
          <w:kern w:val="2"/>
          <w:sz w:val="24"/>
          <w:szCs w:val="24"/>
          <w:lang w:eastAsia="zh-CN"/>
        </w:rPr>
        <w:t>Elmunzer</w:t>
      </w:r>
      <w:proofErr w:type="spellEnd"/>
      <w:r w:rsidRPr="00566D92">
        <w:rPr>
          <w:rFonts w:ascii="Book Antiqua" w:eastAsia="DengXian" w:hAnsi="Book Antiqua" w:cs="Times New Roman"/>
          <w:kern w:val="2"/>
          <w:sz w:val="24"/>
          <w:szCs w:val="24"/>
          <w:lang w:eastAsia="zh-CN"/>
        </w:rPr>
        <w:t xml:space="preserve"> BJ, </w:t>
      </w:r>
      <w:proofErr w:type="spellStart"/>
      <w:r w:rsidRPr="00566D92">
        <w:rPr>
          <w:rFonts w:ascii="Book Antiqua" w:eastAsia="DengXian" w:hAnsi="Book Antiqua" w:cs="Times New Roman"/>
          <w:kern w:val="2"/>
          <w:sz w:val="24"/>
          <w:szCs w:val="24"/>
          <w:lang w:eastAsia="zh-CN"/>
        </w:rPr>
        <w:t>Gosain</w:t>
      </w:r>
      <w:proofErr w:type="spellEnd"/>
      <w:r w:rsidRPr="00566D92">
        <w:rPr>
          <w:rFonts w:ascii="Book Antiqua" w:eastAsia="DengXian" w:hAnsi="Book Antiqua" w:cs="Times New Roman"/>
          <w:kern w:val="2"/>
          <w:sz w:val="24"/>
          <w:szCs w:val="24"/>
          <w:lang w:eastAsia="zh-CN"/>
        </w:rPr>
        <w:t xml:space="preserve"> S, Goldberg EM, </w:t>
      </w:r>
      <w:proofErr w:type="spellStart"/>
      <w:r w:rsidRPr="00566D92">
        <w:rPr>
          <w:rFonts w:ascii="Book Antiqua" w:eastAsia="DengXian" w:hAnsi="Book Antiqua" w:cs="Times New Roman"/>
          <w:kern w:val="2"/>
          <w:sz w:val="24"/>
          <w:szCs w:val="24"/>
          <w:lang w:eastAsia="zh-CN"/>
        </w:rPr>
        <w:t>Modayil</w:t>
      </w:r>
      <w:proofErr w:type="spellEnd"/>
      <w:r w:rsidRPr="00566D92">
        <w:rPr>
          <w:rFonts w:ascii="Book Antiqua" w:eastAsia="DengXian" w:hAnsi="Book Antiqua" w:cs="Times New Roman"/>
          <w:kern w:val="2"/>
          <w:sz w:val="24"/>
          <w:szCs w:val="24"/>
          <w:lang w:eastAsia="zh-CN"/>
        </w:rPr>
        <w:t xml:space="preserve"> RJ, Stavropoulos SN, </w:t>
      </w:r>
      <w:proofErr w:type="spellStart"/>
      <w:r w:rsidRPr="00566D92">
        <w:rPr>
          <w:rFonts w:ascii="Book Antiqua" w:eastAsia="DengXian" w:hAnsi="Book Antiqua" w:cs="Times New Roman"/>
          <w:kern w:val="2"/>
          <w:sz w:val="24"/>
          <w:szCs w:val="24"/>
          <w:lang w:eastAsia="zh-CN"/>
        </w:rPr>
        <w:t>Schembre</w:t>
      </w:r>
      <w:proofErr w:type="spellEnd"/>
      <w:r w:rsidRPr="00566D92">
        <w:rPr>
          <w:rFonts w:ascii="Book Antiqua" w:eastAsia="DengXian" w:hAnsi="Book Antiqua" w:cs="Times New Roman"/>
          <w:kern w:val="2"/>
          <w:sz w:val="24"/>
          <w:szCs w:val="24"/>
          <w:lang w:eastAsia="zh-CN"/>
        </w:rPr>
        <w:t xml:space="preserve"> DB, </w:t>
      </w:r>
      <w:proofErr w:type="spellStart"/>
      <w:r w:rsidRPr="00566D92">
        <w:rPr>
          <w:rFonts w:ascii="Book Antiqua" w:eastAsia="DengXian" w:hAnsi="Book Antiqua" w:cs="Times New Roman"/>
          <w:kern w:val="2"/>
          <w:sz w:val="24"/>
          <w:szCs w:val="24"/>
          <w:lang w:eastAsia="zh-CN"/>
        </w:rPr>
        <w:t>DiMaio</w:t>
      </w:r>
      <w:proofErr w:type="spellEnd"/>
      <w:r w:rsidRPr="00566D92">
        <w:rPr>
          <w:rFonts w:ascii="Book Antiqua" w:eastAsia="DengXian" w:hAnsi="Book Antiqua" w:cs="Times New Roman"/>
          <w:kern w:val="2"/>
          <w:sz w:val="24"/>
          <w:szCs w:val="24"/>
          <w:lang w:eastAsia="zh-CN"/>
        </w:rPr>
        <w:t xml:space="preserve"> CJ, </w:t>
      </w:r>
      <w:proofErr w:type="spellStart"/>
      <w:r w:rsidRPr="00566D92">
        <w:rPr>
          <w:rFonts w:ascii="Book Antiqua" w:eastAsia="DengXian" w:hAnsi="Book Antiqua" w:cs="Times New Roman"/>
          <w:kern w:val="2"/>
          <w:sz w:val="24"/>
          <w:szCs w:val="24"/>
          <w:lang w:eastAsia="zh-CN"/>
        </w:rPr>
        <w:t>Chandrasekhara</w:t>
      </w:r>
      <w:proofErr w:type="spellEnd"/>
      <w:r w:rsidRPr="00566D92">
        <w:rPr>
          <w:rFonts w:ascii="Book Antiqua" w:eastAsia="DengXian" w:hAnsi="Book Antiqua" w:cs="Times New Roman"/>
          <w:kern w:val="2"/>
          <w:sz w:val="24"/>
          <w:szCs w:val="24"/>
          <w:lang w:eastAsia="zh-CN"/>
        </w:rPr>
        <w:t xml:space="preserve"> V, </w:t>
      </w:r>
      <w:proofErr w:type="spellStart"/>
      <w:r w:rsidRPr="00566D92">
        <w:rPr>
          <w:rFonts w:ascii="Book Antiqua" w:eastAsia="DengXian" w:hAnsi="Book Antiqua" w:cs="Times New Roman"/>
          <w:kern w:val="2"/>
          <w:sz w:val="24"/>
          <w:szCs w:val="24"/>
          <w:lang w:eastAsia="zh-CN"/>
        </w:rPr>
        <w:t>Hasan</w:t>
      </w:r>
      <w:proofErr w:type="spellEnd"/>
      <w:r w:rsidRPr="00566D92">
        <w:rPr>
          <w:rFonts w:ascii="Book Antiqua" w:eastAsia="DengXian" w:hAnsi="Book Antiqua" w:cs="Times New Roman"/>
          <w:kern w:val="2"/>
          <w:sz w:val="24"/>
          <w:szCs w:val="24"/>
          <w:lang w:eastAsia="zh-CN"/>
        </w:rPr>
        <w:t xml:space="preserve"> </w:t>
      </w:r>
      <w:r w:rsidRPr="00566D92">
        <w:rPr>
          <w:rFonts w:ascii="Book Antiqua" w:eastAsia="DengXian" w:hAnsi="Book Antiqua" w:cs="Times New Roman"/>
          <w:kern w:val="2"/>
          <w:sz w:val="24"/>
          <w:szCs w:val="24"/>
          <w:lang w:eastAsia="zh-CN"/>
        </w:rPr>
        <w:lastRenderedPageBreak/>
        <w:t xml:space="preserve">MK, </w:t>
      </w:r>
      <w:proofErr w:type="spellStart"/>
      <w:r w:rsidRPr="00566D92">
        <w:rPr>
          <w:rFonts w:ascii="Book Antiqua" w:eastAsia="DengXian" w:hAnsi="Book Antiqua" w:cs="Times New Roman"/>
          <w:kern w:val="2"/>
          <w:sz w:val="24"/>
          <w:szCs w:val="24"/>
          <w:lang w:eastAsia="zh-CN"/>
        </w:rPr>
        <w:t>Varadarajulu</w:t>
      </w:r>
      <w:proofErr w:type="spellEnd"/>
      <w:r w:rsidRPr="00566D92">
        <w:rPr>
          <w:rFonts w:ascii="Book Antiqua" w:eastAsia="DengXian" w:hAnsi="Book Antiqua" w:cs="Times New Roman"/>
          <w:kern w:val="2"/>
          <w:sz w:val="24"/>
          <w:szCs w:val="24"/>
          <w:lang w:eastAsia="zh-CN"/>
        </w:rPr>
        <w:t xml:space="preserve"> S, Hawes R, Gomez V, Woodward TA, </w:t>
      </w:r>
      <w:proofErr w:type="spellStart"/>
      <w:r w:rsidRPr="00566D92">
        <w:rPr>
          <w:rFonts w:ascii="Book Antiqua" w:eastAsia="DengXian" w:hAnsi="Book Antiqua" w:cs="Times New Roman"/>
          <w:kern w:val="2"/>
          <w:sz w:val="24"/>
          <w:szCs w:val="24"/>
          <w:lang w:eastAsia="zh-CN"/>
        </w:rPr>
        <w:t>Rubel</w:t>
      </w:r>
      <w:proofErr w:type="spellEnd"/>
      <w:r w:rsidRPr="00566D92">
        <w:rPr>
          <w:rFonts w:ascii="Book Antiqua" w:eastAsia="DengXian" w:hAnsi="Book Antiqua" w:cs="Times New Roman"/>
          <w:kern w:val="2"/>
          <w:sz w:val="24"/>
          <w:szCs w:val="24"/>
          <w:lang w:eastAsia="zh-CN"/>
        </w:rPr>
        <w:t xml:space="preserve">-Cohen S, </w:t>
      </w:r>
      <w:proofErr w:type="spellStart"/>
      <w:r w:rsidRPr="00566D92">
        <w:rPr>
          <w:rFonts w:ascii="Book Antiqua" w:eastAsia="DengXian" w:hAnsi="Book Antiqua" w:cs="Times New Roman"/>
          <w:kern w:val="2"/>
          <w:sz w:val="24"/>
          <w:szCs w:val="24"/>
          <w:lang w:eastAsia="zh-CN"/>
        </w:rPr>
        <w:t>Fluxa</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Vleggaar</w:t>
      </w:r>
      <w:proofErr w:type="spellEnd"/>
      <w:r w:rsidRPr="00566D92">
        <w:rPr>
          <w:rFonts w:ascii="Book Antiqua" w:eastAsia="DengXian" w:hAnsi="Book Antiqua" w:cs="Times New Roman"/>
          <w:kern w:val="2"/>
          <w:sz w:val="24"/>
          <w:szCs w:val="24"/>
          <w:lang w:eastAsia="zh-CN"/>
        </w:rPr>
        <w:t xml:space="preserve"> FP, </w:t>
      </w:r>
      <w:proofErr w:type="spellStart"/>
      <w:r w:rsidRPr="00566D92">
        <w:rPr>
          <w:rFonts w:ascii="Book Antiqua" w:eastAsia="DengXian" w:hAnsi="Book Antiqua" w:cs="Times New Roman"/>
          <w:kern w:val="2"/>
          <w:sz w:val="24"/>
          <w:szCs w:val="24"/>
          <w:lang w:eastAsia="zh-CN"/>
        </w:rPr>
        <w:t>Akshintala</w:t>
      </w:r>
      <w:proofErr w:type="spellEnd"/>
      <w:r w:rsidRPr="00566D92">
        <w:rPr>
          <w:rFonts w:ascii="Book Antiqua" w:eastAsia="DengXian" w:hAnsi="Book Antiqua" w:cs="Times New Roman"/>
          <w:kern w:val="2"/>
          <w:sz w:val="24"/>
          <w:szCs w:val="24"/>
          <w:lang w:eastAsia="zh-CN"/>
        </w:rPr>
        <w:t xml:space="preserve"> VS, </w:t>
      </w:r>
      <w:proofErr w:type="spellStart"/>
      <w:r w:rsidRPr="00566D92">
        <w:rPr>
          <w:rFonts w:ascii="Book Antiqua" w:eastAsia="DengXian" w:hAnsi="Book Antiqua" w:cs="Times New Roman"/>
          <w:kern w:val="2"/>
          <w:sz w:val="24"/>
          <w:szCs w:val="24"/>
          <w:lang w:eastAsia="zh-CN"/>
        </w:rPr>
        <w:t>Raju</w:t>
      </w:r>
      <w:proofErr w:type="spellEnd"/>
      <w:r w:rsidRPr="00566D92">
        <w:rPr>
          <w:rFonts w:ascii="Book Antiqua" w:eastAsia="DengXian" w:hAnsi="Book Antiqua" w:cs="Times New Roman"/>
          <w:kern w:val="2"/>
          <w:sz w:val="24"/>
          <w:szCs w:val="24"/>
          <w:lang w:eastAsia="zh-CN"/>
        </w:rPr>
        <w:t xml:space="preserve"> GS, </w:t>
      </w:r>
      <w:proofErr w:type="spellStart"/>
      <w:r w:rsidRPr="00566D92">
        <w:rPr>
          <w:rFonts w:ascii="Book Antiqua" w:eastAsia="DengXian" w:hAnsi="Book Antiqua" w:cs="Times New Roman"/>
          <w:kern w:val="2"/>
          <w:sz w:val="24"/>
          <w:szCs w:val="24"/>
          <w:lang w:eastAsia="zh-CN"/>
        </w:rPr>
        <w:t>Khashab</w:t>
      </w:r>
      <w:proofErr w:type="spellEnd"/>
      <w:r w:rsidRPr="00566D92">
        <w:rPr>
          <w:rFonts w:ascii="Book Antiqua" w:eastAsia="DengXian" w:hAnsi="Book Antiqua" w:cs="Times New Roman"/>
          <w:kern w:val="2"/>
          <w:sz w:val="24"/>
          <w:szCs w:val="24"/>
          <w:lang w:eastAsia="zh-CN"/>
        </w:rPr>
        <w:t xml:space="preserve"> MA. International multicenter experience with an over-the-scope clipping device for endoscopic management of GI defects (with video).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80</w:t>
      </w:r>
      <w:r w:rsidRPr="00566D92">
        <w:rPr>
          <w:rFonts w:ascii="Book Antiqua" w:eastAsia="DengXian" w:hAnsi="Book Antiqua" w:cs="Times New Roman"/>
          <w:kern w:val="2"/>
          <w:sz w:val="24"/>
          <w:szCs w:val="24"/>
          <w:lang w:eastAsia="zh-CN"/>
        </w:rPr>
        <w:t>: 610-622 [PMID: 24908191 DOI: 10.1016/j.gie.2014.03.049]</w:t>
      </w:r>
    </w:p>
    <w:p w14:paraId="51C6A69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33 </w:t>
      </w:r>
      <w:proofErr w:type="spellStart"/>
      <w:r w:rsidRPr="00566D92">
        <w:rPr>
          <w:rFonts w:ascii="Book Antiqua" w:eastAsia="DengXian" w:hAnsi="Book Antiqua" w:cs="Times New Roman"/>
          <w:b/>
          <w:kern w:val="2"/>
          <w:sz w:val="24"/>
          <w:szCs w:val="24"/>
          <w:lang w:eastAsia="zh-CN"/>
        </w:rPr>
        <w:t>Repici</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Arezzo A, De Caro G, </w:t>
      </w:r>
      <w:proofErr w:type="spellStart"/>
      <w:r w:rsidRPr="00566D92">
        <w:rPr>
          <w:rFonts w:ascii="Book Antiqua" w:eastAsia="DengXian" w:hAnsi="Book Antiqua" w:cs="Times New Roman"/>
          <w:kern w:val="2"/>
          <w:sz w:val="24"/>
          <w:szCs w:val="24"/>
          <w:lang w:eastAsia="zh-CN"/>
        </w:rPr>
        <w:t>Morino</w:t>
      </w:r>
      <w:proofErr w:type="spellEnd"/>
      <w:r w:rsidRPr="00566D92">
        <w:rPr>
          <w:rFonts w:ascii="Book Antiqua" w:eastAsia="DengXian" w:hAnsi="Book Antiqua" w:cs="Times New Roman"/>
          <w:kern w:val="2"/>
          <w:sz w:val="24"/>
          <w:szCs w:val="24"/>
          <w:lang w:eastAsia="zh-CN"/>
        </w:rPr>
        <w:t xml:space="preserve"> M, Pagano N, Rando G, Romeo F, Del Conte G, </w:t>
      </w:r>
      <w:proofErr w:type="spellStart"/>
      <w:r w:rsidRPr="00566D92">
        <w:rPr>
          <w:rFonts w:ascii="Book Antiqua" w:eastAsia="DengXian" w:hAnsi="Book Antiqua" w:cs="Times New Roman"/>
          <w:kern w:val="2"/>
          <w:sz w:val="24"/>
          <w:szCs w:val="24"/>
          <w:lang w:eastAsia="zh-CN"/>
        </w:rPr>
        <w:t>Danese</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Malesci</w:t>
      </w:r>
      <w:proofErr w:type="spellEnd"/>
      <w:r w:rsidRPr="00566D92">
        <w:rPr>
          <w:rFonts w:ascii="Book Antiqua" w:eastAsia="DengXian" w:hAnsi="Book Antiqua" w:cs="Times New Roman"/>
          <w:kern w:val="2"/>
          <w:sz w:val="24"/>
          <w:szCs w:val="24"/>
          <w:lang w:eastAsia="zh-CN"/>
        </w:rPr>
        <w:t xml:space="preserve"> A. Clinical experience with a new endoscopic over-the-scope clip system for use in the GI tract. </w:t>
      </w:r>
      <w:r w:rsidRPr="00566D92">
        <w:rPr>
          <w:rFonts w:ascii="Book Antiqua" w:eastAsia="DengXian" w:hAnsi="Book Antiqua" w:cs="Times New Roman"/>
          <w:i/>
          <w:kern w:val="2"/>
          <w:sz w:val="24"/>
          <w:szCs w:val="24"/>
          <w:lang w:eastAsia="zh-CN"/>
        </w:rPr>
        <w:t>Dig Liver Dis</w:t>
      </w:r>
      <w:r w:rsidRPr="00566D92">
        <w:rPr>
          <w:rFonts w:ascii="Book Antiqua" w:eastAsia="DengXian" w:hAnsi="Book Antiqua" w:cs="Times New Roman"/>
          <w:kern w:val="2"/>
          <w:sz w:val="24"/>
          <w:szCs w:val="24"/>
          <w:lang w:eastAsia="zh-CN"/>
        </w:rPr>
        <w:t xml:space="preserve"> 2009; </w:t>
      </w:r>
      <w:r w:rsidRPr="00566D92">
        <w:rPr>
          <w:rFonts w:ascii="Book Antiqua" w:eastAsia="DengXian" w:hAnsi="Book Antiqua" w:cs="Times New Roman"/>
          <w:b/>
          <w:kern w:val="2"/>
          <w:sz w:val="24"/>
          <w:szCs w:val="24"/>
          <w:lang w:eastAsia="zh-CN"/>
        </w:rPr>
        <w:t>41</w:t>
      </w:r>
      <w:r w:rsidRPr="00566D92">
        <w:rPr>
          <w:rFonts w:ascii="Book Antiqua" w:eastAsia="DengXian" w:hAnsi="Book Antiqua" w:cs="Times New Roman"/>
          <w:kern w:val="2"/>
          <w:sz w:val="24"/>
          <w:szCs w:val="24"/>
          <w:lang w:eastAsia="zh-CN"/>
        </w:rPr>
        <w:t>: 406-410 [PMID: 18930700 DOI: 10.1016/j.dld.2008.09.002]</w:t>
      </w:r>
    </w:p>
    <w:p w14:paraId="4CF185A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34 </w:t>
      </w:r>
      <w:proofErr w:type="spellStart"/>
      <w:r w:rsidRPr="00566D92">
        <w:rPr>
          <w:rFonts w:ascii="Book Antiqua" w:eastAsia="DengXian" w:hAnsi="Book Antiqua" w:cs="Times New Roman"/>
          <w:b/>
          <w:kern w:val="2"/>
          <w:sz w:val="24"/>
          <w:szCs w:val="24"/>
          <w:lang w:eastAsia="zh-CN"/>
        </w:rPr>
        <w:t>Kirschniak</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Subotova</w:t>
      </w:r>
      <w:proofErr w:type="spellEnd"/>
      <w:r w:rsidRPr="00566D92">
        <w:rPr>
          <w:rFonts w:ascii="Book Antiqua" w:eastAsia="DengXian" w:hAnsi="Book Antiqua" w:cs="Times New Roman"/>
          <w:kern w:val="2"/>
          <w:sz w:val="24"/>
          <w:szCs w:val="24"/>
          <w:lang w:eastAsia="zh-CN"/>
        </w:rPr>
        <w:t xml:space="preserve"> N, </w:t>
      </w:r>
      <w:proofErr w:type="spellStart"/>
      <w:r w:rsidRPr="00566D92">
        <w:rPr>
          <w:rFonts w:ascii="Book Antiqua" w:eastAsia="DengXian" w:hAnsi="Book Antiqua" w:cs="Times New Roman"/>
          <w:kern w:val="2"/>
          <w:sz w:val="24"/>
          <w:szCs w:val="24"/>
          <w:lang w:eastAsia="zh-CN"/>
        </w:rPr>
        <w:t>Zieker</w:t>
      </w:r>
      <w:proofErr w:type="spellEnd"/>
      <w:r w:rsidRPr="00566D92">
        <w:rPr>
          <w:rFonts w:ascii="Book Antiqua" w:eastAsia="DengXian" w:hAnsi="Book Antiqua" w:cs="Times New Roman"/>
          <w:kern w:val="2"/>
          <w:sz w:val="24"/>
          <w:szCs w:val="24"/>
          <w:lang w:eastAsia="zh-CN"/>
        </w:rPr>
        <w:t xml:space="preserve"> D, </w:t>
      </w:r>
      <w:proofErr w:type="spellStart"/>
      <w:r w:rsidRPr="00566D92">
        <w:rPr>
          <w:rFonts w:ascii="Book Antiqua" w:eastAsia="DengXian" w:hAnsi="Book Antiqua" w:cs="Times New Roman"/>
          <w:kern w:val="2"/>
          <w:sz w:val="24"/>
          <w:szCs w:val="24"/>
          <w:lang w:eastAsia="zh-CN"/>
        </w:rPr>
        <w:t>Königsrainer</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The Over-The-Scope Clip (OTSC) for the treatment of gastrointestinal bleeding, perforations, and fistulas. </w:t>
      </w:r>
      <w:proofErr w:type="spellStart"/>
      <w:r w:rsidRPr="00566D92">
        <w:rPr>
          <w:rFonts w:ascii="Book Antiqua" w:eastAsia="DengXian" w:hAnsi="Book Antiqua" w:cs="Times New Roman"/>
          <w:i/>
          <w:kern w:val="2"/>
          <w:sz w:val="24"/>
          <w:szCs w:val="24"/>
          <w:lang w:eastAsia="zh-CN"/>
        </w:rPr>
        <w:t>Surg</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25</w:t>
      </w:r>
      <w:r w:rsidRPr="00566D92">
        <w:rPr>
          <w:rFonts w:ascii="Book Antiqua" w:eastAsia="DengXian" w:hAnsi="Book Antiqua" w:cs="Times New Roman"/>
          <w:kern w:val="2"/>
          <w:sz w:val="24"/>
          <w:szCs w:val="24"/>
          <w:lang w:eastAsia="zh-CN"/>
        </w:rPr>
        <w:t>: 2901-2905 [PMID: 21424197 DOI: 10.1007/s00464-011-1640-2]</w:t>
      </w:r>
    </w:p>
    <w:p w14:paraId="68A07A1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35 </w:t>
      </w:r>
      <w:r w:rsidRPr="00566D92">
        <w:rPr>
          <w:rFonts w:ascii="Book Antiqua" w:eastAsia="DengXian" w:hAnsi="Book Antiqua" w:cs="Times New Roman"/>
          <w:b/>
          <w:kern w:val="2"/>
          <w:sz w:val="24"/>
          <w:szCs w:val="24"/>
          <w:lang w:eastAsia="zh-CN"/>
        </w:rPr>
        <w:t>Albert JG</w:t>
      </w:r>
      <w:r w:rsidRPr="00566D92">
        <w:rPr>
          <w:rFonts w:ascii="Book Antiqua" w:eastAsia="DengXian" w:hAnsi="Book Antiqua" w:cs="Times New Roman"/>
          <w:kern w:val="2"/>
          <w:sz w:val="24"/>
          <w:szCs w:val="24"/>
          <w:lang w:eastAsia="zh-CN"/>
        </w:rPr>
        <w:t xml:space="preserve">, Friedrich-Rust M, </w:t>
      </w:r>
      <w:proofErr w:type="spellStart"/>
      <w:r w:rsidRPr="00566D92">
        <w:rPr>
          <w:rFonts w:ascii="Book Antiqua" w:eastAsia="DengXian" w:hAnsi="Book Antiqua" w:cs="Times New Roman"/>
          <w:kern w:val="2"/>
          <w:sz w:val="24"/>
          <w:szCs w:val="24"/>
          <w:lang w:eastAsia="zh-CN"/>
        </w:rPr>
        <w:t>Woeste</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Strey</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Bechstein</w:t>
      </w:r>
      <w:proofErr w:type="spellEnd"/>
      <w:r w:rsidRPr="00566D92">
        <w:rPr>
          <w:rFonts w:ascii="Book Antiqua" w:eastAsia="DengXian" w:hAnsi="Book Antiqua" w:cs="Times New Roman"/>
          <w:kern w:val="2"/>
          <w:sz w:val="24"/>
          <w:szCs w:val="24"/>
          <w:lang w:eastAsia="zh-CN"/>
        </w:rPr>
        <w:t xml:space="preserve"> WO, </w:t>
      </w:r>
      <w:proofErr w:type="spellStart"/>
      <w:r w:rsidRPr="00566D92">
        <w:rPr>
          <w:rFonts w:ascii="Book Antiqua" w:eastAsia="DengXian" w:hAnsi="Book Antiqua" w:cs="Times New Roman"/>
          <w:kern w:val="2"/>
          <w:sz w:val="24"/>
          <w:szCs w:val="24"/>
          <w:lang w:eastAsia="zh-CN"/>
        </w:rPr>
        <w:t>Zeuzem</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Sarrazin</w:t>
      </w:r>
      <w:proofErr w:type="spellEnd"/>
      <w:r w:rsidRPr="00566D92">
        <w:rPr>
          <w:rFonts w:ascii="Book Antiqua" w:eastAsia="DengXian" w:hAnsi="Book Antiqua" w:cs="Times New Roman"/>
          <w:kern w:val="2"/>
          <w:sz w:val="24"/>
          <w:szCs w:val="24"/>
          <w:lang w:eastAsia="zh-CN"/>
        </w:rPr>
        <w:t xml:space="preserve"> C. Benefit of a clipping device in use in intestinal bleeding and intestinal leakage.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74</w:t>
      </w:r>
      <w:r w:rsidRPr="00566D92">
        <w:rPr>
          <w:rFonts w:ascii="Book Antiqua" w:eastAsia="DengXian" w:hAnsi="Book Antiqua" w:cs="Times New Roman"/>
          <w:kern w:val="2"/>
          <w:sz w:val="24"/>
          <w:szCs w:val="24"/>
          <w:lang w:eastAsia="zh-CN"/>
        </w:rPr>
        <w:t>: 389-397 [PMID: 21612776 DOI: 10.1016/j.gie.2011.03.1128]</w:t>
      </w:r>
    </w:p>
    <w:p w14:paraId="6F78567C"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36 </w:t>
      </w:r>
      <w:r w:rsidRPr="00566D92">
        <w:rPr>
          <w:rFonts w:ascii="Book Antiqua" w:eastAsia="DengXian" w:hAnsi="Book Antiqua" w:cs="Times New Roman"/>
          <w:b/>
          <w:kern w:val="2"/>
          <w:sz w:val="24"/>
          <w:szCs w:val="24"/>
          <w:lang w:eastAsia="zh-CN"/>
        </w:rPr>
        <w:t>Skinner M</w:t>
      </w:r>
      <w:r w:rsidRPr="00566D92">
        <w:rPr>
          <w:rFonts w:ascii="Book Antiqua" w:eastAsia="DengXian" w:hAnsi="Book Antiqua" w:cs="Times New Roman"/>
          <w:kern w:val="2"/>
          <w:sz w:val="24"/>
          <w:szCs w:val="24"/>
          <w:lang w:eastAsia="zh-CN"/>
        </w:rPr>
        <w:t xml:space="preserve">, Gutierrez JP, Neumann H, Wilcox CM, </w:t>
      </w:r>
      <w:proofErr w:type="spellStart"/>
      <w:r w:rsidRPr="00566D92">
        <w:rPr>
          <w:rFonts w:ascii="Book Antiqua" w:eastAsia="DengXian" w:hAnsi="Book Antiqua" w:cs="Times New Roman"/>
          <w:kern w:val="2"/>
          <w:sz w:val="24"/>
          <w:szCs w:val="24"/>
          <w:lang w:eastAsia="zh-CN"/>
        </w:rPr>
        <w:t>Burski</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Mönkemüller</w:t>
      </w:r>
      <w:proofErr w:type="spellEnd"/>
      <w:r w:rsidRPr="00566D92">
        <w:rPr>
          <w:rFonts w:ascii="Book Antiqua" w:eastAsia="DengXian" w:hAnsi="Book Antiqua" w:cs="Times New Roman"/>
          <w:kern w:val="2"/>
          <w:sz w:val="24"/>
          <w:szCs w:val="24"/>
          <w:lang w:eastAsia="zh-CN"/>
        </w:rPr>
        <w:t xml:space="preserve"> K. Over-the-scope clip placement is effective rescue therapy for severe acute upper gastrointestinal bleeding.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Int</w:t>
      </w:r>
      <w:proofErr w:type="spellEnd"/>
      <w:r w:rsidRPr="00566D92">
        <w:rPr>
          <w:rFonts w:ascii="Book Antiqua" w:eastAsia="DengXian" w:hAnsi="Book Antiqua" w:cs="Times New Roman"/>
          <w:i/>
          <w:kern w:val="2"/>
          <w:sz w:val="24"/>
          <w:szCs w:val="24"/>
          <w:lang w:eastAsia="zh-CN"/>
        </w:rPr>
        <w:t xml:space="preserve"> Open</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2</w:t>
      </w:r>
      <w:r w:rsidRPr="00566D92">
        <w:rPr>
          <w:rFonts w:ascii="Book Antiqua" w:eastAsia="DengXian" w:hAnsi="Book Antiqua" w:cs="Times New Roman"/>
          <w:kern w:val="2"/>
          <w:sz w:val="24"/>
          <w:szCs w:val="24"/>
          <w:lang w:eastAsia="zh-CN"/>
        </w:rPr>
        <w:t>: E37-E40 [PMID: 26134611 DOI: 10.1055/s-0034-1365282]</w:t>
      </w:r>
    </w:p>
    <w:p w14:paraId="769AD19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37 </w:t>
      </w:r>
      <w:r w:rsidRPr="00566D92">
        <w:rPr>
          <w:rFonts w:ascii="Book Antiqua" w:eastAsia="DengXian" w:hAnsi="Book Antiqua" w:cs="Times New Roman"/>
          <w:b/>
          <w:kern w:val="2"/>
          <w:sz w:val="24"/>
          <w:szCs w:val="24"/>
          <w:lang w:eastAsia="zh-CN"/>
        </w:rPr>
        <w:t>Nishiyama N</w:t>
      </w:r>
      <w:r w:rsidRPr="00566D92">
        <w:rPr>
          <w:rFonts w:ascii="Book Antiqua" w:eastAsia="DengXian" w:hAnsi="Book Antiqua" w:cs="Times New Roman"/>
          <w:kern w:val="2"/>
          <w:sz w:val="24"/>
          <w:szCs w:val="24"/>
          <w:lang w:eastAsia="zh-CN"/>
        </w:rPr>
        <w:t xml:space="preserve">, Mori H, </w:t>
      </w:r>
      <w:proofErr w:type="spellStart"/>
      <w:r w:rsidRPr="00566D92">
        <w:rPr>
          <w:rFonts w:ascii="Book Antiqua" w:eastAsia="DengXian" w:hAnsi="Book Antiqua" w:cs="Times New Roman"/>
          <w:kern w:val="2"/>
          <w:sz w:val="24"/>
          <w:szCs w:val="24"/>
          <w:lang w:eastAsia="zh-CN"/>
        </w:rPr>
        <w:t>Kobara</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Rafiq</w:t>
      </w:r>
      <w:proofErr w:type="spellEnd"/>
      <w:r w:rsidRPr="00566D92">
        <w:rPr>
          <w:rFonts w:ascii="Book Antiqua" w:eastAsia="DengXian" w:hAnsi="Book Antiqua" w:cs="Times New Roman"/>
          <w:kern w:val="2"/>
          <w:sz w:val="24"/>
          <w:szCs w:val="24"/>
          <w:lang w:eastAsia="zh-CN"/>
        </w:rPr>
        <w:t xml:space="preserve"> K, </w:t>
      </w:r>
      <w:proofErr w:type="spellStart"/>
      <w:r w:rsidRPr="00566D92">
        <w:rPr>
          <w:rFonts w:ascii="Book Antiqua" w:eastAsia="DengXian" w:hAnsi="Book Antiqua" w:cs="Times New Roman"/>
          <w:kern w:val="2"/>
          <w:sz w:val="24"/>
          <w:szCs w:val="24"/>
          <w:lang w:eastAsia="zh-CN"/>
        </w:rPr>
        <w:t>Fujihara</w:t>
      </w:r>
      <w:proofErr w:type="spellEnd"/>
      <w:r w:rsidRPr="00566D92">
        <w:rPr>
          <w:rFonts w:ascii="Book Antiqua" w:eastAsia="DengXian" w:hAnsi="Book Antiqua" w:cs="Times New Roman"/>
          <w:kern w:val="2"/>
          <w:sz w:val="24"/>
          <w:szCs w:val="24"/>
          <w:lang w:eastAsia="zh-CN"/>
        </w:rPr>
        <w:t xml:space="preserve"> S, Kobayashi M, </w:t>
      </w:r>
      <w:proofErr w:type="spellStart"/>
      <w:r w:rsidRPr="00566D92">
        <w:rPr>
          <w:rFonts w:ascii="Book Antiqua" w:eastAsia="DengXian" w:hAnsi="Book Antiqua" w:cs="Times New Roman"/>
          <w:kern w:val="2"/>
          <w:sz w:val="24"/>
          <w:szCs w:val="24"/>
          <w:lang w:eastAsia="zh-CN"/>
        </w:rPr>
        <w:t>Oryu</w:t>
      </w:r>
      <w:proofErr w:type="spellEnd"/>
      <w:r w:rsidRPr="00566D92">
        <w:rPr>
          <w:rFonts w:ascii="Book Antiqua" w:eastAsia="DengXian" w:hAnsi="Book Antiqua" w:cs="Times New Roman"/>
          <w:kern w:val="2"/>
          <w:sz w:val="24"/>
          <w:szCs w:val="24"/>
          <w:lang w:eastAsia="zh-CN"/>
        </w:rPr>
        <w:t xml:space="preserve"> M, Masaki T. Efficacy and safety of over-the-scope clip: including complications after endoscopic submucosal dissection. </w:t>
      </w:r>
      <w:r w:rsidRPr="00566D92">
        <w:rPr>
          <w:rFonts w:ascii="Book Antiqua" w:eastAsia="DengXian" w:hAnsi="Book Antiqua" w:cs="Times New Roman"/>
          <w:i/>
          <w:kern w:val="2"/>
          <w:sz w:val="24"/>
          <w:szCs w:val="24"/>
          <w:lang w:eastAsia="zh-CN"/>
        </w:rPr>
        <w:t>World J Gastroenterol</w:t>
      </w:r>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19</w:t>
      </w:r>
      <w:r w:rsidRPr="00566D92">
        <w:rPr>
          <w:rFonts w:ascii="Book Antiqua" w:eastAsia="DengXian" w:hAnsi="Book Antiqua" w:cs="Times New Roman"/>
          <w:kern w:val="2"/>
          <w:sz w:val="24"/>
          <w:szCs w:val="24"/>
          <w:lang w:eastAsia="zh-CN"/>
        </w:rPr>
        <w:t>: 2752-2760 [PMID: 23687412 DOI: 10.3748/wjg.v19.i18.2752]</w:t>
      </w:r>
    </w:p>
    <w:p w14:paraId="2C67D2D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38 </w:t>
      </w:r>
      <w:proofErr w:type="spellStart"/>
      <w:r w:rsidRPr="00566D92">
        <w:rPr>
          <w:rFonts w:ascii="Book Antiqua" w:eastAsia="DengXian" w:hAnsi="Book Antiqua" w:cs="Times New Roman"/>
          <w:b/>
          <w:kern w:val="2"/>
          <w:sz w:val="24"/>
          <w:szCs w:val="24"/>
          <w:lang w:eastAsia="zh-CN"/>
        </w:rPr>
        <w:t>Manno</w:t>
      </w:r>
      <w:proofErr w:type="spellEnd"/>
      <w:r w:rsidRPr="00566D92">
        <w:rPr>
          <w:rFonts w:ascii="Book Antiqua" w:eastAsia="DengXian" w:hAnsi="Book Antiqua" w:cs="Times New Roman"/>
          <w:b/>
          <w:kern w:val="2"/>
          <w:sz w:val="24"/>
          <w:szCs w:val="24"/>
          <w:lang w:eastAsia="zh-CN"/>
        </w:rPr>
        <w:t xml:space="preserve"> 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Mangiafico</w:t>
      </w:r>
      <w:proofErr w:type="spellEnd"/>
      <w:r w:rsidRPr="00566D92">
        <w:rPr>
          <w:rFonts w:ascii="Book Antiqua" w:eastAsia="DengXian" w:hAnsi="Book Antiqua" w:cs="Times New Roman"/>
          <w:kern w:val="2"/>
          <w:sz w:val="24"/>
          <w:szCs w:val="24"/>
          <w:lang w:eastAsia="zh-CN"/>
        </w:rPr>
        <w:t xml:space="preserve"> S, Caruso A, </w:t>
      </w:r>
      <w:proofErr w:type="spellStart"/>
      <w:r w:rsidRPr="00566D92">
        <w:rPr>
          <w:rFonts w:ascii="Book Antiqua" w:eastAsia="DengXian" w:hAnsi="Book Antiqua" w:cs="Times New Roman"/>
          <w:kern w:val="2"/>
          <w:sz w:val="24"/>
          <w:szCs w:val="24"/>
          <w:lang w:eastAsia="zh-CN"/>
        </w:rPr>
        <w:t>Barbera</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Bertani</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Mirante</w:t>
      </w:r>
      <w:proofErr w:type="spellEnd"/>
      <w:r w:rsidRPr="00566D92">
        <w:rPr>
          <w:rFonts w:ascii="Book Antiqua" w:eastAsia="DengXian" w:hAnsi="Book Antiqua" w:cs="Times New Roman"/>
          <w:kern w:val="2"/>
          <w:sz w:val="24"/>
          <w:szCs w:val="24"/>
          <w:lang w:eastAsia="zh-CN"/>
        </w:rPr>
        <w:t xml:space="preserve"> VG, </w:t>
      </w:r>
      <w:proofErr w:type="spellStart"/>
      <w:r w:rsidRPr="00566D92">
        <w:rPr>
          <w:rFonts w:ascii="Book Antiqua" w:eastAsia="DengXian" w:hAnsi="Book Antiqua" w:cs="Times New Roman"/>
          <w:kern w:val="2"/>
          <w:sz w:val="24"/>
          <w:szCs w:val="24"/>
          <w:lang w:eastAsia="zh-CN"/>
        </w:rPr>
        <w:t>Pigò</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Amardeep</w:t>
      </w:r>
      <w:proofErr w:type="spellEnd"/>
      <w:r w:rsidRPr="00566D92">
        <w:rPr>
          <w:rFonts w:ascii="Book Antiqua" w:eastAsia="DengXian" w:hAnsi="Book Antiqua" w:cs="Times New Roman"/>
          <w:kern w:val="2"/>
          <w:sz w:val="24"/>
          <w:szCs w:val="24"/>
          <w:lang w:eastAsia="zh-CN"/>
        </w:rPr>
        <w:t xml:space="preserve"> K, </w:t>
      </w:r>
      <w:proofErr w:type="spellStart"/>
      <w:r w:rsidRPr="00566D92">
        <w:rPr>
          <w:rFonts w:ascii="Book Antiqua" w:eastAsia="DengXian" w:hAnsi="Book Antiqua" w:cs="Times New Roman"/>
          <w:kern w:val="2"/>
          <w:sz w:val="24"/>
          <w:szCs w:val="24"/>
          <w:lang w:eastAsia="zh-CN"/>
        </w:rPr>
        <w:t>Conigliaro</w:t>
      </w:r>
      <w:proofErr w:type="spellEnd"/>
      <w:r w:rsidRPr="00566D92">
        <w:rPr>
          <w:rFonts w:ascii="Book Antiqua" w:eastAsia="DengXian" w:hAnsi="Book Antiqua" w:cs="Times New Roman"/>
          <w:kern w:val="2"/>
          <w:sz w:val="24"/>
          <w:szCs w:val="24"/>
          <w:lang w:eastAsia="zh-CN"/>
        </w:rPr>
        <w:t xml:space="preserve"> R. First-line endoscopic treatment with OTSC in patients with high-risk non-variceal upper gastrointestinal bleeding: preliminary experience in 40 cases. </w:t>
      </w:r>
      <w:proofErr w:type="spellStart"/>
      <w:r w:rsidRPr="00566D92">
        <w:rPr>
          <w:rFonts w:ascii="Book Antiqua" w:eastAsia="DengXian" w:hAnsi="Book Antiqua" w:cs="Times New Roman"/>
          <w:i/>
          <w:kern w:val="2"/>
          <w:sz w:val="24"/>
          <w:szCs w:val="24"/>
          <w:lang w:eastAsia="zh-CN"/>
        </w:rPr>
        <w:t>Surg</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30</w:t>
      </w:r>
      <w:r w:rsidRPr="00566D92">
        <w:rPr>
          <w:rFonts w:ascii="Book Antiqua" w:eastAsia="DengXian" w:hAnsi="Book Antiqua" w:cs="Times New Roman"/>
          <w:kern w:val="2"/>
          <w:sz w:val="24"/>
          <w:szCs w:val="24"/>
          <w:lang w:eastAsia="zh-CN"/>
        </w:rPr>
        <w:t>: 2026-2029 [PMID: 26201415 DOI: 10.1007/s00464-015-4436-y]</w:t>
      </w:r>
    </w:p>
    <w:p w14:paraId="2610707A"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39 </w:t>
      </w:r>
      <w:r w:rsidRPr="00566D92">
        <w:rPr>
          <w:rFonts w:ascii="Book Antiqua" w:eastAsia="DengXian" w:hAnsi="Book Antiqua" w:cs="Times New Roman"/>
          <w:b/>
          <w:kern w:val="2"/>
          <w:sz w:val="24"/>
          <w:szCs w:val="24"/>
          <w:lang w:eastAsia="zh-CN"/>
        </w:rPr>
        <w:t>Manta R</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Galloro</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Mangiavillano</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Conigliaro</w:t>
      </w:r>
      <w:proofErr w:type="spellEnd"/>
      <w:r w:rsidRPr="00566D92">
        <w:rPr>
          <w:rFonts w:ascii="Book Antiqua" w:eastAsia="DengXian" w:hAnsi="Book Antiqua" w:cs="Times New Roman"/>
          <w:kern w:val="2"/>
          <w:sz w:val="24"/>
          <w:szCs w:val="24"/>
          <w:lang w:eastAsia="zh-CN"/>
        </w:rPr>
        <w:t xml:space="preserve"> R, Pasquale L, Arezzo A, </w:t>
      </w:r>
      <w:proofErr w:type="spellStart"/>
      <w:r w:rsidRPr="00566D92">
        <w:rPr>
          <w:rFonts w:ascii="Book Antiqua" w:eastAsia="DengXian" w:hAnsi="Book Antiqua" w:cs="Times New Roman"/>
          <w:kern w:val="2"/>
          <w:sz w:val="24"/>
          <w:szCs w:val="24"/>
          <w:lang w:eastAsia="zh-CN"/>
        </w:rPr>
        <w:t>Masci</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Bassotti</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Frazzoni</w:t>
      </w:r>
      <w:proofErr w:type="spellEnd"/>
      <w:r w:rsidRPr="00566D92">
        <w:rPr>
          <w:rFonts w:ascii="Book Antiqua" w:eastAsia="DengXian" w:hAnsi="Book Antiqua" w:cs="Times New Roman"/>
          <w:kern w:val="2"/>
          <w:sz w:val="24"/>
          <w:szCs w:val="24"/>
          <w:lang w:eastAsia="zh-CN"/>
        </w:rPr>
        <w:t xml:space="preserve"> M. Over-the-scope clip (OTSC) represents an effective endoscopic </w:t>
      </w:r>
      <w:r w:rsidRPr="00566D92">
        <w:rPr>
          <w:rFonts w:ascii="Book Antiqua" w:eastAsia="DengXian" w:hAnsi="Book Antiqua" w:cs="Times New Roman"/>
          <w:kern w:val="2"/>
          <w:sz w:val="24"/>
          <w:szCs w:val="24"/>
          <w:lang w:eastAsia="zh-CN"/>
        </w:rPr>
        <w:lastRenderedPageBreak/>
        <w:t xml:space="preserve">treatment for acute GI bleeding after failure of conventional techniques. </w:t>
      </w:r>
      <w:proofErr w:type="spellStart"/>
      <w:r w:rsidRPr="00566D92">
        <w:rPr>
          <w:rFonts w:ascii="Book Antiqua" w:eastAsia="DengXian" w:hAnsi="Book Antiqua" w:cs="Times New Roman"/>
          <w:i/>
          <w:kern w:val="2"/>
          <w:sz w:val="24"/>
          <w:szCs w:val="24"/>
          <w:lang w:eastAsia="zh-CN"/>
        </w:rPr>
        <w:t>Surg</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3162-3164 [PMID: 23436101 DOI: 10.1007/s00464-013-2871-1]</w:t>
      </w:r>
    </w:p>
    <w:p w14:paraId="5FB7C12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40 </w:t>
      </w:r>
      <w:r w:rsidRPr="00566D92">
        <w:rPr>
          <w:rFonts w:ascii="Book Antiqua" w:eastAsia="DengXian" w:hAnsi="Book Antiqua" w:cs="Times New Roman"/>
          <w:b/>
          <w:kern w:val="2"/>
          <w:sz w:val="24"/>
          <w:szCs w:val="24"/>
          <w:lang w:eastAsia="zh-CN"/>
        </w:rPr>
        <w:t>Richter-</w:t>
      </w:r>
      <w:proofErr w:type="spellStart"/>
      <w:r w:rsidRPr="00566D92">
        <w:rPr>
          <w:rFonts w:ascii="Book Antiqua" w:eastAsia="DengXian" w:hAnsi="Book Antiqua" w:cs="Times New Roman"/>
          <w:b/>
          <w:kern w:val="2"/>
          <w:sz w:val="24"/>
          <w:szCs w:val="24"/>
          <w:lang w:eastAsia="zh-CN"/>
        </w:rPr>
        <w:t>Schrag</w:t>
      </w:r>
      <w:proofErr w:type="spellEnd"/>
      <w:r w:rsidRPr="00566D92">
        <w:rPr>
          <w:rFonts w:ascii="Book Antiqua" w:eastAsia="DengXian" w:hAnsi="Book Antiqua" w:cs="Times New Roman"/>
          <w:b/>
          <w:kern w:val="2"/>
          <w:sz w:val="24"/>
          <w:szCs w:val="24"/>
          <w:lang w:eastAsia="zh-CN"/>
        </w:rPr>
        <w:t xml:space="preserve"> HJ</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Glatz</w:t>
      </w:r>
      <w:proofErr w:type="spellEnd"/>
      <w:r w:rsidRPr="00566D92">
        <w:rPr>
          <w:rFonts w:ascii="Book Antiqua" w:eastAsia="DengXian" w:hAnsi="Book Antiqua" w:cs="Times New Roman"/>
          <w:kern w:val="2"/>
          <w:sz w:val="24"/>
          <w:szCs w:val="24"/>
          <w:lang w:eastAsia="zh-CN"/>
        </w:rPr>
        <w:t xml:space="preserve"> T, Walker C, Fischer A, </w:t>
      </w:r>
      <w:proofErr w:type="spellStart"/>
      <w:r w:rsidRPr="00566D92">
        <w:rPr>
          <w:rFonts w:ascii="Book Antiqua" w:eastAsia="DengXian" w:hAnsi="Book Antiqua" w:cs="Times New Roman"/>
          <w:kern w:val="2"/>
          <w:sz w:val="24"/>
          <w:szCs w:val="24"/>
          <w:lang w:eastAsia="zh-CN"/>
        </w:rPr>
        <w:t>Thimme</w:t>
      </w:r>
      <w:proofErr w:type="spellEnd"/>
      <w:r w:rsidRPr="00566D92">
        <w:rPr>
          <w:rFonts w:ascii="Book Antiqua" w:eastAsia="DengXian" w:hAnsi="Book Antiqua" w:cs="Times New Roman"/>
          <w:kern w:val="2"/>
          <w:sz w:val="24"/>
          <w:szCs w:val="24"/>
          <w:lang w:eastAsia="zh-CN"/>
        </w:rPr>
        <w:t xml:space="preserve"> R. First-line endoscopic treatment with over-the-scope clips significantly improves the primary failure and rebleeding rates in high-risk gastrointestinal bleeding: A single-center experience with 100 cases. </w:t>
      </w:r>
      <w:r w:rsidRPr="00566D92">
        <w:rPr>
          <w:rFonts w:ascii="Book Antiqua" w:eastAsia="DengXian" w:hAnsi="Book Antiqua" w:cs="Times New Roman"/>
          <w:i/>
          <w:kern w:val="2"/>
          <w:sz w:val="24"/>
          <w:szCs w:val="24"/>
          <w:lang w:eastAsia="zh-CN"/>
        </w:rPr>
        <w:t>World J Gastroenterol</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22</w:t>
      </w:r>
      <w:r w:rsidRPr="00566D92">
        <w:rPr>
          <w:rFonts w:ascii="Book Antiqua" w:eastAsia="DengXian" w:hAnsi="Book Antiqua" w:cs="Times New Roman"/>
          <w:kern w:val="2"/>
          <w:sz w:val="24"/>
          <w:szCs w:val="24"/>
          <w:lang w:eastAsia="zh-CN"/>
        </w:rPr>
        <w:t>: 9162-9171 [PMID: 27895403 DOI: 10.3748/wjg.v22.i41.9162]</w:t>
      </w:r>
    </w:p>
    <w:p w14:paraId="2779BDE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41 </w:t>
      </w:r>
      <w:proofErr w:type="spellStart"/>
      <w:r w:rsidRPr="00566D92">
        <w:rPr>
          <w:rFonts w:ascii="Book Antiqua" w:eastAsia="DengXian" w:hAnsi="Book Antiqua" w:cs="Times New Roman"/>
          <w:b/>
          <w:kern w:val="2"/>
          <w:sz w:val="24"/>
          <w:szCs w:val="24"/>
          <w:lang w:eastAsia="zh-CN"/>
        </w:rPr>
        <w:t>Wedi</w:t>
      </w:r>
      <w:proofErr w:type="spellEnd"/>
      <w:r w:rsidRPr="00566D92">
        <w:rPr>
          <w:rFonts w:ascii="Book Antiqua" w:eastAsia="DengXian" w:hAnsi="Book Antiqua" w:cs="Times New Roman"/>
          <w:b/>
          <w:kern w:val="2"/>
          <w:sz w:val="24"/>
          <w:szCs w:val="24"/>
          <w:lang w:eastAsia="zh-CN"/>
        </w:rPr>
        <w:t xml:space="preserve"> E</w:t>
      </w:r>
      <w:r w:rsidRPr="00566D92">
        <w:rPr>
          <w:rFonts w:ascii="Book Antiqua" w:eastAsia="DengXian" w:hAnsi="Book Antiqua" w:cs="Times New Roman"/>
          <w:kern w:val="2"/>
          <w:sz w:val="24"/>
          <w:szCs w:val="24"/>
          <w:lang w:eastAsia="zh-CN"/>
        </w:rPr>
        <w:t xml:space="preserve">, Gonzalez S, Menke D, Kruse E, </w:t>
      </w:r>
      <w:proofErr w:type="spellStart"/>
      <w:r w:rsidRPr="00566D92">
        <w:rPr>
          <w:rFonts w:ascii="Book Antiqua" w:eastAsia="DengXian" w:hAnsi="Book Antiqua" w:cs="Times New Roman"/>
          <w:kern w:val="2"/>
          <w:sz w:val="24"/>
          <w:szCs w:val="24"/>
          <w:lang w:eastAsia="zh-CN"/>
        </w:rPr>
        <w:t>Matthes</w:t>
      </w:r>
      <w:proofErr w:type="spellEnd"/>
      <w:r w:rsidRPr="00566D92">
        <w:rPr>
          <w:rFonts w:ascii="Book Antiqua" w:eastAsia="DengXian" w:hAnsi="Book Antiqua" w:cs="Times New Roman"/>
          <w:kern w:val="2"/>
          <w:sz w:val="24"/>
          <w:szCs w:val="24"/>
          <w:lang w:eastAsia="zh-CN"/>
        </w:rPr>
        <w:t xml:space="preserve"> K, </w:t>
      </w:r>
      <w:proofErr w:type="spellStart"/>
      <w:r w:rsidRPr="00566D92">
        <w:rPr>
          <w:rFonts w:ascii="Book Antiqua" w:eastAsia="DengXian" w:hAnsi="Book Antiqua" w:cs="Times New Roman"/>
          <w:kern w:val="2"/>
          <w:sz w:val="24"/>
          <w:szCs w:val="24"/>
          <w:lang w:eastAsia="zh-CN"/>
        </w:rPr>
        <w:t>Hochberger</w:t>
      </w:r>
      <w:proofErr w:type="spellEnd"/>
      <w:r w:rsidRPr="00566D92">
        <w:rPr>
          <w:rFonts w:ascii="Book Antiqua" w:eastAsia="DengXian" w:hAnsi="Book Antiqua" w:cs="Times New Roman"/>
          <w:kern w:val="2"/>
          <w:sz w:val="24"/>
          <w:szCs w:val="24"/>
          <w:lang w:eastAsia="zh-CN"/>
        </w:rPr>
        <w:t xml:space="preserve"> J. One hundred and one over-the-scope-clip applications for severe gastrointestinal bleeding, leaks and fistulas. </w:t>
      </w:r>
      <w:r w:rsidRPr="00566D92">
        <w:rPr>
          <w:rFonts w:ascii="Book Antiqua" w:eastAsia="DengXian" w:hAnsi="Book Antiqua" w:cs="Times New Roman"/>
          <w:i/>
          <w:kern w:val="2"/>
          <w:sz w:val="24"/>
          <w:szCs w:val="24"/>
          <w:lang w:eastAsia="zh-CN"/>
        </w:rPr>
        <w:t>World J Gastroenterol</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22</w:t>
      </w:r>
      <w:r w:rsidRPr="00566D92">
        <w:rPr>
          <w:rFonts w:ascii="Book Antiqua" w:eastAsia="DengXian" w:hAnsi="Book Antiqua" w:cs="Times New Roman"/>
          <w:kern w:val="2"/>
          <w:sz w:val="24"/>
          <w:szCs w:val="24"/>
          <w:lang w:eastAsia="zh-CN"/>
        </w:rPr>
        <w:t>: 1844-1853 [PMID: 26855543 DOI: 10.3748/wjg.v22.i5.1844]</w:t>
      </w:r>
    </w:p>
    <w:p w14:paraId="0477EEE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42 </w:t>
      </w:r>
      <w:r w:rsidRPr="00566D92">
        <w:rPr>
          <w:rFonts w:ascii="Book Antiqua" w:eastAsia="DengXian" w:hAnsi="Book Antiqua" w:cs="Times New Roman"/>
          <w:b/>
          <w:kern w:val="2"/>
          <w:sz w:val="24"/>
          <w:szCs w:val="24"/>
          <w:lang w:eastAsia="zh-CN"/>
        </w:rPr>
        <w:t>Lamberts R</w:t>
      </w:r>
      <w:r w:rsidRPr="00566D92">
        <w:rPr>
          <w:rFonts w:ascii="Book Antiqua" w:eastAsia="DengXian" w:hAnsi="Book Antiqua" w:cs="Times New Roman"/>
          <w:kern w:val="2"/>
          <w:sz w:val="24"/>
          <w:szCs w:val="24"/>
          <w:lang w:eastAsia="zh-CN"/>
        </w:rPr>
        <w:t xml:space="preserve">, Koch A, </w:t>
      </w:r>
      <w:proofErr w:type="spellStart"/>
      <w:r w:rsidRPr="00566D92">
        <w:rPr>
          <w:rFonts w:ascii="Book Antiqua" w:eastAsia="DengXian" w:hAnsi="Book Antiqua" w:cs="Times New Roman"/>
          <w:kern w:val="2"/>
          <w:sz w:val="24"/>
          <w:szCs w:val="24"/>
          <w:lang w:eastAsia="zh-CN"/>
        </w:rPr>
        <w:t>Binner</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Zachäus</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Knigge</w:t>
      </w:r>
      <w:proofErr w:type="spellEnd"/>
      <w:r w:rsidRPr="00566D92">
        <w:rPr>
          <w:rFonts w:ascii="Book Antiqua" w:eastAsia="DengXian" w:hAnsi="Book Antiqua" w:cs="Times New Roman"/>
          <w:kern w:val="2"/>
          <w:sz w:val="24"/>
          <w:szCs w:val="24"/>
          <w:lang w:eastAsia="zh-CN"/>
        </w:rPr>
        <w:t xml:space="preserve"> I, Bernhardt M, Halm U. Use of over-the-scope clips (OTSC) for hemostasis in gastrointestinal bleeding in patients under antithrombotic therapy.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Int</w:t>
      </w:r>
      <w:proofErr w:type="spellEnd"/>
      <w:r w:rsidRPr="00566D92">
        <w:rPr>
          <w:rFonts w:ascii="Book Antiqua" w:eastAsia="DengXian" w:hAnsi="Book Antiqua" w:cs="Times New Roman"/>
          <w:i/>
          <w:kern w:val="2"/>
          <w:sz w:val="24"/>
          <w:szCs w:val="24"/>
          <w:lang w:eastAsia="zh-CN"/>
        </w:rPr>
        <w:t xml:space="preserve"> Open</w:t>
      </w:r>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5</w:t>
      </w:r>
      <w:r w:rsidRPr="00566D92">
        <w:rPr>
          <w:rFonts w:ascii="Book Antiqua" w:eastAsia="DengXian" w:hAnsi="Book Antiqua" w:cs="Times New Roman"/>
          <w:kern w:val="2"/>
          <w:sz w:val="24"/>
          <w:szCs w:val="24"/>
          <w:lang w:eastAsia="zh-CN"/>
        </w:rPr>
        <w:t>: E324-E330 [PMID: 28484732 DOI: 10.1055/s-0043-104860]</w:t>
      </w:r>
    </w:p>
    <w:p w14:paraId="0814406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43 </w:t>
      </w:r>
      <w:proofErr w:type="spellStart"/>
      <w:r w:rsidRPr="00566D92">
        <w:rPr>
          <w:rFonts w:ascii="Book Antiqua" w:eastAsia="DengXian" w:hAnsi="Book Antiqua" w:cs="Times New Roman"/>
          <w:b/>
          <w:kern w:val="2"/>
          <w:sz w:val="24"/>
          <w:szCs w:val="24"/>
          <w:lang w:eastAsia="zh-CN"/>
        </w:rPr>
        <w:t>Brandler</w:t>
      </w:r>
      <w:proofErr w:type="spellEnd"/>
      <w:r w:rsidRPr="00566D92">
        <w:rPr>
          <w:rFonts w:ascii="Book Antiqua" w:eastAsia="DengXian" w:hAnsi="Book Antiqua" w:cs="Times New Roman"/>
          <w:b/>
          <w:kern w:val="2"/>
          <w:sz w:val="24"/>
          <w:szCs w:val="24"/>
          <w:lang w:eastAsia="zh-CN"/>
        </w:rPr>
        <w:t xml:space="preserve"> J</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Baruah</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Zeb</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Mehfooz</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Pophali</w:t>
      </w:r>
      <w:proofErr w:type="spellEnd"/>
      <w:r w:rsidRPr="00566D92">
        <w:rPr>
          <w:rFonts w:ascii="Book Antiqua" w:eastAsia="DengXian" w:hAnsi="Book Antiqua" w:cs="Times New Roman"/>
          <w:kern w:val="2"/>
          <w:sz w:val="24"/>
          <w:szCs w:val="24"/>
          <w:lang w:eastAsia="zh-CN"/>
        </w:rPr>
        <w:t xml:space="preserve"> P, Wong </w:t>
      </w:r>
      <w:proofErr w:type="spellStart"/>
      <w:r w:rsidRPr="00566D92">
        <w:rPr>
          <w:rFonts w:ascii="Book Antiqua" w:eastAsia="DengXian" w:hAnsi="Book Antiqua" w:cs="Times New Roman"/>
          <w:kern w:val="2"/>
          <w:sz w:val="24"/>
          <w:szCs w:val="24"/>
          <w:lang w:eastAsia="zh-CN"/>
        </w:rPr>
        <w:t>Kee</w:t>
      </w:r>
      <w:proofErr w:type="spellEnd"/>
      <w:r w:rsidRPr="00566D92">
        <w:rPr>
          <w:rFonts w:ascii="Book Antiqua" w:eastAsia="DengXian" w:hAnsi="Book Antiqua" w:cs="Times New Roman"/>
          <w:kern w:val="2"/>
          <w:sz w:val="24"/>
          <w:szCs w:val="24"/>
          <w:lang w:eastAsia="zh-CN"/>
        </w:rPr>
        <w:t xml:space="preserve"> Song L, </w:t>
      </w:r>
      <w:proofErr w:type="spellStart"/>
      <w:r w:rsidRPr="00566D92">
        <w:rPr>
          <w:rFonts w:ascii="Book Antiqua" w:eastAsia="DengXian" w:hAnsi="Book Antiqua" w:cs="Times New Roman"/>
          <w:kern w:val="2"/>
          <w:sz w:val="24"/>
          <w:szCs w:val="24"/>
          <w:lang w:eastAsia="zh-CN"/>
        </w:rPr>
        <w:t>AbuDayyeh</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Gostout</w:t>
      </w:r>
      <w:proofErr w:type="spellEnd"/>
      <w:r w:rsidRPr="00566D92">
        <w:rPr>
          <w:rFonts w:ascii="Book Antiqua" w:eastAsia="DengXian" w:hAnsi="Book Antiqua" w:cs="Times New Roman"/>
          <w:kern w:val="2"/>
          <w:sz w:val="24"/>
          <w:szCs w:val="24"/>
          <w:lang w:eastAsia="zh-CN"/>
        </w:rPr>
        <w:t xml:space="preserve"> C, Mara K, </w:t>
      </w:r>
      <w:proofErr w:type="spellStart"/>
      <w:r w:rsidRPr="00566D92">
        <w:rPr>
          <w:rFonts w:ascii="Book Antiqua" w:eastAsia="DengXian" w:hAnsi="Book Antiqua" w:cs="Times New Roman"/>
          <w:kern w:val="2"/>
          <w:sz w:val="24"/>
          <w:szCs w:val="24"/>
          <w:lang w:eastAsia="zh-CN"/>
        </w:rPr>
        <w:t>Dierkhising</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Buttar</w:t>
      </w:r>
      <w:proofErr w:type="spellEnd"/>
      <w:r w:rsidRPr="00566D92">
        <w:rPr>
          <w:rFonts w:ascii="Book Antiqua" w:eastAsia="DengXian" w:hAnsi="Book Antiqua" w:cs="Times New Roman"/>
          <w:kern w:val="2"/>
          <w:sz w:val="24"/>
          <w:szCs w:val="24"/>
          <w:lang w:eastAsia="zh-CN"/>
        </w:rPr>
        <w:t xml:space="preserve"> N. Efficacy of Over-the-Scope Clips in Management of High-Risk Gastrointestinal Bleeding. </w:t>
      </w:r>
      <w:proofErr w:type="spellStart"/>
      <w:r w:rsidRPr="00566D92">
        <w:rPr>
          <w:rFonts w:ascii="Book Antiqua" w:eastAsia="DengXian" w:hAnsi="Book Antiqua" w:cs="Times New Roman"/>
          <w:i/>
          <w:kern w:val="2"/>
          <w:sz w:val="24"/>
          <w:szCs w:val="24"/>
          <w:lang w:eastAsia="zh-CN"/>
        </w:rPr>
        <w:t>Clin</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Gastroenterol</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16</w:t>
      </w:r>
      <w:r w:rsidRPr="00566D92">
        <w:rPr>
          <w:rFonts w:ascii="Book Antiqua" w:eastAsia="DengXian" w:hAnsi="Book Antiqua" w:cs="Times New Roman"/>
          <w:kern w:val="2"/>
          <w:sz w:val="24"/>
          <w:szCs w:val="24"/>
          <w:lang w:eastAsia="zh-CN"/>
        </w:rPr>
        <w:t>: 690-696.e1 [PMID: 28756055 DOI: 10.1016/j.cgh.2017.07.020]</w:t>
      </w:r>
    </w:p>
    <w:p w14:paraId="0BF6686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44 </w:t>
      </w:r>
      <w:r w:rsidRPr="00566D92">
        <w:rPr>
          <w:rFonts w:ascii="Book Antiqua" w:eastAsia="DengXian" w:hAnsi="Book Antiqua" w:cs="Times New Roman"/>
          <w:b/>
          <w:kern w:val="2"/>
          <w:sz w:val="24"/>
          <w:szCs w:val="24"/>
          <w:lang w:eastAsia="zh-CN"/>
        </w:rPr>
        <w:t>Schmidt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Gölder</w:t>
      </w:r>
      <w:proofErr w:type="spellEnd"/>
      <w:r w:rsidRPr="00566D92">
        <w:rPr>
          <w:rFonts w:ascii="Book Antiqua" w:eastAsia="DengXian" w:hAnsi="Book Antiqua" w:cs="Times New Roman"/>
          <w:kern w:val="2"/>
          <w:sz w:val="24"/>
          <w:szCs w:val="24"/>
          <w:lang w:eastAsia="zh-CN"/>
        </w:rPr>
        <w:t xml:space="preserve"> S, Goetz M, </w:t>
      </w:r>
      <w:proofErr w:type="spellStart"/>
      <w:r w:rsidRPr="00566D92">
        <w:rPr>
          <w:rFonts w:ascii="Book Antiqua" w:eastAsia="DengXian" w:hAnsi="Book Antiqua" w:cs="Times New Roman"/>
          <w:kern w:val="2"/>
          <w:sz w:val="24"/>
          <w:szCs w:val="24"/>
          <w:lang w:eastAsia="zh-CN"/>
        </w:rPr>
        <w:t>Meining</w:t>
      </w:r>
      <w:proofErr w:type="spellEnd"/>
      <w:r w:rsidRPr="00566D92">
        <w:rPr>
          <w:rFonts w:ascii="Book Antiqua" w:eastAsia="DengXian" w:hAnsi="Book Antiqua" w:cs="Times New Roman"/>
          <w:kern w:val="2"/>
          <w:sz w:val="24"/>
          <w:szCs w:val="24"/>
          <w:lang w:eastAsia="zh-CN"/>
        </w:rPr>
        <w:t xml:space="preserve"> A, Lau J, von Delius S, Escher M, Hoffmann A, </w:t>
      </w:r>
      <w:proofErr w:type="spellStart"/>
      <w:r w:rsidRPr="00566D92">
        <w:rPr>
          <w:rFonts w:ascii="Book Antiqua" w:eastAsia="DengXian" w:hAnsi="Book Antiqua" w:cs="Times New Roman"/>
          <w:kern w:val="2"/>
          <w:sz w:val="24"/>
          <w:szCs w:val="24"/>
          <w:lang w:eastAsia="zh-CN"/>
        </w:rPr>
        <w:t>Wiest</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Messmann</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Kratt</w:t>
      </w:r>
      <w:proofErr w:type="spellEnd"/>
      <w:r w:rsidRPr="00566D92">
        <w:rPr>
          <w:rFonts w:ascii="Book Antiqua" w:eastAsia="DengXian" w:hAnsi="Book Antiqua" w:cs="Times New Roman"/>
          <w:kern w:val="2"/>
          <w:sz w:val="24"/>
          <w:szCs w:val="24"/>
          <w:lang w:eastAsia="zh-CN"/>
        </w:rPr>
        <w:t xml:space="preserve"> T, Walter B, </w:t>
      </w:r>
      <w:proofErr w:type="spellStart"/>
      <w:r w:rsidRPr="00566D92">
        <w:rPr>
          <w:rFonts w:ascii="Book Antiqua" w:eastAsia="DengXian" w:hAnsi="Book Antiqua" w:cs="Times New Roman"/>
          <w:kern w:val="2"/>
          <w:sz w:val="24"/>
          <w:szCs w:val="24"/>
          <w:lang w:eastAsia="zh-CN"/>
        </w:rPr>
        <w:t>Bettinger</w:t>
      </w:r>
      <w:proofErr w:type="spellEnd"/>
      <w:r w:rsidRPr="00566D92">
        <w:rPr>
          <w:rFonts w:ascii="Book Antiqua" w:eastAsia="DengXian" w:hAnsi="Book Antiqua" w:cs="Times New Roman"/>
          <w:kern w:val="2"/>
          <w:sz w:val="24"/>
          <w:szCs w:val="24"/>
          <w:lang w:eastAsia="zh-CN"/>
        </w:rPr>
        <w:t xml:space="preserve"> D, Caca K. Over-the-Scope Clips Are More Effective Than Standard Endoscopic Therapy for Patients With Recurrent Bleeding of Peptic Ulcers. </w:t>
      </w:r>
      <w:r w:rsidRPr="00566D92">
        <w:rPr>
          <w:rFonts w:ascii="Book Antiqua" w:eastAsia="DengXian" w:hAnsi="Book Antiqua" w:cs="Times New Roman"/>
          <w:i/>
          <w:kern w:val="2"/>
          <w:sz w:val="24"/>
          <w:szCs w:val="24"/>
          <w:lang w:eastAsia="zh-CN"/>
        </w:rPr>
        <w:t>Gastroenterology</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155</w:t>
      </w:r>
      <w:r w:rsidRPr="00566D92">
        <w:rPr>
          <w:rFonts w:ascii="Book Antiqua" w:eastAsia="DengXian" w:hAnsi="Book Antiqua" w:cs="Times New Roman"/>
          <w:kern w:val="2"/>
          <w:sz w:val="24"/>
          <w:szCs w:val="24"/>
          <w:lang w:eastAsia="zh-CN"/>
        </w:rPr>
        <w:t>: 674-686.e6 [PMID: 29803838 DOI: 10.1053/j.gastro.2018.05.037]</w:t>
      </w:r>
    </w:p>
    <w:p w14:paraId="07104D3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45 </w:t>
      </w:r>
      <w:proofErr w:type="spellStart"/>
      <w:r w:rsidRPr="00566D92">
        <w:rPr>
          <w:rFonts w:ascii="Book Antiqua" w:eastAsia="DengXian" w:hAnsi="Book Antiqua" w:cs="Times New Roman"/>
          <w:b/>
          <w:kern w:val="2"/>
          <w:sz w:val="24"/>
          <w:szCs w:val="24"/>
          <w:lang w:eastAsia="zh-CN"/>
        </w:rPr>
        <w:t>Mercky</w:t>
      </w:r>
      <w:proofErr w:type="spellEnd"/>
      <w:r w:rsidRPr="00566D92">
        <w:rPr>
          <w:rFonts w:ascii="Book Antiqua" w:eastAsia="DengXian" w:hAnsi="Book Antiqua" w:cs="Times New Roman"/>
          <w:b/>
          <w:kern w:val="2"/>
          <w:sz w:val="24"/>
          <w:szCs w:val="24"/>
          <w:lang w:eastAsia="zh-CN"/>
        </w:rPr>
        <w:t xml:space="preserve"> P</w:t>
      </w:r>
      <w:r w:rsidRPr="00566D92">
        <w:rPr>
          <w:rFonts w:ascii="Book Antiqua" w:eastAsia="DengXian" w:hAnsi="Book Antiqua" w:cs="Times New Roman"/>
          <w:kern w:val="2"/>
          <w:sz w:val="24"/>
          <w:szCs w:val="24"/>
          <w:lang w:eastAsia="zh-CN"/>
        </w:rPr>
        <w:t xml:space="preserve">, Gonzalez JM, </w:t>
      </w:r>
      <w:proofErr w:type="spellStart"/>
      <w:r w:rsidRPr="00566D92">
        <w:rPr>
          <w:rFonts w:ascii="Book Antiqua" w:eastAsia="DengXian" w:hAnsi="Book Antiqua" w:cs="Times New Roman"/>
          <w:kern w:val="2"/>
          <w:sz w:val="24"/>
          <w:szCs w:val="24"/>
          <w:lang w:eastAsia="zh-CN"/>
        </w:rPr>
        <w:t>Aimore</w:t>
      </w:r>
      <w:proofErr w:type="spellEnd"/>
      <w:r w:rsidRPr="00566D92">
        <w:rPr>
          <w:rFonts w:ascii="Book Antiqua" w:eastAsia="DengXian" w:hAnsi="Book Antiqua" w:cs="Times New Roman"/>
          <w:kern w:val="2"/>
          <w:sz w:val="24"/>
          <w:szCs w:val="24"/>
          <w:lang w:eastAsia="zh-CN"/>
        </w:rPr>
        <w:t xml:space="preserve"> Bonin E, </w:t>
      </w:r>
      <w:proofErr w:type="spellStart"/>
      <w:r w:rsidRPr="00566D92">
        <w:rPr>
          <w:rFonts w:ascii="Book Antiqua" w:eastAsia="DengXian" w:hAnsi="Book Antiqua" w:cs="Times New Roman"/>
          <w:kern w:val="2"/>
          <w:sz w:val="24"/>
          <w:szCs w:val="24"/>
          <w:lang w:eastAsia="zh-CN"/>
        </w:rPr>
        <w:t>Emungania</w:t>
      </w:r>
      <w:proofErr w:type="spellEnd"/>
      <w:r w:rsidRPr="00566D92">
        <w:rPr>
          <w:rFonts w:ascii="Book Antiqua" w:eastAsia="DengXian" w:hAnsi="Book Antiqua" w:cs="Times New Roman"/>
          <w:kern w:val="2"/>
          <w:sz w:val="24"/>
          <w:szCs w:val="24"/>
          <w:lang w:eastAsia="zh-CN"/>
        </w:rPr>
        <w:t xml:space="preserve"> O, Brunet J, </w:t>
      </w:r>
      <w:proofErr w:type="spellStart"/>
      <w:r w:rsidRPr="00566D92">
        <w:rPr>
          <w:rFonts w:ascii="Book Antiqua" w:eastAsia="DengXian" w:hAnsi="Book Antiqua" w:cs="Times New Roman"/>
          <w:kern w:val="2"/>
          <w:sz w:val="24"/>
          <w:szCs w:val="24"/>
          <w:lang w:eastAsia="zh-CN"/>
        </w:rPr>
        <w:t>Grimaud</w:t>
      </w:r>
      <w:proofErr w:type="spellEnd"/>
      <w:r w:rsidRPr="00566D92">
        <w:rPr>
          <w:rFonts w:ascii="Book Antiqua" w:eastAsia="DengXian" w:hAnsi="Book Antiqua" w:cs="Times New Roman"/>
          <w:kern w:val="2"/>
          <w:sz w:val="24"/>
          <w:szCs w:val="24"/>
          <w:lang w:eastAsia="zh-CN"/>
        </w:rPr>
        <w:t xml:space="preserve"> JC, </w:t>
      </w:r>
      <w:proofErr w:type="spellStart"/>
      <w:r w:rsidRPr="00566D92">
        <w:rPr>
          <w:rFonts w:ascii="Book Antiqua" w:eastAsia="DengXian" w:hAnsi="Book Antiqua" w:cs="Times New Roman"/>
          <w:kern w:val="2"/>
          <w:sz w:val="24"/>
          <w:szCs w:val="24"/>
          <w:lang w:eastAsia="zh-CN"/>
        </w:rPr>
        <w:t>Barthet</w:t>
      </w:r>
      <w:proofErr w:type="spellEnd"/>
      <w:r w:rsidRPr="00566D92">
        <w:rPr>
          <w:rFonts w:ascii="Book Antiqua" w:eastAsia="DengXian" w:hAnsi="Book Antiqua" w:cs="Times New Roman"/>
          <w:kern w:val="2"/>
          <w:sz w:val="24"/>
          <w:szCs w:val="24"/>
          <w:lang w:eastAsia="zh-CN"/>
        </w:rPr>
        <w:t xml:space="preserve"> M. Usefulness of over-the-scope clipping system for closing digestive fistulas. </w:t>
      </w:r>
      <w:r w:rsidRPr="00566D92">
        <w:rPr>
          <w:rFonts w:ascii="Book Antiqua" w:eastAsia="DengXian" w:hAnsi="Book Antiqua" w:cs="Times New Roman"/>
          <w:i/>
          <w:kern w:val="2"/>
          <w:sz w:val="24"/>
          <w:szCs w:val="24"/>
          <w:lang w:eastAsia="zh-CN"/>
        </w:rPr>
        <w:t xml:space="preserve">Dig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18-24 [PMID: 24720574 DOI: 10.1111/den.12295]</w:t>
      </w:r>
    </w:p>
    <w:p w14:paraId="176E7B3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46 </w:t>
      </w:r>
      <w:proofErr w:type="spellStart"/>
      <w:r w:rsidRPr="00566D92">
        <w:rPr>
          <w:rFonts w:ascii="Book Antiqua" w:eastAsia="DengXian" w:hAnsi="Book Antiqua" w:cs="Times New Roman"/>
          <w:b/>
          <w:kern w:val="2"/>
          <w:sz w:val="24"/>
          <w:szCs w:val="24"/>
          <w:lang w:eastAsia="zh-CN"/>
        </w:rPr>
        <w:t>Kobara</w:t>
      </w:r>
      <w:proofErr w:type="spellEnd"/>
      <w:r w:rsidRPr="00566D92">
        <w:rPr>
          <w:rFonts w:ascii="Book Antiqua" w:eastAsia="DengXian" w:hAnsi="Book Antiqua" w:cs="Times New Roman"/>
          <w:b/>
          <w:kern w:val="2"/>
          <w:sz w:val="24"/>
          <w:szCs w:val="24"/>
          <w:lang w:eastAsia="zh-CN"/>
        </w:rPr>
        <w:t xml:space="preserve"> H</w:t>
      </w:r>
      <w:r w:rsidRPr="00566D92">
        <w:rPr>
          <w:rFonts w:ascii="Book Antiqua" w:eastAsia="DengXian" w:hAnsi="Book Antiqua" w:cs="Times New Roman"/>
          <w:kern w:val="2"/>
          <w:sz w:val="24"/>
          <w:szCs w:val="24"/>
          <w:lang w:eastAsia="zh-CN"/>
        </w:rPr>
        <w:t xml:space="preserve">, Mori H, </w:t>
      </w:r>
      <w:proofErr w:type="spellStart"/>
      <w:r w:rsidRPr="00566D92">
        <w:rPr>
          <w:rFonts w:ascii="Book Antiqua" w:eastAsia="DengXian" w:hAnsi="Book Antiqua" w:cs="Times New Roman"/>
          <w:kern w:val="2"/>
          <w:sz w:val="24"/>
          <w:szCs w:val="24"/>
          <w:lang w:eastAsia="zh-CN"/>
        </w:rPr>
        <w:t>Nishiyama</w:t>
      </w:r>
      <w:proofErr w:type="spellEnd"/>
      <w:r w:rsidRPr="00566D92">
        <w:rPr>
          <w:rFonts w:ascii="Book Antiqua" w:eastAsia="DengXian" w:hAnsi="Book Antiqua" w:cs="Times New Roman"/>
          <w:kern w:val="2"/>
          <w:sz w:val="24"/>
          <w:szCs w:val="24"/>
          <w:lang w:eastAsia="zh-CN"/>
        </w:rPr>
        <w:t xml:space="preserve"> N, </w:t>
      </w:r>
      <w:proofErr w:type="spellStart"/>
      <w:r w:rsidRPr="00566D92">
        <w:rPr>
          <w:rFonts w:ascii="Book Antiqua" w:eastAsia="DengXian" w:hAnsi="Book Antiqua" w:cs="Times New Roman"/>
          <w:kern w:val="2"/>
          <w:sz w:val="24"/>
          <w:szCs w:val="24"/>
          <w:lang w:eastAsia="zh-CN"/>
        </w:rPr>
        <w:t>Fujihara</w:t>
      </w:r>
      <w:proofErr w:type="spellEnd"/>
      <w:r w:rsidRPr="00566D92">
        <w:rPr>
          <w:rFonts w:ascii="Book Antiqua" w:eastAsia="DengXian" w:hAnsi="Book Antiqua" w:cs="Times New Roman"/>
          <w:kern w:val="2"/>
          <w:sz w:val="24"/>
          <w:szCs w:val="24"/>
          <w:lang w:eastAsia="zh-CN"/>
        </w:rPr>
        <w:t xml:space="preserve"> S, Okano K, Suzuki Y, Masaki T. Over-the-scope clip system: A review of 1517 cases over 9 years. </w:t>
      </w:r>
      <w:r w:rsidRPr="00566D92">
        <w:rPr>
          <w:rFonts w:ascii="Book Antiqua" w:eastAsia="DengXian" w:hAnsi="Book Antiqua" w:cs="Times New Roman"/>
          <w:i/>
          <w:kern w:val="2"/>
          <w:sz w:val="24"/>
          <w:szCs w:val="24"/>
          <w:lang w:eastAsia="zh-CN"/>
        </w:rPr>
        <w:t xml:space="preserve">J </w:t>
      </w:r>
      <w:proofErr w:type="spellStart"/>
      <w:r w:rsidRPr="00566D92">
        <w:rPr>
          <w:rFonts w:ascii="Book Antiqua" w:eastAsia="DengXian" w:hAnsi="Book Antiqua" w:cs="Times New Roman"/>
          <w:i/>
          <w:kern w:val="2"/>
          <w:sz w:val="24"/>
          <w:szCs w:val="24"/>
          <w:lang w:eastAsia="zh-CN"/>
        </w:rPr>
        <w:t>Gastroenterol</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lastRenderedPageBreak/>
        <w:t>34</w:t>
      </w:r>
      <w:r w:rsidRPr="00566D92">
        <w:rPr>
          <w:rFonts w:ascii="Book Antiqua" w:eastAsia="DengXian" w:hAnsi="Book Antiqua" w:cs="Times New Roman"/>
          <w:kern w:val="2"/>
          <w:sz w:val="24"/>
          <w:szCs w:val="24"/>
          <w:lang w:eastAsia="zh-CN"/>
        </w:rPr>
        <w:t>: 22-30 [PMID: 30069935 DOI: 10.1111/jgh.14402]</w:t>
      </w:r>
    </w:p>
    <w:p w14:paraId="0478BC3B"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47 </w:t>
      </w:r>
      <w:r w:rsidRPr="00566D92">
        <w:rPr>
          <w:rFonts w:ascii="Book Antiqua" w:eastAsia="DengXian" w:hAnsi="Book Antiqua" w:cs="Times New Roman"/>
          <w:b/>
          <w:kern w:val="2"/>
          <w:sz w:val="24"/>
          <w:szCs w:val="24"/>
          <w:lang w:eastAsia="zh-CN"/>
        </w:rPr>
        <w:t>Baron TH</w:t>
      </w:r>
      <w:r w:rsidRPr="00566D92">
        <w:rPr>
          <w:rFonts w:ascii="Book Antiqua" w:eastAsia="DengXian" w:hAnsi="Book Antiqua" w:cs="Times New Roman"/>
          <w:kern w:val="2"/>
          <w:sz w:val="24"/>
          <w:szCs w:val="24"/>
          <w:lang w:eastAsia="zh-CN"/>
        </w:rPr>
        <w:t xml:space="preserve">, Song LM, Ross A, </w:t>
      </w:r>
      <w:proofErr w:type="spellStart"/>
      <w:r w:rsidRPr="00566D92">
        <w:rPr>
          <w:rFonts w:ascii="Book Antiqua" w:eastAsia="DengXian" w:hAnsi="Book Antiqua" w:cs="Times New Roman"/>
          <w:kern w:val="2"/>
          <w:sz w:val="24"/>
          <w:szCs w:val="24"/>
          <w:lang w:eastAsia="zh-CN"/>
        </w:rPr>
        <w:t>Tokar</w:t>
      </w:r>
      <w:proofErr w:type="spellEnd"/>
      <w:r w:rsidRPr="00566D92">
        <w:rPr>
          <w:rFonts w:ascii="Book Antiqua" w:eastAsia="DengXian" w:hAnsi="Book Antiqua" w:cs="Times New Roman"/>
          <w:kern w:val="2"/>
          <w:sz w:val="24"/>
          <w:szCs w:val="24"/>
          <w:lang w:eastAsia="zh-CN"/>
        </w:rPr>
        <w:t xml:space="preserve"> JL, </w:t>
      </w:r>
      <w:proofErr w:type="spellStart"/>
      <w:r w:rsidRPr="00566D92">
        <w:rPr>
          <w:rFonts w:ascii="Book Antiqua" w:eastAsia="DengXian" w:hAnsi="Book Antiqua" w:cs="Times New Roman"/>
          <w:kern w:val="2"/>
          <w:sz w:val="24"/>
          <w:szCs w:val="24"/>
          <w:lang w:eastAsia="zh-CN"/>
        </w:rPr>
        <w:t>Irani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Kozarek</w:t>
      </w:r>
      <w:proofErr w:type="spellEnd"/>
      <w:r w:rsidRPr="00566D92">
        <w:rPr>
          <w:rFonts w:ascii="Book Antiqua" w:eastAsia="DengXian" w:hAnsi="Book Antiqua" w:cs="Times New Roman"/>
          <w:kern w:val="2"/>
          <w:sz w:val="24"/>
          <w:szCs w:val="24"/>
          <w:lang w:eastAsia="zh-CN"/>
        </w:rPr>
        <w:t xml:space="preserve"> RA. Use of an over-the-scope clipping device: multicenter retrospective results of the first U.S. experience (with videos).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2012; </w:t>
      </w:r>
      <w:r w:rsidRPr="00566D92">
        <w:rPr>
          <w:rFonts w:ascii="Book Antiqua" w:eastAsia="DengXian" w:hAnsi="Book Antiqua" w:cs="Times New Roman"/>
          <w:b/>
          <w:kern w:val="2"/>
          <w:sz w:val="24"/>
          <w:szCs w:val="24"/>
          <w:lang w:eastAsia="zh-CN"/>
        </w:rPr>
        <w:t>76</w:t>
      </w:r>
      <w:r w:rsidRPr="00566D92">
        <w:rPr>
          <w:rFonts w:ascii="Book Antiqua" w:eastAsia="DengXian" w:hAnsi="Book Antiqua" w:cs="Times New Roman"/>
          <w:kern w:val="2"/>
          <w:sz w:val="24"/>
          <w:szCs w:val="24"/>
          <w:lang w:eastAsia="zh-CN"/>
        </w:rPr>
        <w:t>: 202-208 [PMID: 22726484 DOI: 10.1016/j.gie.2012.03.250]</w:t>
      </w:r>
    </w:p>
    <w:p w14:paraId="26D9C41B"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48 </w:t>
      </w:r>
      <w:proofErr w:type="spellStart"/>
      <w:r w:rsidRPr="00566D92">
        <w:rPr>
          <w:rFonts w:ascii="Book Antiqua" w:eastAsia="DengXian" w:hAnsi="Book Antiqua" w:cs="Times New Roman"/>
          <w:b/>
          <w:kern w:val="2"/>
          <w:sz w:val="24"/>
          <w:szCs w:val="24"/>
          <w:lang w:eastAsia="zh-CN"/>
        </w:rPr>
        <w:t>Kalloo</w:t>
      </w:r>
      <w:proofErr w:type="spellEnd"/>
      <w:r w:rsidRPr="00566D92">
        <w:rPr>
          <w:rFonts w:ascii="Book Antiqua" w:eastAsia="DengXian" w:hAnsi="Book Antiqua" w:cs="Times New Roman"/>
          <w:b/>
          <w:kern w:val="2"/>
          <w:sz w:val="24"/>
          <w:szCs w:val="24"/>
          <w:lang w:eastAsia="zh-CN"/>
        </w:rPr>
        <w:t xml:space="preserve"> AN</w:t>
      </w:r>
      <w:r w:rsidRPr="00566D92">
        <w:rPr>
          <w:rFonts w:ascii="Book Antiqua" w:eastAsia="DengXian" w:hAnsi="Book Antiqua" w:cs="Times New Roman"/>
          <w:kern w:val="2"/>
          <w:sz w:val="24"/>
          <w:szCs w:val="24"/>
          <w:lang w:eastAsia="zh-CN"/>
        </w:rPr>
        <w:t xml:space="preserve">, Singh VK, </w:t>
      </w:r>
      <w:proofErr w:type="spellStart"/>
      <w:r w:rsidRPr="00566D92">
        <w:rPr>
          <w:rFonts w:ascii="Book Antiqua" w:eastAsia="DengXian" w:hAnsi="Book Antiqua" w:cs="Times New Roman"/>
          <w:kern w:val="2"/>
          <w:sz w:val="24"/>
          <w:szCs w:val="24"/>
          <w:lang w:eastAsia="zh-CN"/>
        </w:rPr>
        <w:t>Jagannath</w:t>
      </w:r>
      <w:proofErr w:type="spellEnd"/>
      <w:r w:rsidRPr="00566D92">
        <w:rPr>
          <w:rFonts w:ascii="Book Antiqua" w:eastAsia="DengXian" w:hAnsi="Book Antiqua" w:cs="Times New Roman"/>
          <w:kern w:val="2"/>
          <w:sz w:val="24"/>
          <w:szCs w:val="24"/>
          <w:lang w:eastAsia="zh-CN"/>
        </w:rPr>
        <w:t xml:space="preserve"> SB, </w:t>
      </w:r>
      <w:proofErr w:type="spellStart"/>
      <w:r w:rsidRPr="00566D92">
        <w:rPr>
          <w:rFonts w:ascii="Book Antiqua" w:eastAsia="DengXian" w:hAnsi="Book Antiqua" w:cs="Times New Roman"/>
          <w:kern w:val="2"/>
          <w:sz w:val="24"/>
          <w:szCs w:val="24"/>
          <w:lang w:eastAsia="zh-CN"/>
        </w:rPr>
        <w:t>Niiyama</w:t>
      </w:r>
      <w:proofErr w:type="spellEnd"/>
      <w:r w:rsidRPr="00566D92">
        <w:rPr>
          <w:rFonts w:ascii="Book Antiqua" w:eastAsia="DengXian" w:hAnsi="Book Antiqua" w:cs="Times New Roman"/>
          <w:kern w:val="2"/>
          <w:sz w:val="24"/>
          <w:szCs w:val="24"/>
          <w:lang w:eastAsia="zh-CN"/>
        </w:rPr>
        <w:t xml:space="preserve"> H, Hill SL, Vaughn CA, Magee CA, </w:t>
      </w:r>
      <w:proofErr w:type="spellStart"/>
      <w:r w:rsidRPr="00566D92">
        <w:rPr>
          <w:rFonts w:ascii="Book Antiqua" w:eastAsia="DengXian" w:hAnsi="Book Antiqua" w:cs="Times New Roman"/>
          <w:kern w:val="2"/>
          <w:sz w:val="24"/>
          <w:szCs w:val="24"/>
          <w:lang w:eastAsia="zh-CN"/>
        </w:rPr>
        <w:t>Kantsevoy</w:t>
      </w:r>
      <w:proofErr w:type="spellEnd"/>
      <w:r w:rsidRPr="00566D92">
        <w:rPr>
          <w:rFonts w:ascii="Book Antiqua" w:eastAsia="DengXian" w:hAnsi="Book Antiqua" w:cs="Times New Roman"/>
          <w:kern w:val="2"/>
          <w:sz w:val="24"/>
          <w:szCs w:val="24"/>
          <w:lang w:eastAsia="zh-CN"/>
        </w:rPr>
        <w:t xml:space="preserve"> SV. Flexible </w:t>
      </w:r>
      <w:proofErr w:type="spellStart"/>
      <w:r w:rsidRPr="00566D92">
        <w:rPr>
          <w:rFonts w:ascii="Book Antiqua" w:eastAsia="DengXian" w:hAnsi="Book Antiqua" w:cs="Times New Roman"/>
          <w:kern w:val="2"/>
          <w:sz w:val="24"/>
          <w:szCs w:val="24"/>
          <w:lang w:eastAsia="zh-CN"/>
        </w:rPr>
        <w:t>transgastric</w:t>
      </w:r>
      <w:proofErr w:type="spellEnd"/>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peritoneoscopy</w:t>
      </w:r>
      <w:proofErr w:type="spellEnd"/>
      <w:r w:rsidRPr="00566D92">
        <w:rPr>
          <w:rFonts w:ascii="Book Antiqua" w:eastAsia="DengXian" w:hAnsi="Book Antiqua" w:cs="Times New Roman"/>
          <w:kern w:val="2"/>
          <w:sz w:val="24"/>
          <w:szCs w:val="24"/>
          <w:lang w:eastAsia="zh-CN"/>
        </w:rPr>
        <w:t xml:space="preserve">: a novel approach to diagnostic and therapeutic interventions in the peritoneal cavity.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2004; </w:t>
      </w:r>
      <w:r w:rsidRPr="00566D92">
        <w:rPr>
          <w:rFonts w:ascii="Book Antiqua" w:eastAsia="DengXian" w:hAnsi="Book Antiqua" w:cs="Times New Roman"/>
          <w:b/>
          <w:kern w:val="2"/>
          <w:sz w:val="24"/>
          <w:szCs w:val="24"/>
          <w:lang w:eastAsia="zh-CN"/>
        </w:rPr>
        <w:t>60</w:t>
      </w:r>
      <w:r w:rsidRPr="00566D92">
        <w:rPr>
          <w:rFonts w:ascii="Book Antiqua" w:eastAsia="DengXian" w:hAnsi="Book Antiqua" w:cs="Times New Roman"/>
          <w:kern w:val="2"/>
          <w:sz w:val="24"/>
          <w:szCs w:val="24"/>
          <w:lang w:eastAsia="zh-CN"/>
        </w:rPr>
        <w:t>: 114-117 [PMID: 15229442 DOI: 10.1016/S0016-5107(04)01309-4]</w:t>
      </w:r>
    </w:p>
    <w:p w14:paraId="0B44FAC8"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49 </w:t>
      </w:r>
      <w:r w:rsidRPr="00566D92">
        <w:rPr>
          <w:rFonts w:ascii="Book Antiqua" w:eastAsia="DengXian" w:hAnsi="Book Antiqua" w:cs="Times New Roman"/>
          <w:b/>
          <w:kern w:val="2"/>
          <w:sz w:val="24"/>
          <w:szCs w:val="24"/>
          <w:lang w:eastAsia="zh-CN"/>
        </w:rPr>
        <w:t>Mori H</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Rahman</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Kobara</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Morishita</w:t>
      </w:r>
      <w:proofErr w:type="spellEnd"/>
      <w:r w:rsidRPr="00566D92">
        <w:rPr>
          <w:rFonts w:ascii="Book Antiqua" w:eastAsia="DengXian" w:hAnsi="Book Antiqua" w:cs="Times New Roman"/>
          <w:kern w:val="2"/>
          <w:sz w:val="24"/>
          <w:szCs w:val="24"/>
          <w:lang w:eastAsia="zh-CN"/>
        </w:rPr>
        <w:t xml:space="preserve"> A, Masaki T. The Development of Endoscopic Suturing Devices: Challenges in the Treatment of Iatrogenic Perforation and Bleeding. </w:t>
      </w:r>
      <w:r w:rsidRPr="00566D92">
        <w:rPr>
          <w:rFonts w:ascii="Book Antiqua" w:eastAsia="DengXian" w:hAnsi="Book Antiqua" w:cs="Times New Roman"/>
          <w:i/>
          <w:kern w:val="2"/>
          <w:sz w:val="24"/>
          <w:szCs w:val="24"/>
          <w:lang w:eastAsia="zh-CN"/>
        </w:rPr>
        <w:t>Intern Med</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55</w:t>
      </w:r>
      <w:r w:rsidRPr="00566D92">
        <w:rPr>
          <w:rFonts w:ascii="Book Antiqua" w:eastAsia="DengXian" w:hAnsi="Book Antiqua" w:cs="Times New Roman"/>
          <w:kern w:val="2"/>
          <w:sz w:val="24"/>
          <w:szCs w:val="24"/>
          <w:lang w:eastAsia="zh-CN"/>
        </w:rPr>
        <w:t>: 3075-3076 [PMID: 27803396 DOI: 10.2169/internalmedicine.55.7508]</w:t>
      </w:r>
    </w:p>
    <w:p w14:paraId="70557C4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50 </w:t>
      </w:r>
      <w:proofErr w:type="spellStart"/>
      <w:r w:rsidRPr="00566D92">
        <w:rPr>
          <w:rFonts w:ascii="Book Antiqua" w:eastAsia="DengXian" w:hAnsi="Book Antiqua" w:cs="Times New Roman"/>
          <w:b/>
          <w:kern w:val="2"/>
          <w:sz w:val="24"/>
          <w:szCs w:val="24"/>
          <w:lang w:eastAsia="zh-CN"/>
        </w:rPr>
        <w:t>Barola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Magnuson T, Schweitzer M, Chen YI, </w:t>
      </w:r>
      <w:proofErr w:type="spellStart"/>
      <w:r w:rsidRPr="00566D92">
        <w:rPr>
          <w:rFonts w:ascii="Book Antiqua" w:eastAsia="DengXian" w:hAnsi="Book Antiqua" w:cs="Times New Roman"/>
          <w:kern w:val="2"/>
          <w:sz w:val="24"/>
          <w:szCs w:val="24"/>
          <w:lang w:eastAsia="zh-CN"/>
        </w:rPr>
        <w:t>Ngamruengphong</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Khashab</w:t>
      </w:r>
      <w:proofErr w:type="spellEnd"/>
      <w:r w:rsidRPr="00566D92">
        <w:rPr>
          <w:rFonts w:ascii="Book Antiqua" w:eastAsia="DengXian" w:hAnsi="Book Antiqua" w:cs="Times New Roman"/>
          <w:kern w:val="2"/>
          <w:sz w:val="24"/>
          <w:szCs w:val="24"/>
          <w:lang w:eastAsia="zh-CN"/>
        </w:rPr>
        <w:t xml:space="preserve"> MA, </w:t>
      </w:r>
      <w:proofErr w:type="spellStart"/>
      <w:r w:rsidRPr="00566D92">
        <w:rPr>
          <w:rFonts w:ascii="Book Antiqua" w:eastAsia="DengXian" w:hAnsi="Book Antiqua" w:cs="Times New Roman"/>
          <w:kern w:val="2"/>
          <w:sz w:val="24"/>
          <w:szCs w:val="24"/>
          <w:lang w:eastAsia="zh-CN"/>
        </w:rPr>
        <w:t>Kumbhari</w:t>
      </w:r>
      <w:proofErr w:type="spellEnd"/>
      <w:r w:rsidRPr="00566D92">
        <w:rPr>
          <w:rFonts w:ascii="Book Antiqua" w:eastAsia="DengXian" w:hAnsi="Book Antiqua" w:cs="Times New Roman"/>
          <w:kern w:val="2"/>
          <w:sz w:val="24"/>
          <w:szCs w:val="24"/>
          <w:lang w:eastAsia="zh-CN"/>
        </w:rPr>
        <w:t xml:space="preserve"> V. Endoscopic Suturing for Massively Bleeding Marginal Ulcer 10 days Post Roux-en-Y Gastric Bypass. </w:t>
      </w:r>
      <w:proofErr w:type="spellStart"/>
      <w:r w:rsidRPr="00566D92">
        <w:rPr>
          <w:rFonts w:ascii="Book Antiqua" w:eastAsia="DengXian" w:hAnsi="Book Antiqua" w:cs="Times New Roman"/>
          <w:i/>
          <w:kern w:val="2"/>
          <w:sz w:val="24"/>
          <w:szCs w:val="24"/>
          <w:lang w:eastAsia="zh-CN"/>
        </w:rPr>
        <w:t>Obes</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Surg</w:t>
      </w:r>
      <w:proofErr w:type="spellEnd"/>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27</w:t>
      </w:r>
      <w:r w:rsidRPr="00566D92">
        <w:rPr>
          <w:rFonts w:ascii="Book Antiqua" w:eastAsia="DengXian" w:hAnsi="Book Antiqua" w:cs="Times New Roman"/>
          <w:kern w:val="2"/>
          <w:sz w:val="24"/>
          <w:szCs w:val="24"/>
          <w:lang w:eastAsia="zh-CN"/>
        </w:rPr>
        <w:t>: 1394-1396 [PMID: 28247322 DOI: 10.1007/s11695-017-2621-x]</w:t>
      </w:r>
    </w:p>
    <w:p w14:paraId="1A8CD34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51 </w:t>
      </w:r>
      <w:proofErr w:type="spellStart"/>
      <w:r w:rsidRPr="00566D92">
        <w:rPr>
          <w:rFonts w:ascii="Book Antiqua" w:eastAsia="DengXian" w:hAnsi="Book Antiqua" w:cs="Times New Roman"/>
          <w:b/>
          <w:kern w:val="2"/>
          <w:sz w:val="24"/>
          <w:szCs w:val="24"/>
          <w:lang w:eastAsia="zh-CN"/>
        </w:rPr>
        <w:t>Fujihara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Mori H, </w:t>
      </w:r>
      <w:proofErr w:type="spellStart"/>
      <w:r w:rsidRPr="00566D92">
        <w:rPr>
          <w:rFonts w:ascii="Book Antiqua" w:eastAsia="DengXian" w:hAnsi="Book Antiqua" w:cs="Times New Roman"/>
          <w:kern w:val="2"/>
          <w:sz w:val="24"/>
          <w:szCs w:val="24"/>
          <w:lang w:eastAsia="zh-CN"/>
        </w:rPr>
        <w:t>Kobara</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Nishiyama</w:t>
      </w:r>
      <w:proofErr w:type="spellEnd"/>
      <w:r w:rsidRPr="00566D92">
        <w:rPr>
          <w:rFonts w:ascii="Book Antiqua" w:eastAsia="DengXian" w:hAnsi="Book Antiqua" w:cs="Times New Roman"/>
          <w:kern w:val="2"/>
          <w:sz w:val="24"/>
          <w:szCs w:val="24"/>
          <w:lang w:eastAsia="zh-CN"/>
        </w:rPr>
        <w:t xml:space="preserve"> N, Kobayashi M, Rafiq K, Masaki T. The efficacy and safety of prophylactic closure for a large mucosal defect after colorectal endoscopic submucosal dissection. </w:t>
      </w:r>
      <w:r w:rsidRPr="00566D92">
        <w:rPr>
          <w:rFonts w:ascii="Book Antiqua" w:eastAsia="DengXian" w:hAnsi="Book Antiqua" w:cs="Times New Roman"/>
          <w:i/>
          <w:kern w:val="2"/>
          <w:sz w:val="24"/>
          <w:szCs w:val="24"/>
          <w:lang w:eastAsia="zh-CN"/>
        </w:rPr>
        <w:t>Oncol Rep</w:t>
      </w:r>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30</w:t>
      </w:r>
      <w:r w:rsidRPr="00566D92">
        <w:rPr>
          <w:rFonts w:ascii="Book Antiqua" w:eastAsia="DengXian" w:hAnsi="Book Antiqua" w:cs="Times New Roman"/>
          <w:kern w:val="2"/>
          <w:sz w:val="24"/>
          <w:szCs w:val="24"/>
          <w:lang w:eastAsia="zh-CN"/>
        </w:rPr>
        <w:t>: 85-90 [PMID: 23674165 DOI: 10.3892/or.2013.2466]</w:t>
      </w:r>
    </w:p>
    <w:p w14:paraId="2791586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52 </w:t>
      </w:r>
      <w:r w:rsidRPr="00566D92">
        <w:rPr>
          <w:rFonts w:ascii="Book Antiqua" w:eastAsia="DengXian" w:hAnsi="Book Antiqua" w:cs="Times New Roman"/>
          <w:b/>
          <w:kern w:val="2"/>
          <w:sz w:val="24"/>
          <w:szCs w:val="24"/>
          <w:lang w:eastAsia="zh-CN"/>
        </w:rPr>
        <w:t>Chiu PW</w:t>
      </w:r>
      <w:r w:rsidRPr="00566D92">
        <w:rPr>
          <w:rFonts w:ascii="Book Antiqua" w:eastAsia="DengXian" w:hAnsi="Book Antiqua" w:cs="Times New Roman"/>
          <w:kern w:val="2"/>
          <w:sz w:val="24"/>
          <w:szCs w:val="24"/>
          <w:lang w:eastAsia="zh-CN"/>
        </w:rPr>
        <w:t xml:space="preserve">, Chan FK, Lau JY. Endoscopic Suturing for Ulcer Exclusion in Patients </w:t>
      </w:r>
      <w:proofErr w:type="gramStart"/>
      <w:r w:rsidRPr="00566D92">
        <w:rPr>
          <w:rFonts w:ascii="Book Antiqua" w:eastAsia="DengXian" w:hAnsi="Book Antiqua" w:cs="Times New Roman"/>
          <w:kern w:val="2"/>
          <w:sz w:val="24"/>
          <w:szCs w:val="24"/>
          <w:lang w:eastAsia="zh-CN"/>
        </w:rPr>
        <w:t>With</w:t>
      </w:r>
      <w:proofErr w:type="gramEnd"/>
      <w:r w:rsidRPr="00566D92">
        <w:rPr>
          <w:rFonts w:ascii="Book Antiqua" w:eastAsia="DengXian" w:hAnsi="Book Antiqua" w:cs="Times New Roman"/>
          <w:kern w:val="2"/>
          <w:sz w:val="24"/>
          <w:szCs w:val="24"/>
          <w:lang w:eastAsia="zh-CN"/>
        </w:rPr>
        <w:t xml:space="preserve"> Massively Bleeding Large Gastric Ulcer. </w:t>
      </w:r>
      <w:r w:rsidRPr="00566D92">
        <w:rPr>
          <w:rFonts w:ascii="Book Antiqua" w:eastAsia="DengXian" w:hAnsi="Book Antiqua" w:cs="Times New Roman"/>
          <w:i/>
          <w:kern w:val="2"/>
          <w:sz w:val="24"/>
          <w:szCs w:val="24"/>
          <w:lang w:eastAsia="zh-CN"/>
        </w:rPr>
        <w:t>Gastroenterology</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149</w:t>
      </w:r>
      <w:r w:rsidRPr="00566D92">
        <w:rPr>
          <w:rFonts w:ascii="Book Antiqua" w:eastAsia="DengXian" w:hAnsi="Book Antiqua" w:cs="Times New Roman"/>
          <w:kern w:val="2"/>
          <w:sz w:val="24"/>
          <w:szCs w:val="24"/>
          <w:lang w:eastAsia="zh-CN"/>
        </w:rPr>
        <w:t>: 29-30 [PMID: 25962937 DOI: 10.1053/j.gastro.2015.04.054]</w:t>
      </w:r>
    </w:p>
    <w:p w14:paraId="0DF84D1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53 </w:t>
      </w:r>
      <w:proofErr w:type="spellStart"/>
      <w:r w:rsidRPr="00566D92">
        <w:rPr>
          <w:rFonts w:ascii="Book Antiqua" w:eastAsia="DengXian" w:hAnsi="Book Antiqua" w:cs="Times New Roman"/>
          <w:b/>
          <w:kern w:val="2"/>
          <w:sz w:val="24"/>
          <w:szCs w:val="24"/>
          <w:lang w:eastAsia="zh-CN"/>
        </w:rPr>
        <w:t>Agarwal</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Benias</w:t>
      </w:r>
      <w:proofErr w:type="spellEnd"/>
      <w:r w:rsidRPr="00566D92">
        <w:rPr>
          <w:rFonts w:ascii="Book Antiqua" w:eastAsia="DengXian" w:hAnsi="Book Antiqua" w:cs="Times New Roman"/>
          <w:kern w:val="2"/>
          <w:sz w:val="24"/>
          <w:szCs w:val="24"/>
          <w:lang w:eastAsia="zh-CN"/>
        </w:rPr>
        <w:t xml:space="preserve"> P, Brewer Gutierrez OI, Wong V, </w:t>
      </w:r>
      <w:proofErr w:type="spellStart"/>
      <w:r w:rsidRPr="00566D92">
        <w:rPr>
          <w:rFonts w:ascii="Book Antiqua" w:eastAsia="DengXian" w:hAnsi="Book Antiqua" w:cs="Times New Roman"/>
          <w:kern w:val="2"/>
          <w:sz w:val="24"/>
          <w:szCs w:val="24"/>
          <w:lang w:eastAsia="zh-CN"/>
        </w:rPr>
        <w:t>Hanada</w:t>
      </w:r>
      <w:proofErr w:type="spellEnd"/>
      <w:r w:rsidRPr="00566D92">
        <w:rPr>
          <w:rFonts w:ascii="Book Antiqua" w:eastAsia="DengXian" w:hAnsi="Book Antiqua" w:cs="Times New Roman"/>
          <w:kern w:val="2"/>
          <w:sz w:val="24"/>
          <w:szCs w:val="24"/>
          <w:lang w:eastAsia="zh-CN"/>
        </w:rPr>
        <w:t xml:space="preserve"> Y, Yang J, </w:t>
      </w:r>
      <w:proofErr w:type="spellStart"/>
      <w:r w:rsidRPr="00566D92">
        <w:rPr>
          <w:rFonts w:ascii="Book Antiqua" w:eastAsia="DengXian" w:hAnsi="Book Antiqua" w:cs="Times New Roman"/>
          <w:kern w:val="2"/>
          <w:sz w:val="24"/>
          <w:szCs w:val="24"/>
          <w:lang w:eastAsia="zh-CN"/>
        </w:rPr>
        <w:t>Villgran</w:t>
      </w:r>
      <w:proofErr w:type="spellEnd"/>
      <w:r w:rsidRPr="00566D92">
        <w:rPr>
          <w:rFonts w:ascii="Book Antiqua" w:eastAsia="DengXian" w:hAnsi="Book Antiqua" w:cs="Times New Roman"/>
          <w:kern w:val="2"/>
          <w:sz w:val="24"/>
          <w:szCs w:val="24"/>
          <w:lang w:eastAsia="zh-CN"/>
        </w:rPr>
        <w:t xml:space="preserve"> V, </w:t>
      </w:r>
      <w:proofErr w:type="spellStart"/>
      <w:r w:rsidRPr="00566D92">
        <w:rPr>
          <w:rFonts w:ascii="Book Antiqua" w:eastAsia="DengXian" w:hAnsi="Book Antiqua" w:cs="Times New Roman"/>
          <w:kern w:val="2"/>
          <w:sz w:val="24"/>
          <w:szCs w:val="24"/>
          <w:lang w:eastAsia="zh-CN"/>
        </w:rPr>
        <w:t>Kumbhari</w:t>
      </w:r>
      <w:proofErr w:type="spellEnd"/>
      <w:r w:rsidRPr="00566D92">
        <w:rPr>
          <w:rFonts w:ascii="Book Antiqua" w:eastAsia="DengXian" w:hAnsi="Book Antiqua" w:cs="Times New Roman"/>
          <w:kern w:val="2"/>
          <w:sz w:val="24"/>
          <w:szCs w:val="24"/>
          <w:lang w:eastAsia="zh-CN"/>
        </w:rPr>
        <w:t xml:space="preserve"> V, </w:t>
      </w:r>
      <w:proofErr w:type="spellStart"/>
      <w:r w:rsidRPr="00566D92">
        <w:rPr>
          <w:rFonts w:ascii="Book Antiqua" w:eastAsia="DengXian" w:hAnsi="Book Antiqua" w:cs="Times New Roman"/>
          <w:kern w:val="2"/>
          <w:sz w:val="24"/>
          <w:szCs w:val="24"/>
          <w:lang w:eastAsia="zh-CN"/>
        </w:rPr>
        <w:t>Kalloo</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Khashab</w:t>
      </w:r>
      <w:proofErr w:type="spellEnd"/>
      <w:r w:rsidRPr="00566D92">
        <w:rPr>
          <w:rFonts w:ascii="Book Antiqua" w:eastAsia="DengXian" w:hAnsi="Book Antiqua" w:cs="Times New Roman"/>
          <w:kern w:val="2"/>
          <w:sz w:val="24"/>
          <w:szCs w:val="24"/>
          <w:lang w:eastAsia="zh-CN"/>
        </w:rPr>
        <w:t xml:space="preserve"> MA, Chiu P, </w:t>
      </w:r>
      <w:proofErr w:type="spellStart"/>
      <w:r w:rsidRPr="00566D92">
        <w:rPr>
          <w:rFonts w:ascii="Book Antiqua" w:eastAsia="DengXian" w:hAnsi="Book Antiqua" w:cs="Times New Roman"/>
          <w:kern w:val="2"/>
          <w:sz w:val="24"/>
          <w:szCs w:val="24"/>
          <w:lang w:eastAsia="zh-CN"/>
        </w:rPr>
        <w:t>Ngamruengphong</w:t>
      </w:r>
      <w:proofErr w:type="spellEnd"/>
      <w:r w:rsidRPr="00566D92">
        <w:rPr>
          <w:rFonts w:ascii="Book Antiqua" w:eastAsia="DengXian" w:hAnsi="Book Antiqua" w:cs="Times New Roman"/>
          <w:kern w:val="2"/>
          <w:sz w:val="24"/>
          <w:szCs w:val="24"/>
          <w:lang w:eastAsia="zh-CN"/>
        </w:rPr>
        <w:t xml:space="preserve"> S. Endoscopic suturing for management of peptic ulcer-related upper gastrointestinal bleeding: a preliminary experience.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Int</w:t>
      </w:r>
      <w:proofErr w:type="spellEnd"/>
      <w:r w:rsidRPr="00566D92">
        <w:rPr>
          <w:rFonts w:ascii="Book Antiqua" w:eastAsia="DengXian" w:hAnsi="Book Antiqua" w:cs="Times New Roman"/>
          <w:i/>
          <w:kern w:val="2"/>
          <w:sz w:val="24"/>
          <w:szCs w:val="24"/>
          <w:lang w:eastAsia="zh-CN"/>
        </w:rPr>
        <w:t xml:space="preserve"> Open</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E1439-E1444 [PMID: 30539067 DOI: 10.1055/a-0749-0011]</w:t>
      </w:r>
    </w:p>
    <w:p w14:paraId="09B1582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lastRenderedPageBreak/>
        <w:t xml:space="preserve">54 </w:t>
      </w:r>
      <w:proofErr w:type="spellStart"/>
      <w:r w:rsidRPr="00566D92">
        <w:rPr>
          <w:rFonts w:ascii="Book Antiqua" w:eastAsia="DengXian" w:hAnsi="Book Antiqua" w:cs="Times New Roman"/>
          <w:b/>
          <w:kern w:val="2"/>
          <w:sz w:val="24"/>
          <w:szCs w:val="24"/>
          <w:lang w:eastAsia="zh-CN"/>
        </w:rPr>
        <w:t>Barola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Fayad</w:t>
      </w:r>
      <w:proofErr w:type="spellEnd"/>
      <w:r w:rsidRPr="00566D92">
        <w:rPr>
          <w:rFonts w:ascii="Book Antiqua" w:eastAsia="DengXian" w:hAnsi="Book Antiqua" w:cs="Times New Roman"/>
          <w:kern w:val="2"/>
          <w:sz w:val="24"/>
          <w:szCs w:val="24"/>
          <w:lang w:eastAsia="zh-CN"/>
        </w:rPr>
        <w:t xml:space="preserve"> L, Hill C, Magnuson T, Schweitzer M, Singh V, Chen YI, </w:t>
      </w:r>
      <w:proofErr w:type="spellStart"/>
      <w:r w:rsidRPr="00566D92">
        <w:rPr>
          <w:rFonts w:ascii="Book Antiqua" w:eastAsia="DengXian" w:hAnsi="Book Antiqua" w:cs="Times New Roman"/>
          <w:kern w:val="2"/>
          <w:sz w:val="24"/>
          <w:szCs w:val="24"/>
          <w:lang w:eastAsia="zh-CN"/>
        </w:rPr>
        <w:t>Ngamruengphong</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Khashab</w:t>
      </w:r>
      <w:proofErr w:type="spellEnd"/>
      <w:r w:rsidRPr="00566D92">
        <w:rPr>
          <w:rFonts w:ascii="Book Antiqua" w:eastAsia="DengXian" w:hAnsi="Book Antiqua" w:cs="Times New Roman"/>
          <w:kern w:val="2"/>
          <w:sz w:val="24"/>
          <w:szCs w:val="24"/>
          <w:lang w:eastAsia="zh-CN"/>
        </w:rPr>
        <w:t xml:space="preserve"> MA, </w:t>
      </w:r>
      <w:proofErr w:type="spellStart"/>
      <w:r w:rsidRPr="00566D92">
        <w:rPr>
          <w:rFonts w:ascii="Book Antiqua" w:eastAsia="DengXian" w:hAnsi="Book Antiqua" w:cs="Times New Roman"/>
          <w:kern w:val="2"/>
          <w:sz w:val="24"/>
          <w:szCs w:val="24"/>
          <w:lang w:eastAsia="zh-CN"/>
        </w:rPr>
        <w:t>Kalloo</w:t>
      </w:r>
      <w:proofErr w:type="spellEnd"/>
      <w:r w:rsidRPr="00566D92">
        <w:rPr>
          <w:rFonts w:ascii="Book Antiqua" w:eastAsia="DengXian" w:hAnsi="Book Antiqua" w:cs="Times New Roman"/>
          <w:kern w:val="2"/>
          <w:sz w:val="24"/>
          <w:szCs w:val="24"/>
          <w:lang w:eastAsia="zh-CN"/>
        </w:rPr>
        <w:t xml:space="preserve"> AN, </w:t>
      </w:r>
      <w:proofErr w:type="spellStart"/>
      <w:r w:rsidRPr="00566D92">
        <w:rPr>
          <w:rFonts w:ascii="Book Antiqua" w:eastAsia="DengXian" w:hAnsi="Book Antiqua" w:cs="Times New Roman"/>
          <w:kern w:val="2"/>
          <w:sz w:val="24"/>
          <w:szCs w:val="24"/>
          <w:lang w:eastAsia="zh-CN"/>
        </w:rPr>
        <w:t>Kumbhari</w:t>
      </w:r>
      <w:proofErr w:type="spellEnd"/>
      <w:r w:rsidRPr="00566D92">
        <w:rPr>
          <w:rFonts w:ascii="Book Antiqua" w:eastAsia="DengXian" w:hAnsi="Book Antiqua" w:cs="Times New Roman"/>
          <w:kern w:val="2"/>
          <w:sz w:val="24"/>
          <w:szCs w:val="24"/>
          <w:lang w:eastAsia="zh-CN"/>
        </w:rPr>
        <w:t xml:space="preserve"> V. Endoscopic Management of Recalcitrant Marginal Ulcers by Covering the Ulcer Bed. </w:t>
      </w:r>
      <w:proofErr w:type="spellStart"/>
      <w:r w:rsidRPr="00566D92">
        <w:rPr>
          <w:rFonts w:ascii="Book Antiqua" w:eastAsia="DengXian" w:hAnsi="Book Antiqua" w:cs="Times New Roman"/>
          <w:i/>
          <w:kern w:val="2"/>
          <w:sz w:val="24"/>
          <w:szCs w:val="24"/>
          <w:lang w:eastAsia="zh-CN"/>
        </w:rPr>
        <w:t>Obes</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Surg</w:t>
      </w:r>
      <w:proofErr w:type="spellEnd"/>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28</w:t>
      </w:r>
      <w:r w:rsidRPr="00566D92">
        <w:rPr>
          <w:rFonts w:ascii="Book Antiqua" w:eastAsia="DengXian" w:hAnsi="Book Antiqua" w:cs="Times New Roman"/>
          <w:kern w:val="2"/>
          <w:sz w:val="24"/>
          <w:szCs w:val="24"/>
          <w:lang w:eastAsia="zh-CN"/>
        </w:rPr>
        <w:t>: 2252-2260 [PMID: 29556889 DOI: 10.1007/s11695-018-3162-7]</w:t>
      </w:r>
    </w:p>
    <w:p w14:paraId="738E7A0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55 </w:t>
      </w:r>
      <w:r w:rsidRPr="00566D92">
        <w:rPr>
          <w:rFonts w:ascii="Book Antiqua" w:eastAsia="DengXian" w:hAnsi="Book Antiqua" w:cs="Times New Roman"/>
          <w:b/>
          <w:kern w:val="2"/>
          <w:sz w:val="24"/>
          <w:szCs w:val="24"/>
          <w:lang w:eastAsia="zh-CN"/>
        </w:rPr>
        <w:t>Chen YI</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 Nolan S. Hemostatic powder TC-325 in the management of upper and lower gastrointestinal bleeding: a two-year experience at a single institution.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47</w:t>
      </w:r>
      <w:r w:rsidRPr="00566D92">
        <w:rPr>
          <w:rFonts w:ascii="Book Antiqua" w:eastAsia="DengXian" w:hAnsi="Book Antiqua" w:cs="Times New Roman"/>
          <w:kern w:val="2"/>
          <w:sz w:val="24"/>
          <w:szCs w:val="24"/>
          <w:lang w:eastAsia="zh-CN"/>
        </w:rPr>
        <w:t>: 167-171 [PMID: 25264762 DOI: 10.1055/s-0034-1378098]</w:t>
      </w:r>
    </w:p>
    <w:p w14:paraId="3BEC0D1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56 </w:t>
      </w:r>
      <w:r w:rsidRPr="00566D92">
        <w:rPr>
          <w:rFonts w:ascii="Book Antiqua" w:eastAsia="DengXian" w:hAnsi="Book Antiqua" w:cs="Times New Roman"/>
          <w:b/>
          <w:kern w:val="2"/>
          <w:sz w:val="24"/>
          <w:szCs w:val="24"/>
          <w:lang w:eastAsia="zh-CN"/>
        </w:rPr>
        <w:t>Mori H</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Kobara</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Kazi</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Fujihara</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Nishiyama</w:t>
      </w:r>
      <w:proofErr w:type="spellEnd"/>
      <w:r w:rsidRPr="00566D92">
        <w:rPr>
          <w:rFonts w:ascii="Book Antiqua" w:eastAsia="DengXian" w:hAnsi="Book Antiqua" w:cs="Times New Roman"/>
          <w:kern w:val="2"/>
          <w:sz w:val="24"/>
          <w:szCs w:val="24"/>
          <w:lang w:eastAsia="zh-CN"/>
        </w:rPr>
        <w:t xml:space="preserve"> N, Masaki T. Balloon-armed mechanical counter traction and double-armed bar suturing systems for pure endoscopic full-thickness resection. </w:t>
      </w:r>
      <w:r w:rsidRPr="00566D92">
        <w:rPr>
          <w:rFonts w:ascii="Book Antiqua" w:eastAsia="DengXian" w:hAnsi="Book Antiqua" w:cs="Times New Roman"/>
          <w:i/>
          <w:kern w:val="2"/>
          <w:sz w:val="24"/>
          <w:szCs w:val="24"/>
          <w:lang w:eastAsia="zh-CN"/>
        </w:rPr>
        <w:t>Gastroenterology</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147</w:t>
      </w:r>
      <w:r w:rsidRPr="00566D92">
        <w:rPr>
          <w:rFonts w:ascii="Book Antiqua" w:eastAsia="DengXian" w:hAnsi="Book Antiqua" w:cs="Times New Roman"/>
          <w:kern w:val="2"/>
          <w:sz w:val="24"/>
          <w:szCs w:val="24"/>
          <w:lang w:eastAsia="zh-CN"/>
        </w:rPr>
        <w:t>: 278-80.e1 [PMID: 24973723 DOI: 10.1053/j.gastro.2014.06.030]</w:t>
      </w:r>
    </w:p>
    <w:p w14:paraId="69BE641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57 </w:t>
      </w:r>
      <w:r w:rsidRPr="00566D92">
        <w:rPr>
          <w:rFonts w:ascii="Book Antiqua" w:eastAsia="DengXian" w:hAnsi="Book Antiqua" w:cs="Times New Roman"/>
          <w:b/>
          <w:kern w:val="2"/>
          <w:sz w:val="24"/>
          <w:szCs w:val="24"/>
          <w:lang w:eastAsia="zh-CN"/>
        </w:rPr>
        <w:t>Wells CD</w:t>
      </w:r>
      <w:r w:rsidRPr="00566D92">
        <w:rPr>
          <w:rFonts w:ascii="Book Antiqua" w:eastAsia="DengXian" w:hAnsi="Book Antiqua" w:cs="Times New Roman"/>
          <w:kern w:val="2"/>
          <w:sz w:val="24"/>
          <w:szCs w:val="24"/>
          <w:lang w:eastAsia="zh-CN"/>
        </w:rPr>
        <w:t xml:space="preserve">, Harrison ME, </w:t>
      </w:r>
      <w:proofErr w:type="spellStart"/>
      <w:r w:rsidRPr="00566D92">
        <w:rPr>
          <w:rFonts w:ascii="Book Antiqua" w:eastAsia="DengXian" w:hAnsi="Book Antiqua" w:cs="Times New Roman"/>
          <w:kern w:val="2"/>
          <w:sz w:val="24"/>
          <w:szCs w:val="24"/>
          <w:lang w:eastAsia="zh-CN"/>
        </w:rPr>
        <w:t>Gurudu</w:t>
      </w:r>
      <w:proofErr w:type="spellEnd"/>
      <w:r w:rsidRPr="00566D92">
        <w:rPr>
          <w:rFonts w:ascii="Book Antiqua" w:eastAsia="DengXian" w:hAnsi="Book Antiqua" w:cs="Times New Roman"/>
          <w:kern w:val="2"/>
          <w:sz w:val="24"/>
          <w:szCs w:val="24"/>
          <w:lang w:eastAsia="zh-CN"/>
        </w:rPr>
        <w:t xml:space="preserve"> SR, Crowell MD, Byrne TJ, </w:t>
      </w:r>
      <w:proofErr w:type="spellStart"/>
      <w:r w:rsidRPr="00566D92">
        <w:rPr>
          <w:rFonts w:ascii="Book Antiqua" w:eastAsia="DengXian" w:hAnsi="Book Antiqua" w:cs="Times New Roman"/>
          <w:kern w:val="2"/>
          <w:sz w:val="24"/>
          <w:szCs w:val="24"/>
          <w:lang w:eastAsia="zh-CN"/>
        </w:rPr>
        <w:t>Depetris</w:t>
      </w:r>
      <w:proofErr w:type="spellEnd"/>
      <w:r w:rsidRPr="00566D92">
        <w:rPr>
          <w:rFonts w:ascii="Book Antiqua" w:eastAsia="DengXian" w:hAnsi="Book Antiqua" w:cs="Times New Roman"/>
          <w:kern w:val="2"/>
          <w:sz w:val="24"/>
          <w:szCs w:val="24"/>
          <w:lang w:eastAsia="zh-CN"/>
        </w:rPr>
        <w:t xml:space="preserve"> G, Sharma VK. Treatment of gastric antral vascular ectasia (watermelon stomach) with endoscopic band ligation.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68</w:t>
      </w:r>
      <w:r w:rsidRPr="00566D92">
        <w:rPr>
          <w:rFonts w:ascii="Book Antiqua" w:eastAsia="DengXian" w:hAnsi="Book Antiqua" w:cs="Times New Roman"/>
          <w:kern w:val="2"/>
          <w:sz w:val="24"/>
          <w:szCs w:val="24"/>
          <w:lang w:eastAsia="zh-CN"/>
        </w:rPr>
        <w:t>: 231-236 [PMID: 18533150 DOI: 10.1016/j.gie.2008.02.021]</w:t>
      </w:r>
    </w:p>
    <w:p w14:paraId="4812F6E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58 </w:t>
      </w:r>
      <w:proofErr w:type="spellStart"/>
      <w:r w:rsidRPr="00566D92">
        <w:rPr>
          <w:rFonts w:ascii="Book Antiqua" w:eastAsia="DengXian" w:hAnsi="Book Antiqua" w:cs="Times New Roman"/>
          <w:b/>
          <w:kern w:val="2"/>
          <w:sz w:val="24"/>
          <w:szCs w:val="24"/>
          <w:lang w:eastAsia="zh-CN"/>
        </w:rPr>
        <w:t>Elhendawy</w:t>
      </w:r>
      <w:proofErr w:type="spellEnd"/>
      <w:r w:rsidRPr="00566D92">
        <w:rPr>
          <w:rFonts w:ascii="Book Antiqua" w:eastAsia="DengXian" w:hAnsi="Book Antiqua" w:cs="Times New Roman"/>
          <w:b/>
          <w:kern w:val="2"/>
          <w:sz w:val="24"/>
          <w:szCs w:val="24"/>
          <w:lang w:eastAsia="zh-CN"/>
        </w:rPr>
        <w:t xml:space="preserve"> 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Mosaad</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Alkhalawany</w:t>
      </w:r>
      <w:proofErr w:type="spellEnd"/>
      <w:r w:rsidRPr="00566D92">
        <w:rPr>
          <w:rFonts w:ascii="Book Antiqua" w:eastAsia="DengXian" w:hAnsi="Book Antiqua" w:cs="Times New Roman"/>
          <w:kern w:val="2"/>
          <w:sz w:val="24"/>
          <w:szCs w:val="24"/>
          <w:lang w:eastAsia="zh-CN"/>
        </w:rPr>
        <w:t xml:space="preserve"> W, Abo-Ali L, </w:t>
      </w:r>
      <w:proofErr w:type="spellStart"/>
      <w:r w:rsidRPr="00566D92">
        <w:rPr>
          <w:rFonts w:ascii="Book Antiqua" w:eastAsia="DengXian" w:hAnsi="Book Antiqua" w:cs="Times New Roman"/>
          <w:kern w:val="2"/>
          <w:sz w:val="24"/>
          <w:szCs w:val="24"/>
          <w:lang w:eastAsia="zh-CN"/>
        </w:rPr>
        <w:t>Enaba</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Elsaka</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Elfert</w:t>
      </w:r>
      <w:proofErr w:type="spellEnd"/>
      <w:r w:rsidRPr="00566D92">
        <w:rPr>
          <w:rFonts w:ascii="Book Antiqua" w:eastAsia="DengXian" w:hAnsi="Book Antiqua" w:cs="Times New Roman"/>
          <w:kern w:val="2"/>
          <w:sz w:val="24"/>
          <w:szCs w:val="24"/>
          <w:lang w:eastAsia="zh-CN"/>
        </w:rPr>
        <w:t xml:space="preserve"> AA. Randomized controlled study of endoscopic band ligation and argon plasma coagulation in the treatment of gastric antral and fundal vascular ectasia. </w:t>
      </w:r>
      <w:r w:rsidRPr="00566D92">
        <w:rPr>
          <w:rFonts w:ascii="Book Antiqua" w:eastAsia="DengXian" w:hAnsi="Book Antiqua" w:cs="Times New Roman"/>
          <w:i/>
          <w:kern w:val="2"/>
          <w:sz w:val="24"/>
          <w:szCs w:val="24"/>
          <w:lang w:eastAsia="zh-CN"/>
        </w:rPr>
        <w:t>United European Gastroenterol J</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4</w:t>
      </w:r>
      <w:r w:rsidRPr="00566D92">
        <w:rPr>
          <w:rFonts w:ascii="Book Antiqua" w:eastAsia="DengXian" w:hAnsi="Book Antiqua" w:cs="Times New Roman"/>
          <w:kern w:val="2"/>
          <w:sz w:val="24"/>
          <w:szCs w:val="24"/>
          <w:lang w:eastAsia="zh-CN"/>
        </w:rPr>
        <w:t>: 423-428 [PMID: 27403309 DOI: 10.1177/2050640615619837]</w:t>
      </w:r>
    </w:p>
    <w:p w14:paraId="1A963A3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59 </w:t>
      </w:r>
      <w:r w:rsidRPr="00566D92">
        <w:rPr>
          <w:rFonts w:ascii="Book Antiqua" w:eastAsia="DengXian" w:hAnsi="Book Antiqua" w:cs="Times New Roman"/>
          <w:b/>
          <w:kern w:val="2"/>
          <w:sz w:val="24"/>
          <w:szCs w:val="24"/>
          <w:lang w:eastAsia="zh-CN"/>
        </w:rPr>
        <w:t>Takizawa K</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Oda</w:t>
      </w:r>
      <w:proofErr w:type="spellEnd"/>
      <w:r w:rsidRPr="00566D92">
        <w:rPr>
          <w:rFonts w:ascii="Book Antiqua" w:eastAsia="DengXian" w:hAnsi="Book Antiqua" w:cs="Times New Roman"/>
          <w:kern w:val="2"/>
          <w:sz w:val="24"/>
          <w:szCs w:val="24"/>
          <w:lang w:eastAsia="zh-CN"/>
        </w:rPr>
        <w:t xml:space="preserve"> I, </w:t>
      </w:r>
      <w:proofErr w:type="spellStart"/>
      <w:r w:rsidRPr="00566D92">
        <w:rPr>
          <w:rFonts w:ascii="Book Antiqua" w:eastAsia="DengXian" w:hAnsi="Book Antiqua" w:cs="Times New Roman"/>
          <w:kern w:val="2"/>
          <w:sz w:val="24"/>
          <w:szCs w:val="24"/>
          <w:lang w:eastAsia="zh-CN"/>
        </w:rPr>
        <w:t>Gotoda</w:t>
      </w:r>
      <w:proofErr w:type="spellEnd"/>
      <w:r w:rsidRPr="00566D92">
        <w:rPr>
          <w:rFonts w:ascii="Book Antiqua" w:eastAsia="DengXian" w:hAnsi="Book Antiqua" w:cs="Times New Roman"/>
          <w:kern w:val="2"/>
          <w:sz w:val="24"/>
          <w:szCs w:val="24"/>
          <w:lang w:eastAsia="zh-CN"/>
        </w:rPr>
        <w:t xml:space="preserve"> T, Yokoi C, Matsuda T, Saito Y, Saito D, Ono H. Routine coagulation of visible vessels may prevent delayed bleeding after endoscopic submucosal dissection--an analysis of risk factors.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40</w:t>
      </w:r>
      <w:r w:rsidRPr="00566D92">
        <w:rPr>
          <w:rFonts w:ascii="Book Antiqua" w:eastAsia="DengXian" w:hAnsi="Book Antiqua" w:cs="Times New Roman"/>
          <w:kern w:val="2"/>
          <w:sz w:val="24"/>
          <w:szCs w:val="24"/>
          <w:lang w:eastAsia="zh-CN"/>
        </w:rPr>
        <w:t>: 179-183 [PMID: 18322872 DOI: 10.1055/s-2007-995530]</w:t>
      </w:r>
    </w:p>
    <w:p w14:paraId="1043D1A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60 </w:t>
      </w:r>
      <w:r w:rsidRPr="00566D92">
        <w:rPr>
          <w:rFonts w:ascii="Book Antiqua" w:eastAsia="DengXian" w:hAnsi="Book Antiqua" w:cs="Times New Roman"/>
          <w:b/>
          <w:kern w:val="2"/>
          <w:sz w:val="24"/>
          <w:szCs w:val="24"/>
          <w:lang w:eastAsia="zh-CN"/>
        </w:rPr>
        <w:t>Arima S</w:t>
      </w:r>
      <w:r w:rsidRPr="00566D92">
        <w:rPr>
          <w:rFonts w:ascii="Book Antiqua" w:eastAsia="DengXian" w:hAnsi="Book Antiqua" w:cs="Times New Roman"/>
          <w:kern w:val="2"/>
          <w:sz w:val="24"/>
          <w:szCs w:val="24"/>
          <w:lang w:eastAsia="zh-CN"/>
        </w:rPr>
        <w:t xml:space="preserve">, Sakata Y, Ogata S, </w:t>
      </w:r>
      <w:proofErr w:type="spellStart"/>
      <w:r w:rsidRPr="00566D92">
        <w:rPr>
          <w:rFonts w:ascii="Book Antiqua" w:eastAsia="DengXian" w:hAnsi="Book Antiqua" w:cs="Times New Roman"/>
          <w:kern w:val="2"/>
          <w:sz w:val="24"/>
          <w:szCs w:val="24"/>
          <w:lang w:eastAsia="zh-CN"/>
        </w:rPr>
        <w:t>Tominaga</w:t>
      </w:r>
      <w:proofErr w:type="spellEnd"/>
      <w:r w:rsidRPr="00566D92">
        <w:rPr>
          <w:rFonts w:ascii="Book Antiqua" w:eastAsia="DengXian" w:hAnsi="Book Antiqua" w:cs="Times New Roman"/>
          <w:kern w:val="2"/>
          <w:sz w:val="24"/>
          <w:szCs w:val="24"/>
          <w:lang w:eastAsia="zh-CN"/>
        </w:rPr>
        <w:t xml:space="preserve"> N, </w:t>
      </w:r>
      <w:proofErr w:type="spellStart"/>
      <w:r w:rsidRPr="00566D92">
        <w:rPr>
          <w:rFonts w:ascii="Book Antiqua" w:eastAsia="DengXian" w:hAnsi="Book Antiqua" w:cs="Times New Roman"/>
          <w:kern w:val="2"/>
          <w:sz w:val="24"/>
          <w:szCs w:val="24"/>
          <w:lang w:eastAsia="zh-CN"/>
        </w:rPr>
        <w:t>Tsuruoka</w:t>
      </w:r>
      <w:proofErr w:type="spellEnd"/>
      <w:r w:rsidRPr="00566D92">
        <w:rPr>
          <w:rFonts w:ascii="Book Antiqua" w:eastAsia="DengXian" w:hAnsi="Book Antiqua" w:cs="Times New Roman"/>
          <w:kern w:val="2"/>
          <w:sz w:val="24"/>
          <w:szCs w:val="24"/>
          <w:lang w:eastAsia="zh-CN"/>
        </w:rPr>
        <w:t xml:space="preserve"> N, </w:t>
      </w:r>
      <w:proofErr w:type="spellStart"/>
      <w:r w:rsidRPr="00566D92">
        <w:rPr>
          <w:rFonts w:ascii="Book Antiqua" w:eastAsia="DengXian" w:hAnsi="Book Antiqua" w:cs="Times New Roman"/>
          <w:kern w:val="2"/>
          <w:sz w:val="24"/>
          <w:szCs w:val="24"/>
          <w:lang w:eastAsia="zh-CN"/>
        </w:rPr>
        <w:t>Mannen</w:t>
      </w:r>
      <w:proofErr w:type="spellEnd"/>
      <w:r w:rsidRPr="00566D92">
        <w:rPr>
          <w:rFonts w:ascii="Book Antiqua" w:eastAsia="DengXian" w:hAnsi="Book Antiqua" w:cs="Times New Roman"/>
          <w:kern w:val="2"/>
          <w:sz w:val="24"/>
          <w:szCs w:val="24"/>
          <w:lang w:eastAsia="zh-CN"/>
        </w:rPr>
        <w:t xml:space="preserve"> K, </w:t>
      </w:r>
      <w:proofErr w:type="spellStart"/>
      <w:r w:rsidRPr="00566D92">
        <w:rPr>
          <w:rFonts w:ascii="Book Antiqua" w:eastAsia="DengXian" w:hAnsi="Book Antiqua" w:cs="Times New Roman"/>
          <w:kern w:val="2"/>
          <w:sz w:val="24"/>
          <w:szCs w:val="24"/>
          <w:lang w:eastAsia="zh-CN"/>
        </w:rPr>
        <w:t>Shiraishi</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Shimoda</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Tsunada</w:t>
      </w:r>
      <w:proofErr w:type="spellEnd"/>
      <w:r w:rsidRPr="00566D92">
        <w:rPr>
          <w:rFonts w:ascii="Book Antiqua" w:eastAsia="DengXian" w:hAnsi="Book Antiqua" w:cs="Times New Roman"/>
          <w:kern w:val="2"/>
          <w:sz w:val="24"/>
          <w:szCs w:val="24"/>
          <w:lang w:eastAsia="zh-CN"/>
        </w:rPr>
        <w:t xml:space="preserve"> S, Sakata H, </w:t>
      </w:r>
      <w:proofErr w:type="spellStart"/>
      <w:r w:rsidRPr="00566D92">
        <w:rPr>
          <w:rFonts w:ascii="Book Antiqua" w:eastAsia="DengXian" w:hAnsi="Book Antiqua" w:cs="Times New Roman"/>
          <w:kern w:val="2"/>
          <w:sz w:val="24"/>
          <w:szCs w:val="24"/>
          <w:lang w:eastAsia="zh-CN"/>
        </w:rPr>
        <w:t>Iwakiri</w:t>
      </w:r>
      <w:proofErr w:type="spellEnd"/>
      <w:r w:rsidRPr="00566D92">
        <w:rPr>
          <w:rFonts w:ascii="Book Antiqua" w:eastAsia="DengXian" w:hAnsi="Book Antiqua" w:cs="Times New Roman"/>
          <w:kern w:val="2"/>
          <w:sz w:val="24"/>
          <w:szCs w:val="24"/>
          <w:lang w:eastAsia="zh-CN"/>
        </w:rPr>
        <w:t xml:space="preserve"> R, Fujimoto K. Evaluation of hemostasis with soft coagulation using endoscopic hemostatic forceps in comparison with metallic </w:t>
      </w:r>
      <w:proofErr w:type="spellStart"/>
      <w:r w:rsidRPr="00566D92">
        <w:rPr>
          <w:rFonts w:ascii="Book Antiqua" w:eastAsia="DengXian" w:hAnsi="Book Antiqua" w:cs="Times New Roman"/>
          <w:kern w:val="2"/>
          <w:sz w:val="24"/>
          <w:szCs w:val="24"/>
          <w:lang w:eastAsia="zh-CN"/>
        </w:rPr>
        <w:t>hemoclips</w:t>
      </w:r>
      <w:proofErr w:type="spellEnd"/>
      <w:r w:rsidRPr="00566D92">
        <w:rPr>
          <w:rFonts w:ascii="Book Antiqua" w:eastAsia="DengXian" w:hAnsi="Book Antiqua" w:cs="Times New Roman"/>
          <w:kern w:val="2"/>
          <w:sz w:val="24"/>
          <w:szCs w:val="24"/>
          <w:lang w:eastAsia="zh-CN"/>
        </w:rPr>
        <w:t xml:space="preserve"> for bleeding gastric ulcers: a prospective, randomized trial. </w:t>
      </w:r>
      <w:r w:rsidRPr="00566D92">
        <w:rPr>
          <w:rFonts w:ascii="Book Antiqua" w:eastAsia="DengXian" w:hAnsi="Book Antiqua" w:cs="Times New Roman"/>
          <w:i/>
          <w:kern w:val="2"/>
          <w:sz w:val="24"/>
          <w:szCs w:val="24"/>
          <w:lang w:eastAsia="zh-CN"/>
        </w:rPr>
        <w:t>J Gastroenterol</w:t>
      </w:r>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45</w:t>
      </w:r>
      <w:r w:rsidRPr="00566D92">
        <w:rPr>
          <w:rFonts w:ascii="Book Antiqua" w:eastAsia="DengXian" w:hAnsi="Book Antiqua" w:cs="Times New Roman"/>
          <w:kern w:val="2"/>
          <w:sz w:val="24"/>
          <w:szCs w:val="24"/>
          <w:lang w:eastAsia="zh-CN"/>
        </w:rPr>
        <w:t>: 501-505 [PMID: 20033825 DOI: 10.1007/s00535-009-0186-8]</w:t>
      </w:r>
    </w:p>
    <w:p w14:paraId="14CDE72E"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lastRenderedPageBreak/>
        <w:t xml:space="preserve">61 </w:t>
      </w:r>
      <w:proofErr w:type="spellStart"/>
      <w:r w:rsidRPr="00566D92">
        <w:rPr>
          <w:rFonts w:ascii="Book Antiqua" w:eastAsia="DengXian" w:hAnsi="Book Antiqua" w:cs="Times New Roman"/>
          <w:b/>
          <w:kern w:val="2"/>
          <w:sz w:val="24"/>
          <w:szCs w:val="24"/>
          <w:lang w:eastAsia="zh-CN"/>
        </w:rPr>
        <w:t>Fujishiro</w:t>
      </w:r>
      <w:proofErr w:type="spellEnd"/>
      <w:r w:rsidRPr="00566D92">
        <w:rPr>
          <w:rFonts w:ascii="Book Antiqua" w:eastAsia="DengXian" w:hAnsi="Book Antiqua" w:cs="Times New Roman"/>
          <w:b/>
          <w:kern w:val="2"/>
          <w:sz w:val="24"/>
          <w:szCs w:val="24"/>
          <w:lang w:eastAsia="zh-CN"/>
        </w:rPr>
        <w:t xml:space="preserve"> M</w:t>
      </w:r>
      <w:r w:rsidRPr="00566D92">
        <w:rPr>
          <w:rFonts w:ascii="Book Antiqua" w:eastAsia="DengXian" w:hAnsi="Book Antiqua" w:cs="Times New Roman"/>
          <w:kern w:val="2"/>
          <w:sz w:val="24"/>
          <w:szCs w:val="24"/>
          <w:lang w:eastAsia="zh-CN"/>
        </w:rPr>
        <w:t xml:space="preserve">, Abe N, Endo M, Kawahara Y, </w:t>
      </w:r>
      <w:proofErr w:type="spellStart"/>
      <w:r w:rsidRPr="00566D92">
        <w:rPr>
          <w:rFonts w:ascii="Book Antiqua" w:eastAsia="DengXian" w:hAnsi="Book Antiqua" w:cs="Times New Roman"/>
          <w:kern w:val="2"/>
          <w:sz w:val="24"/>
          <w:szCs w:val="24"/>
          <w:lang w:eastAsia="zh-CN"/>
        </w:rPr>
        <w:t>Shimoda</w:t>
      </w:r>
      <w:proofErr w:type="spellEnd"/>
      <w:r w:rsidRPr="00566D92">
        <w:rPr>
          <w:rFonts w:ascii="Book Antiqua" w:eastAsia="DengXian" w:hAnsi="Book Antiqua" w:cs="Times New Roman"/>
          <w:kern w:val="2"/>
          <w:sz w:val="24"/>
          <w:szCs w:val="24"/>
          <w:lang w:eastAsia="zh-CN"/>
        </w:rPr>
        <w:t xml:space="preserve"> R, Nagata S, Homma K, Morita Y, </w:t>
      </w:r>
      <w:proofErr w:type="spellStart"/>
      <w:r w:rsidRPr="00566D92">
        <w:rPr>
          <w:rFonts w:ascii="Book Antiqua" w:eastAsia="DengXian" w:hAnsi="Book Antiqua" w:cs="Times New Roman"/>
          <w:kern w:val="2"/>
          <w:sz w:val="24"/>
          <w:szCs w:val="24"/>
          <w:lang w:eastAsia="zh-CN"/>
        </w:rPr>
        <w:t>Uedo</w:t>
      </w:r>
      <w:proofErr w:type="spellEnd"/>
      <w:r w:rsidRPr="00566D92">
        <w:rPr>
          <w:rFonts w:ascii="Book Antiqua" w:eastAsia="DengXian" w:hAnsi="Book Antiqua" w:cs="Times New Roman"/>
          <w:kern w:val="2"/>
          <w:sz w:val="24"/>
          <w:szCs w:val="24"/>
          <w:lang w:eastAsia="zh-CN"/>
        </w:rPr>
        <w:t xml:space="preserve"> N. Retrospective multicenter study concerning electrocautery forceps with soft coagulation for nonmalignant gastroduodenal ulcer bleeding in Japan. </w:t>
      </w:r>
      <w:r w:rsidRPr="00566D92">
        <w:rPr>
          <w:rFonts w:ascii="Book Antiqua" w:eastAsia="DengXian" w:hAnsi="Book Antiqua" w:cs="Times New Roman"/>
          <w:i/>
          <w:kern w:val="2"/>
          <w:sz w:val="24"/>
          <w:szCs w:val="24"/>
          <w:lang w:eastAsia="zh-CN"/>
        </w:rPr>
        <w:t xml:space="preserve">Dig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 xml:space="preserve">22 </w:t>
      </w:r>
      <w:proofErr w:type="spellStart"/>
      <w:r w:rsidRPr="00566D92">
        <w:rPr>
          <w:rFonts w:ascii="Book Antiqua" w:eastAsia="DengXian" w:hAnsi="Book Antiqua" w:cs="Times New Roman"/>
          <w:b/>
          <w:kern w:val="2"/>
          <w:sz w:val="24"/>
          <w:szCs w:val="24"/>
          <w:lang w:eastAsia="zh-CN"/>
        </w:rPr>
        <w:t>Suppl</w:t>
      </w:r>
      <w:proofErr w:type="spellEnd"/>
      <w:r w:rsidRPr="00566D92">
        <w:rPr>
          <w:rFonts w:ascii="Book Antiqua" w:eastAsia="DengXian" w:hAnsi="Book Antiqua" w:cs="Times New Roman"/>
          <w:b/>
          <w:kern w:val="2"/>
          <w:sz w:val="24"/>
          <w:szCs w:val="24"/>
          <w:lang w:eastAsia="zh-CN"/>
        </w:rPr>
        <w:t xml:space="preserve"> 1</w:t>
      </w:r>
      <w:r w:rsidRPr="00566D92">
        <w:rPr>
          <w:rFonts w:ascii="Book Antiqua" w:eastAsia="DengXian" w:hAnsi="Book Antiqua" w:cs="Times New Roman"/>
          <w:kern w:val="2"/>
          <w:sz w:val="24"/>
          <w:szCs w:val="24"/>
          <w:lang w:eastAsia="zh-CN"/>
        </w:rPr>
        <w:t>: S15-S18 [PMID: 20590763 DOI: 10.1111/j.1443-1661.2010.00962.x]</w:t>
      </w:r>
    </w:p>
    <w:p w14:paraId="3A2A937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62 </w:t>
      </w:r>
      <w:r w:rsidRPr="00566D92">
        <w:rPr>
          <w:rFonts w:ascii="Book Antiqua" w:eastAsia="DengXian" w:hAnsi="Book Antiqua" w:cs="Times New Roman"/>
          <w:b/>
          <w:kern w:val="2"/>
          <w:sz w:val="24"/>
          <w:szCs w:val="24"/>
          <w:lang w:eastAsia="zh-CN"/>
        </w:rPr>
        <w:t>Nagata S</w:t>
      </w:r>
      <w:r w:rsidRPr="00566D92">
        <w:rPr>
          <w:rFonts w:ascii="Book Antiqua" w:eastAsia="DengXian" w:hAnsi="Book Antiqua" w:cs="Times New Roman"/>
          <w:kern w:val="2"/>
          <w:sz w:val="24"/>
          <w:szCs w:val="24"/>
          <w:lang w:eastAsia="zh-CN"/>
        </w:rPr>
        <w:t xml:space="preserve">, Kimura S, </w:t>
      </w:r>
      <w:proofErr w:type="spellStart"/>
      <w:r w:rsidRPr="00566D92">
        <w:rPr>
          <w:rFonts w:ascii="Book Antiqua" w:eastAsia="DengXian" w:hAnsi="Book Antiqua" w:cs="Times New Roman"/>
          <w:kern w:val="2"/>
          <w:sz w:val="24"/>
          <w:szCs w:val="24"/>
          <w:lang w:eastAsia="zh-CN"/>
        </w:rPr>
        <w:t>Ogoshi</w:t>
      </w:r>
      <w:proofErr w:type="spellEnd"/>
      <w:r w:rsidRPr="00566D92">
        <w:rPr>
          <w:rFonts w:ascii="Book Antiqua" w:eastAsia="DengXian" w:hAnsi="Book Antiqua" w:cs="Times New Roman"/>
          <w:kern w:val="2"/>
          <w:sz w:val="24"/>
          <w:szCs w:val="24"/>
          <w:lang w:eastAsia="zh-CN"/>
        </w:rPr>
        <w:t xml:space="preserve"> H, Hidaka T. Endoscopic hemostasis of gastric ulcer bleeding by hemostatic forceps coagulation. </w:t>
      </w:r>
      <w:r w:rsidRPr="00566D92">
        <w:rPr>
          <w:rFonts w:ascii="Book Antiqua" w:eastAsia="DengXian" w:hAnsi="Book Antiqua" w:cs="Times New Roman"/>
          <w:i/>
          <w:kern w:val="2"/>
          <w:sz w:val="24"/>
          <w:szCs w:val="24"/>
          <w:lang w:eastAsia="zh-CN"/>
        </w:rPr>
        <w:t xml:space="preserve">Dig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 xml:space="preserve">22 </w:t>
      </w:r>
      <w:proofErr w:type="spellStart"/>
      <w:r w:rsidRPr="00566D92">
        <w:rPr>
          <w:rFonts w:ascii="Book Antiqua" w:eastAsia="DengXian" w:hAnsi="Book Antiqua" w:cs="Times New Roman"/>
          <w:b/>
          <w:kern w:val="2"/>
          <w:sz w:val="24"/>
          <w:szCs w:val="24"/>
          <w:lang w:eastAsia="zh-CN"/>
        </w:rPr>
        <w:t>Suppl</w:t>
      </w:r>
      <w:proofErr w:type="spellEnd"/>
      <w:r w:rsidRPr="00566D92">
        <w:rPr>
          <w:rFonts w:ascii="Book Antiqua" w:eastAsia="DengXian" w:hAnsi="Book Antiqua" w:cs="Times New Roman"/>
          <w:b/>
          <w:kern w:val="2"/>
          <w:sz w:val="24"/>
          <w:szCs w:val="24"/>
          <w:lang w:eastAsia="zh-CN"/>
        </w:rPr>
        <w:t xml:space="preserve"> 1</w:t>
      </w:r>
      <w:r w:rsidRPr="00566D92">
        <w:rPr>
          <w:rFonts w:ascii="Book Antiqua" w:eastAsia="DengXian" w:hAnsi="Book Antiqua" w:cs="Times New Roman"/>
          <w:kern w:val="2"/>
          <w:sz w:val="24"/>
          <w:szCs w:val="24"/>
          <w:lang w:eastAsia="zh-CN"/>
        </w:rPr>
        <w:t>: S22-S25 [PMID: 20590766 DOI: 10.1111/j.1443-1661.2010.00973.x]</w:t>
      </w:r>
    </w:p>
    <w:p w14:paraId="0E675E0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63 </w:t>
      </w:r>
      <w:r w:rsidRPr="00566D92">
        <w:rPr>
          <w:rFonts w:ascii="Book Antiqua" w:eastAsia="DengXian" w:hAnsi="Book Antiqua" w:cs="Times New Roman"/>
          <w:b/>
          <w:kern w:val="2"/>
          <w:sz w:val="24"/>
          <w:szCs w:val="24"/>
          <w:lang w:eastAsia="zh-CN"/>
        </w:rPr>
        <w:t>Tanaka S</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Toyonaga</w:t>
      </w:r>
      <w:proofErr w:type="spellEnd"/>
      <w:r w:rsidRPr="00566D92">
        <w:rPr>
          <w:rFonts w:ascii="Book Antiqua" w:eastAsia="DengXian" w:hAnsi="Book Antiqua" w:cs="Times New Roman"/>
          <w:kern w:val="2"/>
          <w:sz w:val="24"/>
          <w:szCs w:val="24"/>
          <w:lang w:eastAsia="zh-CN"/>
        </w:rPr>
        <w:t xml:space="preserve"> T, Morita Y, Ishida T, Hoshi N, Grimes KL, </w:t>
      </w:r>
      <w:proofErr w:type="spellStart"/>
      <w:r w:rsidRPr="00566D92">
        <w:rPr>
          <w:rFonts w:ascii="Book Antiqua" w:eastAsia="DengXian" w:hAnsi="Book Antiqua" w:cs="Times New Roman"/>
          <w:kern w:val="2"/>
          <w:sz w:val="24"/>
          <w:szCs w:val="24"/>
          <w:lang w:eastAsia="zh-CN"/>
        </w:rPr>
        <w:t>Ohara</w:t>
      </w:r>
      <w:proofErr w:type="spellEnd"/>
      <w:r w:rsidRPr="00566D92">
        <w:rPr>
          <w:rFonts w:ascii="Book Antiqua" w:eastAsia="DengXian" w:hAnsi="Book Antiqua" w:cs="Times New Roman"/>
          <w:kern w:val="2"/>
          <w:sz w:val="24"/>
          <w:szCs w:val="24"/>
          <w:lang w:eastAsia="zh-CN"/>
        </w:rPr>
        <w:t xml:space="preserve"> Y, </w:t>
      </w:r>
      <w:proofErr w:type="spellStart"/>
      <w:r w:rsidRPr="00566D92">
        <w:rPr>
          <w:rFonts w:ascii="Book Antiqua" w:eastAsia="DengXian" w:hAnsi="Book Antiqua" w:cs="Times New Roman"/>
          <w:kern w:val="2"/>
          <w:sz w:val="24"/>
          <w:szCs w:val="24"/>
          <w:lang w:eastAsia="zh-CN"/>
        </w:rPr>
        <w:t>Yoshizaki</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Kawara</w:t>
      </w:r>
      <w:proofErr w:type="spellEnd"/>
      <w:r w:rsidRPr="00566D92">
        <w:rPr>
          <w:rFonts w:ascii="Book Antiqua" w:eastAsia="DengXian" w:hAnsi="Book Antiqua" w:cs="Times New Roman"/>
          <w:kern w:val="2"/>
          <w:sz w:val="24"/>
          <w:szCs w:val="24"/>
          <w:lang w:eastAsia="zh-CN"/>
        </w:rPr>
        <w:t xml:space="preserve"> F, </w:t>
      </w:r>
      <w:proofErr w:type="spellStart"/>
      <w:r w:rsidRPr="00566D92">
        <w:rPr>
          <w:rFonts w:ascii="Book Antiqua" w:eastAsia="DengXian" w:hAnsi="Book Antiqua" w:cs="Times New Roman"/>
          <w:kern w:val="2"/>
          <w:sz w:val="24"/>
          <w:szCs w:val="24"/>
          <w:lang w:eastAsia="zh-CN"/>
        </w:rPr>
        <w:t>Umegaki</w:t>
      </w:r>
      <w:proofErr w:type="spellEnd"/>
      <w:r w:rsidRPr="00566D92">
        <w:rPr>
          <w:rFonts w:ascii="Book Antiqua" w:eastAsia="DengXian" w:hAnsi="Book Antiqua" w:cs="Times New Roman"/>
          <w:kern w:val="2"/>
          <w:sz w:val="24"/>
          <w:szCs w:val="24"/>
          <w:lang w:eastAsia="zh-CN"/>
        </w:rPr>
        <w:t xml:space="preserve"> E, Azuma T. Efficacy of a new hemostatic forceps during gastric endoscopic submucosal dissection: A prospective randomized controlled trial. </w:t>
      </w:r>
      <w:r w:rsidRPr="00566D92">
        <w:rPr>
          <w:rFonts w:ascii="Book Antiqua" w:eastAsia="DengXian" w:hAnsi="Book Antiqua" w:cs="Times New Roman"/>
          <w:i/>
          <w:kern w:val="2"/>
          <w:sz w:val="24"/>
          <w:szCs w:val="24"/>
          <w:lang w:eastAsia="zh-CN"/>
        </w:rPr>
        <w:t xml:space="preserve">J </w:t>
      </w:r>
      <w:proofErr w:type="spellStart"/>
      <w:r w:rsidRPr="00566D92">
        <w:rPr>
          <w:rFonts w:ascii="Book Antiqua" w:eastAsia="DengXian" w:hAnsi="Book Antiqua" w:cs="Times New Roman"/>
          <w:i/>
          <w:kern w:val="2"/>
          <w:sz w:val="24"/>
          <w:szCs w:val="24"/>
          <w:lang w:eastAsia="zh-CN"/>
        </w:rPr>
        <w:t>Gastroenterol</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32</w:t>
      </w:r>
      <w:r w:rsidRPr="00566D92">
        <w:rPr>
          <w:rFonts w:ascii="Book Antiqua" w:eastAsia="DengXian" w:hAnsi="Book Antiqua" w:cs="Times New Roman"/>
          <w:kern w:val="2"/>
          <w:sz w:val="24"/>
          <w:szCs w:val="24"/>
          <w:lang w:eastAsia="zh-CN"/>
        </w:rPr>
        <w:t>: 846-851 [PMID: 27648821 DOI: 10.1111/jgh.13599]</w:t>
      </w:r>
    </w:p>
    <w:p w14:paraId="2E8FBFD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64 </w:t>
      </w:r>
      <w:proofErr w:type="spellStart"/>
      <w:r w:rsidRPr="00566D92">
        <w:rPr>
          <w:rFonts w:ascii="Book Antiqua" w:eastAsia="DengXian" w:hAnsi="Book Antiqua" w:cs="Times New Roman"/>
          <w:b/>
          <w:kern w:val="2"/>
          <w:sz w:val="24"/>
          <w:szCs w:val="24"/>
          <w:lang w:eastAsia="zh-CN"/>
        </w:rPr>
        <w:t>Toka</w:t>
      </w:r>
      <w:proofErr w:type="spellEnd"/>
      <w:r w:rsidRPr="00566D92">
        <w:rPr>
          <w:rFonts w:ascii="Book Antiqua" w:eastAsia="DengXian" w:hAnsi="Book Antiqua" w:cs="Times New Roman"/>
          <w:b/>
          <w:kern w:val="2"/>
          <w:sz w:val="24"/>
          <w:szCs w:val="24"/>
          <w:lang w:eastAsia="zh-CN"/>
        </w:rPr>
        <w:t xml:space="preserve"> B</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Eminler</w:t>
      </w:r>
      <w:proofErr w:type="spellEnd"/>
      <w:r w:rsidRPr="00566D92">
        <w:rPr>
          <w:rFonts w:ascii="Book Antiqua" w:eastAsia="DengXian" w:hAnsi="Book Antiqua" w:cs="Times New Roman"/>
          <w:kern w:val="2"/>
          <w:sz w:val="24"/>
          <w:szCs w:val="24"/>
          <w:lang w:eastAsia="zh-CN"/>
        </w:rPr>
        <w:t xml:space="preserve"> AT, </w:t>
      </w:r>
      <w:proofErr w:type="spellStart"/>
      <w:r w:rsidRPr="00566D92">
        <w:rPr>
          <w:rFonts w:ascii="Book Antiqua" w:eastAsia="DengXian" w:hAnsi="Book Antiqua" w:cs="Times New Roman"/>
          <w:kern w:val="2"/>
          <w:sz w:val="24"/>
          <w:szCs w:val="24"/>
          <w:lang w:eastAsia="zh-CN"/>
        </w:rPr>
        <w:t>Karacaer</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Uslan</w:t>
      </w:r>
      <w:proofErr w:type="spellEnd"/>
      <w:r w:rsidRPr="00566D92">
        <w:rPr>
          <w:rFonts w:ascii="Book Antiqua" w:eastAsia="DengXian" w:hAnsi="Book Antiqua" w:cs="Times New Roman"/>
          <w:kern w:val="2"/>
          <w:sz w:val="24"/>
          <w:szCs w:val="24"/>
          <w:lang w:eastAsia="zh-CN"/>
        </w:rPr>
        <w:t xml:space="preserve"> MI, </w:t>
      </w:r>
      <w:proofErr w:type="spellStart"/>
      <w:r w:rsidRPr="00566D92">
        <w:rPr>
          <w:rFonts w:ascii="Book Antiqua" w:eastAsia="DengXian" w:hAnsi="Book Antiqua" w:cs="Times New Roman"/>
          <w:kern w:val="2"/>
          <w:sz w:val="24"/>
          <w:szCs w:val="24"/>
          <w:lang w:eastAsia="zh-CN"/>
        </w:rPr>
        <w:t>Koksal</w:t>
      </w:r>
      <w:proofErr w:type="spellEnd"/>
      <w:r w:rsidRPr="00566D92">
        <w:rPr>
          <w:rFonts w:ascii="Book Antiqua" w:eastAsia="DengXian" w:hAnsi="Book Antiqua" w:cs="Times New Roman"/>
          <w:kern w:val="2"/>
          <w:sz w:val="24"/>
          <w:szCs w:val="24"/>
          <w:lang w:eastAsia="zh-CN"/>
        </w:rPr>
        <w:t xml:space="preserve"> AS, </w:t>
      </w:r>
      <w:proofErr w:type="spellStart"/>
      <w:r w:rsidRPr="00566D92">
        <w:rPr>
          <w:rFonts w:ascii="Book Antiqua" w:eastAsia="DengXian" w:hAnsi="Book Antiqua" w:cs="Times New Roman"/>
          <w:kern w:val="2"/>
          <w:sz w:val="24"/>
          <w:szCs w:val="24"/>
          <w:lang w:eastAsia="zh-CN"/>
        </w:rPr>
        <w:t>Parlak</w:t>
      </w:r>
      <w:proofErr w:type="spellEnd"/>
      <w:r w:rsidRPr="00566D92">
        <w:rPr>
          <w:rFonts w:ascii="Book Antiqua" w:eastAsia="DengXian" w:hAnsi="Book Antiqua" w:cs="Times New Roman"/>
          <w:kern w:val="2"/>
          <w:sz w:val="24"/>
          <w:szCs w:val="24"/>
          <w:lang w:eastAsia="zh-CN"/>
        </w:rPr>
        <w:t xml:space="preserve"> E. Comparison of monopolar hemostatic forceps with soft coagulation versus </w:t>
      </w:r>
      <w:proofErr w:type="spellStart"/>
      <w:r w:rsidRPr="00566D92">
        <w:rPr>
          <w:rFonts w:ascii="Book Antiqua" w:eastAsia="DengXian" w:hAnsi="Book Antiqua" w:cs="Times New Roman"/>
          <w:kern w:val="2"/>
          <w:sz w:val="24"/>
          <w:szCs w:val="24"/>
          <w:lang w:eastAsia="zh-CN"/>
        </w:rPr>
        <w:t>hemoclip</w:t>
      </w:r>
      <w:proofErr w:type="spellEnd"/>
      <w:r w:rsidRPr="00566D92">
        <w:rPr>
          <w:rFonts w:ascii="Book Antiqua" w:eastAsia="DengXian" w:hAnsi="Book Antiqua" w:cs="Times New Roman"/>
          <w:kern w:val="2"/>
          <w:sz w:val="24"/>
          <w:szCs w:val="24"/>
          <w:lang w:eastAsia="zh-CN"/>
        </w:rPr>
        <w:t xml:space="preserve"> for peptic ulcer bleeding: a randomized trial (with video).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2019; </w:t>
      </w:r>
      <w:r w:rsidRPr="00566D92">
        <w:rPr>
          <w:rFonts w:ascii="Book Antiqua" w:eastAsia="DengXian" w:hAnsi="Book Antiqua" w:cs="Times New Roman"/>
          <w:b/>
          <w:kern w:val="2"/>
          <w:sz w:val="24"/>
          <w:szCs w:val="24"/>
          <w:lang w:eastAsia="zh-CN"/>
        </w:rPr>
        <w:t>89</w:t>
      </w:r>
      <w:r w:rsidRPr="00566D92">
        <w:rPr>
          <w:rFonts w:ascii="Book Antiqua" w:eastAsia="DengXian" w:hAnsi="Book Antiqua" w:cs="Times New Roman"/>
          <w:kern w:val="2"/>
          <w:sz w:val="24"/>
          <w:szCs w:val="24"/>
          <w:lang w:eastAsia="zh-CN"/>
        </w:rPr>
        <w:t>: 792-802 [PMID: 30342026 DOI: 10.1016/j.gie.2018.10.011]</w:t>
      </w:r>
    </w:p>
    <w:p w14:paraId="5BBF478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65 </w:t>
      </w:r>
      <w:proofErr w:type="spellStart"/>
      <w:r w:rsidRPr="00566D92">
        <w:rPr>
          <w:rFonts w:ascii="Book Antiqua" w:eastAsia="DengXian" w:hAnsi="Book Antiqua" w:cs="Times New Roman"/>
          <w:b/>
          <w:kern w:val="2"/>
          <w:sz w:val="24"/>
          <w:szCs w:val="24"/>
          <w:lang w:eastAsia="zh-CN"/>
        </w:rPr>
        <w:t>Nunoue</w:t>
      </w:r>
      <w:proofErr w:type="spellEnd"/>
      <w:r w:rsidRPr="00566D92">
        <w:rPr>
          <w:rFonts w:ascii="Book Antiqua" w:eastAsia="DengXian" w:hAnsi="Book Antiqua" w:cs="Times New Roman"/>
          <w:b/>
          <w:kern w:val="2"/>
          <w:sz w:val="24"/>
          <w:szCs w:val="24"/>
          <w:lang w:eastAsia="zh-CN"/>
        </w:rPr>
        <w:t xml:space="preserve"> T</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Takenaka</w:t>
      </w:r>
      <w:proofErr w:type="spellEnd"/>
      <w:r w:rsidRPr="00566D92">
        <w:rPr>
          <w:rFonts w:ascii="Book Antiqua" w:eastAsia="DengXian" w:hAnsi="Book Antiqua" w:cs="Times New Roman"/>
          <w:kern w:val="2"/>
          <w:sz w:val="24"/>
          <w:szCs w:val="24"/>
          <w:lang w:eastAsia="zh-CN"/>
        </w:rPr>
        <w:t xml:space="preserve"> R, Hori K, Okazaki N, Hamada K, Baba Y, Yamasaki Y, </w:t>
      </w:r>
      <w:proofErr w:type="spellStart"/>
      <w:r w:rsidRPr="00566D92">
        <w:rPr>
          <w:rFonts w:ascii="Book Antiqua" w:eastAsia="DengXian" w:hAnsi="Book Antiqua" w:cs="Times New Roman"/>
          <w:kern w:val="2"/>
          <w:sz w:val="24"/>
          <w:szCs w:val="24"/>
          <w:lang w:eastAsia="zh-CN"/>
        </w:rPr>
        <w:t>Kono</w:t>
      </w:r>
      <w:proofErr w:type="spellEnd"/>
      <w:r w:rsidRPr="00566D92">
        <w:rPr>
          <w:rFonts w:ascii="Book Antiqua" w:eastAsia="DengXian" w:hAnsi="Book Antiqua" w:cs="Times New Roman"/>
          <w:kern w:val="2"/>
          <w:sz w:val="24"/>
          <w:szCs w:val="24"/>
          <w:lang w:eastAsia="zh-CN"/>
        </w:rPr>
        <w:t xml:space="preserve"> Y, Seki H, </w:t>
      </w:r>
      <w:proofErr w:type="spellStart"/>
      <w:r w:rsidRPr="00566D92">
        <w:rPr>
          <w:rFonts w:ascii="Book Antiqua" w:eastAsia="DengXian" w:hAnsi="Book Antiqua" w:cs="Times New Roman"/>
          <w:kern w:val="2"/>
          <w:sz w:val="24"/>
          <w:szCs w:val="24"/>
          <w:lang w:eastAsia="zh-CN"/>
        </w:rPr>
        <w:t>Inokuchi</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Takemoto</w:t>
      </w:r>
      <w:proofErr w:type="spellEnd"/>
      <w:r w:rsidRPr="00566D92">
        <w:rPr>
          <w:rFonts w:ascii="Book Antiqua" w:eastAsia="DengXian" w:hAnsi="Book Antiqua" w:cs="Times New Roman"/>
          <w:kern w:val="2"/>
          <w:sz w:val="24"/>
          <w:szCs w:val="24"/>
          <w:lang w:eastAsia="zh-CN"/>
        </w:rPr>
        <w:t xml:space="preserve"> K, </w:t>
      </w:r>
      <w:proofErr w:type="spellStart"/>
      <w:r w:rsidRPr="00566D92">
        <w:rPr>
          <w:rFonts w:ascii="Book Antiqua" w:eastAsia="DengXian" w:hAnsi="Book Antiqua" w:cs="Times New Roman"/>
          <w:kern w:val="2"/>
          <w:sz w:val="24"/>
          <w:szCs w:val="24"/>
          <w:lang w:eastAsia="zh-CN"/>
        </w:rPr>
        <w:t>Taira</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Tsugeno</w:t>
      </w:r>
      <w:proofErr w:type="spellEnd"/>
      <w:r w:rsidRPr="00566D92">
        <w:rPr>
          <w:rFonts w:ascii="Book Antiqua" w:eastAsia="DengXian" w:hAnsi="Book Antiqua" w:cs="Times New Roman"/>
          <w:kern w:val="2"/>
          <w:sz w:val="24"/>
          <w:szCs w:val="24"/>
          <w:lang w:eastAsia="zh-CN"/>
        </w:rPr>
        <w:t xml:space="preserve"> H, </w:t>
      </w:r>
      <w:proofErr w:type="spellStart"/>
      <w:r w:rsidRPr="00566D92">
        <w:rPr>
          <w:rFonts w:ascii="Book Antiqua" w:eastAsia="DengXian" w:hAnsi="Book Antiqua" w:cs="Times New Roman"/>
          <w:kern w:val="2"/>
          <w:sz w:val="24"/>
          <w:szCs w:val="24"/>
          <w:lang w:eastAsia="zh-CN"/>
        </w:rPr>
        <w:t>Fujiki</w:t>
      </w:r>
      <w:proofErr w:type="spellEnd"/>
      <w:r w:rsidRPr="00566D92">
        <w:rPr>
          <w:rFonts w:ascii="Book Antiqua" w:eastAsia="DengXian" w:hAnsi="Book Antiqua" w:cs="Times New Roman"/>
          <w:kern w:val="2"/>
          <w:sz w:val="24"/>
          <w:szCs w:val="24"/>
          <w:lang w:eastAsia="zh-CN"/>
        </w:rPr>
        <w:t xml:space="preserve"> S, Kawahara Y, Okada H. A Randomized Trial of Monopolar Soft-mode Coagulation Versus Heater Probe Thermocoagulation for Peptic Ulcer Bleeding. </w:t>
      </w:r>
      <w:r w:rsidRPr="00566D92">
        <w:rPr>
          <w:rFonts w:ascii="Book Antiqua" w:eastAsia="DengXian" w:hAnsi="Book Antiqua" w:cs="Times New Roman"/>
          <w:i/>
          <w:kern w:val="2"/>
          <w:sz w:val="24"/>
          <w:szCs w:val="24"/>
          <w:lang w:eastAsia="zh-CN"/>
        </w:rPr>
        <w:t>J Clin Gastroenterol</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49</w:t>
      </w:r>
      <w:r w:rsidRPr="00566D92">
        <w:rPr>
          <w:rFonts w:ascii="Book Antiqua" w:eastAsia="DengXian" w:hAnsi="Book Antiqua" w:cs="Times New Roman"/>
          <w:kern w:val="2"/>
          <w:sz w:val="24"/>
          <w:szCs w:val="24"/>
          <w:lang w:eastAsia="zh-CN"/>
        </w:rPr>
        <w:t>: 472-476 [PMID: 25083773 DOI: 10.1097/MCG.0000000000000190]</w:t>
      </w:r>
    </w:p>
    <w:p w14:paraId="542847F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66 </w:t>
      </w:r>
      <w:r w:rsidRPr="00566D92">
        <w:rPr>
          <w:rFonts w:ascii="Book Antiqua" w:eastAsia="DengXian" w:hAnsi="Book Antiqua" w:cs="Times New Roman"/>
          <w:b/>
          <w:kern w:val="2"/>
          <w:sz w:val="24"/>
          <w:szCs w:val="24"/>
          <w:lang w:eastAsia="zh-CN"/>
        </w:rPr>
        <w:t>Maida 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Camilleri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Manganaro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Garufi</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Scarpulla</w:t>
      </w:r>
      <w:proofErr w:type="spellEnd"/>
      <w:r w:rsidRPr="00566D92">
        <w:rPr>
          <w:rFonts w:ascii="Book Antiqua" w:eastAsia="DengXian" w:hAnsi="Book Antiqua" w:cs="Times New Roman"/>
          <w:kern w:val="2"/>
          <w:sz w:val="24"/>
          <w:szCs w:val="24"/>
          <w:lang w:eastAsia="zh-CN"/>
        </w:rPr>
        <w:t xml:space="preserve"> G. Radiofrequency Ablation for Treatment of Refractory Gastric Antral Vascular Ectasia: A Systematic Review of the Literature. </w:t>
      </w:r>
      <w:proofErr w:type="spellStart"/>
      <w:r w:rsidRPr="00566D92">
        <w:rPr>
          <w:rFonts w:ascii="Book Antiqua" w:eastAsia="DengXian" w:hAnsi="Book Antiqua" w:cs="Times New Roman"/>
          <w:i/>
          <w:kern w:val="2"/>
          <w:sz w:val="24"/>
          <w:szCs w:val="24"/>
          <w:lang w:eastAsia="zh-CN"/>
        </w:rPr>
        <w:t>Gastroenterol</w:t>
      </w:r>
      <w:proofErr w:type="spellEnd"/>
      <w:r w:rsidRPr="00566D92">
        <w:rPr>
          <w:rFonts w:ascii="Book Antiqua" w:eastAsia="DengXian" w:hAnsi="Book Antiqua" w:cs="Times New Roman"/>
          <w:i/>
          <w:kern w:val="2"/>
          <w:sz w:val="24"/>
          <w:szCs w:val="24"/>
          <w:lang w:eastAsia="zh-CN"/>
        </w:rPr>
        <w:t xml:space="preserve"> Res </w:t>
      </w:r>
      <w:proofErr w:type="spellStart"/>
      <w:r w:rsidRPr="00566D92">
        <w:rPr>
          <w:rFonts w:ascii="Book Antiqua" w:eastAsia="DengXian" w:hAnsi="Book Antiqua" w:cs="Times New Roman"/>
          <w:i/>
          <w:kern w:val="2"/>
          <w:sz w:val="24"/>
          <w:szCs w:val="24"/>
          <w:lang w:eastAsia="zh-CN"/>
        </w:rPr>
        <w:t>Pract</w:t>
      </w:r>
      <w:proofErr w:type="spellEnd"/>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2017</w:t>
      </w:r>
      <w:r w:rsidRPr="00566D92">
        <w:rPr>
          <w:rFonts w:ascii="Book Antiqua" w:eastAsia="DengXian" w:hAnsi="Book Antiqua" w:cs="Times New Roman"/>
          <w:kern w:val="2"/>
          <w:sz w:val="24"/>
          <w:szCs w:val="24"/>
          <w:lang w:eastAsia="zh-CN"/>
        </w:rPr>
        <w:t>: 5609647 [PMID: 28835751 DOI: 10.1155/2017/5609647]</w:t>
      </w:r>
    </w:p>
    <w:p w14:paraId="285D5F2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67 </w:t>
      </w:r>
      <w:r w:rsidRPr="00566D92">
        <w:rPr>
          <w:rFonts w:ascii="Book Antiqua" w:eastAsia="DengXian" w:hAnsi="Book Antiqua" w:cs="Times New Roman"/>
          <w:b/>
          <w:kern w:val="2"/>
          <w:sz w:val="24"/>
          <w:szCs w:val="24"/>
          <w:lang w:eastAsia="zh-CN"/>
        </w:rPr>
        <w:t>Raza N</w:t>
      </w:r>
      <w:r w:rsidRPr="00566D92">
        <w:rPr>
          <w:rFonts w:ascii="Book Antiqua" w:eastAsia="DengXian" w:hAnsi="Book Antiqua" w:cs="Times New Roman"/>
          <w:kern w:val="2"/>
          <w:sz w:val="24"/>
          <w:szCs w:val="24"/>
          <w:lang w:eastAsia="zh-CN"/>
        </w:rPr>
        <w:t xml:space="preserve">, Diehl DL. Radiofrequency ablation of treatment-refractory gastric antral vascular ectasia (GAVE). </w:t>
      </w:r>
      <w:proofErr w:type="spellStart"/>
      <w:r w:rsidRPr="00566D92">
        <w:rPr>
          <w:rFonts w:ascii="Book Antiqua" w:eastAsia="DengXian" w:hAnsi="Book Antiqua" w:cs="Times New Roman"/>
          <w:i/>
          <w:kern w:val="2"/>
          <w:sz w:val="24"/>
          <w:szCs w:val="24"/>
          <w:lang w:eastAsia="zh-CN"/>
        </w:rPr>
        <w:t>Surg</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Laparosc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Percutan</w:t>
      </w:r>
      <w:proofErr w:type="spellEnd"/>
      <w:r w:rsidRPr="00566D92">
        <w:rPr>
          <w:rFonts w:ascii="Book Antiqua" w:eastAsia="DengXian" w:hAnsi="Book Antiqua" w:cs="Times New Roman"/>
          <w:i/>
          <w:kern w:val="2"/>
          <w:sz w:val="24"/>
          <w:szCs w:val="24"/>
          <w:lang w:eastAsia="zh-CN"/>
        </w:rPr>
        <w:t xml:space="preserve"> Tech</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25</w:t>
      </w:r>
      <w:r w:rsidRPr="00566D92">
        <w:rPr>
          <w:rFonts w:ascii="Book Antiqua" w:eastAsia="DengXian" w:hAnsi="Book Antiqua" w:cs="Times New Roman"/>
          <w:kern w:val="2"/>
          <w:sz w:val="24"/>
          <w:szCs w:val="24"/>
          <w:lang w:eastAsia="zh-CN"/>
        </w:rPr>
        <w:t>: 79-82 [PMID: 24743681 DOI: 10.1097/SLE.0000000000000033]</w:t>
      </w:r>
    </w:p>
    <w:p w14:paraId="2117B97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68 </w:t>
      </w:r>
      <w:r w:rsidRPr="00566D92">
        <w:rPr>
          <w:rFonts w:ascii="Book Antiqua" w:eastAsia="DengXian" w:hAnsi="Book Antiqua" w:cs="Times New Roman"/>
          <w:b/>
          <w:kern w:val="2"/>
          <w:sz w:val="24"/>
          <w:szCs w:val="24"/>
          <w:lang w:eastAsia="zh-CN"/>
        </w:rPr>
        <w:t>Dray X</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Repici</w:t>
      </w:r>
      <w:proofErr w:type="spellEnd"/>
      <w:r w:rsidRPr="00566D92">
        <w:rPr>
          <w:rFonts w:ascii="Book Antiqua" w:eastAsia="DengXian" w:hAnsi="Book Antiqua" w:cs="Times New Roman"/>
          <w:kern w:val="2"/>
          <w:sz w:val="24"/>
          <w:szCs w:val="24"/>
          <w:lang w:eastAsia="zh-CN"/>
        </w:rPr>
        <w:t xml:space="preserve"> A, Gonzalez P, </w:t>
      </w:r>
      <w:proofErr w:type="spellStart"/>
      <w:r w:rsidRPr="00566D92">
        <w:rPr>
          <w:rFonts w:ascii="Book Antiqua" w:eastAsia="DengXian" w:hAnsi="Book Antiqua" w:cs="Times New Roman"/>
          <w:kern w:val="2"/>
          <w:sz w:val="24"/>
          <w:szCs w:val="24"/>
          <w:lang w:eastAsia="zh-CN"/>
        </w:rPr>
        <w:t>Fristrup</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Lecleire</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Kantsevoy</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Wengrower</w:t>
      </w:r>
      <w:proofErr w:type="spellEnd"/>
      <w:r w:rsidRPr="00566D92">
        <w:rPr>
          <w:rFonts w:ascii="Book Antiqua" w:eastAsia="DengXian" w:hAnsi="Book Antiqua" w:cs="Times New Roman"/>
          <w:kern w:val="2"/>
          <w:sz w:val="24"/>
          <w:szCs w:val="24"/>
          <w:lang w:eastAsia="zh-CN"/>
        </w:rPr>
        <w:t xml:space="preserve"> D, Elbe P, Camus M, </w:t>
      </w:r>
      <w:proofErr w:type="spellStart"/>
      <w:r w:rsidRPr="00566D92">
        <w:rPr>
          <w:rFonts w:ascii="Book Antiqua" w:eastAsia="DengXian" w:hAnsi="Book Antiqua" w:cs="Times New Roman"/>
          <w:kern w:val="2"/>
          <w:sz w:val="24"/>
          <w:szCs w:val="24"/>
          <w:lang w:eastAsia="zh-CN"/>
        </w:rPr>
        <w:t>Carlino</w:t>
      </w:r>
      <w:proofErr w:type="spellEnd"/>
      <w:r w:rsidRPr="00566D92">
        <w:rPr>
          <w:rFonts w:ascii="Book Antiqua" w:eastAsia="DengXian" w:hAnsi="Book Antiqua" w:cs="Times New Roman"/>
          <w:kern w:val="2"/>
          <w:sz w:val="24"/>
          <w:szCs w:val="24"/>
          <w:lang w:eastAsia="zh-CN"/>
        </w:rPr>
        <w:t xml:space="preserve"> A, Pérez-</w:t>
      </w:r>
      <w:proofErr w:type="spellStart"/>
      <w:r w:rsidRPr="00566D92">
        <w:rPr>
          <w:rFonts w:ascii="Book Antiqua" w:eastAsia="DengXian" w:hAnsi="Book Antiqua" w:cs="Times New Roman"/>
          <w:kern w:val="2"/>
          <w:sz w:val="24"/>
          <w:szCs w:val="24"/>
          <w:lang w:eastAsia="zh-CN"/>
        </w:rPr>
        <w:t>Roldán</w:t>
      </w:r>
      <w:proofErr w:type="spellEnd"/>
      <w:r w:rsidRPr="00566D92">
        <w:rPr>
          <w:rFonts w:ascii="Book Antiqua" w:eastAsia="DengXian" w:hAnsi="Book Antiqua" w:cs="Times New Roman"/>
          <w:kern w:val="2"/>
          <w:sz w:val="24"/>
          <w:szCs w:val="24"/>
          <w:lang w:eastAsia="zh-CN"/>
        </w:rPr>
        <w:t xml:space="preserve"> F, Adar T, Marteau P. Radiofrequency </w:t>
      </w:r>
      <w:r w:rsidRPr="00566D92">
        <w:rPr>
          <w:rFonts w:ascii="Book Antiqua" w:eastAsia="DengXian" w:hAnsi="Book Antiqua" w:cs="Times New Roman"/>
          <w:kern w:val="2"/>
          <w:sz w:val="24"/>
          <w:szCs w:val="24"/>
          <w:lang w:eastAsia="zh-CN"/>
        </w:rPr>
        <w:lastRenderedPageBreak/>
        <w:t xml:space="preserve">ablation for the treatment of gastric antral vascular ectasia.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46</w:t>
      </w:r>
      <w:r w:rsidRPr="00566D92">
        <w:rPr>
          <w:rFonts w:ascii="Book Antiqua" w:eastAsia="DengXian" w:hAnsi="Book Antiqua" w:cs="Times New Roman"/>
          <w:kern w:val="2"/>
          <w:sz w:val="24"/>
          <w:szCs w:val="24"/>
          <w:lang w:eastAsia="zh-CN"/>
        </w:rPr>
        <w:t>: 963-969 [PMID: 25111135 DOI: 10.1055/s-0034-1377695]</w:t>
      </w:r>
    </w:p>
    <w:p w14:paraId="263254A9"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69 </w:t>
      </w:r>
      <w:r w:rsidRPr="00566D92">
        <w:rPr>
          <w:rFonts w:ascii="Book Antiqua" w:eastAsia="DengXian" w:hAnsi="Book Antiqua" w:cs="Times New Roman"/>
          <w:b/>
          <w:kern w:val="2"/>
          <w:sz w:val="24"/>
          <w:szCs w:val="24"/>
          <w:lang w:eastAsia="zh-CN"/>
        </w:rPr>
        <w:t>Patel AA</w:t>
      </w:r>
      <w:r w:rsidRPr="00566D92">
        <w:rPr>
          <w:rFonts w:ascii="Book Antiqua" w:eastAsia="DengXian" w:hAnsi="Book Antiqua" w:cs="Times New Roman"/>
          <w:kern w:val="2"/>
          <w:sz w:val="24"/>
          <w:szCs w:val="24"/>
          <w:lang w:eastAsia="zh-CN"/>
        </w:rPr>
        <w:t xml:space="preserve">, Trindade AJ, Diehl DL, </w:t>
      </w:r>
      <w:proofErr w:type="spellStart"/>
      <w:r w:rsidRPr="00566D92">
        <w:rPr>
          <w:rFonts w:ascii="Book Antiqua" w:eastAsia="DengXian" w:hAnsi="Book Antiqua" w:cs="Times New Roman"/>
          <w:kern w:val="2"/>
          <w:sz w:val="24"/>
          <w:szCs w:val="24"/>
          <w:lang w:eastAsia="zh-CN"/>
        </w:rPr>
        <w:t>Khara</w:t>
      </w:r>
      <w:proofErr w:type="spellEnd"/>
      <w:r w:rsidRPr="00566D92">
        <w:rPr>
          <w:rFonts w:ascii="Book Antiqua" w:eastAsia="DengXian" w:hAnsi="Book Antiqua" w:cs="Times New Roman"/>
          <w:kern w:val="2"/>
          <w:sz w:val="24"/>
          <w:szCs w:val="24"/>
          <w:lang w:eastAsia="zh-CN"/>
        </w:rPr>
        <w:t xml:space="preserve"> HS, Lee TP, Lee C, </w:t>
      </w:r>
      <w:proofErr w:type="spellStart"/>
      <w:r w:rsidRPr="00566D92">
        <w:rPr>
          <w:rFonts w:ascii="Book Antiqua" w:eastAsia="DengXian" w:hAnsi="Book Antiqua" w:cs="Times New Roman"/>
          <w:kern w:val="2"/>
          <w:sz w:val="24"/>
          <w:szCs w:val="24"/>
          <w:lang w:eastAsia="zh-CN"/>
        </w:rPr>
        <w:t>Sethi</w:t>
      </w:r>
      <w:proofErr w:type="spellEnd"/>
      <w:r w:rsidRPr="00566D92">
        <w:rPr>
          <w:rFonts w:ascii="Book Antiqua" w:eastAsia="DengXian" w:hAnsi="Book Antiqua" w:cs="Times New Roman"/>
          <w:kern w:val="2"/>
          <w:sz w:val="24"/>
          <w:szCs w:val="24"/>
          <w:lang w:eastAsia="zh-CN"/>
        </w:rPr>
        <w:t xml:space="preserve"> A. Nitrous oxide cryotherapy ablation for refractory gastric antral vascular ectasia. </w:t>
      </w:r>
      <w:r w:rsidRPr="00566D92">
        <w:rPr>
          <w:rFonts w:ascii="Book Antiqua" w:eastAsia="DengXian" w:hAnsi="Book Antiqua" w:cs="Times New Roman"/>
          <w:i/>
          <w:kern w:val="2"/>
          <w:sz w:val="24"/>
          <w:szCs w:val="24"/>
          <w:lang w:eastAsia="zh-CN"/>
        </w:rPr>
        <w:t>United European Gastroenterol J</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1155-1160 [PMID: 30288277 DOI: 10.1177/2050640618783537]</w:t>
      </w:r>
    </w:p>
    <w:p w14:paraId="73E68FB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70 </w:t>
      </w:r>
      <w:r w:rsidRPr="00566D92">
        <w:rPr>
          <w:rFonts w:ascii="Book Antiqua" w:eastAsia="DengXian" w:hAnsi="Book Antiqua" w:cs="Times New Roman"/>
          <w:b/>
          <w:kern w:val="2"/>
          <w:sz w:val="24"/>
          <w:szCs w:val="24"/>
          <w:lang w:eastAsia="zh-CN"/>
        </w:rPr>
        <w:t>Cho S</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Zanati</w:t>
      </w:r>
      <w:proofErr w:type="spellEnd"/>
      <w:r w:rsidRPr="00566D92">
        <w:rPr>
          <w:rFonts w:ascii="Book Antiqua" w:eastAsia="DengXian" w:hAnsi="Book Antiqua" w:cs="Times New Roman"/>
          <w:kern w:val="2"/>
          <w:sz w:val="24"/>
          <w:szCs w:val="24"/>
          <w:lang w:eastAsia="zh-CN"/>
        </w:rPr>
        <w:t xml:space="preserve"> S, Yong E, </w:t>
      </w:r>
      <w:proofErr w:type="spellStart"/>
      <w:r w:rsidRPr="00566D92">
        <w:rPr>
          <w:rFonts w:ascii="Book Antiqua" w:eastAsia="DengXian" w:hAnsi="Book Antiqua" w:cs="Times New Roman"/>
          <w:kern w:val="2"/>
          <w:sz w:val="24"/>
          <w:szCs w:val="24"/>
          <w:lang w:eastAsia="zh-CN"/>
        </w:rPr>
        <w:t>Cirocco</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Kandel</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Kortan</w:t>
      </w:r>
      <w:proofErr w:type="spellEnd"/>
      <w:r w:rsidRPr="00566D92">
        <w:rPr>
          <w:rFonts w:ascii="Book Antiqua" w:eastAsia="DengXian" w:hAnsi="Book Antiqua" w:cs="Times New Roman"/>
          <w:kern w:val="2"/>
          <w:sz w:val="24"/>
          <w:szCs w:val="24"/>
          <w:lang w:eastAsia="zh-CN"/>
        </w:rPr>
        <w:t xml:space="preserve"> P, May G, Marcon N. Endoscopic cryotherapy for the management of gastric antral vascular ectasia.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2008; </w:t>
      </w:r>
      <w:r w:rsidRPr="00566D92">
        <w:rPr>
          <w:rFonts w:ascii="Book Antiqua" w:eastAsia="DengXian" w:hAnsi="Book Antiqua" w:cs="Times New Roman"/>
          <w:b/>
          <w:kern w:val="2"/>
          <w:sz w:val="24"/>
          <w:szCs w:val="24"/>
          <w:lang w:eastAsia="zh-CN"/>
        </w:rPr>
        <w:t>68</w:t>
      </w:r>
      <w:r w:rsidRPr="00566D92">
        <w:rPr>
          <w:rFonts w:ascii="Book Antiqua" w:eastAsia="DengXian" w:hAnsi="Book Antiqua" w:cs="Times New Roman"/>
          <w:kern w:val="2"/>
          <w:sz w:val="24"/>
          <w:szCs w:val="24"/>
          <w:lang w:eastAsia="zh-CN"/>
        </w:rPr>
        <w:t>: 895-902 [PMID: 18640673 DOI: 10.1016/j.gie.2008.03.1109]</w:t>
      </w:r>
    </w:p>
    <w:p w14:paraId="6F25364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71 </w:t>
      </w:r>
      <w:proofErr w:type="spellStart"/>
      <w:r w:rsidRPr="00566D92">
        <w:rPr>
          <w:rFonts w:ascii="Book Antiqua" w:eastAsia="DengXian" w:hAnsi="Book Antiqua" w:cs="Times New Roman"/>
          <w:b/>
          <w:kern w:val="2"/>
          <w:sz w:val="24"/>
          <w:szCs w:val="24"/>
          <w:lang w:eastAsia="zh-CN"/>
        </w:rPr>
        <w:t>Macrì</w:t>
      </w:r>
      <w:proofErr w:type="spellEnd"/>
      <w:r w:rsidRPr="00566D92">
        <w:rPr>
          <w:rFonts w:ascii="Book Antiqua" w:eastAsia="DengXian" w:hAnsi="Book Antiqua" w:cs="Times New Roman"/>
          <w:b/>
          <w:kern w:val="2"/>
          <w:sz w:val="24"/>
          <w:szCs w:val="24"/>
          <w:lang w:eastAsia="zh-CN"/>
        </w:rPr>
        <w:t xml:space="preserve"> A</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Saladino</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Versaci</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Basile</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Lamberto</w:t>
      </w:r>
      <w:proofErr w:type="spellEnd"/>
      <w:r w:rsidRPr="00566D92">
        <w:rPr>
          <w:rFonts w:ascii="Book Antiqua" w:eastAsia="DengXian" w:hAnsi="Book Antiqua" w:cs="Times New Roman"/>
          <w:kern w:val="2"/>
          <w:sz w:val="24"/>
          <w:szCs w:val="24"/>
          <w:lang w:eastAsia="zh-CN"/>
        </w:rPr>
        <w:t xml:space="preserve"> S, De Francesco F, </w:t>
      </w:r>
      <w:proofErr w:type="spellStart"/>
      <w:r w:rsidRPr="00566D92">
        <w:rPr>
          <w:rFonts w:ascii="Book Antiqua" w:eastAsia="DengXian" w:hAnsi="Book Antiqua" w:cs="Times New Roman"/>
          <w:kern w:val="2"/>
          <w:sz w:val="24"/>
          <w:szCs w:val="24"/>
          <w:lang w:eastAsia="zh-CN"/>
        </w:rPr>
        <w:t>Familiari</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Famulari</w:t>
      </w:r>
      <w:proofErr w:type="spellEnd"/>
      <w:r w:rsidRPr="00566D92">
        <w:rPr>
          <w:rFonts w:ascii="Book Antiqua" w:eastAsia="DengXian" w:hAnsi="Book Antiqua" w:cs="Times New Roman"/>
          <w:kern w:val="2"/>
          <w:sz w:val="24"/>
          <w:szCs w:val="24"/>
          <w:lang w:eastAsia="zh-CN"/>
        </w:rPr>
        <w:t xml:space="preserve"> C. Massive bleeding from a </w:t>
      </w:r>
      <w:proofErr w:type="spellStart"/>
      <w:r w:rsidRPr="00566D92">
        <w:rPr>
          <w:rFonts w:ascii="Book Antiqua" w:eastAsia="DengXian" w:hAnsi="Book Antiqua" w:cs="Times New Roman"/>
          <w:kern w:val="2"/>
          <w:sz w:val="24"/>
          <w:szCs w:val="24"/>
          <w:lang w:eastAsia="zh-CN"/>
        </w:rPr>
        <w:t>Dieulafoy's</w:t>
      </w:r>
      <w:proofErr w:type="spellEnd"/>
      <w:r w:rsidRPr="00566D92">
        <w:rPr>
          <w:rFonts w:ascii="Book Antiqua" w:eastAsia="DengXian" w:hAnsi="Book Antiqua" w:cs="Times New Roman"/>
          <w:kern w:val="2"/>
          <w:sz w:val="24"/>
          <w:szCs w:val="24"/>
          <w:lang w:eastAsia="zh-CN"/>
        </w:rPr>
        <w:t xml:space="preserve"> lesion of the duodenum successfully treated with "adjuvant" </w:t>
      </w:r>
      <w:proofErr w:type="spellStart"/>
      <w:r w:rsidRPr="00566D92">
        <w:rPr>
          <w:rFonts w:ascii="Book Antiqua" w:eastAsia="DengXian" w:hAnsi="Book Antiqua" w:cs="Times New Roman"/>
          <w:kern w:val="2"/>
          <w:sz w:val="24"/>
          <w:szCs w:val="24"/>
          <w:lang w:eastAsia="zh-CN"/>
        </w:rPr>
        <w:t>transarterial</w:t>
      </w:r>
      <w:proofErr w:type="spellEnd"/>
      <w:r w:rsidRPr="00566D92">
        <w:rPr>
          <w:rFonts w:ascii="Book Antiqua" w:eastAsia="DengXian" w:hAnsi="Book Antiqua" w:cs="Times New Roman"/>
          <w:kern w:val="2"/>
          <w:sz w:val="24"/>
          <w:szCs w:val="24"/>
          <w:lang w:eastAsia="zh-CN"/>
        </w:rPr>
        <w:t xml:space="preserve"> embolization and endoscopic laser coagulation. </w:t>
      </w:r>
      <w:proofErr w:type="spellStart"/>
      <w:r w:rsidRPr="00566D92">
        <w:rPr>
          <w:rFonts w:ascii="Book Antiqua" w:eastAsia="DengXian" w:hAnsi="Book Antiqua" w:cs="Times New Roman"/>
          <w:i/>
          <w:kern w:val="2"/>
          <w:sz w:val="24"/>
          <w:szCs w:val="24"/>
          <w:lang w:eastAsia="zh-CN"/>
        </w:rPr>
        <w:t>Acta</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Chir</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Belg</w:t>
      </w:r>
      <w:proofErr w:type="spellEnd"/>
      <w:r w:rsidRPr="00566D92">
        <w:rPr>
          <w:rFonts w:ascii="Book Antiqua" w:eastAsia="DengXian" w:hAnsi="Book Antiqua" w:cs="Times New Roman"/>
          <w:kern w:val="2"/>
          <w:sz w:val="24"/>
          <w:szCs w:val="24"/>
          <w:lang w:eastAsia="zh-CN"/>
        </w:rPr>
        <w:t xml:space="preserve"> 2010; </w:t>
      </w:r>
      <w:r w:rsidRPr="00566D92">
        <w:rPr>
          <w:rFonts w:ascii="Book Antiqua" w:eastAsia="DengXian" w:hAnsi="Book Antiqua" w:cs="Times New Roman"/>
          <w:b/>
          <w:kern w:val="2"/>
          <w:sz w:val="24"/>
          <w:szCs w:val="24"/>
          <w:lang w:eastAsia="zh-CN"/>
        </w:rPr>
        <w:t>110</w:t>
      </w:r>
      <w:r w:rsidRPr="00566D92">
        <w:rPr>
          <w:rFonts w:ascii="Book Antiqua" w:eastAsia="DengXian" w:hAnsi="Book Antiqua" w:cs="Times New Roman"/>
          <w:kern w:val="2"/>
          <w:sz w:val="24"/>
          <w:szCs w:val="24"/>
          <w:lang w:eastAsia="zh-CN"/>
        </w:rPr>
        <w:t>: 208-209 [PMID: 20514835 DOI: 10.1080/00015458.2010.11680599]</w:t>
      </w:r>
    </w:p>
    <w:p w14:paraId="01A01BF0"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72 </w:t>
      </w:r>
      <w:r w:rsidRPr="00566D92">
        <w:rPr>
          <w:rFonts w:ascii="Book Antiqua" w:eastAsia="DengXian" w:hAnsi="Book Antiqua" w:cs="Times New Roman"/>
          <w:b/>
          <w:kern w:val="2"/>
          <w:sz w:val="24"/>
          <w:szCs w:val="24"/>
          <w:lang w:eastAsia="zh-CN"/>
        </w:rPr>
        <w:t>Leblanc S</w:t>
      </w:r>
      <w:r w:rsidRPr="00566D92">
        <w:rPr>
          <w:rFonts w:ascii="Book Antiqua" w:eastAsia="DengXian" w:hAnsi="Book Antiqua" w:cs="Times New Roman"/>
          <w:kern w:val="2"/>
          <w:sz w:val="24"/>
          <w:szCs w:val="24"/>
          <w:lang w:eastAsia="zh-CN"/>
        </w:rPr>
        <w:t xml:space="preserve">, Vienne A, </w:t>
      </w:r>
      <w:proofErr w:type="spellStart"/>
      <w:r w:rsidRPr="00566D92">
        <w:rPr>
          <w:rFonts w:ascii="Book Antiqua" w:eastAsia="DengXian" w:hAnsi="Book Antiqua" w:cs="Times New Roman"/>
          <w:kern w:val="2"/>
          <w:sz w:val="24"/>
          <w:szCs w:val="24"/>
          <w:lang w:eastAsia="zh-CN"/>
        </w:rPr>
        <w:t>Dhooge</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Coriat</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Chaussade</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Prat</w:t>
      </w:r>
      <w:proofErr w:type="spellEnd"/>
      <w:r w:rsidRPr="00566D92">
        <w:rPr>
          <w:rFonts w:ascii="Book Antiqua" w:eastAsia="DengXian" w:hAnsi="Book Antiqua" w:cs="Times New Roman"/>
          <w:kern w:val="2"/>
          <w:sz w:val="24"/>
          <w:szCs w:val="24"/>
          <w:lang w:eastAsia="zh-CN"/>
        </w:rPr>
        <w:t xml:space="preserve"> F. Early experience with a novel hemostatic powder used to treat upper GI bleeding related to malignancies or after therapeutic interventions (with videos).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2013; </w:t>
      </w:r>
      <w:r w:rsidRPr="00566D92">
        <w:rPr>
          <w:rFonts w:ascii="Book Antiqua" w:eastAsia="DengXian" w:hAnsi="Book Antiqua" w:cs="Times New Roman"/>
          <w:b/>
          <w:kern w:val="2"/>
          <w:sz w:val="24"/>
          <w:szCs w:val="24"/>
          <w:lang w:eastAsia="zh-CN"/>
        </w:rPr>
        <w:t>78</w:t>
      </w:r>
      <w:r w:rsidRPr="00566D92">
        <w:rPr>
          <w:rFonts w:ascii="Book Antiqua" w:eastAsia="DengXian" w:hAnsi="Book Antiqua" w:cs="Times New Roman"/>
          <w:kern w:val="2"/>
          <w:sz w:val="24"/>
          <w:szCs w:val="24"/>
          <w:lang w:eastAsia="zh-CN"/>
        </w:rPr>
        <w:t>: 169-175 [PMID: 23622976 DOI: 10.1016/j.gie.2013.03.006]</w:t>
      </w:r>
    </w:p>
    <w:p w14:paraId="765C6714"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73 </w:t>
      </w:r>
      <w:r w:rsidRPr="00566D92">
        <w:rPr>
          <w:rFonts w:ascii="Book Antiqua" w:eastAsia="DengXian" w:hAnsi="Book Antiqua" w:cs="Times New Roman"/>
          <w:b/>
          <w:kern w:val="2"/>
          <w:sz w:val="24"/>
          <w:szCs w:val="24"/>
          <w:lang w:eastAsia="zh-CN"/>
        </w:rPr>
        <w:t>Sakai CM</w:t>
      </w:r>
      <w:r w:rsidRPr="00566D92">
        <w:rPr>
          <w:rFonts w:ascii="Book Antiqua" w:eastAsia="DengXian" w:hAnsi="Book Antiqua" w:cs="Times New Roman"/>
          <w:kern w:val="2"/>
          <w:sz w:val="24"/>
          <w:szCs w:val="24"/>
          <w:lang w:eastAsia="zh-CN"/>
        </w:rPr>
        <w:t xml:space="preserve">, Duarte RB, </w:t>
      </w:r>
      <w:proofErr w:type="spellStart"/>
      <w:r w:rsidRPr="00566D92">
        <w:rPr>
          <w:rFonts w:ascii="Book Antiqua" w:eastAsia="DengXian" w:hAnsi="Book Antiqua" w:cs="Times New Roman"/>
          <w:kern w:val="2"/>
          <w:sz w:val="24"/>
          <w:szCs w:val="24"/>
          <w:lang w:eastAsia="zh-CN"/>
        </w:rPr>
        <w:t>Baracat</w:t>
      </w:r>
      <w:proofErr w:type="spellEnd"/>
      <w:r w:rsidRPr="00566D92">
        <w:rPr>
          <w:rFonts w:ascii="Book Antiqua" w:eastAsia="DengXian" w:hAnsi="Book Antiqua" w:cs="Times New Roman"/>
          <w:kern w:val="2"/>
          <w:sz w:val="24"/>
          <w:szCs w:val="24"/>
          <w:lang w:eastAsia="zh-CN"/>
        </w:rPr>
        <w:t xml:space="preserve"> FI, </w:t>
      </w:r>
      <w:proofErr w:type="spellStart"/>
      <w:r w:rsidRPr="00566D92">
        <w:rPr>
          <w:rFonts w:ascii="Book Antiqua" w:eastAsia="DengXian" w:hAnsi="Book Antiqua" w:cs="Times New Roman"/>
          <w:kern w:val="2"/>
          <w:sz w:val="24"/>
          <w:szCs w:val="24"/>
          <w:lang w:eastAsia="zh-CN"/>
        </w:rPr>
        <w:t>Baracat</w:t>
      </w:r>
      <w:proofErr w:type="spellEnd"/>
      <w:r w:rsidRPr="00566D92">
        <w:rPr>
          <w:rFonts w:ascii="Book Antiqua" w:eastAsia="DengXian" w:hAnsi="Book Antiqua" w:cs="Times New Roman"/>
          <w:kern w:val="2"/>
          <w:sz w:val="24"/>
          <w:szCs w:val="24"/>
          <w:lang w:eastAsia="zh-CN"/>
        </w:rPr>
        <w:t xml:space="preserve"> R, de Moura EGH. Endoscopic treatment of upper-GI ulcer bleeding with hemostatic powder spray. </w:t>
      </w:r>
      <w:proofErr w:type="spellStart"/>
      <w:r w:rsidRPr="00566D92">
        <w:rPr>
          <w:rFonts w:ascii="Book Antiqua" w:eastAsia="DengXian" w:hAnsi="Book Antiqua" w:cs="Times New Roman"/>
          <w:i/>
          <w:kern w:val="2"/>
          <w:sz w:val="24"/>
          <w:szCs w:val="24"/>
          <w:lang w:eastAsia="zh-CN"/>
        </w:rPr>
        <w:t>VideoGIE</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2</w:t>
      </w:r>
      <w:r w:rsidRPr="00566D92">
        <w:rPr>
          <w:rFonts w:ascii="Book Antiqua" w:eastAsia="DengXian" w:hAnsi="Book Antiqua" w:cs="Times New Roman"/>
          <w:kern w:val="2"/>
          <w:sz w:val="24"/>
          <w:szCs w:val="24"/>
          <w:lang w:eastAsia="zh-CN"/>
        </w:rPr>
        <w:t>: 12-13 [PMID: 29905242 DOI: 10.1016/j.vgie.2016.11.005]</w:t>
      </w:r>
    </w:p>
    <w:p w14:paraId="51EB608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74 </w:t>
      </w:r>
      <w:r w:rsidRPr="00566D92">
        <w:rPr>
          <w:rFonts w:ascii="Book Antiqua" w:eastAsia="DengXian" w:hAnsi="Book Antiqua" w:cs="Times New Roman"/>
          <w:b/>
          <w:kern w:val="2"/>
          <w:sz w:val="24"/>
          <w:szCs w:val="24"/>
          <w:lang w:eastAsia="zh-CN"/>
        </w:rPr>
        <w:t>Arena M</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Masci</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Eusebi</w:t>
      </w:r>
      <w:proofErr w:type="spellEnd"/>
      <w:r w:rsidRPr="00566D92">
        <w:rPr>
          <w:rFonts w:ascii="Book Antiqua" w:eastAsia="DengXian" w:hAnsi="Book Antiqua" w:cs="Times New Roman"/>
          <w:kern w:val="2"/>
          <w:sz w:val="24"/>
          <w:szCs w:val="24"/>
          <w:lang w:eastAsia="zh-CN"/>
        </w:rPr>
        <w:t xml:space="preserve"> LH, </w:t>
      </w:r>
      <w:proofErr w:type="spellStart"/>
      <w:r w:rsidRPr="00566D92">
        <w:rPr>
          <w:rFonts w:ascii="Book Antiqua" w:eastAsia="DengXian" w:hAnsi="Book Antiqua" w:cs="Times New Roman"/>
          <w:kern w:val="2"/>
          <w:sz w:val="24"/>
          <w:szCs w:val="24"/>
          <w:lang w:eastAsia="zh-CN"/>
        </w:rPr>
        <w:t>Iabichino</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Mangiavillano</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Viaggi</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Morandi</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Fanti</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Granata</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Traina</w:t>
      </w:r>
      <w:proofErr w:type="spellEnd"/>
      <w:r w:rsidRPr="00566D92">
        <w:rPr>
          <w:rFonts w:ascii="Book Antiqua" w:eastAsia="DengXian" w:hAnsi="Book Antiqua" w:cs="Times New Roman"/>
          <w:kern w:val="2"/>
          <w:sz w:val="24"/>
          <w:szCs w:val="24"/>
          <w:lang w:eastAsia="zh-CN"/>
        </w:rPr>
        <w:t xml:space="preserve"> M, </w:t>
      </w:r>
      <w:proofErr w:type="spellStart"/>
      <w:r w:rsidRPr="00566D92">
        <w:rPr>
          <w:rFonts w:ascii="Book Antiqua" w:eastAsia="DengXian" w:hAnsi="Book Antiqua" w:cs="Times New Roman"/>
          <w:kern w:val="2"/>
          <w:sz w:val="24"/>
          <w:szCs w:val="24"/>
          <w:lang w:eastAsia="zh-CN"/>
        </w:rPr>
        <w:t>Testoni</w:t>
      </w:r>
      <w:proofErr w:type="spellEnd"/>
      <w:r w:rsidRPr="00566D92">
        <w:rPr>
          <w:rFonts w:ascii="Book Antiqua" w:eastAsia="DengXian" w:hAnsi="Book Antiqua" w:cs="Times New Roman"/>
          <w:kern w:val="2"/>
          <w:sz w:val="24"/>
          <w:szCs w:val="24"/>
          <w:lang w:eastAsia="zh-CN"/>
        </w:rPr>
        <w:t xml:space="preserve"> PA, </w:t>
      </w:r>
      <w:proofErr w:type="spellStart"/>
      <w:r w:rsidRPr="00566D92">
        <w:rPr>
          <w:rFonts w:ascii="Book Antiqua" w:eastAsia="DengXian" w:hAnsi="Book Antiqua" w:cs="Times New Roman"/>
          <w:kern w:val="2"/>
          <w:sz w:val="24"/>
          <w:szCs w:val="24"/>
          <w:lang w:eastAsia="zh-CN"/>
        </w:rPr>
        <w:t>Opocher</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Luigiano</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for treatment of acute bleeding due to upper gastrointestinal </w:t>
      </w:r>
      <w:proofErr w:type="spellStart"/>
      <w:r w:rsidRPr="00566D92">
        <w:rPr>
          <w:rFonts w:ascii="Book Antiqua" w:eastAsia="DengXian" w:hAnsi="Book Antiqua" w:cs="Times New Roman"/>
          <w:kern w:val="2"/>
          <w:sz w:val="24"/>
          <w:szCs w:val="24"/>
          <w:lang w:eastAsia="zh-CN"/>
        </w:rPr>
        <w:t>tumours</w:t>
      </w:r>
      <w:proofErr w:type="spellEnd"/>
      <w:r w:rsidRPr="00566D92">
        <w:rPr>
          <w:rFonts w:ascii="Book Antiqua" w:eastAsia="DengXian" w:hAnsi="Book Antiqua" w:cs="Times New Roman"/>
          <w:kern w:val="2"/>
          <w:sz w:val="24"/>
          <w:szCs w:val="24"/>
          <w:lang w:eastAsia="zh-CN"/>
        </w:rPr>
        <w:t xml:space="preserve">. </w:t>
      </w:r>
      <w:r w:rsidRPr="00566D92">
        <w:rPr>
          <w:rFonts w:ascii="Book Antiqua" w:eastAsia="DengXian" w:hAnsi="Book Antiqua" w:cs="Times New Roman"/>
          <w:i/>
          <w:kern w:val="2"/>
          <w:sz w:val="24"/>
          <w:szCs w:val="24"/>
          <w:lang w:eastAsia="zh-CN"/>
        </w:rPr>
        <w:t>Dig Liver Dis</w:t>
      </w:r>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t>49</w:t>
      </w:r>
      <w:r w:rsidRPr="00566D92">
        <w:rPr>
          <w:rFonts w:ascii="Book Antiqua" w:eastAsia="DengXian" w:hAnsi="Book Antiqua" w:cs="Times New Roman"/>
          <w:kern w:val="2"/>
          <w:sz w:val="24"/>
          <w:szCs w:val="24"/>
          <w:lang w:eastAsia="zh-CN"/>
        </w:rPr>
        <w:t>: 514-517 [PMID: 28065526 DOI: 10.1016/j.dld.2016.12.012]</w:t>
      </w:r>
    </w:p>
    <w:p w14:paraId="4DE20C01"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75 </w:t>
      </w:r>
      <w:proofErr w:type="spellStart"/>
      <w:r w:rsidRPr="00566D92">
        <w:rPr>
          <w:rFonts w:ascii="Book Antiqua" w:eastAsia="DengXian" w:hAnsi="Book Antiqua" w:cs="Times New Roman"/>
          <w:b/>
          <w:kern w:val="2"/>
          <w:sz w:val="24"/>
          <w:szCs w:val="24"/>
          <w:lang w:eastAsia="zh-CN"/>
        </w:rPr>
        <w:t>Pittayanon</w:t>
      </w:r>
      <w:proofErr w:type="spellEnd"/>
      <w:r w:rsidRPr="00566D92">
        <w:rPr>
          <w:rFonts w:ascii="Book Antiqua" w:eastAsia="DengXian" w:hAnsi="Book Antiqua" w:cs="Times New Roman"/>
          <w:b/>
          <w:kern w:val="2"/>
          <w:sz w:val="24"/>
          <w:szCs w:val="24"/>
          <w:lang w:eastAsia="zh-CN"/>
        </w:rPr>
        <w:t xml:space="preserve"> R</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Rerknimitr</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Barkun</w:t>
      </w:r>
      <w:proofErr w:type="spellEnd"/>
      <w:r w:rsidRPr="00566D92">
        <w:rPr>
          <w:rFonts w:ascii="Book Antiqua" w:eastAsia="DengXian" w:hAnsi="Book Antiqua" w:cs="Times New Roman"/>
          <w:kern w:val="2"/>
          <w:sz w:val="24"/>
          <w:szCs w:val="24"/>
          <w:lang w:eastAsia="zh-CN"/>
        </w:rPr>
        <w:t xml:space="preserve"> A. Prognostic factors affecting outcomes in patients with malignant GI bleeding treated with a novel endoscopically delivered hemostatic powder.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87</w:t>
      </w:r>
      <w:r w:rsidRPr="00566D92">
        <w:rPr>
          <w:rFonts w:ascii="Book Antiqua" w:eastAsia="DengXian" w:hAnsi="Book Antiqua" w:cs="Times New Roman"/>
          <w:kern w:val="2"/>
          <w:sz w:val="24"/>
          <w:szCs w:val="24"/>
          <w:lang w:eastAsia="zh-CN"/>
        </w:rPr>
        <w:t>: 994-1002 [PMID: 29158179 DOI: 10.1016/j.gie.2017.11.013]</w:t>
      </w:r>
    </w:p>
    <w:p w14:paraId="73F365B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76 </w:t>
      </w:r>
      <w:proofErr w:type="spellStart"/>
      <w:r w:rsidRPr="00566D92">
        <w:rPr>
          <w:rFonts w:ascii="Book Antiqua" w:eastAsia="DengXian" w:hAnsi="Book Antiqua" w:cs="Times New Roman"/>
          <w:b/>
          <w:kern w:val="2"/>
          <w:sz w:val="24"/>
          <w:szCs w:val="24"/>
          <w:lang w:eastAsia="zh-CN"/>
        </w:rPr>
        <w:t>Baracat</w:t>
      </w:r>
      <w:proofErr w:type="spellEnd"/>
      <w:r w:rsidRPr="00566D92">
        <w:rPr>
          <w:rFonts w:ascii="Book Antiqua" w:eastAsia="DengXian" w:hAnsi="Book Antiqua" w:cs="Times New Roman"/>
          <w:b/>
          <w:kern w:val="2"/>
          <w:sz w:val="24"/>
          <w:szCs w:val="24"/>
          <w:lang w:eastAsia="zh-CN"/>
        </w:rPr>
        <w:t xml:space="preserve"> FI</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Tranquillini</w:t>
      </w:r>
      <w:proofErr w:type="spellEnd"/>
      <w:r w:rsidRPr="00566D92">
        <w:rPr>
          <w:rFonts w:ascii="Book Antiqua" w:eastAsia="DengXian" w:hAnsi="Book Antiqua" w:cs="Times New Roman"/>
          <w:kern w:val="2"/>
          <w:sz w:val="24"/>
          <w:szCs w:val="24"/>
          <w:lang w:eastAsia="zh-CN"/>
        </w:rPr>
        <w:t xml:space="preserve"> CV, </w:t>
      </w:r>
      <w:proofErr w:type="spellStart"/>
      <w:r w:rsidRPr="00566D92">
        <w:rPr>
          <w:rFonts w:ascii="Book Antiqua" w:eastAsia="DengXian" w:hAnsi="Book Antiqua" w:cs="Times New Roman"/>
          <w:kern w:val="2"/>
          <w:sz w:val="24"/>
          <w:szCs w:val="24"/>
          <w:lang w:eastAsia="zh-CN"/>
        </w:rPr>
        <w:t>Brunaldi</w:t>
      </w:r>
      <w:proofErr w:type="spellEnd"/>
      <w:r w:rsidRPr="00566D92">
        <w:rPr>
          <w:rFonts w:ascii="Book Antiqua" w:eastAsia="DengXian" w:hAnsi="Book Antiqua" w:cs="Times New Roman"/>
          <w:kern w:val="2"/>
          <w:sz w:val="24"/>
          <w:szCs w:val="24"/>
          <w:lang w:eastAsia="zh-CN"/>
        </w:rPr>
        <w:t xml:space="preserve"> VO, </w:t>
      </w:r>
      <w:proofErr w:type="spellStart"/>
      <w:r w:rsidRPr="00566D92">
        <w:rPr>
          <w:rFonts w:ascii="Book Antiqua" w:eastAsia="DengXian" w:hAnsi="Book Antiqua" w:cs="Times New Roman"/>
          <w:kern w:val="2"/>
          <w:sz w:val="24"/>
          <w:szCs w:val="24"/>
          <w:lang w:eastAsia="zh-CN"/>
        </w:rPr>
        <w:t>Baracat</w:t>
      </w:r>
      <w:proofErr w:type="spellEnd"/>
      <w:r w:rsidRPr="00566D92">
        <w:rPr>
          <w:rFonts w:ascii="Book Antiqua" w:eastAsia="DengXian" w:hAnsi="Book Antiqua" w:cs="Times New Roman"/>
          <w:kern w:val="2"/>
          <w:sz w:val="24"/>
          <w:szCs w:val="24"/>
          <w:lang w:eastAsia="zh-CN"/>
        </w:rPr>
        <w:t xml:space="preserve"> R, de Moura EGH. Hemostatic powder: a new ally in the management of </w:t>
      </w:r>
      <w:proofErr w:type="spellStart"/>
      <w:r w:rsidRPr="00566D92">
        <w:rPr>
          <w:rFonts w:ascii="Book Antiqua" w:eastAsia="DengXian" w:hAnsi="Book Antiqua" w:cs="Times New Roman"/>
          <w:kern w:val="2"/>
          <w:sz w:val="24"/>
          <w:szCs w:val="24"/>
          <w:lang w:eastAsia="zh-CN"/>
        </w:rPr>
        <w:t>postsphincterotomy</w:t>
      </w:r>
      <w:proofErr w:type="spellEnd"/>
      <w:r w:rsidRPr="00566D92">
        <w:rPr>
          <w:rFonts w:ascii="Book Antiqua" w:eastAsia="DengXian" w:hAnsi="Book Antiqua" w:cs="Times New Roman"/>
          <w:kern w:val="2"/>
          <w:sz w:val="24"/>
          <w:szCs w:val="24"/>
          <w:lang w:eastAsia="zh-CN"/>
        </w:rPr>
        <w:t xml:space="preserve"> bleeding. </w:t>
      </w:r>
      <w:proofErr w:type="spellStart"/>
      <w:r w:rsidRPr="00566D92">
        <w:rPr>
          <w:rFonts w:ascii="Book Antiqua" w:eastAsia="DengXian" w:hAnsi="Book Antiqua" w:cs="Times New Roman"/>
          <w:i/>
          <w:kern w:val="2"/>
          <w:sz w:val="24"/>
          <w:szCs w:val="24"/>
          <w:lang w:eastAsia="zh-CN"/>
        </w:rPr>
        <w:t>VideoGIE</w:t>
      </w:r>
      <w:proofErr w:type="spellEnd"/>
      <w:r w:rsidRPr="00566D92">
        <w:rPr>
          <w:rFonts w:ascii="Book Antiqua" w:eastAsia="DengXian" w:hAnsi="Book Antiqua" w:cs="Times New Roman"/>
          <w:kern w:val="2"/>
          <w:sz w:val="24"/>
          <w:szCs w:val="24"/>
          <w:lang w:eastAsia="zh-CN"/>
        </w:rPr>
        <w:t xml:space="preserve"> 2017; </w:t>
      </w:r>
      <w:r w:rsidRPr="00566D92">
        <w:rPr>
          <w:rFonts w:ascii="Book Antiqua" w:eastAsia="DengXian" w:hAnsi="Book Antiqua" w:cs="Times New Roman"/>
          <w:b/>
          <w:kern w:val="2"/>
          <w:sz w:val="24"/>
          <w:szCs w:val="24"/>
          <w:lang w:eastAsia="zh-CN"/>
        </w:rPr>
        <w:lastRenderedPageBreak/>
        <w:t>2</w:t>
      </w:r>
      <w:r w:rsidRPr="00566D92">
        <w:rPr>
          <w:rFonts w:ascii="Book Antiqua" w:eastAsia="DengXian" w:hAnsi="Book Antiqua" w:cs="Times New Roman"/>
          <w:kern w:val="2"/>
          <w:sz w:val="24"/>
          <w:szCs w:val="24"/>
          <w:lang w:eastAsia="zh-CN"/>
        </w:rPr>
        <w:t>: 303-304 [PMID: 30027130 DOI: 10.1016/j.vgie.2017.07.002]</w:t>
      </w:r>
    </w:p>
    <w:p w14:paraId="5B92182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77 </w:t>
      </w:r>
      <w:r w:rsidRPr="00566D92">
        <w:rPr>
          <w:rFonts w:ascii="Book Antiqua" w:eastAsia="DengXian" w:hAnsi="Book Antiqua" w:cs="Times New Roman"/>
          <w:b/>
          <w:kern w:val="2"/>
          <w:sz w:val="24"/>
          <w:szCs w:val="24"/>
          <w:lang w:eastAsia="zh-CN"/>
        </w:rPr>
        <w:t>González Ortiz B</w:t>
      </w:r>
      <w:r w:rsidRPr="00566D92">
        <w:rPr>
          <w:rFonts w:ascii="Book Antiqua" w:eastAsia="DengXian" w:hAnsi="Book Antiqua" w:cs="Times New Roman"/>
          <w:kern w:val="2"/>
          <w:sz w:val="24"/>
          <w:szCs w:val="24"/>
          <w:lang w:eastAsia="zh-CN"/>
        </w:rPr>
        <w:t xml:space="preserve">, Tapia </w:t>
      </w:r>
      <w:proofErr w:type="spellStart"/>
      <w:r w:rsidRPr="00566D92">
        <w:rPr>
          <w:rFonts w:ascii="Book Antiqua" w:eastAsia="DengXian" w:hAnsi="Book Antiqua" w:cs="Times New Roman"/>
          <w:kern w:val="2"/>
          <w:sz w:val="24"/>
          <w:szCs w:val="24"/>
          <w:lang w:eastAsia="zh-CN"/>
        </w:rPr>
        <w:t>Monge</w:t>
      </w:r>
      <w:proofErr w:type="spellEnd"/>
      <w:r w:rsidRPr="00566D92">
        <w:rPr>
          <w:rFonts w:ascii="Book Antiqua" w:eastAsia="DengXian" w:hAnsi="Book Antiqua" w:cs="Times New Roman"/>
          <w:kern w:val="2"/>
          <w:sz w:val="24"/>
          <w:szCs w:val="24"/>
          <w:lang w:eastAsia="zh-CN"/>
        </w:rPr>
        <w:t xml:space="preserve"> DM, Reyes </w:t>
      </w:r>
      <w:proofErr w:type="spellStart"/>
      <w:r w:rsidRPr="00566D92">
        <w:rPr>
          <w:rFonts w:ascii="Book Antiqua" w:eastAsia="DengXian" w:hAnsi="Book Antiqua" w:cs="Times New Roman"/>
          <w:kern w:val="2"/>
          <w:sz w:val="24"/>
          <w:szCs w:val="24"/>
          <w:lang w:eastAsia="zh-CN"/>
        </w:rPr>
        <w:t>Cerecedo</w:t>
      </w:r>
      <w:proofErr w:type="spellEnd"/>
      <w:r w:rsidRPr="00566D92">
        <w:rPr>
          <w:rFonts w:ascii="Book Antiqua" w:eastAsia="DengXian" w:hAnsi="Book Antiqua" w:cs="Times New Roman"/>
          <w:kern w:val="2"/>
          <w:sz w:val="24"/>
          <w:szCs w:val="24"/>
          <w:lang w:eastAsia="zh-CN"/>
        </w:rPr>
        <w:t xml:space="preserve"> A, Hernández </w:t>
      </w:r>
      <w:proofErr w:type="spellStart"/>
      <w:r w:rsidRPr="00566D92">
        <w:rPr>
          <w:rFonts w:ascii="Book Antiqua" w:eastAsia="DengXian" w:hAnsi="Book Antiqua" w:cs="Times New Roman"/>
          <w:kern w:val="2"/>
          <w:sz w:val="24"/>
          <w:szCs w:val="24"/>
          <w:lang w:eastAsia="zh-CN"/>
        </w:rPr>
        <w:t>Mondragón</w:t>
      </w:r>
      <w:proofErr w:type="spellEnd"/>
      <w:r w:rsidRPr="00566D92">
        <w:rPr>
          <w:rFonts w:ascii="Book Antiqua" w:eastAsia="DengXian" w:hAnsi="Book Antiqua" w:cs="Times New Roman"/>
          <w:kern w:val="2"/>
          <w:sz w:val="24"/>
          <w:szCs w:val="24"/>
          <w:lang w:eastAsia="zh-CN"/>
        </w:rPr>
        <w:t xml:space="preserve"> O. [Use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in post-</w:t>
      </w:r>
      <w:proofErr w:type="spellStart"/>
      <w:r w:rsidRPr="00566D92">
        <w:rPr>
          <w:rFonts w:ascii="Book Antiqua" w:eastAsia="DengXian" w:hAnsi="Book Antiqua" w:cs="Times New Roman"/>
          <w:kern w:val="2"/>
          <w:sz w:val="24"/>
          <w:szCs w:val="24"/>
          <w:lang w:eastAsia="zh-CN"/>
        </w:rPr>
        <w:t>sclerotherapy</w:t>
      </w:r>
      <w:proofErr w:type="spellEnd"/>
      <w:r w:rsidRPr="00566D92">
        <w:rPr>
          <w:rFonts w:ascii="Book Antiqua" w:eastAsia="DengXian" w:hAnsi="Book Antiqua" w:cs="Times New Roman"/>
          <w:kern w:val="2"/>
          <w:sz w:val="24"/>
          <w:szCs w:val="24"/>
          <w:lang w:eastAsia="zh-CN"/>
        </w:rPr>
        <w:t xml:space="preserve"> bleeding]. </w:t>
      </w:r>
      <w:proofErr w:type="spellStart"/>
      <w:r w:rsidRPr="00566D92">
        <w:rPr>
          <w:rFonts w:ascii="Book Antiqua" w:eastAsia="DengXian" w:hAnsi="Book Antiqua" w:cs="Times New Roman"/>
          <w:i/>
          <w:kern w:val="2"/>
          <w:sz w:val="24"/>
          <w:szCs w:val="24"/>
          <w:lang w:eastAsia="zh-CN"/>
        </w:rPr>
        <w:t>Bol</w:t>
      </w:r>
      <w:proofErr w:type="spellEnd"/>
      <w:r w:rsidRPr="00566D92">
        <w:rPr>
          <w:rFonts w:ascii="Book Antiqua" w:eastAsia="DengXian" w:hAnsi="Book Antiqua" w:cs="Times New Roman"/>
          <w:i/>
          <w:kern w:val="2"/>
          <w:sz w:val="24"/>
          <w:szCs w:val="24"/>
          <w:lang w:eastAsia="zh-CN"/>
        </w:rPr>
        <w:t xml:space="preserve"> Med </w:t>
      </w:r>
      <w:proofErr w:type="spellStart"/>
      <w:r w:rsidRPr="00566D92">
        <w:rPr>
          <w:rFonts w:ascii="Book Antiqua" w:eastAsia="DengXian" w:hAnsi="Book Antiqua" w:cs="Times New Roman"/>
          <w:i/>
          <w:kern w:val="2"/>
          <w:sz w:val="24"/>
          <w:szCs w:val="24"/>
          <w:lang w:eastAsia="zh-CN"/>
        </w:rPr>
        <w:t>Hosp</w:t>
      </w:r>
      <w:proofErr w:type="spellEnd"/>
      <w:r w:rsidRPr="00566D92">
        <w:rPr>
          <w:rFonts w:ascii="Book Antiqua" w:eastAsia="DengXian" w:hAnsi="Book Antiqua" w:cs="Times New Roman"/>
          <w:i/>
          <w:kern w:val="2"/>
          <w:sz w:val="24"/>
          <w:szCs w:val="24"/>
          <w:lang w:eastAsia="zh-CN"/>
        </w:rPr>
        <w:t xml:space="preserve"> Infant Mex</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73</w:t>
      </w:r>
      <w:r w:rsidRPr="00566D92">
        <w:rPr>
          <w:rFonts w:ascii="Book Antiqua" w:eastAsia="DengXian" w:hAnsi="Book Antiqua" w:cs="Times New Roman"/>
          <w:kern w:val="2"/>
          <w:sz w:val="24"/>
          <w:szCs w:val="24"/>
          <w:lang w:eastAsia="zh-CN"/>
        </w:rPr>
        <w:t>: 335-337 [PMID: 29384127 DOI: 10.1016/j.bmhimx.2016.06.005]</w:t>
      </w:r>
    </w:p>
    <w:p w14:paraId="0EB4DDE5"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78 </w:t>
      </w:r>
      <w:r w:rsidRPr="00566D92">
        <w:rPr>
          <w:rFonts w:ascii="Book Antiqua" w:eastAsia="DengXian" w:hAnsi="Book Antiqua" w:cs="Times New Roman"/>
          <w:b/>
          <w:kern w:val="2"/>
          <w:sz w:val="24"/>
          <w:szCs w:val="24"/>
          <w:lang w:eastAsia="zh-CN"/>
        </w:rPr>
        <w:t>Sung JJ</w:t>
      </w:r>
      <w:r w:rsidRPr="00566D92">
        <w:rPr>
          <w:rFonts w:ascii="Book Antiqua" w:eastAsia="DengXian" w:hAnsi="Book Antiqua" w:cs="Times New Roman"/>
          <w:kern w:val="2"/>
          <w:sz w:val="24"/>
          <w:szCs w:val="24"/>
          <w:lang w:eastAsia="zh-CN"/>
        </w:rPr>
        <w:t xml:space="preserve">, Luo D, Wu JC, Ching JY, Chan FK, Lau JY, Mack S, Ducharme R, Okolo P, Canto M, </w:t>
      </w:r>
      <w:proofErr w:type="spellStart"/>
      <w:r w:rsidRPr="00566D92">
        <w:rPr>
          <w:rFonts w:ascii="Book Antiqua" w:eastAsia="DengXian" w:hAnsi="Book Antiqua" w:cs="Times New Roman"/>
          <w:kern w:val="2"/>
          <w:sz w:val="24"/>
          <w:szCs w:val="24"/>
          <w:lang w:eastAsia="zh-CN"/>
        </w:rPr>
        <w:t>Kalloo</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Giday</w:t>
      </w:r>
      <w:proofErr w:type="spellEnd"/>
      <w:r w:rsidRPr="00566D92">
        <w:rPr>
          <w:rFonts w:ascii="Book Antiqua" w:eastAsia="DengXian" w:hAnsi="Book Antiqua" w:cs="Times New Roman"/>
          <w:kern w:val="2"/>
          <w:sz w:val="24"/>
          <w:szCs w:val="24"/>
          <w:lang w:eastAsia="zh-CN"/>
        </w:rPr>
        <w:t xml:space="preserve"> SA. Early clinical experience of the safety and effectiveness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in achieving hemostasis in patients with acute peptic ulcer bleeding.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2011; </w:t>
      </w:r>
      <w:r w:rsidRPr="00566D92">
        <w:rPr>
          <w:rFonts w:ascii="Book Antiqua" w:eastAsia="DengXian" w:hAnsi="Book Antiqua" w:cs="Times New Roman"/>
          <w:b/>
          <w:kern w:val="2"/>
          <w:sz w:val="24"/>
          <w:szCs w:val="24"/>
          <w:lang w:eastAsia="zh-CN"/>
        </w:rPr>
        <w:t>43</w:t>
      </w:r>
      <w:r w:rsidRPr="00566D92">
        <w:rPr>
          <w:rFonts w:ascii="Book Antiqua" w:eastAsia="DengXian" w:hAnsi="Book Antiqua" w:cs="Times New Roman"/>
          <w:kern w:val="2"/>
          <w:sz w:val="24"/>
          <w:szCs w:val="24"/>
          <w:lang w:eastAsia="zh-CN"/>
        </w:rPr>
        <w:t>: 291-295 [PMID: 21455870 DOI: 10.1055/s-0030-1256311]</w:t>
      </w:r>
    </w:p>
    <w:p w14:paraId="4BB1523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79 </w:t>
      </w:r>
      <w:r w:rsidRPr="00566D92">
        <w:rPr>
          <w:rFonts w:ascii="Book Antiqua" w:eastAsia="DengXian" w:hAnsi="Book Antiqua" w:cs="Times New Roman"/>
          <w:b/>
          <w:kern w:val="2"/>
          <w:sz w:val="24"/>
          <w:szCs w:val="24"/>
          <w:lang w:eastAsia="zh-CN"/>
        </w:rPr>
        <w:t>Sinha R</w:t>
      </w:r>
      <w:r w:rsidRPr="00566D92">
        <w:rPr>
          <w:rFonts w:ascii="Book Antiqua" w:eastAsia="DengXian" w:hAnsi="Book Antiqua" w:cs="Times New Roman"/>
          <w:kern w:val="2"/>
          <w:sz w:val="24"/>
          <w:szCs w:val="24"/>
          <w:lang w:eastAsia="zh-CN"/>
        </w:rPr>
        <w:t xml:space="preserve">, Lockman KA, Church NI, </w:t>
      </w:r>
      <w:proofErr w:type="spellStart"/>
      <w:r w:rsidRPr="00566D92">
        <w:rPr>
          <w:rFonts w:ascii="Book Antiqua" w:eastAsia="DengXian" w:hAnsi="Book Antiqua" w:cs="Times New Roman"/>
          <w:kern w:val="2"/>
          <w:sz w:val="24"/>
          <w:szCs w:val="24"/>
          <w:lang w:eastAsia="zh-CN"/>
        </w:rPr>
        <w:t>Plevris</w:t>
      </w:r>
      <w:proofErr w:type="spellEnd"/>
      <w:r w:rsidRPr="00566D92">
        <w:rPr>
          <w:rFonts w:ascii="Book Antiqua" w:eastAsia="DengXian" w:hAnsi="Book Antiqua" w:cs="Times New Roman"/>
          <w:kern w:val="2"/>
          <w:sz w:val="24"/>
          <w:szCs w:val="24"/>
          <w:lang w:eastAsia="zh-CN"/>
        </w:rPr>
        <w:t xml:space="preserve"> JN, Hayes PC. The use of hemostatic spray as an adjunct to conventional hemostatic measures in high-risk nonvariceal upper GI bleeding (with video). </w:t>
      </w:r>
      <w:proofErr w:type="spellStart"/>
      <w:r w:rsidRPr="00566D92">
        <w:rPr>
          <w:rFonts w:ascii="Book Antiqua" w:eastAsia="DengXian" w:hAnsi="Book Antiqua" w:cs="Times New Roman"/>
          <w:i/>
          <w:kern w:val="2"/>
          <w:sz w:val="24"/>
          <w:szCs w:val="24"/>
          <w:lang w:eastAsia="zh-CN"/>
        </w:rPr>
        <w:t>Gastrointest</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84</w:t>
      </w:r>
      <w:r w:rsidRPr="00566D92">
        <w:rPr>
          <w:rFonts w:ascii="Book Antiqua" w:eastAsia="DengXian" w:hAnsi="Book Antiqua" w:cs="Times New Roman"/>
          <w:kern w:val="2"/>
          <w:sz w:val="24"/>
          <w:szCs w:val="24"/>
          <w:lang w:eastAsia="zh-CN"/>
        </w:rPr>
        <w:t>: 900-906.e3 [PMID: 27108061 DOI: 10.1016/j.gie.2016.04.016]</w:t>
      </w:r>
    </w:p>
    <w:p w14:paraId="6CACC2E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80 </w:t>
      </w:r>
      <w:proofErr w:type="spellStart"/>
      <w:r w:rsidRPr="00566D92">
        <w:rPr>
          <w:rFonts w:ascii="Book Antiqua" w:eastAsia="DengXian" w:hAnsi="Book Antiqua" w:cs="Times New Roman"/>
          <w:b/>
          <w:kern w:val="2"/>
          <w:sz w:val="24"/>
          <w:szCs w:val="24"/>
          <w:lang w:eastAsia="zh-CN"/>
        </w:rPr>
        <w:t>Haddara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Jacques J, </w:t>
      </w:r>
      <w:proofErr w:type="spellStart"/>
      <w:r w:rsidRPr="00566D92">
        <w:rPr>
          <w:rFonts w:ascii="Book Antiqua" w:eastAsia="DengXian" w:hAnsi="Book Antiqua" w:cs="Times New Roman"/>
          <w:kern w:val="2"/>
          <w:sz w:val="24"/>
          <w:szCs w:val="24"/>
          <w:lang w:eastAsia="zh-CN"/>
        </w:rPr>
        <w:t>Lecleire</w:t>
      </w:r>
      <w:proofErr w:type="spellEnd"/>
      <w:r w:rsidRPr="00566D92">
        <w:rPr>
          <w:rFonts w:ascii="Book Antiqua" w:eastAsia="DengXian" w:hAnsi="Book Antiqua" w:cs="Times New Roman"/>
          <w:kern w:val="2"/>
          <w:sz w:val="24"/>
          <w:szCs w:val="24"/>
          <w:lang w:eastAsia="zh-CN"/>
        </w:rPr>
        <w:t xml:space="preserve"> S, </w:t>
      </w:r>
      <w:proofErr w:type="spellStart"/>
      <w:r w:rsidRPr="00566D92">
        <w:rPr>
          <w:rFonts w:ascii="Book Antiqua" w:eastAsia="DengXian" w:hAnsi="Book Antiqua" w:cs="Times New Roman"/>
          <w:kern w:val="2"/>
          <w:sz w:val="24"/>
          <w:szCs w:val="24"/>
          <w:lang w:eastAsia="zh-CN"/>
        </w:rPr>
        <w:t>Branche</w:t>
      </w:r>
      <w:proofErr w:type="spellEnd"/>
      <w:r w:rsidRPr="00566D92">
        <w:rPr>
          <w:rFonts w:ascii="Book Antiqua" w:eastAsia="DengXian" w:hAnsi="Book Antiqua" w:cs="Times New Roman"/>
          <w:kern w:val="2"/>
          <w:sz w:val="24"/>
          <w:szCs w:val="24"/>
          <w:lang w:eastAsia="zh-CN"/>
        </w:rPr>
        <w:t xml:space="preserve"> J, Leblanc S, Le </w:t>
      </w:r>
      <w:proofErr w:type="spellStart"/>
      <w:r w:rsidRPr="00566D92">
        <w:rPr>
          <w:rFonts w:ascii="Book Antiqua" w:eastAsia="DengXian" w:hAnsi="Book Antiqua" w:cs="Times New Roman"/>
          <w:kern w:val="2"/>
          <w:sz w:val="24"/>
          <w:szCs w:val="24"/>
          <w:lang w:eastAsia="zh-CN"/>
        </w:rPr>
        <w:t>Baleur</w:t>
      </w:r>
      <w:proofErr w:type="spellEnd"/>
      <w:r w:rsidRPr="00566D92">
        <w:rPr>
          <w:rFonts w:ascii="Book Antiqua" w:eastAsia="DengXian" w:hAnsi="Book Antiqua" w:cs="Times New Roman"/>
          <w:kern w:val="2"/>
          <w:sz w:val="24"/>
          <w:szCs w:val="24"/>
          <w:lang w:eastAsia="zh-CN"/>
        </w:rPr>
        <w:t xml:space="preserve"> Y, </w:t>
      </w:r>
      <w:proofErr w:type="spellStart"/>
      <w:r w:rsidRPr="00566D92">
        <w:rPr>
          <w:rFonts w:ascii="Book Antiqua" w:eastAsia="DengXian" w:hAnsi="Book Antiqua" w:cs="Times New Roman"/>
          <w:kern w:val="2"/>
          <w:sz w:val="24"/>
          <w:szCs w:val="24"/>
          <w:lang w:eastAsia="zh-CN"/>
        </w:rPr>
        <w:t>Privat</w:t>
      </w:r>
      <w:proofErr w:type="spellEnd"/>
      <w:r w:rsidRPr="00566D92">
        <w:rPr>
          <w:rFonts w:ascii="Book Antiqua" w:eastAsia="DengXian" w:hAnsi="Book Antiqua" w:cs="Times New Roman"/>
          <w:kern w:val="2"/>
          <w:sz w:val="24"/>
          <w:szCs w:val="24"/>
          <w:lang w:eastAsia="zh-CN"/>
        </w:rPr>
        <w:t xml:space="preserve"> J, </w:t>
      </w:r>
      <w:proofErr w:type="spellStart"/>
      <w:r w:rsidRPr="00566D92">
        <w:rPr>
          <w:rFonts w:ascii="Book Antiqua" w:eastAsia="DengXian" w:hAnsi="Book Antiqua" w:cs="Times New Roman"/>
          <w:kern w:val="2"/>
          <w:sz w:val="24"/>
          <w:szCs w:val="24"/>
          <w:lang w:eastAsia="zh-CN"/>
        </w:rPr>
        <w:t>Heyries</w:t>
      </w:r>
      <w:proofErr w:type="spellEnd"/>
      <w:r w:rsidRPr="00566D92">
        <w:rPr>
          <w:rFonts w:ascii="Book Antiqua" w:eastAsia="DengXian" w:hAnsi="Book Antiqua" w:cs="Times New Roman"/>
          <w:kern w:val="2"/>
          <w:sz w:val="24"/>
          <w:szCs w:val="24"/>
          <w:lang w:eastAsia="zh-CN"/>
        </w:rPr>
        <w:t xml:space="preserve"> L, </w:t>
      </w:r>
      <w:proofErr w:type="spellStart"/>
      <w:r w:rsidRPr="00566D92">
        <w:rPr>
          <w:rFonts w:ascii="Book Antiqua" w:eastAsia="DengXian" w:hAnsi="Book Antiqua" w:cs="Times New Roman"/>
          <w:kern w:val="2"/>
          <w:sz w:val="24"/>
          <w:szCs w:val="24"/>
          <w:lang w:eastAsia="zh-CN"/>
        </w:rPr>
        <w:t>Bichard</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Granval</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Chaput</w:t>
      </w:r>
      <w:proofErr w:type="spellEnd"/>
      <w:r w:rsidRPr="00566D92">
        <w:rPr>
          <w:rFonts w:ascii="Book Antiqua" w:eastAsia="DengXian" w:hAnsi="Book Antiqua" w:cs="Times New Roman"/>
          <w:kern w:val="2"/>
          <w:sz w:val="24"/>
          <w:szCs w:val="24"/>
          <w:lang w:eastAsia="zh-CN"/>
        </w:rPr>
        <w:t xml:space="preserve"> U, Koch S, Levy J, </w:t>
      </w:r>
      <w:proofErr w:type="spellStart"/>
      <w:r w:rsidRPr="00566D92">
        <w:rPr>
          <w:rFonts w:ascii="Book Antiqua" w:eastAsia="DengXian" w:hAnsi="Book Antiqua" w:cs="Times New Roman"/>
          <w:kern w:val="2"/>
          <w:sz w:val="24"/>
          <w:szCs w:val="24"/>
          <w:lang w:eastAsia="zh-CN"/>
        </w:rPr>
        <w:t>Godart</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Charachon</w:t>
      </w:r>
      <w:proofErr w:type="spellEnd"/>
      <w:r w:rsidRPr="00566D92">
        <w:rPr>
          <w:rFonts w:ascii="Book Antiqua" w:eastAsia="DengXian" w:hAnsi="Book Antiqua" w:cs="Times New Roman"/>
          <w:kern w:val="2"/>
          <w:sz w:val="24"/>
          <w:szCs w:val="24"/>
          <w:lang w:eastAsia="zh-CN"/>
        </w:rPr>
        <w:t xml:space="preserve"> A, </w:t>
      </w:r>
      <w:proofErr w:type="spellStart"/>
      <w:r w:rsidRPr="00566D92">
        <w:rPr>
          <w:rFonts w:ascii="Book Antiqua" w:eastAsia="DengXian" w:hAnsi="Book Antiqua" w:cs="Times New Roman"/>
          <w:kern w:val="2"/>
          <w:sz w:val="24"/>
          <w:szCs w:val="24"/>
          <w:lang w:eastAsia="zh-CN"/>
        </w:rPr>
        <w:t>Bourgaux</w:t>
      </w:r>
      <w:proofErr w:type="spellEnd"/>
      <w:r w:rsidRPr="00566D92">
        <w:rPr>
          <w:rFonts w:ascii="Book Antiqua" w:eastAsia="DengXian" w:hAnsi="Book Antiqua" w:cs="Times New Roman"/>
          <w:kern w:val="2"/>
          <w:sz w:val="24"/>
          <w:szCs w:val="24"/>
          <w:lang w:eastAsia="zh-CN"/>
        </w:rPr>
        <w:t xml:space="preserve"> JF, </w:t>
      </w:r>
      <w:proofErr w:type="spellStart"/>
      <w:r w:rsidRPr="00566D92">
        <w:rPr>
          <w:rFonts w:ascii="Book Antiqua" w:eastAsia="DengXian" w:hAnsi="Book Antiqua" w:cs="Times New Roman"/>
          <w:kern w:val="2"/>
          <w:sz w:val="24"/>
          <w:szCs w:val="24"/>
          <w:lang w:eastAsia="zh-CN"/>
        </w:rPr>
        <w:t>Metivier-Cesbron</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Chabrun</w:t>
      </w:r>
      <w:proofErr w:type="spellEnd"/>
      <w:r w:rsidRPr="00566D92">
        <w:rPr>
          <w:rFonts w:ascii="Book Antiqua" w:eastAsia="DengXian" w:hAnsi="Book Antiqua" w:cs="Times New Roman"/>
          <w:kern w:val="2"/>
          <w:sz w:val="24"/>
          <w:szCs w:val="24"/>
          <w:lang w:eastAsia="zh-CN"/>
        </w:rPr>
        <w:t xml:space="preserve"> E, Quentin V, Perrot B, </w:t>
      </w:r>
      <w:proofErr w:type="spellStart"/>
      <w:r w:rsidRPr="00566D92">
        <w:rPr>
          <w:rFonts w:ascii="Book Antiqua" w:eastAsia="DengXian" w:hAnsi="Book Antiqua" w:cs="Times New Roman"/>
          <w:kern w:val="2"/>
          <w:sz w:val="24"/>
          <w:szCs w:val="24"/>
          <w:lang w:eastAsia="zh-CN"/>
        </w:rPr>
        <w:t>Vanbiervliet</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Coron</w:t>
      </w:r>
      <w:proofErr w:type="spellEnd"/>
      <w:r w:rsidRPr="00566D92">
        <w:rPr>
          <w:rFonts w:ascii="Book Antiqua" w:eastAsia="DengXian" w:hAnsi="Book Antiqua" w:cs="Times New Roman"/>
          <w:kern w:val="2"/>
          <w:sz w:val="24"/>
          <w:szCs w:val="24"/>
          <w:lang w:eastAsia="zh-CN"/>
        </w:rPr>
        <w:t xml:space="preserve"> E. A novel hemostatic powder for upper gastrointestinal bleeding: a multicenter study (the "GRAPHE" registry).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2016; </w:t>
      </w:r>
      <w:r w:rsidRPr="00566D92">
        <w:rPr>
          <w:rFonts w:ascii="Book Antiqua" w:eastAsia="DengXian" w:hAnsi="Book Antiqua" w:cs="Times New Roman"/>
          <w:b/>
          <w:kern w:val="2"/>
          <w:sz w:val="24"/>
          <w:szCs w:val="24"/>
          <w:lang w:eastAsia="zh-CN"/>
        </w:rPr>
        <w:t>48</w:t>
      </w:r>
      <w:r w:rsidRPr="00566D92">
        <w:rPr>
          <w:rFonts w:ascii="Book Antiqua" w:eastAsia="DengXian" w:hAnsi="Book Antiqua" w:cs="Times New Roman"/>
          <w:kern w:val="2"/>
          <w:sz w:val="24"/>
          <w:szCs w:val="24"/>
          <w:lang w:eastAsia="zh-CN"/>
        </w:rPr>
        <w:t>: 1084-1095 [PMID: 27760437 DOI: 10.1055/s-0042-116148]</w:t>
      </w:r>
    </w:p>
    <w:p w14:paraId="3ABE0277"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81 </w:t>
      </w:r>
      <w:proofErr w:type="spellStart"/>
      <w:r w:rsidRPr="00566D92">
        <w:rPr>
          <w:rFonts w:ascii="Book Antiqua" w:eastAsia="DengXian" w:hAnsi="Book Antiqua" w:cs="Times New Roman"/>
          <w:b/>
          <w:kern w:val="2"/>
          <w:sz w:val="24"/>
          <w:szCs w:val="24"/>
          <w:lang w:eastAsia="zh-CN"/>
        </w:rPr>
        <w:t>Yau</w:t>
      </w:r>
      <w:proofErr w:type="spellEnd"/>
      <w:r w:rsidRPr="00566D92">
        <w:rPr>
          <w:rFonts w:ascii="Book Antiqua" w:eastAsia="DengXian" w:hAnsi="Book Antiqua" w:cs="Times New Roman"/>
          <w:b/>
          <w:kern w:val="2"/>
          <w:sz w:val="24"/>
          <w:szCs w:val="24"/>
          <w:lang w:eastAsia="zh-CN"/>
        </w:rPr>
        <w:t xml:space="preserve"> AH</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Ou</w:t>
      </w:r>
      <w:proofErr w:type="spellEnd"/>
      <w:r w:rsidRPr="00566D92">
        <w:rPr>
          <w:rFonts w:ascii="Book Antiqua" w:eastAsia="DengXian" w:hAnsi="Book Antiqua" w:cs="Times New Roman"/>
          <w:kern w:val="2"/>
          <w:sz w:val="24"/>
          <w:szCs w:val="24"/>
          <w:lang w:eastAsia="zh-CN"/>
        </w:rPr>
        <w:t xml:space="preserve"> G, </w:t>
      </w:r>
      <w:proofErr w:type="spellStart"/>
      <w:r w:rsidRPr="00566D92">
        <w:rPr>
          <w:rFonts w:ascii="Book Antiqua" w:eastAsia="DengXian" w:hAnsi="Book Antiqua" w:cs="Times New Roman"/>
          <w:kern w:val="2"/>
          <w:sz w:val="24"/>
          <w:szCs w:val="24"/>
          <w:lang w:eastAsia="zh-CN"/>
        </w:rPr>
        <w:t>Galorport</w:t>
      </w:r>
      <w:proofErr w:type="spellEnd"/>
      <w:r w:rsidRPr="00566D92">
        <w:rPr>
          <w:rFonts w:ascii="Book Antiqua" w:eastAsia="DengXian" w:hAnsi="Book Antiqua" w:cs="Times New Roman"/>
          <w:kern w:val="2"/>
          <w:sz w:val="24"/>
          <w:szCs w:val="24"/>
          <w:lang w:eastAsia="zh-CN"/>
        </w:rPr>
        <w:t xml:space="preserve"> C, Amar J, Bressler B, Donnellan F, Ko HH, Lam E, Enns RA. Safety and efficacy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in upper gastrointestinal bleeding. </w:t>
      </w:r>
      <w:r w:rsidRPr="00566D92">
        <w:rPr>
          <w:rFonts w:ascii="Book Antiqua" w:eastAsia="DengXian" w:hAnsi="Book Antiqua" w:cs="Times New Roman"/>
          <w:i/>
          <w:kern w:val="2"/>
          <w:sz w:val="24"/>
          <w:szCs w:val="24"/>
          <w:lang w:eastAsia="zh-CN"/>
        </w:rPr>
        <w:t xml:space="preserve">Can J </w:t>
      </w:r>
      <w:proofErr w:type="spellStart"/>
      <w:r w:rsidRPr="00566D92">
        <w:rPr>
          <w:rFonts w:ascii="Book Antiqua" w:eastAsia="DengXian" w:hAnsi="Book Antiqua" w:cs="Times New Roman"/>
          <w:i/>
          <w:kern w:val="2"/>
          <w:sz w:val="24"/>
          <w:szCs w:val="24"/>
          <w:lang w:eastAsia="zh-CN"/>
        </w:rPr>
        <w:t>Gastroenterol</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28</w:t>
      </w:r>
      <w:r w:rsidRPr="00566D92">
        <w:rPr>
          <w:rFonts w:ascii="Book Antiqua" w:eastAsia="DengXian" w:hAnsi="Book Antiqua" w:cs="Times New Roman"/>
          <w:kern w:val="2"/>
          <w:sz w:val="24"/>
          <w:szCs w:val="24"/>
          <w:lang w:eastAsia="zh-CN"/>
        </w:rPr>
        <w:t>: 72-76 [PMID: 24501723 DOI: 10.1155/2014/759436]</w:t>
      </w:r>
    </w:p>
    <w:p w14:paraId="2671747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82 </w:t>
      </w:r>
      <w:r w:rsidRPr="00566D92">
        <w:rPr>
          <w:rFonts w:ascii="Book Antiqua" w:eastAsia="DengXian" w:hAnsi="Book Antiqua" w:cs="Times New Roman"/>
          <w:b/>
          <w:kern w:val="2"/>
          <w:sz w:val="24"/>
          <w:szCs w:val="24"/>
          <w:lang w:eastAsia="zh-CN"/>
        </w:rPr>
        <w:t>Smith LA</w:t>
      </w:r>
      <w:r w:rsidRPr="00566D92">
        <w:rPr>
          <w:rFonts w:ascii="Book Antiqua" w:eastAsia="DengXian" w:hAnsi="Book Antiqua" w:cs="Times New Roman"/>
          <w:kern w:val="2"/>
          <w:sz w:val="24"/>
          <w:szCs w:val="24"/>
          <w:lang w:eastAsia="zh-CN"/>
        </w:rPr>
        <w:t xml:space="preserve">, Stanley AJ, Bergman JJ, </w:t>
      </w:r>
      <w:proofErr w:type="spellStart"/>
      <w:r w:rsidRPr="00566D92">
        <w:rPr>
          <w:rFonts w:ascii="Book Antiqua" w:eastAsia="DengXian" w:hAnsi="Book Antiqua" w:cs="Times New Roman"/>
          <w:kern w:val="2"/>
          <w:sz w:val="24"/>
          <w:szCs w:val="24"/>
          <w:lang w:eastAsia="zh-CN"/>
        </w:rPr>
        <w:t>Kiesslich</w:t>
      </w:r>
      <w:proofErr w:type="spellEnd"/>
      <w:r w:rsidRPr="00566D92">
        <w:rPr>
          <w:rFonts w:ascii="Book Antiqua" w:eastAsia="DengXian" w:hAnsi="Book Antiqua" w:cs="Times New Roman"/>
          <w:kern w:val="2"/>
          <w:sz w:val="24"/>
          <w:szCs w:val="24"/>
          <w:lang w:eastAsia="zh-CN"/>
        </w:rPr>
        <w:t xml:space="preserve"> R, Hoffman A, </w:t>
      </w:r>
      <w:proofErr w:type="spellStart"/>
      <w:r w:rsidRPr="00566D92">
        <w:rPr>
          <w:rFonts w:ascii="Book Antiqua" w:eastAsia="DengXian" w:hAnsi="Book Antiqua" w:cs="Times New Roman"/>
          <w:kern w:val="2"/>
          <w:sz w:val="24"/>
          <w:szCs w:val="24"/>
          <w:lang w:eastAsia="zh-CN"/>
        </w:rPr>
        <w:t>Tjwa</w:t>
      </w:r>
      <w:proofErr w:type="spellEnd"/>
      <w:r w:rsidRPr="00566D92">
        <w:rPr>
          <w:rFonts w:ascii="Book Antiqua" w:eastAsia="DengXian" w:hAnsi="Book Antiqua" w:cs="Times New Roman"/>
          <w:kern w:val="2"/>
          <w:sz w:val="24"/>
          <w:szCs w:val="24"/>
          <w:lang w:eastAsia="zh-CN"/>
        </w:rPr>
        <w:t xml:space="preserve"> ET, </w:t>
      </w:r>
      <w:proofErr w:type="spellStart"/>
      <w:r w:rsidRPr="00566D92">
        <w:rPr>
          <w:rFonts w:ascii="Book Antiqua" w:eastAsia="DengXian" w:hAnsi="Book Antiqua" w:cs="Times New Roman"/>
          <w:kern w:val="2"/>
          <w:sz w:val="24"/>
          <w:szCs w:val="24"/>
          <w:lang w:eastAsia="zh-CN"/>
        </w:rPr>
        <w:t>Kuipers</w:t>
      </w:r>
      <w:proofErr w:type="spellEnd"/>
      <w:r w:rsidRPr="00566D92">
        <w:rPr>
          <w:rFonts w:ascii="Book Antiqua" w:eastAsia="DengXian" w:hAnsi="Book Antiqua" w:cs="Times New Roman"/>
          <w:kern w:val="2"/>
          <w:sz w:val="24"/>
          <w:szCs w:val="24"/>
          <w:lang w:eastAsia="zh-CN"/>
        </w:rPr>
        <w:t xml:space="preserve"> EJ, von Holstein CS, Oberg S, </w:t>
      </w:r>
      <w:proofErr w:type="spellStart"/>
      <w:r w:rsidRPr="00566D92">
        <w:rPr>
          <w:rFonts w:ascii="Book Antiqua" w:eastAsia="DengXian" w:hAnsi="Book Antiqua" w:cs="Times New Roman"/>
          <w:kern w:val="2"/>
          <w:sz w:val="24"/>
          <w:szCs w:val="24"/>
          <w:lang w:eastAsia="zh-CN"/>
        </w:rPr>
        <w:t>Brullet</w:t>
      </w:r>
      <w:proofErr w:type="spellEnd"/>
      <w:r w:rsidRPr="00566D92">
        <w:rPr>
          <w:rFonts w:ascii="Book Antiqua" w:eastAsia="DengXian" w:hAnsi="Book Antiqua" w:cs="Times New Roman"/>
          <w:kern w:val="2"/>
          <w:sz w:val="24"/>
          <w:szCs w:val="24"/>
          <w:lang w:eastAsia="zh-CN"/>
        </w:rPr>
        <w:t xml:space="preserve"> E, Schmidt PN, </w:t>
      </w:r>
      <w:proofErr w:type="spellStart"/>
      <w:r w:rsidRPr="00566D92">
        <w:rPr>
          <w:rFonts w:ascii="Book Antiqua" w:eastAsia="DengXian" w:hAnsi="Book Antiqua" w:cs="Times New Roman"/>
          <w:kern w:val="2"/>
          <w:sz w:val="24"/>
          <w:szCs w:val="24"/>
          <w:lang w:eastAsia="zh-CN"/>
        </w:rPr>
        <w:t>Iqbal</w:t>
      </w:r>
      <w:proofErr w:type="spellEnd"/>
      <w:r w:rsidRPr="00566D92">
        <w:rPr>
          <w:rFonts w:ascii="Book Antiqua" w:eastAsia="DengXian" w:hAnsi="Book Antiqua" w:cs="Times New Roman"/>
          <w:kern w:val="2"/>
          <w:sz w:val="24"/>
          <w:szCs w:val="24"/>
          <w:lang w:eastAsia="zh-CN"/>
        </w:rPr>
        <w:t xml:space="preserve"> T, </w:t>
      </w:r>
      <w:proofErr w:type="spellStart"/>
      <w:r w:rsidRPr="00566D92">
        <w:rPr>
          <w:rFonts w:ascii="Book Antiqua" w:eastAsia="DengXian" w:hAnsi="Book Antiqua" w:cs="Times New Roman"/>
          <w:kern w:val="2"/>
          <w:sz w:val="24"/>
          <w:szCs w:val="24"/>
          <w:lang w:eastAsia="zh-CN"/>
        </w:rPr>
        <w:t>Mangiavillano</w:t>
      </w:r>
      <w:proofErr w:type="spellEnd"/>
      <w:r w:rsidRPr="00566D92">
        <w:rPr>
          <w:rFonts w:ascii="Book Antiqua" w:eastAsia="DengXian" w:hAnsi="Book Antiqua" w:cs="Times New Roman"/>
          <w:kern w:val="2"/>
          <w:sz w:val="24"/>
          <w:szCs w:val="24"/>
          <w:lang w:eastAsia="zh-CN"/>
        </w:rPr>
        <w:t xml:space="preserve"> B, </w:t>
      </w:r>
      <w:proofErr w:type="spellStart"/>
      <w:r w:rsidRPr="00566D92">
        <w:rPr>
          <w:rFonts w:ascii="Book Antiqua" w:eastAsia="DengXian" w:hAnsi="Book Antiqua" w:cs="Times New Roman"/>
          <w:kern w:val="2"/>
          <w:sz w:val="24"/>
          <w:szCs w:val="24"/>
          <w:lang w:eastAsia="zh-CN"/>
        </w:rPr>
        <w:t>Masci</w:t>
      </w:r>
      <w:proofErr w:type="spellEnd"/>
      <w:r w:rsidRPr="00566D92">
        <w:rPr>
          <w:rFonts w:ascii="Book Antiqua" w:eastAsia="DengXian" w:hAnsi="Book Antiqua" w:cs="Times New Roman"/>
          <w:kern w:val="2"/>
          <w:sz w:val="24"/>
          <w:szCs w:val="24"/>
          <w:lang w:eastAsia="zh-CN"/>
        </w:rPr>
        <w:t xml:space="preserve"> E, </w:t>
      </w:r>
      <w:proofErr w:type="spellStart"/>
      <w:r w:rsidRPr="00566D92">
        <w:rPr>
          <w:rFonts w:ascii="Book Antiqua" w:eastAsia="DengXian" w:hAnsi="Book Antiqua" w:cs="Times New Roman"/>
          <w:kern w:val="2"/>
          <w:sz w:val="24"/>
          <w:szCs w:val="24"/>
          <w:lang w:eastAsia="zh-CN"/>
        </w:rPr>
        <w:t>Prat</w:t>
      </w:r>
      <w:proofErr w:type="spellEnd"/>
      <w:r w:rsidRPr="00566D92">
        <w:rPr>
          <w:rFonts w:ascii="Book Antiqua" w:eastAsia="DengXian" w:hAnsi="Book Antiqua" w:cs="Times New Roman"/>
          <w:kern w:val="2"/>
          <w:sz w:val="24"/>
          <w:szCs w:val="24"/>
          <w:lang w:eastAsia="zh-CN"/>
        </w:rPr>
        <w:t xml:space="preserve"> F, Morris AJ.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application in </w:t>
      </w:r>
      <w:proofErr w:type="spellStart"/>
      <w:r w:rsidRPr="00566D92">
        <w:rPr>
          <w:rFonts w:ascii="Book Antiqua" w:eastAsia="DengXian" w:hAnsi="Book Antiqua" w:cs="Times New Roman"/>
          <w:kern w:val="2"/>
          <w:sz w:val="24"/>
          <w:szCs w:val="24"/>
          <w:lang w:eastAsia="zh-CN"/>
        </w:rPr>
        <w:t>nonvariceal</w:t>
      </w:r>
      <w:proofErr w:type="spellEnd"/>
      <w:r w:rsidRPr="00566D92">
        <w:rPr>
          <w:rFonts w:ascii="Book Antiqua" w:eastAsia="DengXian" w:hAnsi="Book Antiqua" w:cs="Times New Roman"/>
          <w:kern w:val="2"/>
          <w:sz w:val="24"/>
          <w:szCs w:val="24"/>
          <w:lang w:eastAsia="zh-CN"/>
        </w:rPr>
        <w:t xml:space="preserve"> upper gastrointestinal bleeding: results of the Survey to Evaluate the Application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in the Luminal Tract. </w:t>
      </w:r>
      <w:r w:rsidRPr="00566D92">
        <w:rPr>
          <w:rFonts w:ascii="Book Antiqua" w:eastAsia="DengXian" w:hAnsi="Book Antiqua" w:cs="Times New Roman"/>
          <w:i/>
          <w:kern w:val="2"/>
          <w:sz w:val="24"/>
          <w:szCs w:val="24"/>
          <w:lang w:eastAsia="zh-CN"/>
        </w:rPr>
        <w:t>J Clin Gastroenterol</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48</w:t>
      </w:r>
      <w:r w:rsidRPr="00566D92">
        <w:rPr>
          <w:rFonts w:ascii="Book Antiqua" w:eastAsia="DengXian" w:hAnsi="Book Antiqua" w:cs="Times New Roman"/>
          <w:kern w:val="2"/>
          <w:sz w:val="24"/>
          <w:szCs w:val="24"/>
          <w:lang w:eastAsia="zh-CN"/>
        </w:rPr>
        <w:t>: e89-e92 [PMID: 24326829 DOI: 10.1097/MCG.0000000000000054]</w:t>
      </w:r>
    </w:p>
    <w:p w14:paraId="698D958D"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83 </w:t>
      </w:r>
      <w:proofErr w:type="spellStart"/>
      <w:r w:rsidRPr="00566D92">
        <w:rPr>
          <w:rFonts w:ascii="Book Antiqua" w:eastAsia="DengXian" w:hAnsi="Book Antiqua" w:cs="Times New Roman"/>
          <w:b/>
          <w:kern w:val="2"/>
          <w:sz w:val="24"/>
          <w:szCs w:val="24"/>
          <w:lang w:eastAsia="zh-CN"/>
        </w:rPr>
        <w:t>Sulz</w:t>
      </w:r>
      <w:proofErr w:type="spellEnd"/>
      <w:r w:rsidRPr="00566D92">
        <w:rPr>
          <w:rFonts w:ascii="Book Antiqua" w:eastAsia="DengXian" w:hAnsi="Book Antiqua" w:cs="Times New Roman"/>
          <w:b/>
          <w:kern w:val="2"/>
          <w:sz w:val="24"/>
          <w:szCs w:val="24"/>
          <w:lang w:eastAsia="zh-CN"/>
        </w:rPr>
        <w:t xml:space="preserve"> MC</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Frei</w:t>
      </w:r>
      <w:proofErr w:type="spellEnd"/>
      <w:r w:rsidRPr="00566D92">
        <w:rPr>
          <w:rFonts w:ascii="Book Antiqua" w:eastAsia="DengXian" w:hAnsi="Book Antiqua" w:cs="Times New Roman"/>
          <w:kern w:val="2"/>
          <w:sz w:val="24"/>
          <w:szCs w:val="24"/>
          <w:lang w:eastAsia="zh-CN"/>
        </w:rPr>
        <w:t xml:space="preserve"> R, </w:t>
      </w:r>
      <w:proofErr w:type="spellStart"/>
      <w:r w:rsidRPr="00566D92">
        <w:rPr>
          <w:rFonts w:ascii="Book Antiqua" w:eastAsia="DengXian" w:hAnsi="Book Antiqua" w:cs="Times New Roman"/>
          <w:kern w:val="2"/>
          <w:sz w:val="24"/>
          <w:szCs w:val="24"/>
          <w:lang w:eastAsia="zh-CN"/>
        </w:rPr>
        <w:t>Meyenberger</w:t>
      </w:r>
      <w:proofErr w:type="spellEnd"/>
      <w:r w:rsidRPr="00566D92">
        <w:rPr>
          <w:rFonts w:ascii="Book Antiqua" w:eastAsia="DengXian" w:hAnsi="Book Antiqua" w:cs="Times New Roman"/>
          <w:kern w:val="2"/>
          <w:sz w:val="24"/>
          <w:szCs w:val="24"/>
          <w:lang w:eastAsia="zh-CN"/>
        </w:rPr>
        <w:t xml:space="preserve"> C, </w:t>
      </w:r>
      <w:proofErr w:type="spellStart"/>
      <w:r w:rsidRPr="00566D92">
        <w:rPr>
          <w:rFonts w:ascii="Book Antiqua" w:eastAsia="DengXian" w:hAnsi="Book Antiqua" w:cs="Times New Roman"/>
          <w:kern w:val="2"/>
          <w:sz w:val="24"/>
          <w:szCs w:val="24"/>
          <w:lang w:eastAsia="zh-CN"/>
        </w:rPr>
        <w:t>Bauerfeind</w:t>
      </w:r>
      <w:proofErr w:type="spellEnd"/>
      <w:r w:rsidRPr="00566D92">
        <w:rPr>
          <w:rFonts w:ascii="Book Antiqua" w:eastAsia="DengXian" w:hAnsi="Book Antiqua" w:cs="Times New Roman"/>
          <w:kern w:val="2"/>
          <w:sz w:val="24"/>
          <w:szCs w:val="24"/>
          <w:lang w:eastAsia="zh-CN"/>
        </w:rPr>
        <w:t xml:space="preserve"> P, </w:t>
      </w:r>
      <w:proofErr w:type="spellStart"/>
      <w:r w:rsidRPr="00566D92">
        <w:rPr>
          <w:rFonts w:ascii="Book Antiqua" w:eastAsia="DengXian" w:hAnsi="Book Antiqua" w:cs="Times New Roman"/>
          <w:kern w:val="2"/>
          <w:sz w:val="24"/>
          <w:szCs w:val="24"/>
          <w:lang w:eastAsia="zh-CN"/>
        </w:rPr>
        <w:t>Semadeni</w:t>
      </w:r>
      <w:proofErr w:type="spellEnd"/>
      <w:r w:rsidRPr="00566D92">
        <w:rPr>
          <w:rFonts w:ascii="Book Antiqua" w:eastAsia="DengXian" w:hAnsi="Book Antiqua" w:cs="Times New Roman"/>
          <w:kern w:val="2"/>
          <w:sz w:val="24"/>
          <w:szCs w:val="24"/>
          <w:lang w:eastAsia="zh-CN"/>
        </w:rPr>
        <w:t xml:space="preserve"> GM, </w:t>
      </w:r>
      <w:proofErr w:type="spellStart"/>
      <w:r w:rsidRPr="00566D92">
        <w:rPr>
          <w:rFonts w:ascii="Book Antiqua" w:eastAsia="DengXian" w:hAnsi="Book Antiqua" w:cs="Times New Roman"/>
          <w:kern w:val="2"/>
          <w:sz w:val="24"/>
          <w:szCs w:val="24"/>
          <w:lang w:eastAsia="zh-CN"/>
        </w:rPr>
        <w:t>Gubler</w:t>
      </w:r>
      <w:proofErr w:type="spellEnd"/>
      <w:r w:rsidRPr="00566D92">
        <w:rPr>
          <w:rFonts w:ascii="Book Antiqua" w:eastAsia="DengXian" w:hAnsi="Book Antiqua" w:cs="Times New Roman"/>
          <w:kern w:val="2"/>
          <w:sz w:val="24"/>
          <w:szCs w:val="24"/>
          <w:lang w:eastAsia="zh-CN"/>
        </w:rPr>
        <w:t xml:space="preserve"> C. Routine use of </w:t>
      </w:r>
      <w:proofErr w:type="spellStart"/>
      <w:r w:rsidRPr="00566D92">
        <w:rPr>
          <w:rFonts w:ascii="Book Antiqua" w:eastAsia="DengXian" w:hAnsi="Book Antiqua" w:cs="Times New Roman"/>
          <w:kern w:val="2"/>
          <w:sz w:val="24"/>
          <w:szCs w:val="24"/>
          <w:lang w:eastAsia="zh-CN"/>
        </w:rPr>
        <w:t>Hemospray</w:t>
      </w:r>
      <w:proofErr w:type="spellEnd"/>
      <w:r w:rsidRPr="00566D92">
        <w:rPr>
          <w:rFonts w:ascii="Book Antiqua" w:eastAsia="DengXian" w:hAnsi="Book Antiqua" w:cs="Times New Roman"/>
          <w:kern w:val="2"/>
          <w:sz w:val="24"/>
          <w:szCs w:val="24"/>
          <w:lang w:eastAsia="zh-CN"/>
        </w:rPr>
        <w:t xml:space="preserve"> for gastrointestinal bleeding: prospective two-center experience in </w:t>
      </w:r>
      <w:r w:rsidRPr="00566D92">
        <w:rPr>
          <w:rFonts w:ascii="Book Antiqua" w:eastAsia="DengXian" w:hAnsi="Book Antiqua" w:cs="Times New Roman"/>
          <w:kern w:val="2"/>
          <w:sz w:val="24"/>
          <w:szCs w:val="24"/>
          <w:lang w:eastAsia="zh-CN"/>
        </w:rPr>
        <w:lastRenderedPageBreak/>
        <w:t xml:space="preserve">Switzerland. </w:t>
      </w:r>
      <w:r w:rsidRPr="00566D92">
        <w:rPr>
          <w:rFonts w:ascii="Book Antiqua" w:eastAsia="DengXian" w:hAnsi="Book Antiqua" w:cs="Times New Roman"/>
          <w:i/>
          <w:kern w:val="2"/>
          <w:sz w:val="24"/>
          <w:szCs w:val="24"/>
          <w:lang w:eastAsia="zh-CN"/>
        </w:rPr>
        <w:t>Endoscopy</w:t>
      </w:r>
      <w:r w:rsidRPr="00566D92">
        <w:rPr>
          <w:rFonts w:ascii="Book Antiqua" w:eastAsia="DengXian" w:hAnsi="Book Antiqua" w:cs="Times New Roman"/>
          <w:kern w:val="2"/>
          <w:sz w:val="24"/>
          <w:szCs w:val="24"/>
          <w:lang w:eastAsia="zh-CN"/>
        </w:rPr>
        <w:t xml:space="preserve"> 2014; </w:t>
      </w:r>
      <w:r w:rsidRPr="00566D92">
        <w:rPr>
          <w:rFonts w:ascii="Book Antiqua" w:eastAsia="DengXian" w:hAnsi="Book Antiqua" w:cs="Times New Roman"/>
          <w:b/>
          <w:kern w:val="2"/>
          <w:sz w:val="24"/>
          <w:szCs w:val="24"/>
          <w:lang w:eastAsia="zh-CN"/>
        </w:rPr>
        <w:t>46</w:t>
      </w:r>
      <w:r w:rsidRPr="00566D92">
        <w:rPr>
          <w:rFonts w:ascii="Book Antiqua" w:eastAsia="DengXian" w:hAnsi="Book Antiqua" w:cs="Times New Roman"/>
          <w:kern w:val="2"/>
          <w:sz w:val="24"/>
          <w:szCs w:val="24"/>
          <w:lang w:eastAsia="zh-CN"/>
        </w:rPr>
        <w:t>: 619-624 [PMID: 24770964 DOI: 10.1055/s-0034-1365505]</w:t>
      </w:r>
    </w:p>
    <w:p w14:paraId="77AF356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84 </w:t>
      </w:r>
      <w:r w:rsidRPr="00566D92">
        <w:rPr>
          <w:rFonts w:ascii="Book Antiqua" w:eastAsia="DengXian" w:hAnsi="Book Antiqua" w:cs="Times New Roman"/>
          <w:b/>
          <w:kern w:val="2"/>
          <w:sz w:val="24"/>
          <w:szCs w:val="24"/>
          <w:lang w:eastAsia="zh-CN"/>
        </w:rPr>
        <w:t>Park JC</w:t>
      </w:r>
      <w:r w:rsidRPr="00566D92">
        <w:rPr>
          <w:rFonts w:ascii="Book Antiqua" w:eastAsia="DengXian" w:hAnsi="Book Antiqua" w:cs="Times New Roman"/>
          <w:kern w:val="2"/>
          <w:sz w:val="24"/>
          <w:szCs w:val="24"/>
          <w:lang w:eastAsia="zh-CN"/>
        </w:rPr>
        <w:t xml:space="preserve">, Kim YJ, Kim EH, Lee J, Yang HS, Kim EH, Hahn KY, Shin SK, Lee SK, Lee YC. Effectiveness of the polysaccharide hemostatic powder in non-variceal upper gastrointestinal bleeding: Using propensity score matching. </w:t>
      </w:r>
      <w:r w:rsidRPr="00566D92">
        <w:rPr>
          <w:rFonts w:ascii="Book Antiqua" w:eastAsia="DengXian" w:hAnsi="Book Antiqua" w:cs="Times New Roman"/>
          <w:i/>
          <w:kern w:val="2"/>
          <w:sz w:val="24"/>
          <w:szCs w:val="24"/>
          <w:lang w:eastAsia="zh-CN"/>
        </w:rPr>
        <w:t xml:space="preserve">J </w:t>
      </w:r>
      <w:proofErr w:type="spellStart"/>
      <w:r w:rsidRPr="00566D92">
        <w:rPr>
          <w:rFonts w:ascii="Book Antiqua" w:eastAsia="DengXian" w:hAnsi="Book Antiqua" w:cs="Times New Roman"/>
          <w:i/>
          <w:kern w:val="2"/>
          <w:sz w:val="24"/>
          <w:szCs w:val="24"/>
          <w:lang w:eastAsia="zh-CN"/>
        </w:rPr>
        <w:t>Gastroenterol</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Hepatol</w:t>
      </w:r>
      <w:proofErr w:type="spellEnd"/>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33</w:t>
      </w:r>
      <w:r w:rsidRPr="00566D92">
        <w:rPr>
          <w:rFonts w:ascii="Book Antiqua" w:eastAsia="DengXian" w:hAnsi="Book Antiqua" w:cs="Times New Roman"/>
          <w:kern w:val="2"/>
          <w:sz w:val="24"/>
          <w:szCs w:val="24"/>
          <w:lang w:eastAsia="zh-CN"/>
        </w:rPr>
        <w:t>: 1500-1506 [PMID: 29415371 DOI: 10.1111/jgh.14118]</w:t>
      </w:r>
    </w:p>
    <w:p w14:paraId="179FF7C6"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85 </w:t>
      </w:r>
      <w:r w:rsidRPr="00566D92">
        <w:rPr>
          <w:rFonts w:ascii="Book Antiqua" w:eastAsia="DengXian" w:hAnsi="Book Antiqua" w:cs="Times New Roman"/>
          <w:b/>
          <w:kern w:val="2"/>
          <w:sz w:val="24"/>
          <w:szCs w:val="24"/>
          <w:lang w:eastAsia="zh-CN"/>
        </w:rPr>
        <w:t>Kim YJ</w:t>
      </w:r>
      <w:r w:rsidRPr="00566D92">
        <w:rPr>
          <w:rFonts w:ascii="Book Antiqua" w:eastAsia="DengXian" w:hAnsi="Book Antiqua" w:cs="Times New Roman"/>
          <w:kern w:val="2"/>
          <w:sz w:val="24"/>
          <w:szCs w:val="24"/>
          <w:lang w:eastAsia="zh-CN"/>
        </w:rPr>
        <w:t xml:space="preserve">, Park JC, Kim EH, Shin SK, Lee SK, Lee YC. Hemostatic powder application for control of acute upper gastrointestinal bleeding in patients with gastric malignancy.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Int</w:t>
      </w:r>
      <w:proofErr w:type="spellEnd"/>
      <w:r w:rsidRPr="00566D92">
        <w:rPr>
          <w:rFonts w:ascii="Book Antiqua" w:eastAsia="DengXian" w:hAnsi="Book Antiqua" w:cs="Times New Roman"/>
          <w:i/>
          <w:kern w:val="2"/>
          <w:sz w:val="24"/>
          <w:szCs w:val="24"/>
          <w:lang w:eastAsia="zh-CN"/>
        </w:rPr>
        <w:t xml:space="preserve"> Open</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E700-E705 [PMID: 29868635 DOI: 10.1055/a-0593-5884]</w:t>
      </w:r>
    </w:p>
    <w:p w14:paraId="6EF1347A"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86 </w:t>
      </w:r>
      <w:r w:rsidRPr="00566D92">
        <w:rPr>
          <w:rFonts w:ascii="Book Antiqua" w:eastAsia="DengXian" w:hAnsi="Book Antiqua" w:cs="Times New Roman"/>
          <w:b/>
          <w:kern w:val="2"/>
          <w:sz w:val="24"/>
          <w:szCs w:val="24"/>
          <w:lang w:eastAsia="zh-CN"/>
        </w:rPr>
        <w:t>Beg S</w:t>
      </w:r>
      <w:r w:rsidRPr="00566D92">
        <w:rPr>
          <w:rFonts w:ascii="Book Antiqua" w:eastAsia="DengXian" w:hAnsi="Book Antiqua" w:cs="Times New Roman"/>
          <w:kern w:val="2"/>
          <w:sz w:val="24"/>
          <w:szCs w:val="24"/>
          <w:lang w:eastAsia="zh-CN"/>
        </w:rPr>
        <w:t>, Al-</w:t>
      </w:r>
      <w:proofErr w:type="spellStart"/>
      <w:r w:rsidRPr="00566D92">
        <w:rPr>
          <w:rFonts w:ascii="Book Antiqua" w:eastAsia="DengXian" w:hAnsi="Book Antiqua" w:cs="Times New Roman"/>
          <w:kern w:val="2"/>
          <w:sz w:val="24"/>
          <w:szCs w:val="24"/>
          <w:lang w:eastAsia="zh-CN"/>
        </w:rPr>
        <w:t>Bakir</w:t>
      </w:r>
      <w:proofErr w:type="spellEnd"/>
      <w:r w:rsidRPr="00566D92">
        <w:rPr>
          <w:rFonts w:ascii="Book Antiqua" w:eastAsia="DengXian" w:hAnsi="Book Antiqua" w:cs="Times New Roman"/>
          <w:kern w:val="2"/>
          <w:sz w:val="24"/>
          <w:szCs w:val="24"/>
          <w:lang w:eastAsia="zh-CN"/>
        </w:rPr>
        <w:t xml:space="preserve"> I, </w:t>
      </w:r>
      <w:proofErr w:type="spellStart"/>
      <w:r w:rsidRPr="00566D92">
        <w:rPr>
          <w:rFonts w:ascii="Book Antiqua" w:eastAsia="DengXian" w:hAnsi="Book Antiqua" w:cs="Times New Roman"/>
          <w:kern w:val="2"/>
          <w:sz w:val="24"/>
          <w:szCs w:val="24"/>
          <w:lang w:eastAsia="zh-CN"/>
        </w:rPr>
        <w:t>Bhuva</w:t>
      </w:r>
      <w:proofErr w:type="spellEnd"/>
      <w:r w:rsidRPr="00566D92">
        <w:rPr>
          <w:rFonts w:ascii="Book Antiqua" w:eastAsia="DengXian" w:hAnsi="Book Antiqua" w:cs="Times New Roman"/>
          <w:kern w:val="2"/>
          <w:sz w:val="24"/>
          <w:szCs w:val="24"/>
          <w:lang w:eastAsia="zh-CN"/>
        </w:rPr>
        <w:t xml:space="preserve"> M, Patel J, </w:t>
      </w:r>
      <w:proofErr w:type="spellStart"/>
      <w:r w:rsidRPr="00566D92">
        <w:rPr>
          <w:rFonts w:ascii="Book Antiqua" w:eastAsia="DengXian" w:hAnsi="Book Antiqua" w:cs="Times New Roman"/>
          <w:kern w:val="2"/>
          <w:sz w:val="24"/>
          <w:szCs w:val="24"/>
          <w:lang w:eastAsia="zh-CN"/>
        </w:rPr>
        <w:t>Fullard</w:t>
      </w:r>
      <w:proofErr w:type="spellEnd"/>
      <w:r w:rsidRPr="00566D92">
        <w:rPr>
          <w:rFonts w:ascii="Book Antiqua" w:eastAsia="DengXian" w:hAnsi="Book Antiqua" w:cs="Times New Roman"/>
          <w:kern w:val="2"/>
          <w:sz w:val="24"/>
          <w:szCs w:val="24"/>
          <w:lang w:eastAsia="zh-CN"/>
        </w:rPr>
        <w:t xml:space="preserve"> M, Leahy A. Early clinical experience of the safety and efficacy of </w:t>
      </w:r>
      <w:proofErr w:type="spellStart"/>
      <w:r w:rsidRPr="00566D92">
        <w:rPr>
          <w:rFonts w:ascii="Book Antiqua" w:eastAsia="DengXian" w:hAnsi="Book Antiqua" w:cs="Times New Roman"/>
          <w:kern w:val="2"/>
          <w:sz w:val="24"/>
          <w:szCs w:val="24"/>
          <w:lang w:eastAsia="zh-CN"/>
        </w:rPr>
        <w:t>EndoClot</w:t>
      </w:r>
      <w:proofErr w:type="spellEnd"/>
      <w:r w:rsidRPr="00566D92">
        <w:rPr>
          <w:rFonts w:ascii="Book Antiqua" w:eastAsia="DengXian" w:hAnsi="Book Antiqua" w:cs="Times New Roman"/>
          <w:kern w:val="2"/>
          <w:sz w:val="24"/>
          <w:szCs w:val="24"/>
          <w:lang w:eastAsia="zh-CN"/>
        </w:rPr>
        <w:t xml:space="preserve"> in the management of non-variceal upper gastrointestinal bleeding. </w:t>
      </w:r>
      <w:proofErr w:type="spellStart"/>
      <w:r w:rsidRPr="00566D92">
        <w:rPr>
          <w:rFonts w:ascii="Book Antiqua" w:eastAsia="DengXian" w:hAnsi="Book Antiqua" w:cs="Times New Roman"/>
          <w:i/>
          <w:kern w:val="2"/>
          <w:sz w:val="24"/>
          <w:szCs w:val="24"/>
          <w:lang w:eastAsia="zh-CN"/>
        </w:rPr>
        <w:t>Endosc</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Int</w:t>
      </w:r>
      <w:proofErr w:type="spellEnd"/>
      <w:r w:rsidRPr="00566D92">
        <w:rPr>
          <w:rFonts w:ascii="Book Antiqua" w:eastAsia="DengXian" w:hAnsi="Book Antiqua" w:cs="Times New Roman"/>
          <w:i/>
          <w:kern w:val="2"/>
          <w:sz w:val="24"/>
          <w:szCs w:val="24"/>
          <w:lang w:eastAsia="zh-CN"/>
        </w:rPr>
        <w:t xml:space="preserve"> Open</w:t>
      </w:r>
      <w:r w:rsidRPr="00566D92">
        <w:rPr>
          <w:rFonts w:ascii="Book Antiqua" w:eastAsia="DengXian" w:hAnsi="Book Antiqua" w:cs="Times New Roman"/>
          <w:kern w:val="2"/>
          <w:sz w:val="24"/>
          <w:szCs w:val="24"/>
          <w:lang w:eastAsia="zh-CN"/>
        </w:rPr>
        <w:t xml:space="preserve"> 2015; </w:t>
      </w:r>
      <w:r w:rsidRPr="00566D92">
        <w:rPr>
          <w:rFonts w:ascii="Book Antiqua" w:eastAsia="DengXian" w:hAnsi="Book Antiqua" w:cs="Times New Roman"/>
          <w:b/>
          <w:kern w:val="2"/>
          <w:sz w:val="24"/>
          <w:szCs w:val="24"/>
          <w:lang w:eastAsia="zh-CN"/>
        </w:rPr>
        <w:t>3</w:t>
      </w:r>
      <w:r w:rsidRPr="00566D92">
        <w:rPr>
          <w:rFonts w:ascii="Book Antiqua" w:eastAsia="DengXian" w:hAnsi="Book Antiqua" w:cs="Times New Roman"/>
          <w:kern w:val="2"/>
          <w:sz w:val="24"/>
          <w:szCs w:val="24"/>
          <w:lang w:eastAsia="zh-CN"/>
        </w:rPr>
        <w:t>: E605-E609 [PMID: 26716120 DOI: 10.1055/s-0034-1393087]</w:t>
      </w:r>
    </w:p>
    <w:p w14:paraId="36772C73"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87 </w:t>
      </w:r>
      <w:proofErr w:type="spellStart"/>
      <w:r w:rsidRPr="00566D92">
        <w:rPr>
          <w:rFonts w:ascii="Book Antiqua" w:eastAsia="DengXian" w:hAnsi="Book Antiqua" w:cs="Times New Roman"/>
          <w:b/>
          <w:kern w:val="2"/>
          <w:sz w:val="24"/>
          <w:szCs w:val="24"/>
          <w:lang w:eastAsia="zh-CN"/>
        </w:rPr>
        <w:t>Anastasiou</w:t>
      </w:r>
      <w:proofErr w:type="spellEnd"/>
      <w:r w:rsidRPr="00566D92">
        <w:rPr>
          <w:rFonts w:ascii="Book Antiqua" w:eastAsia="DengXian" w:hAnsi="Book Antiqua" w:cs="Times New Roman"/>
          <w:b/>
          <w:kern w:val="2"/>
          <w:sz w:val="24"/>
          <w:szCs w:val="24"/>
          <w:lang w:eastAsia="zh-CN"/>
        </w:rPr>
        <w:t xml:space="preserve"> J</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Berzin</w:t>
      </w:r>
      <w:proofErr w:type="spellEnd"/>
      <w:r w:rsidRPr="00566D92">
        <w:rPr>
          <w:rFonts w:ascii="Book Antiqua" w:eastAsia="DengXian" w:hAnsi="Book Antiqua" w:cs="Times New Roman"/>
          <w:kern w:val="2"/>
          <w:sz w:val="24"/>
          <w:szCs w:val="24"/>
          <w:lang w:eastAsia="zh-CN"/>
        </w:rPr>
        <w:t xml:space="preserve"> TM. Endoscopic Ultrasound-Guided Vascular Interventions: From Diagnosis to Treatment. </w:t>
      </w:r>
      <w:r w:rsidRPr="00566D92">
        <w:rPr>
          <w:rFonts w:ascii="Book Antiqua" w:eastAsia="DengXian" w:hAnsi="Book Antiqua" w:cs="Times New Roman"/>
          <w:i/>
          <w:kern w:val="2"/>
          <w:sz w:val="24"/>
          <w:szCs w:val="24"/>
          <w:lang w:eastAsia="zh-CN"/>
        </w:rPr>
        <w:t xml:space="preserve">Saudi J Med </w:t>
      </w:r>
      <w:proofErr w:type="spellStart"/>
      <w:r w:rsidRPr="00566D92">
        <w:rPr>
          <w:rFonts w:ascii="Book Antiqua" w:eastAsia="DengXian" w:hAnsi="Book Antiqua" w:cs="Times New Roman"/>
          <w:i/>
          <w:kern w:val="2"/>
          <w:sz w:val="24"/>
          <w:szCs w:val="24"/>
          <w:lang w:eastAsia="zh-CN"/>
        </w:rPr>
        <w:t>Med</w:t>
      </w:r>
      <w:proofErr w:type="spellEnd"/>
      <w:r w:rsidRPr="00566D92">
        <w:rPr>
          <w:rFonts w:ascii="Book Antiqua" w:eastAsia="DengXian" w:hAnsi="Book Antiqua" w:cs="Times New Roman"/>
          <w:i/>
          <w:kern w:val="2"/>
          <w:sz w:val="24"/>
          <w:szCs w:val="24"/>
          <w:lang w:eastAsia="zh-CN"/>
        </w:rPr>
        <w:t xml:space="preserve"> </w:t>
      </w:r>
      <w:proofErr w:type="spellStart"/>
      <w:r w:rsidRPr="00566D92">
        <w:rPr>
          <w:rFonts w:ascii="Book Antiqua" w:eastAsia="DengXian" w:hAnsi="Book Antiqua" w:cs="Times New Roman"/>
          <w:i/>
          <w:kern w:val="2"/>
          <w:sz w:val="24"/>
          <w:szCs w:val="24"/>
          <w:lang w:eastAsia="zh-CN"/>
        </w:rPr>
        <w:t>Sci</w:t>
      </w:r>
      <w:proofErr w:type="spellEnd"/>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6</w:t>
      </w:r>
      <w:r w:rsidRPr="00566D92">
        <w:rPr>
          <w:rFonts w:ascii="Book Antiqua" w:eastAsia="DengXian" w:hAnsi="Book Antiqua" w:cs="Times New Roman"/>
          <w:kern w:val="2"/>
          <w:sz w:val="24"/>
          <w:szCs w:val="24"/>
          <w:lang w:eastAsia="zh-CN"/>
        </w:rPr>
        <w:t>: 61-67 [PMID: 30787823 DOI: 10.4103/sjmms.sjmms_131_17]</w:t>
      </w:r>
    </w:p>
    <w:p w14:paraId="14F102A2" w14:textId="77777777" w:rsidR="006A306C" w:rsidRPr="00566D92" w:rsidRDefault="006A306C" w:rsidP="006A306C">
      <w:pPr>
        <w:widowControl w:val="0"/>
        <w:spacing w:after="0" w:line="360" w:lineRule="auto"/>
        <w:jc w:val="both"/>
        <w:rPr>
          <w:rFonts w:ascii="Book Antiqua" w:eastAsia="DengXian" w:hAnsi="Book Antiqua" w:cs="Times New Roman"/>
          <w:kern w:val="2"/>
          <w:sz w:val="24"/>
          <w:szCs w:val="24"/>
          <w:lang w:eastAsia="zh-CN"/>
        </w:rPr>
      </w:pPr>
      <w:r w:rsidRPr="00566D92">
        <w:rPr>
          <w:rFonts w:ascii="Book Antiqua" w:eastAsia="DengXian" w:hAnsi="Book Antiqua" w:cs="Times New Roman"/>
          <w:kern w:val="2"/>
          <w:sz w:val="24"/>
          <w:szCs w:val="24"/>
          <w:lang w:eastAsia="zh-CN"/>
        </w:rPr>
        <w:t xml:space="preserve">88 </w:t>
      </w:r>
      <w:proofErr w:type="spellStart"/>
      <w:r w:rsidRPr="00566D92">
        <w:rPr>
          <w:rFonts w:ascii="Book Antiqua" w:eastAsia="DengXian" w:hAnsi="Book Antiqua" w:cs="Times New Roman"/>
          <w:b/>
          <w:kern w:val="2"/>
          <w:sz w:val="24"/>
          <w:szCs w:val="24"/>
          <w:lang w:eastAsia="zh-CN"/>
        </w:rPr>
        <w:t>Satyavada</w:t>
      </w:r>
      <w:proofErr w:type="spellEnd"/>
      <w:r w:rsidRPr="00566D92">
        <w:rPr>
          <w:rFonts w:ascii="Book Antiqua" w:eastAsia="DengXian" w:hAnsi="Book Antiqua" w:cs="Times New Roman"/>
          <w:b/>
          <w:kern w:val="2"/>
          <w:sz w:val="24"/>
          <w:szCs w:val="24"/>
          <w:lang w:eastAsia="zh-CN"/>
        </w:rPr>
        <w:t xml:space="preserve"> S</w:t>
      </w:r>
      <w:r w:rsidRPr="00566D92">
        <w:rPr>
          <w:rFonts w:ascii="Book Antiqua" w:eastAsia="DengXian" w:hAnsi="Book Antiqua" w:cs="Times New Roman"/>
          <w:kern w:val="2"/>
          <w:sz w:val="24"/>
          <w:szCs w:val="24"/>
          <w:lang w:eastAsia="zh-CN"/>
        </w:rPr>
        <w:t xml:space="preserve">, </w:t>
      </w:r>
      <w:proofErr w:type="spellStart"/>
      <w:r w:rsidRPr="00566D92">
        <w:rPr>
          <w:rFonts w:ascii="Book Antiqua" w:eastAsia="DengXian" w:hAnsi="Book Antiqua" w:cs="Times New Roman"/>
          <w:kern w:val="2"/>
          <w:sz w:val="24"/>
          <w:szCs w:val="24"/>
          <w:lang w:eastAsia="zh-CN"/>
        </w:rPr>
        <w:t>Davitkov</w:t>
      </w:r>
      <w:proofErr w:type="spellEnd"/>
      <w:r w:rsidRPr="00566D92">
        <w:rPr>
          <w:rFonts w:ascii="Book Antiqua" w:eastAsia="DengXian" w:hAnsi="Book Antiqua" w:cs="Times New Roman"/>
          <w:kern w:val="2"/>
          <w:sz w:val="24"/>
          <w:szCs w:val="24"/>
          <w:lang w:eastAsia="zh-CN"/>
        </w:rPr>
        <w:t xml:space="preserve"> P, Akbar Ali M, Cooper G, Wong RCK, </w:t>
      </w:r>
      <w:proofErr w:type="spellStart"/>
      <w:r w:rsidRPr="00566D92">
        <w:rPr>
          <w:rFonts w:ascii="Book Antiqua" w:eastAsia="DengXian" w:hAnsi="Book Antiqua" w:cs="Times New Roman"/>
          <w:kern w:val="2"/>
          <w:sz w:val="24"/>
          <w:szCs w:val="24"/>
          <w:lang w:eastAsia="zh-CN"/>
        </w:rPr>
        <w:t>Chak</w:t>
      </w:r>
      <w:proofErr w:type="spellEnd"/>
      <w:r w:rsidRPr="00566D92">
        <w:rPr>
          <w:rFonts w:ascii="Book Antiqua" w:eastAsia="DengXian" w:hAnsi="Book Antiqua" w:cs="Times New Roman"/>
          <w:kern w:val="2"/>
          <w:sz w:val="24"/>
          <w:szCs w:val="24"/>
          <w:lang w:eastAsia="zh-CN"/>
        </w:rPr>
        <w:t xml:space="preserve"> A. Endoscopic Doppler Probe in the Diagnosis and Management of Upper Gastrointestinal Hemorrhage. </w:t>
      </w:r>
      <w:r w:rsidRPr="00566D92">
        <w:rPr>
          <w:rFonts w:ascii="Book Antiqua" w:eastAsia="DengXian" w:hAnsi="Book Antiqua" w:cs="Times New Roman"/>
          <w:i/>
          <w:kern w:val="2"/>
          <w:sz w:val="24"/>
          <w:szCs w:val="24"/>
          <w:lang w:eastAsia="zh-CN"/>
        </w:rPr>
        <w:t>ACG Case Rep J</w:t>
      </w:r>
      <w:r w:rsidRPr="00566D92">
        <w:rPr>
          <w:rFonts w:ascii="Book Antiqua" w:eastAsia="DengXian" w:hAnsi="Book Antiqua" w:cs="Times New Roman"/>
          <w:kern w:val="2"/>
          <w:sz w:val="24"/>
          <w:szCs w:val="24"/>
          <w:lang w:eastAsia="zh-CN"/>
        </w:rPr>
        <w:t xml:space="preserve"> 2018; </w:t>
      </w:r>
      <w:r w:rsidRPr="00566D92">
        <w:rPr>
          <w:rFonts w:ascii="Book Antiqua" w:eastAsia="DengXian" w:hAnsi="Book Antiqua" w:cs="Times New Roman"/>
          <w:b/>
          <w:kern w:val="2"/>
          <w:sz w:val="24"/>
          <w:szCs w:val="24"/>
          <w:lang w:eastAsia="zh-CN"/>
        </w:rPr>
        <w:t>5</w:t>
      </w:r>
      <w:r w:rsidRPr="00566D92">
        <w:rPr>
          <w:rFonts w:ascii="Book Antiqua" w:eastAsia="DengXian" w:hAnsi="Book Antiqua" w:cs="Times New Roman"/>
          <w:kern w:val="2"/>
          <w:sz w:val="24"/>
          <w:szCs w:val="24"/>
          <w:lang w:eastAsia="zh-CN"/>
        </w:rPr>
        <w:t>: e68 [PMID: 30280108 DOI: 10.14309/crj.2018.68]</w:t>
      </w:r>
    </w:p>
    <w:p w14:paraId="4F23F600" w14:textId="61A54B7F" w:rsidR="00797416" w:rsidRPr="00566D92" w:rsidRDefault="00797416" w:rsidP="00FF7760">
      <w:pPr>
        <w:spacing w:after="0" w:line="360" w:lineRule="auto"/>
        <w:jc w:val="both"/>
        <w:rPr>
          <w:rFonts w:ascii="Book Antiqua" w:hAnsi="Book Antiqua" w:cstheme="minorHAnsi"/>
          <w:b/>
          <w:color w:val="000000" w:themeColor="text1"/>
          <w:sz w:val="24"/>
          <w:szCs w:val="24"/>
        </w:rPr>
      </w:pPr>
    </w:p>
    <w:p w14:paraId="7588201D" w14:textId="1867C8BC" w:rsidR="006A306C" w:rsidRPr="00566D92" w:rsidRDefault="006A306C" w:rsidP="006A306C">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48" w:name="OLE_LINK139"/>
      <w:bookmarkStart w:id="49" w:name="OLE_LINK140"/>
      <w:bookmarkStart w:id="50" w:name="OLE_LINK287"/>
      <w:bookmarkStart w:id="51" w:name="OLE_LINK288"/>
      <w:bookmarkStart w:id="52" w:name="OLE_LINK70"/>
      <w:bookmarkStart w:id="53" w:name="OLE_LINK110"/>
      <w:bookmarkStart w:id="54" w:name="OLE_LINK109"/>
      <w:bookmarkStart w:id="55" w:name="OLE_LINK138"/>
      <w:bookmarkStart w:id="56" w:name="OLE_LINK72"/>
      <w:bookmarkStart w:id="57" w:name="OLE_LINK116"/>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bookmarkStart w:id="121" w:name="OLE_LINK879"/>
      <w:bookmarkStart w:id="122" w:name="OLE_LINK903"/>
      <w:bookmarkStart w:id="123" w:name="OLE_LINK880"/>
      <w:bookmarkStart w:id="124" w:name="OLE_LINK944"/>
      <w:bookmarkStart w:id="125" w:name="OLE_LINK881"/>
      <w:bookmarkStart w:id="126" w:name="OLE_LINK882"/>
      <w:bookmarkStart w:id="127" w:name="OLE_LINK883"/>
      <w:bookmarkStart w:id="128" w:name="OLE_LINK884"/>
      <w:bookmarkStart w:id="129" w:name="OLE_LINK907"/>
      <w:bookmarkStart w:id="130" w:name="OLE_LINK941"/>
      <w:bookmarkStart w:id="131" w:name="OLE_LINK886"/>
      <w:bookmarkStart w:id="132" w:name="OLE_LINK887"/>
      <w:bookmarkStart w:id="133" w:name="OLE_LINK918"/>
      <w:bookmarkStart w:id="134" w:name="OLE_LINK894"/>
      <w:bookmarkStart w:id="135" w:name="OLE_LINK953"/>
      <w:bookmarkStart w:id="136" w:name="OLE_LINK954"/>
      <w:bookmarkStart w:id="137" w:name="OLE_LINK977"/>
      <w:bookmarkStart w:id="138" w:name="OLE_LINK978"/>
      <w:bookmarkStart w:id="139" w:name="OLE_LINK1034"/>
      <w:bookmarkStart w:id="140" w:name="OLE_LINK991"/>
      <w:bookmarkStart w:id="141" w:name="OLE_LINK1013"/>
      <w:bookmarkStart w:id="142" w:name="OLE_LINK1022"/>
      <w:bookmarkStart w:id="143" w:name="OLE_LINK1030"/>
      <w:bookmarkStart w:id="144" w:name="OLE_LINK1063"/>
      <w:bookmarkStart w:id="145" w:name="OLE_LINK1009"/>
      <w:bookmarkStart w:id="146" w:name="OLE_LINK1064"/>
      <w:bookmarkStart w:id="147" w:name="OLE_LINK1035"/>
      <w:bookmarkStart w:id="148" w:name="OLE_LINK1012"/>
      <w:r w:rsidRPr="00566D92">
        <w:rPr>
          <w:rFonts w:ascii="Book Antiqua" w:eastAsia="宋体" w:hAnsi="Book Antiqua" w:cs="Times New Roman"/>
          <w:b/>
          <w:bCs/>
          <w:color w:val="000000"/>
          <w:kern w:val="2"/>
          <w:sz w:val="24"/>
          <w:szCs w:val="24"/>
          <w:lang w:eastAsia="zh-CN"/>
        </w:rPr>
        <w:t>P-Reviewer:</w:t>
      </w:r>
      <w:r w:rsidRPr="00566D92">
        <w:rPr>
          <w:rFonts w:ascii="Book Antiqua" w:eastAsia="宋体" w:hAnsi="Book Antiqua" w:cs="Times New Roman"/>
          <w:bCs/>
          <w:color w:val="000000"/>
          <w:kern w:val="2"/>
          <w:sz w:val="24"/>
          <w:szCs w:val="24"/>
          <w:lang w:eastAsia="zh-CN"/>
        </w:rPr>
        <w:t xml:space="preserve"> </w:t>
      </w:r>
      <w:proofErr w:type="spellStart"/>
      <w:r w:rsidRPr="00566D92">
        <w:rPr>
          <w:rFonts w:ascii="Book Antiqua" w:eastAsia="宋体" w:hAnsi="Book Antiqua" w:cs="Times New Roman"/>
          <w:bCs/>
          <w:color w:val="000000"/>
          <w:kern w:val="2"/>
          <w:sz w:val="24"/>
          <w:szCs w:val="24"/>
          <w:lang w:eastAsia="zh-CN"/>
        </w:rPr>
        <w:t>Madalinski</w:t>
      </w:r>
      <w:proofErr w:type="spellEnd"/>
      <w:r w:rsidRPr="00566D92">
        <w:rPr>
          <w:rFonts w:ascii="Book Antiqua" w:eastAsia="宋体" w:hAnsi="Book Antiqua" w:cs="Times New Roman"/>
          <w:bCs/>
          <w:color w:val="000000"/>
          <w:kern w:val="2"/>
          <w:sz w:val="24"/>
          <w:szCs w:val="24"/>
          <w:lang w:eastAsia="zh-CN"/>
        </w:rPr>
        <w:t xml:space="preserve"> M, </w:t>
      </w:r>
      <w:proofErr w:type="spellStart"/>
      <w:r w:rsidRPr="00566D92">
        <w:rPr>
          <w:rFonts w:ascii="Book Antiqua" w:eastAsia="宋体" w:hAnsi="Book Antiqua" w:cs="Times New Roman"/>
          <w:bCs/>
          <w:color w:val="000000"/>
          <w:kern w:val="2"/>
          <w:sz w:val="24"/>
          <w:szCs w:val="24"/>
          <w:lang w:eastAsia="zh-CN"/>
        </w:rPr>
        <w:t>Quach</w:t>
      </w:r>
      <w:proofErr w:type="spellEnd"/>
      <w:r w:rsidRPr="00566D92">
        <w:rPr>
          <w:rFonts w:ascii="Book Antiqua" w:eastAsia="宋体" w:hAnsi="Book Antiqua" w:cs="Times New Roman"/>
          <w:bCs/>
          <w:color w:val="000000"/>
          <w:kern w:val="2"/>
          <w:sz w:val="24"/>
          <w:szCs w:val="24"/>
          <w:lang w:eastAsia="zh-CN"/>
        </w:rPr>
        <w:t xml:space="preserve"> DT </w:t>
      </w:r>
      <w:r w:rsidRPr="00566D92">
        <w:rPr>
          <w:rFonts w:ascii="Book Antiqua" w:eastAsia="宋体" w:hAnsi="Book Antiqua" w:cs="Times New Roman"/>
          <w:b/>
          <w:bCs/>
          <w:color w:val="000000"/>
          <w:kern w:val="2"/>
          <w:sz w:val="24"/>
          <w:szCs w:val="24"/>
          <w:lang w:eastAsia="zh-CN"/>
        </w:rPr>
        <w:t>S-Editor:</w:t>
      </w:r>
      <w:r w:rsidRPr="00566D92">
        <w:rPr>
          <w:rFonts w:ascii="Book Antiqua" w:eastAsia="宋体" w:hAnsi="Book Antiqua" w:cs="Times New Roman"/>
          <w:color w:val="000000"/>
          <w:kern w:val="2"/>
          <w:sz w:val="24"/>
          <w:szCs w:val="24"/>
          <w:lang w:eastAsia="zh-CN"/>
        </w:rPr>
        <w:t xml:space="preserve"> Yan JP</w:t>
      </w:r>
    </w:p>
    <w:p w14:paraId="0244E436" w14:textId="244145A4" w:rsidR="006A306C" w:rsidRPr="00566D92" w:rsidRDefault="006A306C" w:rsidP="00D0165B">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566D92">
        <w:rPr>
          <w:rFonts w:ascii="Book Antiqua" w:eastAsia="宋体" w:hAnsi="Book Antiqua" w:cs="Times New Roman"/>
          <w:b/>
          <w:bCs/>
          <w:color w:val="000000"/>
          <w:kern w:val="2"/>
          <w:sz w:val="24"/>
          <w:szCs w:val="24"/>
          <w:lang w:eastAsia="zh-CN"/>
        </w:rPr>
        <w:t>L-Editor:</w:t>
      </w:r>
      <w:r w:rsidRPr="00566D92">
        <w:rPr>
          <w:rFonts w:ascii="Book Antiqua" w:eastAsia="宋体" w:hAnsi="Book Antiqua" w:cs="Times New Roman"/>
          <w:color w:val="000000"/>
          <w:kern w:val="2"/>
          <w:sz w:val="24"/>
          <w:szCs w:val="24"/>
          <w:lang w:eastAsia="zh-CN"/>
        </w:rPr>
        <w:t xml:space="preserve"> </w:t>
      </w:r>
      <w:r w:rsidR="00D0165B">
        <w:rPr>
          <w:rFonts w:ascii="Book Antiqua" w:eastAsia="宋体" w:hAnsi="Book Antiqua" w:cs="Times New Roman" w:hint="eastAsia"/>
          <w:color w:val="000000"/>
          <w:kern w:val="2"/>
          <w:sz w:val="24"/>
          <w:szCs w:val="24"/>
          <w:lang w:eastAsia="zh-CN"/>
        </w:rPr>
        <w:t xml:space="preserve"> </w:t>
      </w:r>
      <w:proofErr w:type="gramStart"/>
      <w:r w:rsidR="00D0165B">
        <w:rPr>
          <w:rFonts w:ascii="Book Antiqua" w:eastAsia="宋体" w:hAnsi="Book Antiqua" w:cs="Times New Roman" w:hint="eastAsia"/>
          <w:color w:val="000000"/>
          <w:kern w:val="2"/>
          <w:sz w:val="24"/>
          <w:szCs w:val="24"/>
          <w:lang w:eastAsia="zh-CN"/>
        </w:rPr>
        <w:t>A</w:t>
      </w:r>
      <w:proofErr w:type="gramEnd"/>
      <w:r w:rsidR="00D0165B">
        <w:rPr>
          <w:rFonts w:ascii="Book Antiqua" w:eastAsia="宋体" w:hAnsi="Book Antiqua" w:cs="Times New Roman" w:hint="eastAsia"/>
          <w:color w:val="000000"/>
          <w:kern w:val="2"/>
          <w:sz w:val="24"/>
          <w:szCs w:val="24"/>
          <w:lang w:eastAsia="zh-CN"/>
        </w:rPr>
        <w:t xml:space="preserve"> </w:t>
      </w:r>
      <w:r w:rsidRPr="00566D92">
        <w:rPr>
          <w:rFonts w:ascii="Book Antiqua" w:eastAsia="宋体" w:hAnsi="Book Antiqua" w:cs="Times New Roman"/>
          <w:b/>
          <w:bCs/>
          <w:color w:val="000000"/>
          <w:kern w:val="2"/>
          <w:sz w:val="24"/>
          <w:szCs w:val="24"/>
          <w:lang w:eastAsia="zh-CN"/>
        </w:rPr>
        <w:t>E-Editor:</w:t>
      </w:r>
      <w:r w:rsidR="00D0165B">
        <w:rPr>
          <w:rFonts w:ascii="Book Antiqua" w:eastAsia="宋体" w:hAnsi="Book Antiqua" w:cs="Times New Roman" w:hint="eastAsia"/>
          <w:b/>
          <w:bCs/>
          <w:color w:val="000000"/>
          <w:kern w:val="2"/>
          <w:sz w:val="24"/>
          <w:szCs w:val="24"/>
          <w:lang w:eastAsia="zh-CN"/>
        </w:rPr>
        <w:t xml:space="preserve"> </w:t>
      </w:r>
      <w:r w:rsidR="00D0165B" w:rsidRPr="00D0165B">
        <w:rPr>
          <w:rFonts w:ascii="Book Antiqua" w:eastAsia="宋体" w:hAnsi="Book Antiqua" w:cs="Times New Roman" w:hint="eastAsia"/>
          <w:bCs/>
          <w:color w:val="000000"/>
          <w:kern w:val="2"/>
          <w:sz w:val="24"/>
          <w:szCs w:val="24"/>
          <w:lang w:eastAsia="zh-CN"/>
        </w:rPr>
        <w:t>Ma YJ</w:t>
      </w:r>
    </w:p>
    <w:bookmarkEnd w:id="48"/>
    <w:bookmarkEnd w:id="49"/>
    <w:p w14:paraId="27F39FD8" w14:textId="77777777" w:rsidR="006A306C" w:rsidRPr="00566D92" w:rsidRDefault="006A306C" w:rsidP="006A306C">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p>
    <w:p w14:paraId="4847EC19" w14:textId="33D086E1" w:rsidR="006A306C" w:rsidRPr="00566D92" w:rsidRDefault="006A306C" w:rsidP="006A306C">
      <w:pPr>
        <w:spacing w:after="0" w:line="360" w:lineRule="auto"/>
        <w:rPr>
          <w:rFonts w:ascii="Book Antiqua" w:eastAsia="宋体" w:hAnsi="Book Antiqua" w:cs="宋体"/>
          <w:sz w:val="24"/>
          <w:szCs w:val="24"/>
          <w:lang w:eastAsia="zh-CN"/>
        </w:rPr>
      </w:pPr>
      <w:r w:rsidRPr="00566D92">
        <w:rPr>
          <w:rFonts w:ascii="Book Antiqua" w:eastAsia="宋体" w:hAnsi="Book Antiqua" w:cs="宋体"/>
          <w:b/>
          <w:sz w:val="24"/>
          <w:szCs w:val="24"/>
          <w:lang w:eastAsia="zh-CN"/>
        </w:rPr>
        <w:t xml:space="preserve">Specialty type: </w:t>
      </w:r>
      <w:r w:rsidRPr="00566D92">
        <w:rPr>
          <w:rFonts w:ascii="Book Antiqua" w:eastAsia="微软雅黑" w:hAnsi="Book Antiqua" w:cs="宋体"/>
          <w:sz w:val="24"/>
          <w:szCs w:val="24"/>
          <w:lang w:eastAsia="zh-CN"/>
        </w:rPr>
        <w:t>Gastroenterology and hepatology</w:t>
      </w:r>
      <w:r w:rsidRPr="00566D92">
        <w:rPr>
          <w:rFonts w:ascii="Book Antiqua" w:eastAsia="宋体" w:hAnsi="Book Antiqua" w:cs="宋体"/>
          <w:sz w:val="24"/>
          <w:szCs w:val="24"/>
          <w:lang w:eastAsia="zh-CN"/>
        </w:rPr>
        <w:t xml:space="preserve"> </w:t>
      </w:r>
      <w:r w:rsidRPr="00566D92">
        <w:rPr>
          <w:rFonts w:ascii="Book Antiqua" w:eastAsia="宋体" w:hAnsi="Book Antiqua" w:cs="宋体"/>
          <w:sz w:val="24"/>
          <w:szCs w:val="24"/>
          <w:lang w:eastAsia="zh-CN"/>
        </w:rPr>
        <w:br/>
      </w:r>
      <w:r w:rsidRPr="00566D92">
        <w:rPr>
          <w:rFonts w:ascii="Book Antiqua" w:eastAsia="宋体" w:hAnsi="Book Antiqua" w:cs="宋体"/>
          <w:b/>
          <w:sz w:val="24"/>
          <w:szCs w:val="24"/>
          <w:lang w:eastAsia="zh-CN"/>
        </w:rPr>
        <w:t xml:space="preserve">Country of origin: </w:t>
      </w:r>
      <w:r w:rsidRPr="00566D92">
        <w:rPr>
          <w:rFonts w:ascii="Book Antiqua" w:eastAsia="宋体" w:hAnsi="Book Antiqua" w:cs="宋体"/>
          <w:sz w:val="24"/>
          <w:szCs w:val="24"/>
          <w:lang w:eastAsia="zh-CN"/>
        </w:rPr>
        <w:t>United States</w:t>
      </w:r>
      <w:r w:rsidRPr="00566D92">
        <w:rPr>
          <w:rFonts w:ascii="Book Antiqua" w:eastAsia="宋体" w:hAnsi="Book Antiqua" w:cs="宋体"/>
          <w:sz w:val="24"/>
          <w:szCs w:val="24"/>
          <w:lang w:eastAsia="zh-CN"/>
        </w:rPr>
        <w:br/>
      </w:r>
      <w:r w:rsidRPr="00566D92">
        <w:rPr>
          <w:rFonts w:ascii="Book Antiqua" w:eastAsia="宋体" w:hAnsi="Book Antiqua" w:cs="宋体"/>
          <w:b/>
          <w:sz w:val="24"/>
          <w:szCs w:val="24"/>
          <w:lang w:eastAsia="zh-CN"/>
        </w:rPr>
        <w:t>Peer-review report classification</w:t>
      </w:r>
      <w:r w:rsidRPr="00566D92">
        <w:rPr>
          <w:rFonts w:ascii="Book Antiqua" w:eastAsia="宋体" w:hAnsi="Book Antiqua" w:cs="宋体"/>
          <w:sz w:val="24"/>
          <w:szCs w:val="24"/>
          <w:lang w:eastAsia="zh-CN"/>
        </w:rPr>
        <w:br/>
      </w:r>
      <w:r w:rsidRPr="00566D92">
        <w:rPr>
          <w:rFonts w:ascii="Book Antiqua" w:eastAsia="宋体" w:hAnsi="Book Antiqua" w:cs="宋体"/>
          <w:b/>
          <w:sz w:val="24"/>
          <w:szCs w:val="24"/>
          <w:lang w:eastAsia="zh-CN"/>
        </w:rPr>
        <w:t xml:space="preserve">Grade A (Excellent): </w:t>
      </w:r>
      <w:r w:rsidRPr="00566D92">
        <w:rPr>
          <w:rFonts w:ascii="Book Antiqua" w:eastAsia="宋体" w:hAnsi="Book Antiqua" w:cs="宋体"/>
          <w:sz w:val="24"/>
          <w:szCs w:val="24"/>
          <w:lang w:eastAsia="zh-CN"/>
        </w:rPr>
        <w:t>0</w:t>
      </w:r>
      <w:r w:rsidRPr="00566D92">
        <w:rPr>
          <w:rFonts w:ascii="Book Antiqua" w:eastAsia="宋体" w:hAnsi="Book Antiqua" w:cs="宋体"/>
          <w:sz w:val="24"/>
          <w:szCs w:val="24"/>
          <w:lang w:eastAsia="zh-CN"/>
        </w:rPr>
        <w:br/>
      </w:r>
      <w:r w:rsidRPr="00566D92">
        <w:rPr>
          <w:rFonts w:ascii="Book Antiqua" w:eastAsia="宋体" w:hAnsi="Book Antiqua" w:cs="宋体"/>
          <w:b/>
          <w:sz w:val="24"/>
          <w:szCs w:val="24"/>
          <w:lang w:eastAsia="zh-CN"/>
        </w:rPr>
        <w:t xml:space="preserve">Grade B (Very good): </w:t>
      </w:r>
      <w:r w:rsidRPr="00566D92">
        <w:rPr>
          <w:rFonts w:ascii="Book Antiqua" w:eastAsia="宋体" w:hAnsi="Book Antiqua" w:cs="宋体"/>
          <w:sz w:val="24"/>
          <w:szCs w:val="24"/>
          <w:lang w:eastAsia="zh-CN"/>
        </w:rPr>
        <w:t>B</w:t>
      </w:r>
      <w:r w:rsidRPr="00566D92">
        <w:rPr>
          <w:rFonts w:ascii="Book Antiqua" w:eastAsia="宋体" w:hAnsi="Book Antiqua" w:cs="宋体"/>
          <w:sz w:val="24"/>
          <w:szCs w:val="24"/>
          <w:lang w:eastAsia="zh-CN"/>
        </w:rPr>
        <w:br/>
      </w:r>
      <w:r w:rsidRPr="00566D92">
        <w:rPr>
          <w:rFonts w:ascii="Book Antiqua" w:eastAsia="宋体" w:hAnsi="Book Antiqua" w:cs="宋体"/>
          <w:b/>
          <w:sz w:val="24"/>
          <w:szCs w:val="24"/>
          <w:lang w:eastAsia="zh-CN"/>
        </w:rPr>
        <w:t xml:space="preserve">Grade C (Good): </w:t>
      </w:r>
      <w:r w:rsidRPr="00566D92">
        <w:rPr>
          <w:rFonts w:ascii="Book Antiqua" w:eastAsia="宋体" w:hAnsi="Book Antiqua" w:cs="宋体"/>
          <w:sz w:val="24"/>
          <w:szCs w:val="24"/>
          <w:lang w:eastAsia="zh-CN"/>
        </w:rPr>
        <w:t>C</w:t>
      </w:r>
      <w:r w:rsidRPr="00566D92">
        <w:rPr>
          <w:rFonts w:ascii="Book Antiqua" w:eastAsia="宋体" w:hAnsi="Book Antiqua" w:cs="宋体"/>
          <w:sz w:val="24"/>
          <w:szCs w:val="24"/>
          <w:lang w:eastAsia="zh-CN"/>
        </w:rPr>
        <w:br/>
      </w:r>
      <w:r w:rsidRPr="00566D92">
        <w:rPr>
          <w:rFonts w:ascii="Book Antiqua" w:eastAsia="宋体" w:hAnsi="Book Antiqua" w:cs="宋体"/>
          <w:b/>
          <w:sz w:val="24"/>
          <w:szCs w:val="24"/>
          <w:lang w:eastAsia="zh-CN"/>
        </w:rPr>
        <w:lastRenderedPageBreak/>
        <w:t xml:space="preserve">Grade D (Fair): </w:t>
      </w:r>
      <w:r w:rsidRPr="00566D92">
        <w:rPr>
          <w:rFonts w:ascii="Book Antiqua" w:eastAsia="宋体" w:hAnsi="Book Antiqua" w:cs="宋体"/>
          <w:sz w:val="24"/>
          <w:szCs w:val="24"/>
          <w:lang w:eastAsia="zh-CN"/>
        </w:rPr>
        <w:t>0</w:t>
      </w:r>
      <w:r w:rsidRPr="00566D92">
        <w:rPr>
          <w:rFonts w:ascii="Book Antiqua" w:eastAsia="宋体" w:hAnsi="Book Antiqua" w:cs="宋体"/>
          <w:b/>
          <w:sz w:val="24"/>
          <w:szCs w:val="24"/>
          <w:lang w:eastAsia="zh-CN"/>
        </w:rPr>
        <w:br/>
        <w:t xml:space="preserve">Grade E (Poor): </w:t>
      </w:r>
      <w:r w:rsidRPr="00566D92">
        <w:rPr>
          <w:rFonts w:ascii="Book Antiqua" w:eastAsia="宋体" w:hAnsi="Book Antiqua" w:cs="宋体"/>
          <w:sz w:val="24"/>
          <w:szCs w:val="24"/>
          <w:lang w:eastAsia="zh-CN"/>
        </w:rPr>
        <w:t>0</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0E745B8D" w14:textId="77777777" w:rsidR="00FF7760" w:rsidRPr="00566D92" w:rsidRDefault="00FF7760" w:rsidP="00FF7760">
      <w:pPr>
        <w:spacing w:after="0" w:line="360" w:lineRule="auto"/>
        <w:jc w:val="both"/>
        <w:rPr>
          <w:rFonts w:ascii="Book Antiqua" w:hAnsi="Book Antiqua" w:cstheme="minorHAnsi"/>
          <w:b/>
          <w:color w:val="000000" w:themeColor="text1"/>
          <w:sz w:val="24"/>
          <w:szCs w:val="24"/>
        </w:rPr>
      </w:pPr>
    </w:p>
    <w:p w14:paraId="10C2A676" w14:textId="52D0AF80" w:rsidR="00FF7760" w:rsidRPr="00566D92" w:rsidRDefault="00FF7760">
      <w:pPr>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br w:type="page"/>
      </w:r>
    </w:p>
    <w:p w14:paraId="7E6B62A3" w14:textId="222693D3" w:rsidR="00CE1672" w:rsidRPr="00566D92" w:rsidRDefault="00566D92" w:rsidP="00566D92">
      <w:pPr>
        <w:spacing w:after="0" w:line="360" w:lineRule="auto"/>
        <w:jc w:val="both"/>
        <w:rPr>
          <w:rFonts w:ascii="Book Antiqua" w:hAnsi="Book Antiqua" w:cstheme="minorHAnsi"/>
          <w:b/>
          <w:color w:val="000000" w:themeColor="text1"/>
          <w:sz w:val="24"/>
          <w:szCs w:val="24"/>
        </w:rPr>
      </w:pPr>
      <w:r w:rsidRPr="00566D92">
        <w:rPr>
          <w:rFonts w:ascii="Book Antiqua" w:hAnsi="Book Antiqua"/>
          <w:b/>
          <w:noProof/>
          <w:color w:val="000000" w:themeColor="text1"/>
          <w:sz w:val="24"/>
          <w:szCs w:val="24"/>
          <w:lang w:eastAsia="zh-CN"/>
        </w:rPr>
        <w:lastRenderedPageBreak/>
        <mc:AlternateContent>
          <mc:Choice Requires="wps">
            <w:drawing>
              <wp:anchor distT="0" distB="0" distL="114300" distR="114300" simplePos="0" relativeHeight="251659264" behindDoc="0" locked="0" layoutInCell="1" allowOverlap="1" wp14:anchorId="163B3CFF" wp14:editId="79E61229">
                <wp:simplePos x="0" y="0"/>
                <wp:positionH relativeFrom="column">
                  <wp:posOffset>1555750</wp:posOffset>
                </wp:positionH>
                <wp:positionV relativeFrom="paragraph">
                  <wp:posOffset>53975</wp:posOffset>
                </wp:positionV>
                <wp:extent cx="2828925" cy="523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828925" cy="5238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30CFC1B" w14:textId="77777777" w:rsidR="00566D92" w:rsidRDefault="00566D92" w:rsidP="00CE1672">
                            <w:pPr>
                              <w:jc w:val="center"/>
                            </w:pPr>
                            <w:r>
                              <w:t>Patient with hematemesis, melena, hematochezia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63B3CFF" id="Rounded Rectangle 1" o:spid="_x0000_s1026" style="position:absolute;left:0;text-align:left;margin-left:122.5pt;margin-top:4.25pt;width:222.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" fillcolor="#f3a875 [2165]" strokecolor="#ed7d31 [3205]" strokeweight=".5pt">
                <v:fill color2="#f09558 [2613]" rotate="t" colors="0 #f7bda4;.5 #f5b195;1 #f8a581" focus="100%" type="gradient">
                  <o:fill v:ext="view" type="gradientUnscaled"/>
                </v:fill>
                <v:stroke joinstyle="miter"/>
                <v:textbox>
                  <w:txbxContent>
                    <w:p w14:paraId="430CFC1B" w14:textId="77777777" w:rsidR="00566D92" w:rsidRDefault="00566D92" w:rsidP="00CE1672">
                      <w:pPr>
                        <w:jc w:val="center"/>
                      </w:pPr>
                      <w:r>
                        <w:t>Patient with hematemesis, melena, hematochezia</w:t>
                      </w:r>
                    </w:p>
                  </w:txbxContent>
                </v:textbox>
              </v:roundrect>
            </w:pict>
          </mc:Fallback>
        </mc:AlternateContent>
      </w:r>
    </w:p>
    <w:p w14:paraId="2AF5636B" w14:textId="56085DD8"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679DD853" w14:textId="4C78842B"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0288" behindDoc="0" locked="0" layoutInCell="1" allowOverlap="1" wp14:anchorId="0AC4BE93" wp14:editId="1407D1BB">
                <wp:simplePos x="0" y="0"/>
                <wp:positionH relativeFrom="column">
                  <wp:posOffset>2990850</wp:posOffset>
                </wp:positionH>
                <wp:positionV relativeFrom="paragraph">
                  <wp:posOffset>44450</wp:posOffset>
                </wp:positionV>
                <wp:extent cx="9525" cy="53340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28BD980" id="_x0000_t32" coordsize="21600,21600" o:spt="32" o:oned="t" path="m,l21600,21600e" filled="f">
                <v:path arrowok="t" fillok="f" o:connecttype="none"/>
                <o:lock v:ext="edit" shapetype="t"/>
              </v:shapetype>
              <v:shape id="Straight Arrow Connector 2" o:spid="_x0000_s1026" type="#_x0000_t32" style="position:absolute;left:0;text-align:left;margin-left:235.5pt;margin-top:3.5pt;width:.75pt;height: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" strokecolor="#4472c4 [3204]" strokeweight=".5pt">
                <v:stroke endarrow="block" joinstyle="miter"/>
              </v:shape>
            </w:pict>
          </mc:Fallback>
        </mc:AlternateContent>
      </w:r>
    </w:p>
    <w:p w14:paraId="4253BFC7" w14:textId="6845610D"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3870F66E" w14:textId="6AC67D47"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4707480F" wp14:editId="33ABC41B">
                <wp:simplePos x="0" y="0"/>
                <wp:positionH relativeFrom="column">
                  <wp:posOffset>1895475</wp:posOffset>
                </wp:positionH>
                <wp:positionV relativeFrom="paragraph">
                  <wp:posOffset>41275</wp:posOffset>
                </wp:positionV>
                <wp:extent cx="2276475" cy="3429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27647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BC27ACE" w14:textId="77777777" w:rsidR="00566D92" w:rsidRDefault="00566D92" w:rsidP="00CE1672">
                            <w:pPr>
                              <w:jc w:val="center"/>
                            </w:pPr>
                            <w:r>
                              <w:t>History of liver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707480F" id="Rounded Rectangle 3" o:spid="_x0000_s1027" style="position:absolute;left:0;text-align:left;margin-left:149.25pt;margin-top:3.25pt;width:179.2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" fillcolor="#91bce3 [2168]" strokecolor="#5b9bd5 [3208]" strokeweight=".5pt">
                <v:fill color2="#7aaddd [2616]" rotate="t" colors="0 #b1cbe9;.5 #a3c1e5;1 #92b9e4" focus="100%" type="gradient">
                  <o:fill v:ext="view" type="gradientUnscaled"/>
                </v:fill>
                <v:stroke joinstyle="miter"/>
                <v:textbox>
                  <w:txbxContent>
                    <w:p w14:paraId="7BC27ACE" w14:textId="77777777" w:rsidR="00566D92" w:rsidRDefault="00566D92" w:rsidP="00CE1672">
                      <w:pPr>
                        <w:jc w:val="center"/>
                      </w:pPr>
                      <w:r>
                        <w:t>History of liver disease?</w:t>
                      </w:r>
                    </w:p>
                  </w:txbxContent>
                </v:textbox>
              </v:roundrect>
            </w:pict>
          </mc:Fallback>
        </mc:AlternateContent>
      </w:r>
    </w:p>
    <w:p w14:paraId="0CEF119C" w14:textId="20616891"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2336" behindDoc="0" locked="0" layoutInCell="1" allowOverlap="1" wp14:anchorId="3A964ABE" wp14:editId="083EEED2">
                <wp:simplePos x="0" y="0"/>
                <wp:positionH relativeFrom="margin">
                  <wp:posOffset>3013075</wp:posOffset>
                </wp:positionH>
                <wp:positionV relativeFrom="paragraph">
                  <wp:posOffset>115570</wp:posOffset>
                </wp:positionV>
                <wp:extent cx="9525" cy="53340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BC78B2" id="Straight Arrow Connector 4" o:spid="_x0000_s1026" type="#_x0000_t32" style="position:absolute;left:0;text-align:left;margin-left:237.25pt;margin-top:9.1pt;width:.75pt;height:42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" strokecolor="#4472c4 [3204]" strokeweight=".5pt">
                <v:stroke endarrow="block" joinstyle="miter"/>
                <w10:wrap anchorx="margin"/>
              </v:shape>
            </w:pict>
          </mc:Fallback>
        </mc:AlternateContent>
      </w:r>
    </w:p>
    <w:p w14:paraId="281F43B6" w14:textId="2E6EC44D"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3360" behindDoc="0" locked="0" layoutInCell="1" allowOverlap="1" wp14:anchorId="1D34E303" wp14:editId="5731D152">
                <wp:simplePos x="0" y="0"/>
                <wp:positionH relativeFrom="column">
                  <wp:posOffset>3051175</wp:posOffset>
                </wp:positionH>
                <wp:positionV relativeFrom="paragraph">
                  <wp:posOffset>2540</wp:posOffset>
                </wp:positionV>
                <wp:extent cx="400050" cy="238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6D568" w14:textId="77777777" w:rsidR="00566D92" w:rsidRDefault="00566D92" w:rsidP="00CE1672">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34E303" id="_x0000_t202" coordsize="21600,21600" o:spt="202" path="m,l,21600r21600,l21600,xe">
                <v:stroke joinstyle="miter"/>
                <v:path gradientshapeok="t" o:connecttype="rect"/>
              </v:shapetype>
              <v:shape id="Text Box 5" o:spid="_x0000_s1028" type="#_x0000_t202" style="position:absolute;left:0;text-align:left;margin-left:240.25pt;margin-top:.2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" fillcolor="#ceeaca [3201]" stroked="f" strokeweight=".5pt">
                <v:textbox>
                  <w:txbxContent>
                    <w:p w14:paraId="1AF6D568" w14:textId="77777777" w:rsidR="00566D92" w:rsidRDefault="00566D92" w:rsidP="00CE1672">
                      <w:r>
                        <w:t>NO</w:t>
                      </w:r>
                    </w:p>
                  </w:txbxContent>
                </v:textbox>
              </v:shape>
            </w:pict>
          </mc:Fallback>
        </mc:AlternateContent>
      </w:r>
    </w:p>
    <w:p w14:paraId="7D815C45" w14:textId="5B398827"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4384" behindDoc="0" locked="0" layoutInCell="1" allowOverlap="1" wp14:anchorId="4D8E0488" wp14:editId="5370EABA">
                <wp:simplePos x="0" y="0"/>
                <wp:positionH relativeFrom="margin">
                  <wp:posOffset>2085975</wp:posOffset>
                </wp:positionH>
                <wp:positionV relativeFrom="paragraph">
                  <wp:posOffset>134620</wp:posOffset>
                </wp:positionV>
                <wp:extent cx="1895475" cy="3143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895475" cy="3143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69BAB74" w14:textId="77777777" w:rsidR="00566D92" w:rsidRDefault="00566D92" w:rsidP="00CE1672">
                            <w:pPr>
                              <w:jc w:val="center"/>
                            </w:pPr>
                            <w:r>
                              <w:t>Suspect NVUGIB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D8E0488" id="Rounded Rectangle 6" o:spid="_x0000_s1029" style="position:absolute;left:0;text-align:left;margin-left:164.25pt;margin-top:10.6pt;width:149.25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" fillcolor="#ffd555 [2167]" strokecolor="#ffc000 [3207]" strokeweight=".5pt">
                <v:fill color2="#ffcc31 [2615]" rotate="t" colors="0 #ffdd9c;.5 #ffd78e;1 #ffd479" focus="100%" type="gradient">
                  <o:fill v:ext="view" type="gradientUnscaled"/>
                </v:fill>
                <v:stroke joinstyle="miter"/>
                <v:textbox>
                  <w:txbxContent>
                    <w:p w14:paraId="769BAB74" w14:textId="77777777" w:rsidR="00566D92" w:rsidRDefault="00566D92" w:rsidP="00CE1672">
                      <w:pPr>
                        <w:jc w:val="center"/>
                      </w:pPr>
                      <w:r>
                        <w:t>Suspect NVUGIB</w:t>
                      </w:r>
                    </w:p>
                  </w:txbxContent>
                </v:textbox>
                <w10:wrap anchorx="margin"/>
              </v:roundrect>
            </w:pict>
          </mc:Fallback>
        </mc:AlternateContent>
      </w:r>
    </w:p>
    <w:p w14:paraId="188EA4AD" w14:textId="16F4007E"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5408" behindDoc="0" locked="0" layoutInCell="1" allowOverlap="1" wp14:anchorId="2BDD9CF6" wp14:editId="6D7A0F8A">
                <wp:simplePos x="0" y="0"/>
                <wp:positionH relativeFrom="margin">
                  <wp:posOffset>3041650</wp:posOffset>
                </wp:positionH>
                <wp:positionV relativeFrom="paragraph">
                  <wp:posOffset>219075</wp:posOffset>
                </wp:positionV>
                <wp:extent cx="9525" cy="533400"/>
                <wp:effectExtent l="38100" t="0" r="66675" b="57150"/>
                <wp:wrapNone/>
                <wp:docPr id="7" name="Straight Arrow Connector 7"/>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FC42A0" id="Straight Arrow Connector 7" o:spid="_x0000_s1026" type="#_x0000_t32" style="position:absolute;left:0;text-align:left;margin-left:239.5pt;margin-top:17.25pt;width:.75pt;height:42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" strokecolor="#4472c4 [3204]" strokeweight=".5pt">
                <v:stroke endarrow="block" joinstyle="miter"/>
                <w10:wrap anchorx="margin"/>
              </v:shape>
            </w:pict>
          </mc:Fallback>
        </mc:AlternateContent>
      </w:r>
    </w:p>
    <w:p w14:paraId="28D4303A" w14:textId="6B4B4623"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2AD06B16" w14:textId="66B4EB0F"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06F20E6F" wp14:editId="58451216">
                <wp:simplePos x="0" y="0"/>
                <wp:positionH relativeFrom="column">
                  <wp:posOffset>520065</wp:posOffset>
                </wp:positionH>
                <wp:positionV relativeFrom="paragraph">
                  <wp:posOffset>224155</wp:posOffset>
                </wp:positionV>
                <wp:extent cx="5114925" cy="1714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5114925" cy="17145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30671BF" w14:textId="77777777" w:rsidR="00566D92" w:rsidRDefault="00566D92" w:rsidP="00CE1672">
                            <w:pPr>
                              <w:jc w:val="center"/>
                            </w:pPr>
                            <w:r>
                              <w:t>Assess hemodynamic status, placement of 2 large bore IV lines or central line</w:t>
                            </w:r>
                          </w:p>
                          <w:p w14:paraId="49466BC7" w14:textId="77777777" w:rsidR="00566D92" w:rsidRDefault="00566D92" w:rsidP="00CE1672">
                            <w:pPr>
                              <w:jc w:val="center"/>
                            </w:pPr>
                            <w:r>
                              <w:t>Obtain lab work up: CBC, CMP, INR and blood type and cross match</w:t>
                            </w:r>
                          </w:p>
                          <w:p w14:paraId="2DA17E65" w14:textId="4FE4E7D2" w:rsidR="00566D92" w:rsidRDefault="00566D92" w:rsidP="00CE1672">
                            <w:pPr>
                              <w:jc w:val="center"/>
                            </w:pPr>
                            <w:r>
                              <w:t xml:space="preserve">Start resuscitation with IV fluid, transfusion of blood products to keep hemoglobin above 7, platelets &gt; 50000 and INR &lt; 1.5 </w:t>
                            </w:r>
                          </w:p>
                          <w:p w14:paraId="277ABF03" w14:textId="77777777" w:rsidR="00566D92" w:rsidRDefault="00566D92" w:rsidP="00CE1672">
                            <w:pPr>
                              <w:jc w:val="center"/>
                            </w:pPr>
                            <w:r>
                              <w:t>IV bolus of proton pump inhibitor 80 mg followed by</w:t>
                            </w:r>
                            <w:r w:rsidRPr="00257B46">
                              <w:t xml:space="preserve"> </w:t>
                            </w:r>
                            <w:r>
                              <w:t>infusion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6F20E6F" id="Rounded Rectangle 8" o:spid="_x0000_s1030" style="position:absolute;left:0;text-align:left;margin-left:40.95pt;margin-top:17.65pt;width:402.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" fillcolor="#9ecb81 [2169]" strokecolor="#70ad47 [3209]" strokeweight=".5pt">
                <v:fill color2="#8ac066 [2617]" rotate="t" colors="0 #b5d5a7;.5 #aace99;1 #9cca86" focus="100%" type="gradient">
                  <o:fill v:ext="view" type="gradientUnscaled"/>
                </v:fill>
                <v:stroke joinstyle="miter"/>
                <v:textbox>
                  <w:txbxContent>
                    <w:p w14:paraId="230671BF" w14:textId="77777777" w:rsidR="00566D92" w:rsidRDefault="00566D92" w:rsidP="00CE1672">
                      <w:pPr>
                        <w:jc w:val="center"/>
                      </w:pPr>
                      <w:r>
                        <w:t>Assess hemodynamic status, placement of 2 large bore IV lines or central line</w:t>
                      </w:r>
                    </w:p>
                    <w:p w14:paraId="49466BC7" w14:textId="77777777" w:rsidR="00566D92" w:rsidRDefault="00566D92" w:rsidP="00CE1672">
                      <w:pPr>
                        <w:jc w:val="center"/>
                      </w:pPr>
                      <w:r>
                        <w:t>Obtain lab work up: CBC, CMP, INR and blood type and cross match</w:t>
                      </w:r>
                    </w:p>
                    <w:p w14:paraId="2DA17E65" w14:textId="4FE4E7D2" w:rsidR="00566D92" w:rsidRDefault="00566D92" w:rsidP="00CE1672">
                      <w:pPr>
                        <w:jc w:val="center"/>
                      </w:pPr>
                      <w:r>
                        <w:t xml:space="preserve">Start resuscitation with IV fluid, transfusion of blood products to keep hemoglobin above 7, platelets &gt; 50000 and INR &lt; 1.5 </w:t>
                      </w:r>
                    </w:p>
                    <w:p w14:paraId="277ABF03" w14:textId="77777777" w:rsidR="00566D92" w:rsidRDefault="00566D92" w:rsidP="00CE1672">
                      <w:pPr>
                        <w:jc w:val="center"/>
                      </w:pPr>
                      <w:r>
                        <w:t>IV bolus of proton pump inhibitor 80 mg followed by</w:t>
                      </w:r>
                      <w:r w:rsidRPr="00257B46">
                        <w:t xml:space="preserve"> </w:t>
                      </w:r>
                      <w:r>
                        <w:t>infusion</w:t>
                      </w:r>
                    </w:p>
                  </w:txbxContent>
                </v:textbox>
              </v:roundrect>
            </w:pict>
          </mc:Fallback>
        </mc:AlternateContent>
      </w:r>
    </w:p>
    <w:p w14:paraId="232BDF18" w14:textId="651A5809"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3EB03393" w14:textId="08B7743C"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00F2CF82" w14:textId="7E0F5A0E"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2DFED542" w14:textId="244801E5"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797D7B84" w14:textId="5DF8622D"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1CDB2F7E" w14:textId="1FB9B1C4"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31E58080" w14:textId="27832740"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7456" behindDoc="0" locked="0" layoutInCell="1" allowOverlap="1" wp14:anchorId="35BC391D" wp14:editId="67D3CDC4">
                <wp:simplePos x="0" y="0"/>
                <wp:positionH relativeFrom="column">
                  <wp:posOffset>3105150</wp:posOffset>
                </wp:positionH>
                <wp:positionV relativeFrom="paragraph">
                  <wp:posOffset>8255</wp:posOffset>
                </wp:positionV>
                <wp:extent cx="9525" cy="533400"/>
                <wp:effectExtent l="38100" t="0" r="66675" b="57150"/>
                <wp:wrapNone/>
                <wp:docPr id="9" name="Straight Arrow Connector 9"/>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9CF6D7" id="Straight Arrow Connector 9" o:spid="_x0000_s1026" type="#_x0000_t32" style="position:absolute;left:0;text-align:left;margin-left:244.5pt;margin-top:.65pt;width:.75pt;height:4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" strokecolor="#4472c4 [3204]" strokeweight=".5pt">
                <v:stroke endarrow="block" joinstyle="miter"/>
              </v:shape>
            </w:pict>
          </mc:Fallback>
        </mc:AlternateContent>
      </w:r>
    </w:p>
    <w:p w14:paraId="4FDB4E9A" w14:textId="2B6342D0"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1A06E960" w14:textId="5487990D"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8480" behindDoc="0" locked="0" layoutInCell="1" allowOverlap="1" wp14:anchorId="2E218C38" wp14:editId="1905FD14">
                <wp:simplePos x="0" y="0"/>
                <wp:positionH relativeFrom="column">
                  <wp:posOffset>1704975</wp:posOffset>
                </wp:positionH>
                <wp:positionV relativeFrom="paragraph">
                  <wp:posOffset>40640</wp:posOffset>
                </wp:positionV>
                <wp:extent cx="2828925" cy="5238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828925" cy="523875"/>
                        </a:xfrm>
                        <a:prstGeom prst="roundRect">
                          <a:avLst/>
                        </a:prstGeom>
                        <a:solidFill>
                          <a:schemeClr val="tx2">
                            <a:lumMod val="40000"/>
                            <a:lumOff val="60000"/>
                          </a:schemeClr>
                        </a:solidFill>
                      </wps:spPr>
                      <wps:style>
                        <a:lnRef idx="1">
                          <a:schemeClr val="dk1"/>
                        </a:lnRef>
                        <a:fillRef idx="2">
                          <a:schemeClr val="dk1"/>
                        </a:fillRef>
                        <a:effectRef idx="1">
                          <a:schemeClr val="dk1"/>
                        </a:effectRef>
                        <a:fontRef idx="minor">
                          <a:schemeClr val="dk1"/>
                        </a:fontRef>
                      </wps:style>
                      <wps:txbx>
                        <w:txbxContent>
                          <w:p w14:paraId="363957F4" w14:textId="3D325B4A" w:rsidR="00566D92" w:rsidRDefault="00566D92" w:rsidP="00CE1672">
                            <w:pPr>
                              <w:jc w:val="center"/>
                            </w:pPr>
                            <w:r>
                              <w:t xml:space="preserve">Urgent EGD in 12-24 h after initial resuscitation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E218C38" id="Rounded Rectangle 10" o:spid="_x0000_s1031" style="position:absolute;left:0;text-align:left;margin-left:134.25pt;margin-top:3.2pt;width:222.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" fillcolor="#acb9ca [1311]" strokecolor="black [3200]" strokeweight=".5pt">
                <v:stroke joinstyle="miter"/>
                <v:textbox>
                  <w:txbxContent>
                    <w:p w14:paraId="363957F4" w14:textId="3D325B4A" w:rsidR="00566D92" w:rsidRDefault="00566D92" w:rsidP="00CE1672">
                      <w:pPr>
                        <w:jc w:val="center"/>
                      </w:pPr>
                      <w:r>
                        <w:t xml:space="preserve">Urgent EGD in 12-24 h after initial resuscitation </w:t>
                      </w:r>
                    </w:p>
                  </w:txbxContent>
                </v:textbox>
              </v:roundrect>
            </w:pict>
          </mc:Fallback>
        </mc:AlternateContent>
      </w:r>
    </w:p>
    <w:p w14:paraId="5BDD83E3" w14:textId="5C1994FF"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5C75EC4D" w14:textId="1B66D493"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70528" behindDoc="0" locked="0" layoutInCell="1" allowOverlap="1" wp14:anchorId="6424CB31" wp14:editId="112AD6B0">
                <wp:simplePos x="0" y="0"/>
                <wp:positionH relativeFrom="column">
                  <wp:posOffset>3130550</wp:posOffset>
                </wp:positionH>
                <wp:positionV relativeFrom="paragraph">
                  <wp:posOffset>24765</wp:posOffset>
                </wp:positionV>
                <wp:extent cx="9525" cy="53340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9B2E67" id="Straight Arrow Connector 12" o:spid="_x0000_s1026" type="#_x0000_t32" style="position:absolute;left:0;text-align:left;margin-left:246.5pt;margin-top:1.95pt;width:.75pt;height:4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" strokecolor="#4472c4 [3204]" strokeweight=".5pt">
                <v:stroke endarrow="block" joinstyle="miter"/>
              </v:shape>
            </w:pict>
          </mc:Fallback>
        </mc:AlternateContent>
      </w:r>
    </w:p>
    <w:p w14:paraId="50B3FBE5" w14:textId="23D35277" w:rsidR="00CE1672" w:rsidRPr="00566D92" w:rsidRDefault="00CE1672" w:rsidP="0085275B">
      <w:pPr>
        <w:spacing w:after="0" w:line="360" w:lineRule="auto"/>
        <w:jc w:val="both"/>
        <w:rPr>
          <w:rFonts w:ascii="Book Antiqua" w:eastAsia="Times New Roman" w:hAnsi="Book Antiqua" w:cstheme="minorHAnsi"/>
          <w:color w:val="000000" w:themeColor="text1"/>
          <w:sz w:val="24"/>
          <w:szCs w:val="24"/>
        </w:rPr>
      </w:pPr>
    </w:p>
    <w:p w14:paraId="7D0F63A3" w14:textId="6716A326"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69504" behindDoc="0" locked="0" layoutInCell="1" allowOverlap="1" wp14:anchorId="7BBA1506" wp14:editId="05357F12">
                <wp:simplePos x="0" y="0"/>
                <wp:positionH relativeFrom="column">
                  <wp:posOffset>2317750</wp:posOffset>
                </wp:positionH>
                <wp:positionV relativeFrom="paragraph">
                  <wp:posOffset>34925</wp:posOffset>
                </wp:positionV>
                <wp:extent cx="1657350" cy="3524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657350" cy="352425"/>
                        </a:xfrm>
                        <a:prstGeom prst="roundRect">
                          <a:avLst/>
                        </a:prstGeom>
                        <a:solidFill>
                          <a:schemeClr val="accent2">
                            <a:lumMod val="75000"/>
                          </a:schemeClr>
                        </a:solidFill>
                      </wps:spPr>
                      <wps:style>
                        <a:lnRef idx="2">
                          <a:schemeClr val="accent1"/>
                        </a:lnRef>
                        <a:fillRef idx="1">
                          <a:schemeClr val="lt1"/>
                        </a:fillRef>
                        <a:effectRef idx="0">
                          <a:schemeClr val="accent1"/>
                        </a:effectRef>
                        <a:fontRef idx="minor">
                          <a:schemeClr val="dk1"/>
                        </a:fontRef>
                      </wps:style>
                      <wps:txbx>
                        <w:txbxContent>
                          <w:p w14:paraId="7ED479B8" w14:textId="698C2BF7" w:rsidR="00566D92" w:rsidRDefault="00566D92" w:rsidP="00CE1672">
                            <w:pPr>
                              <w:jc w:val="center"/>
                            </w:pPr>
                            <w:r>
                              <w:t>Achieve hemostasis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BBA1506" id="Rounded Rectangle 11" o:spid="_x0000_s1032" style="position:absolute;left:0;text-align:left;margin-left:182.5pt;margin-top:2.75pt;width:130.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" fillcolor="#c45911 [2405]" strokecolor="#4472c4 [3204]" strokeweight="1pt">
                <v:stroke joinstyle="miter"/>
                <v:textbox>
                  <w:txbxContent>
                    <w:p w14:paraId="7ED479B8" w14:textId="698C2BF7" w:rsidR="00566D92" w:rsidRDefault="00566D92" w:rsidP="00CE1672">
                      <w:pPr>
                        <w:jc w:val="center"/>
                      </w:pPr>
                      <w:r>
                        <w:t>Achieve hemostasis</w:t>
                      </w:r>
                    </w:p>
                  </w:txbxContent>
                </v:textbox>
              </v:roundrect>
            </w:pict>
          </mc:Fallback>
        </mc:AlternateContent>
      </w:r>
    </w:p>
    <w:p w14:paraId="6F209946" w14:textId="6BCBBEA6"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71552" behindDoc="0" locked="0" layoutInCell="1" allowOverlap="1" wp14:anchorId="768AC9B4" wp14:editId="15F4A798">
                <wp:simplePos x="0" y="0"/>
                <wp:positionH relativeFrom="column">
                  <wp:posOffset>3136900</wp:posOffset>
                </wp:positionH>
                <wp:positionV relativeFrom="paragraph">
                  <wp:posOffset>137795</wp:posOffset>
                </wp:positionV>
                <wp:extent cx="9525" cy="53340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3AD297" id="Straight Arrow Connector 13" o:spid="_x0000_s1026" type="#_x0000_t32" style="position:absolute;left:0;text-align:left;margin-left:247pt;margin-top:10.85pt;width:.75pt;height:4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" strokecolor="#4472c4 [3204]" strokeweight=".5pt">
                <v:stroke endarrow="block" joinstyle="miter"/>
              </v:shape>
            </w:pict>
          </mc:Fallback>
        </mc:AlternateContent>
      </w:r>
    </w:p>
    <w:p w14:paraId="673BC902" w14:textId="47CB90F1"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72576" behindDoc="0" locked="0" layoutInCell="1" allowOverlap="1" wp14:anchorId="4DBD39D8" wp14:editId="2F92C5D2">
                <wp:simplePos x="0" y="0"/>
                <wp:positionH relativeFrom="column">
                  <wp:posOffset>3184525</wp:posOffset>
                </wp:positionH>
                <wp:positionV relativeFrom="paragraph">
                  <wp:posOffset>3175</wp:posOffset>
                </wp:positionV>
                <wp:extent cx="400050" cy="2381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74045" w14:textId="77777777" w:rsidR="00566D92" w:rsidRDefault="00566D92" w:rsidP="00CE1672">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BD39D8" id="Text Box 14" o:spid="_x0000_s1033" type="#_x0000_t202" style="position:absolute;left:0;text-align:left;margin-left:250.75pt;margin-top:.25pt;width:31.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" fillcolor="#ceeaca [3201]" stroked="f" strokeweight=".5pt">
                <v:textbox>
                  <w:txbxContent>
                    <w:p w14:paraId="1CB74045" w14:textId="77777777" w:rsidR="00566D92" w:rsidRDefault="00566D92" w:rsidP="00CE1672">
                      <w:r>
                        <w:t>NO</w:t>
                      </w:r>
                    </w:p>
                  </w:txbxContent>
                </v:textbox>
              </v:shape>
            </w:pict>
          </mc:Fallback>
        </mc:AlternateContent>
      </w:r>
    </w:p>
    <w:p w14:paraId="0E6CA29D" w14:textId="0161091B" w:rsidR="00CE1672" w:rsidRPr="00566D9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74624" behindDoc="0" locked="0" layoutInCell="1" allowOverlap="1" wp14:anchorId="43242A08" wp14:editId="3694A3A0">
                <wp:simplePos x="0" y="0"/>
                <wp:positionH relativeFrom="column">
                  <wp:posOffset>4791075</wp:posOffset>
                </wp:positionH>
                <wp:positionV relativeFrom="paragraph">
                  <wp:posOffset>132080</wp:posOffset>
                </wp:positionV>
                <wp:extent cx="9525" cy="180975"/>
                <wp:effectExtent l="38100" t="0" r="66675" b="47625"/>
                <wp:wrapNone/>
                <wp:docPr id="17" name="Straight Arrow Connector 17"/>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B4470D" id="Straight Arrow Connector 17" o:spid="_x0000_s1026" type="#_x0000_t32" style="position:absolute;left:0;text-align:left;margin-left:377.25pt;margin-top:10.4pt;width:.75pt;height:1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" strokecolor="#4472c4 [3204]" strokeweight=".5pt">
                <v:stroke endarrow="block" joinstyle="miter"/>
              </v:shape>
            </w:pict>
          </mc:Fallback>
        </mc:AlternateContent>
      </w: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73600" behindDoc="0" locked="0" layoutInCell="1" allowOverlap="1" wp14:anchorId="46C8D7AB" wp14:editId="6F5486B6">
                <wp:simplePos x="0" y="0"/>
                <wp:positionH relativeFrom="column">
                  <wp:posOffset>1673225</wp:posOffset>
                </wp:positionH>
                <wp:positionV relativeFrom="paragraph">
                  <wp:posOffset>116205</wp:posOffset>
                </wp:positionV>
                <wp:extent cx="9525" cy="180975"/>
                <wp:effectExtent l="38100" t="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52F49F" id="Straight Arrow Connector 16" o:spid="_x0000_s1026" type="#_x0000_t32" style="position:absolute;left:0;text-align:left;margin-left:131.75pt;margin-top:9.15pt;width:.75pt;height:1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" strokecolor="#4472c4 [3204]" strokeweight=".5pt">
                <v:stroke endarrow="block" joinstyle="miter"/>
              </v:shape>
            </w:pict>
          </mc:Fallback>
        </mc:AlternateContent>
      </w: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77696" behindDoc="0" locked="0" layoutInCell="1" allowOverlap="1" wp14:anchorId="72BB4575" wp14:editId="05E095B8">
                <wp:simplePos x="0" y="0"/>
                <wp:positionH relativeFrom="column">
                  <wp:posOffset>1682115</wp:posOffset>
                </wp:positionH>
                <wp:positionV relativeFrom="paragraph">
                  <wp:posOffset>122555</wp:posOffset>
                </wp:positionV>
                <wp:extent cx="309562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3095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F5DF03" id="Straight Connector 2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32.45pt,9.65pt" to="376.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" strokecolor="#4472c4 [3204]" strokeweight=".5pt">
                <v:stroke joinstyle="miter"/>
              </v:line>
            </w:pict>
          </mc:Fallback>
        </mc:AlternateContent>
      </w:r>
    </w:p>
    <w:p w14:paraId="3DAAED2D" w14:textId="3D01DB25" w:rsidR="00CE1672" w:rsidRDefault="00566D92"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76672" behindDoc="0" locked="0" layoutInCell="1" allowOverlap="1" wp14:anchorId="6B97B4D7" wp14:editId="4201CD0C">
                <wp:simplePos x="0" y="0"/>
                <wp:positionH relativeFrom="margin">
                  <wp:posOffset>3851275</wp:posOffset>
                </wp:positionH>
                <wp:positionV relativeFrom="paragraph">
                  <wp:posOffset>57785</wp:posOffset>
                </wp:positionV>
                <wp:extent cx="1895475" cy="6477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895475" cy="647700"/>
                        </a:xfrm>
                        <a:prstGeom prst="roundRect">
                          <a:avLst/>
                        </a:prstGeom>
                        <a:solidFill>
                          <a:srgbClr val="00B0F0"/>
                        </a:solidFill>
                      </wps:spPr>
                      <wps:style>
                        <a:lnRef idx="2">
                          <a:schemeClr val="accent5"/>
                        </a:lnRef>
                        <a:fillRef idx="1">
                          <a:schemeClr val="lt1"/>
                        </a:fillRef>
                        <a:effectRef idx="0">
                          <a:schemeClr val="accent5"/>
                        </a:effectRef>
                        <a:fontRef idx="minor">
                          <a:schemeClr val="dk1"/>
                        </a:fontRef>
                      </wps:style>
                      <wps:txbx>
                        <w:txbxContent>
                          <w:p w14:paraId="036040CC" w14:textId="77777777" w:rsidR="00566D92" w:rsidRDefault="00566D92" w:rsidP="00CE1672">
                            <w:pPr>
                              <w:jc w:val="center"/>
                            </w:pPr>
                            <w:r>
                              <w:t xml:space="preserve">Consult surgery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B97B4D7" id="Rounded Rectangle 19" o:spid="_x0000_s1034" style="position:absolute;left:0;text-align:left;margin-left:303.25pt;margin-top:4.55pt;width:149.25pt;height:5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" fillcolor="#00b0f0" strokecolor="#5b9bd5 [3208]" strokeweight="1pt">
                <v:stroke joinstyle="miter"/>
                <v:textbox>
                  <w:txbxContent>
                    <w:p w14:paraId="036040CC" w14:textId="77777777" w:rsidR="00566D92" w:rsidRDefault="00566D92" w:rsidP="00CE1672">
                      <w:pPr>
                        <w:jc w:val="center"/>
                      </w:pPr>
                      <w:r>
                        <w:t xml:space="preserve">Consult surgery </w:t>
                      </w:r>
                    </w:p>
                  </w:txbxContent>
                </v:textbox>
                <w10:wrap anchorx="margin"/>
              </v:roundrect>
            </w:pict>
          </mc:Fallback>
        </mc:AlternateContent>
      </w:r>
      <w:r w:rsidRPr="00566D92">
        <w:rPr>
          <w:rFonts w:ascii="Book Antiqua" w:hAnsi="Book Antiqua"/>
          <w:b/>
          <w:noProof/>
          <w:color w:val="000000" w:themeColor="text1"/>
          <w:sz w:val="24"/>
          <w:szCs w:val="24"/>
          <w:lang w:eastAsia="zh-CN"/>
        </w:rPr>
        <mc:AlternateContent>
          <mc:Choice Requires="wps">
            <w:drawing>
              <wp:anchor distT="0" distB="0" distL="114300" distR="114300" simplePos="0" relativeHeight="251675648" behindDoc="0" locked="0" layoutInCell="1" allowOverlap="1" wp14:anchorId="71CBAE96" wp14:editId="75DB0F65">
                <wp:simplePos x="0" y="0"/>
                <wp:positionH relativeFrom="margin">
                  <wp:posOffset>708025</wp:posOffset>
                </wp:positionH>
                <wp:positionV relativeFrom="paragraph">
                  <wp:posOffset>53975</wp:posOffset>
                </wp:positionV>
                <wp:extent cx="1981200" cy="7524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1981200" cy="752475"/>
                        </a:xfrm>
                        <a:prstGeom prst="roundRect">
                          <a:avLst/>
                        </a:prstGeom>
                        <a:solidFill>
                          <a:schemeClr val="bg2">
                            <a:lumMod val="90000"/>
                          </a:schemeClr>
                        </a:solidFill>
                      </wps:spPr>
                      <wps:style>
                        <a:lnRef idx="2">
                          <a:schemeClr val="accent5"/>
                        </a:lnRef>
                        <a:fillRef idx="1">
                          <a:schemeClr val="lt1"/>
                        </a:fillRef>
                        <a:effectRef idx="0">
                          <a:schemeClr val="accent5"/>
                        </a:effectRef>
                        <a:fontRef idx="minor">
                          <a:schemeClr val="dk1"/>
                        </a:fontRef>
                      </wps:style>
                      <wps:txbx>
                        <w:txbxContent>
                          <w:p w14:paraId="5D4A4D63" w14:textId="77777777" w:rsidR="00566D92" w:rsidRDefault="00566D92" w:rsidP="00CE1672">
                            <w:pPr>
                              <w:jc w:val="center"/>
                            </w:pPr>
                            <w:r>
                              <w:t xml:space="preserve">Consult interventional radiology for localization and embolization of bleeding vessel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1CBAE96" id="Rounded Rectangle 18" o:spid="_x0000_s1035" style="position:absolute;left:0;text-align:left;margin-left:55.75pt;margin-top:4.25pt;width:156pt;height:5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" fillcolor="#cfcdcd [2894]" strokecolor="#5b9bd5 [3208]" strokeweight="1pt">
                <v:stroke joinstyle="miter"/>
                <v:textbox>
                  <w:txbxContent>
                    <w:p w14:paraId="5D4A4D63" w14:textId="77777777" w:rsidR="00566D92" w:rsidRDefault="00566D92" w:rsidP="00CE1672">
                      <w:pPr>
                        <w:jc w:val="center"/>
                      </w:pPr>
                      <w:r>
                        <w:t xml:space="preserve">Consult interventional radiology for localization and embolization of bleeding vessel </w:t>
                      </w:r>
                    </w:p>
                  </w:txbxContent>
                </v:textbox>
                <w10:wrap anchorx="margin"/>
              </v:roundrect>
            </w:pict>
          </mc:Fallback>
        </mc:AlternateContent>
      </w:r>
    </w:p>
    <w:p w14:paraId="049911C4" w14:textId="7F4B3170" w:rsidR="00566D92" w:rsidRDefault="00566D92" w:rsidP="0085275B">
      <w:pPr>
        <w:spacing w:after="0" w:line="360" w:lineRule="auto"/>
        <w:jc w:val="both"/>
        <w:rPr>
          <w:rFonts w:ascii="Book Antiqua" w:eastAsia="Times New Roman" w:hAnsi="Book Antiqua" w:cstheme="minorHAnsi"/>
          <w:color w:val="000000" w:themeColor="text1"/>
          <w:sz w:val="24"/>
          <w:szCs w:val="24"/>
        </w:rPr>
      </w:pPr>
    </w:p>
    <w:p w14:paraId="02B4A075" w14:textId="1F9E9C6D" w:rsidR="00566D92" w:rsidRPr="005F1179" w:rsidRDefault="00566D92" w:rsidP="0085275B">
      <w:pPr>
        <w:spacing w:after="0" w:line="360" w:lineRule="auto"/>
        <w:jc w:val="both"/>
        <w:rPr>
          <w:rFonts w:ascii="Book Antiqua" w:eastAsia="Times New Roman" w:hAnsi="Book Antiqua" w:cstheme="minorHAnsi"/>
          <w:color w:val="000000" w:themeColor="text1"/>
          <w:sz w:val="24"/>
          <w:szCs w:val="24"/>
        </w:rPr>
      </w:pPr>
      <w:r w:rsidRPr="005F1179">
        <w:rPr>
          <w:rFonts w:ascii="Book Antiqua" w:eastAsia="Times New Roman" w:hAnsi="Book Antiqua" w:cstheme="minorHAnsi"/>
          <w:b/>
          <w:bCs/>
          <w:color w:val="000000" w:themeColor="text1"/>
          <w:sz w:val="24"/>
          <w:szCs w:val="24"/>
        </w:rPr>
        <w:lastRenderedPageBreak/>
        <w:t>Figure 1 Initial evaluation and management of patient presented with suspected upper gastrointestinal bleeding</w:t>
      </w:r>
      <w:r w:rsidR="005F1179" w:rsidRPr="005F1179">
        <w:rPr>
          <w:rFonts w:ascii="Book Antiqua" w:eastAsia="宋体" w:hAnsi="Book Antiqua" w:cs="宋体"/>
          <w:b/>
          <w:bCs/>
          <w:color w:val="000000" w:themeColor="text1"/>
          <w:sz w:val="24"/>
          <w:szCs w:val="24"/>
          <w:lang w:eastAsia="zh-CN"/>
        </w:rPr>
        <w:t xml:space="preserve">. </w:t>
      </w:r>
      <w:r w:rsidR="005F1179" w:rsidRPr="005F1179">
        <w:rPr>
          <w:rFonts w:ascii="Book Antiqua" w:eastAsia="宋体" w:hAnsi="Book Antiqua" w:cs="宋体"/>
          <w:color w:val="000000" w:themeColor="text1"/>
          <w:sz w:val="24"/>
          <w:szCs w:val="24"/>
          <w:lang w:eastAsia="zh-CN"/>
        </w:rPr>
        <w:t xml:space="preserve">EGD: Esophagogastroduodenoscopy; </w:t>
      </w:r>
      <w:bookmarkStart w:id="149" w:name="OLE_LINK225"/>
      <w:r w:rsidR="005F1179" w:rsidRPr="005F1179">
        <w:rPr>
          <w:rFonts w:ascii="Book Antiqua" w:eastAsia="宋体" w:hAnsi="Book Antiqua" w:cs="宋体"/>
          <w:color w:val="000000" w:themeColor="text1"/>
          <w:sz w:val="24"/>
          <w:szCs w:val="24"/>
          <w:lang w:eastAsia="zh-CN"/>
        </w:rPr>
        <w:t>CBC</w:t>
      </w:r>
      <w:bookmarkEnd w:id="149"/>
      <w:r w:rsidR="005F1179" w:rsidRPr="005F1179">
        <w:rPr>
          <w:rFonts w:ascii="Book Antiqua" w:eastAsia="宋体" w:hAnsi="Book Antiqua" w:cs="宋体"/>
          <w:color w:val="000000" w:themeColor="text1"/>
          <w:sz w:val="24"/>
          <w:szCs w:val="24"/>
          <w:lang w:eastAsia="zh-CN"/>
        </w:rPr>
        <w:t>: Complete blood count</w:t>
      </w:r>
      <w:r w:rsidR="005F1179">
        <w:rPr>
          <w:rFonts w:ascii="Book Antiqua" w:eastAsia="宋体" w:hAnsi="Book Antiqua" w:cs="宋体"/>
          <w:color w:val="000000" w:themeColor="text1"/>
          <w:sz w:val="24"/>
          <w:szCs w:val="24"/>
          <w:lang w:eastAsia="zh-CN"/>
        </w:rPr>
        <w:t>;</w:t>
      </w:r>
      <w:r w:rsidR="005F1179" w:rsidRPr="005F1179">
        <w:rPr>
          <w:rFonts w:ascii="Book Antiqua" w:eastAsia="宋体" w:hAnsi="Book Antiqua" w:cs="宋体"/>
          <w:color w:val="000000" w:themeColor="text1"/>
          <w:sz w:val="24"/>
          <w:szCs w:val="24"/>
          <w:lang w:eastAsia="zh-CN"/>
        </w:rPr>
        <w:t xml:space="preserve"> </w:t>
      </w:r>
      <w:bookmarkStart w:id="150" w:name="OLE_LINK226"/>
      <w:r w:rsidR="005F1179" w:rsidRPr="005F1179">
        <w:rPr>
          <w:rFonts w:ascii="Book Antiqua" w:eastAsia="宋体" w:hAnsi="Book Antiqua" w:cs="宋体"/>
          <w:color w:val="000000" w:themeColor="text1"/>
          <w:sz w:val="24"/>
          <w:szCs w:val="24"/>
          <w:lang w:eastAsia="zh-CN"/>
        </w:rPr>
        <w:t>CMP</w:t>
      </w:r>
      <w:bookmarkEnd w:id="150"/>
      <w:r w:rsidR="005F1179" w:rsidRPr="005F1179">
        <w:rPr>
          <w:rFonts w:ascii="Book Antiqua" w:eastAsia="宋体" w:hAnsi="Book Antiqua" w:cs="宋体"/>
          <w:color w:val="000000" w:themeColor="text1"/>
          <w:sz w:val="24"/>
          <w:szCs w:val="24"/>
          <w:lang w:eastAsia="zh-CN"/>
        </w:rPr>
        <w:t>: Comprehensive metabolic panel</w:t>
      </w:r>
      <w:r w:rsidR="005F1179">
        <w:rPr>
          <w:rFonts w:ascii="Book Antiqua" w:eastAsia="宋体" w:hAnsi="Book Antiqua" w:cs="宋体"/>
          <w:color w:val="000000" w:themeColor="text1"/>
          <w:sz w:val="24"/>
          <w:szCs w:val="24"/>
          <w:lang w:eastAsia="zh-CN"/>
        </w:rPr>
        <w:t>;</w:t>
      </w:r>
      <w:r w:rsidR="005F1179" w:rsidRPr="005F1179">
        <w:rPr>
          <w:rFonts w:ascii="Book Antiqua" w:eastAsia="宋体" w:hAnsi="Book Antiqua" w:cs="宋体"/>
          <w:color w:val="000000" w:themeColor="text1"/>
          <w:sz w:val="24"/>
          <w:szCs w:val="24"/>
          <w:lang w:eastAsia="zh-CN"/>
        </w:rPr>
        <w:t xml:space="preserve"> </w:t>
      </w:r>
      <w:bookmarkStart w:id="151" w:name="OLE_LINK230"/>
      <w:bookmarkStart w:id="152" w:name="OLE_LINK231"/>
      <w:r w:rsidR="005F1179" w:rsidRPr="005F1179">
        <w:rPr>
          <w:rFonts w:ascii="Book Antiqua" w:eastAsia="宋体" w:hAnsi="Book Antiqua" w:cs="宋体"/>
          <w:color w:val="000000" w:themeColor="text1"/>
          <w:sz w:val="24"/>
          <w:szCs w:val="24"/>
          <w:lang w:eastAsia="zh-CN"/>
        </w:rPr>
        <w:t>INR</w:t>
      </w:r>
      <w:bookmarkEnd w:id="151"/>
      <w:bookmarkEnd w:id="152"/>
      <w:r w:rsidR="005F1179" w:rsidRPr="005F1179">
        <w:rPr>
          <w:rFonts w:ascii="Book Antiqua" w:eastAsia="宋体" w:hAnsi="Book Antiqua" w:cs="宋体"/>
          <w:color w:val="000000" w:themeColor="text1"/>
          <w:sz w:val="24"/>
          <w:szCs w:val="24"/>
          <w:lang w:eastAsia="zh-CN"/>
        </w:rPr>
        <w:t>: International normalized ratio</w:t>
      </w:r>
      <w:r w:rsidR="005F1179">
        <w:rPr>
          <w:rFonts w:ascii="Book Antiqua" w:eastAsia="宋体" w:hAnsi="Book Antiqua" w:cs="宋体"/>
          <w:color w:val="000000" w:themeColor="text1"/>
          <w:sz w:val="24"/>
          <w:szCs w:val="24"/>
          <w:lang w:eastAsia="zh-CN"/>
        </w:rPr>
        <w:t xml:space="preserve">; NVUGIB: </w:t>
      </w:r>
      <w:r w:rsidR="005F1179" w:rsidRPr="00566D92">
        <w:rPr>
          <w:rFonts w:ascii="Book Antiqua" w:hAnsi="Book Antiqua" w:cstheme="minorHAnsi"/>
          <w:color w:val="000000" w:themeColor="text1"/>
          <w:sz w:val="24"/>
          <w:szCs w:val="24"/>
        </w:rPr>
        <w:t xml:space="preserve">Non-variceal </w:t>
      </w:r>
      <w:r w:rsidR="005F1179" w:rsidRPr="005F1179">
        <w:rPr>
          <w:rFonts w:ascii="Book Antiqua" w:eastAsia="宋体" w:hAnsi="Book Antiqua" w:cs="宋体"/>
          <w:color w:val="000000" w:themeColor="text1"/>
          <w:sz w:val="24"/>
          <w:szCs w:val="24"/>
          <w:lang w:eastAsia="zh-CN"/>
        </w:rPr>
        <w:t>upper gastrointestinal bleeding</w:t>
      </w:r>
      <w:r w:rsidR="005F1179">
        <w:rPr>
          <w:rFonts w:ascii="Book Antiqua" w:eastAsia="宋体" w:hAnsi="Book Antiqua" w:cs="宋体"/>
          <w:color w:val="000000" w:themeColor="text1"/>
          <w:sz w:val="24"/>
          <w:szCs w:val="24"/>
          <w:lang w:eastAsia="zh-CN"/>
        </w:rPr>
        <w:t>.</w:t>
      </w:r>
    </w:p>
    <w:p w14:paraId="4E2BE37A" w14:textId="4E1FEE14" w:rsidR="00566D92" w:rsidRDefault="00566D92">
      <w:pPr>
        <w:rPr>
          <w:rFonts w:ascii="Book Antiqua" w:eastAsia="Times New Roman" w:hAnsi="Book Antiqua" w:cstheme="minorHAnsi"/>
          <w:color w:val="000000" w:themeColor="text1"/>
          <w:sz w:val="24"/>
          <w:szCs w:val="24"/>
        </w:rPr>
      </w:pPr>
      <w:r>
        <w:rPr>
          <w:rFonts w:ascii="Book Antiqua" w:eastAsia="Times New Roman" w:hAnsi="Book Antiqua" w:cstheme="minorHAnsi"/>
          <w:color w:val="000000" w:themeColor="text1"/>
          <w:sz w:val="24"/>
          <w:szCs w:val="24"/>
        </w:rPr>
        <w:br w:type="page"/>
      </w:r>
    </w:p>
    <w:p w14:paraId="5ABE575A" w14:textId="28C43A2D" w:rsidR="00CE1672" w:rsidRDefault="00CE1672" w:rsidP="0085275B">
      <w:pPr>
        <w:spacing w:after="0" w:line="360" w:lineRule="auto"/>
        <w:jc w:val="both"/>
        <w:rPr>
          <w:rFonts w:ascii="Book Antiqua" w:hAnsi="Book Antiqua" w:cstheme="minorHAnsi"/>
          <w:b/>
          <w:color w:val="000000" w:themeColor="text1"/>
          <w:sz w:val="24"/>
          <w:szCs w:val="24"/>
        </w:rPr>
      </w:pPr>
      <w:r w:rsidRPr="005F1179">
        <w:rPr>
          <w:rFonts w:ascii="Book Antiqua" w:hAnsi="Book Antiqua" w:cstheme="minorHAnsi"/>
          <w:b/>
          <w:color w:val="000000" w:themeColor="text1"/>
          <w:sz w:val="24"/>
          <w:szCs w:val="24"/>
        </w:rPr>
        <w:lastRenderedPageBreak/>
        <w:t xml:space="preserve">Table 1 Etiologies of non-variceal upper </w:t>
      </w:r>
      <w:r w:rsidR="005F1179" w:rsidRPr="005F1179">
        <w:rPr>
          <w:rFonts w:ascii="Book Antiqua" w:eastAsia="宋体" w:hAnsi="Book Antiqua" w:cs="宋体"/>
          <w:b/>
          <w:color w:val="000000" w:themeColor="text1"/>
          <w:sz w:val="24"/>
          <w:szCs w:val="24"/>
          <w:lang w:eastAsia="zh-CN"/>
        </w:rPr>
        <w:t>gastrointestinal</w:t>
      </w:r>
      <w:r w:rsidRPr="005F1179">
        <w:rPr>
          <w:rFonts w:ascii="Book Antiqua" w:hAnsi="Book Antiqua" w:cstheme="minorHAnsi"/>
          <w:b/>
          <w:color w:val="000000" w:themeColor="text1"/>
          <w:sz w:val="24"/>
          <w:szCs w:val="24"/>
        </w:rPr>
        <w:t xml:space="preserve"> bleeding</w:t>
      </w:r>
    </w:p>
    <w:p w14:paraId="0AF8912A" w14:textId="7CE5B04D" w:rsidR="00550E41" w:rsidRDefault="00550E41" w:rsidP="0085275B">
      <w:pPr>
        <w:spacing w:after="0" w:line="360" w:lineRule="auto"/>
        <w:jc w:val="both"/>
        <w:rPr>
          <w:rFonts w:ascii="Book Antiqua" w:hAnsi="Book Antiqua" w:cstheme="minorHAnsi"/>
          <w:b/>
          <w:color w:val="000000" w:themeColor="text1"/>
          <w:sz w:val="24"/>
          <w:szCs w:val="24"/>
        </w:rPr>
      </w:pPr>
    </w:p>
    <w:tbl>
      <w:tblPr>
        <w:tblStyle w:val="aa"/>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112"/>
      </w:tblGrid>
      <w:tr w:rsidR="00550E41" w:rsidRPr="00566D92" w14:paraId="68BE3565" w14:textId="77777777" w:rsidTr="00550E41">
        <w:trPr>
          <w:trHeight w:val="315"/>
        </w:trPr>
        <w:tc>
          <w:tcPr>
            <w:tcW w:w="9937" w:type="dxa"/>
            <w:gridSpan w:val="2"/>
            <w:tcBorders>
              <w:top w:val="single" w:sz="4" w:space="0" w:color="000000" w:themeColor="text1"/>
              <w:bottom w:val="single" w:sz="4" w:space="0" w:color="000000" w:themeColor="text1"/>
            </w:tcBorders>
          </w:tcPr>
          <w:p w14:paraId="04F5E77C" w14:textId="4DCAACA5" w:rsidR="00550E41" w:rsidRPr="00566D92" w:rsidRDefault="00550E41" w:rsidP="00841694">
            <w:pPr>
              <w:spacing w:line="360" w:lineRule="auto"/>
              <w:jc w:val="both"/>
              <w:rPr>
                <w:rFonts w:ascii="Book Antiqua" w:hAnsi="Book Antiqua" w:cstheme="minorHAnsi"/>
                <w:color w:val="000000" w:themeColor="text1"/>
                <w:sz w:val="24"/>
                <w:szCs w:val="24"/>
              </w:rPr>
            </w:pPr>
            <w:r w:rsidRPr="005F1179">
              <w:rPr>
                <w:rFonts w:ascii="Book Antiqua" w:hAnsi="Book Antiqua" w:cstheme="minorHAnsi"/>
                <w:b/>
                <w:color w:val="000000" w:themeColor="text1"/>
                <w:sz w:val="24"/>
                <w:szCs w:val="24"/>
              </w:rPr>
              <w:t xml:space="preserve">Etiologies of non-variceal upper </w:t>
            </w:r>
            <w:r w:rsidRPr="005F1179">
              <w:rPr>
                <w:rFonts w:ascii="Book Antiqua" w:eastAsia="宋体" w:hAnsi="Book Antiqua" w:cs="宋体"/>
                <w:b/>
                <w:color w:val="000000" w:themeColor="text1"/>
                <w:sz w:val="24"/>
                <w:szCs w:val="24"/>
                <w:lang w:eastAsia="zh-CN"/>
              </w:rPr>
              <w:t>gastrointestinal</w:t>
            </w:r>
            <w:r w:rsidRPr="005F1179">
              <w:rPr>
                <w:rFonts w:ascii="Book Antiqua" w:hAnsi="Book Antiqua" w:cstheme="minorHAnsi"/>
                <w:b/>
                <w:color w:val="000000" w:themeColor="text1"/>
                <w:sz w:val="24"/>
                <w:szCs w:val="24"/>
              </w:rPr>
              <w:t xml:space="preserve"> bleeding</w:t>
            </w:r>
          </w:p>
        </w:tc>
      </w:tr>
      <w:tr w:rsidR="0085275B" w:rsidRPr="00566D92" w14:paraId="7B0E1C39" w14:textId="77777777" w:rsidTr="00550E41">
        <w:trPr>
          <w:trHeight w:val="315"/>
        </w:trPr>
        <w:tc>
          <w:tcPr>
            <w:tcW w:w="3825" w:type="dxa"/>
            <w:tcBorders>
              <w:top w:val="single" w:sz="4" w:space="0" w:color="000000" w:themeColor="text1"/>
            </w:tcBorders>
          </w:tcPr>
          <w:p w14:paraId="5329FB46"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Ulcer/ inflammation</w:t>
            </w:r>
          </w:p>
        </w:tc>
        <w:tc>
          <w:tcPr>
            <w:tcW w:w="6112" w:type="dxa"/>
            <w:tcBorders>
              <w:top w:val="single" w:sz="4" w:space="0" w:color="000000" w:themeColor="text1"/>
            </w:tcBorders>
          </w:tcPr>
          <w:p w14:paraId="0C9995A2"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Peptic ulcer disease </w:t>
            </w:r>
          </w:p>
        </w:tc>
      </w:tr>
      <w:tr w:rsidR="0085275B" w:rsidRPr="00566D92" w14:paraId="60A2E66A" w14:textId="77777777" w:rsidTr="00550E41">
        <w:trPr>
          <w:trHeight w:val="297"/>
        </w:trPr>
        <w:tc>
          <w:tcPr>
            <w:tcW w:w="3825" w:type="dxa"/>
          </w:tcPr>
          <w:p w14:paraId="675DB5A2"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110DFCAB"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Erosive esophagitis, gastritis or duodenitis</w:t>
            </w:r>
          </w:p>
        </w:tc>
      </w:tr>
      <w:tr w:rsidR="0085275B" w:rsidRPr="00566D92" w14:paraId="000FF844" w14:textId="77777777" w:rsidTr="00550E41">
        <w:trPr>
          <w:trHeight w:val="315"/>
        </w:trPr>
        <w:tc>
          <w:tcPr>
            <w:tcW w:w="3825" w:type="dxa"/>
          </w:tcPr>
          <w:p w14:paraId="646E567C"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1B46A40B" w14:textId="1462AE45"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Anastomotic ulcers (post gastric bypass)</w:t>
            </w:r>
          </w:p>
        </w:tc>
      </w:tr>
      <w:tr w:rsidR="0085275B" w:rsidRPr="00566D92" w14:paraId="09AB91E1" w14:textId="77777777" w:rsidTr="00550E41">
        <w:trPr>
          <w:trHeight w:val="297"/>
        </w:trPr>
        <w:tc>
          <w:tcPr>
            <w:tcW w:w="3825" w:type="dxa"/>
          </w:tcPr>
          <w:p w14:paraId="7FB3FA01"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Vascular lesions </w:t>
            </w:r>
          </w:p>
        </w:tc>
        <w:tc>
          <w:tcPr>
            <w:tcW w:w="6112" w:type="dxa"/>
          </w:tcPr>
          <w:p w14:paraId="368AE623"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Gastric antral vascular ectasia </w:t>
            </w:r>
          </w:p>
        </w:tc>
      </w:tr>
      <w:tr w:rsidR="0085275B" w:rsidRPr="00566D92" w14:paraId="0169F46A" w14:textId="77777777" w:rsidTr="00550E41">
        <w:trPr>
          <w:trHeight w:val="315"/>
        </w:trPr>
        <w:tc>
          <w:tcPr>
            <w:tcW w:w="3825" w:type="dxa"/>
          </w:tcPr>
          <w:p w14:paraId="16080AF4"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4D98FE8B" w14:textId="77777777" w:rsidR="00CE1672" w:rsidRPr="00566D92" w:rsidRDefault="00CE1672" w:rsidP="0085275B">
            <w:pPr>
              <w:spacing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Dieulafoy’s</w:t>
            </w:r>
            <w:proofErr w:type="spellEnd"/>
            <w:r w:rsidRPr="00566D92">
              <w:rPr>
                <w:rFonts w:ascii="Book Antiqua" w:hAnsi="Book Antiqua" w:cstheme="minorHAnsi"/>
                <w:color w:val="000000" w:themeColor="text1"/>
                <w:sz w:val="24"/>
                <w:szCs w:val="24"/>
              </w:rPr>
              <w:t xml:space="preserve"> lesion</w:t>
            </w:r>
          </w:p>
        </w:tc>
      </w:tr>
      <w:tr w:rsidR="0085275B" w:rsidRPr="00566D92" w14:paraId="12508CF3" w14:textId="77777777" w:rsidTr="00550E41">
        <w:trPr>
          <w:trHeight w:val="297"/>
        </w:trPr>
        <w:tc>
          <w:tcPr>
            <w:tcW w:w="3825" w:type="dxa"/>
          </w:tcPr>
          <w:p w14:paraId="58D238C9"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13D94C4B"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Angiodysplasia/ Arteriovenous malformation </w:t>
            </w:r>
          </w:p>
        </w:tc>
      </w:tr>
      <w:tr w:rsidR="0085275B" w:rsidRPr="00566D92" w14:paraId="5C3826D7" w14:textId="77777777" w:rsidTr="00550E41">
        <w:trPr>
          <w:trHeight w:val="315"/>
        </w:trPr>
        <w:tc>
          <w:tcPr>
            <w:tcW w:w="3825" w:type="dxa"/>
          </w:tcPr>
          <w:p w14:paraId="373C067E"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521073D2" w14:textId="5FC836FA"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Aorto-enteric fistula </w:t>
            </w:r>
          </w:p>
        </w:tc>
      </w:tr>
      <w:tr w:rsidR="0085275B" w:rsidRPr="00566D92" w14:paraId="05D70E2B" w14:textId="77777777" w:rsidTr="00550E41">
        <w:trPr>
          <w:trHeight w:val="315"/>
        </w:trPr>
        <w:tc>
          <w:tcPr>
            <w:tcW w:w="3825" w:type="dxa"/>
          </w:tcPr>
          <w:p w14:paraId="7136E0FE"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Congestive gastropathy </w:t>
            </w:r>
          </w:p>
        </w:tc>
        <w:tc>
          <w:tcPr>
            <w:tcW w:w="6112" w:type="dxa"/>
          </w:tcPr>
          <w:p w14:paraId="14A7D65B" w14:textId="1EF2000C"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Portal hypertensive gastropathy </w:t>
            </w:r>
          </w:p>
        </w:tc>
      </w:tr>
      <w:tr w:rsidR="0085275B" w:rsidRPr="00566D92" w14:paraId="3C00090B" w14:textId="77777777" w:rsidTr="00550E41">
        <w:trPr>
          <w:trHeight w:val="297"/>
        </w:trPr>
        <w:tc>
          <w:tcPr>
            <w:tcW w:w="3825" w:type="dxa"/>
          </w:tcPr>
          <w:p w14:paraId="26474870"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Malignant lesions </w:t>
            </w:r>
          </w:p>
        </w:tc>
        <w:tc>
          <w:tcPr>
            <w:tcW w:w="6112" w:type="dxa"/>
          </w:tcPr>
          <w:p w14:paraId="17B2A8BD"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Gastrointestinal stromal tumors (GIST)</w:t>
            </w:r>
          </w:p>
        </w:tc>
      </w:tr>
      <w:tr w:rsidR="0085275B" w:rsidRPr="00566D92" w14:paraId="77CC8C7E" w14:textId="77777777" w:rsidTr="00550E41">
        <w:trPr>
          <w:trHeight w:val="315"/>
        </w:trPr>
        <w:tc>
          <w:tcPr>
            <w:tcW w:w="3825" w:type="dxa"/>
          </w:tcPr>
          <w:p w14:paraId="6867AF2E"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6CB85CC9" w14:textId="11CE9BF2"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Non-GIST (</w:t>
            </w:r>
            <w:r w:rsidRPr="005F1179">
              <w:rPr>
                <w:rFonts w:ascii="Book Antiqua" w:hAnsi="Book Antiqua" w:cstheme="minorHAnsi"/>
                <w:i/>
                <w:iCs/>
                <w:color w:val="000000" w:themeColor="text1"/>
                <w:sz w:val="24"/>
                <w:szCs w:val="24"/>
              </w:rPr>
              <w:t>e.g</w:t>
            </w:r>
            <w:r w:rsidRPr="00566D92">
              <w:rPr>
                <w:rFonts w:ascii="Book Antiqua" w:hAnsi="Book Antiqua" w:cstheme="minorHAnsi"/>
                <w:color w:val="000000" w:themeColor="text1"/>
                <w:sz w:val="24"/>
                <w:szCs w:val="24"/>
              </w:rPr>
              <w:t>.</w:t>
            </w:r>
            <w:r w:rsidR="005F1179">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Lipoma, schwannoma) </w:t>
            </w:r>
          </w:p>
        </w:tc>
      </w:tr>
      <w:tr w:rsidR="0085275B" w:rsidRPr="00566D92" w14:paraId="1DFFAF1C" w14:textId="77777777" w:rsidTr="00550E41">
        <w:trPr>
          <w:trHeight w:val="297"/>
        </w:trPr>
        <w:tc>
          <w:tcPr>
            <w:tcW w:w="3825" w:type="dxa"/>
          </w:tcPr>
          <w:p w14:paraId="7D36B92D"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376AF9D8"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Gastric and esophageal cancer</w:t>
            </w:r>
          </w:p>
        </w:tc>
      </w:tr>
      <w:tr w:rsidR="0085275B" w:rsidRPr="00566D92" w14:paraId="5542A5EB" w14:textId="77777777" w:rsidTr="00550E41">
        <w:trPr>
          <w:trHeight w:val="315"/>
        </w:trPr>
        <w:tc>
          <w:tcPr>
            <w:tcW w:w="3825" w:type="dxa"/>
          </w:tcPr>
          <w:p w14:paraId="74ED7E44"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06D5DB17" w14:textId="44F87D10"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Metastatic lesions in the upper GI tract</w:t>
            </w:r>
          </w:p>
        </w:tc>
      </w:tr>
      <w:tr w:rsidR="0085275B" w:rsidRPr="00566D92" w14:paraId="14FDD390" w14:textId="77777777" w:rsidTr="00550E41">
        <w:trPr>
          <w:trHeight w:val="297"/>
        </w:trPr>
        <w:tc>
          <w:tcPr>
            <w:tcW w:w="3825" w:type="dxa"/>
          </w:tcPr>
          <w:p w14:paraId="78E41AC9"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Post procedural</w:t>
            </w:r>
          </w:p>
        </w:tc>
        <w:tc>
          <w:tcPr>
            <w:tcW w:w="6112" w:type="dxa"/>
          </w:tcPr>
          <w:p w14:paraId="61E478DE"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Endoscopic mucosal and submucosal dissection</w:t>
            </w:r>
          </w:p>
        </w:tc>
      </w:tr>
      <w:tr w:rsidR="0085275B" w:rsidRPr="00566D92" w14:paraId="29C900EC" w14:textId="77777777" w:rsidTr="00550E41">
        <w:trPr>
          <w:trHeight w:val="315"/>
        </w:trPr>
        <w:tc>
          <w:tcPr>
            <w:tcW w:w="3825" w:type="dxa"/>
          </w:tcPr>
          <w:p w14:paraId="68A9F8E7"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Pr>
          <w:p w14:paraId="3A6402B7" w14:textId="0BE2AB34"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Post sphincterotomy</w:t>
            </w:r>
          </w:p>
        </w:tc>
      </w:tr>
      <w:tr w:rsidR="0085275B" w:rsidRPr="00566D92" w14:paraId="6552CED2" w14:textId="77777777" w:rsidTr="00550E41">
        <w:trPr>
          <w:trHeight w:val="315"/>
        </w:trPr>
        <w:tc>
          <w:tcPr>
            <w:tcW w:w="3825" w:type="dxa"/>
          </w:tcPr>
          <w:p w14:paraId="1F351A6E"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Others </w:t>
            </w:r>
          </w:p>
        </w:tc>
        <w:tc>
          <w:tcPr>
            <w:tcW w:w="6112" w:type="dxa"/>
          </w:tcPr>
          <w:p w14:paraId="5343A662"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Mallory Weis tear </w:t>
            </w:r>
          </w:p>
        </w:tc>
      </w:tr>
      <w:tr w:rsidR="00CE1672" w:rsidRPr="00566D92" w14:paraId="6BF6B17D" w14:textId="77777777" w:rsidTr="00550E41">
        <w:trPr>
          <w:trHeight w:val="297"/>
        </w:trPr>
        <w:tc>
          <w:tcPr>
            <w:tcW w:w="3825" w:type="dxa"/>
            <w:tcBorders>
              <w:bottom w:val="single" w:sz="4" w:space="0" w:color="000000" w:themeColor="text1"/>
            </w:tcBorders>
          </w:tcPr>
          <w:p w14:paraId="34D54A99" w14:textId="77777777" w:rsidR="00CE1672" w:rsidRPr="00566D92" w:rsidRDefault="00CE1672" w:rsidP="0085275B">
            <w:pPr>
              <w:spacing w:line="360" w:lineRule="auto"/>
              <w:jc w:val="both"/>
              <w:rPr>
                <w:rFonts w:ascii="Book Antiqua" w:hAnsi="Book Antiqua" w:cstheme="minorHAnsi"/>
                <w:b/>
                <w:color w:val="000000" w:themeColor="text1"/>
                <w:sz w:val="24"/>
                <w:szCs w:val="24"/>
              </w:rPr>
            </w:pPr>
          </w:p>
        </w:tc>
        <w:tc>
          <w:tcPr>
            <w:tcW w:w="6112" w:type="dxa"/>
            <w:tcBorders>
              <w:bottom w:val="single" w:sz="4" w:space="0" w:color="000000" w:themeColor="text1"/>
            </w:tcBorders>
          </w:tcPr>
          <w:p w14:paraId="759B902B" w14:textId="77777777" w:rsidR="00CE1672" w:rsidRPr="00566D92" w:rsidRDefault="00CE1672"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Cameron ulcers </w:t>
            </w:r>
          </w:p>
        </w:tc>
      </w:tr>
    </w:tbl>
    <w:p w14:paraId="7203E997" w14:textId="496B126F" w:rsidR="00CE1672" w:rsidRPr="00D57385" w:rsidRDefault="00D57385" w:rsidP="0085275B">
      <w:pPr>
        <w:spacing w:after="0" w:line="360" w:lineRule="auto"/>
        <w:jc w:val="both"/>
        <w:rPr>
          <w:rFonts w:ascii="Book Antiqua" w:hAnsi="Book Antiqua" w:cstheme="minorHAnsi"/>
          <w:bCs/>
          <w:color w:val="000000" w:themeColor="text1"/>
          <w:sz w:val="24"/>
          <w:szCs w:val="24"/>
          <w:lang w:eastAsia="zh-CN"/>
        </w:rPr>
      </w:pPr>
      <w:r w:rsidRPr="00D57385">
        <w:rPr>
          <w:rFonts w:ascii="Book Antiqua" w:hAnsi="Book Antiqua" w:cstheme="minorHAnsi"/>
          <w:bCs/>
          <w:color w:val="000000" w:themeColor="text1"/>
          <w:sz w:val="24"/>
          <w:szCs w:val="24"/>
          <w:lang w:eastAsia="zh-CN"/>
        </w:rPr>
        <w:t xml:space="preserve">GI: </w:t>
      </w:r>
      <w:r w:rsidRPr="00D57385">
        <w:rPr>
          <w:rFonts w:ascii="Book Antiqua" w:hAnsi="Book Antiqua" w:cstheme="minorHAnsi"/>
          <w:bCs/>
          <w:color w:val="000000" w:themeColor="text1"/>
          <w:sz w:val="24"/>
          <w:szCs w:val="24"/>
        </w:rPr>
        <w:t xml:space="preserve">Gastrointestinal; </w:t>
      </w:r>
      <w:r w:rsidRPr="00D57385">
        <w:rPr>
          <w:rFonts w:ascii="Book Antiqua" w:hAnsi="Book Antiqua" w:cstheme="minorHAnsi"/>
          <w:bCs/>
          <w:color w:val="000000" w:themeColor="text1"/>
          <w:sz w:val="24"/>
          <w:szCs w:val="24"/>
          <w:lang w:eastAsia="zh-CN"/>
        </w:rPr>
        <w:t>GIST:</w:t>
      </w:r>
      <w:r w:rsidRPr="00D57385">
        <w:rPr>
          <w:rFonts w:ascii="Book Antiqua" w:hAnsi="Book Antiqua" w:cstheme="minorHAnsi"/>
          <w:bCs/>
          <w:color w:val="000000" w:themeColor="text1"/>
          <w:sz w:val="24"/>
          <w:szCs w:val="24"/>
        </w:rPr>
        <w:t xml:space="preserve"> Gastrointestinal stromal tumors.</w:t>
      </w:r>
    </w:p>
    <w:p w14:paraId="40BAB434" w14:textId="559FF3F9" w:rsidR="006E16AD" w:rsidRPr="00D57385" w:rsidRDefault="006E16AD" w:rsidP="0085275B">
      <w:pPr>
        <w:spacing w:after="0" w:line="360" w:lineRule="auto"/>
        <w:jc w:val="both"/>
        <w:rPr>
          <w:rFonts w:ascii="Book Antiqua" w:hAnsi="Book Antiqua" w:cstheme="minorHAnsi"/>
          <w:bCs/>
          <w:color w:val="000000" w:themeColor="text1"/>
          <w:sz w:val="24"/>
          <w:szCs w:val="24"/>
        </w:rPr>
      </w:pPr>
    </w:p>
    <w:p w14:paraId="5CAF5226" w14:textId="417E04E5" w:rsidR="00D57385" w:rsidRDefault="00D57385">
      <w:pPr>
        <w:rPr>
          <w:rFonts w:ascii="Book Antiqua" w:hAnsi="Book Antiqua" w:cstheme="minorHAnsi"/>
          <w:b/>
          <w:color w:val="000000" w:themeColor="text1"/>
          <w:sz w:val="24"/>
          <w:szCs w:val="24"/>
        </w:rPr>
      </w:pPr>
      <w:r>
        <w:rPr>
          <w:rFonts w:ascii="Book Antiqua" w:hAnsi="Book Antiqua" w:cstheme="minorHAnsi"/>
          <w:b/>
          <w:color w:val="000000" w:themeColor="text1"/>
          <w:sz w:val="24"/>
          <w:szCs w:val="24"/>
        </w:rPr>
        <w:br w:type="page"/>
      </w:r>
    </w:p>
    <w:p w14:paraId="66B813E0" w14:textId="3F058927" w:rsidR="006E16AD" w:rsidRDefault="006E16AD" w:rsidP="0085275B">
      <w:pPr>
        <w:spacing w:after="0" w:line="360" w:lineRule="auto"/>
        <w:jc w:val="both"/>
        <w:rPr>
          <w:rFonts w:ascii="Book Antiqua" w:hAnsi="Book Antiqua" w:cstheme="minorHAnsi"/>
          <w:b/>
          <w:color w:val="000000" w:themeColor="text1"/>
          <w:sz w:val="24"/>
          <w:szCs w:val="24"/>
        </w:rPr>
      </w:pPr>
      <w:bookmarkStart w:id="153" w:name="_Hlk17754433"/>
      <w:r w:rsidRPr="004F751D">
        <w:rPr>
          <w:rFonts w:ascii="Book Antiqua" w:hAnsi="Book Antiqua" w:cstheme="minorHAnsi"/>
          <w:b/>
          <w:color w:val="000000" w:themeColor="text1"/>
          <w:sz w:val="24"/>
          <w:szCs w:val="24"/>
        </w:rPr>
        <w:lastRenderedPageBreak/>
        <w:t>Table 2</w:t>
      </w:r>
      <w:r w:rsidR="004F751D">
        <w:rPr>
          <w:rFonts w:ascii="Book Antiqua" w:hAnsi="Book Antiqua" w:cstheme="minorHAnsi"/>
          <w:b/>
          <w:color w:val="000000" w:themeColor="text1"/>
          <w:sz w:val="24"/>
          <w:szCs w:val="24"/>
        </w:rPr>
        <w:t xml:space="preserve"> </w:t>
      </w:r>
      <w:r w:rsidR="00BF1687" w:rsidRPr="004F751D">
        <w:rPr>
          <w:rFonts w:ascii="Book Antiqua" w:hAnsi="Book Antiqua" w:cstheme="minorHAnsi"/>
          <w:b/>
          <w:color w:val="000000" w:themeColor="text1"/>
          <w:sz w:val="24"/>
          <w:szCs w:val="24"/>
        </w:rPr>
        <w:t xml:space="preserve">Summary of emerging endoscopic modalities for the management of non-variceal upper </w:t>
      </w:r>
      <w:r w:rsidR="004F751D" w:rsidRPr="004F751D">
        <w:rPr>
          <w:rFonts w:ascii="Book Antiqua" w:hAnsi="Book Antiqua" w:cstheme="minorHAnsi"/>
          <w:b/>
          <w:color w:val="000000" w:themeColor="text1"/>
          <w:sz w:val="24"/>
          <w:szCs w:val="24"/>
        </w:rPr>
        <w:t>gastrointestinal</w:t>
      </w:r>
      <w:r w:rsidR="00BF1687" w:rsidRPr="004F751D">
        <w:rPr>
          <w:rFonts w:ascii="Book Antiqua" w:hAnsi="Book Antiqua" w:cstheme="minorHAnsi"/>
          <w:b/>
          <w:color w:val="000000" w:themeColor="text1"/>
          <w:sz w:val="24"/>
          <w:szCs w:val="24"/>
        </w:rPr>
        <w:t xml:space="preserve"> bleeding</w:t>
      </w:r>
    </w:p>
    <w:p w14:paraId="526B707D" w14:textId="77777777" w:rsidR="004F751D" w:rsidRDefault="004F751D" w:rsidP="0085275B">
      <w:pPr>
        <w:spacing w:after="0" w:line="360" w:lineRule="auto"/>
        <w:jc w:val="both"/>
        <w:rPr>
          <w:rFonts w:ascii="Book Antiqua" w:hAnsi="Book Antiqua" w:cstheme="minorHAnsi"/>
          <w:b/>
          <w:color w:val="000000" w:themeColor="text1"/>
          <w:sz w:val="24"/>
          <w:szCs w:val="24"/>
        </w:rPr>
      </w:pPr>
    </w:p>
    <w:tbl>
      <w:tblPr>
        <w:tblStyle w:val="aa"/>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30"/>
      </w:tblGrid>
      <w:tr w:rsidR="004F751D" w:rsidRPr="00566D92" w14:paraId="133BEBB7" w14:textId="77777777" w:rsidTr="004F751D">
        <w:tc>
          <w:tcPr>
            <w:tcW w:w="9640" w:type="dxa"/>
            <w:gridSpan w:val="2"/>
            <w:tcBorders>
              <w:top w:val="single" w:sz="4" w:space="0" w:color="000000" w:themeColor="text1"/>
              <w:bottom w:val="single" w:sz="4" w:space="0" w:color="000000" w:themeColor="text1"/>
            </w:tcBorders>
          </w:tcPr>
          <w:p w14:paraId="074C3FE5" w14:textId="6AA05881" w:rsidR="004F751D" w:rsidRPr="00566D92" w:rsidRDefault="004F751D" w:rsidP="00841694">
            <w:pPr>
              <w:spacing w:line="360" w:lineRule="auto"/>
              <w:jc w:val="both"/>
              <w:rPr>
                <w:rFonts w:ascii="Book Antiqua" w:hAnsi="Book Antiqua" w:cstheme="minorHAnsi"/>
                <w:color w:val="000000" w:themeColor="text1"/>
                <w:sz w:val="24"/>
                <w:szCs w:val="24"/>
              </w:rPr>
            </w:pPr>
            <w:r w:rsidRPr="004F751D">
              <w:rPr>
                <w:rFonts w:ascii="Book Antiqua" w:hAnsi="Book Antiqua" w:cstheme="minorHAnsi"/>
                <w:b/>
                <w:color w:val="000000" w:themeColor="text1"/>
                <w:sz w:val="24"/>
                <w:szCs w:val="24"/>
              </w:rPr>
              <w:t>Emerging endoscopic modalities</w:t>
            </w:r>
          </w:p>
        </w:tc>
      </w:tr>
      <w:bookmarkEnd w:id="153"/>
      <w:tr w:rsidR="0085275B" w:rsidRPr="00566D92" w14:paraId="3A4A7A74" w14:textId="77777777" w:rsidTr="004F751D">
        <w:tc>
          <w:tcPr>
            <w:tcW w:w="2410" w:type="dxa"/>
            <w:tcBorders>
              <w:top w:val="single" w:sz="4" w:space="0" w:color="000000" w:themeColor="text1"/>
            </w:tcBorders>
          </w:tcPr>
          <w:p w14:paraId="0A02C917" w14:textId="77C9E459" w:rsidR="00BF1687" w:rsidRPr="00566D92" w:rsidRDefault="00BF1687"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Injection </w:t>
            </w:r>
          </w:p>
        </w:tc>
        <w:tc>
          <w:tcPr>
            <w:tcW w:w="7230" w:type="dxa"/>
            <w:tcBorders>
              <w:top w:val="single" w:sz="4" w:space="0" w:color="000000" w:themeColor="text1"/>
            </w:tcBorders>
          </w:tcPr>
          <w:p w14:paraId="27E9400A" w14:textId="1B421D20" w:rsidR="00A74832" w:rsidRPr="00566D92" w:rsidRDefault="00BF1687"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ultrasound guided </w:t>
            </w:r>
            <w:proofErr w:type="spellStart"/>
            <w:r w:rsidRPr="00566D92">
              <w:rPr>
                <w:rFonts w:ascii="Book Antiqua" w:hAnsi="Book Antiqua" w:cstheme="minorHAnsi"/>
                <w:color w:val="000000" w:themeColor="text1"/>
                <w:sz w:val="24"/>
                <w:szCs w:val="24"/>
              </w:rPr>
              <w:t>angiotherapy</w:t>
            </w:r>
            <w:proofErr w:type="spellEnd"/>
            <w:r w:rsidRPr="00566D92">
              <w:rPr>
                <w:rFonts w:ascii="Book Antiqua" w:hAnsi="Book Antiqua" w:cstheme="minorHAnsi"/>
                <w:color w:val="000000" w:themeColor="text1"/>
                <w:sz w:val="24"/>
                <w:szCs w:val="24"/>
              </w:rPr>
              <w:t xml:space="preserve"> </w:t>
            </w:r>
          </w:p>
        </w:tc>
      </w:tr>
      <w:tr w:rsidR="0085275B" w:rsidRPr="00566D92" w14:paraId="16DA0F05" w14:textId="77777777" w:rsidTr="004F751D">
        <w:tc>
          <w:tcPr>
            <w:tcW w:w="2410" w:type="dxa"/>
          </w:tcPr>
          <w:p w14:paraId="56487E2B" w14:textId="56442A8B" w:rsidR="00BF1687" w:rsidRPr="00566D92" w:rsidRDefault="00BF1687"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Thermal therapies </w:t>
            </w:r>
          </w:p>
        </w:tc>
        <w:tc>
          <w:tcPr>
            <w:tcW w:w="7230" w:type="dxa"/>
          </w:tcPr>
          <w:p w14:paraId="361D2325" w14:textId="526417C3" w:rsidR="00A74832" w:rsidRPr="00566D92" w:rsidRDefault="00BF1687"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Coagulation grasper, radiofrequency ablation, cryotherapy</w:t>
            </w:r>
          </w:p>
        </w:tc>
      </w:tr>
      <w:tr w:rsidR="0085275B" w:rsidRPr="00566D92" w14:paraId="161C951F" w14:textId="77777777" w:rsidTr="004F751D">
        <w:tc>
          <w:tcPr>
            <w:tcW w:w="2410" w:type="dxa"/>
          </w:tcPr>
          <w:p w14:paraId="467EFEB8" w14:textId="2463F63E" w:rsidR="00BF1687" w:rsidRPr="00566D92" w:rsidRDefault="00BF1687"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Mechanical</w:t>
            </w:r>
          </w:p>
        </w:tc>
        <w:tc>
          <w:tcPr>
            <w:tcW w:w="7230" w:type="dxa"/>
          </w:tcPr>
          <w:p w14:paraId="10FEB2C3" w14:textId="64F06416" w:rsidR="00A74832" w:rsidRPr="00566D92" w:rsidRDefault="00BF1687"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Over the scope clip system, endoscopic suturing, flexible linear stapler (experimental)</w:t>
            </w:r>
          </w:p>
        </w:tc>
      </w:tr>
      <w:tr w:rsidR="0085275B" w:rsidRPr="00566D92" w14:paraId="16296FF1" w14:textId="77777777" w:rsidTr="004F751D">
        <w:tc>
          <w:tcPr>
            <w:tcW w:w="2410" w:type="dxa"/>
            <w:tcBorders>
              <w:bottom w:val="single" w:sz="4" w:space="0" w:color="000000" w:themeColor="text1"/>
            </w:tcBorders>
          </w:tcPr>
          <w:p w14:paraId="6191752A" w14:textId="7C4CA4DF" w:rsidR="00BF1687" w:rsidRPr="00566D92" w:rsidRDefault="00BF1687"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Topical </w:t>
            </w:r>
          </w:p>
        </w:tc>
        <w:tc>
          <w:tcPr>
            <w:tcW w:w="7230" w:type="dxa"/>
            <w:tcBorders>
              <w:bottom w:val="single" w:sz="4" w:space="0" w:color="000000" w:themeColor="text1"/>
            </w:tcBorders>
          </w:tcPr>
          <w:p w14:paraId="2448C139" w14:textId="3466B190" w:rsidR="00BF1687" w:rsidRPr="00566D92" w:rsidRDefault="00BF1687" w:rsidP="0085275B">
            <w:pPr>
              <w:spacing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Hemospray</w:t>
            </w:r>
            <w:proofErr w:type="spellEnd"/>
            <w:r w:rsidRPr="00566D92">
              <w:rPr>
                <w:rFonts w:ascii="Book Antiqua" w:hAnsi="Book Antiqua" w:cstheme="minorHAnsi"/>
                <w:color w:val="000000" w:themeColor="text1"/>
                <w:sz w:val="24"/>
                <w:szCs w:val="24"/>
              </w:rPr>
              <w:t xml:space="preserve">, </w:t>
            </w:r>
            <w:proofErr w:type="spellStart"/>
            <w:r w:rsidRPr="00566D92">
              <w:rPr>
                <w:rFonts w:ascii="Book Antiqua" w:hAnsi="Book Antiqua" w:cstheme="minorHAnsi"/>
                <w:color w:val="000000" w:themeColor="text1"/>
                <w:sz w:val="24"/>
                <w:szCs w:val="24"/>
              </w:rPr>
              <w:t>endoclot</w:t>
            </w:r>
            <w:proofErr w:type="spellEnd"/>
            <w:r w:rsidRPr="00566D92">
              <w:rPr>
                <w:rFonts w:ascii="Book Antiqua" w:hAnsi="Book Antiqua" w:cstheme="minorHAnsi"/>
                <w:color w:val="000000" w:themeColor="text1"/>
                <w:sz w:val="24"/>
                <w:szCs w:val="24"/>
              </w:rPr>
              <w:t xml:space="preserve">, Pure-Stat, </w:t>
            </w:r>
            <w:proofErr w:type="spellStart"/>
            <w:r w:rsidRPr="00566D92">
              <w:rPr>
                <w:rFonts w:ascii="Book Antiqua" w:hAnsi="Book Antiqua" w:cstheme="minorHAnsi"/>
                <w:color w:val="000000" w:themeColor="text1"/>
                <w:sz w:val="24"/>
                <w:szCs w:val="24"/>
              </w:rPr>
              <w:t>Ankaferd</w:t>
            </w:r>
            <w:proofErr w:type="spellEnd"/>
            <w:r w:rsidRPr="00566D92">
              <w:rPr>
                <w:rFonts w:ascii="Book Antiqua" w:hAnsi="Book Antiqua" w:cstheme="minorHAnsi"/>
                <w:color w:val="000000" w:themeColor="text1"/>
                <w:sz w:val="24"/>
                <w:szCs w:val="24"/>
              </w:rPr>
              <w:t xml:space="preserve"> blood stopper, oxidized cellulose </w:t>
            </w:r>
          </w:p>
        </w:tc>
      </w:tr>
    </w:tbl>
    <w:p w14:paraId="15420293" w14:textId="77777777" w:rsidR="00BF1687" w:rsidRPr="00566D92" w:rsidRDefault="00BF1687" w:rsidP="0085275B">
      <w:pPr>
        <w:spacing w:after="0" w:line="360" w:lineRule="auto"/>
        <w:jc w:val="both"/>
        <w:rPr>
          <w:rFonts w:ascii="Book Antiqua" w:hAnsi="Book Antiqua" w:cstheme="minorHAnsi"/>
          <w:b/>
          <w:color w:val="000000" w:themeColor="text1"/>
          <w:sz w:val="24"/>
          <w:szCs w:val="24"/>
        </w:rPr>
      </w:pPr>
    </w:p>
    <w:p w14:paraId="4AE8F0E4" w14:textId="77777777" w:rsidR="004F751D" w:rsidRDefault="004F751D">
      <w:pPr>
        <w:rPr>
          <w:rFonts w:ascii="Book Antiqua" w:hAnsi="Book Antiqua" w:cstheme="minorHAnsi"/>
          <w:b/>
          <w:color w:val="000000" w:themeColor="text1"/>
          <w:sz w:val="24"/>
          <w:szCs w:val="24"/>
        </w:rPr>
        <w:sectPr w:rsidR="004F751D" w:rsidSect="00D548AF">
          <w:type w:val="continuous"/>
          <w:pgSz w:w="12240" w:h="15840" w:code="1"/>
          <w:pgMar w:top="1440" w:right="1440" w:bottom="1440" w:left="1440" w:header="720" w:footer="720" w:gutter="0"/>
          <w:cols w:space="720"/>
          <w:docGrid w:linePitch="360"/>
        </w:sectPr>
      </w:pPr>
      <w:r>
        <w:rPr>
          <w:rFonts w:ascii="Book Antiqua" w:hAnsi="Book Antiqua" w:cstheme="minorHAnsi"/>
          <w:b/>
          <w:color w:val="000000" w:themeColor="text1"/>
          <w:sz w:val="24"/>
          <w:szCs w:val="24"/>
        </w:rPr>
        <w:br w:type="page"/>
      </w:r>
    </w:p>
    <w:p w14:paraId="4542A47C" w14:textId="14CC1A03" w:rsidR="00CE1672" w:rsidRPr="00566D92" w:rsidRDefault="0084781C" w:rsidP="0085275B">
      <w:pPr>
        <w:spacing w:after="0"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lastRenderedPageBreak/>
        <w:t xml:space="preserve">Table 3 Summary of the pros and cons of new emerging endoscopic treatment modalities for non-variceal </w:t>
      </w:r>
      <w:r w:rsidR="004F751D" w:rsidRPr="004F751D">
        <w:rPr>
          <w:rFonts w:ascii="Book Antiqua" w:hAnsi="Book Antiqua" w:cstheme="minorHAnsi"/>
          <w:b/>
          <w:color w:val="000000" w:themeColor="text1"/>
          <w:sz w:val="24"/>
          <w:szCs w:val="24"/>
        </w:rPr>
        <w:t>gastrointestinal</w:t>
      </w:r>
      <w:r w:rsidRPr="00566D92">
        <w:rPr>
          <w:rFonts w:ascii="Book Antiqua" w:hAnsi="Book Antiqua" w:cstheme="minorHAnsi"/>
          <w:b/>
          <w:color w:val="000000" w:themeColor="text1"/>
          <w:sz w:val="24"/>
          <w:szCs w:val="24"/>
        </w:rPr>
        <w:t xml:space="preserve"> bleeding </w:t>
      </w:r>
    </w:p>
    <w:tbl>
      <w:tblPr>
        <w:tblStyle w:val="aa"/>
        <w:tblW w:w="13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093"/>
        <w:gridCol w:w="5529"/>
      </w:tblGrid>
      <w:tr w:rsidR="0085275B" w:rsidRPr="00566D92" w14:paraId="34D00894" w14:textId="77777777" w:rsidTr="00980EFA">
        <w:tc>
          <w:tcPr>
            <w:tcW w:w="1908" w:type="dxa"/>
            <w:tcBorders>
              <w:top w:val="single" w:sz="4" w:space="0" w:color="000000" w:themeColor="text1"/>
              <w:bottom w:val="single" w:sz="4" w:space="0" w:color="000000" w:themeColor="text1"/>
            </w:tcBorders>
          </w:tcPr>
          <w:p w14:paraId="5DDAD939" w14:textId="77777777" w:rsidR="0084781C" w:rsidRPr="004F751D" w:rsidRDefault="0084781C" w:rsidP="0085275B">
            <w:pPr>
              <w:spacing w:line="360" w:lineRule="auto"/>
              <w:jc w:val="both"/>
              <w:rPr>
                <w:rFonts w:ascii="Book Antiqua" w:hAnsi="Book Antiqua" w:cstheme="minorHAnsi"/>
                <w:b/>
                <w:bCs/>
                <w:color w:val="000000" w:themeColor="text1"/>
                <w:sz w:val="24"/>
                <w:szCs w:val="24"/>
              </w:rPr>
            </w:pPr>
            <w:r w:rsidRPr="004F751D">
              <w:rPr>
                <w:rFonts w:ascii="Book Antiqua" w:hAnsi="Book Antiqua" w:cstheme="minorHAnsi"/>
                <w:b/>
                <w:bCs/>
                <w:color w:val="000000" w:themeColor="text1"/>
                <w:sz w:val="24"/>
                <w:szCs w:val="24"/>
              </w:rPr>
              <w:t xml:space="preserve">Emerging endoscopic treatment </w:t>
            </w:r>
          </w:p>
        </w:tc>
        <w:tc>
          <w:tcPr>
            <w:tcW w:w="6093" w:type="dxa"/>
            <w:tcBorders>
              <w:top w:val="single" w:sz="4" w:space="0" w:color="000000" w:themeColor="text1"/>
              <w:bottom w:val="single" w:sz="4" w:space="0" w:color="000000" w:themeColor="text1"/>
            </w:tcBorders>
          </w:tcPr>
          <w:p w14:paraId="2FCC55CC" w14:textId="77777777" w:rsidR="0084781C" w:rsidRPr="004F751D" w:rsidRDefault="0084781C" w:rsidP="0085275B">
            <w:pPr>
              <w:spacing w:line="360" w:lineRule="auto"/>
              <w:jc w:val="both"/>
              <w:rPr>
                <w:rFonts w:ascii="Book Antiqua" w:hAnsi="Book Antiqua" w:cstheme="minorHAnsi"/>
                <w:b/>
                <w:bCs/>
                <w:color w:val="000000" w:themeColor="text1"/>
                <w:sz w:val="24"/>
                <w:szCs w:val="24"/>
              </w:rPr>
            </w:pPr>
            <w:r w:rsidRPr="004F751D">
              <w:rPr>
                <w:rFonts w:ascii="Book Antiqua" w:hAnsi="Book Antiqua" w:cstheme="minorHAnsi"/>
                <w:b/>
                <w:bCs/>
                <w:color w:val="000000" w:themeColor="text1"/>
                <w:sz w:val="24"/>
                <w:szCs w:val="24"/>
              </w:rPr>
              <w:t xml:space="preserve">Pros </w:t>
            </w:r>
          </w:p>
        </w:tc>
        <w:tc>
          <w:tcPr>
            <w:tcW w:w="5529" w:type="dxa"/>
            <w:tcBorders>
              <w:top w:val="single" w:sz="4" w:space="0" w:color="000000" w:themeColor="text1"/>
              <w:bottom w:val="single" w:sz="4" w:space="0" w:color="000000" w:themeColor="text1"/>
            </w:tcBorders>
          </w:tcPr>
          <w:p w14:paraId="4D0430C6" w14:textId="77777777" w:rsidR="0084781C" w:rsidRPr="004F751D" w:rsidRDefault="0084781C" w:rsidP="0085275B">
            <w:pPr>
              <w:spacing w:line="360" w:lineRule="auto"/>
              <w:jc w:val="both"/>
              <w:rPr>
                <w:rFonts w:ascii="Book Antiqua" w:hAnsi="Book Antiqua" w:cstheme="minorHAnsi"/>
                <w:b/>
                <w:bCs/>
                <w:color w:val="000000" w:themeColor="text1"/>
                <w:sz w:val="24"/>
                <w:szCs w:val="24"/>
              </w:rPr>
            </w:pPr>
            <w:r w:rsidRPr="004F751D">
              <w:rPr>
                <w:rFonts w:ascii="Book Antiqua" w:hAnsi="Book Antiqua" w:cstheme="minorHAnsi"/>
                <w:b/>
                <w:bCs/>
                <w:color w:val="000000" w:themeColor="text1"/>
                <w:sz w:val="24"/>
                <w:szCs w:val="24"/>
              </w:rPr>
              <w:t xml:space="preserve">Cons </w:t>
            </w:r>
          </w:p>
        </w:tc>
      </w:tr>
      <w:tr w:rsidR="0085275B" w:rsidRPr="00566D92" w14:paraId="63B88D22" w14:textId="77777777" w:rsidTr="00980EFA">
        <w:tc>
          <w:tcPr>
            <w:tcW w:w="1908" w:type="dxa"/>
            <w:tcBorders>
              <w:top w:val="single" w:sz="4" w:space="0" w:color="000000" w:themeColor="text1"/>
            </w:tcBorders>
          </w:tcPr>
          <w:p w14:paraId="2BE5D7C7"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Over the scope clips</w:t>
            </w:r>
          </w:p>
        </w:tc>
        <w:tc>
          <w:tcPr>
            <w:tcW w:w="6093" w:type="dxa"/>
            <w:tcBorders>
              <w:top w:val="single" w:sz="4" w:space="0" w:color="000000" w:themeColor="text1"/>
            </w:tcBorders>
          </w:tcPr>
          <w:p w14:paraId="2B93C81C" w14:textId="0791709F"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Simple to use </w:t>
            </w:r>
          </w:p>
          <w:p w14:paraId="5F709357" w14:textId="719A319D"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Special endoscopic skills are not required to implant the clip</w:t>
            </w:r>
          </w:p>
          <w:p w14:paraId="7CD16125"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 Effective for the ulcers larger than 2 cm in diameter, or with bleeding vessel &gt; 2 mm.</w:t>
            </w:r>
          </w:p>
        </w:tc>
        <w:tc>
          <w:tcPr>
            <w:tcW w:w="5529" w:type="dxa"/>
            <w:tcBorders>
              <w:top w:val="single" w:sz="4" w:space="0" w:color="000000" w:themeColor="text1"/>
            </w:tcBorders>
          </w:tcPr>
          <w:p w14:paraId="0788C1E7" w14:textId="7B93EF0A"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 Difficult to close hard, chronic, and severely fibrotic lesions with OTSC</w:t>
            </w:r>
          </w:p>
          <w:p w14:paraId="24837F54" w14:textId="7546587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Time consuming especially in the emergency situations (after identifying the bleeding source, the scope must be removed to mount OTSC system on the scope and reintroduce to deploy clips</w:t>
            </w:r>
          </w:p>
        </w:tc>
      </w:tr>
      <w:tr w:rsidR="0085275B" w:rsidRPr="00566D92" w14:paraId="4808655D" w14:textId="77777777" w:rsidTr="00980EFA">
        <w:tc>
          <w:tcPr>
            <w:tcW w:w="1908" w:type="dxa"/>
          </w:tcPr>
          <w:p w14:paraId="3A0B4677"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Endoscopic suturing</w:t>
            </w:r>
          </w:p>
        </w:tc>
        <w:tc>
          <w:tcPr>
            <w:tcW w:w="6093" w:type="dxa"/>
          </w:tcPr>
          <w:p w14:paraId="5D9B1966"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 Technically more feasible and efficacious for larger, deep, and fibrotic ulcers</w:t>
            </w:r>
          </w:p>
        </w:tc>
        <w:tc>
          <w:tcPr>
            <w:tcW w:w="5529" w:type="dxa"/>
          </w:tcPr>
          <w:p w14:paraId="222A338D" w14:textId="1F845A8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 1. Double channel endoscope and expert endoscopic skills are required to operate endoscopic suturing device</w:t>
            </w:r>
          </w:p>
        </w:tc>
      </w:tr>
      <w:tr w:rsidR="0085275B" w:rsidRPr="00566D92" w14:paraId="72A204A6" w14:textId="77777777" w:rsidTr="00980EFA">
        <w:tc>
          <w:tcPr>
            <w:tcW w:w="1908" w:type="dxa"/>
          </w:tcPr>
          <w:p w14:paraId="05258305"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Endoscopic band ligation (EVL)</w:t>
            </w:r>
          </w:p>
        </w:tc>
        <w:tc>
          <w:tcPr>
            <w:tcW w:w="6093" w:type="dxa"/>
          </w:tcPr>
          <w:p w14:paraId="0B200F51" w14:textId="33913CA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 Associated with the reduction of treatment sessions, control of bleeding and need for transfusion</w:t>
            </w:r>
          </w:p>
          <w:p w14:paraId="67F84840" w14:textId="65D02C61"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EVL is safe, technically straightforward, and highly effective in this patient with complete eradication of GAVE</w:t>
            </w:r>
          </w:p>
        </w:tc>
        <w:tc>
          <w:tcPr>
            <w:tcW w:w="5529" w:type="dxa"/>
          </w:tcPr>
          <w:p w14:paraId="3AF8B770" w14:textId="4B830133"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Few cases of </w:t>
            </w:r>
            <w:r w:rsidRPr="00566D92">
              <w:rPr>
                <w:rFonts w:ascii="Book Antiqua" w:hAnsi="Book Antiqua" w:cstheme="minorHAnsi"/>
                <w:color w:val="000000" w:themeColor="text1"/>
                <w:sz w:val="24"/>
                <w:szCs w:val="24"/>
                <w:shd w:val="clear" w:color="auto" w:fill="FFFFFF"/>
              </w:rPr>
              <w:t xml:space="preserve">Hyperplastic gastric polyps </w:t>
            </w:r>
          </w:p>
        </w:tc>
      </w:tr>
      <w:tr w:rsidR="0085275B" w:rsidRPr="00566D92" w14:paraId="4987B9E8" w14:textId="77777777" w:rsidTr="00980EFA">
        <w:tc>
          <w:tcPr>
            <w:tcW w:w="1908" w:type="dxa"/>
          </w:tcPr>
          <w:p w14:paraId="4C9940A7" w14:textId="73CD811A" w:rsidR="0084781C" w:rsidRPr="00566D92" w:rsidRDefault="0084781C" w:rsidP="0085275B">
            <w:pPr>
              <w:spacing w:line="360" w:lineRule="auto"/>
              <w:jc w:val="both"/>
              <w:rPr>
                <w:rFonts w:ascii="Book Antiqua" w:hAnsi="Book Antiqua" w:cstheme="minorHAnsi"/>
                <w:color w:val="000000" w:themeColor="text1"/>
                <w:sz w:val="24"/>
                <w:szCs w:val="24"/>
              </w:rPr>
            </w:pPr>
            <w:proofErr w:type="spellStart"/>
            <w:r w:rsidRPr="00566D92">
              <w:rPr>
                <w:rFonts w:ascii="Book Antiqua" w:hAnsi="Book Antiqua" w:cstheme="minorHAnsi"/>
                <w:color w:val="000000" w:themeColor="text1"/>
                <w:sz w:val="24"/>
                <w:szCs w:val="24"/>
              </w:rPr>
              <w:t>Coagrasper</w:t>
            </w:r>
            <w:proofErr w:type="spellEnd"/>
          </w:p>
        </w:tc>
        <w:tc>
          <w:tcPr>
            <w:tcW w:w="6093" w:type="dxa"/>
          </w:tcPr>
          <w:p w14:paraId="2E521352" w14:textId="7E43660B"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One of the safest and most efficacious hemostasis </w:t>
            </w:r>
            <w:r w:rsidRPr="00566D92">
              <w:rPr>
                <w:rFonts w:ascii="Book Antiqua" w:hAnsi="Book Antiqua" w:cstheme="minorHAnsi"/>
                <w:color w:val="000000" w:themeColor="text1"/>
                <w:sz w:val="24"/>
                <w:szCs w:val="24"/>
              </w:rPr>
              <w:lastRenderedPageBreak/>
              <w:t xml:space="preserve">modalities due to large surface area of the forceps and anti-slip jaw design provides mechanical tamponade effect to the surrounding tissue </w:t>
            </w:r>
          </w:p>
          <w:p w14:paraId="1DBC03AA" w14:textId="196C6F7C"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2. The risk of perforation is extremely low because </w:t>
            </w:r>
            <w:proofErr w:type="spellStart"/>
            <w:r w:rsidRPr="00566D92">
              <w:rPr>
                <w:rFonts w:ascii="Book Antiqua" w:hAnsi="Book Antiqua" w:cstheme="minorHAnsi"/>
                <w:color w:val="000000" w:themeColor="text1"/>
                <w:sz w:val="24"/>
                <w:szCs w:val="24"/>
              </w:rPr>
              <w:t>coagrasper</w:t>
            </w:r>
            <w:proofErr w:type="spellEnd"/>
            <w:r w:rsidRPr="00566D92">
              <w:rPr>
                <w:rFonts w:ascii="Book Antiqua" w:hAnsi="Book Antiqua" w:cstheme="minorHAnsi"/>
                <w:color w:val="000000" w:themeColor="text1"/>
                <w:sz w:val="24"/>
                <w:szCs w:val="24"/>
              </w:rPr>
              <w:t xml:space="preserve"> works at a lower voltage as compared to other thermal treatments coagulates tissues without any carbonization and does not extend to deeper tissue</w:t>
            </w:r>
          </w:p>
          <w:p w14:paraId="50E54030" w14:textId="6FFDB9CB"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 The forceps can be used to treat multiple bleeding sites proving to be cost-effective</w:t>
            </w:r>
          </w:p>
        </w:tc>
        <w:tc>
          <w:tcPr>
            <w:tcW w:w="5529" w:type="dxa"/>
          </w:tcPr>
          <w:p w14:paraId="05DC4A75" w14:textId="04F5246C"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 xml:space="preserve">1. Coagulation may be incomplete because of </w:t>
            </w:r>
            <w:r w:rsidRPr="00566D92">
              <w:rPr>
                <w:rFonts w:ascii="Book Antiqua" w:hAnsi="Book Antiqua" w:cstheme="minorHAnsi"/>
                <w:color w:val="000000" w:themeColor="text1"/>
                <w:sz w:val="24"/>
                <w:szCs w:val="24"/>
              </w:rPr>
              <w:lastRenderedPageBreak/>
              <w:t>electrical leakage if the lesion submerged in water or lesion with large tissue volume or surface area</w:t>
            </w:r>
          </w:p>
          <w:p w14:paraId="6F2115E3" w14:textId="7C668B26"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Because the devices used for soft coagulation, including disposable hemostatic forceps, are relatively expensive, the method may be appropriate only for centers that perform ESD frequently</w:t>
            </w:r>
          </w:p>
          <w:p w14:paraId="635185D2" w14:textId="67CB59A1"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 Few cases of aspiration pneumonia reported</w:t>
            </w:r>
          </w:p>
        </w:tc>
      </w:tr>
      <w:tr w:rsidR="0085275B" w:rsidRPr="00566D92" w14:paraId="55596AD3" w14:textId="77777777" w:rsidTr="00980EFA">
        <w:tc>
          <w:tcPr>
            <w:tcW w:w="1908" w:type="dxa"/>
          </w:tcPr>
          <w:p w14:paraId="76F3D358"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Radiofrequency ablation</w:t>
            </w:r>
          </w:p>
        </w:tc>
        <w:tc>
          <w:tcPr>
            <w:tcW w:w="6093" w:type="dxa"/>
          </w:tcPr>
          <w:p w14:paraId="02FFBD8D" w14:textId="538846F3"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 Feasible and safe in ablating GAVE lesions</w:t>
            </w:r>
          </w:p>
          <w:p w14:paraId="281770F6" w14:textId="4894149C"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Able to deliver high energy captive coagulation of superficial mucosa including blood vessels</w:t>
            </w:r>
          </w:p>
          <w:p w14:paraId="265563B0" w14:textId="1240C106"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 Wider surface area coverage of mucosa owing to the various electrode sizes</w:t>
            </w:r>
          </w:p>
          <w:p w14:paraId="34DE2B02" w14:textId="5939C770"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4. Contact technique with uniform zone of energy distribution and penetration such that deeper </w:t>
            </w:r>
            <w:proofErr w:type="spellStart"/>
            <w:r w:rsidRPr="00566D92">
              <w:rPr>
                <w:rFonts w:ascii="Book Antiqua" w:hAnsi="Book Antiqua" w:cstheme="minorHAnsi"/>
                <w:color w:val="000000" w:themeColor="text1"/>
                <w:sz w:val="24"/>
                <w:szCs w:val="24"/>
              </w:rPr>
              <w:t>ectatic</w:t>
            </w:r>
            <w:proofErr w:type="spellEnd"/>
            <w:r w:rsidRPr="00566D92">
              <w:rPr>
                <w:rFonts w:ascii="Book Antiqua" w:hAnsi="Book Antiqua" w:cstheme="minorHAnsi"/>
                <w:color w:val="000000" w:themeColor="text1"/>
                <w:sz w:val="24"/>
                <w:szCs w:val="24"/>
              </w:rPr>
              <w:t xml:space="preserve"> </w:t>
            </w:r>
            <w:proofErr w:type="spellStart"/>
            <w:r w:rsidRPr="00566D92">
              <w:rPr>
                <w:rFonts w:ascii="Book Antiqua" w:hAnsi="Book Antiqua" w:cstheme="minorHAnsi"/>
                <w:color w:val="000000" w:themeColor="text1"/>
                <w:sz w:val="24"/>
                <w:szCs w:val="24"/>
              </w:rPr>
              <w:t>submucosal</w:t>
            </w:r>
            <w:proofErr w:type="spellEnd"/>
            <w:r w:rsidRPr="00566D92">
              <w:rPr>
                <w:rFonts w:ascii="Book Antiqua" w:hAnsi="Book Antiqua" w:cstheme="minorHAnsi"/>
                <w:color w:val="000000" w:themeColor="text1"/>
                <w:sz w:val="24"/>
                <w:szCs w:val="24"/>
              </w:rPr>
              <w:t xml:space="preserve"> vascular channels are coagulated</w:t>
            </w:r>
          </w:p>
        </w:tc>
        <w:tc>
          <w:tcPr>
            <w:tcW w:w="5529" w:type="dxa"/>
          </w:tcPr>
          <w:p w14:paraId="4A24BDEC" w14:textId="3657F7D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Endoscopic skills are required to perform RFA </w:t>
            </w:r>
          </w:p>
          <w:p w14:paraId="7E96EA89" w14:textId="6981DF14"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2. Exact apposition of the gastric antral mucosa with electrode is required to allow effective delivery of the electric energy which means the endoscope may have to be removed, the electrode rotated, and reintroduced multiple times </w:t>
            </w:r>
          </w:p>
          <w:p w14:paraId="7EB087DF" w14:textId="5E24E60D"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The newer through-the-scope internally rotatable ablating catheter may sidestep this disadvantage but has smaller surface area</w:t>
            </w:r>
          </w:p>
        </w:tc>
      </w:tr>
      <w:tr w:rsidR="0085275B" w:rsidRPr="00566D92" w14:paraId="6E49E783" w14:textId="77777777" w:rsidTr="00980EFA">
        <w:tc>
          <w:tcPr>
            <w:tcW w:w="1908" w:type="dxa"/>
          </w:tcPr>
          <w:p w14:paraId="62640162" w14:textId="6A71D275"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Endoscopic ultrasound </w:t>
            </w:r>
            <w:r w:rsidRPr="00566D92">
              <w:rPr>
                <w:rFonts w:ascii="Book Antiqua" w:hAnsi="Book Antiqua" w:cstheme="minorHAnsi"/>
                <w:color w:val="000000" w:themeColor="text1"/>
                <w:sz w:val="24"/>
                <w:szCs w:val="24"/>
              </w:rPr>
              <w:lastRenderedPageBreak/>
              <w:t xml:space="preserve">guided </w:t>
            </w:r>
            <w:proofErr w:type="spellStart"/>
            <w:r w:rsidRPr="00566D92">
              <w:rPr>
                <w:rFonts w:ascii="Book Antiqua" w:hAnsi="Book Antiqua" w:cstheme="minorHAnsi"/>
                <w:color w:val="000000" w:themeColor="text1"/>
                <w:sz w:val="24"/>
                <w:szCs w:val="24"/>
              </w:rPr>
              <w:t>angiotherapy</w:t>
            </w:r>
            <w:proofErr w:type="spellEnd"/>
          </w:p>
        </w:tc>
        <w:tc>
          <w:tcPr>
            <w:tcW w:w="6093" w:type="dxa"/>
          </w:tcPr>
          <w:p w14:paraId="3195F98C" w14:textId="2BA3D2C8"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shd w:val="clear" w:color="auto" w:fill="FFFFFF"/>
              </w:rPr>
              <w:lastRenderedPageBreak/>
              <w:t xml:space="preserve">1. EUS-guided therapy of nonvariceal bleeding has been shown to be feasible and safe for peptic ulcer </w:t>
            </w:r>
            <w:r w:rsidRPr="00566D92">
              <w:rPr>
                <w:rFonts w:ascii="Book Antiqua" w:hAnsi="Book Antiqua" w:cstheme="minorHAnsi"/>
                <w:color w:val="000000" w:themeColor="text1"/>
                <w:sz w:val="24"/>
                <w:szCs w:val="24"/>
                <w:shd w:val="clear" w:color="auto" w:fill="FFFFFF"/>
              </w:rPr>
              <w:lastRenderedPageBreak/>
              <w:t xml:space="preserve">disease, </w:t>
            </w:r>
            <w:proofErr w:type="spellStart"/>
            <w:r w:rsidRPr="00566D92">
              <w:rPr>
                <w:rFonts w:ascii="Book Antiqua" w:hAnsi="Book Antiqua" w:cstheme="minorHAnsi"/>
                <w:color w:val="000000" w:themeColor="text1"/>
                <w:sz w:val="24"/>
                <w:szCs w:val="24"/>
                <w:shd w:val="clear" w:color="auto" w:fill="FFFFFF"/>
              </w:rPr>
              <w:t>Dieulafoy's</w:t>
            </w:r>
            <w:proofErr w:type="spellEnd"/>
            <w:r w:rsidRPr="00566D92">
              <w:rPr>
                <w:rFonts w:ascii="Book Antiqua" w:hAnsi="Book Antiqua" w:cstheme="minorHAnsi"/>
                <w:color w:val="000000" w:themeColor="text1"/>
                <w:sz w:val="24"/>
                <w:szCs w:val="24"/>
                <w:shd w:val="clear" w:color="auto" w:fill="FFFFFF"/>
              </w:rPr>
              <w:t xml:space="preserve"> lesions, bleeding tumors, and pseudoaneurysms due to the ability to directly visualize and target the bleeding vessel with a specific therapy and subsequently confirm hemostasis with real-time Doppler ultrasound are significant advantages of EUS-guided therapy</w:t>
            </w:r>
          </w:p>
        </w:tc>
        <w:tc>
          <w:tcPr>
            <w:tcW w:w="5529" w:type="dxa"/>
          </w:tcPr>
          <w:p w14:paraId="61934DBE"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1. Endoscopic skills are required to perform endoscopic ultrasound</w:t>
            </w:r>
          </w:p>
          <w:p w14:paraId="6B1A62B7" w14:textId="072F357B"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 xml:space="preserve">2. EUS guided </w:t>
            </w:r>
            <w:proofErr w:type="spellStart"/>
            <w:r w:rsidRPr="00566D92">
              <w:rPr>
                <w:rFonts w:ascii="Book Antiqua" w:hAnsi="Book Antiqua" w:cstheme="minorHAnsi"/>
                <w:color w:val="000000" w:themeColor="text1"/>
                <w:sz w:val="24"/>
                <w:szCs w:val="24"/>
              </w:rPr>
              <w:t>angiotherapy</w:t>
            </w:r>
            <w:proofErr w:type="spellEnd"/>
            <w:r w:rsidRPr="00566D92">
              <w:rPr>
                <w:rFonts w:ascii="Book Antiqua" w:hAnsi="Book Antiqua" w:cstheme="minorHAnsi"/>
                <w:color w:val="000000" w:themeColor="text1"/>
                <w:sz w:val="24"/>
                <w:szCs w:val="24"/>
              </w:rPr>
              <w:t xml:space="preserve"> more resource intensive than other routine hemostasis endoscopic procedures</w:t>
            </w:r>
          </w:p>
        </w:tc>
      </w:tr>
      <w:tr w:rsidR="0085275B" w:rsidRPr="00566D92" w14:paraId="6694BDCF" w14:textId="77777777" w:rsidTr="00980EFA">
        <w:tc>
          <w:tcPr>
            <w:tcW w:w="1908" w:type="dxa"/>
            <w:tcBorders>
              <w:bottom w:val="single" w:sz="4" w:space="0" w:color="000000" w:themeColor="text1"/>
            </w:tcBorders>
          </w:tcPr>
          <w:p w14:paraId="24436F1F" w14:textId="385607E1"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Topical therapies</w:t>
            </w:r>
            <w:r w:rsid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sidRPr="00B11153">
              <w:rPr>
                <w:rFonts w:ascii="Book Antiqua" w:hAnsi="Book Antiqua" w:cstheme="minorHAnsi"/>
                <w:i/>
                <w:iCs/>
                <w:color w:val="000000" w:themeColor="text1"/>
                <w:sz w:val="24"/>
                <w:szCs w:val="24"/>
              </w:rPr>
              <w:t>i.e</w:t>
            </w:r>
            <w:r w:rsidRPr="00566D92">
              <w:rPr>
                <w:rFonts w:ascii="Book Antiqua" w:hAnsi="Book Antiqua" w:cstheme="minorHAnsi"/>
                <w:color w:val="000000" w:themeColor="text1"/>
                <w:sz w:val="24"/>
                <w:szCs w:val="24"/>
              </w:rPr>
              <w:t>.</w:t>
            </w:r>
            <w:r w:rsid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proofErr w:type="spellStart"/>
            <w:r w:rsidRPr="00566D92">
              <w:rPr>
                <w:rFonts w:ascii="Book Antiqua" w:hAnsi="Book Antiqua" w:cstheme="minorHAnsi"/>
                <w:color w:val="000000" w:themeColor="text1"/>
                <w:sz w:val="24"/>
                <w:szCs w:val="24"/>
              </w:rPr>
              <w:t>Hemospray</w:t>
            </w:r>
            <w:proofErr w:type="spellEnd"/>
            <w:r w:rsidRPr="00566D92">
              <w:rPr>
                <w:rFonts w:ascii="Book Antiqua" w:hAnsi="Book Antiqua" w:cstheme="minorHAnsi"/>
                <w:color w:val="000000" w:themeColor="text1"/>
                <w:sz w:val="24"/>
                <w:szCs w:val="24"/>
              </w:rPr>
              <w:t xml:space="preserve"> and </w:t>
            </w:r>
            <w:proofErr w:type="spellStart"/>
            <w:r w:rsidRPr="00566D92">
              <w:rPr>
                <w:rFonts w:ascii="Book Antiqua" w:hAnsi="Book Antiqua" w:cstheme="minorHAnsi"/>
                <w:color w:val="000000" w:themeColor="text1"/>
                <w:sz w:val="24"/>
                <w:szCs w:val="24"/>
              </w:rPr>
              <w:t>Endoclot</w:t>
            </w:r>
            <w:proofErr w:type="spellEnd"/>
          </w:p>
        </w:tc>
        <w:tc>
          <w:tcPr>
            <w:tcW w:w="6093" w:type="dxa"/>
            <w:tcBorders>
              <w:bottom w:val="single" w:sz="4" w:space="0" w:color="000000" w:themeColor="text1"/>
            </w:tcBorders>
          </w:tcPr>
          <w:p w14:paraId="4A0ACCB5"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Easy to use, safe and effective </w:t>
            </w:r>
          </w:p>
          <w:p w14:paraId="1B5C0A6E"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Cost effective. Can be used for malignant GI hemorrhage</w:t>
            </w:r>
          </w:p>
        </w:tc>
        <w:tc>
          <w:tcPr>
            <w:tcW w:w="5529" w:type="dxa"/>
            <w:tcBorders>
              <w:bottom w:val="single" w:sz="4" w:space="0" w:color="000000" w:themeColor="text1"/>
            </w:tcBorders>
          </w:tcPr>
          <w:p w14:paraId="3508ED29" w14:textId="5A9AFED6"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Theoretically possible side effects of </w:t>
            </w:r>
            <w:proofErr w:type="spellStart"/>
            <w:r w:rsidRPr="00566D92">
              <w:rPr>
                <w:rFonts w:ascii="Book Antiqua" w:hAnsi="Book Antiqua" w:cstheme="minorHAnsi"/>
                <w:color w:val="000000" w:themeColor="text1"/>
                <w:sz w:val="24"/>
                <w:szCs w:val="24"/>
              </w:rPr>
              <w:t>Hemospray</w:t>
            </w:r>
            <w:proofErr w:type="spellEnd"/>
            <w:r w:rsidRPr="00566D92">
              <w:rPr>
                <w:rFonts w:ascii="Book Antiqua" w:hAnsi="Book Antiqua" w:cstheme="minorHAnsi"/>
                <w:color w:val="000000" w:themeColor="text1"/>
                <w:sz w:val="24"/>
                <w:szCs w:val="24"/>
              </w:rPr>
              <w:t xml:space="preserve"> include embolization, intestinal obstruction, and allergic reaction to the powder</w:t>
            </w:r>
          </w:p>
          <w:p w14:paraId="327F1783" w14:textId="77777777"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If hemostasis fails, there is the disadvantage that the powder attached to the mucous membrane may limit the use of other hemostatic modalities</w:t>
            </w:r>
          </w:p>
          <w:p w14:paraId="50B5B95B" w14:textId="57791156" w:rsidR="0084781C" w:rsidRPr="00566D92" w:rsidRDefault="0084781C"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3. </w:t>
            </w:r>
            <w:proofErr w:type="spellStart"/>
            <w:r w:rsidRPr="00566D92">
              <w:rPr>
                <w:rFonts w:ascii="Book Antiqua" w:hAnsi="Book Antiqua" w:cstheme="minorHAnsi"/>
                <w:color w:val="000000" w:themeColor="text1"/>
                <w:sz w:val="24"/>
                <w:szCs w:val="24"/>
              </w:rPr>
              <w:t>Hemospray</w:t>
            </w:r>
            <w:proofErr w:type="spellEnd"/>
            <w:r w:rsidRPr="00566D92">
              <w:rPr>
                <w:rFonts w:ascii="Book Antiqua" w:hAnsi="Book Antiqua" w:cstheme="minorHAnsi"/>
                <w:color w:val="000000" w:themeColor="text1"/>
                <w:sz w:val="24"/>
                <w:szCs w:val="24"/>
              </w:rPr>
              <w:t xml:space="preserve"> works only on active bleeding</w:t>
            </w:r>
          </w:p>
        </w:tc>
      </w:tr>
    </w:tbl>
    <w:p w14:paraId="69E13D92" w14:textId="5D1513E6" w:rsidR="00CE1672" w:rsidRPr="00B11153" w:rsidRDefault="00B11153" w:rsidP="0085275B">
      <w:pPr>
        <w:spacing w:after="0" w:line="360" w:lineRule="auto"/>
        <w:jc w:val="both"/>
        <w:rPr>
          <w:rFonts w:ascii="Book Antiqua" w:hAnsi="Book Antiqua" w:cstheme="minorHAnsi"/>
          <w:color w:val="000000" w:themeColor="text1"/>
          <w:sz w:val="24"/>
          <w:szCs w:val="24"/>
          <w:lang w:eastAsia="zh-CN"/>
        </w:rPr>
      </w:pPr>
      <w:r>
        <w:rPr>
          <w:rFonts w:ascii="Book Antiqua" w:hAnsi="Book Antiqua" w:cstheme="minorHAnsi" w:hint="eastAsia"/>
          <w:color w:val="000000" w:themeColor="text1"/>
          <w:sz w:val="24"/>
          <w:szCs w:val="24"/>
          <w:lang w:eastAsia="zh-CN"/>
        </w:rPr>
        <w:t>E</w:t>
      </w:r>
      <w:r>
        <w:rPr>
          <w:rFonts w:ascii="Book Antiqua" w:hAnsi="Book Antiqua" w:cstheme="minorHAnsi"/>
          <w:color w:val="000000" w:themeColor="text1"/>
          <w:sz w:val="24"/>
          <w:szCs w:val="24"/>
          <w:lang w:eastAsia="zh-CN"/>
        </w:rPr>
        <w:t xml:space="preserve">VL: </w:t>
      </w:r>
      <w:r w:rsidRPr="00B11153">
        <w:rPr>
          <w:rFonts w:ascii="Book Antiqua" w:hAnsi="Book Antiqua" w:cstheme="minorHAnsi"/>
          <w:color w:val="000000" w:themeColor="text1"/>
          <w:sz w:val="24"/>
          <w:szCs w:val="24"/>
          <w:lang w:eastAsia="zh-CN"/>
        </w:rPr>
        <w:t>Endoscopic band ligation</w:t>
      </w:r>
      <w:r>
        <w:rPr>
          <w:rFonts w:ascii="Book Antiqua" w:hAnsi="Book Antiqua" w:cstheme="minorHAnsi"/>
          <w:color w:val="000000" w:themeColor="text1"/>
          <w:sz w:val="24"/>
          <w:szCs w:val="24"/>
          <w:lang w:eastAsia="zh-CN"/>
        </w:rPr>
        <w:t>;</w:t>
      </w:r>
      <w:r w:rsidRPr="00B11153">
        <w:rPr>
          <w:rFonts w:ascii="Book Antiqua" w:hAnsi="Book Antiqua" w:cstheme="minorHAnsi"/>
          <w:color w:val="000000" w:themeColor="text1"/>
          <w:sz w:val="24"/>
          <w:szCs w:val="24"/>
          <w:lang w:eastAsia="zh-CN"/>
        </w:rPr>
        <w:t xml:space="preserve"> </w:t>
      </w:r>
      <w:r>
        <w:rPr>
          <w:rFonts w:ascii="Book Antiqua" w:hAnsi="Book Antiqua" w:cstheme="minorHAnsi"/>
          <w:color w:val="000000" w:themeColor="text1"/>
          <w:sz w:val="24"/>
          <w:szCs w:val="24"/>
          <w:lang w:eastAsia="zh-CN"/>
        </w:rPr>
        <w:t xml:space="preserve">GAVE: </w:t>
      </w:r>
      <w:r w:rsidRPr="00566D92">
        <w:rPr>
          <w:rFonts w:ascii="Book Antiqua" w:hAnsi="Book Antiqua" w:cstheme="minorHAnsi"/>
          <w:color w:val="000000" w:themeColor="text1"/>
          <w:sz w:val="24"/>
          <w:szCs w:val="24"/>
        </w:rPr>
        <w:t>Gastric antral vascular ectasia</w:t>
      </w:r>
      <w:r>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lang w:eastAsia="zh-CN"/>
        </w:rPr>
        <w:t xml:space="preserve">EUS: </w:t>
      </w:r>
      <w:r w:rsidRPr="00566D92">
        <w:rPr>
          <w:rFonts w:ascii="Book Antiqua" w:hAnsi="Book Antiqua" w:cstheme="minorHAnsi"/>
          <w:color w:val="000000" w:themeColor="text1"/>
          <w:sz w:val="24"/>
          <w:szCs w:val="24"/>
        </w:rPr>
        <w:t>Endoscopic ultrasound</w:t>
      </w:r>
      <w:r>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lang w:eastAsia="zh-CN"/>
        </w:rPr>
        <w:t xml:space="preserve">GI: </w:t>
      </w:r>
      <w:r w:rsidRPr="00D57385">
        <w:rPr>
          <w:rFonts w:ascii="Book Antiqua" w:hAnsi="Book Antiqua" w:cstheme="minorHAnsi"/>
          <w:bCs/>
          <w:color w:val="000000" w:themeColor="text1"/>
          <w:sz w:val="24"/>
          <w:szCs w:val="24"/>
        </w:rPr>
        <w:t>Gastrointestinal</w:t>
      </w:r>
      <w:r>
        <w:rPr>
          <w:rFonts w:ascii="Book Antiqua" w:hAnsi="Book Antiqua" w:cstheme="minorHAnsi"/>
          <w:bCs/>
          <w:color w:val="000000" w:themeColor="text1"/>
          <w:sz w:val="24"/>
          <w:szCs w:val="24"/>
        </w:rPr>
        <w:t>;</w:t>
      </w:r>
      <w:r>
        <w:rPr>
          <w:rFonts w:ascii="Book Antiqua" w:hAnsi="Book Antiqua" w:cstheme="minorHAnsi"/>
          <w:color w:val="000000" w:themeColor="text1"/>
          <w:sz w:val="24"/>
          <w:szCs w:val="24"/>
          <w:lang w:eastAsia="zh-CN"/>
        </w:rPr>
        <w:t xml:space="preserve"> RFA: </w:t>
      </w:r>
      <w:r w:rsidRPr="00566D92">
        <w:rPr>
          <w:rFonts w:ascii="Book Antiqua" w:hAnsi="Book Antiqua" w:cstheme="minorHAnsi"/>
          <w:color w:val="000000" w:themeColor="text1"/>
          <w:sz w:val="24"/>
          <w:szCs w:val="24"/>
        </w:rPr>
        <w:t>Radiofrequency ablation</w:t>
      </w:r>
      <w:r>
        <w:rPr>
          <w:rFonts w:ascii="Book Antiqua" w:hAnsi="Book Antiqua" w:cstheme="minorHAnsi"/>
          <w:color w:val="000000" w:themeColor="text1"/>
          <w:sz w:val="24"/>
          <w:szCs w:val="24"/>
        </w:rPr>
        <w:t>;</w:t>
      </w:r>
      <w:r>
        <w:rPr>
          <w:rFonts w:ascii="Book Antiqua" w:hAnsi="Book Antiqua" w:cstheme="minorHAnsi"/>
          <w:color w:val="000000" w:themeColor="text1"/>
          <w:sz w:val="24"/>
          <w:szCs w:val="24"/>
          <w:lang w:eastAsia="zh-CN"/>
        </w:rPr>
        <w:t xml:space="preserve"> ESD: </w:t>
      </w:r>
      <w:r w:rsidRPr="00566D92">
        <w:rPr>
          <w:rFonts w:ascii="Book Antiqua" w:hAnsi="Book Antiqua" w:cstheme="minorHAnsi"/>
          <w:color w:val="000000" w:themeColor="text1"/>
          <w:sz w:val="24"/>
          <w:szCs w:val="24"/>
        </w:rPr>
        <w:t>Endoscopic submucosal dissection</w:t>
      </w:r>
      <w:r>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Pr>
          <w:rFonts w:ascii="Book Antiqua" w:hAnsi="Book Antiqua" w:cstheme="minorHAnsi"/>
          <w:color w:val="000000" w:themeColor="text1"/>
          <w:sz w:val="24"/>
          <w:szCs w:val="24"/>
          <w:lang w:eastAsia="zh-CN"/>
        </w:rPr>
        <w:t xml:space="preserve">OTSC: </w:t>
      </w:r>
      <w:r w:rsidRPr="00566D92">
        <w:rPr>
          <w:rFonts w:ascii="Book Antiqua" w:hAnsi="Book Antiqua" w:cstheme="minorHAnsi"/>
          <w:color w:val="000000" w:themeColor="text1"/>
          <w:sz w:val="24"/>
          <w:szCs w:val="24"/>
        </w:rPr>
        <w:t>Over-The-Scope Clip</w:t>
      </w:r>
      <w:r>
        <w:rPr>
          <w:rFonts w:ascii="Book Antiqua" w:hAnsi="Book Antiqua" w:cstheme="minorHAnsi"/>
          <w:color w:val="000000" w:themeColor="text1"/>
          <w:sz w:val="24"/>
          <w:szCs w:val="24"/>
        </w:rPr>
        <w:t>.</w:t>
      </w:r>
    </w:p>
    <w:p w14:paraId="124646FE" w14:textId="0CA95851" w:rsidR="00B11153" w:rsidRDefault="00B11153">
      <w:pPr>
        <w:rPr>
          <w:rFonts w:ascii="Book Antiqua" w:eastAsia="Times New Roman" w:hAnsi="Book Antiqua" w:cstheme="minorHAnsi"/>
          <w:color w:val="000000" w:themeColor="text1"/>
          <w:sz w:val="24"/>
          <w:szCs w:val="24"/>
        </w:rPr>
      </w:pPr>
      <w:r>
        <w:rPr>
          <w:rFonts w:ascii="Book Antiqua" w:eastAsia="Times New Roman" w:hAnsi="Book Antiqua" w:cstheme="minorHAnsi"/>
          <w:color w:val="000000" w:themeColor="text1"/>
          <w:sz w:val="24"/>
          <w:szCs w:val="24"/>
        </w:rPr>
        <w:br w:type="page"/>
      </w:r>
    </w:p>
    <w:p w14:paraId="5DD1B118" w14:textId="42DB9A99" w:rsidR="00CE1672" w:rsidRPr="00566D92" w:rsidRDefault="00CE1672" w:rsidP="0085275B">
      <w:pPr>
        <w:spacing w:after="0"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lastRenderedPageBreak/>
        <w:t xml:space="preserve">Table </w:t>
      </w:r>
      <w:r w:rsidR="0084781C" w:rsidRPr="00566D92">
        <w:rPr>
          <w:rFonts w:ascii="Book Antiqua" w:hAnsi="Book Antiqua" w:cstheme="minorHAnsi"/>
          <w:b/>
          <w:color w:val="000000" w:themeColor="text1"/>
          <w:sz w:val="24"/>
          <w:szCs w:val="24"/>
        </w:rPr>
        <w:t>4</w:t>
      </w:r>
      <w:r w:rsidRPr="00566D92">
        <w:rPr>
          <w:rFonts w:ascii="Book Antiqua" w:hAnsi="Book Antiqua" w:cstheme="minorHAnsi"/>
          <w:b/>
          <w:color w:val="000000" w:themeColor="text1"/>
          <w:sz w:val="24"/>
          <w:szCs w:val="24"/>
        </w:rPr>
        <w:t xml:space="preserve"> Efficacy and safety of over the scope clips in the management of non-variceal upper gastrointestinal bleeding (2009-2018)</w:t>
      </w:r>
    </w:p>
    <w:tbl>
      <w:tblPr>
        <w:tblStyle w:val="aa"/>
        <w:tblW w:w="1521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893"/>
        <w:gridCol w:w="2065"/>
        <w:gridCol w:w="1043"/>
        <w:gridCol w:w="1349"/>
        <w:gridCol w:w="2379"/>
        <w:gridCol w:w="4579"/>
      </w:tblGrid>
      <w:tr w:rsidR="0085275B" w:rsidRPr="00566D92" w14:paraId="1154ECDE" w14:textId="77777777" w:rsidTr="00FD517E">
        <w:trPr>
          <w:trHeight w:val="816"/>
        </w:trPr>
        <w:tc>
          <w:tcPr>
            <w:tcW w:w="1902" w:type="dxa"/>
            <w:tcBorders>
              <w:top w:val="single" w:sz="4" w:space="0" w:color="000000" w:themeColor="text1"/>
              <w:bottom w:val="single" w:sz="4" w:space="0" w:color="000000" w:themeColor="text1"/>
            </w:tcBorders>
          </w:tcPr>
          <w:p w14:paraId="110BB31B"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Authors and year of publication </w:t>
            </w:r>
          </w:p>
        </w:tc>
        <w:tc>
          <w:tcPr>
            <w:tcW w:w="1893" w:type="dxa"/>
            <w:tcBorders>
              <w:top w:val="single" w:sz="4" w:space="0" w:color="000000" w:themeColor="text1"/>
              <w:bottom w:val="single" w:sz="4" w:space="0" w:color="000000" w:themeColor="text1"/>
            </w:tcBorders>
          </w:tcPr>
          <w:p w14:paraId="08E2BA4D"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Study design</w:t>
            </w:r>
          </w:p>
        </w:tc>
        <w:tc>
          <w:tcPr>
            <w:tcW w:w="2065" w:type="dxa"/>
            <w:tcBorders>
              <w:top w:val="single" w:sz="4" w:space="0" w:color="000000" w:themeColor="text1"/>
              <w:bottom w:val="single" w:sz="4" w:space="0" w:color="000000" w:themeColor="text1"/>
            </w:tcBorders>
          </w:tcPr>
          <w:p w14:paraId="7D11C4E1"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Study participants </w:t>
            </w:r>
          </w:p>
        </w:tc>
        <w:tc>
          <w:tcPr>
            <w:tcW w:w="1043" w:type="dxa"/>
            <w:tcBorders>
              <w:top w:val="single" w:sz="4" w:space="0" w:color="000000" w:themeColor="text1"/>
              <w:bottom w:val="single" w:sz="4" w:space="0" w:color="000000" w:themeColor="text1"/>
            </w:tcBorders>
          </w:tcPr>
          <w:p w14:paraId="2DBAF2B0"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 xml:space="preserve">Sample size </w:t>
            </w:r>
          </w:p>
        </w:tc>
        <w:tc>
          <w:tcPr>
            <w:tcW w:w="1349" w:type="dxa"/>
            <w:tcBorders>
              <w:top w:val="single" w:sz="4" w:space="0" w:color="000000" w:themeColor="text1"/>
              <w:bottom w:val="single" w:sz="4" w:space="0" w:color="000000" w:themeColor="text1"/>
            </w:tcBorders>
          </w:tcPr>
          <w:p w14:paraId="77FD02A8"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Duration</w:t>
            </w:r>
          </w:p>
        </w:tc>
        <w:tc>
          <w:tcPr>
            <w:tcW w:w="2379" w:type="dxa"/>
            <w:tcBorders>
              <w:top w:val="single" w:sz="4" w:space="0" w:color="000000" w:themeColor="text1"/>
              <w:bottom w:val="single" w:sz="4" w:space="0" w:color="000000" w:themeColor="text1"/>
            </w:tcBorders>
          </w:tcPr>
          <w:p w14:paraId="405BD421"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Outcomes of the study</w:t>
            </w:r>
          </w:p>
        </w:tc>
        <w:tc>
          <w:tcPr>
            <w:tcW w:w="4579" w:type="dxa"/>
            <w:tcBorders>
              <w:top w:val="single" w:sz="4" w:space="0" w:color="000000" w:themeColor="text1"/>
              <w:bottom w:val="single" w:sz="4" w:space="0" w:color="000000" w:themeColor="text1"/>
            </w:tcBorders>
          </w:tcPr>
          <w:p w14:paraId="1DE5BB73" w14:textId="77777777" w:rsidR="00D548AF" w:rsidRPr="00566D92" w:rsidRDefault="00D548AF" w:rsidP="0085275B">
            <w:pPr>
              <w:spacing w:line="360" w:lineRule="auto"/>
              <w:jc w:val="both"/>
              <w:rPr>
                <w:rFonts w:ascii="Book Antiqua" w:hAnsi="Book Antiqua" w:cstheme="minorHAnsi"/>
                <w:b/>
                <w:color w:val="000000" w:themeColor="text1"/>
                <w:sz w:val="24"/>
                <w:szCs w:val="24"/>
              </w:rPr>
            </w:pPr>
            <w:r w:rsidRPr="00566D92">
              <w:rPr>
                <w:rFonts w:ascii="Book Antiqua" w:hAnsi="Book Antiqua" w:cstheme="minorHAnsi"/>
                <w:b/>
                <w:color w:val="000000" w:themeColor="text1"/>
                <w:sz w:val="24"/>
                <w:szCs w:val="24"/>
              </w:rPr>
              <w:t>Success rate</w:t>
            </w:r>
          </w:p>
        </w:tc>
      </w:tr>
      <w:tr w:rsidR="0085275B" w:rsidRPr="00566D92" w14:paraId="15329409" w14:textId="77777777" w:rsidTr="00FD517E">
        <w:trPr>
          <w:trHeight w:val="277"/>
        </w:trPr>
        <w:tc>
          <w:tcPr>
            <w:tcW w:w="1902" w:type="dxa"/>
            <w:tcBorders>
              <w:top w:val="single" w:sz="4" w:space="0" w:color="000000" w:themeColor="text1"/>
            </w:tcBorders>
          </w:tcPr>
          <w:p w14:paraId="020FBC12" w14:textId="6D556ECF"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t>Repici</w:t>
            </w:r>
            <w:proofErr w:type="spellEnd"/>
            <w:r w:rsidRPr="00566D92">
              <w:rPr>
                <w:rFonts w:ascii="Book Antiqua" w:hAnsi="Book Antiqua" w:cstheme="minorHAnsi"/>
                <w:color w:val="000000" w:themeColor="text1"/>
                <w:sz w:val="24"/>
                <w:szCs w:val="24"/>
              </w:rPr>
              <w:t xml:space="preserve"> </w:t>
            </w:r>
            <w:r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sidRPr="00566D92">
              <w:rPr>
                <w:rFonts w:ascii="Book Antiqua" w:hAnsi="Book Antiqua" w:cstheme="minorHAnsi"/>
                <w:color w:val="000000" w:themeColor="text1"/>
                <w:sz w:val="24"/>
                <w:szCs w:val="24"/>
                <w:vertAlign w:val="superscript"/>
              </w:rPr>
              <w:t>33</w:t>
            </w:r>
            <w:r w:rsidR="00B11153">
              <w:rPr>
                <w:rFonts w:ascii="Book Antiqua" w:hAnsi="Book Antiqua" w:cstheme="minorHAnsi"/>
                <w:color w:val="000000" w:themeColor="text1"/>
                <w:sz w:val="24"/>
                <w:szCs w:val="24"/>
                <w:vertAlign w:val="superscript"/>
              </w:rPr>
              <w:t>]</w:t>
            </w:r>
            <w:r w:rsid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2009</w:t>
            </w:r>
          </w:p>
        </w:tc>
        <w:tc>
          <w:tcPr>
            <w:tcW w:w="1893" w:type="dxa"/>
            <w:tcBorders>
              <w:top w:val="single" w:sz="4" w:space="0" w:color="000000" w:themeColor="text1"/>
            </w:tcBorders>
          </w:tcPr>
          <w:p w14:paraId="30AEB39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Borders>
              <w:top w:val="single" w:sz="4" w:space="0" w:color="000000" w:themeColor="text1"/>
            </w:tcBorders>
          </w:tcPr>
          <w:p w14:paraId="392C726A" w14:textId="05D386FA"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70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5/2</w:t>
            </w:r>
          </w:p>
        </w:tc>
        <w:tc>
          <w:tcPr>
            <w:tcW w:w="1043" w:type="dxa"/>
            <w:tcBorders>
              <w:top w:val="single" w:sz="4" w:space="0" w:color="000000" w:themeColor="text1"/>
            </w:tcBorders>
          </w:tcPr>
          <w:p w14:paraId="792E0CB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7</w:t>
            </w:r>
          </w:p>
        </w:tc>
        <w:tc>
          <w:tcPr>
            <w:tcW w:w="1349" w:type="dxa"/>
            <w:tcBorders>
              <w:top w:val="single" w:sz="4" w:space="0" w:color="000000" w:themeColor="text1"/>
            </w:tcBorders>
          </w:tcPr>
          <w:p w14:paraId="76AAE23B"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Unknown</w:t>
            </w:r>
          </w:p>
        </w:tc>
        <w:tc>
          <w:tcPr>
            <w:tcW w:w="2379" w:type="dxa"/>
            <w:tcBorders>
              <w:top w:val="single" w:sz="4" w:space="0" w:color="000000" w:themeColor="text1"/>
            </w:tcBorders>
          </w:tcPr>
          <w:p w14:paraId="14B5E726"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Success rates with the first endoscopic therapy</w:t>
            </w:r>
          </w:p>
        </w:tc>
        <w:tc>
          <w:tcPr>
            <w:tcW w:w="4579" w:type="dxa"/>
            <w:tcBorders>
              <w:top w:val="single" w:sz="4" w:space="0" w:color="000000" w:themeColor="text1"/>
            </w:tcBorders>
          </w:tcPr>
          <w:p w14:paraId="21715E12"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Success rates with the first endoscopic therapy</w:t>
            </w:r>
          </w:p>
        </w:tc>
      </w:tr>
      <w:tr w:rsidR="0085275B" w:rsidRPr="00566D92" w14:paraId="41F86CCF" w14:textId="77777777" w:rsidTr="00FD517E">
        <w:trPr>
          <w:trHeight w:val="277"/>
        </w:trPr>
        <w:tc>
          <w:tcPr>
            <w:tcW w:w="1902" w:type="dxa"/>
          </w:tcPr>
          <w:p w14:paraId="5065D949" w14:textId="6F5DA906"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t>Kirschniak</w:t>
            </w:r>
            <w:proofErr w:type="spellEnd"/>
            <w:r w:rsidRPr="00566D92">
              <w:rPr>
                <w:rFonts w:ascii="Book Antiqua" w:hAnsi="Book Antiqua" w:cstheme="minorHAnsi"/>
                <w:color w:val="000000" w:themeColor="text1"/>
                <w:sz w:val="24"/>
                <w:szCs w:val="24"/>
              </w:rPr>
              <w:t xml:space="preserve"> </w:t>
            </w:r>
            <w:r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4]</w:t>
            </w:r>
            <w:r w:rsid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201</w:t>
            </w:r>
            <w:r w:rsidR="00B11153">
              <w:rPr>
                <w:rFonts w:ascii="Book Antiqua" w:hAnsi="Book Antiqua" w:cstheme="minorHAnsi"/>
                <w:color w:val="000000" w:themeColor="text1"/>
                <w:sz w:val="24"/>
                <w:szCs w:val="24"/>
              </w:rPr>
              <w:t>1</w:t>
            </w:r>
          </w:p>
        </w:tc>
        <w:tc>
          <w:tcPr>
            <w:tcW w:w="1893" w:type="dxa"/>
          </w:tcPr>
          <w:p w14:paraId="6E4DB25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35BE9D60" w14:textId="13E29BCE"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68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18/9</w:t>
            </w:r>
          </w:p>
        </w:tc>
        <w:tc>
          <w:tcPr>
            <w:tcW w:w="1043" w:type="dxa"/>
          </w:tcPr>
          <w:p w14:paraId="6CA83E8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27</w:t>
            </w:r>
          </w:p>
        </w:tc>
        <w:tc>
          <w:tcPr>
            <w:tcW w:w="1349" w:type="dxa"/>
          </w:tcPr>
          <w:p w14:paraId="0D735B92"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2006-2010</w:t>
            </w:r>
          </w:p>
        </w:tc>
        <w:tc>
          <w:tcPr>
            <w:tcW w:w="2379" w:type="dxa"/>
          </w:tcPr>
          <w:p w14:paraId="272AD1C8"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1D8CAF35" w14:textId="1EEDE304"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392A3C73"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Primary hemostasis was achieved in all cases (100%)</w:t>
            </w:r>
          </w:p>
          <w:p w14:paraId="245DEA76"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Rebleeding was observed in 2 cases </w:t>
            </w:r>
          </w:p>
        </w:tc>
      </w:tr>
      <w:tr w:rsidR="0085275B" w:rsidRPr="00566D92" w14:paraId="62EAB524" w14:textId="77777777" w:rsidTr="00FD517E">
        <w:trPr>
          <w:trHeight w:val="277"/>
        </w:trPr>
        <w:tc>
          <w:tcPr>
            <w:tcW w:w="1902" w:type="dxa"/>
          </w:tcPr>
          <w:p w14:paraId="72732706" w14:textId="3506DB53"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Albert </w:t>
            </w:r>
            <w:r w:rsidR="00B11153"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5]</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2011</w:t>
            </w:r>
          </w:p>
        </w:tc>
        <w:tc>
          <w:tcPr>
            <w:tcW w:w="1893" w:type="dxa"/>
          </w:tcPr>
          <w:p w14:paraId="46AD0B9D"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77A35861" w14:textId="34690A5F"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62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5/2</w:t>
            </w:r>
          </w:p>
        </w:tc>
        <w:tc>
          <w:tcPr>
            <w:tcW w:w="1043" w:type="dxa"/>
          </w:tcPr>
          <w:p w14:paraId="508272FB"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7</w:t>
            </w:r>
          </w:p>
        </w:tc>
        <w:tc>
          <w:tcPr>
            <w:tcW w:w="1349" w:type="dxa"/>
          </w:tcPr>
          <w:p w14:paraId="3781D6D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Unknown </w:t>
            </w:r>
          </w:p>
        </w:tc>
        <w:tc>
          <w:tcPr>
            <w:tcW w:w="2379" w:type="dxa"/>
          </w:tcPr>
          <w:p w14:paraId="20BB2D43"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0B1B8672" w14:textId="30BEBF3C"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3A01677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Primary success rate was observed in 100%</w:t>
            </w:r>
          </w:p>
        </w:tc>
      </w:tr>
      <w:tr w:rsidR="0085275B" w:rsidRPr="00566D92" w14:paraId="0F5FF7D0" w14:textId="77777777" w:rsidTr="00FD517E">
        <w:trPr>
          <w:trHeight w:val="261"/>
        </w:trPr>
        <w:tc>
          <w:tcPr>
            <w:tcW w:w="1902" w:type="dxa"/>
          </w:tcPr>
          <w:p w14:paraId="61340469" w14:textId="3CA44AD4"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Skinner </w:t>
            </w:r>
            <w:r w:rsidR="00B11153"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6]</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2014</w:t>
            </w:r>
          </w:p>
        </w:tc>
        <w:tc>
          <w:tcPr>
            <w:tcW w:w="1893" w:type="dxa"/>
          </w:tcPr>
          <w:p w14:paraId="239A2449"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6B6ECCD3" w14:textId="3F6DFE10"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59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8/5</w:t>
            </w:r>
          </w:p>
        </w:tc>
        <w:tc>
          <w:tcPr>
            <w:tcW w:w="1043" w:type="dxa"/>
          </w:tcPr>
          <w:p w14:paraId="14B49F5C"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12</w:t>
            </w:r>
          </w:p>
        </w:tc>
        <w:tc>
          <w:tcPr>
            <w:tcW w:w="1349" w:type="dxa"/>
          </w:tcPr>
          <w:p w14:paraId="705244B1"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2012-2013</w:t>
            </w:r>
          </w:p>
        </w:tc>
        <w:tc>
          <w:tcPr>
            <w:tcW w:w="2379" w:type="dxa"/>
          </w:tcPr>
          <w:p w14:paraId="4DA4185F"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1F2223F4" w14:textId="47C437F9"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2. Rebleeding episodes</w:t>
            </w:r>
          </w:p>
        </w:tc>
        <w:tc>
          <w:tcPr>
            <w:tcW w:w="4579" w:type="dxa"/>
          </w:tcPr>
          <w:p w14:paraId="7BC9FF9C" w14:textId="29CC626E"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Hemostasis was achieved in all patients. Rebleeding occurred in two patients 1 d and 7 d after OTSC placement.</w:t>
            </w:r>
          </w:p>
        </w:tc>
      </w:tr>
      <w:tr w:rsidR="0085275B" w:rsidRPr="00566D92" w14:paraId="6A118E81" w14:textId="77777777" w:rsidTr="00FD517E">
        <w:trPr>
          <w:trHeight w:val="277"/>
        </w:trPr>
        <w:tc>
          <w:tcPr>
            <w:tcW w:w="1902" w:type="dxa"/>
          </w:tcPr>
          <w:p w14:paraId="6FB2AF04" w14:textId="1E3E399F" w:rsidR="00D548AF" w:rsidRPr="00566D92" w:rsidRDefault="00B11153" w:rsidP="0085275B">
            <w:pPr>
              <w:spacing w:line="360" w:lineRule="auto"/>
              <w:jc w:val="both"/>
              <w:rPr>
                <w:rFonts w:ascii="Book Antiqua" w:hAnsi="Book Antiqua" w:cstheme="minorHAnsi"/>
                <w:color w:val="000000" w:themeColor="text1"/>
                <w:sz w:val="24"/>
                <w:szCs w:val="24"/>
                <w:vertAlign w:val="superscript"/>
              </w:rPr>
            </w:pPr>
            <w:r w:rsidRPr="00B11153">
              <w:rPr>
                <w:rFonts w:ascii="Book Antiqua" w:eastAsia="DengXian" w:hAnsi="Book Antiqua" w:cs="Times New Roman"/>
                <w:bCs/>
                <w:kern w:val="2"/>
                <w:sz w:val="24"/>
                <w:szCs w:val="24"/>
                <w:lang w:eastAsia="zh-CN"/>
              </w:rPr>
              <w:lastRenderedPageBreak/>
              <w:t>Nishiyama</w:t>
            </w:r>
            <w:r w:rsidR="00D548AF" w:rsidRPr="00566D92">
              <w:rPr>
                <w:rFonts w:ascii="Book Antiqua" w:hAnsi="Book Antiqua" w:cstheme="minorHAnsi"/>
                <w:color w:val="000000" w:themeColor="text1"/>
                <w:sz w:val="24"/>
                <w:szCs w:val="24"/>
              </w:rPr>
              <w:t xml:space="preserve"> </w:t>
            </w:r>
            <w:r w:rsidRPr="00B11153">
              <w:rPr>
                <w:rFonts w:ascii="Book Antiqua" w:hAnsi="Book Antiqua" w:cstheme="minorHAnsi"/>
                <w:i/>
                <w:iCs/>
                <w:color w:val="000000" w:themeColor="text1"/>
                <w:sz w:val="24"/>
                <w:szCs w:val="24"/>
              </w:rPr>
              <w:t>et al</w:t>
            </w:r>
            <w:r w:rsidRPr="00B11153">
              <w:rPr>
                <w:rFonts w:ascii="Book Antiqua" w:hAnsi="Book Antiqua" w:cstheme="minorHAnsi"/>
                <w:color w:val="000000" w:themeColor="text1"/>
                <w:sz w:val="24"/>
                <w:szCs w:val="24"/>
                <w:vertAlign w:val="superscript"/>
              </w:rPr>
              <w:t>[</w:t>
            </w:r>
            <w:r w:rsidRPr="00566D92">
              <w:rPr>
                <w:rFonts w:ascii="Book Antiqua" w:hAnsi="Book Antiqua" w:cstheme="minorHAnsi"/>
                <w:color w:val="000000" w:themeColor="text1"/>
                <w:sz w:val="24"/>
                <w:szCs w:val="24"/>
                <w:vertAlign w:val="superscript"/>
              </w:rPr>
              <w:t>3</w:t>
            </w:r>
            <w:r>
              <w:rPr>
                <w:rFonts w:ascii="Book Antiqua" w:hAnsi="Book Antiqua" w:cstheme="minorHAnsi"/>
                <w:color w:val="000000" w:themeColor="text1"/>
                <w:sz w:val="24"/>
                <w:szCs w:val="24"/>
                <w:vertAlign w:val="superscript"/>
              </w:rPr>
              <w:t>7]</w:t>
            </w:r>
            <w:r w:rsidRPr="00B11153">
              <w:rPr>
                <w:rFonts w:ascii="Book Antiqua" w:hAnsi="Book Antiqua" w:cstheme="minorHAnsi"/>
                <w:color w:val="000000" w:themeColor="text1"/>
                <w:sz w:val="24"/>
                <w:szCs w:val="24"/>
              </w:rPr>
              <w:t>,</w:t>
            </w:r>
            <w:r w:rsidRPr="00566D92">
              <w:rPr>
                <w:rFonts w:ascii="Book Antiqua" w:hAnsi="Book Antiqua" w:cstheme="minorHAnsi"/>
                <w:color w:val="000000" w:themeColor="text1"/>
                <w:sz w:val="24"/>
                <w:szCs w:val="24"/>
              </w:rPr>
              <w:t xml:space="preserve"> </w:t>
            </w:r>
            <w:r w:rsidR="00D548AF" w:rsidRPr="00566D92">
              <w:rPr>
                <w:rFonts w:ascii="Book Antiqua" w:hAnsi="Book Antiqua" w:cstheme="minorHAnsi"/>
                <w:color w:val="000000" w:themeColor="text1"/>
                <w:sz w:val="24"/>
                <w:szCs w:val="24"/>
              </w:rPr>
              <w:t>2013</w:t>
            </w:r>
          </w:p>
        </w:tc>
        <w:tc>
          <w:tcPr>
            <w:tcW w:w="1893" w:type="dxa"/>
          </w:tcPr>
          <w:p w14:paraId="34F11F1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2142B243" w14:textId="2AB867EC"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77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5/4</w:t>
            </w:r>
          </w:p>
        </w:tc>
        <w:tc>
          <w:tcPr>
            <w:tcW w:w="1043" w:type="dxa"/>
          </w:tcPr>
          <w:p w14:paraId="16BD865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9</w:t>
            </w:r>
          </w:p>
        </w:tc>
        <w:tc>
          <w:tcPr>
            <w:tcW w:w="1349" w:type="dxa"/>
          </w:tcPr>
          <w:p w14:paraId="7FD679F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2011-2012</w:t>
            </w:r>
          </w:p>
        </w:tc>
        <w:tc>
          <w:tcPr>
            <w:tcW w:w="2379" w:type="dxa"/>
          </w:tcPr>
          <w:p w14:paraId="6211B67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Success rates with the first endoscopic therapy </w:t>
            </w:r>
          </w:p>
        </w:tc>
        <w:tc>
          <w:tcPr>
            <w:tcW w:w="4579" w:type="dxa"/>
          </w:tcPr>
          <w:p w14:paraId="5C920D3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Primary success rate was observed in 77.8%</w:t>
            </w:r>
          </w:p>
        </w:tc>
      </w:tr>
      <w:tr w:rsidR="0085275B" w:rsidRPr="00566D92" w14:paraId="586B54D6" w14:textId="77777777" w:rsidTr="00FD517E">
        <w:trPr>
          <w:trHeight w:val="261"/>
        </w:trPr>
        <w:tc>
          <w:tcPr>
            <w:tcW w:w="1902" w:type="dxa"/>
          </w:tcPr>
          <w:p w14:paraId="3E94EC6A" w14:textId="75212AC9"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Manta </w:t>
            </w:r>
            <w:r w:rsidR="00B11153"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9]</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w:t>
            </w:r>
            <w:r w:rsidR="00B11153">
              <w:rPr>
                <w:rFonts w:ascii="Book Antiqua" w:hAnsi="Book Antiqua" w:cstheme="minorHAnsi"/>
                <w:color w:val="000000" w:themeColor="text1"/>
                <w:sz w:val="24"/>
                <w:szCs w:val="24"/>
              </w:rPr>
              <w:t>3</w:t>
            </w:r>
          </w:p>
        </w:tc>
        <w:tc>
          <w:tcPr>
            <w:tcW w:w="1893" w:type="dxa"/>
          </w:tcPr>
          <w:p w14:paraId="723E7A84"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Retrospective </w:t>
            </w:r>
          </w:p>
        </w:tc>
        <w:tc>
          <w:tcPr>
            <w:tcW w:w="2065" w:type="dxa"/>
          </w:tcPr>
          <w:p w14:paraId="61EF1C40" w14:textId="570374B2"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64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14/16</w:t>
            </w:r>
          </w:p>
        </w:tc>
        <w:tc>
          <w:tcPr>
            <w:tcW w:w="1043" w:type="dxa"/>
          </w:tcPr>
          <w:p w14:paraId="2D1BBEA9"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30</w:t>
            </w:r>
          </w:p>
        </w:tc>
        <w:tc>
          <w:tcPr>
            <w:tcW w:w="1349" w:type="dxa"/>
          </w:tcPr>
          <w:p w14:paraId="1C6E131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2011-2012</w:t>
            </w:r>
          </w:p>
        </w:tc>
        <w:tc>
          <w:tcPr>
            <w:tcW w:w="2379" w:type="dxa"/>
          </w:tcPr>
          <w:p w14:paraId="21FCABE4"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45DF2DF3" w14:textId="20E8E743"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1DF29FE4" w14:textId="31EE7633"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Primary hemostasis was achieved in 29 of 30 cases (97%)</w:t>
            </w:r>
          </w:p>
          <w:p w14:paraId="36E05D62" w14:textId="5B7BA825" w:rsidR="00D548AF" w:rsidRPr="00566D92" w:rsidRDefault="00D548AF" w:rsidP="00E913A4">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Rebleeding was observed in two cases (one</w:t>
            </w:r>
            <w:r w:rsidR="00E913A4">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duodenal bulb and one gastric ulcer</w:t>
            </w:r>
            <w:r w:rsidR="00E913A4">
              <w:rPr>
                <w:rFonts w:ascii="Book Antiqua" w:hAnsi="Book Antiqua" w:cstheme="minorHAnsi"/>
                <w:color w:val="000000" w:themeColor="text1"/>
                <w:sz w:val="24"/>
                <w:szCs w:val="24"/>
              </w:rPr>
              <w:t>)</w:t>
            </w:r>
          </w:p>
        </w:tc>
      </w:tr>
      <w:tr w:rsidR="0085275B" w:rsidRPr="00566D92" w14:paraId="1E25DD8C" w14:textId="77777777" w:rsidTr="00FD517E">
        <w:trPr>
          <w:trHeight w:val="261"/>
        </w:trPr>
        <w:tc>
          <w:tcPr>
            <w:tcW w:w="1902" w:type="dxa"/>
          </w:tcPr>
          <w:p w14:paraId="7E11F118" w14:textId="7F49D81C" w:rsidR="00D548AF" w:rsidRPr="00566D92" w:rsidRDefault="00D548AF" w:rsidP="00B11153">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t>Manno</w:t>
            </w:r>
            <w:proofErr w:type="spellEnd"/>
            <w:r w:rsidRPr="00566D92">
              <w:rPr>
                <w:rFonts w:ascii="Book Antiqua" w:hAnsi="Book Antiqua" w:cstheme="minorHAnsi"/>
                <w:color w:val="000000" w:themeColor="text1"/>
                <w:sz w:val="24"/>
                <w:szCs w:val="24"/>
              </w:rPr>
              <w:t xml:space="preserve"> </w:t>
            </w:r>
            <w:r w:rsidR="00B11153"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sidRPr="00566D92">
              <w:rPr>
                <w:rFonts w:ascii="Book Antiqua" w:hAnsi="Book Antiqua" w:cstheme="minorHAnsi"/>
                <w:color w:val="000000" w:themeColor="text1"/>
                <w:sz w:val="24"/>
                <w:szCs w:val="24"/>
                <w:vertAlign w:val="superscript"/>
              </w:rPr>
              <w:t>3</w:t>
            </w:r>
            <w:r w:rsidR="00B11153">
              <w:rPr>
                <w:rFonts w:ascii="Book Antiqua" w:hAnsi="Book Antiqua" w:cstheme="minorHAnsi"/>
                <w:color w:val="000000" w:themeColor="text1"/>
                <w:sz w:val="24"/>
                <w:szCs w:val="24"/>
                <w:vertAlign w:val="superscript"/>
              </w:rPr>
              <w:t>8]</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w:t>
            </w:r>
            <w:r w:rsidR="00B11153">
              <w:rPr>
                <w:rFonts w:ascii="Book Antiqua" w:hAnsi="Book Antiqua" w:cstheme="minorHAnsi"/>
                <w:color w:val="000000" w:themeColor="text1"/>
                <w:sz w:val="24"/>
                <w:szCs w:val="24"/>
              </w:rPr>
              <w:t>6</w:t>
            </w:r>
          </w:p>
        </w:tc>
        <w:tc>
          <w:tcPr>
            <w:tcW w:w="1893" w:type="dxa"/>
          </w:tcPr>
          <w:p w14:paraId="115B264D"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70D8FFC2" w14:textId="56132A72"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69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33/7</w:t>
            </w:r>
          </w:p>
        </w:tc>
        <w:tc>
          <w:tcPr>
            <w:tcW w:w="1043" w:type="dxa"/>
          </w:tcPr>
          <w:p w14:paraId="4FD8A0A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40</w:t>
            </w:r>
          </w:p>
        </w:tc>
        <w:tc>
          <w:tcPr>
            <w:tcW w:w="1349" w:type="dxa"/>
          </w:tcPr>
          <w:p w14:paraId="4496EA6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2013-2014</w:t>
            </w:r>
          </w:p>
        </w:tc>
        <w:tc>
          <w:tcPr>
            <w:tcW w:w="2379" w:type="dxa"/>
          </w:tcPr>
          <w:p w14:paraId="4429BB65"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6CAA2CF4" w14:textId="24394571"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578B82CD" w14:textId="73B79B63"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Technical success and primary </w:t>
            </w:r>
            <w:proofErr w:type="spellStart"/>
            <w:r w:rsidRPr="00566D92">
              <w:rPr>
                <w:rFonts w:ascii="Book Antiqua" w:hAnsi="Book Antiqua" w:cstheme="minorHAnsi"/>
                <w:color w:val="000000" w:themeColor="text1"/>
                <w:sz w:val="24"/>
                <w:szCs w:val="24"/>
              </w:rPr>
              <w:t>haemostasis</w:t>
            </w:r>
            <w:proofErr w:type="spellEnd"/>
            <w:r w:rsidRPr="00566D92">
              <w:rPr>
                <w:rFonts w:ascii="Book Antiqua" w:hAnsi="Book Antiqua" w:cstheme="minorHAnsi"/>
                <w:color w:val="000000" w:themeColor="text1"/>
                <w:sz w:val="24"/>
                <w:szCs w:val="24"/>
              </w:rPr>
              <w:t xml:space="preserve"> were achieved in all patients (100%). No re-bleeding need for surgical or radiological embolization treatment or other complications were observed during the follow-up period of 30 d</w:t>
            </w:r>
          </w:p>
        </w:tc>
      </w:tr>
      <w:tr w:rsidR="0085275B" w:rsidRPr="00566D92" w14:paraId="48E25F51" w14:textId="77777777" w:rsidTr="00FD517E">
        <w:trPr>
          <w:trHeight w:val="261"/>
        </w:trPr>
        <w:tc>
          <w:tcPr>
            <w:tcW w:w="1902" w:type="dxa"/>
          </w:tcPr>
          <w:p w14:paraId="2DB10CFE" w14:textId="56701ACE"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Richter-</w:t>
            </w:r>
            <w:proofErr w:type="spellStart"/>
            <w:r w:rsidRPr="00566D92">
              <w:rPr>
                <w:rFonts w:ascii="Book Antiqua" w:hAnsi="Book Antiqua" w:cstheme="minorHAnsi"/>
                <w:color w:val="000000" w:themeColor="text1"/>
                <w:sz w:val="24"/>
                <w:szCs w:val="24"/>
              </w:rPr>
              <w:t>Schrag</w:t>
            </w:r>
            <w:proofErr w:type="spellEnd"/>
            <w:r w:rsidRPr="00566D92">
              <w:rPr>
                <w:rFonts w:ascii="Book Antiqua" w:hAnsi="Book Antiqua" w:cstheme="minorHAnsi"/>
                <w:color w:val="000000" w:themeColor="text1"/>
                <w:sz w:val="24"/>
                <w:szCs w:val="24"/>
              </w:rPr>
              <w:t xml:space="preserve"> </w:t>
            </w:r>
            <w:r w:rsidR="00B11153"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Pr>
                <w:rFonts w:ascii="Book Antiqua" w:hAnsi="Book Antiqua" w:cstheme="minorHAnsi"/>
                <w:color w:val="000000" w:themeColor="text1"/>
                <w:sz w:val="24"/>
                <w:szCs w:val="24"/>
                <w:vertAlign w:val="superscript"/>
              </w:rPr>
              <w:t>40]</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2016</w:t>
            </w:r>
          </w:p>
        </w:tc>
        <w:tc>
          <w:tcPr>
            <w:tcW w:w="1893" w:type="dxa"/>
          </w:tcPr>
          <w:p w14:paraId="7C4C2A89"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1108C7CD" w14:textId="001DF745"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72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58/35</w:t>
            </w:r>
          </w:p>
        </w:tc>
        <w:tc>
          <w:tcPr>
            <w:tcW w:w="1043" w:type="dxa"/>
          </w:tcPr>
          <w:p w14:paraId="18E5CB0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93</w:t>
            </w:r>
          </w:p>
        </w:tc>
        <w:tc>
          <w:tcPr>
            <w:tcW w:w="1349" w:type="dxa"/>
          </w:tcPr>
          <w:p w14:paraId="42AAB74A"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2012-2016</w:t>
            </w:r>
          </w:p>
        </w:tc>
        <w:tc>
          <w:tcPr>
            <w:tcW w:w="2379" w:type="dxa"/>
          </w:tcPr>
          <w:p w14:paraId="21F386BC"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2A46735E" w14:textId="65D11A86"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2. Rebleeding episodes</w:t>
            </w:r>
          </w:p>
        </w:tc>
        <w:tc>
          <w:tcPr>
            <w:tcW w:w="4579" w:type="dxa"/>
          </w:tcPr>
          <w:p w14:paraId="6BC49CAF"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Primary hemostasis and clinical success of bleeding</w:t>
            </w:r>
          </w:p>
          <w:p w14:paraId="70BBE6F9"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lesions (without rebleeding) was </w:t>
            </w:r>
            <w:r w:rsidRPr="00566D92">
              <w:rPr>
                <w:rFonts w:ascii="Book Antiqua" w:hAnsi="Book Antiqua" w:cstheme="minorHAnsi"/>
                <w:color w:val="000000" w:themeColor="text1"/>
                <w:sz w:val="24"/>
                <w:szCs w:val="24"/>
              </w:rPr>
              <w:lastRenderedPageBreak/>
              <w:t>achieved in 88/100</w:t>
            </w:r>
          </w:p>
          <w:p w14:paraId="7398D2F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(88%) and 78/100 (78%), respectively.</w:t>
            </w:r>
          </w:p>
        </w:tc>
      </w:tr>
      <w:tr w:rsidR="0085275B" w:rsidRPr="00566D92" w14:paraId="1E765DD4" w14:textId="77777777" w:rsidTr="00FD517E">
        <w:trPr>
          <w:trHeight w:val="872"/>
        </w:trPr>
        <w:tc>
          <w:tcPr>
            <w:tcW w:w="1902" w:type="dxa"/>
          </w:tcPr>
          <w:p w14:paraId="2F6F7D92" w14:textId="172BB693"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lastRenderedPageBreak/>
              <w:t>Wedi</w:t>
            </w:r>
            <w:proofErr w:type="spellEnd"/>
            <w:r w:rsidRPr="00566D92">
              <w:rPr>
                <w:rFonts w:ascii="Book Antiqua" w:hAnsi="Book Antiqua" w:cstheme="minorHAnsi"/>
                <w:color w:val="000000" w:themeColor="text1"/>
                <w:sz w:val="24"/>
                <w:szCs w:val="24"/>
              </w:rPr>
              <w:t xml:space="preserve"> </w:t>
            </w:r>
            <w:r w:rsidR="00B11153"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Pr>
                <w:rFonts w:ascii="Book Antiqua" w:hAnsi="Book Antiqua" w:cstheme="minorHAnsi"/>
                <w:color w:val="000000" w:themeColor="text1"/>
                <w:sz w:val="24"/>
                <w:szCs w:val="24"/>
                <w:vertAlign w:val="superscript"/>
              </w:rPr>
              <w:t>41]</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2016</w:t>
            </w:r>
          </w:p>
        </w:tc>
        <w:tc>
          <w:tcPr>
            <w:tcW w:w="1893" w:type="dxa"/>
          </w:tcPr>
          <w:p w14:paraId="6331070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6AE79233" w14:textId="00618DC2"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71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50/34</w:t>
            </w:r>
          </w:p>
        </w:tc>
        <w:tc>
          <w:tcPr>
            <w:tcW w:w="1043" w:type="dxa"/>
          </w:tcPr>
          <w:p w14:paraId="50E095A1"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84</w:t>
            </w:r>
          </w:p>
        </w:tc>
        <w:tc>
          <w:tcPr>
            <w:tcW w:w="1349" w:type="dxa"/>
          </w:tcPr>
          <w:p w14:paraId="52D918EE"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2009-2012</w:t>
            </w:r>
          </w:p>
        </w:tc>
        <w:tc>
          <w:tcPr>
            <w:tcW w:w="2379" w:type="dxa"/>
          </w:tcPr>
          <w:p w14:paraId="6D9E3B53"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Success rates with the first endoscopic therapy</w:t>
            </w:r>
          </w:p>
        </w:tc>
        <w:tc>
          <w:tcPr>
            <w:tcW w:w="4579" w:type="dxa"/>
          </w:tcPr>
          <w:p w14:paraId="6A56C953"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Success rate 35/41 (85.36%)</w:t>
            </w:r>
          </w:p>
        </w:tc>
      </w:tr>
      <w:tr w:rsidR="0085275B" w:rsidRPr="00566D92" w14:paraId="7C8CCE56" w14:textId="77777777" w:rsidTr="00FD517E">
        <w:trPr>
          <w:trHeight w:val="261"/>
        </w:trPr>
        <w:tc>
          <w:tcPr>
            <w:tcW w:w="1902" w:type="dxa"/>
          </w:tcPr>
          <w:p w14:paraId="3DFA5E57" w14:textId="05AE6956"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Lamberts </w:t>
            </w:r>
            <w:r w:rsidR="00B11153"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Pr>
                <w:rFonts w:ascii="Book Antiqua" w:hAnsi="Book Antiqua" w:cstheme="minorHAnsi"/>
                <w:color w:val="000000" w:themeColor="text1"/>
                <w:sz w:val="24"/>
                <w:szCs w:val="24"/>
                <w:vertAlign w:val="superscript"/>
              </w:rPr>
              <w:t>42]</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2017</w:t>
            </w:r>
          </w:p>
        </w:tc>
        <w:tc>
          <w:tcPr>
            <w:tcW w:w="1893" w:type="dxa"/>
          </w:tcPr>
          <w:p w14:paraId="4901FEA8"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6C933EB5" w14:textId="4313C9CC"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71.7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55/20</w:t>
            </w:r>
          </w:p>
        </w:tc>
        <w:tc>
          <w:tcPr>
            <w:tcW w:w="1043" w:type="dxa"/>
          </w:tcPr>
          <w:p w14:paraId="67D99120"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75</w:t>
            </w:r>
          </w:p>
        </w:tc>
        <w:tc>
          <w:tcPr>
            <w:tcW w:w="1349" w:type="dxa"/>
          </w:tcPr>
          <w:p w14:paraId="20A15DB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shd w:val="clear" w:color="auto" w:fill="FFFFFF"/>
              </w:rPr>
              <w:t>February 2011 and June 2014</w:t>
            </w:r>
          </w:p>
        </w:tc>
        <w:tc>
          <w:tcPr>
            <w:tcW w:w="2379" w:type="dxa"/>
          </w:tcPr>
          <w:p w14:paraId="78AF7A89" w14:textId="77777777" w:rsidR="00E913A4"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1. Success rates with the first endoscopic therapy </w:t>
            </w:r>
          </w:p>
          <w:p w14:paraId="69949D80" w14:textId="16849E09"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Rebleeding episodes</w:t>
            </w:r>
          </w:p>
        </w:tc>
        <w:tc>
          <w:tcPr>
            <w:tcW w:w="4579" w:type="dxa"/>
          </w:tcPr>
          <w:p w14:paraId="056B32E9" w14:textId="7EFCCD9B"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shd w:val="clear" w:color="auto" w:fill="FFFFFF"/>
              </w:rPr>
              <w:t>Application of the OTSC resulted in immediate hemostasis (primary success rate) in all 75 patients. However, in 34.7</w:t>
            </w:r>
            <w:r w:rsidRPr="00566D92">
              <w:rPr>
                <w:rFonts w:ascii="Times New Roman" w:hAnsi="Times New Roman" w:cs="Times New Roman"/>
                <w:color w:val="000000" w:themeColor="text1"/>
                <w:sz w:val="24"/>
                <w:szCs w:val="24"/>
                <w:shd w:val="clear" w:color="auto" w:fill="FFFFFF"/>
              </w:rPr>
              <w:t> </w:t>
            </w:r>
            <w:r w:rsidRPr="00566D92">
              <w:rPr>
                <w:rFonts w:ascii="Book Antiqua" w:hAnsi="Book Antiqua" w:cstheme="minorHAnsi"/>
                <w:color w:val="000000" w:themeColor="text1"/>
                <w:sz w:val="24"/>
                <w:szCs w:val="24"/>
                <w:shd w:val="clear" w:color="auto" w:fill="FFFFFF"/>
              </w:rPr>
              <w:t>% a rebleeding episode was noted that could be treated by further endoscopic interventions. Only 3 patients had to be sent to the operating room because of failure of endoscopic therapy. In the rebleeding group the use of antiplatelet therapies was higher (73.1</w:t>
            </w:r>
            <w:r w:rsidRPr="00566D92">
              <w:rPr>
                <w:rFonts w:ascii="Times New Roman" w:hAnsi="Times New Roman" w:cs="Times New Roman"/>
                <w:color w:val="000000" w:themeColor="text1"/>
                <w:sz w:val="24"/>
                <w:szCs w:val="24"/>
                <w:shd w:val="clear" w:color="auto" w:fill="FFFFFF"/>
              </w:rPr>
              <w:t> </w:t>
            </w:r>
            <w:r w:rsidRPr="00566D92">
              <w:rPr>
                <w:rFonts w:ascii="Book Antiqua" w:hAnsi="Book Antiqua" w:cstheme="minorHAnsi"/>
                <w:color w:val="000000" w:themeColor="text1"/>
                <w:sz w:val="24"/>
                <w:szCs w:val="24"/>
                <w:shd w:val="clear" w:color="auto" w:fill="FFFFFF"/>
              </w:rPr>
              <w:t xml:space="preserve">% </w:t>
            </w:r>
            <w:r w:rsidRPr="00E913A4">
              <w:rPr>
                <w:rFonts w:ascii="Book Antiqua" w:hAnsi="Book Antiqua" w:cstheme="minorHAnsi"/>
                <w:i/>
                <w:iCs/>
                <w:color w:val="000000" w:themeColor="text1"/>
                <w:sz w:val="24"/>
                <w:szCs w:val="24"/>
                <w:shd w:val="clear" w:color="auto" w:fill="FFFFFF"/>
              </w:rPr>
              <w:t>vs</w:t>
            </w:r>
            <w:r w:rsidRPr="00566D92">
              <w:rPr>
                <w:rFonts w:ascii="Book Antiqua" w:hAnsi="Book Antiqua" w:cstheme="minorHAnsi"/>
                <w:color w:val="000000" w:themeColor="text1"/>
                <w:sz w:val="24"/>
                <w:szCs w:val="24"/>
                <w:shd w:val="clear" w:color="auto" w:fill="FFFFFF"/>
              </w:rPr>
              <w:t xml:space="preserve"> 48.9</w:t>
            </w:r>
            <w:r w:rsidRPr="00566D92">
              <w:rPr>
                <w:rFonts w:ascii="Times New Roman" w:hAnsi="Times New Roman" w:cs="Times New Roman"/>
                <w:color w:val="000000" w:themeColor="text1"/>
                <w:sz w:val="24"/>
                <w:szCs w:val="24"/>
                <w:shd w:val="clear" w:color="auto" w:fill="FFFFFF"/>
              </w:rPr>
              <w:t> </w:t>
            </w:r>
            <w:r w:rsidRPr="00566D92">
              <w:rPr>
                <w:rFonts w:ascii="Book Antiqua" w:hAnsi="Book Antiqua" w:cstheme="minorHAnsi"/>
                <w:color w:val="000000" w:themeColor="text1"/>
                <w:sz w:val="24"/>
                <w:szCs w:val="24"/>
                <w:shd w:val="clear" w:color="auto" w:fill="FFFFFF"/>
              </w:rPr>
              <w:t>%).</w:t>
            </w:r>
          </w:p>
        </w:tc>
      </w:tr>
      <w:tr w:rsidR="0085275B" w:rsidRPr="00566D92" w14:paraId="406BE92A" w14:textId="77777777" w:rsidTr="00FD517E">
        <w:trPr>
          <w:trHeight w:val="261"/>
        </w:trPr>
        <w:tc>
          <w:tcPr>
            <w:tcW w:w="1902" w:type="dxa"/>
          </w:tcPr>
          <w:p w14:paraId="40D4B433" w14:textId="49E49E2E"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proofErr w:type="spellStart"/>
            <w:r w:rsidRPr="00566D92">
              <w:rPr>
                <w:rFonts w:ascii="Book Antiqua" w:hAnsi="Book Antiqua" w:cstheme="minorHAnsi"/>
                <w:color w:val="000000" w:themeColor="text1"/>
                <w:sz w:val="24"/>
                <w:szCs w:val="24"/>
              </w:rPr>
              <w:t>Brandler</w:t>
            </w:r>
            <w:proofErr w:type="spellEnd"/>
            <w:r w:rsidRPr="00566D92">
              <w:rPr>
                <w:rFonts w:ascii="Book Antiqua" w:hAnsi="Book Antiqua" w:cstheme="minorHAnsi"/>
                <w:color w:val="000000" w:themeColor="text1"/>
                <w:sz w:val="24"/>
                <w:szCs w:val="24"/>
              </w:rPr>
              <w:t xml:space="preserve"> </w:t>
            </w:r>
            <w:r w:rsidR="00B11153"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Pr>
                <w:rFonts w:ascii="Book Antiqua" w:hAnsi="Book Antiqua" w:cstheme="minorHAnsi"/>
                <w:color w:val="000000" w:themeColor="text1"/>
                <w:sz w:val="24"/>
                <w:szCs w:val="24"/>
                <w:vertAlign w:val="superscript"/>
              </w:rPr>
              <w:t>43]</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2018</w:t>
            </w:r>
          </w:p>
        </w:tc>
        <w:tc>
          <w:tcPr>
            <w:tcW w:w="1893" w:type="dxa"/>
          </w:tcPr>
          <w:p w14:paraId="3B11E53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Retrospective</w:t>
            </w:r>
          </w:p>
        </w:tc>
        <w:tc>
          <w:tcPr>
            <w:tcW w:w="2065" w:type="dxa"/>
          </w:tcPr>
          <w:p w14:paraId="38933CE8" w14:textId="64B29241"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Mean age, 71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gender (M/F): 38/29</w:t>
            </w:r>
          </w:p>
        </w:tc>
        <w:tc>
          <w:tcPr>
            <w:tcW w:w="1043" w:type="dxa"/>
          </w:tcPr>
          <w:p w14:paraId="0394668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67</w:t>
            </w:r>
          </w:p>
        </w:tc>
        <w:tc>
          <w:tcPr>
            <w:tcW w:w="1349" w:type="dxa"/>
          </w:tcPr>
          <w:p w14:paraId="6F2DFF23"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2011-2015</w:t>
            </w:r>
          </w:p>
        </w:tc>
        <w:tc>
          <w:tcPr>
            <w:tcW w:w="2379" w:type="dxa"/>
          </w:tcPr>
          <w:p w14:paraId="52A1E776"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OTSC safety and efficacy in GI bleeding</w:t>
            </w:r>
          </w:p>
        </w:tc>
        <w:tc>
          <w:tcPr>
            <w:tcW w:w="4579" w:type="dxa"/>
          </w:tcPr>
          <w:p w14:paraId="28397C8D"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OTSC success rate of 81.3%</w:t>
            </w:r>
          </w:p>
        </w:tc>
      </w:tr>
      <w:tr w:rsidR="0085275B" w:rsidRPr="00566D92" w14:paraId="099D8AB6" w14:textId="77777777" w:rsidTr="00FD517E">
        <w:trPr>
          <w:trHeight w:val="261"/>
        </w:trPr>
        <w:tc>
          <w:tcPr>
            <w:tcW w:w="1902" w:type="dxa"/>
            <w:tcBorders>
              <w:bottom w:val="single" w:sz="4" w:space="0" w:color="000000" w:themeColor="text1"/>
            </w:tcBorders>
          </w:tcPr>
          <w:p w14:paraId="06DCD617" w14:textId="71F1CEBF" w:rsidR="00D548AF" w:rsidRPr="00566D92" w:rsidRDefault="00D548AF" w:rsidP="0085275B">
            <w:pPr>
              <w:spacing w:line="360" w:lineRule="auto"/>
              <w:jc w:val="both"/>
              <w:rPr>
                <w:rFonts w:ascii="Book Antiqua" w:hAnsi="Book Antiqua" w:cstheme="minorHAnsi"/>
                <w:color w:val="000000" w:themeColor="text1"/>
                <w:sz w:val="24"/>
                <w:szCs w:val="24"/>
                <w:vertAlign w:val="superscript"/>
              </w:rPr>
            </w:pPr>
            <w:r w:rsidRPr="00566D92">
              <w:rPr>
                <w:rFonts w:ascii="Book Antiqua" w:hAnsi="Book Antiqua" w:cstheme="minorHAnsi"/>
                <w:color w:val="000000" w:themeColor="text1"/>
                <w:sz w:val="24"/>
                <w:szCs w:val="24"/>
              </w:rPr>
              <w:t xml:space="preserve">Schmidt </w:t>
            </w:r>
            <w:r w:rsidR="00B11153" w:rsidRPr="00B11153">
              <w:rPr>
                <w:rFonts w:ascii="Book Antiqua" w:hAnsi="Book Antiqua" w:cstheme="minorHAnsi"/>
                <w:i/>
                <w:iCs/>
                <w:color w:val="000000" w:themeColor="text1"/>
                <w:sz w:val="24"/>
                <w:szCs w:val="24"/>
              </w:rPr>
              <w:t>et al</w:t>
            </w:r>
            <w:r w:rsidR="00B11153" w:rsidRPr="00B11153">
              <w:rPr>
                <w:rFonts w:ascii="Book Antiqua" w:hAnsi="Book Antiqua" w:cstheme="minorHAnsi"/>
                <w:color w:val="000000" w:themeColor="text1"/>
                <w:sz w:val="24"/>
                <w:szCs w:val="24"/>
                <w:vertAlign w:val="superscript"/>
              </w:rPr>
              <w:t>[</w:t>
            </w:r>
            <w:r w:rsidR="00B11153">
              <w:rPr>
                <w:rFonts w:ascii="Book Antiqua" w:hAnsi="Book Antiqua" w:cstheme="minorHAnsi"/>
                <w:color w:val="000000" w:themeColor="text1"/>
                <w:sz w:val="24"/>
                <w:szCs w:val="24"/>
                <w:vertAlign w:val="superscript"/>
              </w:rPr>
              <w:t>44]</w:t>
            </w:r>
            <w:r w:rsidR="00B11153" w:rsidRPr="00B11153">
              <w:rPr>
                <w:rFonts w:ascii="Book Antiqua" w:hAnsi="Book Antiqua" w:cstheme="minorHAnsi"/>
                <w:color w:val="000000" w:themeColor="text1"/>
                <w:sz w:val="24"/>
                <w:szCs w:val="24"/>
              </w:rPr>
              <w:t>,</w:t>
            </w:r>
            <w:r w:rsidR="00B11153"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lastRenderedPageBreak/>
              <w:t>2018</w:t>
            </w:r>
          </w:p>
        </w:tc>
        <w:tc>
          <w:tcPr>
            <w:tcW w:w="1893" w:type="dxa"/>
            <w:tcBorders>
              <w:bottom w:val="single" w:sz="4" w:space="0" w:color="000000" w:themeColor="text1"/>
            </w:tcBorders>
          </w:tcPr>
          <w:p w14:paraId="610DDE0F"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 xml:space="preserve">Prospective, </w:t>
            </w:r>
            <w:r w:rsidRPr="00566D92">
              <w:rPr>
                <w:rFonts w:ascii="Book Antiqua" w:hAnsi="Book Antiqua" w:cstheme="minorHAnsi"/>
                <w:color w:val="000000" w:themeColor="text1"/>
                <w:sz w:val="24"/>
                <w:szCs w:val="24"/>
              </w:rPr>
              <w:lastRenderedPageBreak/>
              <w:t>randomized, controlled</w:t>
            </w:r>
          </w:p>
          <w:p w14:paraId="6C0CDE02"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multicenter trial </w:t>
            </w:r>
          </w:p>
        </w:tc>
        <w:tc>
          <w:tcPr>
            <w:tcW w:w="2065" w:type="dxa"/>
            <w:tcBorders>
              <w:bottom w:val="single" w:sz="4" w:space="0" w:color="000000" w:themeColor="text1"/>
            </w:tcBorders>
          </w:tcPr>
          <w:p w14:paraId="44ADD688" w14:textId="2A1E8562"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 xml:space="preserve">Mean age: 77 </w:t>
            </w:r>
            <w:proofErr w:type="spellStart"/>
            <w:r w:rsidRPr="00566D92">
              <w:rPr>
                <w:rFonts w:ascii="Book Antiqua" w:hAnsi="Book Antiqua" w:cstheme="minorHAnsi"/>
                <w:color w:val="000000" w:themeColor="text1"/>
                <w:sz w:val="24"/>
                <w:szCs w:val="24"/>
              </w:rPr>
              <w:t>yr</w:t>
            </w:r>
            <w:proofErr w:type="spellEnd"/>
            <w:r w:rsidRPr="00566D92">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lastRenderedPageBreak/>
              <w:t xml:space="preserve">gender (M/F): 37/29, </w:t>
            </w:r>
          </w:p>
        </w:tc>
        <w:tc>
          <w:tcPr>
            <w:tcW w:w="1043" w:type="dxa"/>
            <w:tcBorders>
              <w:bottom w:val="single" w:sz="4" w:space="0" w:color="000000" w:themeColor="text1"/>
            </w:tcBorders>
          </w:tcPr>
          <w:p w14:paraId="5C0BF725"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67</w:t>
            </w:r>
          </w:p>
        </w:tc>
        <w:tc>
          <w:tcPr>
            <w:tcW w:w="1349" w:type="dxa"/>
            <w:tcBorders>
              <w:bottom w:val="single" w:sz="4" w:space="0" w:color="000000" w:themeColor="text1"/>
            </w:tcBorders>
          </w:tcPr>
          <w:p w14:paraId="52153B2E"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March </w:t>
            </w:r>
            <w:r w:rsidRPr="00566D92">
              <w:rPr>
                <w:rFonts w:ascii="Book Antiqua" w:hAnsi="Book Antiqua" w:cstheme="minorHAnsi"/>
                <w:color w:val="000000" w:themeColor="text1"/>
                <w:sz w:val="24"/>
                <w:szCs w:val="24"/>
              </w:rPr>
              <w:lastRenderedPageBreak/>
              <w:t>2013 to September 2016</w:t>
            </w:r>
          </w:p>
        </w:tc>
        <w:tc>
          <w:tcPr>
            <w:tcW w:w="2379" w:type="dxa"/>
            <w:tcBorders>
              <w:bottom w:val="single" w:sz="4" w:space="0" w:color="000000" w:themeColor="text1"/>
            </w:tcBorders>
          </w:tcPr>
          <w:p w14:paraId="138C2D67" w14:textId="77777777"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 xml:space="preserve">1. Persistent </w:t>
            </w:r>
            <w:r w:rsidRPr="00566D92">
              <w:rPr>
                <w:rFonts w:ascii="Book Antiqua" w:hAnsi="Book Antiqua" w:cstheme="minorHAnsi"/>
                <w:color w:val="000000" w:themeColor="text1"/>
                <w:sz w:val="24"/>
                <w:szCs w:val="24"/>
              </w:rPr>
              <w:lastRenderedPageBreak/>
              <w:t xml:space="preserve">bleeding despite endoscopic therapy according to the protocol or </w:t>
            </w:r>
          </w:p>
          <w:p w14:paraId="03B68C28" w14:textId="6C0307A8"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2. Recurrent bleeding within 7 d after initial successful endoscopic therapy</w:t>
            </w:r>
          </w:p>
        </w:tc>
        <w:tc>
          <w:tcPr>
            <w:tcW w:w="4579" w:type="dxa"/>
            <w:tcBorders>
              <w:bottom w:val="single" w:sz="4" w:space="0" w:color="000000" w:themeColor="text1"/>
            </w:tcBorders>
          </w:tcPr>
          <w:p w14:paraId="5C1EA6F2" w14:textId="6225BDEB"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lastRenderedPageBreak/>
              <w:t xml:space="preserve">Persistent bleeding after per-protocol </w:t>
            </w:r>
            <w:r w:rsidRPr="00566D92">
              <w:rPr>
                <w:rFonts w:ascii="Book Antiqua" w:hAnsi="Book Antiqua" w:cstheme="minorHAnsi"/>
                <w:color w:val="000000" w:themeColor="text1"/>
                <w:sz w:val="24"/>
                <w:szCs w:val="24"/>
              </w:rPr>
              <w:lastRenderedPageBreak/>
              <w:t>hemostasis</w:t>
            </w:r>
            <w:r w:rsidR="00E913A4">
              <w:rPr>
                <w:rFonts w:ascii="Book Antiqua" w:hAnsi="Book Antiqua" w:cstheme="minorHAnsi" w:hint="eastAsia"/>
                <w:color w:val="000000" w:themeColor="text1"/>
                <w:sz w:val="24"/>
                <w:szCs w:val="24"/>
                <w:lang w:eastAsia="zh-CN"/>
              </w:rPr>
              <w:t xml:space="preserve"> </w:t>
            </w:r>
            <w:r w:rsidRPr="00566D92">
              <w:rPr>
                <w:rFonts w:ascii="Book Antiqua" w:hAnsi="Book Antiqua" w:cstheme="minorHAnsi"/>
                <w:color w:val="000000" w:themeColor="text1"/>
                <w:sz w:val="24"/>
                <w:szCs w:val="24"/>
              </w:rPr>
              <w:t>was observed in 14 patients (42.4%) in the standard therapy group and 2 patients (6.0%) in the OTSC group (</w:t>
            </w:r>
            <w:r w:rsidRPr="00E913A4">
              <w:rPr>
                <w:rFonts w:ascii="Book Antiqua" w:hAnsi="Book Antiqua" w:cstheme="minorHAnsi"/>
                <w:i/>
                <w:iCs/>
                <w:color w:val="000000" w:themeColor="text1"/>
                <w:sz w:val="24"/>
                <w:szCs w:val="24"/>
              </w:rPr>
              <w:t>P</w:t>
            </w:r>
            <w:r w:rsidR="00E913A4">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&lt;</w:t>
            </w:r>
            <w:r w:rsidR="00E913A4">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0.001)</w:t>
            </w:r>
          </w:p>
          <w:p w14:paraId="1EF78B13" w14:textId="2FE43DDB" w:rsidR="00D548AF" w:rsidRPr="00566D92" w:rsidRDefault="00D548AF" w:rsidP="0085275B">
            <w:pPr>
              <w:spacing w:line="360" w:lineRule="auto"/>
              <w:jc w:val="both"/>
              <w:rPr>
                <w:rFonts w:ascii="Book Antiqua" w:hAnsi="Book Antiqua" w:cstheme="minorHAnsi"/>
                <w:color w:val="000000" w:themeColor="text1"/>
                <w:sz w:val="24"/>
                <w:szCs w:val="24"/>
              </w:rPr>
            </w:pPr>
            <w:r w:rsidRPr="00566D92">
              <w:rPr>
                <w:rFonts w:ascii="Book Antiqua" w:hAnsi="Book Antiqua" w:cstheme="minorHAnsi"/>
                <w:color w:val="000000" w:themeColor="text1"/>
                <w:sz w:val="24"/>
                <w:szCs w:val="24"/>
              </w:rPr>
              <w:t xml:space="preserve">Recurrent bleeding within 7 d occurred in 5 patients (16.1%) in the standard therapy group </w:t>
            </w:r>
            <w:r w:rsidRPr="00E913A4">
              <w:rPr>
                <w:rFonts w:ascii="Book Antiqua" w:hAnsi="Book Antiqua" w:cstheme="minorHAnsi"/>
                <w:i/>
                <w:iCs/>
                <w:color w:val="000000" w:themeColor="text1"/>
                <w:sz w:val="24"/>
                <w:szCs w:val="24"/>
              </w:rPr>
              <w:t>vs</w:t>
            </w:r>
            <w:r w:rsidRPr="00566D92">
              <w:rPr>
                <w:rFonts w:ascii="Book Antiqua" w:hAnsi="Book Antiqua" w:cstheme="minorHAnsi"/>
                <w:color w:val="000000" w:themeColor="text1"/>
                <w:sz w:val="24"/>
                <w:szCs w:val="24"/>
              </w:rPr>
              <w:t xml:space="preserve"> 3 patients (9.1%) in the OTSC group (</w:t>
            </w:r>
            <w:r w:rsidRPr="00E913A4">
              <w:rPr>
                <w:rFonts w:ascii="Book Antiqua" w:hAnsi="Book Antiqua" w:cstheme="minorHAnsi"/>
                <w:i/>
                <w:iCs/>
                <w:color w:val="000000" w:themeColor="text1"/>
                <w:sz w:val="24"/>
                <w:szCs w:val="24"/>
              </w:rPr>
              <w:t>P</w:t>
            </w:r>
            <w:r w:rsidR="00E913A4">
              <w:rPr>
                <w:rFonts w:ascii="Book Antiqua"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 0.468)</w:t>
            </w:r>
          </w:p>
          <w:p w14:paraId="199F26BB" w14:textId="77777777" w:rsidR="00D548AF" w:rsidRPr="00566D92" w:rsidRDefault="00D548AF" w:rsidP="0085275B">
            <w:pPr>
              <w:spacing w:line="360" w:lineRule="auto"/>
              <w:jc w:val="both"/>
              <w:rPr>
                <w:rFonts w:ascii="Book Antiqua" w:hAnsi="Book Antiqua" w:cstheme="minorHAnsi"/>
                <w:color w:val="000000" w:themeColor="text1"/>
                <w:sz w:val="24"/>
                <w:szCs w:val="24"/>
              </w:rPr>
            </w:pPr>
          </w:p>
        </w:tc>
      </w:tr>
    </w:tbl>
    <w:p w14:paraId="27BA6DB9" w14:textId="6BAB3B73" w:rsidR="00CE1672" w:rsidRPr="00E913A4" w:rsidRDefault="00E913A4" w:rsidP="0085275B">
      <w:pPr>
        <w:spacing w:after="0" w:line="360" w:lineRule="auto"/>
        <w:jc w:val="both"/>
        <w:rPr>
          <w:rFonts w:ascii="Book Antiqua" w:hAnsi="Book Antiqua" w:cstheme="minorHAnsi"/>
          <w:color w:val="000000" w:themeColor="text1"/>
          <w:sz w:val="24"/>
          <w:szCs w:val="24"/>
          <w:lang w:eastAsia="zh-CN"/>
        </w:rPr>
      </w:pPr>
      <w:r>
        <w:rPr>
          <w:rFonts w:ascii="Book Antiqua" w:hAnsi="Book Antiqua" w:cstheme="minorHAnsi"/>
          <w:color w:val="000000" w:themeColor="text1"/>
          <w:sz w:val="24"/>
          <w:szCs w:val="24"/>
          <w:lang w:eastAsia="zh-CN"/>
        </w:rPr>
        <w:lastRenderedPageBreak/>
        <w:t xml:space="preserve">GI: </w:t>
      </w:r>
      <w:r w:rsidRPr="00D57385">
        <w:rPr>
          <w:rFonts w:ascii="Book Antiqua" w:hAnsi="Book Antiqua" w:cstheme="minorHAnsi"/>
          <w:bCs/>
          <w:color w:val="000000" w:themeColor="text1"/>
          <w:sz w:val="24"/>
          <w:szCs w:val="24"/>
        </w:rPr>
        <w:t>Gastrointestinal</w:t>
      </w:r>
      <w:r>
        <w:rPr>
          <w:rFonts w:ascii="Book Antiqua" w:hAnsi="Book Antiqua" w:cstheme="minorHAnsi"/>
          <w:bCs/>
          <w:color w:val="000000" w:themeColor="text1"/>
          <w:sz w:val="24"/>
          <w:szCs w:val="24"/>
        </w:rPr>
        <w:t>;</w:t>
      </w:r>
      <w:r>
        <w:rPr>
          <w:rFonts w:ascii="Book Antiqua" w:hAnsi="Book Antiqua" w:cstheme="minorHAnsi"/>
          <w:color w:val="000000" w:themeColor="text1"/>
          <w:sz w:val="24"/>
          <w:szCs w:val="24"/>
          <w:lang w:eastAsia="zh-CN"/>
        </w:rPr>
        <w:t xml:space="preserve"> OTSC: </w:t>
      </w:r>
      <w:r w:rsidRPr="00566D92">
        <w:rPr>
          <w:rFonts w:ascii="Book Antiqua" w:hAnsi="Book Antiqua" w:cstheme="minorHAnsi"/>
          <w:color w:val="000000" w:themeColor="text1"/>
          <w:sz w:val="24"/>
          <w:szCs w:val="24"/>
        </w:rPr>
        <w:t>Over-The-Scope Clip</w:t>
      </w:r>
      <w:r>
        <w:rPr>
          <w:rFonts w:ascii="Book Antiqua" w:hAnsi="Book Antiqua" w:cstheme="minorHAnsi"/>
          <w:color w:val="000000" w:themeColor="text1"/>
          <w:sz w:val="24"/>
          <w:szCs w:val="24"/>
        </w:rPr>
        <w:t>.</w:t>
      </w:r>
    </w:p>
    <w:p w14:paraId="5F90733D" w14:textId="6877CD61" w:rsidR="00CE1672" w:rsidRPr="00566D92" w:rsidRDefault="00E913A4" w:rsidP="00E913A4">
      <w:pPr>
        <w:rPr>
          <w:rFonts w:ascii="Book Antiqua" w:eastAsia="Times New Roman" w:hAnsi="Book Antiqua" w:cstheme="minorHAnsi"/>
          <w:color w:val="000000" w:themeColor="text1"/>
          <w:sz w:val="24"/>
          <w:szCs w:val="24"/>
        </w:rPr>
      </w:pPr>
      <w:r>
        <w:rPr>
          <w:rFonts w:ascii="Book Antiqua" w:eastAsia="Times New Roman" w:hAnsi="Book Antiqua" w:cstheme="minorHAnsi"/>
          <w:color w:val="000000" w:themeColor="text1"/>
          <w:sz w:val="24"/>
          <w:szCs w:val="24"/>
        </w:rPr>
        <w:br w:type="page"/>
      </w:r>
    </w:p>
    <w:p w14:paraId="37ED9681" w14:textId="23149A7F"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cstheme="minorHAnsi"/>
          <w:b/>
          <w:color w:val="000000" w:themeColor="text1"/>
          <w:sz w:val="24"/>
          <w:szCs w:val="24"/>
        </w:rPr>
        <w:lastRenderedPageBreak/>
        <w:t xml:space="preserve">Table </w:t>
      </w:r>
      <w:r w:rsidR="0084781C" w:rsidRPr="00566D92">
        <w:rPr>
          <w:rFonts w:ascii="Book Antiqua" w:hAnsi="Book Antiqua" w:cstheme="minorHAnsi"/>
          <w:b/>
          <w:color w:val="000000" w:themeColor="text1"/>
          <w:sz w:val="24"/>
          <w:szCs w:val="24"/>
        </w:rPr>
        <w:t>5</w:t>
      </w:r>
      <w:r w:rsidRPr="00566D92">
        <w:rPr>
          <w:rFonts w:ascii="Book Antiqua" w:hAnsi="Book Antiqua" w:cstheme="minorHAnsi"/>
          <w:color w:val="000000" w:themeColor="text1"/>
          <w:sz w:val="24"/>
          <w:szCs w:val="24"/>
        </w:rPr>
        <w:t xml:space="preserve"> </w:t>
      </w:r>
      <w:r w:rsidRPr="00566D92">
        <w:rPr>
          <w:rFonts w:ascii="Book Antiqua" w:hAnsi="Book Antiqua" w:cstheme="minorHAnsi"/>
          <w:b/>
          <w:color w:val="000000" w:themeColor="text1"/>
          <w:sz w:val="24"/>
          <w:szCs w:val="24"/>
        </w:rPr>
        <w:t xml:space="preserve">Efficacy and safety of </w:t>
      </w:r>
      <w:proofErr w:type="spellStart"/>
      <w:r w:rsidRPr="00566D92">
        <w:rPr>
          <w:rFonts w:ascii="Book Antiqua" w:hAnsi="Book Antiqua" w:cstheme="minorHAnsi"/>
          <w:b/>
          <w:color w:val="000000" w:themeColor="text1"/>
          <w:sz w:val="24"/>
          <w:szCs w:val="24"/>
        </w:rPr>
        <w:t>hemospray</w:t>
      </w:r>
      <w:proofErr w:type="spellEnd"/>
      <w:r w:rsidRPr="00566D92">
        <w:rPr>
          <w:rFonts w:ascii="Book Antiqua" w:hAnsi="Book Antiqua" w:cstheme="minorHAnsi"/>
          <w:b/>
          <w:color w:val="000000" w:themeColor="text1"/>
          <w:sz w:val="24"/>
          <w:szCs w:val="24"/>
        </w:rPr>
        <w:t xml:space="preserve"> in the management of non-variceal upper gastrointestinal bleeding (2013-2018)</w:t>
      </w:r>
    </w:p>
    <w:tbl>
      <w:tblPr>
        <w:tblW w:w="15390" w:type="dxa"/>
        <w:tblInd w:w="-1180" w:type="dxa"/>
        <w:tblLayout w:type="fixed"/>
        <w:tblCellMar>
          <w:top w:w="15" w:type="dxa"/>
          <w:left w:w="15" w:type="dxa"/>
          <w:bottom w:w="15" w:type="dxa"/>
          <w:right w:w="15" w:type="dxa"/>
        </w:tblCellMar>
        <w:tblLook w:val="04A0" w:firstRow="1" w:lastRow="0" w:firstColumn="1" w:lastColumn="0" w:noHBand="0" w:noVBand="1"/>
      </w:tblPr>
      <w:tblGrid>
        <w:gridCol w:w="1530"/>
        <w:gridCol w:w="1800"/>
        <w:gridCol w:w="1350"/>
        <w:gridCol w:w="2340"/>
        <w:gridCol w:w="1620"/>
        <w:gridCol w:w="2160"/>
        <w:gridCol w:w="4590"/>
      </w:tblGrid>
      <w:tr w:rsidR="0085275B" w:rsidRPr="00566D92" w14:paraId="36DE7CD8" w14:textId="77777777" w:rsidTr="00FD517E">
        <w:trPr>
          <w:trHeight w:val="680"/>
        </w:trPr>
        <w:tc>
          <w:tcPr>
            <w:tcW w:w="153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750DCF5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Study</w:t>
            </w:r>
          </w:p>
        </w:tc>
        <w:tc>
          <w:tcPr>
            <w:tcW w:w="180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2DD92F5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Type of study</w:t>
            </w:r>
          </w:p>
        </w:tc>
        <w:tc>
          <w:tcPr>
            <w:tcW w:w="135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7FFA603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Sample size</w:t>
            </w:r>
          </w:p>
        </w:tc>
        <w:tc>
          <w:tcPr>
            <w:tcW w:w="234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434B0E7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Bleeding source</w:t>
            </w:r>
          </w:p>
        </w:tc>
        <w:tc>
          <w:tcPr>
            <w:tcW w:w="162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3177442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Modality</w:t>
            </w:r>
          </w:p>
        </w:tc>
        <w:tc>
          <w:tcPr>
            <w:tcW w:w="216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477E39E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Outcomes</w:t>
            </w:r>
          </w:p>
        </w:tc>
        <w:tc>
          <w:tcPr>
            <w:tcW w:w="4590" w:type="dxa"/>
            <w:tcBorders>
              <w:top w:val="single" w:sz="4" w:space="0" w:color="000000" w:themeColor="text1"/>
              <w:bottom w:val="single" w:sz="4" w:space="0" w:color="000000" w:themeColor="text1"/>
            </w:tcBorders>
            <w:tcMar>
              <w:top w:w="100" w:type="dxa"/>
              <w:left w:w="100" w:type="dxa"/>
              <w:bottom w:w="100" w:type="dxa"/>
              <w:right w:w="100" w:type="dxa"/>
            </w:tcMar>
            <w:hideMark/>
          </w:tcPr>
          <w:p w14:paraId="507F1892"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b/>
                <w:bCs/>
                <w:color w:val="000000" w:themeColor="text1"/>
                <w:sz w:val="24"/>
                <w:szCs w:val="24"/>
              </w:rPr>
              <w:t>Results</w:t>
            </w:r>
          </w:p>
        </w:tc>
      </w:tr>
      <w:tr w:rsidR="0085275B" w:rsidRPr="00566D92" w14:paraId="5F8E3FC4" w14:textId="77777777" w:rsidTr="00FD517E">
        <w:trPr>
          <w:trHeight w:val="933"/>
        </w:trPr>
        <w:tc>
          <w:tcPr>
            <w:tcW w:w="1530" w:type="dxa"/>
            <w:tcBorders>
              <w:top w:val="single" w:sz="4" w:space="0" w:color="000000" w:themeColor="text1"/>
            </w:tcBorders>
            <w:tcMar>
              <w:top w:w="100" w:type="dxa"/>
              <w:left w:w="100" w:type="dxa"/>
              <w:bottom w:w="100" w:type="dxa"/>
              <w:right w:w="100" w:type="dxa"/>
            </w:tcMar>
          </w:tcPr>
          <w:p w14:paraId="0AC0DFFF" w14:textId="56D52BA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Leblanc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72]</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2013</w:t>
            </w:r>
          </w:p>
        </w:tc>
        <w:tc>
          <w:tcPr>
            <w:tcW w:w="1800" w:type="dxa"/>
            <w:tcBorders>
              <w:top w:val="single" w:sz="4" w:space="0" w:color="000000" w:themeColor="text1"/>
            </w:tcBorders>
            <w:tcMar>
              <w:top w:w="100" w:type="dxa"/>
              <w:left w:w="100" w:type="dxa"/>
              <w:bottom w:w="100" w:type="dxa"/>
              <w:right w:w="100" w:type="dxa"/>
            </w:tcMar>
          </w:tcPr>
          <w:p w14:paraId="245DECF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Case series, single arm (July 2011-March 2012)</w:t>
            </w:r>
          </w:p>
        </w:tc>
        <w:tc>
          <w:tcPr>
            <w:tcW w:w="1350" w:type="dxa"/>
            <w:tcBorders>
              <w:top w:val="single" w:sz="4" w:space="0" w:color="000000" w:themeColor="text1"/>
            </w:tcBorders>
            <w:tcMar>
              <w:top w:w="100" w:type="dxa"/>
              <w:left w:w="100" w:type="dxa"/>
              <w:bottom w:w="100" w:type="dxa"/>
              <w:right w:w="100" w:type="dxa"/>
            </w:tcMar>
          </w:tcPr>
          <w:p w14:paraId="4258837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17 patients</w:t>
            </w:r>
          </w:p>
        </w:tc>
        <w:tc>
          <w:tcPr>
            <w:tcW w:w="2340" w:type="dxa"/>
            <w:tcBorders>
              <w:top w:val="single" w:sz="4" w:space="0" w:color="000000" w:themeColor="text1"/>
            </w:tcBorders>
            <w:tcMar>
              <w:top w:w="100" w:type="dxa"/>
              <w:left w:w="100" w:type="dxa"/>
              <w:bottom w:w="100" w:type="dxa"/>
              <w:right w:w="100" w:type="dxa"/>
            </w:tcMar>
          </w:tcPr>
          <w:p w14:paraId="58B84DD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Procedural (12/17) and malignancy related bleeding (5/17)</w:t>
            </w:r>
          </w:p>
        </w:tc>
        <w:tc>
          <w:tcPr>
            <w:tcW w:w="1620" w:type="dxa"/>
            <w:tcBorders>
              <w:top w:val="single" w:sz="4" w:space="0" w:color="000000" w:themeColor="text1"/>
            </w:tcBorders>
            <w:tcMar>
              <w:top w:w="100" w:type="dxa"/>
              <w:left w:w="100" w:type="dxa"/>
              <w:bottom w:w="100" w:type="dxa"/>
              <w:right w:w="100" w:type="dxa"/>
            </w:tcMar>
          </w:tcPr>
          <w:p w14:paraId="318FE4C3"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or rescue therapy</w:t>
            </w:r>
          </w:p>
        </w:tc>
        <w:tc>
          <w:tcPr>
            <w:tcW w:w="2160" w:type="dxa"/>
            <w:tcBorders>
              <w:top w:val="single" w:sz="4" w:space="0" w:color="000000" w:themeColor="text1"/>
            </w:tcBorders>
            <w:tcMar>
              <w:top w:w="100" w:type="dxa"/>
              <w:left w:w="100" w:type="dxa"/>
              <w:bottom w:w="100" w:type="dxa"/>
              <w:right w:w="100" w:type="dxa"/>
            </w:tcMar>
          </w:tcPr>
          <w:p w14:paraId="7847DFA2" w14:textId="72E0A7BB"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recurrent bleeding and mortality at 7 and 30 d, and related adverse events</w:t>
            </w:r>
          </w:p>
        </w:tc>
        <w:tc>
          <w:tcPr>
            <w:tcW w:w="4590" w:type="dxa"/>
            <w:tcBorders>
              <w:top w:val="single" w:sz="4" w:space="0" w:color="000000" w:themeColor="text1"/>
            </w:tcBorders>
            <w:tcMar>
              <w:top w:w="100" w:type="dxa"/>
              <w:left w:w="100" w:type="dxa"/>
              <w:bottom w:w="100" w:type="dxa"/>
              <w:right w:w="100" w:type="dxa"/>
            </w:tcMar>
          </w:tcPr>
          <w:p w14:paraId="785B3F09"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 in 100% patient in both groups; 2 patients with recurrent bleeding with 1 of 2 with treatment failure. No adverse events. No related complications</w:t>
            </w:r>
          </w:p>
        </w:tc>
      </w:tr>
      <w:tr w:rsidR="0085275B" w:rsidRPr="00566D92" w14:paraId="67BA3EC8" w14:textId="77777777" w:rsidTr="00FD517E">
        <w:trPr>
          <w:trHeight w:val="123"/>
        </w:trPr>
        <w:tc>
          <w:tcPr>
            <w:tcW w:w="1530" w:type="dxa"/>
            <w:tcMar>
              <w:top w:w="100" w:type="dxa"/>
              <w:left w:w="100" w:type="dxa"/>
              <w:bottom w:w="100" w:type="dxa"/>
              <w:right w:w="100" w:type="dxa"/>
            </w:tcMar>
          </w:tcPr>
          <w:p w14:paraId="4E8B6FF0" w14:textId="78D3151F"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Sakai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73]</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w:t>
            </w:r>
            <w:r w:rsidR="00AC0871">
              <w:rPr>
                <w:rFonts w:ascii="Book Antiqua" w:eastAsia="Times New Roman" w:hAnsi="Book Antiqua" w:cstheme="minorHAnsi"/>
                <w:color w:val="000000" w:themeColor="text1"/>
                <w:sz w:val="24"/>
                <w:szCs w:val="24"/>
              </w:rPr>
              <w:t>6</w:t>
            </w:r>
          </w:p>
        </w:tc>
        <w:tc>
          <w:tcPr>
            <w:tcW w:w="1800" w:type="dxa"/>
            <w:tcMar>
              <w:top w:w="100" w:type="dxa"/>
              <w:left w:w="100" w:type="dxa"/>
              <w:bottom w:w="100" w:type="dxa"/>
              <w:right w:w="100" w:type="dxa"/>
            </w:tcMar>
          </w:tcPr>
          <w:p w14:paraId="565224E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Case report</w:t>
            </w:r>
          </w:p>
        </w:tc>
        <w:tc>
          <w:tcPr>
            <w:tcW w:w="1350" w:type="dxa"/>
            <w:tcMar>
              <w:top w:w="100" w:type="dxa"/>
              <w:left w:w="100" w:type="dxa"/>
              <w:bottom w:w="100" w:type="dxa"/>
              <w:right w:w="100" w:type="dxa"/>
            </w:tcMar>
          </w:tcPr>
          <w:p w14:paraId="285F70A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 patient</w:t>
            </w:r>
          </w:p>
        </w:tc>
        <w:tc>
          <w:tcPr>
            <w:tcW w:w="2340" w:type="dxa"/>
            <w:tcMar>
              <w:top w:w="100" w:type="dxa"/>
              <w:left w:w="100" w:type="dxa"/>
              <w:bottom w:w="100" w:type="dxa"/>
              <w:right w:w="100" w:type="dxa"/>
            </w:tcMar>
          </w:tcPr>
          <w:p w14:paraId="7071F80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Ulcer related bleeding</w:t>
            </w:r>
          </w:p>
        </w:tc>
        <w:tc>
          <w:tcPr>
            <w:tcW w:w="1620" w:type="dxa"/>
            <w:tcMar>
              <w:top w:w="100" w:type="dxa"/>
              <w:left w:w="100" w:type="dxa"/>
              <w:bottom w:w="100" w:type="dxa"/>
              <w:right w:w="100" w:type="dxa"/>
            </w:tcMar>
          </w:tcPr>
          <w:p w14:paraId="5F462A2B"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w:t>
            </w:r>
          </w:p>
        </w:tc>
        <w:tc>
          <w:tcPr>
            <w:tcW w:w="2160" w:type="dxa"/>
            <w:tcMar>
              <w:top w:w="100" w:type="dxa"/>
              <w:left w:w="100" w:type="dxa"/>
              <w:bottom w:w="100" w:type="dxa"/>
              <w:right w:w="100" w:type="dxa"/>
            </w:tcMar>
          </w:tcPr>
          <w:p w14:paraId="21CCA1D8"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w:t>
            </w:r>
          </w:p>
        </w:tc>
        <w:tc>
          <w:tcPr>
            <w:tcW w:w="4590" w:type="dxa"/>
            <w:tcMar>
              <w:top w:w="100" w:type="dxa"/>
              <w:left w:w="100" w:type="dxa"/>
              <w:bottom w:w="100" w:type="dxa"/>
              <w:right w:w="100" w:type="dxa"/>
            </w:tcMar>
          </w:tcPr>
          <w:p w14:paraId="4269965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 No recurrent bleeding. No adverse events</w:t>
            </w:r>
          </w:p>
        </w:tc>
      </w:tr>
      <w:tr w:rsidR="0085275B" w:rsidRPr="00566D92" w14:paraId="518B1E0F" w14:textId="77777777" w:rsidTr="00FD517E">
        <w:trPr>
          <w:trHeight w:val="1392"/>
        </w:trPr>
        <w:tc>
          <w:tcPr>
            <w:tcW w:w="1530" w:type="dxa"/>
            <w:tcMar>
              <w:top w:w="100" w:type="dxa"/>
              <w:left w:w="100" w:type="dxa"/>
              <w:bottom w:w="100" w:type="dxa"/>
              <w:right w:w="100" w:type="dxa"/>
            </w:tcMar>
          </w:tcPr>
          <w:p w14:paraId="09E31A67" w14:textId="058FB57E"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Chen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55]</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2015</w:t>
            </w:r>
          </w:p>
        </w:tc>
        <w:tc>
          <w:tcPr>
            <w:tcW w:w="1800" w:type="dxa"/>
            <w:tcMar>
              <w:top w:w="100" w:type="dxa"/>
              <w:left w:w="100" w:type="dxa"/>
              <w:bottom w:w="100" w:type="dxa"/>
              <w:right w:w="100" w:type="dxa"/>
            </w:tcMar>
          </w:tcPr>
          <w:p w14:paraId="6878A9DF"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roofErr w:type="spellStart"/>
            <w:r w:rsidRPr="00566D92">
              <w:rPr>
                <w:rFonts w:ascii="Book Antiqua" w:eastAsia="Times New Roman" w:hAnsi="Book Antiqua" w:cstheme="minorHAnsi"/>
                <w:color w:val="000000" w:themeColor="text1"/>
                <w:sz w:val="24"/>
                <w:szCs w:val="24"/>
              </w:rPr>
              <w:t>Retrospectiv</w:t>
            </w:r>
            <w:proofErr w:type="spellEnd"/>
            <w:r w:rsidRPr="00566D92">
              <w:rPr>
                <w:rFonts w:ascii="Book Antiqua" w:eastAsia="Times New Roman" w:hAnsi="Book Antiqua" w:cstheme="minorHAnsi"/>
                <w:color w:val="000000" w:themeColor="text1"/>
                <w:sz w:val="24"/>
                <w:szCs w:val="24"/>
              </w:rPr>
              <w:t xml:space="preserve"> single center study; (July 2011-July 2013)</w:t>
            </w:r>
          </w:p>
        </w:tc>
        <w:tc>
          <w:tcPr>
            <w:tcW w:w="1350" w:type="dxa"/>
            <w:tcMar>
              <w:top w:w="100" w:type="dxa"/>
              <w:left w:w="100" w:type="dxa"/>
              <w:bottom w:w="100" w:type="dxa"/>
              <w:right w:w="100" w:type="dxa"/>
            </w:tcMar>
          </w:tcPr>
          <w:p w14:paraId="7819C2A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60 patients</w:t>
            </w:r>
          </w:p>
        </w:tc>
        <w:tc>
          <w:tcPr>
            <w:tcW w:w="2340" w:type="dxa"/>
            <w:tcMar>
              <w:top w:w="100" w:type="dxa"/>
              <w:left w:w="100" w:type="dxa"/>
              <w:bottom w:w="100" w:type="dxa"/>
              <w:right w:w="100" w:type="dxa"/>
            </w:tcMar>
          </w:tcPr>
          <w:p w14:paraId="0F4D5710" w14:textId="72F631CC"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21 for nonmalignant nonvariceal upper gastrointestinal bleeding, 19 for malignant upper </w:t>
            </w:r>
            <w:r w:rsidRPr="00566D92">
              <w:rPr>
                <w:rFonts w:ascii="Book Antiqua" w:eastAsia="Times New Roman" w:hAnsi="Book Antiqua" w:cstheme="minorHAnsi"/>
                <w:color w:val="000000" w:themeColor="text1"/>
                <w:sz w:val="24"/>
                <w:szCs w:val="24"/>
              </w:rPr>
              <w:lastRenderedPageBreak/>
              <w:t>gastrointestinal bleeding, 11 for lower gastrointestinal bleeding, and 16 for intra-procedural bleeding</w:t>
            </w:r>
          </w:p>
        </w:tc>
        <w:tc>
          <w:tcPr>
            <w:tcW w:w="1620" w:type="dxa"/>
            <w:tcMar>
              <w:top w:w="100" w:type="dxa"/>
              <w:left w:w="100" w:type="dxa"/>
              <w:bottom w:w="100" w:type="dxa"/>
              <w:right w:w="100" w:type="dxa"/>
            </w:tcMar>
          </w:tcPr>
          <w:p w14:paraId="2511C4E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Monotherapy</w:t>
            </w:r>
          </w:p>
        </w:tc>
        <w:tc>
          <w:tcPr>
            <w:tcW w:w="2160" w:type="dxa"/>
            <w:tcMar>
              <w:top w:w="100" w:type="dxa"/>
              <w:left w:w="100" w:type="dxa"/>
              <w:bottom w:w="100" w:type="dxa"/>
              <w:right w:w="100" w:type="dxa"/>
            </w:tcMar>
          </w:tcPr>
          <w:p w14:paraId="35BC6FD8" w14:textId="14EEA6B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and early rebleeding (≤</w:t>
            </w:r>
            <w:r w:rsidRPr="00566D92">
              <w:rPr>
                <w:rFonts w:ascii="Times New Roman" w:eastAsia="Times New Roman" w:hAnsi="Times New Roman" w:cs="Times New Roman"/>
                <w:color w:val="000000" w:themeColor="text1"/>
                <w:sz w:val="24"/>
                <w:szCs w:val="24"/>
              </w:rPr>
              <w:t> </w:t>
            </w:r>
            <w:r w:rsidR="00E8739C">
              <w:rPr>
                <w:rFonts w:ascii="Times New Roman" w:eastAsia="Times New Roman" w:hAnsi="Times New Roman" w:cs="Times New Roman"/>
                <w:color w:val="000000" w:themeColor="text1"/>
                <w:sz w:val="24"/>
                <w:szCs w:val="24"/>
              </w:rPr>
              <w:t xml:space="preserve"> </w:t>
            </w:r>
            <w:r w:rsidRPr="00566D92">
              <w:rPr>
                <w:rFonts w:ascii="Book Antiqua" w:eastAsia="Times New Roman" w:hAnsi="Book Antiqua" w:cstheme="minorHAnsi"/>
                <w:color w:val="000000" w:themeColor="text1"/>
                <w:sz w:val="24"/>
                <w:szCs w:val="24"/>
              </w:rPr>
              <w:t>72 h)</w:t>
            </w:r>
          </w:p>
        </w:tc>
        <w:tc>
          <w:tcPr>
            <w:tcW w:w="4590" w:type="dxa"/>
            <w:tcMar>
              <w:top w:w="100" w:type="dxa"/>
              <w:left w:w="100" w:type="dxa"/>
              <w:bottom w:w="100" w:type="dxa"/>
              <w:right w:w="100" w:type="dxa"/>
            </w:tcMar>
          </w:tcPr>
          <w:p w14:paraId="191B90B5"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 in 66 cases including upper and lower (98.5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with 6 cases (9.5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of early rebleeding</w:t>
            </w:r>
          </w:p>
        </w:tc>
      </w:tr>
      <w:tr w:rsidR="0085275B" w:rsidRPr="00566D92" w14:paraId="7243E92E" w14:textId="77777777" w:rsidTr="00FD517E">
        <w:trPr>
          <w:trHeight w:val="870"/>
        </w:trPr>
        <w:tc>
          <w:tcPr>
            <w:tcW w:w="1530" w:type="dxa"/>
            <w:tcMar>
              <w:top w:w="100" w:type="dxa"/>
              <w:left w:w="100" w:type="dxa"/>
              <w:bottom w:w="100" w:type="dxa"/>
              <w:right w:w="100" w:type="dxa"/>
            </w:tcMar>
          </w:tcPr>
          <w:p w14:paraId="4C203ABE" w14:textId="4DD565EF"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Arena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74]</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2017</w:t>
            </w:r>
          </w:p>
        </w:tc>
        <w:tc>
          <w:tcPr>
            <w:tcW w:w="1800" w:type="dxa"/>
            <w:tcMar>
              <w:top w:w="100" w:type="dxa"/>
              <w:left w:w="100" w:type="dxa"/>
              <w:bottom w:w="100" w:type="dxa"/>
              <w:right w:w="100" w:type="dxa"/>
            </w:tcMar>
          </w:tcPr>
          <w:p w14:paraId="0B7A65C4"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Retrospective cohort study; (January 2014-December 2015)</w:t>
            </w:r>
          </w:p>
        </w:tc>
        <w:tc>
          <w:tcPr>
            <w:tcW w:w="1350" w:type="dxa"/>
            <w:tcMar>
              <w:top w:w="100" w:type="dxa"/>
              <w:left w:w="100" w:type="dxa"/>
              <w:bottom w:w="100" w:type="dxa"/>
              <w:right w:w="100" w:type="dxa"/>
            </w:tcMar>
          </w:tcPr>
          <w:p w14:paraId="719EC267" w14:textId="54CCFB6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A total of 15 patients, 8 males, mean age 74 </w:t>
            </w:r>
            <w:proofErr w:type="spellStart"/>
            <w:r w:rsidRPr="00566D92">
              <w:rPr>
                <w:rFonts w:ascii="Book Antiqua" w:eastAsia="Times New Roman" w:hAnsi="Book Antiqua" w:cstheme="minorHAnsi"/>
                <w:color w:val="000000" w:themeColor="text1"/>
                <w:sz w:val="24"/>
                <w:szCs w:val="24"/>
              </w:rPr>
              <w:t>yr</w:t>
            </w:r>
            <w:proofErr w:type="spellEnd"/>
            <w:r w:rsidRPr="00566D92">
              <w:rPr>
                <w:rFonts w:ascii="Book Antiqua" w:eastAsia="Times New Roman" w:hAnsi="Book Antiqua" w:cstheme="minorHAnsi"/>
                <w:color w:val="000000" w:themeColor="text1"/>
                <w:sz w:val="24"/>
                <w:szCs w:val="24"/>
              </w:rPr>
              <w:t xml:space="preserve"> ± 7.7</w:t>
            </w:r>
          </w:p>
        </w:tc>
        <w:tc>
          <w:tcPr>
            <w:tcW w:w="2340" w:type="dxa"/>
            <w:tcMar>
              <w:top w:w="100" w:type="dxa"/>
              <w:left w:w="100" w:type="dxa"/>
              <w:bottom w:w="100" w:type="dxa"/>
              <w:right w:w="100" w:type="dxa"/>
            </w:tcMar>
          </w:tcPr>
          <w:p w14:paraId="7294DE14"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Malignancy related bleeding</w:t>
            </w:r>
          </w:p>
        </w:tc>
        <w:tc>
          <w:tcPr>
            <w:tcW w:w="1620" w:type="dxa"/>
            <w:tcMar>
              <w:top w:w="100" w:type="dxa"/>
              <w:left w:w="100" w:type="dxa"/>
              <w:bottom w:w="100" w:type="dxa"/>
              <w:right w:w="100" w:type="dxa"/>
            </w:tcMar>
          </w:tcPr>
          <w:p w14:paraId="54189E6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w:t>
            </w:r>
          </w:p>
        </w:tc>
        <w:tc>
          <w:tcPr>
            <w:tcW w:w="2160" w:type="dxa"/>
            <w:tcMar>
              <w:top w:w="100" w:type="dxa"/>
              <w:left w:w="100" w:type="dxa"/>
              <w:bottom w:w="100" w:type="dxa"/>
              <w:right w:w="100" w:type="dxa"/>
            </w:tcMar>
          </w:tcPr>
          <w:p w14:paraId="4F828A7F" w14:textId="7DF9EDC0"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Immediate hemostasis, bleeding recurrence, adverse events, clinical outcome at 1 and 6 </w:t>
            </w:r>
            <w:proofErr w:type="spellStart"/>
            <w:r w:rsidRPr="00566D92">
              <w:rPr>
                <w:rFonts w:ascii="Book Antiqua" w:eastAsia="Times New Roman" w:hAnsi="Book Antiqua" w:cstheme="minorHAnsi"/>
                <w:color w:val="000000" w:themeColor="text1"/>
                <w:sz w:val="24"/>
                <w:szCs w:val="24"/>
              </w:rPr>
              <w:t>mo</w:t>
            </w:r>
            <w:proofErr w:type="spellEnd"/>
          </w:p>
        </w:tc>
        <w:tc>
          <w:tcPr>
            <w:tcW w:w="4590" w:type="dxa"/>
            <w:tcMar>
              <w:top w:w="100" w:type="dxa"/>
              <w:left w:w="100" w:type="dxa"/>
              <w:bottom w:w="100" w:type="dxa"/>
              <w:right w:w="100" w:type="dxa"/>
            </w:tcMar>
          </w:tcPr>
          <w:p w14:paraId="5E080E3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w:t>
            </w:r>
          </w:p>
          <w:p w14:paraId="76172DC6" w14:textId="593579C5"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hemostasis achieved in 93% (14/15). 3 (21%) patients with recurrent bleeding. 12/14 (80%) with good clinical outcome at 30 d and 50% (6/12) at 6 mo. No related adverse events</w:t>
            </w:r>
          </w:p>
        </w:tc>
      </w:tr>
      <w:tr w:rsidR="0085275B" w:rsidRPr="00566D92" w14:paraId="27D1F638" w14:textId="77777777" w:rsidTr="00FD517E">
        <w:trPr>
          <w:trHeight w:val="762"/>
        </w:trPr>
        <w:tc>
          <w:tcPr>
            <w:tcW w:w="1530" w:type="dxa"/>
            <w:tcMar>
              <w:top w:w="100" w:type="dxa"/>
              <w:left w:w="100" w:type="dxa"/>
              <w:bottom w:w="100" w:type="dxa"/>
              <w:right w:w="100" w:type="dxa"/>
            </w:tcMar>
          </w:tcPr>
          <w:p w14:paraId="32558B6A" w14:textId="4DC6679A"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vertAlign w:val="superscript"/>
              </w:rPr>
            </w:pPr>
            <w:proofErr w:type="spellStart"/>
            <w:r w:rsidRPr="00566D92">
              <w:rPr>
                <w:rFonts w:ascii="Book Antiqua" w:eastAsia="Times New Roman" w:hAnsi="Book Antiqua" w:cstheme="minorHAnsi"/>
                <w:color w:val="000000" w:themeColor="text1"/>
                <w:sz w:val="24"/>
                <w:szCs w:val="24"/>
              </w:rPr>
              <w:t>Pittayanon</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75]</w:t>
            </w:r>
            <w:r w:rsidR="00E913A4" w:rsidRPr="00B11153">
              <w:rPr>
                <w:rFonts w:ascii="Book Antiqua" w:hAnsi="Book Antiqua" w:cstheme="minorHAnsi"/>
                <w:color w:val="000000" w:themeColor="text1"/>
                <w:sz w:val="24"/>
                <w:szCs w:val="24"/>
              </w:rPr>
              <w:t>,</w:t>
            </w:r>
            <w:r w:rsidR="00E913A4" w:rsidRPr="00566D92">
              <w:rPr>
                <w:rFonts w:ascii="Book Antiqua" w:hAnsi="Book Antiqua" w:cstheme="minorHAnsi"/>
                <w:color w:val="000000" w:themeColor="text1"/>
                <w:sz w:val="24"/>
                <w:szCs w:val="24"/>
              </w:rPr>
              <w:t xml:space="preserve"> </w:t>
            </w:r>
            <w:r w:rsidRPr="00566D92">
              <w:rPr>
                <w:rFonts w:ascii="Book Antiqua" w:eastAsia="Times New Roman" w:hAnsi="Book Antiqua" w:cstheme="minorHAnsi"/>
                <w:color w:val="000000" w:themeColor="text1"/>
                <w:sz w:val="24"/>
                <w:szCs w:val="24"/>
              </w:rPr>
              <w:t>2018</w:t>
            </w:r>
          </w:p>
        </w:tc>
        <w:tc>
          <w:tcPr>
            <w:tcW w:w="1800" w:type="dxa"/>
            <w:tcMar>
              <w:top w:w="100" w:type="dxa"/>
              <w:left w:w="100" w:type="dxa"/>
              <w:bottom w:w="100" w:type="dxa"/>
              <w:right w:w="100" w:type="dxa"/>
            </w:tcMar>
          </w:tcPr>
          <w:p w14:paraId="16D2252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Retrospective study; (2011-2016)</w:t>
            </w:r>
          </w:p>
        </w:tc>
        <w:tc>
          <w:tcPr>
            <w:tcW w:w="1350" w:type="dxa"/>
            <w:tcMar>
              <w:top w:w="100" w:type="dxa"/>
              <w:left w:w="100" w:type="dxa"/>
              <w:bottom w:w="100" w:type="dxa"/>
              <w:right w:w="100" w:type="dxa"/>
            </w:tcMar>
          </w:tcPr>
          <w:p w14:paraId="16E8BD4A" w14:textId="400DCAE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99 patients (70.5% were male, age 65 </w:t>
            </w:r>
            <w:r w:rsidR="00E8739C" w:rsidRPr="00566D92">
              <w:rPr>
                <w:rFonts w:ascii="Book Antiqua" w:eastAsia="Times New Roman" w:hAnsi="Book Antiqua" w:cstheme="minorHAnsi"/>
                <w:color w:val="000000" w:themeColor="text1"/>
                <w:sz w:val="24"/>
                <w:szCs w:val="24"/>
              </w:rPr>
              <w:t>±</w:t>
            </w:r>
            <w:r w:rsidRPr="00566D92">
              <w:rPr>
                <w:rFonts w:ascii="Book Antiqua" w:eastAsia="Times New Roman" w:hAnsi="Book Antiqua" w:cstheme="minorHAnsi"/>
                <w:color w:val="000000" w:themeColor="text1"/>
                <w:sz w:val="24"/>
                <w:szCs w:val="24"/>
              </w:rPr>
              <w:t xml:space="preserve"> 14 </w:t>
            </w:r>
            <w:proofErr w:type="spellStart"/>
            <w:r w:rsidRPr="00566D92">
              <w:rPr>
                <w:rFonts w:ascii="Book Antiqua" w:eastAsia="Times New Roman" w:hAnsi="Book Antiqua" w:cstheme="minorHAnsi"/>
                <w:color w:val="000000" w:themeColor="text1"/>
                <w:sz w:val="24"/>
                <w:szCs w:val="24"/>
              </w:rPr>
              <w:t>yr</w:t>
            </w:r>
            <w:proofErr w:type="spellEnd"/>
          </w:p>
        </w:tc>
        <w:tc>
          <w:tcPr>
            <w:tcW w:w="2340" w:type="dxa"/>
            <w:tcMar>
              <w:top w:w="100" w:type="dxa"/>
              <w:left w:w="100" w:type="dxa"/>
              <w:bottom w:w="100" w:type="dxa"/>
              <w:right w:w="100" w:type="dxa"/>
            </w:tcMar>
          </w:tcPr>
          <w:p w14:paraId="79B26B1D"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Malignancy related bleeding</w:t>
            </w:r>
          </w:p>
        </w:tc>
        <w:tc>
          <w:tcPr>
            <w:tcW w:w="1620" w:type="dxa"/>
            <w:tcMar>
              <w:top w:w="100" w:type="dxa"/>
              <w:left w:w="100" w:type="dxa"/>
              <w:bottom w:w="100" w:type="dxa"/>
              <w:right w:w="100" w:type="dxa"/>
            </w:tcMar>
          </w:tcPr>
          <w:p w14:paraId="4CC43052"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and adjuvant therapy</w:t>
            </w:r>
          </w:p>
        </w:tc>
        <w:tc>
          <w:tcPr>
            <w:tcW w:w="2160" w:type="dxa"/>
            <w:tcMar>
              <w:top w:w="100" w:type="dxa"/>
              <w:left w:w="100" w:type="dxa"/>
              <w:bottom w:w="100" w:type="dxa"/>
              <w:right w:w="100" w:type="dxa"/>
            </w:tcMar>
          </w:tcPr>
          <w:p w14:paraId="1D7E8C23" w14:textId="3EDFBED0"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early (</w:t>
            </w:r>
            <w:r w:rsidR="00E8739C">
              <w:rPr>
                <w:rFonts w:ascii="Book Antiqua" w:eastAsia="Times New Roman" w:hAnsi="Book Antiqua" w:cstheme="minorHAnsi"/>
                <w:color w:val="000000" w:themeColor="text1"/>
                <w:sz w:val="24"/>
                <w:szCs w:val="24"/>
              </w:rPr>
              <w:t xml:space="preserve">≤ </w:t>
            </w:r>
            <w:r w:rsidRPr="00566D92">
              <w:rPr>
                <w:rFonts w:ascii="Book Antiqua" w:eastAsia="Times New Roman" w:hAnsi="Book Antiqua" w:cstheme="minorHAnsi"/>
                <w:color w:val="000000" w:themeColor="text1"/>
                <w:sz w:val="24"/>
                <w:szCs w:val="24"/>
              </w:rPr>
              <w:t>3 d) and late (&gt; 3 d) recurrent bleeding</w:t>
            </w:r>
          </w:p>
        </w:tc>
        <w:tc>
          <w:tcPr>
            <w:tcW w:w="4590" w:type="dxa"/>
            <w:tcMar>
              <w:top w:w="100" w:type="dxa"/>
              <w:left w:w="100" w:type="dxa"/>
              <w:bottom w:w="100" w:type="dxa"/>
              <w:right w:w="100" w:type="dxa"/>
            </w:tcMar>
          </w:tcPr>
          <w:p w14:paraId="1AD2E618" w14:textId="20658FAD"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was 97.7%, with recurrent bleeding in 15% (early) and 17% (delayed). Six-month survival was 53.4%</w:t>
            </w:r>
          </w:p>
        </w:tc>
      </w:tr>
      <w:tr w:rsidR="0085275B" w:rsidRPr="00566D92" w14:paraId="43E648E5" w14:textId="77777777" w:rsidTr="00FD517E">
        <w:trPr>
          <w:trHeight w:val="564"/>
        </w:trPr>
        <w:tc>
          <w:tcPr>
            <w:tcW w:w="1530" w:type="dxa"/>
            <w:tcMar>
              <w:top w:w="100" w:type="dxa"/>
              <w:left w:w="100" w:type="dxa"/>
              <w:bottom w:w="100" w:type="dxa"/>
              <w:right w:w="100" w:type="dxa"/>
            </w:tcMar>
          </w:tcPr>
          <w:p w14:paraId="67DC7B3D" w14:textId="75E4A5C7"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proofErr w:type="spellStart"/>
            <w:r w:rsidRPr="00566D92">
              <w:rPr>
                <w:rFonts w:ascii="Book Antiqua" w:eastAsia="Times New Roman" w:hAnsi="Book Antiqua" w:cstheme="minorHAnsi"/>
                <w:color w:val="000000" w:themeColor="text1"/>
                <w:sz w:val="24"/>
                <w:szCs w:val="24"/>
              </w:rPr>
              <w:lastRenderedPageBreak/>
              <w:t>Baracat</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76]</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2017</w:t>
            </w:r>
          </w:p>
        </w:tc>
        <w:tc>
          <w:tcPr>
            <w:tcW w:w="1800" w:type="dxa"/>
            <w:tcMar>
              <w:top w:w="100" w:type="dxa"/>
              <w:left w:w="100" w:type="dxa"/>
              <w:bottom w:w="100" w:type="dxa"/>
              <w:right w:w="100" w:type="dxa"/>
            </w:tcMar>
          </w:tcPr>
          <w:p w14:paraId="1070BA6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Case report; </w:t>
            </w:r>
          </w:p>
        </w:tc>
        <w:tc>
          <w:tcPr>
            <w:tcW w:w="1350" w:type="dxa"/>
            <w:tcMar>
              <w:top w:w="100" w:type="dxa"/>
              <w:left w:w="100" w:type="dxa"/>
              <w:bottom w:w="100" w:type="dxa"/>
              <w:right w:w="100" w:type="dxa"/>
            </w:tcMar>
          </w:tcPr>
          <w:p w14:paraId="4FAC338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 patient</w:t>
            </w:r>
          </w:p>
        </w:tc>
        <w:tc>
          <w:tcPr>
            <w:tcW w:w="2340" w:type="dxa"/>
            <w:tcMar>
              <w:top w:w="100" w:type="dxa"/>
              <w:left w:w="100" w:type="dxa"/>
              <w:bottom w:w="100" w:type="dxa"/>
              <w:right w:w="100" w:type="dxa"/>
            </w:tcMar>
          </w:tcPr>
          <w:p w14:paraId="1C416C4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Post-sphincterotomy bleeding</w:t>
            </w:r>
          </w:p>
        </w:tc>
        <w:tc>
          <w:tcPr>
            <w:tcW w:w="1620" w:type="dxa"/>
            <w:tcMar>
              <w:top w:w="100" w:type="dxa"/>
              <w:left w:w="100" w:type="dxa"/>
              <w:bottom w:w="100" w:type="dxa"/>
              <w:right w:w="100" w:type="dxa"/>
            </w:tcMar>
          </w:tcPr>
          <w:p w14:paraId="14E4B0E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Rescue therapy</w:t>
            </w:r>
          </w:p>
        </w:tc>
        <w:tc>
          <w:tcPr>
            <w:tcW w:w="2160" w:type="dxa"/>
            <w:tcMar>
              <w:top w:w="100" w:type="dxa"/>
              <w:left w:w="100" w:type="dxa"/>
              <w:bottom w:w="100" w:type="dxa"/>
              <w:right w:w="100" w:type="dxa"/>
            </w:tcMar>
          </w:tcPr>
          <w:p w14:paraId="246322C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Hemostasis</w:t>
            </w:r>
          </w:p>
        </w:tc>
        <w:tc>
          <w:tcPr>
            <w:tcW w:w="4590" w:type="dxa"/>
            <w:tcMar>
              <w:top w:w="100" w:type="dxa"/>
              <w:left w:w="100" w:type="dxa"/>
              <w:bottom w:w="100" w:type="dxa"/>
              <w:right w:w="100" w:type="dxa"/>
            </w:tcMar>
          </w:tcPr>
          <w:p w14:paraId="0A38E643"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w:t>
            </w:r>
          </w:p>
        </w:tc>
      </w:tr>
      <w:tr w:rsidR="0085275B" w:rsidRPr="00566D92" w14:paraId="39FDCBA5" w14:textId="77777777" w:rsidTr="00FD517E">
        <w:trPr>
          <w:trHeight w:val="60"/>
        </w:trPr>
        <w:tc>
          <w:tcPr>
            <w:tcW w:w="1530" w:type="dxa"/>
            <w:tcMar>
              <w:top w:w="100" w:type="dxa"/>
              <w:left w:w="100" w:type="dxa"/>
              <w:bottom w:w="100" w:type="dxa"/>
              <w:right w:w="100" w:type="dxa"/>
            </w:tcMar>
          </w:tcPr>
          <w:p w14:paraId="04D43F3D" w14:textId="34B13348"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hAnsi="Book Antiqua" w:cstheme="minorHAnsi"/>
                <w:color w:val="000000" w:themeColor="text1"/>
                <w:sz w:val="24"/>
                <w:szCs w:val="24"/>
              </w:rPr>
              <w:t>González</w:t>
            </w:r>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77]</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2016</w:t>
            </w:r>
          </w:p>
        </w:tc>
        <w:tc>
          <w:tcPr>
            <w:tcW w:w="1800" w:type="dxa"/>
            <w:tcMar>
              <w:top w:w="100" w:type="dxa"/>
              <w:left w:w="100" w:type="dxa"/>
              <w:bottom w:w="100" w:type="dxa"/>
              <w:right w:w="100" w:type="dxa"/>
            </w:tcMar>
          </w:tcPr>
          <w:p w14:paraId="5D8AC6E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Case report</w:t>
            </w:r>
          </w:p>
        </w:tc>
        <w:tc>
          <w:tcPr>
            <w:tcW w:w="1350" w:type="dxa"/>
            <w:tcMar>
              <w:top w:w="100" w:type="dxa"/>
              <w:left w:w="100" w:type="dxa"/>
              <w:bottom w:w="100" w:type="dxa"/>
              <w:right w:w="100" w:type="dxa"/>
            </w:tcMar>
          </w:tcPr>
          <w:p w14:paraId="2FFE3BA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 patient</w:t>
            </w:r>
          </w:p>
        </w:tc>
        <w:tc>
          <w:tcPr>
            <w:tcW w:w="2340" w:type="dxa"/>
            <w:tcMar>
              <w:top w:w="100" w:type="dxa"/>
              <w:left w:w="100" w:type="dxa"/>
              <w:bottom w:w="100" w:type="dxa"/>
              <w:right w:w="100" w:type="dxa"/>
            </w:tcMar>
          </w:tcPr>
          <w:p w14:paraId="474443E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Post-sclerotherapy bleeding</w:t>
            </w:r>
          </w:p>
        </w:tc>
        <w:tc>
          <w:tcPr>
            <w:tcW w:w="1620" w:type="dxa"/>
            <w:tcMar>
              <w:top w:w="100" w:type="dxa"/>
              <w:left w:w="100" w:type="dxa"/>
              <w:bottom w:w="100" w:type="dxa"/>
              <w:right w:w="100" w:type="dxa"/>
            </w:tcMar>
          </w:tcPr>
          <w:p w14:paraId="20EE9A0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w:t>
            </w:r>
          </w:p>
        </w:tc>
        <w:tc>
          <w:tcPr>
            <w:tcW w:w="2160" w:type="dxa"/>
            <w:tcMar>
              <w:top w:w="100" w:type="dxa"/>
              <w:left w:w="100" w:type="dxa"/>
              <w:bottom w:w="100" w:type="dxa"/>
              <w:right w:w="100" w:type="dxa"/>
            </w:tcMar>
          </w:tcPr>
          <w:p w14:paraId="7C983B49"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Hemostasis</w:t>
            </w:r>
          </w:p>
        </w:tc>
        <w:tc>
          <w:tcPr>
            <w:tcW w:w="4590" w:type="dxa"/>
            <w:tcMar>
              <w:top w:w="100" w:type="dxa"/>
              <w:left w:w="100" w:type="dxa"/>
              <w:bottom w:w="100" w:type="dxa"/>
              <w:right w:w="100" w:type="dxa"/>
            </w:tcMar>
          </w:tcPr>
          <w:p w14:paraId="77274E8F"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achieved</w:t>
            </w:r>
          </w:p>
        </w:tc>
      </w:tr>
      <w:tr w:rsidR="0085275B" w:rsidRPr="00566D92" w14:paraId="5CE97C7E" w14:textId="77777777" w:rsidTr="00FD517E">
        <w:trPr>
          <w:trHeight w:val="2040"/>
        </w:trPr>
        <w:tc>
          <w:tcPr>
            <w:tcW w:w="1530" w:type="dxa"/>
            <w:tcMar>
              <w:top w:w="100" w:type="dxa"/>
              <w:left w:w="100" w:type="dxa"/>
              <w:bottom w:w="100" w:type="dxa"/>
              <w:right w:w="100" w:type="dxa"/>
            </w:tcMar>
          </w:tcPr>
          <w:p w14:paraId="6781976E" w14:textId="5025D9F7"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bookmarkStart w:id="154" w:name="_Hlk4096492"/>
            <w:r w:rsidRPr="00566D92">
              <w:rPr>
                <w:rFonts w:ascii="Book Antiqua" w:eastAsia="Times New Roman" w:hAnsi="Book Antiqua" w:cstheme="minorHAnsi"/>
                <w:color w:val="000000" w:themeColor="text1"/>
                <w:sz w:val="24"/>
                <w:szCs w:val="24"/>
              </w:rPr>
              <w:t xml:space="preserve">Sung </w:t>
            </w:r>
            <w:bookmarkEnd w:id="154"/>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78]</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2011</w:t>
            </w:r>
          </w:p>
          <w:p w14:paraId="719B468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
        </w:tc>
        <w:tc>
          <w:tcPr>
            <w:tcW w:w="1800" w:type="dxa"/>
            <w:tcMar>
              <w:top w:w="100" w:type="dxa"/>
              <w:left w:w="100" w:type="dxa"/>
              <w:bottom w:w="100" w:type="dxa"/>
              <w:right w:w="100" w:type="dxa"/>
            </w:tcMar>
          </w:tcPr>
          <w:p w14:paraId="6CED94A3"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Prospective single-arm</w:t>
            </w:r>
          </w:p>
        </w:tc>
        <w:tc>
          <w:tcPr>
            <w:tcW w:w="1350" w:type="dxa"/>
            <w:tcMar>
              <w:top w:w="100" w:type="dxa"/>
              <w:left w:w="100" w:type="dxa"/>
              <w:bottom w:w="100" w:type="dxa"/>
              <w:right w:w="100" w:type="dxa"/>
            </w:tcMar>
          </w:tcPr>
          <w:p w14:paraId="716C2B1F" w14:textId="7A6830E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20 patients (18 men, 2 women; mean age 60.2 </w:t>
            </w:r>
            <w:proofErr w:type="spellStart"/>
            <w:r w:rsidRPr="00566D92">
              <w:rPr>
                <w:rFonts w:ascii="Book Antiqua" w:eastAsia="Times New Roman" w:hAnsi="Book Antiqua" w:cstheme="minorHAnsi"/>
                <w:color w:val="000000" w:themeColor="text1"/>
                <w:sz w:val="24"/>
                <w:szCs w:val="24"/>
              </w:rPr>
              <w:t>yr</w:t>
            </w:r>
            <w:proofErr w:type="spellEnd"/>
            <w:r w:rsidRPr="00566D92">
              <w:rPr>
                <w:rFonts w:ascii="Book Antiqua" w:eastAsia="Times New Roman" w:hAnsi="Book Antiqua" w:cstheme="minorHAnsi"/>
                <w:color w:val="000000" w:themeColor="text1"/>
                <w:sz w:val="24"/>
                <w:szCs w:val="24"/>
              </w:rPr>
              <w:t>)</w:t>
            </w:r>
          </w:p>
        </w:tc>
        <w:tc>
          <w:tcPr>
            <w:tcW w:w="2340" w:type="dxa"/>
            <w:tcMar>
              <w:top w:w="100" w:type="dxa"/>
              <w:left w:w="100" w:type="dxa"/>
              <w:bottom w:w="100" w:type="dxa"/>
              <w:right w:w="100" w:type="dxa"/>
            </w:tcMar>
          </w:tcPr>
          <w:p w14:paraId="5DBF327B"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Peptic ulcer bleeding (Forrest score </w:t>
            </w:r>
            <w:proofErr w:type="spellStart"/>
            <w:r w:rsidRPr="00566D92">
              <w:rPr>
                <w:rFonts w:ascii="Book Antiqua" w:eastAsia="Times New Roman" w:hAnsi="Book Antiqua" w:cstheme="minorHAnsi"/>
                <w:color w:val="000000" w:themeColor="text1"/>
                <w:sz w:val="24"/>
                <w:szCs w:val="24"/>
              </w:rPr>
              <w:t>Ia</w:t>
            </w:r>
            <w:proofErr w:type="spellEnd"/>
            <w:r w:rsidRPr="00566D92">
              <w:rPr>
                <w:rFonts w:ascii="Book Antiqua" w:eastAsia="Times New Roman" w:hAnsi="Book Antiqua" w:cstheme="minorHAnsi"/>
                <w:color w:val="000000" w:themeColor="text1"/>
                <w:sz w:val="24"/>
                <w:szCs w:val="24"/>
              </w:rPr>
              <w:t xml:space="preserve"> or </w:t>
            </w:r>
            <w:proofErr w:type="spellStart"/>
            <w:r w:rsidRPr="00566D92">
              <w:rPr>
                <w:rFonts w:ascii="Book Antiqua" w:eastAsia="Times New Roman" w:hAnsi="Book Antiqua" w:cstheme="minorHAnsi"/>
                <w:color w:val="000000" w:themeColor="text1"/>
                <w:sz w:val="24"/>
                <w:szCs w:val="24"/>
              </w:rPr>
              <w:t>Ib</w:t>
            </w:r>
            <w:proofErr w:type="spellEnd"/>
            <w:r w:rsidRPr="00566D92">
              <w:rPr>
                <w:rFonts w:ascii="Book Antiqua" w:eastAsia="Times New Roman" w:hAnsi="Book Antiqua" w:cstheme="minorHAnsi"/>
                <w:color w:val="000000" w:themeColor="text1"/>
                <w:sz w:val="24"/>
                <w:szCs w:val="24"/>
              </w:rPr>
              <w:t>)</w:t>
            </w:r>
          </w:p>
        </w:tc>
        <w:tc>
          <w:tcPr>
            <w:tcW w:w="1620" w:type="dxa"/>
            <w:tcMar>
              <w:top w:w="100" w:type="dxa"/>
              <w:left w:w="100" w:type="dxa"/>
              <w:bottom w:w="100" w:type="dxa"/>
              <w:right w:w="100" w:type="dxa"/>
            </w:tcMar>
          </w:tcPr>
          <w:p w14:paraId="0B007A05"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w:t>
            </w:r>
          </w:p>
        </w:tc>
        <w:tc>
          <w:tcPr>
            <w:tcW w:w="2160" w:type="dxa"/>
            <w:tcMar>
              <w:top w:w="100" w:type="dxa"/>
              <w:left w:w="100" w:type="dxa"/>
              <w:bottom w:w="100" w:type="dxa"/>
              <w:right w:w="100" w:type="dxa"/>
            </w:tcMar>
          </w:tcPr>
          <w:p w14:paraId="2C55C36C" w14:textId="1F2E1F0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Immediate hemostasis (max of 2 applications allowed), Bleeding recurrence post-operatively, after 72 h endoscopically, and after 30 d </w:t>
            </w:r>
            <w:r w:rsidRPr="00E8739C">
              <w:rPr>
                <w:rFonts w:ascii="Book Antiqua" w:eastAsia="Times New Roman" w:hAnsi="Book Antiqua" w:cstheme="minorHAnsi"/>
                <w:i/>
                <w:iCs/>
                <w:color w:val="000000" w:themeColor="text1"/>
                <w:sz w:val="24"/>
                <w:szCs w:val="24"/>
              </w:rPr>
              <w:t xml:space="preserve">via </w:t>
            </w:r>
            <w:r w:rsidRPr="00566D92">
              <w:rPr>
                <w:rFonts w:ascii="Book Antiqua" w:eastAsia="Times New Roman" w:hAnsi="Book Antiqua" w:cstheme="minorHAnsi"/>
                <w:color w:val="000000" w:themeColor="text1"/>
                <w:sz w:val="24"/>
                <w:szCs w:val="24"/>
              </w:rPr>
              <w:t>phone; mortality, need for surgery, and complications</w:t>
            </w:r>
          </w:p>
        </w:tc>
        <w:tc>
          <w:tcPr>
            <w:tcW w:w="4590" w:type="dxa"/>
            <w:tcMar>
              <w:top w:w="100" w:type="dxa"/>
              <w:left w:w="100" w:type="dxa"/>
              <w:bottom w:w="100" w:type="dxa"/>
              <w:right w:w="100" w:type="dxa"/>
            </w:tcMar>
          </w:tcPr>
          <w:p w14:paraId="7136C326" w14:textId="4E2A4932"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in 95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(19</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xml:space="preserve">20) of patients; (1/20) with a pseudoaneurysm requiring arterial embolization. Bleeding recurred in 2 </w:t>
            </w:r>
            <w:proofErr w:type="gramStart"/>
            <w:r w:rsidRPr="00566D92">
              <w:rPr>
                <w:rFonts w:ascii="Book Antiqua" w:eastAsia="Times New Roman" w:hAnsi="Book Antiqua" w:cstheme="minorHAnsi"/>
                <w:color w:val="000000" w:themeColor="text1"/>
                <w:sz w:val="24"/>
                <w:szCs w:val="24"/>
              </w:rPr>
              <w:t>patients</w:t>
            </w:r>
            <w:proofErr w:type="gramEnd"/>
            <w:r w:rsidRPr="00566D92">
              <w:rPr>
                <w:rFonts w:ascii="Book Antiqua" w:eastAsia="Times New Roman" w:hAnsi="Book Antiqua" w:cstheme="minorHAnsi"/>
                <w:color w:val="000000" w:themeColor="text1"/>
                <w:sz w:val="24"/>
                <w:szCs w:val="24"/>
              </w:rPr>
              <w:t xml:space="preserve"> </w:t>
            </w:r>
            <w:r w:rsidR="00E8739C">
              <w:rPr>
                <w:rFonts w:ascii="Book Antiqua" w:eastAsia="Times New Roman" w:hAnsi="Book Antiqua" w:cstheme="minorHAnsi"/>
                <w:color w:val="000000" w:themeColor="text1"/>
                <w:sz w:val="24"/>
                <w:szCs w:val="24"/>
              </w:rPr>
              <w:t>≤</w:t>
            </w:r>
            <w:r w:rsidRPr="00566D92">
              <w:rPr>
                <w:rFonts w:ascii="Book Antiqua" w:eastAsia="Times New Roman" w:hAnsi="Book Antiqua" w:cstheme="minorHAnsi"/>
                <w:color w:val="000000" w:themeColor="text1"/>
                <w:sz w:val="24"/>
                <w:szCs w:val="24"/>
              </w:rPr>
              <w:t xml:space="preserve"> 72 h (hemoglobin drop); neither had active bleeding at the 72-h endoscopy. No mortality, adverse events, or procedural-related complications at 30-d</w:t>
            </w:r>
          </w:p>
        </w:tc>
      </w:tr>
      <w:tr w:rsidR="0085275B" w:rsidRPr="00566D92" w14:paraId="6B051733" w14:textId="77777777" w:rsidTr="00FD517E">
        <w:trPr>
          <w:trHeight w:val="330"/>
        </w:trPr>
        <w:tc>
          <w:tcPr>
            <w:tcW w:w="1530" w:type="dxa"/>
            <w:tcMar>
              <w:top w:w="100" w:type="dxa"/>
              <w:left w:w="100" w:type="dxa"/>
              <w:bottom w:w="100" w:type="dxa"/>
              <w:right w:w="100" w:type="dxa"/>
            </w:tcMar>
          </w:tcPr>
          <w:p w14:paraId="05E685B5" w14:textId="7F46CC24" w:rsidR="00D548AF" w:rsidRPr="00E913A4"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Sinha </w:t>
            </w:r>
            <w:r w:rsidR="00E913A4" w:rsidRPr="00B11153">
              <w:rPr>
                <w:rFonts w:ascii="Book Antiqua" w:hAnsi="Book Antiqua" w:cstheme="minorHAnsi"/>
                <w:i/>
                <w:iCs/>
                <w:color w:val="000000" w:themeColor="text1"/>
                <w:sz w:val="24"/>
                <w:szCs w:val="24"/>
              </w:rPr>
              <w:t xml:space="preserve">et </w:t>
            </w:r>
            <w:r w:rsidR="00E913A4" w:rsidRPr="00B11153">
              <w:rPr>
                <w:rFonts w:ascii="Book Antiqua" w:hAnsi="Book Antiqua" w:cstheme="minorHAnsi"/>
                <w:i/>
                <w:iCs/>
                <w:color w:val="000000" w:themeColor="text1"/>
                <w:sz w:val="24"/>
                <w:szCs w:val="24"/>
              </w:rPr>
              <w:lastRenderedPageBreak/>
              <w:t>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79]</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2016</w:t>
            </w:r>
          </w:p>
        </w:tc>
        <w:tc>
          <w:tcPr>
            <w:tcW w:w="1800" w:type="dxa"/>
            <w:tcMar>
              <w:top w:w="100" w:type="dxa"/>
              <w:left w:w="100" w:type="dxa"/>
              <w:bottom w:w="100" w:type="dxa"/>
              <w:right w:w="100" w:type="dxa"/>
            </w:tcMar>
          </w:tcPr>
          <w:p w14:paraId="77A426C6"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Retrospective </w:t>
            </w:r>
            <w:r w:rsidRPr="00566D92">
              <w:rPr>
                <w:rFonts w:ascii="Book Antiqua" w:eastAsia="Times New Roman" w:hAnsi="Book Antiqua" w:cstheme="minorHAnsi"/>
                <w:color w:val="000000" w:themeColor="text1"/>
                <w:sz w:val="24"/>
                <w:szCs w:val="24"/>
              </w:rPr>
              <w:lastRenderedPageBreak/>
              <w:t xml:space="preserve">single center </w:t>
            </w:r>
          </w:p>
        </w:tc>
        <w:tc>
          <w:tcPr>
            <w:tcW w:w="1350" w:type="dxa"/>
            <w:tcMar>
              <w:top w:w="100" w:type="dxa"/>
              <w:left w:w="100" w:type="dxa"/>
              <w:bottom w:w="100" w:type="dxa"/>
              <w:right w:w="100" w:type="dxa"/>
            </w:tcMar>
          </w:tcPr>
          <w:p w14:paraId="6F7078B5" w14:textId="0BB5B298"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20 patients </w:t>
            </w:r>
            <w:r w:rsidRPr="00566D92">
              <w:rPr>
                <w:rFonts w:ascii="Book Antiqua" w:eastAsia="Times New Roman" w:hAnsi="Book Antiqua" w:cstheme="minorHAnsi"/>
                <w:color w:val="000000" w:themeColor="text1"/>
                <w:sz w:val="24"/>
                <w:szCs w:val="24"/>
              </w:rPr>
              <w:lastRenderedPageBreak/>
              <w:t xml:space="preserve">(median age of 75 </w:t>
            </w:r>
            <w:proofErr w:type="spellStart"/>
            <w:r w:rsidRPr="00566D92">
              <w:rPr>
                <w:rFonts w:ascii="Book Antiqua" w:eastAsia="Times New Roman" w:hAnsi="Book Antiqua" w:cstheme="minorHAnsi"/>
                <w:color w:val="000000" w:themeColor="text1"/>
                <w:sz w:val="24"/>
                <w:szCs w:val="24"/>
              </w:rPr>
              <w:t>yr</w:t>
            </w:r>
            <w:proofErr w:type="spellEnd"/>
            <w:r w:rsidRPr="00566D92">
              <w:rPr>
                <w:rFonts w:ascii="Book Antiqua" w:eastAsia="Times New Roman" w:hAnsi="Book Antiqua" w:cstheme="minorHAnsi"/>
                <w:color w:val="000000" w:themeColor="text1"/>
                <w:sz w:val="24"/>
                <w:szCs w:val="24"/>
              </w:rPr>
              <w:t>; 50% men)</w:t>
            </w:r>
          </w:p>
        </w:tc>
        <w:tc>
          <w:tcPr>
            <w:tcW w:w="2340" w:type="dxa"/>
            <w:tcMar>
              <w:top w:w="100" w:type="dxa"/>
              <w:left w:w="100" w:type="dxa"/>
              <w:bottom w:w="100" w:type="dxa"/>
              <w:right w:w="100" w:type="dxa"/>
            </w:tcMar>
          </w:tcPr>
          <w:p w14:paraId="48D39E7B"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Peptic ulcer related </w:t>
            </w:r>
            <w:r w:rsidRPr="00566D92">
              <w:rPr>
                <w:rFonts w:ascii="Book Antiqua" w:eastAsia="Times New Roman" w:hAnsi="Book Antiqua" w:cstheme="minorHAnsi"/>
                <w:color w:val="000000" w:themeColor="text1"/>
                <w:sz w:val="24"/>
                <w:szCs w:val="24"/>
              </w:rPr>
              <w:lastRenderedPageBreak/>
              <w:t>bleeding (</w:t>
            </w:r>
            <w:proofErr w:type="spellStart"/>
            <w:r w:rsidRPr="00566D92">
              <w:rPr>
                <w:rFonts w:ascii="Book Antiqua" w:eastAsia="Times New Roman" w:hAnsi="Book Antiqua" w:cstheme="minorHAnsi"/>
                <w:color w:val="000000" w:themeColor="text1"/>
                <w:sz w:val="24"/>
                <w:szCs w:val="24"/>
              </w:rPr>
              <w:t>forrest</w:t>
            </w:r>
            <w:proofErr w:type="spellEnd"/>
            <w:r w:rsidRPr="00566D92">
              <w:rPr>
                <w:rFonts w:ascii="Book Antiqua" w:eastAsia="Times New Roman" w:hAnsi="Book Antiqua" w:cstheme="minorHAnsi"/>
                <w:color w:val="000000" w:themeColor="text1"/>
                <w:sz w:val="24"/>
                <w:szCs w:val="24"/>
              </w:rPr>
              <w:t xml:space="preserve"> 1a and 1b)</w:t>
            </w:r>
          </w:p>
        </w:tc>
        <w:tc>
          <w:tcPr>
            <w:tcW w:w="1620" w:type="dxa"/>
            <w:tcMar>
              <w:top w:w="100" w:type="dxa"/>
              <w:left w:w="100" w:type="dxa"/>
              <w:bottom w:w="100" w:type="dxa"/>
              <w:right w:w="100" w:type="dxa"/>
            </w:tcMar>
          </w:tcPr>
          <w:p w14:paraId="7973AFB8"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Adjuvant </w:t>
            </w:r>
            <w:r w:rsidRPr="00566D92">
              <w:rPr>
                <w:rFonts w:ascii="Book Antiqua" w:eastAsia="Times New Roman" w:hAnsi="Book Antiqua" w:cstheme="minorHAnsi"/>
                <w:color w:val="000000" w:themeColor="text1"/>
                <w:sz w:val="24"/>
                <w:szCs w:val="24"/>
              </w:rPr>
              <w:lastRenderedPageBreak/>
              <w:t>therapy to adrenaline, or to adrenaline with clips or a thermal device</w:t>
            </w:r>
          </w:p>
        </w:tc>
        <w:tc>
          <w:tcPr>
            <w:tcW w:w="2160" w:type="dxa"/>
            <w:tcMar>
              <w:top w:w="100" w:type="dxa"/>
              <w:left w:w="100" w:type="dxa"/>
              <w:bottom w:w="100" w:type="dxa"/>
              <w:right w:w="100" w:type="dxa"/>
            </w:tcMar>
          </w:tcPr>
          <w:p w14:paraId="66291A48" w14:textId="3E479192"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Immediate </w:t>
            </w:r>
            <w:r w:rsidRPr="00566D92">
              <w:rPr>
                <w:rFonts w:ascii="Book Antiqua" w:eastAsia="Times New Roman" w:hAnsi="Book Antiqua" w:cstheme="minorHAnsi"/>
                <w:color w:val="000000" w:themeColor="text1"/>
                <w:sz w:val="24"/>
                <w:szCs w:val="24"/>
              </w:rPr>
              <w:lastRenderedPageBreak/>
              <w:t>hemostasis, 7 and 30-d rebleeding; all-cause and GI-related 30-d mortality.</w:t>
            </w:r>
          </w:p>
        </w:tc>
        <w:tc>
          <w:tcPr>
            <w:tcW w:w="4590" w:type="dxa"/>
            <w:tcMar>
              <w:top w:w="100" w:type="dxa"/>
              <w:left w:w="100" w:type="dxa"/>
              <w:bottom w:w="100" w:type="dxa"/>
              <w:right w:w="100" w:type="dxa"/>
            </w:tcMar>
          </w:tcPr>
          <w:p w14:paraId="51E2207C" w14:textId="4ABD5644"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Initial hemostasis was attained in 95% </w:t>
            </w:r>
            <w:r w:rsidRPr="00566D92">
              <w:rPr>
                <w:rFonts w:ascii="Book Antiqua" w:eastAsia="Times New Roman" w:hAnsi="Book Antiqua" w:cstheme="minorHAnsi"/>
                <w:color w:val="000000" w:themeColor="text1"/>
                <w:sz w:val="24"/>
                <w:szCs w:val="24"/>
              </w:rPr>
              <w:lastRenderedPageBreak/>
              <w:t xml:space="preserve">with an overall rebleeding rate (RBR) at 7 d of 16%. No difference between the 7 and 30-d RBR. </w:t>
            </w:r>
            <w:proofErr w:type="spellStart"/>
            <w:r w:rsidRPr="00566D92">
              <w:rPr>
                <w:rFonts w:ascii="Book Antiqua" w:eastAsia="Times New Roman" w:hAnsi="Book Antiqua" w:cstheme="minorHAnsi"/>
                <w:color w:val="000000" w:themeColor="text1"/>
                <w:sz w:val="24"/>
                <w:szCs w:val="24"/>
              </w:rPr>
              <w:t>Hemospray</w:t>
            </w:r>
            <w:proofErr w:type="spellEnd"/>
            <w:r w:rsidRPr="00566D92">
              <w:rPr>
                <w:rFonts w:ascii="Book Antiqua" w:eastAsia="Times New Roman" w:hAnsi="Book Antiqua" w:cstheme="minorHAnsi"/>
                <w:color w:val="000000" w:themeColor="text1"/>
                <w:sz w:val="24"/>
                <w:szCs w:val="24"/>
              </w:rPr>
              <w:t xml:space="preserve"> + adrenaline = 100% initial hemostasis and 25% 7-d RBR. </w:t>
            </w:r>
            <w:proofErr w:type="spellStart"/>
            <w:r w:rsidRPr="00566D92">
              <w:rPr>
                <w:rFonts w:ascii="Book Antiqua" w:eastAsia="Times New Roman" w:hAnsi="Book Antiqua" w:cstheme="minorHAnsi"/>
                <w:color w:val="000000" w:themeColor="text1"/>
                <w:sz w:val="24"/>
                <w:szCs w:val="24"/>
              </w:rPr>
              <w:t>Hemospray</w:t>
            </w:r>
            <w:proofErr w:type="spellEnd"/>
            <w:r w:rsidRPr="00566D92">
              <w:rPr>
                <w:rFonts w:ascii="Book Antiqua" w:eastAsia="Times New Roman" w:hAnsi="Book Antiqua" w:cstheme="minorHAnsi"/>
                <w:color w:val="000000" w:themeColor="text1"/>
                <w:sz w:val="24"/>
                <w:szCs w:val="24"/>
              </w:rPr>
              <w:t xml:space="preserve"> as third agent</w:t>
            </w:r>
            <w:r w:rsidR="00E8739C">
              <w:rPr>
                <w:rFonts w:ascii="Book Antiqua" w:eastAsia="Times New Roman" w:hAnsi="Book Antiqua" w:cstheme="minorHAnsi"/>
                <w:color w:val="000000" w:themeColor="text1"/>
                <w:sz w:val="24"/>
                <w:szCs w:val="24"/>
              </w:rPr>
              <w:t xml:space="preserve"> </w:t>
            </w:r>
            <w:r w:rsidRPr="00566D92">
              <w:rPr>
                <w:rFonts w:ascii="Book Antiqua" w:eastAsia="Times New Roman" w:hAnsi="Book Antiqua" w:cstheme="minorHAnsi"/>
                <w:color w:val="000000" w:themeColor="text1"/>
                <w:sz w:val="24"/>
                <w:szCs w:val="24"/>
              </w:rPr>
              <w:t>= 92% initial hemostasis and 9% RBR. All-cause mortality was 15% with 1 GI-related death (3%)</w:t>
            </w:r>
          </w:p>
        </w:tc>
      </w:tr>
      <w:tr w:rsidR="0085275B" w:rsidRPr="00566D92" w14:paraId="2764579E" w14:textId="77777777" w:rsidTr="00FD517E">
        <w:trPr>
          <w:trHeight w:val="600"/>
        </w:trPr>
        <w:tc>
          <w:tcPr>
            <w:tcW w:w="1530" w:type="dxa"/>
            <w:tcMar>
              <w:top w:w="100" w:type="dxa"/>
              <w:left w:w="100" w:type="dxa"/>
              <w:bottom w:w="100" w:type="dxa"/>
              <w:right w:w="100" w:type="dxa"/>
            </w:tcMar>
          </w:tcPr>
          <w:p w14:paraId="73AFBE0A" w14:textId="7EBA8F40"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vertAlign w:val="superscript"/>
              </w:rPr>
            </w:pPr>
            <w:proofErr w:type="spellStart"/>
            <w:r w:rsidRPr="00566D92">
              <w:rPr>
                <w:rFonts w:ascii="Book Antiqua" w:eastAsia="Times New Roman" w:hAnsi="Book Antiqua" w:cstheme="minorHAnsi"/>
                <w:color w:val="000000" w:themeColor="text1"/>
                <w:sz w:val="24"/>
                <w:szCs w:val="24"/>
              </w:rPr>
              <w:lastRenderedPageBreak/>
              <w:t>Haddara</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80]</w:t>
            </w:r>
            <w:r w:rsidR="00E913A4" w:rsidRPr="00B11153">
              <w:rPr>
                <w:rFonts w:ascii="Book Antiqua" w:hAnsi="Book Antiqua" w:cstheme="minorHAnsi"/>
                <w:color w:val="000000" w:themeColor="text1"/>
                <w:sz w:val="24"/>
                <w:szCs w:val="24"/>
              </w:rPr>
              <w:t>,</w:t>
            </w:r>
            <w:r w:rsidR="00E913A4" w:rsidRPr="00566D92">
              <w:rPr>
                <w:rFonts w:ascii="Book Antiqua" w:hAnsi="Book Antiqua" w:cstheme="minorHAnsi"/>
                <w:color w:val="000000" w:themeColor="text1"/>
                <w:sz w:val="24"/>
                <w:szCs w:val="24"/>
              </w:rPr>
              <w:t xml:space="preserve"> </w:t>
            </w:r>
            <w:r w:rsidRPr="00566D92">
              <w:rPr>
                <w:rFonts w:ascii="Book Antiqua" w:eastAsia="Times New Roman" w:hAnsi="Book Antiqua" w:cstheme="minorHAnsi"/>
                <w:color w:val="000000" w:themeColor="text1"/>
                <w:sz w:val="24"/>
                <w:szCs w:val="24"/>
              </w:rPr>
              <w:t>2016</w:t>
            </w:r>
          </w:p>
        </w:tc>
        <w:tc>
          <w:tcPr>
            <w:tcW w:w="1800" w:type="dxa"/>
            <w:tcMar>
              <w:top w:w="100" w:type="dxa"/>
              <w:left w:w="100" w:type="dxa"/>
              <w:bottom w:w="100" w:type="dxa"/>
              <w:right w:w="100" w:type="dxa"/>
            </w:tcMar>
          </w:tcPr>
          <w:p w14:paraId="381A846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Prospective registry; (published 2016)</w:t>
            </w:r>
          </w:p>
        </w:tc>
        <w:tc>
          <w:tcPr>
            <w:tcW w:w="1350" w:type="dxa"/>
            <w:tcMar>
              <w:top w:w="100" w:type="dxa"/>
              <w:left w:w="100" w:type="dxa"/>
              <w:bottom w:w="100" w:type="dxa"/>
              <w:right w:w="100" w:type="dxa"/>
            </w:tcMar>
          </w:tcPr>
          <w:p w14:paraId="6C5696DE"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202 patients</w:t>
            </w:r>
          </w:p>
        </w:tc>
        <w:tc>
          <w:tcPr>
            <w:tcW w:w="2340" w:type="dxa"/>
            <w:tcMar>
              <w:top w:w="100" w:type="dxa"/>
              <w:left w:w="100" w:type="dxa"/>
              <w:bottom w:w="100" w:type="dxa"/>
              <w:right w:w="100" w:type="dxa"/>
            </w:tcMar>
          </w:tcPr>
          <w:p w14:paraId="50E6C3F9"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Ulcer related bleeding in 75 patients, malignancy related bleed in 61 patients, procedural related bleed in 35 patients, and other in 31 patients</w:t>
            </w:r>
          </w:p>
        </w:tc>
        <w:tc>
          <w:tcPr>
            <w:tcW w:w="1620" w:type="dxa"/>
            <w:tcMar>
              <w:top w:w="100" w:type="dxa"/>
              <w:left w:w="100" w:type="dxa"/>
              <w:bottom w:w="100" w:type="dxa"/>
              <w:right w:w="100" w:type="dxa"/>
            </w:tcMar>
          </w:tcPr>
          <w:p w14:paraId="3FF91514"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or rescue therapy</w:t>
            </w:r>
          </w:p>
        </w:tc>
        <w:tc>
          <w:tcPr>
            <w:tcW w:w="2160" w:type="dxa"/>
            <w:tcMar>
              <w:top w:w="100" w:type="dxa"/>
              <w:left w:w="100" w:type="dxa"/>
              <w:bottom w:w="100" w:type="dxa"/>
              <w:right w:w="100" w:type="dxa"/>
            </w:tcMar>
          </w:tcPr>
          <w:p w14:paraId="51AA7023"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Feasibility, efficacy, re-bleeding rate at day 8 and 30</w:t>
            </w:r>
          </w:p>
        </w:tc>
        <w:tc>
          <w:tcPr>
            <w:tcW w:w="4590" w:type="dxa"/>
            <w:tcMar>
              <w:top w:w="100" w:type="dxa"/>
              <w:left w:w="100" w:type="dxa"/>
              <w:bottom w:w="100" w:type="dxa"/>
              <w:right w:w="100" w:type="dxa"/>
            </w:tcMar>
          </w:tcPr>
          <w:p w14:paraId="129CE0AF" w14:textId="2311DBC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Application of </w:t>
            </w:r>
            <w:proofErr w:type="spellStart"/>
            <w:r w:rsidRPr="00566D92">
              <w:rPr>
                <w:rFonts w:ascii="Book Antiqua" w:eastAsia="Times New Roman" w:hAnsi="Book Antiqua" w:cstheme="minorHAnsi"/>
                <w:color w:val="000000" w:themeColor="text1"/>
                <w:sz w:val="24"/>
                <w:szCs w:val="24"/>
              </w:rPr>
              <w:t>hemospray</w:t>
            </w:r>
            <w:proofErr w:type="spellEnd"/>
            <w:r w:rsidRPr="00566D92">
              <w:rPr>
                <w:rFonts w:ascii="Book Antiqua" w:eastAsia="Times New Roman" w:hAnsi="Book Antiqua" w:cstheme="minorHAnsi"/>
                <w:color w:val="000000" w:themeColor="text1"/>
                <w:sz w:val="24"/>
                <w:szCs w:val="24"/>
              </w:rPr>
              <w:t xml:space="preserve"> was found to be very easy or easy in 31.7</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and 55.4</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respectively. Immediate hemostasis achieved in 96.5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Re-bleeding rate at day 8 and 30 were 26.7</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and 33.5</w:t>
            </w:r>
            <w:r w:rsidRPr="00566D92">
              <w:rPr>
                <w:rFonts w:ascii="Times New Roman" w:eastAsia="Times New Roman" w:hAnsi="Times New Roman" w:cs="Times New Roman"/>
                <w:color w:val="000000" w:themeColor="text1"/>
                <w:sz w:val="24"/>
                <w:szCs w:val="24"/>
              </w:rPr>
              <w:t> </w:t>
            </w:r>
            <w:r w:rsidRPr="00566D92">
              <w:rPr>
                <w:rFonts w:ascii="Book Antiqua" w:eastAsia="Times New Roman" w:hAnsi="Book Antiqua" w:cstheme="minorHAnsi"/>
                <w:color w:val="000000" w:themeColor="text1"/>
                <w:sz w:val="24"/>
                <w:szCs w:val="24"/>
              </w:rPr>
              <w:t>%, respectively</w:t>
            </w:r>
          </w:p>
        </w:tc>
      </w:tr>
      <w:tr w:rsidR="0085275B" w:rsidRPr="00566D92" w14:paraId="5BEA4208" w14:textId="77777777" w:rsidTr="00FD517E">
        <w:trPr>
          <w:trHeight w:val="420"/>
        </w:trPr>
        <w:tc>
          <w:tcPr>
            <w:tcW w:w="1530" w:type="dxa"/>
            <w:tcMar>
              <w:top w:w="100" w:type="dxa"/>
              <w:left w:w="100" w:type="dxa"/>
              <w:bottom w:w="100" w:type="dxa"/>
              <w:right w:w="100" w:type="dxa"/>
            </w:tcMar>
          </w:tcPr>
          <w:p w14:paraId="4F820B29" w14:textId="6F5DFA5C"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roofErr w:type="spellStart"/>
            <w:r w:rsidRPr="00566D92">
              <w:rPr>
                <w:rFonts w:ascii="Book Antiqua" w:eastAsia="Times New Roman" w:hAnsi="Book Antiqua" w:cstheme="minorHAnsi"/>
                <w:color w:val="000000" w:themeColor="text1"/>
                <w:sz w:val="24"/>
                <w:szCs w:val="24"/>
              </w:rPr>
              <w:t>Yau</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81]</w:t>
            </w:r>
            <w:r w:rsidR="00E913A4" w:rsidRPr="00B11153">
              <w:rPr>
                <w:rFonts w:ascii="Book Antiqua" w:hAnsi="Book Antiqua" w:cstheme="minorHAnsi"/>
                <w:color w:val="000000" w:themeColor="text1"/>
                <w:sz w:val="24"/>
                <w:szCs w:val="24"/>
              </w:rPr>
              <w:t>,</w:t>
            </w:r>
          </w:p>
          <w:p w14:paraId="4AF2F7AA" w14:textId="4D37B61B"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vertAlign w:val="superscript"/>
              </w:rPr>
            </w:pPr>
            <w:r w:rsidRPr="00566D92">
              <w:rPr>
                <w:rFonts w:ascii="Book Antiqua" w:eastAsia="Times New Roman" w:hAnsi="Book Antiqua" w:cstheme="minorHAnsi"/>
                <w:color w:val="000000" w:themeColor="text1"/>
                <w:sz w:val="24"/>
                <w:szCs w:val="24"/>
              </w:rPr>
              <w:t>2014</w:t>
            </w:r>
          </w:p>
        </w:tc>
        <w:tc>
          <w:tcPr>
            <w:tcW w:w="1800" w:type="dxa"/>
            <w:tcMar>
              <w:top w:w="100" w:type="dxa"/>
              <w:left w:w="100" w:type="dxa"/>
              <w:bottom w:w="100" w:type="dxa"/>
              <w:right w:w="100" w:type="dxa"/>
            </w:tcMar>
          </w:tcPr>
          <w:p w14:paraId="66141171"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Retrospective</w:t>
            </w:r>
          </w:p>
          <w:p w14:paraId="2AEE105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 xml:space="preserve">(February </w:t>
            </w:r>
            <w:r w:rsidRPr="00566D92">
              <w:rPr>
                <w:rFonts w:ascii="Book Antiqua" w:eastAsia="Times New Roman" w:hAnsi="Book Antiqua" w:cstheme="minorHAnsi"/>
                <w:color w:val="000000" w:themeColor="text1"/>
                <w:sz w:val="24"/>
                <w:szCs w:val="24"/>
              </w:rPr>
              <w:lastRenderedPageBreak/>
              <w:t>2012-July 2013)</w:t>
            </w:r>
          </w:p>
        </w:tc>
        <w:tc>
          <w:tcPr>
            <w:tcW w:w="1350" w:type="dxa"/>
            <w:tcMar>
              <w:top w:w="100" w:type="dxa"/>
              <w:left w:w="100" w:type="dxa"/>
              <w:bottom w:w="100" w:type="dxa"/>
              <w:right w:w="100" w:type="dxa"/>
            </w:tcMar>
          </w:tcPr>
          <w:p w14:paraId="09F5AFDA" w14:textId="6BF52F05"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19 patients (mean age </w:t>
            </w:r>
            <w:r w:rsidRPr="00566D92">
              <w:rPr>
                <w:rFonts w:ascii="Book Antiqua" w:eastAsia="Times New Roman" w:hAnsi="Book Antiqua" w:cstheme="minorHAnsi"/>
                <w:color w:val="000000" w:themeColor="text1"/>
                <w:sz w:val="24"/>
                <w:szCs w:val="24"/>
              </w:rPr>
              <w:lastRenderedPageBreak/>
              <w:t xml:space="preserve">67.6 </w:t>
            </w:r>
            <w:proofErr w:type="spellStart"/>
            <w:r w:rsidRPr="00566D92">
              <w:rPr>
                <w:rFonts w:ascii="Book Antiqua" w:eastAsia="Times New Roman" w:hAnsi="Book Antiqua" w:cstheme="minorHAnsi"/>
                <w:color w:val="000000" w:themeColor="text1"/>
                <w:sz w:val="24"/>
                <w:szCs w:val="24"/>
              </w:rPr>
              <w:t>yr</w:t>
            </w:r>
            <w:proofErr w:type="spellEnd"/>
            <w:r w:rsidRPr="00566D92">
              <w:rPr>
                <w:rFonts w:ascii="Book Antiqua" w:eastAsia="Times New Roman" w:hAnsi="Book Antiqua" w:cstheme="minorHAnsi"/>
                <w:color w:val="000000" w:themeColor="text1"/>
                <w:sz w:val="24"/>
                <w:szCs w:val="24"/>
              </w:rPr>
              <w:t>)</w:t>
            </w:r>
          </w:p>
        </w:tc>
        <w:tc>
          <w:tcPr>
            <w:tcW w:w="2340" w:type="dxa"/>
            <w:tcMar>
              <w:top w:w="100" w:type="dxa"/>
              <w:left w:w="100" w:type="dxa"/>
              <w:bottom w:w="100" w:type="dxa"/>
              <w:right w:w="100" w:type="dxa"/>
            </w:tcMar>
          </w:tcPr>
          <w:p w14:paraId="3167F44B" w14:textId="76FB8431"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Peptic ulcers in 12 (63.2%) patients, </w:t>
            </w:r>
            <w:proofErr w:type="spellStart"/>
            <w:r w:rsidRPr="00566D92">
              <w:rPr>
                <w:rFonts w:ascii="Book Antiqua" w:eastAsia="Times New Roman" w:hAnsi="Book Antiqua" w:cstheme="minorHAnsi"/>
                <w:color w:val="000000" w:themeColor="text1"/>
                <w:sz w:val="24"/>
                <w:szCs w:val="24"/>
              </w:rPr>
              <w:lastRenderedPageBreak/>
              <w:t>Dieulafoy</w:t>
            </w:r>
            <w:proofErr w:type="spellEnd"/>
            <w:r w:rsidRPr="00566D92">
              <w:rPr>
                <w:rFonts w:ascii="Book Antiqua" w:eastAsia="Times New Roman" w:hAnsi="Book Antiqua" w:cstheme="minorHAnsi"/>
                <w:color w:val="000000" w:themeColor="text1"/>
                <w:sz w:val="24"/>
                <w:szCs w:val="24"/>
              </w:rPr>
              <w:t xml:space="preserve"> lesions in 2 (10.5%), mucosal erosion in 1 (5.3%), </w:t>
            </w:r>
            <w:proofErr w:type="spellStart"/>
            <w:r w:rsidRPr="00566D92">
              <w:rPr>
                <w:rFonts w:ascii="Book Antiqua" w:eastAsia="Times New Roman" w:hAnsi="Book Antiqua" w:cstheme="minorHAnsi"/>
                <w:color w:val="000000" w:themeColor="text1"/>
                <w:sz w:val="24"/>
                <w:szCs w:val="24"/>
              </w:rPr>
              <w:t>angiodysplastic</w:t>
            </w:r>
            <w:proofErr w:type="spellEnd"/>
            <w:r w:rsidRPr="00566D92">
              <w:rPr>
                <w:rFonts w:ascii="Book Antiqua" w:eastAsia="Times New Roman" w:hAnsi="Book Antiqua" w:cstheme="minorHAnsi"/>
                <w:color w:val="000000" w:themeColor="text1"/>
                <w:sz w:val="24"/>
                <w:szCs w:val="24"/>
              </w:rPr>
              <w:t xml:space="preserve"> lesion in 1 (5.3%), </w:t>
            </w:r>
            <w:proofErr w:type="spellStart"/>
            <w:r w:rsidRPr="00566D92">
              <w:rPr>
                <w:rFonts w:ascii="Book Antiqua" w:eastAsia="Times New Roman" w:hAnsi="Book Antiqua" w:cstheme="minorHAnsi"/>
                <w:color w:val="000000" w:themeColor="text1"/>
                <w:sz w:val="24"/>
                <w:szCs w:val="24"/>
              </w:rPr>
              <w:t>ampullectomy</w:t>
            </w:r>
            <w:proofErr w:type="spellEnd"/>
            <w:r w:rsidRPr="00566D92">
              <w:rPr>
                <w:rFonts w:ascii="Book Antiqua" w:eastAsia="Times New Roman" w:hAnsi="Book Antiqua" w:cstheme="minorHAnsi"/>
                <w:color w:val="000000" w:themeColor="text1"/>
                <w:sz w:val="24"/>
                <w:szCs w:val="24"/>
              </w:rPr>
              <w:t xml:space="preserve"> site in 1 (5.3%), polypectomy site in 1 (5.3%), and an unidentified lesion in 1 (5.3%)</w:t>
            </w:r>
          </w:p>
        </w:tc>
        <w:tc>
          <w:tcPr>
            <w:tcW w:w="1620" w:type="dxa"/>
            <w:tcMar>
              <w:top w:w="100" w:type="dxa"/>
              <w:left w:w="100" w:type="dxa"/>
              <w:bottom w:w="100" w:type="dxa"/>
              <w:right w:w="100" w:type="dxa"/>
            </w:tcMar>
          </w:tcPr>
          <w:p w14:paraId="7C13C0A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Monotherapy, adjuvant </w:t>
            </w:r>
            <w:r w:rsidRPr="00566D92">
              <w:rPr>
                <w:rFonts w:ascii="Book Antiqua" w:eastAsia="Times New Roman" w:hAnsi="Book Antiqua" w:cstheme="minorHAnsi"/>
                <w:color w:val="000000" w:themeColor="text1"/>
                <w:sz w:val="24"/>
                <w:szCs w:val="24"/>
              </w:rPr>
              <w:lastRenderedPageBreak/>
              <w:t>therapy, and rescue therapy</w:t>
            </w:r>
          </w:p>
        </w:tc>
        <w:tc>
          <w:tcPr>
            <w:tcW w:w="2160" w:type="dxa"/>
            <w:tcMar>
              <w:top w:w="100" w:type="dxa"/>
              <w:left w:w="100" w:type="dxa"/>
              <w:bottom w:w="100" w:type="dxa"/>
              <w:right w:w="100" w:type="dxa"/>
            </w:tcMar>
          </w:tcPr>
          <w:p w14:paraId="1CD1C319" w14:textId="68FE4760"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Immediate hemostasis, </w:t>
            </w:r>
            <w:r w:rsidRPr="00566D92">
              <w:rPr>
                <w:rFonts w:ascii="Book Antiqua" w:eastAsia="Times New Roman" w:hAnsi="Book Antiqua" w:cstheme="minorHAnsi"/>
                <w:color w:val="000000" w:themeColor="text1"/>
                <w:sz w:val="24"/>
                <w:szCs w:val="24"/>
              </w:rPr>
              <w:lastRenderedPageBreak/>
              <w:t xml:space="preserve">recurrent bleeding at 7- and 30 d, mortality at 7 and 30 d (related to GIB), and adverse events (related to </w:t>
            </w:r>
            <w:proofErr w:type="spellStart"/>
            <w:r w:rsidRPr="00566D92">
              <w:rPr>
                <w:rFonts w:ascii="Book Antiqua" w:eastAsia="Times New Roman" w:hAnsi="Book Antiqua" w:cstheme="minorHAnsi"/>
                <w:color w:val="000000" w:themeColor="text1"/>
                <w:sz w:val="24"/>
                <w:szCs w:val="24"/>
              </w:rPr>
              <w:t>Hemospray</w:t>
            </w:r>
            <w:proofErr w:type="spellEnd"/>
            <w:r w:rsidRPr="00566D92">
              <w:rPr>
                <w:rFonts w:ascii="Book Antiqua" w:eastAsia="Times New Roman" w:hAnsi="Book Antiqua" w:cstheme="minorHAnsi"/>
                <w:color w:val="000000" w:themeColor="text1"/>
                <w:sz w:val="24"/>
                <w:szCs w:val="24"/>
              </w:rPr>
              <w:t>)</w:t>
            </w:r>
          </w:p>
        </w:tc>
        <w:tc>
          <w:tcPr>
            <w:tcW w:w="4590" w:type="dxa"/>
            <w:tcMar>
              <w:top w:w="100" w:type="dxa"/>
              <w:left w:w="100" w:type="dxa"/>
              <w:bottom w:w="100" w:type="dxa"/>
              <w:right w:w="100" w:type="dxa"/>
            </w:tcMar>
          </w:tcPr>
          <w:p w14:paraId="36364B0F" w14:textId="0901BF3A"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Hemostasis in 14 of 15 (93.3%) patients; Rebleeding within 7 d in 7/18 (38.9%) </w:t>
            </w:r>
            <w:r w:rsidRPr="00566D92">
              <w:rPr>
                <w:rFonts w:ascii="Book Antiqua" w:eastAsia="Times New Roman" w:hAnsi="Book Antiqua" w:cstheme="minorHAnsi"/>
                <w:color w:val="000000" w:themeColor="text1"/>
                <w:sz w:val="24"/>
                <w:szCs w:val="24"/>
              </w:rPr>
              <w:lastRenderedPageBreak/>
              <w:t>patients. Potential adverse events in 2 (10.5%) patients (visceral perforation and splenic infarct). Mortality in 5 (26.3%) patients with 1 with hemoperitoneum</w:t>
            </w:r>
          </w:p>
        </w:tc>
      </w:tr>
      <w:tr w:rsidR="0085275B" w:rsidRPr="00566D92" w14:paraId="16A5279D" w14:textId="77777777" w:rsidTr="00FD517E">
        <w:trPr>
          <w:trHeight w:val="996"/>
        </w:trPr>
        <w:tc>
          <w:tcPr>
            <w:tcW w:w="1530" w:type="dxa"/>
            <w:tcMar>
              <w:top w:w="100" w:type="dxa"/>
              <w:left w:w="100" w:type="dxa"/>
              <w:bottom w:w="100" w:type="dxa"/>
              <w:right w:w="100" w:type="dxa"/>
            </w:tcMar>
          </w:tcPr>
          <w:p w14:paraId="6587A772" w14:textId="25706EB8"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 xml:space="preserve">Smith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82]</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2014</w:t>
            </w:r>
          </w:p>
        </w:tc>
        <w:tc>
          <w:tcPr>
            <w:tcW w:w="1800" w:type="dxa"/>
            <w:tcMar>
              <w:top w:w="100" w:type="dxa"/>
              <w:left w:w="100" w:type="dxa"/>
              <w:bottom w:w="100" w:type="dxa"/>
              <w:right w:w="100" w:type="dxa"/>
            </w:tcMar>
          </w:tcPr>
          <w:p w14:paraId="202FB8D3" w14:textId="7A4BAF39"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Multicenter registry (June 2011-September 2011)</w:t>
            </w:r>
          </w:p>
        </w:tc>
        <w:tc>
          <w:tcPr>
            <w:tcW w:w="1350" w:type="dxa"/>
            <w:tcMar>
              <w:top w:w="100" w:type="dxa"/>
              <w:left w:w="100" w:type="dxa"/>
              <w:bottom w:w="100" w:type="dxa"/>
              <w:right w:w="100" w:type="dxa"/>
            </w:tcMar>
          </w:tcPr>
          <w:p w14:paraId="61D24C85"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63 patients (44 men; median age 65)</w:t>
            </w:r>
          </w:p>
        </w:tc>
        <w:tc>
          <w:tcPr>
            <w:tcW w:w="2340" w:type="dxa"/>
            <w:tcMar>
              <w:top w:w="100" w:type="dxa"/>
              <w:left w:w="100" w:type="dxa"/>
              <w:bottom w:w="100" w:type="dxa"/>
              <w:right w:w="100" w:type="dxa"/>
            </w:tcMar>
          </w:tcPr>
          <w:p w14:paraId="5BCE6A4C"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30 patients with ulcer related bleeding</w:t>
            </w:r>
          </w:p>
        </w:tc>
        <w:tc>
          <w:tcPr>
            <w:tcW w:w="1620" w:type="dxa"/>
            <w:tcMar>
              <w:top w:w="100" w:type="dxa"/>
              <w:left w:w="100" w:type="dxa"/>
              <w:bottom w:w="100" w:type="dxa"/>
              <w:right w:w="100" w:type="dxa"/>
            </w:tcMar>
          </w:tcPr>
          <w:p w14:paraId="18D0D99A"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or rescue therapy</w:t>
            </w:r>
          </w:p>
        </w:tc>
        <w:tc>
          <w:tcPr>
            <w:tcW w:w="2160" w:type="dxa"/>
            <w:tcMar>
              <w:top w:w="100" w:type="dxa"/>
              <w:left w:w="100" w:type="dxa"/>
              <w:bottom w:w="100" w:type="dxa"/>
              <w:right w:w="100" w:type="dxa"/>
            </w:tcMar>
          </w:tcPr>
          <w:p w14:paraId="1F38A351"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w:t>
            </w:r>
          </w:p>
        </w:tc>
        <w:tc>
          <w:tcPr>
            <w:tcW w:w="4590" w:type="dxa"/>
            <w:tcMar>
              <w:top w:w="100" w:type="dxa"/>
              <w:left w:w="100" w:type="dxa"/>
              <w:bottom w:w="100" w:type="dxa"/>
              <w:right w:w="100" w:type="dxa"/>
            </w:tcMar>
          </w:tcPr>
          <w:p w14:paraId="5ADE2102"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47/55 (85%) patients in monotherapy group achieved immediate hemostasis</w:t>
            </w:r>
          </w:p>
        </w:tc>
      </w:tr>
      <w:tr w:rsidR="0085275B" w:rsidRPr="0085275B" w14:paraId="710E61A4" w14:textId="77777777" w:rsidTr="00FD517E">
        <w:trPr>
          <w:trHeight w:val="807"/>
        </w:trPr>
        <w:tc>
          <w:tcPr>
            <w:tcW w:w="1530" w:type="dxa"/>
            <w:tcBorders>
              <w:bottom w:val="single" w:sz="4" w:space="0" w:color="000000" w:themeColor="text1"/>
            </w:tcBorders>
            <w:tcMar>
              <w:top w:w="100" w:type="dxa"/>
              <w:left w:w="100" w:type="dxa"/>
              <w:bottom w:w="100" w:type="dxa"/>
              <w:right w:w="100" w:type="dxa"/>
            </w:tcMar>
          </w:tcPr>
          <w:p w14:paraId="29C8DCD2" w14:textId="61AE6453"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roofErr w:type="spellStart"/>
            <w:r w:rsidRPr="00566D92">
              <w:rPr>
                <w:rFonts w:ascii="Book Antiqua" w:eastAsia="Times New Roman" w:hAnsi="Book Antiqua" w:cstheme="minorHAnsi"/>
                <w:color w:val="000000" w:themeColor="text1"/>
                <w:sz w:val="24"/>
                <w:szCs w:val="24"/>
              </w:rPr>
              <w:t>Sulz</w:t>
            </w:r>
            <w:proofErr w:type="spellEnd"/>
            <w:r w:rsidRPr="00566D92">
              <w:rPr>
                <w:rFonts w:ascii="Book Antiqua" w:eastAsia="Times New Roman" w:hAnsi="Book Antiqua" w:cstheme="minorHAnsi"/>
                <w:color w:val="000000" w:themeColor="text1"/>
                <w:sz w:val="24"/>
                <w:szCs w:val="24"/>
              </w:rPr>
              <w:t xml:space="preserve"> </w:t>
            </w:r>
            <w:r w:rsidR="00E913A4" w:rsidRPr="00B11153">
              <w:rPr>
                <w:rFonts w:ascii="Book Antiqua" w:hAnsi="Book Antiqua" w:cstheme="minorHAnsi"/>
                <w:i/>
                <w:iCs/>
                <w:color w:val="000000" w:themeColor="text1"/>
                <w:sz w:val="24"/>
                <w:szCs w:val="24"/>
              </w:rPr>
              <w:t>et al</w:t>
            </w:r>
            <w:r w:rsidR="00E913A4" w:rsidRPr="00B11153">
              <w:rPr>
                <w:rFonts w:ascii="Book Antiqua" w:hAnsi="Book Antiqua" w:cstheme="minorHAnsi"/>
                <w:color w:val="000000" w:themeColor="text1"/>
                <w:sz w:val="24"/>
                <w:szCs w:val="24"/>
                <w:vertAlign w:val="superscript"/>
              </w:rPr>
              <w:t>[</w:t>
            </w:r>
            <w:r w:rsidR="00E913A4">
              <w:rPr>
                <w:rFonts w:ascii="Book Antiqua" w:hAnsi="Book Antiqua" w:cstheme="minorHAnsi"/>
                <w:color w:val="000000" w:themeColor="text1"/>
                <w:sz w:val="24"/>
                <w:szCs w:val="24"/>
                <w:vertAlign w:val="superscript"/>
              </w:rPr>
              <w:t>83]</w:t>
            </w:r>
            <w:r w:rsidR="00E913A4" w:rsidRPr="00B11153">
              <w:rPr>
                <w:rFonts w:ascii="Book Antiqua" w:hAnsi="Book Antiqua" w:cstheme="minorHAnsi"/>
                <w:color w:val="000000" w:themeColor="text1"/>
                <w:sz w:val="24"/>
                <w:szCs w:val="24"/>
              </w:rPr>
              <w:t>,</w:t>
            </w:r>
            <w:r w:rsidR="00E913A4">
              <w:rPr>
                <w:rFonts w:ascii="Book Antiqua" w:hAnsi="Book Antiqua" w:cstheme="minorHAnsi" w:hint="eastAsia"/>
                <w:color w:val="000000" w:themeColor="text1"/>
                <w:sz w:val="24"/>
                <w:szCs w:val="24"/>
                <w:lang w:eastAsia="zh-CN"/>
              </w:rPr>
              <w:t xml:space="preserve"> </w:t>
            </w:r>
            <w:r w:rsidRPr="00566D92">
              <w:rPr>
                <w:rFonts w:ascii="Book Antiqua" w:eastAsia="Times New Roman" w:hAnsi="Book Antiqua" w:cstheme="minorHAnsi"/>
                <w:color w:val="000000" w:themeColor="text1"/>
                <w:sz w:val="24"/>
                <w:szCs w:val="24"/>
              </w:rPr>
              <w:t>2014</w:t>
            </w:r>
          </w:p>
          <w:p w14:paraId="19CC2062"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p>
        </w:tc>
        <w:tc>
          <w:tcPr>
            <w:tcW w:w="1800" w:type="dxa"/>
            <w:tcBorders>
              <w:bottom w:val="single" w:sz="4" w:space="0" w:color="000000" w:themeColor="text1"/>
            </w:tcBorders>
            <w:tcMar>
              <w:top w:w="100" w:type="dxa"/>
              <w:left w:w="100" w:type="dxa"/>
              <w:bottom w:w="100" w:type="dxa"/>
              <w:right w:w="100" w:type="dxa"/>
            </w:tcMar>
          </w:tcPr>
          <w:p w14:paraId="47031D01"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Case series; (published in 2014)</w:t>
            </w:r>
          </w:p>
        </w:tc>
        <w:tc>
          <w:tcPr>
            <w:tcW w:w="1350" w:type="dxa"/>
            <w:tcBorders>
              <w:bottom w:val="single" w:sz="4" w:space="0" w:color="000000" w:themeColor="text1"/>
            </w:tcBorders>
            <w:tcMar>
              <w:top w:w="100" w:type="dxa"/>
              <w:left w:w="100" w:type="dxa"/>
              <w:bottom w:w="100" w:type="dxa"/>
              <w:right w:w="100" w:type="dxa"/>
            </w:tcMar>
          </w:tcPr>
          <w:p w14:paraId="5D7C7B3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16 patients</w:t>
            </w:r>
          </w:p>
        </w:tc>
        <w:tc>
          <w:tcPr>
            <w:tcW w:w="2340" w:type="dxa"/>
            <w:tcBorders>
              <w:bottom w:val="single" w:sz="4" w:space="0" w:color="000000" w:themeColor="text1"/>
            </w:tcBorders>
            <w:tcMar>
              <w:top w:w="100" w:type="dxa"/>
              <w:left w:w="100" w:type="dxa"/>
              <w:bottom w:w="100" w:type="dxa"/>
              <w:right w:w="100" w:type="dxa"/>
            </w:tcMar>
          </w:tcPr>
          <w:p w14:paraId="0B8ED9C0"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NVUGIB, unidentified</w:t>
            </w:r>
          </w:p>
        </w:tc>
        <w:tc>
          <w:tcPr>
            <w:tcW w:w="1620" w:type="dxa"/>
            <w:tcBorders>
              <w:bottom w:val="single" w:sz="4" w:space="0" w:color="000000" w:themeColor="text1"/>
            </w:tcBorders>
            <w:tcMar>
              <w:top w:w="100" w:type="dxa"/>
              <w:left w:w="100" w:type="dxa"/>
              <w:bottom w:w="100" w:type="dxa"/>
              <w:right w:w="100" w:type="dxa"/>
            </w:tcMar>
          </w:tcPr>
          <w:p w14:paraId="02445127"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Monotherapy or rescue therapy</w:t>
            </w:r>
          </w:p>
        </w:tc>
        <w:tc>
          <w:tcPr>
            <w:tcW w:w="2160" w:type="dxa"/>
            <w:tcBorders>
              <w:bottom w:val="single" w:sz="4" w:space="0" w:color="000000" w:themeColor="text1"/>
            </w:tcBorders>
            <w:tcMar>
              <w:top w:w="100" w:type="dxa"/>
              <w:left w:w="100" w:type="dxa"/>
              <w:bottom w:w="100" w:type="dxa"/>
              <w:right w:w="100" w:type="dxa"/>
            </w:tcMar>
          </w:tcPr>
          <w:p w14:paraId="11E9F3B4" w14:textId="77777777" w:rsidR="00D548AF" w:rsidRPr="00566D92"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w:t>
            </w:r>
          </w:p>
        </w:tc>
        <w:tc>
          <w:tcPr>
            <w:tcW w:w="4590" w:type="dxa"/>
            <w:tcBorders>
              <w:bottom w:val="single" w:sz="4" w:space="0" w:color="000000" w:themeColor="text1"/>
            </w:tcBorders>
            <w:tcMar>
              <w:top w:w="100" w:type="dxa"/>
              <w:left w:w="100" w:type="dxa"/>
              <w:bottom w:w="100" w:type="dxa"/>
              <w:right w:w="100" w:type="dxa"/>
            </w:tcMar>
          </w:tcPr>
          <w:p w14:paraId="5736EC26" w14:textId="77777777" w:rsidR="00D548AF" w:rsidRPr="0085275B" w:rsidRDefault="00D548AF"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t>Immediate hemostasis of 93.75% (15/16)</w:t>
            </w:r>
          </w:p>
        </w:tc>
      </w:tr>
    </w:tbl>
    <w:p w14:paraId="64CB77D5" w14:textId="4170AA13" w:rsidR="00CE1672" w:rsidRPr="0085275B" w:rsidRDefault="00E8739C" w:rsidP="0085275B">
      <w:pPr>
        <w:spacing w:after="0" w:line="360" w:lineRule="auto"/>
        <w:jc w:val="both"/>
        <w:rPr>
          <w:rFonts w:ascii="Book Antiqua" w:eastAsia="Times New Roman" w:hAnsi="Book Antiqua" w:cstheme="minorHAnsi"/>
          <w:color w:val="000000" w:themeColor="text1"/>
          <w:sz w:val="24"/>
          <w:szCs w:val="24"/>
        </w:rPr>
      </w:pPr>
      <w:r w:rsidRPr="00566D92">
        <w:rPr>
          <w:rFonts w:ascii="Book Antiqua" w:eastAsia="Times New Roman" w:hAnsi="Book Antiqua" w:cstheme="minorHAnsi"/>
          <w:color w:val="000000" w:themeColor="text1"/>
          <w:sz w:val="24"/>
          <w:szCs w:val="24"/>
        </w:rPr>
        <w:lastRenderedPageBreak/>
        <w:t>NVUGIB</w:t>
      </w:r>
      <w:r>
        <w:rPr>
          <w:rFonts w:ascii="Book Antiqua" w:eastAsia="Times New Roman" w:hAnsi="Book Antiqua" w:cstheme="minorHAnsi"/>
          <w:color w:val="000000" w:themeColor="text1"/>
          <w:sz w:val="24"/>
          <w:szCs w:val="24"/>
        </w:rPr>
        <w:t xml:space="preserve">: </w:t>
      </w:r>
      <w:r w:rsidRPr="00566D92">
        <w:rPr>
          <w:rFonts w:ascii="Book Antiqua" w:hAnsi="Book Antiqua" w:cstheme="minorHAnsi"/>
          <w:color w:val="000000" w:themeColor="text1"/>
          <w:sz w:val="24"/>
          <w:szCs w:val="24"/>
        </w:rPr>
        <w:t xml:space="preserve">Non-variceal </w:t>
      </w:r>
      <w:r w:rsidRPr="005F1179">
        <w:rPr>
          <w:rFonts w:ascii="Book Antiqua" w:eastAsia="宋体" w:hAnsi="Book Antiqua" w:cs="宋体"/>
          <w:color w:val="000000" w:themeColor="text1"/>
          <w:sz w:val="24"/>
          <w:szCs w:val="24"/>
          <w:lang w:eastAsia="zh-CN"/>
        </w:rPr>
        <w:t>upper gastrointestinal bleeding</w:t>
      </w:r>
      <w:r>
        <w:rPr>
          <w:rFonts w:ascii="Book Antiqua" w:eastAsia="宋体" w:hAnsi="Book Antiqua" w:cs="宋体"/>
          <w:color w:val="000000" w:themeColor="text1"/>
          <w:sz w:val="24"/>
          <w:szCs w:val="24"/>
          <w:lang w:eastAsia="zh-CN"/>
        </w:rPr>
        <w:t>;</w:t>
      </w:r>
      <w:r>
        <w:rPr>
          <w:rFonts w:ascii="Book Antiqua" w:hAnsi="Book Antiqua" w:cstheme="minorHAnsi"/>
          <w:color w:val="000000" w:themeColor="text1"/>
          <w:sz w:val="24"/>
          <w:szCs w:val="24"/>
          <w:lang w:eastAsia="zh-CN"/>
        </w:rPr>
        <w:t xml:space="preserve"> GI: </w:t>
      </w:r>
      <w:r w:rsidRPr="00D57385">
        <w:rPr>
          <w:rFonts w:ascii="Book Antiqua" w:hAnsi="Book Antiqua" w:cstheme="minorHAnsi"/>
          <w:bCs/>
          <w:color w:val="000000" w:themeColor="text1"/>
          <w:sz w:val="24"/>
          <w:szCs w:val="24"/>
        </w:rPr>
        <w:t>Gastrointestinal</w:t>
      </w:r>
      <w:r>
        <w:rPr>
          <w:rFonts w:ascii="Book Antiqua" w:hAnsi="Book Antiqua" w:cstheme="minorHAnsi"/>
          <w:bCs/>
          <w:color w:val="000000" w:themeColor="text1"/>
          <w:sz w:val="24"/>
          <w:szCs w:val="24"/>
        </w:rPr>
        <w:t>;</w:t>
      </w:r>
      <w:r>
        <w:rPr>
          <w:rFonts w:ascii="Book Antiqua" w:eastAsia="Times New Roman" w:hAnsi="Book Antiqua" w:cstheme="minorHAnsi"/>
          <w:color w:val="000000" w:themeColor="text1"/>
          <w:sz w:val="24"/>
          <w:szCs w:val="24"/>
        </w:rPr>
        <w:t xml:space="preserve"> GIB: </w:t>
      </w:r>
      <w:r w:rsidRPr="005F1179">
        <w:rPr>
          <w:rFonts w:ascii="Book Antiqua" w:eastAsia="宋体" w:hAnsi="Book Antiqua" w:cs="宋体"/>
          <w:color w:val="000000" w:themeColor="text1"/>
          <w:sz w:val="24"/>
          <w:szCs w:val="24"/>
          <w:lang w:eastAsia="zh-CN"/>
        </w:rPr>
        <w:t>Gastrointestinal bleeding</w:t>
      </w:r>
      <w:r>
        <w:rPr>
          <w:rFonts w:ascii="Book Antiqua" w:eastAsia="宋体" w:hAnsi="Book Antiqua" w:cs="宋体"/>
          <w:color w:val="000000" w:themeColor="text1"/>
          <w:sz w:val="24"/>
          <w:szCs w:val="24"/>
          <w:lang w:eastAsia="zh-CN"/>
        </w:rPr>
        <w:t>;</w:t>
      </w:r>
      <w:r>
        <w:rPr>
          <w:rFonts w:ascii="Book Antiqua" w:eastAsia="Times New Roman" w:hAnsi="Book Antiqua" w:cstheme="minorHAnsi"/>
          <w:color w:val="000000" w:themeColor="text1"/>
          <w:sz w:val="24"/>
          <w:szCs w:val="24"/>
        </w:rPr>
        <w:t xml:space="preserve"> RBR: </w:t>
      </w:r>
      <w:r w:rsidRPr="00566D92">
        <w:rPr>
          <w:rFonts w:ascii="Book Antiqua" w:eastAsia="Times New Roman" w:hAnsi="Book Antiqua" w:cstheme="minorHAnsi"/>
          <w:color w:val="000000" w:themeColor="text1"/>
          <w:sz w:val="24"/>
          <w:szCs w:val="24"/>
        </w:rPr>
        <w:t>Rebleeding rate</w:t>
      </w:r>
      <w:r>
        <w:rPr>
          <w:rFonts w:ascii="Book Antiqua" w:eastAsia="Times New Roman" w:hAnsi="Book Antiqua" w:cstheme="minorHAnsi"/>
          <w:color w:val="000000" w:themeColor="text1"/>
          <w:sz w:val="24"/>
          <w:szCs w:val="24"/>
        </w:rPr>
        <w:t>.</w:t>
      </w:r>
    </w:p>
    <w:sectPr w:rsidR="00CE1672" w:rsidRPr="0085275B" w:rsidSect="00D548AF">
      <w:headerReference w:type="default" r:id="rId1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43070" w14:textId="77777777" w:rsidR="00680C59" w:rsidRDefault="00680C59" w:rsidP="00DE7BA1">
      <w:pPr>
        <w:spacing w:after="0" w:line="240" w:lineRule="auto"/>
      </w:pPr>
      <w:r>
        <w:separator/>
      </w:r>
    </w:p>
  </w:endnote>
  <w:endnote w:type="continuationSeparator" w:id="0">
    <w:p w14:paraId="703FC985" w14:textId="77777777" w:rsidR="00680C59" w:rsidRDefault="00680C59" w:rsidP="00DE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F5E2F" w14:textId="77777777" w:rsidR="00680C59" w:rsidRDefault="00680C59" w:rsidP="00DE7BA1">
      <w:pPr>
        <w:spacing w:after="0" w:line="240" w:lineRule="auto"/>
      </w:pPr>
      <w:r>
        <w:separator/>
      </w:r>
    </w:p>
  </w:footnote>
  <w:footnote w:type="continuationSeparator" w:id="0">
    <w:p w14:paraId="424E12C3" w14:textId="77777777" w:rsidR="00680C59" w:rsidRDefault="00680C59" w:rsidP="00DE7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046C" w14:textId="77777777" w:rsidR="004F751D" w:rsidRDefault="004F75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21BE"/>
    <w:multiLevelType w:val="hybridMultilevel"/>
    <w:tmpl w:val="DB76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D05E0"/>
    <w:multiLevelType w:val="hybridMultilevel"/>
    <w:tmpl w:val="F67EE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A39CB"/>
    <w:multiLevelType w:val="hybridMultilevel"/>
    <w:tmpl w:val="B9E0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44"/>
    <w:rsid w:val="0000461E"/>
    <w:rsid w:val="00013117"/>
    <w:rsid w:val="0002145F"/>
    <w:rsid w:val="000561D9"/>
    <w:rsid w:val="0008319B"/>
    <w:rsid w:val="00084E6F"/>
    <w:rsid w:val="000854A8"/>
    <w:rsid w:val="000A2A72"/>
    <w:rsid w:val="000A7675"/>
    <w:rsid w:val="000C6639"/>
    <w:rsid w:val="00102522"/>
    <w:rsid w:val="00106AB7"/>
    <w:rsid w:val="00134035"/>
    <w:rsid w:val="001517F5"/>
    <w:rsid w:val="00187F45"/>
    <w:rsid w:val="001953B1"/>
    <w:rsid w:val="001C0423"/>
    <w:rsid w:val="001D74D9"/>
    <w:rsid w:val="001E318C"/>
    <w:rsid w:val="001F7044"/>
    <w:rsid w:val="00204743"/>
    <w:rsid w:val="00205F9F"/>
    <w:rsid w:val="00206B20"/>
    <w:rsid w:val="0021107D"/>
    <w:rsid w:val="00217DB6"/>
    <w:rsid w:val="002208FD"/>
    <w:rsid w:val="00255070"/>
    <w:rsid w:val="00263CAD"/>
    <w:rsid w:val="00270CA2"/>
    <w:rsid w:val="002739FC"/>
    <w:rsid w:val="00283B02"/>
    <w:rsid w:val="002938F7"/>
    <w:rsid w:val="002A1E46"/>
    <w:rsid w:val="002A505F"/>
    <w:rsid w:val="002B29E2"/>
    <w:rsid w:val="002C10DC"/>
    <w:rsid w:val="002C7873"/>
    <w:rsid w:val="002D4484"/>
    <w:rsid w:val="002D51E5"/>
    <w:rsid w:val="002E5381"/>
    <w:rsid w:val="00310E23"/>
    <w:rsid w:val="00312CA1"/>
    <w:rsid w:val="00324303"/>
    <w:rsid w:val="00334F19"/>
    <w:rsid w:val="0035391F"/>
    <w:rsid w:val="00356613"/>
    <w:rsid w:val="00357AE2"/>
    <w:rsid w:val="0036001A"/>
    <w:rsid w:val="00377130"/>
    <w:rsid w:val="0039381E"/>
    <w:rsid w:val="00397014"/>
    <w:rsid w:val="003A541D"/>
    <w:rsid w:val="003A6F91"/>
    <w:rsid w:val="003B12EA"/>
    <w:rsid w:val="003B5BFD"/>
    <w:rsid w:val="003B773F"/>
    <w:rsid w:val="003B7A0A"/>
    <w:rsid w:val="003C4A4F"/>
    <w:rsid w:val="003D7C56"/>
    <w:rsid w:val="00401FFD"/>
    <w:rsid w:val="0040267B"/>
    <w:rsid w:val="0041186C"/>
    <w:rsid w:val="00412164"/>
    <w:rsid w:val="00417DB2"/>
    <w:rsid w:val="00434470"/>
    <w:rsid w:val="004367AB"/>
    <w:rsid w:val="00454B37"/>
    <w:rsid w:val="00465656"/>
    <w:rsid w:val="00470B52"/>
    <w:rsid w:val="00474F0D"/>
    <w:rsid w:val="004803D7"/>
    <w:rsid w:val="00490578"/>
    <w:rsid w:val="004A1416"/>
    <w:rsid w:val="004B58B2"/>
    <w:rsid w:val="004C2F41"/>
    <w:rsid w:val="004E5AF4"/>
    <w:rsid w:val="004F4CD4"/>
    <w:rsid w:val="004F751D"/>
    <w:rsid w:val="004F7623"/>
    <w:rsid w:val="005115A1"/>
    <w:rsid w:val="00526D2C"/>
    <w:rsid w:val="00550E41"/>
    <w:rsid w:val="00563D78"/>
    <w:rsid w:val="00565959"/>
    <w:rsid w:val="00566D92"/>
    <w:rsid w:val="00570BFB"/>
    <w:rsid w:val="005B1452"/>
    <w:rsid w:val="005D23D9"/>
    <w:rsid w:val="005E5BC6"/>
    <w:rsid w:val="005F1179"/>
    <w:rsid w:val="005F36EA"/>
    <w:rsid w:val="005F7C7F"/>
    <w:rsid w:val="00601D99"/>
    <w:rsid w:val="006038C8"/>
    <w:rsid w:val="00604976"/>
    <w:rsid w:val="00613994"/>
    <w:rsid w:val="00620A42"/>
    <w:rsid w:val="00637E92"/>
    <w:rsid w:val="006410F5"/>
    <w:rsid w:val="00670E99"/>
    <w:rsid w:val="00673470"/>
    <w:rsid w:val="00680C59"/>
    <w:rsid w:val="00683C7B"/>
    <w:rsid w:val="006930C8"/>
    <w:rsid w:val="00695898"/>
    <w:rsid w:val="00697045"/>
    <w:rsid w:val="006A1013"/>
    <w:rsid w:val="006A1DE5"/>
    <w:rsid w:val="006A306C"/>
    <w:rsid w:val="006B1588"/>
    <w:rsid w:val="006E16AD"/>
    <w:rsid w:val="006F1D77"/>
    <w:rsid w:val="00706271"/>
    <w:rsid w:val="0070706A"/>
    <w:rsid w:val="00717C03"/>
    <w:rsid w:val="007374BC"/>
    <w:rsid w:val="00752231"/>
    <w:rsid w:val="00756DF4"/>
    <w:rsid w:val="00776E0E"/>
    <w:rsid w:val="00781916"/>
    <w:rsid w:val="00797416"/>
    <w:rsid w:val="00797653"/>
    <w:rsid w:val="007D39BB"/>
    <w:rsid w:val="007F4C3B"/>
    <w:rsid w:val="007F7F69"/>
    <w:rsid w:val="00820179"/>
    <w:rsid w:val="008375BA"/>
    <w:rsid w:val="00840B8A"/>
    <w:rsid w:val="0084781C"/>
    <w:rsid w:val="0085275B"/>
    <w:rsid w:val="0085508E"/>
    <w:rsid w:val="00865B96"/>
    <w:rsid w:val="00866EF9"/>
    <w:rsid w:val="008731FC"/>
    <w:rsid w:val="00876587"/>
    <w:rsid w:val="0088255D"/>
    <w:rsid w:val="008873E0"/>
    <w:rsid w:val="008919CC"/>
    <w:rsid w:val="00896F72"/>
    <w:rsid w:val="008B112B"/>
    <w:rsid w:val="008B1735"/>
    <w:rsid w:val="008B1BE6"/>
    <w:rsid w:val="008B7745"/>
    <w:rsid w:val="008C4F65"/>
    <w:rsid w:val="008C776F"/>
    <w:rsid w:val="008D030B"/>
    <w:rsid w:val="008E6CC1"/>
    <w:rsid w:val="008F1444"/>
    <w:rsid w:val="008F3ABE"/>
    <w:rsid w:val="009057DF"/>
    <w:rsid w:val="00943227"/>
    <w:rsid w:val="00943CFB"/>
    <w:rsid w:val="0094778F"/>
    <w:rsid w:val="00967B07"/>
    <w:rsid w:val="00980579"/>
    <w:rsid w:val="00980EFA"/>
    <w:rsid w:val="00982392"/>
    <w:rsid w:val="00990E3E"/>
    <w:rsid w:val="009943C6"/>
    <w:rsid w:val="009949BB"/>
    <w:rsid w:val="009A14D8"/>
    <w:rsid w:val="009A3EAD"/>
    <w:rsid w:val="009B05BC"/>
    <w:rsid w:val="009B57BE"/>
    <w:rsid w:val="009C62C5"/>
    <w:rsid w:val="009D372F"/>
    <w:rsid w:val="009D6B8F"/>
    <w:rsid w:val="009E55D0"/>
    <w:rsid w:val="009F3A09"/>
    <w:rsid w:val="00A13937"/>
    <w:rsid w:val="00A31FF6"/>
    <w:rsid w:val="00A365FD"/>
    <w:rsid w:val="00A366C8"/>
    <w:rsid w:val="00A40D22"/>
    <w:rsid w:val="00A508AF"/>
    <w:rsid w:val="00A52C87"/>
    <w:rsid w:val="00A62872"/>
    <w:rsid w:val="00A712DE"/>
    <w:rsid w:val="00A72B10"/>
    <w:rsid w:val="00A74832"/>
    <w:rsid w:val="00A957EA"/>
    <w:rsid w:val="00A96582"/>
    <w:rsid w:val="00AC0871"/>
    <w:rsid w:val="00AD1C4B"/>
    <w:rsid w:val="00AE3B2A"/>
    <w:rsid w:val="00AF16E1"/>
    <w:rsid w:val="00B03D00"/>
    <w:rsid w:val="00B11153"/>
    <w:rsid w:val="00B14763"/>
    <w:rsid w:val="00B25066"/>
    <w:rsid w:val="00B3136D"/>
    <w:rsid w:val="00B461C8"/>
    <w:rsid w:val="00B51A72"/>
    <w:rsid w:val="00B61959"/>
    <w:rsid w:val="00B624D4"/>
    <w:rsid w:val="00B83E81"/>
    <w:rsid w:val="00B8403B"/>
    <w:rsid w:val="00B84AA6"/>
    <w:rsid w:val="00B92B14"/>
    <w:rsid w:val="00BB1588"/>
    <w:rsid w:val="00BC29A5"/>
    <w:rsid w:val="00BC5E34"/>
    <w:rsid w:val="00BD01B5"/>
    <w:rsid w:val="00BD7A57"/>
    <w:rsid w:val="00BE3A0D"/>
    <w:rsid w:val="00BE5431"/>
    <w:rsid w:val="00BF1687"/>
    <w:rsid w:val="00BF26F1"/>
    <w:rsid w:val="00BF79A3"/>
    <w:rsid w:val="00C04BE2"/>
    <w:rsid w:val="00C30D65"/>
    <w:rsid w:val="00C47BFA"/>
    <w:rsid w:val="00C6600E"/>
    <w:rsid w:val="00C66805"/>
    <w:rsid w:val="00C711B8"/>
    <w:rsid w:val="00C84AC1"/>
    <w:rsid w:val="00C87444"/>
    <w:rsid w:val="00C93FCF"/>
    <w:rsid w:val="00CA41C4"/>
    <w:rsid w:val="00CB5781"/>
    <w:rsid w:val="00CB5D27"/>
    <w:rsid w:val="00CB615C"/>
    <w:rsid w:val="00CB7460"/>
    <w:rsid w:val="00CB7677"/>
    <w:rsid w:val="00CB77EC"/>
    <w:rsid w:val="00CB7D40"/>
    <w:rsid w:val="00CD45E9"/>
    <w:rsid w:val="00CE1672"/>
    <w:rsid w:val="00CF7B30"/>
    <w:rsid w:val="00D009B0"/>
    <w:rsid w:val="00D0165B"/>
    <w:rsid w:val="00D01AF5"/>
    <w:rsid w:val="00D06A99"/>
    <w:rsid w:val="00D548AF"/>
    <w:rsid w:val="00D55B9B"/>
    <w:rsid w:val="00D57385"/>
    <w:rsid w:val="00D830AF"/>
    <w:rsid w:val="00D9179B"/>
    <w:rsid w:val="00DB214E"/>
    <w:rsid w:val="00DD3D99"/>
    <w:rsid w:val="00DE7BA1"/>
    <w:rsid w:val="00DF0A2B"/>
    <w:rsid w:val="00DF0BFD"/>
    <w:rsid w:val="00E032BE"/>
    <w:rsid w:val="00E102AE"/>
    <w:rsid w:val="00E22223"/>
    <w:rsid w:val="00E36B22"/>
    <w:rsid w:val="00E46DD0"/>
    <w:rsid w:val="00E53157"/>
    <w:rsid w:val="00E6338F"/>
    <w:rsid w:val="00E70554"/>
    <w:rsid w:val="00E77AC3"/>
    <w:rsid w:val="00E8739C"/>
    <w:rsid w:val="00E913A4"/>
    <w:rsid w:val="00EA2E9A"/>
    <w:rsid w:val="00EA6C95"/>
    <w:rsid w:val="00EB256A"/>
    <w:rsid w:val="00EB67C8"/>
    <w:rsid w:val="00EE1334"/>
    <w:rsid w:val="00F079BB"/>
    <w:rsid w:val="00F1786A"/>
    <w:rsid w:val="00F275CC"/>
    <w:rsid w:val="00F40B3E"/>
    <w:rsid w:val="00F47AB2"/>
    <w:rsid w:val="00F5405F"/>
    <w:rsid w:val="00F54658"/>
    <w:rsid w:val="00F61CB1"/>
    <w:rsid w:val="00F63D0E"/>
    <w:rsid w:val="00F675E2"/>
    <w:rsid w:val="00FA3659"/>
    <w:rsid w:val="00FC287B"/>
    <w:rsid w:val="00FC2B23"/>
    <w:rsid w:val="00FD517E"/>
    <w:rsid w:val="00FE42A9"/>
    <w:rsid w:val="00FF03AE"/>
    <w:rsid w:val="00FF7113"/>
    <w:rsid w:val="00FF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61E"/>
    <w:pPr>
      <w:ind w:left="720"/>
      <w:contextualSpacing/>
    </w:pPr>
  </w:style>
  <w:style w:type="paragraph" w:styleId="a4">
    <w:name w:val="Normal (Web)"/>
    <w:basedOn w:val="a"/>
    <w:uiPriority w:val="99"/>
    <w:semiHidden/>
    <w:unhideWhenUsed/>
    <w:rsid w:val="005659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1E318C"/>
    <w:rPr>
      <w:sz w:val="16"/>
      <w:szCs w:val="16"/>
    </w:rPr>
  </w:style>
  <w:style w:type="paragraph" w:styleId="a6">
    <w:name w:val="annotation text"/>
    <w:basedOn w:val="a"/>
    <w:link w:val="Char"/>
    <w:uiPriority w:val="99"/>
    <w:semiHidden/>
    <w:unhideWhenUsed/>
    <w:rsid w:val="001E318C"/>
    <w:pPr>
      <w:spacing w:line="240" w:lineRule="auto"/>
    </w:pPr>
    <w:rPr>
      <w:sz w:val="20"/>
      <w:szCs w:val="20"/>
    </w:rPr>
  </w:style>
  <w:style w:type="character" w:customStyle="1" w:styleId="Char">
    <w:name w:val="批注文字 Char"/>
    <w:basedOn w:val="a0"/>
    <w:link w:val="a6"/>
    <w:uiPriority w:val="99"/>
    <w:semiHidden/>
    <w:rsid w:val="001E318C"/>
    <w:rPr>
      <w:sz w:val="20"/>
      <w:szCs w:val="20"/>
    </w:rPr>
  </w:style>
  <w:style w:type="paragraph" w:styleId="a7">
    <w:name w:val="annotation subject"/>
    <w:basedOn w:val="a6"/>
    <w:next w:val="a6"/>
    <w:link w:val="Char0"/>
    <w:uiPriority w:val="99"/>
    <w:semiHidden/>
    <w:unhideWhenUsed/>
    <w:rsid w:val="001E318C"/>
    <w:rPr>
      <w:b/>
      <w:bCs/>
    </w:rPr>
  </w:style>
  <w:style w:type="character" w:customStyle="1" w:styleId="Char0">
    <w:name w:val="批注主题 Char"/>
    <w:basedOn w:val="Char"/>
    <w:link w:val="a7"/>
    <w:uiPriority w:val="99"/>
    <w:semiHidden/>
    <w:rsid w:val="001E318C"/>
    <w:rPr>
      <w:b/>
      <w:bCs/>
      <w:sz w:val="20"/>
      <w:szCs w:val="20"/>
    </w:rPr>
  </w:style>
  <w:style w:type="paragraph" w:styleId="a8">
    <w:name w:val="Balloon Text"/>
    <w:basedOn w:val="a"/>
    <w:link w:val="Char1"/>
    <w:uiPriority w:val="99"/>
    <w:semiHidden/>
    <w:unhideWhenUsed/>
    <w:rsid w:val="001E318C"/>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1E318C"/>
    <w:rPr>
      <w:rFonts w:ascii="Segoe UI" w:hAnsi="Segoe UI" w:cs="Segoe UI"/>
      <w:sz w:val="18"/>
      <w:szCs w:val="18"/>
    </w:rPr>
  </w:style>
  <w:style w:type="character" w:styleId="a9">
    <w:name w:val="Hyperlink"/>
    <w:basedOn w:val="a0"/>
    <w:uiPriority w:val="99"/>
    <w:unhideWhenUsed/>
    <w:rsid w:val="00263CAD"/>
    <w:rPr>
      <w:color w:val="0000FF"/>
      <w:u w:val="single"/>
    </w:rPr>
  </w:style>
  <w:style w:type="paragraph" w:customStyle="1" w:styleId="m-6019656882047022659gmail-msolistparagraph">
    <w:name w:val="m_-6019656882047022659gmail-msolistparagraph"/>
    <w:basedOn w:val="a"/>
    <w:rsid w:val="00B61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9B57BE"/>
    <w:rPr>
      <w:color w:val="605E5C"/>
      <w:shd w:val="clear" w:color="auto" w:fill="E1DFDD"/>
    </w:rPr>
  </w:style>
  <w:style w:type="table" w:styleId="aa">
    <w:name w:val="Table Grid"/>
    <w:basedOn w:val="a1"/>
    <w:uiPriority w:val="39"/>
    <w:rsid w:val="00CE1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B77EC"/>
    <w:rPr>
      <w:color w:val="605E5C"/>
      <w:shd w:val="clear" w:color="auto" w:fill="E1DFDD"/>
    </w:rPr>
  </w:style>
  <w:style w:type="paragraph" w:styleId="ab">
    <w:name w:val="header"/>
    <w:basedOn w:val="a"/>
    <w:link w:val="Char2"/>
    <w:uiPriority w:val="99"/>
    <w:unhideWhenUsed/>
    <w:rsid w:val="00DE7BA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DE7BA1"/>
    <w:rPr>
      <w:sz w:val="18"/>
      <w:szCs w:val="18"/>
    </w:rPr>
  </w:style>
  <w:style w:type="paragraph" w:styleId="ac">
    <w:name w:val="footer"/>
    <w:basedOn w:val="a"/>
    <w:link w:val="Char3"/>
    <w:uiPriority w:val="99"/>
    <w:unhideWhenUsed/>
    <w:rsid w:val="00DE7BA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DE7B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61E"/>
    <w:pPr>
      <w:ind w:left="720"/>
      <w:contextualSpacing/>
    </w:pPr>
  </w:style>
  <w:style w:type="paragraph" w:styleId="a4">
    <w:name w:val="Normal (Web)"/>
    <w:basedOn w:val="a"/>
    <w:uiPriority w:val="99"/>
    <w:semiHidden/>
    <w:unhideWhenUsed/>
    <w:rsid w:val="005659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1E318C"/>
    <w:rPr>
      <w:sz w:val="16"/>
      <w:szCs w:val="16"/>
    </w:rPr>
  </w:style>
  <w:style w:type="paragraph" w:styleId="a6">
    <w:name w:val="annotation text"/>
    <w:basedOn w:val="a"/>
    <w:link w:val="Char"/>
    <w:uiPriority w:val="99"/>
    <w:semiHidden/>
    <w:unhideWhenUsed/>
    <w:rsid w:val="001E318C"/>
    <w:pPr>
      <w:spacing w:line="240" w:lineRule="auto"/>
    </w:pPr>
    <w:rPr>
      <w:sz w:val="20"/>
      <w:szCs w:val="20"/>
    </w:rPr>
  </w:style>
  <w:style w:type="character" w:customStyle="1" w:styleId="Char">
    <w:name w:val="批注文字 Char"/>
    <w:basedOn w:val="a0"/>
    <w:link w:val="a6"/>
    <w:uiPriority w:val="99"/>
    <w:semiHidden/>
    <w:rsid w:val="001E318C"/>
    <w:rPr>
      <w:sz w:val="20"/>
      <w:szCs w:val="20"/>
    </w:rPr>
  </w:style>
  <w:style w:type="paragraph" w:styleId="a7">
    <w:name w:val="annotation subject"/>
    <w:basedOn w:val="a6"/>
    <w:next w:val="a6"/>
    <w:link w:val="Char0"/>
    <w:uiPriority w:val="99"/>
    <w:semiHidden/>
    <w:unhideWhenUsed/>
    <w:rsid w:val="001E318C"/>
    <w:rPr>
      <w:b/>
      <w:bCs/>
    </w:rPr>
  </w:style>
  <w:style w:type="character" w:customStyle="1" w:styleId="Char0">
    <w:name w:val="批注主题 Char"/>
    <w:basedOn w:val="Char"/>
    <w:link w:val="a7"/>
    <w:uiPriority w:val="99"/>
    <w:semiHidden/>
    <w:rsid w:val="001E318C"/>
    <w:rPr>
      <w:b/>
      <w:bCs/>
      <w:sz w:val="20"/>
      <w:szCs w:val="20"/>
    </w:rPr>
  </w:style>
  <w:style w:type="paragraph" w:styleId="a8">
    <w:name w:val="Balloon Text"/>
    <w:basedOn w:val="a"/>
    <w:link w:val="Char1"/>
    <w:uiPriority w:val="99"/>
    <w:semiHidden/>
    <w:unhideWhenUsed/>
    <w:rsid w:val="001E318C"/>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1E318C"/>
    <w:rPr>
      <w:rFonts w:ascii="Segoe UI" w:hAnsi="Segoe UI" w:cs="Segoe UI"/>
      <w:sz w:val="18"/>
      <w:szCs w:val="18"/>
    </w:rPr>
  </w:style>
  <w:style w:type="character" w:styleId="a9">
    <w:name w:val="Hyperlink"/>
    <w:basedOn w:val="a0"/>
    <w:uiPriority w:val="99"/>
    <w:unhideWhenUsed/>
    <w:rsid w:val="00263CAD"/>
    <w:rPr>
      <w:color w:val="0000FF"/>
      <w:u w:val="single"/>
    </w:rPr>
  </w:style>
  <w:style w:type="paragraph" w:customStyle="1" w:styleId="m-6019656882047022659gmail-msolistparagraph">
    <w:name w:val="m_-6019656882047022659gmail-msolistparagraph"/>
    <w:basedOn w:val="a"/>
    <w:rsid w:val="00B61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9B57BE"/>
    <w:rPr>
      <w:color w:val="605E5C"/>
      <w:shd w:val="clear" w:color="auto" w:fill="E1DFDD"/>
    </w:rPr>
  </w:style>
  <w:style w:type="table" w:styleId="aa">
    <w:name w:val="Table Grid"/>
    <w:basedOn w:val="a1"/>
    <w:uiPriority w:val="39"/>
    <w:rsid w:val="00CE1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B77EC"/>
    <w:rPr>
      <w:color w:val="605E5C"/>
      <w:shd w:val="clear" w:color="auto" w:fill="E1DFDD"/>
    </w:rPr>
  </w:style>
  <w:style w:type="paragraph" w:styleId="ab">
    <w:name w:val="header"/>
    <w:basedOn w:val="a"/>
    <w:link w:val="Char2"/>
    <w:uiPriority w:val="99"/>
    <w:unhideWhenUsed/>
    <w:rsid w:val="00DE7BA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DE7BA1"/>
    <w:rPr>
      <w:sz w:val="18"/>
      <w:szCs w:val="18"/>
    </w:rPr>
  </w:style>
  <w:style w:type="paragraph" w:styleId="ac">
    <w:name w:val="footer"/>
    <w:basedOn w:val="a"/>
    <w:link w:val="Char3"/>
    <w:uiPriority w:val="99"/>
    <w:unhideWhenUsed/>
    <w:rsid w:val="00DE7BA1"/>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DE7B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8683">
      <w:bodyDiv w:val="1"/>
      <w:marLeft w:val="0"/>
      <w:marRight w:val="0"/>
      <w:marTop w:val="0"/>
      <w:marBottom w:val="0"/>
      <w:divBdr>
        <w:top w:val="none" w:sz="0" w:space="0" w:color="auto"/>
        <w:left w:val="none" w:sz="0" w:space="0" w:color="auto"/>
        <w:bottom w:val="none" w:sz="0" w:space="0" w:color="auto"/>
        <w:right w:val="none" w:sz="0" w:space="0" w:color="auto"/>
      </w:divBdr>
    </w:div>
    <w:div w:id="100993943">
      <w:bodyDiv w:val="1"/>
      <w:marLeft w:val="0"/>
      <w:marRight w:val="0"/>
      <w:marTop w:val="0"/>
      <w:marBottom w:val="0"/>
      <w:divBdr>
        <w:top w:val="none" w:sz="0" w:space="0" w:color="auto"/>
        <w:left w:val="none" w:sz="0" w:space="0" w:color="auto"/>
        <w:bottom w:val="none" w:sz="0" w:space="0" w:color="auto"/>
        <w:right w:val="none" w:sz="0" w:space="0" w:color="auto"/>
      </w:divBdr>
    </w:div>
    <w:div w:id="201792028">
      <w:bodyDiv w:val="1"/>
      <w:marLeft w:val="0"/>
      <w:marRight w:val="0"/>
      <w:marTop w:val="0"/>
      <w:marBottom w:val="0"/>
      <w:divBdr>
        <w:top w:val="none" w:sz="0" w:space="0" w:color="auto"/>
        <w:left w:val="none" w:sz="0" w:space="0" w:color="auto"/>
        <w:bottom w:val="none" w:sz="0" w:space="0" w:color="auto"/>
        <w:right w:val="none" w:sz="0" w:space="0" w:color="auto"/>
      </w:divBdr>
    </w:div>
    <w:div w:id="220361979">
      <w:bodyDiv w:val="1"/>
      <w:marLeft w:val="0"/>
      <w:marRight w:val="0"/>
      <w:marTop w:val="0"/>
      <w:marBottom w:val="0"/>
      <w:divBdr>
        <w:top w:val="none" w:sz="0" w:space="0" w:color="auto"/>
        <w:left w:val="none" w:sz="0" w:space="0" w:color="auto"/>
        <w:bottom w:val="none" w:sz="0" w:space="0" w:color="auto"/>
        <w:right w:val="none" w:sz="0" w:space="0" w:color="auto"/>
      </w:divBdr>
    </w:div>
    <w:div w:id="523135003">
      <w:bodyDiv w:val="1"/>
      <w:marLeft w:val="0"/>
      <w:marRight w:val="0"/>
      <w:marTop w:val="0"/>
      <w:marBottom w:val="0"/>
      <w:divBdr>
        <w:top w:val="none" w:sz="0" w:space="0" w:color="auto"/>
        <w:left w:val="none" w:sz="0" w:space="0" w:color="auto"/>
        <w:bottom w:val="none" w:sz="0" w:space="0" w:color="auto"/>
        <w:right w:val="none" w:sz="0" w:space="0" w:color="auto"/>
      </w:divBdr>
    </w:div>
    <w:div w:id="555968556">
      <w:bodyDiv w:val="1"/>
      <w:marLeft w:val="0"/>
      <w:marRight w:val="0"/>
      <w:marTop w:val="0"/>
      <w:marBottom w:val="0"/>
      <w:divBdr>
        <w:top w:val="none" w:sz="0" w:space="0" w:color="auto"/>
        <w:left w:val="none" w:sz="0" w:space="0" w:color="auto"/>
        <w:bottom w:val="none" w:sz="0" w:space="0" w:color="auto"/>
        <w:right w:val="none" w:sz="0" w:space="0" w:color="auto"/>
      </w:divBdr>
    </w:div>
    <w:div w:id="572281572">
      <w:bodyDiv w:val="1"/>
      <w:marLeft w:val="0"/>
      <w:marRight w:val="0"/>
      <w:marTop w:val="0"/>
      <w:marBottom w:val="0"/>
      <w:divBdr>
        <w:top w:val="none" w:sz="0" w:space="0" w:color="auto"/>
        <w:left w:val="none" w:sz="0" w:space="0" w:color="auto"/>
        <w:bottom w:val="none" w:sz="0" w:space="0" w:color="auto"/>
        <w:right w:val="none" w:sz="0" w:space="0" w:color="auto"/>
      </w:divBdr>
    </w:div>
    <w:div w:id="595288608">
      <w:bodyDiv w:val="1"/>
      <w:marLeft w:val="0"/>
      <w:marRight w:val="0"/>
      <w:marTop w:val="0"/>
      <w:marBottom w:val="0"/>
      <w:divBdr>
        <w:top w:val="none" w:sz="0" w:space="0" w:color="auto"/>
        <w:left w:val="none" w:sz="0" w:space="0" w:color="auto"/>
        <w:bottom w:val="none" w:sz="0" w:space="0" w:color="auto"/>
        <w:right w:val="none" w:sz="0" w:space="0" w:color="auto"/>
      </w:divBdr>
    </w:div>
    <w:div w:id="596183079">
      <w:bodyDiv w:val="1"/>
      <w:marLeft w:val="0"/>
      <w:marRight w:val="0"/>
      <w:marTop w:val="0"/>
      <w:marBottom w:val="0"/>
      <w:divBdr>
        <w:top w:val="none" w:sz="0" w:space="0" w:color="auto"/>
        <w:left w:val="none" w:sz="0" w:space="0" w:color="auto"/>
        <w:bottom w:val="none" w:sz="0" w:space="0" w:color="auto"/>
        <w:right w:val="none" w:sz="0" w:space="0" w:color="auto"/>
      </w:divBdr>
    </w:div>
    <w:div w:id="660889859">
      <w:bodyDiv w:val="1"/>
      <w:marLeft w:val="0"/>
      <w:marRight w:val="0"/>
      <w:marTop w:val="0"/>
      <w:marBottom w:val="0"/>
      <w:divBdr>
        <w:top w:val="none" w:sz="0" w:space="0" w:color="auto"/>
        <w:left w:val="none" w:sz="0" w:space="0" w:color="auto"/>
        <w:bottom w:val="none" w:sz="0" w:space="0" w:color="auto"/>
        <w:right w:val="none" w:sz="0" w:space="0" w:color="auto"/>
      </w:divBdr>
    </w:div>
    <w:div w:id="669404942">
      <w:bodyDiv w:val="1"/>
      <w:marLeft w:val="0"/>
      <w:marRight w:val="0"/>
      <w:marTop w:val="0"/>
      <w:marBottom w:val="0"/>
      <w:divBdr>
        <w:top w:val="none" w:sz="0" w:space="0" w:color="auto"/>
        <w:left w:val="none" w:sz="0" w:space="0" w:color="auto"/>
        <w:bottom w:val="none" w:sz="0" w:space="0" w:color="auto"/>
        <w:right w:val="none" w:sz="0" w:space="0" w:color="auto"/>
      </w:divBdr>
    </w:div>
    <w:div w:id="724911648">
      <w:bodyDiv w:val="1"/>
      <w:marLeft w:val="0"/>
      <w:marRight w:val="0"/>
      <w:marTop w:val="0"/>
      <w:marBottom w:val="0"/>
      <w:divBdr>
        <w:top w:val="none" w:sz="0" w:space="0" w:color="auto"/>
        <w:left w:val="none" w:sz="0" w:space="0" w:color="auto"/>
        <w:bottom w:val="none" w:sz="0" w:space="0" w:color="auto"/>
        <w:right w:val="none" w:sz="0" w:space="0" w:color="auto"/>
      </w:divBdr>
    </w:div>
    <w:div w:id="754060290">
      <w:bodyDiv w:val="1"/>
      <w:marLeft w:val="0"/>
      <w:marRight w:val="0"/>
      <w:marTop w:val="0"/>
      <w:marBottom w:val="0"/>
      <w:divBdr>
        <w:top w:val="none" w:sz="0" w:space="0" w:color="auto"/>
        <w:left w:val="none" w:sz="0" w:space="0" w:color="auto"/>
        <w:bottom w:val="none" w:sz="0" w:space="0" w:color="auto"/>
        <w:right w:val="none" w:sz="0" w:space="0" w:color="auto"/>
      </w:divBdr>
    </w:div>
    <w:div w:id="769203611">
      <w:bodyDiv w:val="1"/>
      <w:marLeft w:val="0"/>
      <w:marRight w:val="0"/>
      <w:marTop w:val="0"/>
      <w:marBottom w:val="0"/>
      <w:divBdr>
        <w:top w:val="none" w:sz="0" w:space="0" w:color="auto"/>
        <w:left w:val="none" w:sz="0" w:space="0" w:color="auto"/>
        <w:bottom w:val="none" w:sz="0" w:space="0" w:color="auto"/>
        <w:right w:val="none" w:sz="0" w:space="0" w:color="auto"/>
      </w:divBdr>
    </w:div>
    <w:div w:id="792209744">
      <w:bodyDiv w:val="1"/>
      <w:marLeft w:val="0"/>
      <w:marRight w:val="0"/>
      <w:marTop w:val="0"/>
      <w:marBottom w:val="0"/>
      <w:divBdr>
        <w:top w:val="none" w:sz="0" w:space="0" w:color="auto"/>
        <w:left w:val="none" w:sz="0" w:space="0" w:color="auto"/>
        <w:bottom w:val="none" w:sz="0" w:space="0" w:color="auto"/>
        <w:right w:val="none" w:sz="0" w:space="0" w:color="auto"/>
      </w:divBdr>
    </w:div>
    <w:div w:id="857233962">
      <w:bodyDiv w:val="1"/>
      <w:marLeft w:val="0"/>
      <w:marRight w:val="0"/>
      <w:marTop w:val="0"/>
      <w:marBottom w:val="0"/>
      <w:divBdr>
        <w:top w:val="none" w:sz="0" w:space="0" w:color="auto"/>
        <w:left w:val="none" w:sz="0" w:space="0" w:color="auto"/>
        <w:bottom w:val="none" w:sz="0" w:space="0" w:color="auto"/>
        <w:right w:val="none" w:sz="0" w:space="0" w:color="auto"/>
      </w:divBdr>
    </w:div>
    <w:div w:id="913976200">
      <w:bodyDiv w:val="1"/>
      <w:marLeft w:val="0"/>
      <w:marRight w:val="0"/>
      <w:marTop w:val="0"/>
      <w:marBottom w:val="0"/>
      <w:divBdr>
        <w:top w:val="none" w:sz="0" w:space="0" w:color="auto"/>
        <w:left w:val="none" w:sz="0" w:space="0" w:color="auto"/>
        <w:bottom w:val="none" w:sz="0" w:space="0" w:color="auto"/>
        <w:right w:val="none" w:sz="0" w:space="0" w:color="auto"/>
      </w:divBdr>
    </w:div>
    <w:div w:id="924801064">
      <w:bodyDiv w:val="1"/>
      <w:marLeft w:val="0"/>
      <w:marRight w:val="0"/>
      <w:marTop w:val="0"/>
      <w:marBottom w:val="0"/>
      <w:divBdr>
        <w:top w:val="none" w:sz="0" w:space="0" w:color="auto"/>
        <w:left w:val="none" w:sz="0" w:space="0" w:color="auto"/>
        <w:bottom w:val="none" w:sz="0" w:space="0" w:color="auto"/>
        <w:right w:val="none" w:sz="0" w:space="0" w:color="auto"/>
      </w:divBdr>
    </w:div>
    <w:div w:id="955714735">
      <w:bodyDiv w:val="1"/>
      <w:marLeft w:val="0"/>
      <w:marRight w:val="0"/>
      <w:marTop w:val="0"/>
      <w:marBottom w:val="0"/>
      <w:divBdr>
        <w:top w:val="none" w:sz="0" w:space="0" w:color="auto"/>
        <w:left w:val="none" w:sz="0" w:space="0" w:color="auto"/>
        <w:bottom w:val="none" w:sz="0" w:space="0" w:color="auto"/>
        <w:right w:val="none" w:sz="0" w:space="0" w:color="auto"/>
      </w:divBdr>
    </w:div>
    <w:div w:id="958681749">
      <w:bodyDiv w:val="1"/>
      <w:marLeft w:val="0"/>
      <w:marRight w:val="0"/>
      <w:marTop w:val="0"/>
      <w:marBottom w:val="0"/>
      <w:divBdr>
        <w:top w:val="none" w:sz="0" w:space="0" w:color="auto"/>
        <w:left w:val="none" w:sz="0" w:space="0" w:color="auto"/>
        <w:bottom w:val="none" w:sz="0" w:space="0" w:color="auto"/>
        <w:right w:val="none" w:sz="0" w:space="0" w:color="auto"/>
      </w:divBdr>
      <w:divsChild>
        <w:div w:id="27722056">
          <w:marLeft w:val="0"/>
          <w:marRight w:val="0"/>
          <w:marTop w:val="0"/>
          <w:marBottom w:val="0"/>
          <w:divBdr>
            <w:top w:val="none" w:sz="0" w:space="0" w:color="auto"/>
            <w:left w:val="none" w:sz="0" w:space="0" w:color="auto"/>
            <w:bottom w:val="none" w:sz="0" w:space="0" w:color="auto"/>
            <w:right w:val="none" w:sz="0" w:space="0" w:color="auto"/>
          </w:divBdr>
        </w:div>
        <w:div w:id="621691998">
          <w:marLeft w:val="0"/>
          <w:marRight w:val="0"/>
          <w:marTop w:val="0"/>
          <w:marBottom w:val="0"/>
          <w:divBdr>
            <w:top w:val="none" w:sz="0" w:space="0" w:color="auto"/>
            <w:left w:val="none" w:sz="0" w:space="0" w:color="auto"/>
            <w:bottom w:val="none" w:sz="0" w:space="0" w:color="auto"/>
            <w:right w:val="none" w:sz="0" w:space="0" w:color="auto"/>
          </w:divBdr>
        </w:div>
        <w:div w:id="863326270">
          <w:marLeft w:val="0"/>
          <w:marRight w:val="0"/>
          <w:marTop w:val="0"/>
          <w:marBottom w:val="0"/>
          <w:divBdr>
            <w:top w:val="none" w:sz="0" w:space="0" w:color="auto"/>
            <w:left w:val="none" w:sz="0" w:space="0" w:color="auto"/>
            <w:bottom w:val="none" w:sz="0" w:space="0" w:color="auto"/>
            <w:right w:val="none" w:sz="0" w:space="0" w:color="auto"/>
          </w:divBdr>
        </w:div>
        <w:div w:id="1023630826">
          <w:marLeft w:val="0"/>
          <w:marRight w:val="0"/>
          <w:marTop w:val="0"/>
          <w:marBottom w:val="0"/>
          <w:divBdr>
            <w:top w:val="none" w:sz="0" w:space="0" w:color="auto"/>
            <w:left w:val="none" w:sz="0" w:space="0" w:color="auto"/>
            <w:bottom w:val="none" w:sz="0" w:space="0" w:color="auto"/>
            <w:right w:val="none" w:sz="0" w:space="0" w:color="auto"/>
          </w:divBdr>
        </w:div>
        <w:div w:id="1448619616">
          <w:marLeft w:val="0"/>
          <w:marRight w:val="0"/>
          <w:marTop w:val="0"/>
          <w:marBottom w:val="0"/>
          <w:divBdr>
            <w:top w:val="none" w:sz="0" w:space="0" w:color="auto"/>
            <w:left w:val="none" w:sz="0" w:space="0" w:color="auto"/>
            <w:bottom w:val="none" w:sz="0" w:space="0" w:color="auto"/>
            <w:right w:val="none" w:sz="0" w:space="0" w:color="auto"/>
          </w:divBdr>
        </w:div>
        <w:div w:id="1807774717">
          <w:marLeft w:val="0"/>
          <w:marRight w:val="0"/>
          <w:marTop w:val="0"/>
          <w:marBottom w:val="0"/>
          <w:divBdr>
            <w:top w:val="none" w:sz="0" w:space="0" w:color="auto"/>
            <w:left w:val="none" w:sz="0" w:space="0" w:color="auto"/>
            <w:bottom w:val="none" w:sz="0" w:space="0" w:color="auto"/>
            <w:right w:val="none" w:sz="0" w:space="0" w:color="auto"/>
          </w:divBdr>
        </w:div>
        <w:div w:id="1827433391">
          <w:marLeft w:val="0"/>
          <w:marRight w:val="0"/>
          <w:marTop w:val="0"/>
          <w:marBottom w:val="0"/>
          <w:divBdr>
            <w:top w:val="none" w:sz="0" w:space="0" w:color="auto"/>
            <w:left w:val="none" w:sz="0" w:space="0" w:color="auto"/>
            <w:bottom w:val="none" w:sz="0" w:space="0" w:color="auto"/>
            <w:right w:val="none" w:sz="0" w:space="0" w:color="auto"/>
          </w:divBdr>
        </w:div>
        <w:div w:id="2059624072">
          <w:marLeft w:val="0"/>
          <w:marRight w:val="0"/>
          <w:marTop w:val="0"/>
          <w:marBottom w:val="0"/>
          <w:divBdr>
            <w:top w:val="none" w:sz="0" w:space="0" w:color="auto"/>
            <w:left w:val="none" w:sz="0" w:space="0" w:color="auto"/>
            <w:bottom w:val="none" w:sz="0" w:space="0" w:color="auto"/>
            <w:right w:val="none" w:sz="0" w:space="0" w:color="auto"/>
          </w:divBdr>
        </w:div>
      </w:divsChild>
    </w:div>
    <w:div w:id="974139185">
      <w:bodyDiv w:val="1"/>
      <w:marLeft w:val="0"/>
      <w:marRight w:val="0"/>
      <w:marTop w:val="0"/>
      <w:marBottom w:val="0"/>
      <w:divBdr>
        <w:top w:val="none" w:sz="0" w:space="0" w:color="auto"/>
        <w:left w:val="none" w:sz="0" w:space="0" w:color="auto"/>
        <w:bottom w:val="none" w:sz="0" w:space="0" w:color="auto"/>
        <w:right w:val="none" w:sz="0" w:space="0" w:color="auto"/>
      </w:divBdr>
    </w:div>
    <w:div w:id="1007371533">
      <w:bodyDiv w:val="1"/>
      <w:marLeft w:val="0"/>
      <w:marRight w:val="0"/>
      <w:marTop w:val="0"/>
      <w:marBottom w:val="0"/>
      <w:divBdr>
        <w:top w:val="none" w:sz="0" w:space="0" w:color="auto"/>
        <w:left w:val="none" w:sz="0" w:space="0" w:color="auto"/>
        <w:bottom w:val="none" w:sz="0" w:space="0" w:color="auto"/>
        <w:right w:val="none" w:sz="0" w:space="0" w:color="auto"/>
      </w:divBdr>
    </w:div>
    <w:div w:id="1037588830">
      <w:bodyDiv w:val="1"/>
      <w:marLeft w:val="0"/>
      <w:marRight w:val="0"/>
      <w:marTop w:val="0"/>
      <w:marBottom w:val="0"/>
      <w:divBdr>
        <w:top w:val="none" w:sz="0" w:space="0" w:color="auto"/>
        <w:left w:val="none" w:sz="0" w:space="0" w:color="auto"/>
        <w:bottom w:val="none" w:sz="0" w:space="0" w:color="auto"/>
        <w:right w:val="none" w:sz="0" w:space="0" w:color="auto"/>
      </w:divBdr>
    </w:div>
    <w:div w:id="1087535035">
      <w:bodyDiv w:val="1"/>
      <w:marLeft w:val="0"/>
      <w:marRight w:val="0"/>
      <w:marTop w:val="0"/>
      <w:marBottom w:val="0"/>
      <w:divBdr>
        <w:top w:val="none" w:sz="0" w:space="0" w:color="auto"/>
        <w:left w:val="none" w:sz="0" w:space="0" w:color="auto"/>
        <w:bottom w:val="none" w:sz="0" w:space="0" w:color="auto"/>
        <w:right w:val="none" w:sz="0" w:space="0" w:color="auto"/>
      </w:divBdr>
    </w:div>
    <w:div w:id="1109278264">
      <w:bodyDiv w:val="1"/>
      <w:marLeft w:val="0"/>
      <w:marRight w:val="0"/>
      <w:marTop w:val="0"/>
      <w:marBottom w:val="0"/>
      <w:divBdr>
        <w:top w:val="none" w:sz="0" w:space="0" w:color="auto"/>
        <w:left w:val="none" w:sz="0" w:space="0" w:color="auto"/>
        <w:bottom w:val="none" w:sz="0" w:space="0" w:color="auto"/>
        <w:right w:val="none" w:sz="0" w:space="0" w:color="auto"/>
      </w:divBdr>
    </w:div>
    <w:div w:id="1117065247">
      <w:bodyDiv w:val="1"/>
      <w:marLeft w:val="0"/>
      <w:marRight w:val="0"/>
      <w:marTop w:val="0"/>
      <w:marBottom w:val="0"/>
      <w:divBdr>
        <w:top w:val="none" w:sz="0" w:space="0" w:color="auto"/>
        <w:left w:val="none" w:sz="0" w:space="0" w:color="auto"/>
        <w:bottom w:val="none" w:sz="0" w:space="0" w:color="auto"/>
        <w:right w:val="none" w:sz="0" w:space="0" w:color="auto"/>
      </w:divBdr>
    </w:div>
    <w:div w:id="1329551524">
      <w:bodyDiv w:val="1"/>
      <w:marLeft w:val="0"/>
      <w:marRight w:val="0"/>
      <w:marTop w:val="0"/>
      <w:marBottom w:val="0"/>
      <w:divBdr>
        <w:top w:val="none" w:sz="0" w:space="0" w:color="auto"/>
        <w:left w:val="none" w:sz="0" w:space="0" w:color="auto"/>
        <w:bottom w:val="none" w:sz="0" w:space="0" w:color="auto"/>
        <w:right w:val="none" w:sz="0" w:space="0" w:color="auto"/>
      </w:divBdr>
    </w:div>
    <w:div w:id="1343976433">
      <w:bodyDiv w:val="1"/>
      <w:marLeft w:val="0"/>
      <w:marRight w:val="0"/>
      <w:marTop w:val="0"/>
      <w:marBottom w:val="0"/>
      <w:divBdr>
        <w:top w:val="none" w:sz="0" w:space="0" w:color="auto"/>
        <w:left w:val="none" w:sz="0" w:space="0" w:color="auto"/>
        <w:bottom w:val="none" w:sz="0" w:space="0" w:color="auto"/>
        <w:right w:val="none" w:sz="0" w:space="0" w:color="auto"/>
      </w:divBdr>
    </w:div>
    <w:div w:id="1361662121">
      <w:bodyDiv w:val="1"/>
      <w:marLeft w:val="0"/>
      <w:marRight w:val="0"/>
      <w:marTop w:val="0"/>
      <w:marBottom w:val="0"/>
      <w:divBdr>
        <w:top w:val="none" w:sz="0" w:space="0" w:color="auto"/>
        <w:left w:val="none" w:sz="0" w:space="0" w:color="auto"/>
        <w:bottom w:val="none" w:sz="0" w:space="0" w:color="auto"/>
        <w:right w:val="none" w:sz="0" w:space="0" w:color="auto"/>
      </w:divBdr>
    </w:div>
    <w:div w:id="1459764269">
      <w:bodyDiv w:val="1"/>
      <w:marLeft w:val="0"/>
      <w:marRight w:val="0"/>
      <w:marTop w:val="0"/>
      <w:marBottom w:val="0"/>
      <w:divBdr>
        <w:top w:val="none" w:sz="0" w:space="0" w:color="auto"/>
        <w:left w:val="none" w:sz="0" w:space="0" w:color="auto"/>
        <w:bottom w:val="none" w:sz="0" w:space="0" w:color="auto"/>
        <w:right w:val="none" w:sz="0" w:space="0" w:color="auto"/>
      </w:divBdr>
    </w:div>
    <w:div w:id="1470783460">
      <w:bodyDiv w:val="1"/>
      <w:marLeft w:val="0"/>
      <w:marRight w:val="0"/>
      <w:marTop w:val="0"/>
      <w:marBottom w:val="0"/>
      <w:divBdr>
        <w:top w:val="none" w:sz="0" w:space="0" w:color="auto"/>
        <w:left w:val="none" w:sz="0" w:space="0" w:color="auto"/>
        <w:bottom w:val="none" w:sz="0" w:space="0" w:color="auto"/>
        <w:right w:val="none" w:sz="0" w:space="0" w:color="auto"/>
      </w:divBdr>
    </w:div>
    <w:div w:id="1525634992">
      <w:bodyDiv w:val="1"/>
      <w:marLeft w:val="0"/>
      <w:marRight w:val="0"/>
      <w:marTop w:val="0"/>
      <w:marBottom w:val="0"/>
      <w:divBdr>
        <w:top w:val="none" w:sz="0" w:space="0" w:color="auto"/>
        <w:left w:val="none" w:sz="0" w:space="0" w:color="auto"/>
        <w:bottom w:val="none" w:sz="0" w:space="0" w:color="auto"/>
        <w:right w:val="none" w:sz="0" w:space="0" w:color="auto"/>
      </w:divBdr>
    </w:div>
    <w:div w:id="1600022837">
      <w:bodyDiv w:val="1"/>
      <w:marLeft w:val="0"/>
      <w:marRight w:val="0"/>
      <w:marTop w:val="0"/>
      <w:marBottom w:val="0"/>
      <w:divBdr>
        <w:top w:val="none" w:sz="0" w:space="0" w:color="auto"/>
        <w:left w:val="none" w:sz="0" w:space="0" w:color="auto"/>
        <w:bottom w:val="none" w:sz="0" w:space="0" w:color="auto"/>
        <w:right w:val="none" w:sz="0" w:space="0" w:color="auto"/>
      </w:divBdr>
    </w:div>
    <w:div w:id="1615556256">
      <w:bodyDiv w:val="1"/>
      <w:marLeft w:val="0"/>
      <w:marRight w:val="0"/>
      <w:marTop w:val="0"/>
      <w:marBottom w:val="0"/>
      <w:divBdr>
        <w:top w:val="none" w:sz="0" w:space="0" w:color="auto"/>
        <w:left w:val="none" w:sz="0" w:space="0" w:color="auto"/>
        <w:bottom w:val="none" w:sz="0" w:space="0" w:color="auto"/>
        <w:right w:val="none" w:sz="0" w:space="0" w:color="auto"/>
      </w:divBdr>
    </w:div>
    <w:div w:id="1652829792">
      <w:bodyDiv w:val="1"/>
      <w:marLeft w:val="0"/>
      <w:marRight w:val="0"/>
      <w:marTop w:val="0"/>
      <w:marBottom w:val="0"/>
      <w:divBdr>
        <w:top w:val="none" w:sz="0" w:space="0" w:color="auto"/>
        <w:left w:val="none" w:sz="0" w:space="0" w:color="auto"/>
        <w:bottom w:val="none" w:sz="0" w:space="0" w:color="auto"/>
        <w:right w:val="none" w:sz="0" w:space="0" w:color="auto"/>
      </w:divBdr>
    </w:div>
    <w:div w:id="1678312702">
      <w:bodyDiv w:val="1"/>
      <w:marLeft w:val="0"/>
      <w:marRight w:val="0"/>
      <w:marTop w:val="0"/>
      <w:marBottom w:val="0"/>
      <w:divBdr>
        <w:top w:val="none" w:sz="0" w:space="0" w:color="auto"/>
        <w:left w:val="none" w:sz="0" w:space="0" w:color="auto"/>
        <w:bottom w:val="none" w:sz="0" w:space="0" w:color="auto"/>
        <w:right w:val="none" w:sz="0" w:space="0" w:color="auto"/>
      </w:divBdr>
    </w:div>
    <w:div w:id="1729496175">
      <w:bodyDiv w:val="1"/>
      <w:marLeft w:val="0"/>
      <w:marRight w:val="0"/>
      <w:marTop w:val="0"/>
      <w:marBottom w:val="0"/>
      <w:divBdr>
        <w:top w:val="none" w:sz="0" w:space="0" w:color="auto"/>
        <w:left w:val="none" w:sz="0" w:space="0" w:color="auto"/>
        <w:bottom w:val="none" w:sz="0" w:space="0" w:color="auto"/>
        <w:right w:val="none" w:sz="0" w:space="0" w:color="auto"/>
      </w:divBdr>
    </w:div>
    <w:div w:id="1744063516">
      <w:bodyDiv w:val="1"/>
      <w:marLeft w:val="0"/>
      <w:marRight w:val="0"/>
      <w:marTop w:val="0"/>
      <w:marBottom w:val="0"/>
      <w:divBdr>
        <w:top w:val="none" w:sz="0" w:space="0" w:color="auto"/>
        <w:left w:val="none" w:sz="0" w:space="0" w:color="auto"/>
        <w:bottom w:val="none" w:sz="0" w:space="0" w:color="auto"/>
        <w:right w:val="none" w:sz="0" w:space="0" w:color="auto"/>
      </w:divBdr>
    </w:div>
    <w:div w:id="1786000758">
      <w:bodyDiv w:val="1"/>
      <w:marLeft w:val="0"/>
      <w:marRight w:val="0"/>
      <w:marTop w:val="0"/>
      <w:marBottom w:val="0"/>
      <w:divBdr>
        <w:top w:val="none" w:sz="0" w:space="0" w:color="auto"/>
        <w:left w:val="none" w:sz="0" w:space="0" w:color="auto"/>
        <w:bottom w:val="none" w:sz="0" w:space="0" w:color="auto"/>
        <w:right w:val="none" w:sz="0" w:space="0" w:color="auto"/>
      </w:divBdr>
    </w:div>
    <w:div w:id="1809131013">
      <w:bodyDiv w:val="1"/>
      <w:marLeft w:val="0"/>
      <w:marRight w:val="0"/>
      <w:marTop w:val="0"/>
      <w:marBottom w:val="0"/>
      <w:divBdr>
        <w:top w:val="none" w:sz="0" w:space="0" w:color="auto"/>
        <w:left w:val="none" w:sz="0" w:space="0" w:color="auto"/>
        <w:bottom w:val="none" w:sz="0" w:space="0" w:color="auto"/>
        <w:right w:val="none" w:sz="0" w:space="0" w:color="auto"/>
      </w:divBdr>
    </w:div>
    <w:div w:id="1839929303">
      <w:bodyDiv w:val="1"/>
      <w:marLeft w:val="0"/>
      <w:marRight w:val="0"/>
      <w:marTop w:val="0"/>
      <w:marBottom w:val="0"/>
      <w:divBdr>
        <w:top w:val="none" w:sz="0" w:space="0" w:color="auto"/>
        <w:left w:val="none" w:sz="0" w:space="0" w:color="auto"/>
        <w:bottom w:val="none" w:sz="0" w:space="0" w:color="auto"/>
        <w:right w:val="none" w:sz="0" w:space="0" w:color="auto"/>
      </w:divBdr>
    </w:div>
    <w:div w:id="1925802838">
      <w:bodyDiv w:val="1"/>
      <w:marLeft w:val="0"/>
      <w:marRight w:val="0"/>
      <w:marTop w:val="0"/>
      <w:marBottom w:val="0"/>
      <w:divBdr>
        <w:top w:val="none" w:sz="0" w:space="0" w:color="auto"/>
        <w:left w:val="none" w:sz="0" w:space="0" w:color="auto"/>
        <w:bottom w:val="none" w:sz="0" w:space="0" w:color="auto"/>
        <w:right w:val="none" w:sz="0" w:space="0" w:color="auto"/>
      </w:divBdr>
    </w:div>
    <w:div w:id="1929344348">
      <w:bodyDiv w:val="1"/>
      <w:marLeft w:val="0"/>
      <w:marRight w:val="0"/>
      <w:marTop w:val="0"/>
      <w:marBottom w:val="0"/>
      <w:divBdr>
        <w:top w:val="none" w:sz="0" w:space="0" w:color="auto"/>
        <w:left w:val="none" w:sz="0" w:space="0" w:color="auto"/>
        <w:bottom w:val="none" w:sz="0" w:space="0" w:color="auto"/>
        <w:right w:val="none" w:sz="0" w:space="0" w:color="auto"/>
      </w:divBdr>
    </w:div>
    <w:div w:id="1946305597">
      <w:bodyDiv w:val="1"/>
      <w:marLeft w:val="0"/>
      <w:marRight w:val="0"/>
      <w:marTop w:val="0"/>
      <w:marBottom w:val="0"/>
      <w:divBdr>
        <w:top w:val="none" w:sz="0" w:space="0" w:color="auto"/>
        <w:left w:val="none" w:sz="0" w:space="0" w:color="auto"/>
        <w:bottom w:val="none" w:sz="0" w:space="0" w:color="auto"/>
        <w:right w:val="none" w:sz="0" w:space="0" w:color="auto"/>
      </w:divBdr>
    </w:div>
    <w:div w:id="1968588563">
      <w:bodyDiv w:val="1"/>
      <w:marLeft w:val="0"/>
      <w:marRight w:val="0"/>
      <w:marTop w:val="0"/>
      <w:marBottom w:val="0"/>
      <w:divBdr>
        <w:top w:val="none" w:sz="0" w:space="0" w:color="auto"/>
        <w:left w:val="none" w:sz="0" w:space="0" w:color="auto"/>
        <w:bottom w:val="none" w:sz="0" w:space="0" w:color="auto"/>
        <w:right w:val="none" w:sz="0" w:space="0" w:color="auto"/>
      </w:divBdr>
    </w:div>
    <w:div w:id="20739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seerm18@ecu.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7E41-9A43-43CE-82D0-BECF54E0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10385</Words>
  <Characters>59196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Maliha Naseer</dc:creator>
  <cp:lastModifiedBy>8613716430021</cp:lastModifiedBy>
  <cp:revision>3</cp:revision>
  <dcterms:created xsi:type="dcterms:W3CDTF">2019-12-16T03:21:00Z</dcterms:created>
  <dcterms:modified xsi:type="dcterms:W3CDTF">2019-12-16T04:55:00Z</dcterms:modified>
</cp:coreProperties>
</file>