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4B2C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Name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Journal: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World</w:t>
      </w:r>
      <w:r w:rsidR="00043986" w:rsidRPr="003415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Journal</w:t>
      </w:r>
      <w:r w:rsidR="00043986" w:rsidRPr="003415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Endoscopy</w:t>
      </w:r>
    </w:p>
    <w:p w14:paraId="4205ADFA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Manuscript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NO: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69427</w:t>
      </w:r>
    </w:p>
    <w:p w14:paraId="6EF0253C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Manuscript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Type: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REVIEWS</w:t>
      </w:r>
    </w:p>
    <w:p w14:paraId="0DD171B3" w14:textId="77777777" w:rsidR="00A77B3E" w:rsidRPr="00341531" w:rsidRDefault="00A77B3E">
      <w:pPr>
        <w:spacing w:line="360" w:lineRule="auto"/>
        <w:jc w:val="both"/>
      </w:pPr>
    </w:p>
    <w:p w14:paraId="3703A018" w14:textId="77777777" w:rsidR="00A77B3E" w:rsidRPr="00341531" w:rsidRDefault="00C60EC2">
      <w:pPr>
        <w:spacing w:line="360" w:lineRule="auto"/>
        <w:jc w:val="both"/>
      </w:pPr>
      <w:bookmarkStart w:id="0" w:name="OLE_LINK131"/>
      <w:bookmarkStart w:id="1" w:name="OLE_LINK132"/>
      <w:r w:rsidRPr="00341531">
        <w:rPr>
          <w:rFonts w:ascii="Book Antiqua" w:eastAsia="Book Antiqua" w:hAnsi="Book Antiqua" w:cs="Book Antiqua"/>
          <w:b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outcome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 w:rsidRPr="00341531">
        <w:rPr>
          <w:rFonts w:ascii="Book Antiqua" w:eastAsia="Book Antiqua" w:hAnsi="Book Antiqua" w:cs="Book Antiqua"/>
          <w:b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 w:rsidRPr="00341531">
        <w:rPr>
          <w:rFonts w:ascii="Book Antiqua" w:eastAsia="Book Antiqua" w:hAnsi="Book Antiqua" w:cs="Book Antiqua"/>
          <w:b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 w:rsidRPr="00341531">
        <w:rPr>
          <w:rFonts w:ascii="Book Antiqua" w:eastAsia="Book Antiqua" w:hAnsi="Book Antiqua" w:cs="Book Antiqua"/>
          <w:b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 w:rsidRPr="00341531">
        <w:rPr>
          <w:rFonts w:ascii="Book Antiqua" w:eastAsia="Book Antiqua" w:hAnsi="Book Antiqua" w:cs="Book Antiqua"/>
          <w:b/>
          <w:color w:val="000000"/>
        </w:rPr>
        <w:t>cirrhosis: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 w:rsidRPr="00341531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review</w:t>
      </w:r>
    </w:p>
    <w:bookmarkEnd w:id="0"/>
    <w:bookmarkEnd w:id="1"/>
    <w:p w14:paraId="212177D0" w14:textId="77777777" w:rsidR="00A77B3E" w:rsidRPr="00341531" w:rsidRDefault="00A77B3E">
      <w:pPr>
        <w:spacing w:line="360" w:lineRule="auto"/>
        <w:jc w:val="both"/>
      </w:pPr>
    </w:p>
    <w:p w14:paraId="1BFE17CB" w14:textId="582D800F" w:rsidR="00A77B3E" w:rsidRPr="00341531" w:rsidRDefault="00991C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466423" w:rsidRPr="00341531">
        <w:rPr>
          <w:rFonts w:ascii="Book Antiqua" w:hAnsi="Book Antiqua" w:cs="Book Antiqua" w:hint="eastAsia"/>
          <w:color w:val="000000"/>
          <w:lang w:eastAsia="zh-CN"/>
        </w:rPr>
        <w:t>G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66423" w:rsidRPr="00341531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43986" w:rsidRPr="0034153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466423" w:rsidRPr="00341531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466423" w:rsidRPr="00341531">
        <w:rPr>
          <w:rFonts w:ascii="Book Antiqua" w:hAnsi="Book Antiqua" w:cs="Book Antiqua" w:hint="eastAsia"/>
          <w:color w:val="000000"/>
          <w:lang w:eastAsia="zh-CN"/>
        </w:rPr>
        <w:t>.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NVGIB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</w:p>
    <w:p w14:paraId="7DE3872E" w14:textId="77777777" w:rsidR="00A77B3E" w:rsidRPr="00341531" w:rsidRDefault="00A77B3E">
      <w:pPr>
        <w:spacing w:line="360" w:lineRule="auto"/>
        <w:jc w:val="both"/>
      </w:pPr>
    </w:p>
    <w:p w14:paraId="1CC5F802" w14:textId="7F588B00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Georgios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91C05">
        <w:rPr>
          <w:rFonts w:ascii="Book Antiqua" w:eastAsia="Book Antiqua" w:hAnsi="Book Antiqua" w:cs="Book Antiqua"/>
          <w:color w:val="000000"/>
        </w:rPr>
        <w:t>Demetriou</w:t>
      </w:r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Aikaterini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6"/>
      <w:bookmarkStart w:id="3" w:name="OLE_LINK7"/>
      <w:proofErr w:type="spellStart"/>
      <w:r w:rsidRPr="00341531">
        <w:rPr>
          <w:rFonts w:ascii="Book Antiqua" w:eastAsia="Book Antiqua" w:hAnsi="Book Antiqua" w:cs="Book Antiqua"/>
          <w:color w:val="000000"/>
        </w:rPr>
        <w:t>Augoustaki</w:t>
      </w:r>
      <w:bookmarkEnd w:id="2"/>
      <w:bookmarkEnd w:id="3"/>
      <w:proofErr w:type="spellEnd"/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Evangelos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"/>
      <w:bookmarkStart w:id="5" w:name="OLE_LINK4"/>
      <w:proofErr w:type="spellStart"/>
      <w:r w:rsidRPr="00341531">
        <w:rPr>
          <w:rFonts w:ascii="Book Antiqua" w:eastAsia="Book Antiqua" w:hAnsi="Book Antiqua" w:cs="Book Antiqua"/>
          <w:color w:val="000000"/>
        </w:rPr>
        <w:t>Kalaitzakis</w:t>
      </w:r>
      <w:bookmarkEnd w:id="4"/>
      <w:bookmarkEnd w:id="5"/>
      <w:proofErr w:type="spellEnd"/>
    </w:p>
    <w:p w14:paraId="71C827C9" w14:textId="77777777" w:rsidR="00A77B3E" w:rsidRPr="00341531" w:rsidRDefault="00A77B3E">
      <w:pPr>
        <w:spacing w:line="360" w:lineRule="auto"/>
        <w:jc w:val="both"/>
      </w:pPr>
    </w:p>
    <w:p w14:paraId="26AB39AA" w14:textId="4792942B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C05">
        <w:rPr>
          <w:rFonts w:ascii="Book Antiqua" w:eastAsia="Book Antiqua" w:hAnsi="Book Antiqua" w:cs="Book Antiqua"/>
          <w:b/>
          <w:bCs/>
          <w:color w:val="000000"/>
        </w:rPr>
        <w:t>Demetriou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b/>
          <w:bCs/>
          <w:color w:val="000000"/>
        </w:rPr>
        <w:t>Aikaterini</w:t>
      </w:r>
      <w:proofErr w:type="spellEnd"/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b/>
          <w:bCs/>
          <w:color w:val="000000"/>
        </w:rPr>
        <w:t>Augoustaki</w:t>
      </w:r>
      <w:proofErr w:type="spellEnd"/>
      <w:r w:rsidRPr="003415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b/>
          <w:bCs/>
          <w:color w:val="000000"/>
        </w:rPr>
        <w:t>Evangelos</w:t>
      </w:r>
      <w:proofErr w:type="spellEnd"/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b/>
          <w:bCs/>
          <w:color w:val="000000"/>
        </w:rPr>
        <w:t>Kalaitzakis</w:t>
      </w:r>
      <w:proofErr w:type="spellEnd"/>
      <w:r w:rsidRPr="003415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4"/>
      <w:bookmarkStart w:id="7" w:name="OLE_LINK15"/>
      <w:r w:rsidR="0036716E" w:rsidRPr="00341531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6716E" w:rsidRPr="00341531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6"/>
      <w:bookmarkEnd w:id="7"/>
      <w:r w:rsidRPr="00341531">
        <w:rPr>
          <w:rFonts w:ascii="Book Antiqua" w:eastAsia="Book Antiqua" w:hAnsi="Book Antiqua" w:cs="Book Antiqua"/>
          <w:color w:val="000000"/>
        </w:rPr>
        <w:t>Gastroenterology,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University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Hospital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Heraklion,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Heraklion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71500,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Greece</w:t>
      </w:r>
    </w:p>
    <w:p w14:paraId="11CFFB1D" w14:textId="77777777" w:rsidR="00A77B3E" w:rsidRPr="00341531" w:rsidRDefault="00A77B3E">
      <w:pPr>
        <w:spacing w:line="360" w:lineRule="auto"/>
        <w:jc w:val="both"/>
      </w:pPr>
    </w:p>
    <w:p w14:paraId="72E13E88" w14:textId="2A894B25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0"/>
      <w:bookmarkStart w:id="9" w:name="OLE_LINK11"/>
      <w:bookmarkStart w:id="10" w:name="OLE_LINK18"/>
      <w:bookmarkStart w:id="11" w:name="OLE_LINK19"/>
      <w:proofErr w:type="spellStart"/>
      <w:r w:rsidR="00C425A6" w:rsidRPr="00341531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E</w:t>
      </w:r>
      <w:bookmarkEnd w:id="8"/>
      <w:bookmarkEnd w:id="9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End w:id="10"/>
      <w:bookmarkEnd w:id="11"/>
      <w:r w:rsidRPr="00341531">
        <w:rPr>
          <w:rFonts w:ascii="Book Antiqua" w:eastAsia="Book Antiqua" w:hAnsi="Book Antiqua" w:cs="Book Antiqua"/>
          <w:color w:val="000000"/>
        </w:rPr>
        <w:t>conceived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idea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designed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project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"/>
      <w:bookmarkStart w:id="13" w:name="OLE_LINK9"/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G</w:t>
      </w:r>
      <w:bookmarkEnd w:id="12"/>
      <w:bookmarkEnd w:id="13"/>
      <w:r w:rsidR="00C425A6" w:rsidRPr="00341531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6"/>
      <w:bookmarkStart w:id="15" w:name="OLE_LINK17"/>
      <w:bookmarkStart w:id="16" w:name="OLE_LINK26"/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and</w:t>
      </w:r>
      <w:bookmarkStart w:id="17" w:name="OLE_LINK12"/>
      <w:bookmarkStart w:id="18" w:name="OLE_LINK13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bookmarkEnd w:id="14"/>
      <w:bookmarkEnd w:id="15"/>
      <w:bookmarkEnd w:id="16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End w:id="17"/>
      <w:bookmarkEnd w:id="18"/>
      <w:r w:rsidRPr="00341531">
        <w:rPr>
          <w:rFonts w:ascii="Book Antiqua" w:eastAsia="Book Antiqua" w:hAnsi="Book Antiqua" w:cs="Book Antiqua"/>
          <w:color w:val="000000"/>
        </w:rPr>
        <w:t>searched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screened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titles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abstracts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full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text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relevant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ones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eligibility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criteria</w:t>
      </w:r>
      <w:r w:rsidR="00C425A6" w:rsidRPr="00341531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a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disagreement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resolved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consensus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authors</w:t>
      </w:r>
      <w:r w:rsidR="00C425A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25A6" w:rsidRPr="00341531">
        <w:rPr>
          <w:rFonts w:ascii="Book Antiqua" w:hAnsi="Book Antiqua" w:cs="Book Antiqua" w:hint="eastAsia"/>
          <w:color w:val="000000"/>
          <w:lang w:eastAsia="zh-CN"/>
        </w:rPr>
        <w:t>a</w:t>
      </w:r>
      <w:r w:rsidRPr="00341531">
        <w:rPr>
          <w:rFonts w:ascii="Book Antiqua" w:eastAsia="Book Antiqua" w:hAnsi="Book Antiqua" w:cs="Book Antiqua"/>
          <w:color w:val="000000"/>
        </w:rPr>
        <w:t>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authors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contributed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selection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</w:t>
      </w:r>
      <w:r w:rsidR="00C425A6" w:rsidRPr="00341531">
        <w:rPr>
          <w:rFonts w:ascii="Book Antiqua" w:eastAsia="Book Antiqua" w:hAnsi="Book Antiqua" w:cs="Book Antiqua"/>
          <w:color w:val="000000"/>
        </w:rPr>
        <w:t>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interpretation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results</w:t>
      </w:r>
      <w:r w:rsidR="00C425A6" w:rsidRPr="00341531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 w:rsidRPr="00341531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wrote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manuscript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425A6"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aided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revision</w:t>
      </w:r>
      <w:r w:rsidR="006F2F6D" w:rsidRPr="006F2F6D">
        <w:rPr>
          <w:rFonts w:ascii="Book Antiqua" w:eastAsia="Book Antiqua" w:hAnsi="Book Antiqua" w:cs="Book Antiqua"/>
          <w:color w:val="000000"/>
        </w:rPr>
        <w:t>; 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authors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discussed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results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manuscript.</w:t>
      </w:r>
    </w:p>
    <w:p w14:paraId="4628CDAF" w14:textId="77777777" w:rsidR="00A77B3E" w:rsidRPr="00341531" w:rsidRDefault="00A77B3E">
      <w:pPr>
        <w:spacing w:line="360" w:lineRule="auto"/>
        <w:jc w:val="both"/>
      </w:pPr>
    </w:p>
    <w:p w14:paraId="26678A2B" w14:textId="5E4365A0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C05">
        <w:rPr>
          <w:rFonts w:ascii="Book Antiqua" w:eastAsia="Book Antiqua" w:hAnsi="Book Antiqua" w:cs="Book Antiqua"/>
          <w:b/>
          <w:bCs/>
          <w:color w:val="000000"/>
        </w:rPr>
        <w:t>Demetriou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  <w:r w:rsidR="00061EF5" w:rsidRPr="00341531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proofErr w:type="gramEnd"/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341531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Gastroenterology,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University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Hospital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Heraklion,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Panepistimiou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Voutes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Heraklion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71500,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Greece.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georgies23d@gmail.com</w:t>
      </w:r>
    </w:p>
    <w:p w14:paraId="6D2C540F" w14:textId="77777777" w:rsidR="00A77B3E" w:rsidRPr="00341531" w:rsidRDefault="00A77B3E">
      <w:pPr>
        <w:spacing w:line="360" w:lineRule="auto"/>
        <w:jc w:val="both"/>
      </w:pPr>
    </w:p>
    <w:p w14:paraId="58A1A561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June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30,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2021</w:t>
      </w:r>
    </w:p>
    <w:p w14:paraId="4C5263A9" w14:textId="77777777" w:rsidR="00A77B3E" w:rsidRPr="00341531" w:rsidRDefault="00C60EC2">
      <w:pPr>
        <w:spacing w:line="360" w:lineRule="auto"/>
        <w:jc w:val="both"/>
        <w:rPr>
          <w:lang w:eastAsia="zh-CN"/>
        </w:rPr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EF5" w:rsidRPr="00341531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341531">
        <w:rPr>
          <w:rFonts w:ascii="Book Antiqua" w:hAnsi="Book Antiqua" w:cs="Book Antiqua" w:hint="eastAsia"/>
          <w:bCs/>
          <w:color w:val="000000"/>
          <w:lang w:eastAsia="zh-CN"/>
        </w:rPr>
        <w:t>8,</w:t>
      </w:r>
      <w:r w:rsidR="00043986" w:rsidRPr="0034153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341531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FC63A0A" w14:textId="4834211C" w:rsidR="00A77B3E" w:rsidRPr="00341531" w:rsidRDefault="00C60EC2">
      <w:pPr>
        <w:spacing w:line="360" w:lineRule="auto"/>
        <w:jc w:val="both"/>
        <w:rPr>
          <w:lang w:eastAsia="zh-CN"/>
        </w:rPr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43986" w:rsidRPr="0034153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3D24" w:rsidRPr="00341531">
        <w:rPr>
          <w:rFonts w:ascii="Book Antiqua" w:hAnsi="Book Antiqua" w:cs="Book Antiqua"/>
          <w:bCs/>
          <w:color w:val="000000"/>
          <w:lang w:eastAsia="zh-CN"/>
        </w:rPr>
        <w:t>February 10, 2022</w:t>
      </w:r>
    </w:p>
    <w:p w14:paraId="42AD5DD6" w14:textId="79C63FC1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3D73" w:rsidRPr="00341531">
        <w:rPr>
          <w:rFonts w:ascii="Book Antiqua" w:hAnsi="Book Antiqua"/>
        </w:rPr>
        <w:t>March 16, 2022</w:t>
      </w:r>
    </w:p>
    <w:p w14:paraId="0FF5AA2B" w14:textId="77777777" w:rsidR="00A77B3E" w:rsidRPr="00341531" w:rsidRDefault="00A77B3E">
      <w:pPr>
        <w:spacing w:line="360" w:lineRule="auto"/>
        <w:jc w:val="both"/>
        <w:sectPr w:rsidR="00A77B3E" w:rsidRPr="0034153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DFBC7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00D810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BACKGROUND</w:t>
      </w:r>
    </w:p>
    <w:p w14:paraId="236D9E54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accounts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approximately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20%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all-cause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episodes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high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morbidity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prompt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diagnosis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crucial.</w:t>
      </w:r>
    </w:p>
    <w:p w14:paraId="3F5FBF0D" w14:textId="77777777" w:rsidR="00A77B3E" w:rsidRPr="00341531" w:rsidRDefault="00A77B3E">
      <w:pPr>
        <w:spacing w:line="360" w:lineRule="auto"/>
        <w:jc w:val="both"/>
      </w:pPr>
    </w:p>
    <w:p w14:paraId="57313AF3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AIM</w:t>
      </w:r>
    </w:p>
    <w:p w14:paraId="16AF6554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evaluate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19" w:name="OLE_LINK65"/>
      <w:bookmarkStart w:id="20" w:name="OLE_LINK66"/>
      <w:r w:rsidRPr="00341531"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B25C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(GIB)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assess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outcomes.</w:t>
      </w:r>
    </w:p>
    <w:p w14:paraId="61CF1451" w14:textId="77777777" w:rsidR="00A77B3E" w:rsidRPr="00341531" w:rsidRDefault="00A77B3E">
      <w:pPr>
        <w:spacing w:line="360" w:lineRule="auto"/>
        <w:jc w:val="both"/>
      </w:pPr>
    </w:p>
    <w:p w14:paraId="604B483B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METHODS</w:t>
      </w:r>
    </w:p>
    <w:p w14:paraId="431EF359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Employing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PRISMA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methodology,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</w:t>
      </w:r>
      <w:r w:rsidR="00AB1903" w:rsidRPr="00341531">
        <w:rPr>
          <w:rStyle w:val="s1"/>
          <w:rFonts w:ascii="Book Antiqua" w:eastAsia="Book Antiqua" w:hAnsi="Book Antiqua" w:cs="Book Antiqua"/>
          <w:color w:val="000000"/>
        </w:rPr>
        <w:t>EDLINE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 w:rsidRPr="00341531">
        <w:rPr>
          <w:rStyle w:val="s1"/>
          <w:rFonts w:ascii="Book Antiqua" w:eastAsia="Book Antiqua" w:hAnsi="Book Antiqua" w:cs="Book Antiqua"/>
          <w:color w:val="000000"/>
        </w:rPr>
        <w:t>searched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 w:rsidRPr="00341531">
        <w:rPr>
          <w:rStyle w:val="s1"/>
          <w:rFonts w:ascii="Book Antiqua" w:eastAsia="Book Antiqua" w:hAnsi="Book Antiqua" w:cs="Book Antiqua"/>
          <w:color w:val="000000"/>
        </w:rPr>
        <w:t>through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 w:rsidRPr="00341531">
        <w:rPr>
          <w:rStyle w:val="s1"/>
          <w:rFonts w:ascii="Book Antiqua" w:eastAsia="Book Antiqua" w:hAnsi="Book Antiqua" w:cs="Book Antiqua"/>
          <w:color w:val="000000"/>
        </w:rPr>
        <w:t>Pub</w:t>
      </w:r>
      <w:r w:rsidR="00AB1903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M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appropriate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MeSH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terms.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summative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manner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separately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each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major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156A7719" w14:textId="77777777" w:rsidR="00A77B3E" w:rsidRPr="00341531" w:rsidRDefault="00A77B3E">
      <w:pPr>
        <w:spacing w:line="360" w:lineRule="auto"/>
        <w:jc w:val="both"/>
      </w:pPr>
    </w:p>
    <w:p w14:paraId="3067C4C9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RESULTS</w:t>
      </w:r>
    </w:p>
    <w:p w14:paraId="17F53088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Overall,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23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1288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958/1288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underwent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ulcer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gastropathy,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antral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vascular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ectasia,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Mallory-Weiss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syndrome,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Dieaulafoy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lesions,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colopathy</w:t>
      </w:r>
      <w:proofErr w:type="spellEnd"/>
      <w:r w:rsidRPr="00341531"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hemorrhoids.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all-causes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accounted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less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3.5%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</w:t>
      </w:r>
      <w:r w:rsidR="007A4FB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-25%)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7A4FB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-40%)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varied,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presumably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heterogeneity.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managed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salvage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arterial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embolisation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surgery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undertaken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cases.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function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deterioration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organ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infections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uncontrolled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treatment-related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rare.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lastRenderedPageBreak/>
        <w:t>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(197/1288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achieving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initial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hemostasis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argon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plasma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colopathy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sclerotherapy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10</w:t>
      </w:r>
      <w:r w:rsidR="000C7CA5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-13%).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proofErr w:type="gram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color w:val="000000"/>
        </w:rPr>
        <w:t>vs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scarce.</w:t>
      </w:r>
    </w:p>
    <w:p w14:paraId="34539F42" w14:textId="77777777" w:rsidR="00A77B3E" w:rsidRPr="00341531" w:rsidRDefault="00A77B3E">
      <w:pPr>
        <w:spacing w:line="360" w:lineRule="auto"/>
        <w:jc w:val="both"/>
      </w:pPr>
    </w:p>
    <w:p w14:paraId="07117641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CONCLUSION</w:t>
      </w:r>
    </w:p>
    <w:p w14:paraId="43F255D5" w14:textId="77777777" w:rsidR="00A77B3E" w:rsidRPr="00341531" w:rsidRDefault="00C60EC2">
      <w:pPr>
        <w:spacing w:line="360" w:lineRule="auto"/>
        <w:jc w:val="both"/>
      </w:pP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efficient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hemorrhage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published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limited,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particularly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those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comparing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those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regarding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tract.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appear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relatively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high,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firm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conclusions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drawn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heterogeneity.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Hopefully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stimulate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subject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help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clinicians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administer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optimal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</w:p>
    <w:p w14:paraId="42D3AB63" w14:textId="77777777" w:rsidR="00A77B3E" w:rsidRPr="00341531" w:rsidRDefault="00A77B3E">
      <w:pPr>
        <w:spacing w:line="360" w:lineRule="auto"/>
        <w:jc w:val="both"/>
      </w:pPr>
    </w:p>
    <w:p w14:paraId="4D62DB17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Non-variceal</w:t>
      </w:r>
      <w:proofErr w:type="gram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hemorrhage;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Mallory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Weiss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syndrome;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antral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vascular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ectasia</w:t>
      </w:r>
    </w:p>
    <w:p w14:paraId="647BF14C" w14:textId="77777777" w:rsidR="00A77B3E" w:rsidRPr="00341531" w:rsidRDefault="00A77B3E">
      <w:pPr>
        <w:spacing w:line="360" w:lineRule="auto"/>
        <w:jc w:val="both"/>
      </w:pPr>
    </w:p>
    <w:p w14:paraId="2A6DBD90" w14:textId="77777777" w:rsidR="008C553E" w:rsidRPr="00341531" w:rsidRDefault="008C553E" w:rsidP="008C55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1" w:name="_Hlk88512344"/>
      <w:bookmarkStart w:id="22" w:name="_Hlk88512883"/>
      <w:bookmarkStart w:id="23" w:name="_Hlk98230204"/>
      <w:r w:rsidRPr="00341531">
        <w:rPr>
          <w:rFonts w:ascii="Book Antiqua" w:eastAsia="Book Antiqua" w:hAnsi="Book Antiqua" w:cs="Book Antiqua"/>
          <w:b/>
          <w:color w:val="000000"/>
        </w:rPr>
        <w:t>©The</w:t>
      </w:r>
      <w:r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341531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21"/>
      <w:r w:rsidRPr="00341531">
        <w:rPr>
          <w:rFonts w:ascii="Book Antiqua" w:eastAsia="Book Antiqua" w:hAnsi="Book Antiqua" w:cs="Book Antiqua"/>
          <w:color w:val="000000"/>
        </w:rPr>
        <w:t xml:space="preserve"> </w:t>
      </w:r>
      <w:bookmarkEnd w:id="22"/>
    </w:p>
    <w:p w14:paraId="4F0E0DA3" w14:textId="77777777" w:rsidR="008C553E" w:rsidRPr="00341531" w:rsidRDefault="008C553E" w:rsidP="008C553E">
      <w:pPr>
        <w:spacing w:line="360" w:lineRule="auto"/>
        <w:jc w:val="both"/>
        <w:rPr>
          <w:rFonts w:ascii="Book Antiqua" w:hAnsi="Book Antiqua"/>
        </w:rPr>
      </w:pPr>
    </w:p>
    <w:p w14:paraId="246F17D4" w14:textId="73763FC1" w:rsidR="00CC3D73" w:rsidRPr="00341531" w:rsidRDefault="008C553E" w:rsidP="008C55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4" w:name="_Hlk88512899"/>
      <w:r w:rsidRPr="00341531"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24"/>
      <w:r w:rsidRPr="0034153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End w:id="23"/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A,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E.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outcome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cirrhos</w:t>
      </w:r>
      <w:r w:rsidR="001432C2" w:rsidRPr="00341531">
        <w:rPr>
          <w:rFonts w:ascii="Book Antiqua" w:eastAsia="Book Antiqua" w:hAnsi="Book Antiqua" w:cs="Book Antiqua"/>
          <w:color w:val="000000"/>
        </w:rPr>
        <w:t>is: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1432C2" w:rsidRPr="00341531">
        <w:rPr>
          <w:rFonts w:ascii="Book Antiqua" w:hAnsi="Book Antiqua" w:cs="Book Antiqua" w:hint="eastAsia"/>
          <w:color w:val="000000"/>
          <w:lang w:eastAsia="zh-CN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review.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43986" w:rsidRPr="003415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43986" w:rsidRPr="003415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043986" w:rsidRPr="003415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60EC2" w:rsidRPr="0034153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Fonts w:ascii="Book Antiqua" w:eastAsia="Book Antiqua" w:hAnsi="Book Antiqua" w:cs="Book Antiqua"/>
          <w:color w:val="000000"/>
        </w:rPr>
        <w:t>2021</w:t>
      </w:r>
      <w:r w:rsidR="00CC3D73" w:rsidRPr="00341531">
        <w:rPr>
          <w:rFonts w:ascii="Book Antiqua" w:eastAsia="Book Antiqua" w:hAnsi="Book Antiqua" w:cs="Book Antiqua"/>
          <w:color w:val="000000"/>
        </w:rPr>
        <w:t xml:space="preserve">; 14(3): </w:t>
      </w:r>
      <w:r w:rsidRPr="00341531">
        <w:rPr>
          <w:rFonts w:ascii="Book Antiqua" w:eastAsia="Book Antiqua" w:hAnsi="Book Antiqua" w:cs="Book Antiqua" w:hint="eastAsia"/>
          <w:color w:val="000000"/>
        </w:rPr>
        <w:t>16</w:t>
      </w:r>
      <w:r w:rsidR="001C05A6">
        <w:rPr>
          <w:rFonts w:ascii="Book Antiqua" w:eastAsia="Book Antiqua" w:hAnsi="Book Antiqua" w:cs="Book Antiqua"/>
          <w:color w:val="000000"/>
        </w:rPr>
        <w:t>3</w:t>
      </w:r>
      <w:r w:rsidR="00CC3D73" w:rsidRPr="00341531">
        <w:rPr>
          <w:rFonts w:ascii="Book Antiqua" w:eastAsia="Book Antiqua" w:hAnsi="Book Antiqua" w:cs="Book Antiqua"/>
          <w:color w:val="000000"/>
        </w:rPr>
        <w:t>-</w:t>
      </w:r>
      <w:r w:rsidRPr="00341531">
        <w:rPr>
          <w:rFonts w:ascii="Book Antiqua" w:eastAsia="Book Antiqua" w:hAnsi="Book Antiqua" w:cs="Book Antiqua" w:hint="eastAsia"/>
          <w:color w:val="000000"/>
        </w:rPr>
        <w:t>17</w:t>
      </w:r>
      <w:r w:rsidR="001C05A6">
        <w:rPr>
          <w:rFonts w:ascii="Book Antiqua" w:eastAsia="Book Antiqua" w:hAnsi="Book Antiqua" w:cs="Book Antiqua"/>
          <w:color w:val="000000"/>
        </w:rPr>
        <w:t>5</w:t>
      </w:r>
      <w:r w:rsidR="00CC3D73" w:rsidRPr="00341531">
        <w:rPr>
          <w:rFonts w:ascii="Book Antiqua" w:eastAsia="Book Antiqua" w:hAnsi="Book Antiqua" w:cs="Book Antiqua"/>
          <w:color w:val="000000"/>
        </w:rPr>
        <w:t xml:space="preserve"> </w:t>
      </w:r>
    </w:p>
    <w:p w14:paraId="54F1EE17" w14:textId="549F7439" w:rsidR="00CC3D73" w:rsidRPr="00341531" w:rsidRDefault="00CC3D73" w:rsidP="00CC3D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341531">
        <w:rPr>
          <w:rFonts w:ascii="Book Antiqua" w:eastAsia="Book Antiqua" w:hAnsi="Book Antiqua" w:cs="Book Antiqua"/>
          <w:color w:val="000000"/>
        </w:rPr>
        <w:t>https://www.wjgnet.com/</w:t>
      </w:r>
      <w:r w:rsidR="00C72861" w:rsidRPr="00244A4F">
        <w:rPr>
          <w:rFonts w:ascii="Book Antiqua" w:eastAsia="Book Antiqua" w:hAnsi="Book Antiqua" w:cs="Book Antiqua"/>
          <w:color w:val="000000"/>
        </w:rPr>
        <w:t>1948-5190</w:t>
      </w:r>
      <w:r w:rsidRPr="00341531">
        <w:rPr>
          <w:rFonts w:ascii="Book Antiqua" w:eastAsia="Book Antiqua" w:hAnsi="Book Antiqua" w:cs="Book Antiqua"/>
          <w:color w:val="000000"/>
        </w:rPr>
        <w:t>/full/v14/i3/</w:t>
      </w:r>
      <w:r w:rsidR="008C553E" w:rsidRPr="00341531">
        <w:rPr>
          <w:rFonts w:ascii="Book Antiqua" w:eastAsia="Book Antiqua" w:hAnsi="Book Antiqua" w:cs="Book Antiqua" w:hint="eastAsia"/>
          <w:color w:val="000000"/>
        </w:rPr>
        <w:t>16</w:t>
      </w:r>
      <w:r w:rsidR="001C05A6">
        <w:rPr>
          <w:rFonts w:ascii="Book Antiqua" w:eastAsia="Book Antiqua" w:hAnsi="Book Antiqua" w:cs="Book Antiqua"/>
          <w:color w:val="000000"/>
        </w:rPr>
        <w:t>3</w:t>
      </w:r>
      <w:r w:rsidRPr="00341531">
        <w:rPr>
          <w:rFonts w:ascii="Book Antiqua" w:eastAsia="Book Antiqua" w:hAnsi="Book Antiqua" w:cs="Book Antiqua"/>
          <w:color w:val="000000"/>
        </w:rPr>
        <w:t xml:space="preserve">.htm </w:t>
      </w:r>
    </w:p>
    <w:p w14:paraId="435996E1" w14:textId="575E1475" w:rsidR="00A77B3E" w:rsidRPr="00341531" w:rsidRDefault="00CC3D73" w:rsidP="00CC3D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341531">
        <w:rPr>
          <w:rFonts w:ascii="Book Antiqua" w:eastAsia="Book Antiqua" w:hAnsi="Book Antiqua" w:cs="Book Antiqua"/>
          <w:color w:val="000000"/>
        </w:rPr>
        <w:t>https://dx.doi.org/</w:t>
      </w:r>
      <w:r w:rsidR="00AF39D8" w:rsidRPr="00244A4F">
        <w:rPr>
          <w:rFonts w:ascii="Book Antiqua" w:eastAsia="Book Antiqua" w:hAnsi="Book Antiqua" w:cs="Book Antiqua"/>
          <w:color w:val="000000"/>
        </w:rPr>
        <w:t>10.4253/wjge.</w:t>
      </w:r>
      <w:r w:rsidRPr="00341531">
        <w:rPr>
          <w:rFonts w:ascii="Book Antiqua" w:eastAsia="Book Antiqua" w:hAnsi="Book Antiqua" w:cs="Book Antiqua"/>
          <w:color w:val="000000"/>
        </w:rPr>
        <w:t>v14.i3.</w:t>
      </w:r>
      <w:r w:rsidR="008C553E" w:rsidRPr="00341531">
        <w:rPr>
          <w:rFonts w:ascii="Book Antiqua" w:eastAsia="Book Antiqua" w:hAnsi="Book Antiqua" w:cs="Book Antiqua" w:hint="eastAsia"/>
          <w:color w:val="000000"/>
        </w:rPr>
        <w:t>16</w:t>
      </w:r>
      <w:r w:rsidR="001C05A6">
        <w:rPr>
          <w:rFonts w:ascii="Book Antiqua" w:eastAsia="Book Antiqua" w:hAnsi="Book Antiqua" w:cs="Book Antiqua"/>
          <w:color w:val="000000"/>
        </w:rPr>
        <w:t>3</w:t>
      </w:r>
    </w:p>
    <w:p w14:paraId="41B5E0B8" w14:textId="77777777" w:rsidR="00CC3D73" w:rsidRPr="00341531" w:rsidRDefault="00CC3D7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EFDFF65" w14:textId="5B720EFD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67"/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bookmarkEnd w:id="25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(ANVGIB)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Survival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improved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years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lastRenderedPageBreak/>
        <w:t>evolution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both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pharmacologic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However</w:t>
      </w:r>
      <w:proofErr w:type="gram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ANVGIB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limited,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similar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tract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non-existent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herein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present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ANVGIB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post-treatment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highlights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seems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effective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few.</w:t>
      </w:r>
    </w:p>
    <w:p w14:paraId="513BA560" w14:textId="77777777" w:rsidR="00A77B3E" w:rsidRPr="00341531" w:rsidRDefault="001432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60EC2"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8442BFD" w14:textId="5EFB2F7A" w:rsidR="00A77B3E" w:rsidRPr="00341531" w:rsidRDefault="00C60EC2">
      <w:pPr>
        <w:spacing w:line="360" w:lineRule="auto"/>
        <w:jc w:val="both"/>
      </w:pPr>
      <w:bookmarkStart w:id="26" w:name="OLE_LINK70"/>
      <w:bookmarkStart w:id="27" w:name="OLE_LINK71"/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End w:id="26"/>
      <w:bookmarkEnd w:id="27"/>
      <w:r w:rsidRPr="00341531">
        <w:rPr>
          <w:rFonts w:ascii="Book Antiqua" w:eastAsia="Book Antiqua" w:hAnsi="Book Antiqua" w:cs="Book Antiqua"/>
          <w:color w:val="000000"/>
        </w:rPr>
        <w:t>upper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72"/>
      <w:bookmarkStart w:id="29" w:name="OLE_LINK73"/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bookmarkEnd w:id="28"/>
      <w:bookmarkEnd w:id="29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(AUGIB)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detrimental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resulting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morbidity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mortality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ΑUGIB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occurs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mainly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gastroesophageal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(60</w:t>
      </w:r>
      <w:r w:rsidR="00D766ED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-75%).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8804B7" w:rsidRPr="00341531">
        <w:rPr>
          <w:rFonts w:ascii="Book Antiqua" w:eastAsia="Book Antiqua" w:hAnsi="Book Antiqua" w:cs="Book Antiqua"/>
          <w:color w:val="000000"/>
        </w:rPr>
        <w:t>However,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non-negligible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number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(20</w:t>
      </w:r>
      <w:r w:rsidR="00D766ED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-30%)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present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(NVGIB)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leading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cause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66ED" w:rsidRPr="00341531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76"/>
      <w:bookmarkStart w:id="31" w:name="OLE_LINK77"/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antral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vascular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ectasia</w:t>
      </w:r>
      <w:bookmarkEnd w:id="30"/>
      <w:bookmarkEnd w:id="31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(GAVE),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gastropathy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(PHG),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colopathy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(PHC),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Dieulafoy’s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lesions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350C" w:rsidRPr="00341531">
        <w:rPr>
          <w:rFonts w:ascii="Book Antiqua" w:hAnsi="Book Antiqua" w:cs="Book Antiqua" w:hint="eastAsia"/>
          <w:color w:val="000000"/>
          <w:lang w:eastAsia="zh-CN"/>
        </w:rPr>
        <w:t>(DL)</w:t>
      </w:r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Mallory-Weiss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syndrome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(MWS),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hemorrhoids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41531">
        <w:rPr>
          <w:rFonts w:ascii="Book Antiqua" w:eastAsia="Book Antiqua" w:hAnsi="Book Antiqua" w:cs="Book Antiqua"/>
          <w:color w:val="000000"/>
        </w:rPr>
        <w:t>.</w:t>
      </w:r>
    </w:p>
    <w:p w14:paraId="6A587A20" w14:textId="6E56FD9B" w:rsidR="00A77B3E" w:rsidRPr="00341531" w:rsidRDefault="00C60EC2" w:rsidP="00D766ED">
      <w:pPr>
        <w:spacing w:line="360" w:lineRule="auto"/>
        <w:ind w:firstLineChars="100" w:firstLine="240"/>
        <w:jc w:val="both"/>
      </w:pPr>
      <w:r w:rsidRPr="00341531">
        <w:rPr>
          <w:rFonts w:ascii="Book Antiqua" w:eastAsia="Book Antiqua" w:hAnsi="Book Antiqua" w:cs="Book Antiqua"/>
          <w:color w:val="000000"/>
        </w:rPr>
        <w:t>Regardless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really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challenging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fragility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coagulopathy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disorders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cirrhosis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66ED" w:rsidRPr="00341531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Albeit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declining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years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advances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pharmaceutical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death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burden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remains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ranging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15</w:t>
      </w:r>
      <w:r w:rsidR="00D766ED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-25%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following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episode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AUGIB</w:t>
      </w:r>
      <w:r w:rsidR="00D766ED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66ED" w:rsidRPr="00341531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11-14]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studied,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published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upper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GI</w:t>
      </w:r>
      <w:r w:rsidR="00D766ED" w:rsidRPr="00341531">
        <w:rPr>
          <w:rFonts w:ascii="Book Antiqua" w:hAnsi="Book Antiqua" w:cs="Book Antiqua" w:hint="eastAsia"/>
          <w:color w:val="000000"/>
          <w:lang w:eastAsia="zh-CN"/>
        </w:rPr>
        <w:t>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limited,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NVGIB.</w:t>
      </w:r>
    </w:p>
    <w:p w14:paraId="5F520925" w14:textId="77777777" w:rsidR="00A77B3E" w:rsidRPr="00341531" w:rsidRDefault="00C60EC2" w:rsidP="00D766ED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aim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evaluate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NVGIB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assess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outcomes.</w:t>
      </w:r>
    </w:p>
    <w:p w14:paraId="6935C361" w14:textId="77777777" w:rsidR="00A77B3E" w:rsidRPr="00341531" w:rsidRDefault="00A77B3E">
      <w:pPr>
        <w:spacing w:line="360" w:lineRule="auto"/>
        <w:jc w:val="both"/>
      </w:pPr>
    </w:p>
    <w:p w14:paraId="4E955281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43986"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43986"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18AF8C7" w14:textId="284301C3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conducted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according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PRISMA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statement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analyses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</w:t>
      </w:r>
      <w:r w:rsidR="00E47A9B" w:rsidRPr="00341531">
        <w:rPr>
          <w:rFonts w:ascii="Book Antiqua" w:eastAsia="Book Antiqua" w:hAnsi="Book Antiqua" w:cs="Book Antiqua"/>
          <w:color w:val="000000"/>
        </w:rPr>
        <w:t>EDLINE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Fonts w:ascii="Book Antiqua" w:eastAsia="Book Antiqua" w:hAnsi="Book Antiqua" w:cs="Book Antiqua"/>
          <w:color w:val="000000"/>
        </w:rPr>
        <w:t>searched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Fonts w:ascii="Book Antiqua" w:eastAsia="Book Antiqua" w:hAnsi="Book Antiqua" w:cs="Book Antiqua"/>
          <w:color w:val="000000"/>
        </w:rPr>
        <w:t>through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Fonts w:ascii="Book Antiqua" w:eastAsia="Book Antiqua" w:hAnsi="Book Antiqua" w:cs="Book Antiqua"/>
          <w:color w:val="000000"/>
        </w:rPr>
        <w:t>Pub</w:t>
      </w:r>
      <w:r w:rsidR="00E47A9B" w:rsidRPr="00341531">
        <w:rPr>
          <w:rFonts w:ascii="Book Antiqua" w:hAnsi="Book Antiqua" w:cs="Book Antiqua" w:hint="eastAsia"/>
          <w:color w:val="000000"/>
          <w:lang w:eastAsia="zh-CN"/>
        </w:rPr>
        <w:t>M</w:t>
      </w:r>
      <w:r w:rsidRPr="00341531">
        <w:rPr>
          <w:rFonts w:ascii="Book Antiqua" w:eastAsia="Book Antiqua" w:hAnsi="Book Antiqua" w:cs="Book Antiqua"/>
          <w:color w:val="000000"/>
        </w:rPr>
        <w:t>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authors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Fonts w:ascii="Book Antiqua" w:eastAsia="Book Antiqua" w:hAnsi="Book Antiqua" w:cs="Book Antiqua"/>
          <w:color w:val="000000"/>
        </w:rPr>
        <w:t>G</w:t>
      </w:r>
      <w:r w:rsidR="0069429D" w:rsidRPr="00341531">
        <w:rPr>
          <w:rFonts w:ascii="Book Antiqua" w:hAnsi="Book Antiqua" w:cs="Book Antiqua" w:hint="eastAsia"/>
          <w:color w:val="000000"/>
          <w:lang w:eastAsia="zh-CN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9429D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Fonts w:ascii="Book Antiqua" w:eastAsia="Book Antiqua" w:hAnsi="Book Antiqua" w:cs="Book Antiqua"/>
          <w:color w:val="000000"/>
        </w:rPr>
        <w:t>A</w:t>
      </w:r>
      <w:r w:rsidRPr="00341531">
        <w:rPr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independently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relevant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(start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date: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01/01/1980,</w:t>
      </w:r>
      <w:r w:rsidR="00043986" w:rsidRPr="0034153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date: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01/01/2021)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query: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“Liver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Cirrhosis”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“Gastrointestinal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Hemorrhage/therapy”.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eligible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inclusion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except: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S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languages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English</w:t>
      </w:r>
      <w:r w:rsidR="00E47A9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2)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A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nimal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E47A9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C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ohort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lastRenderedPageBreak/>
        <w:t>fo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cused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4)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reports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(&lt;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ews,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meta-analyses,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letters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5)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P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ediatric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6)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I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atrogenic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induced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187" w:rsidRPr="00341531">
        <w:rPr>
          <w:rStyle w:val="s1"/>
          <w:rFonts w:ascii="Book Antiqua" w:eastAsia="Book Antiqua" w:hAnsi="Book Antiqua" w:cs="Book Antiqua"/>
          <w:color w:val="000000"/>
        </w:rPr>
        <w:t>haemorrhage</w:t>
      </w:r>
      <w:proofErr w:type="spellEnd"/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and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7)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B494B">
        <w:rPr>
          <w:rStyle w:val="s1"/>
          <w:rFonts w:ascii="Book Antiqua" w:eastAsia="Book Antiqua" w:hAnsi="Book Antiqua" w:cs="Book Antiqua"/>
          <w:color w:val="000000"/>
        </w:rPr>
        <w:t>S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conducted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before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1980.</w:t>
      </w:r>
    </w:p>
    <w:p w14:paraId="5B76C2EF" w14:textId="09DEEA1F" w:rsidR="00A77B3E" w:rsidRPr="00341531" w:rsidRDefault="00C60EC2" w:rsidP="00415187">
      <w:pPr>
        <w:spacing w:line="360" w:lineRule="auto"/>
        <w:ind w:firstLineChars="100" w:firstLine="240"/>
        <w:jc w:val="both"/>
        <w:rPr>
          <w:lang w:eastAsia="zh-CN"/>
        </w:rPr>
      </w:pPr>
      <w:r w:rsidRPr="00341531"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search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strategy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revealed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2002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relevant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screened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Fonts w:ascii="Book Antiqua" w:eastAsia="Book Antiqua" w:hAnsi="Book Antiqua" w:cs="Book Antiqua"/>
          <w:color w:val="000000"/>
        </w:rPr>
        <w:t>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25F12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according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their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titles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abstracts.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application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exclusion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criteria,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51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chosen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full-text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screening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r w:rsidR="00415187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F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igure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disagreement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resolved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consensus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third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author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proofErr w:type="spellStart"/>
      <w:r w:rsidR="0069429D" w:rsidRPr="00341531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Fonts w:ascii="Book Antiqua" w:eastAsia="Book Antiqua" w:hAnsi="Book Antiqua" w:cs="Book Antiqua"/>
          <w:color w:val="000000"/>
        </w:rPr>
        <w:t>E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subjected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eligibility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if: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873B0F">
        <w:rPr>
          <w:rStyle w:val="s1"/>
          <w:rFonts w:ascii="Book Antiqua" w:eastAsia="Book Antiqua" w:hAnsi="Book Antiqua" w:cs="Book Antiqua"/>
          <w:color w:val="000000"/>
        </w:rPr>
        <w:t>S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eries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&lt;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873B0F">
        <w:rPr>
          <w:rStyle w:val="s1"/>
          <w:rFonts w:ascii="Book Antiqua" w:eastAsia="Book Antiqua" w:hAnsi="Book Antiqua" w:cs="Book Antiqua"/>
          <w:color w:val="000000"/>
        </w:rPr>
        <w:t>N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numerical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873B0F">
        <w:rPr>
          <w:rStyle w:val="s1"/>
          <w:rFonts w:ascii="Book Antiqua" w:eastAsia="Book Antiqua" w:hAnsi="Book Antiqua" w:cs="Book Antiqua"/>
          <w:color w:val="000000"/>
        </w:rPr>
        <w:t>N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overt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(overt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defined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presence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melena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and/or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hematemesis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and/or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hematochezia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active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endoscopy)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4)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873B0F">
        <w:rPr>
          <w:rStyle w:val="s1"/>
          <w:rFonts w:ascii="Book Antiqua" w:eastAsia="Book Antiqua" w:hAnsi="Book Antiqua" w:cs="Book Antiqua"/>
          <w:color w:val="000000"/>
        </w:rPr>
        <w:t>N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and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5)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3B0F">
        <w:rPr>
          <w:rStyle w:val="s1"/>
          <w:rFonts w:ascii="Book Antiqua" w:eastAsia="Book Antiqua" w:hAnsi="Book Antiqua" w:cs="Book Antiqua"/>
          <w:color w:val="000000"/>
        </w:rPr>
        <w:t>N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least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.</w:t>
      </w:r>
    </w:p>
    <w:p w14:paraId="76212017" w14:textId="77777777" w:rsidR="00A77B3E" w:rsidRPr="00341531" w:rsidRDefault="00C60EC2" w:rsidP="0069429D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references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relevant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articles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checked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additional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according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eligibility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criteria.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23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fin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F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igure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1).</w:t>
      </w:r>
    </w:p>
    <w:p w14:paraId="6FD90751" w14:textId="77777777" w:rsidR="00A77B3E" w:rsidRPr="00341531" w:rsidRDefault="00A77B3E">
      <w:pPr>
        <w:spacing w:line="360" w:lineRule="auto"/>
        <w:jc w:val="both"/>
      </w:pPr>
    </w:p>
    <w:p w14:paraId="73FA9D18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069867F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43986" w:rsidRPr="00341531"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B599BD1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majority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r w:rsidR="0069429D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(15/23,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65%)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8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(35%)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prospective.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Except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multi-center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(9%)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remaining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single-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centre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(21/23,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91%).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evaluated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single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Style w:val="s1"/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341531">
        <w:rPr>
          <w:rStyle w:val="s1"/>
          <w:rFonts w:ascii="Book Antiqua" w:eastAsia="Book Antiqua" w:hAnsi="Book Antiqua" w:cs="Book Antiqua"/>
          <w:i/>
          <w:color w:val="000000"/>
        </w:rPr>
        <w:t>i</w:t>
      </w:r>
      <w:r w:rsidR="0069429D" w:rsidRPr="00341531">
        <w:rPr>
          <w:rStyle w:val="s1"/>
          <w:rFonts w:ascii="Book Antiqua" w:hAnsi="Book Antiqua" w:cs="Book Antiqua" w:hint="eastAsia"/>
          <w:i/>
          <w:color w:val="000000"/>
          <w:lang w:eastAsia="zh-CN"/>
        </w:rPr>
        <w:t>.</w:t>
      </w:r>
      <w:r w:rsidRPr="00341531">
        <w:rPr>
          <w:rStyle w:val="s1"/>
          <w:rFonts w:ascii="Book Antiqua" w:eastAsia="Book Antiqua" w:hAnsi="Book Antiqua" w:cs="Book Antiqua"/>
          <w:i/>
          <w:color w:val="000000"/>
        </w:rPr>
        <w:t>e</w:t>
      </w:r>
      <w:r w:rsidR="0069429D" w:rsidRPr="00341531">
        <w:rPr>
          <w:rStyle w:val="s1"/>
          <w:rFonts w:ascii="Book Antiqua" w:hAnsi="Book Antiqua" w:cs="Book Antiqua" w:hint="eastAsia"/>
          <w:i/>
          <w:color w:val="000000"/>
          <w:lang w:eastAsia="zh-CN"/>
        </w:rPr>
        <w:t>.</w:t>
      </w:r>
      <w:proofErr w:type="gramEnd"/>
      <w:r w:rsidR="00043986" w:rsidRPr="00341531">
        <w:rPr>
          <w:rStyle w:val="s1"/>
          <w:rFonts w:ascii="Book Antiqua" w:eastAsia="Book Antiqua" w:hAnsi="Book Antiqua" w:cs="Book Antiqua"/>
          <w:i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7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GAVE,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ulcer,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MWS,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PHC,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Dieulafoy’s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lesion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each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PHG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hemorrhoids.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Three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evaluated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sources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 w:rsidRPr="00341531">
        <w:rPr>
          <w:rStyle w:val="s1"/>
          <w:rFonts w:ascii="Book Antiqua" w:eastAsia="Book Antiqua" w:hAnsi="Book Antiqua" w:cs="Book Antiqua"/>
          <w:color w:val="000000"/>
        </w:rPr>
        <w:t>AUGIB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.</w:t>
      </w:r>
    </w:p>
    <w:p w14:paraId="57BB6722" w14:textId="77777777" w:rsidR="00A77B3E" w:rsidRPr="00341531" w:rsidRDefault="00C60EC2" w:rsidP="0069429D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applied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(either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single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combination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(10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argon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plasma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(APC)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(9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electrocoagulation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(6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hemocliping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(5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sclerotherapy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(polidocanol,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N-butyl-cyanoacrylate,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histoacryl</w:t>
      </w:r>
      <w:proofErr w:type="spellEnd"/>
      <w:r w:rsidRPr="00341531">
        <w:rPr>
          <w:rStyle w:val="s1"/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(5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(EBL)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(4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heater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probe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(3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laser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lastRenderedPageBreak/>
        <w:t>coagulation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(1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study),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hemospray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(1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majority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success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4B7064C2" w14:textId="2972B4E7" w:rsidR="00A77B3E" w:rsidRPr="00341531" w:rsidRDefault="00C60EC2" w:rsidP="00FC484E">
      <w:pPr>
        <w:spacing w:line="360" w:lineRule="auto"/>
        <w:ind w:firstLineChars="100" w:firstLine="240"/>
        <w:jc w:val="both"/>
      </w:pPr>
      <w:r w:rsidRPr="00341531">
        <w:rPr>
          <w:rFonts w:ascii="Book Antiqua" w:eastAsia="Book Antiqua" w:hAnsi="Book Antiqua" w:cs="Book Antiqua"/>
          <w:color w:val="000000"/>
        </w:rPr>
        <w:t>Overall,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1288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means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search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958/1288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underwent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74"/>
      <w:bookmarkStart w:id="33" w:name="OLE_LINK75"/>
      <w:r w:rsidR="00DC0D43" w:rsidRPr="00341531">
        <w:rPr>
          <w:rFonts w:ascii="Book Antiqua" w:eastAsia="Book Antiqua" w:hAnsi="Book Antiqua" w:cs="Book Antiqua"/>
          <w:color w:val="000000"/>
        </w:rPr>
        <w:t xml:space="preserve">non-variceal </w:t>
      </w:r>
      <w:r w:rsidR="00DC0D43" w:rsidRPr="00341531">
        <w:rPr>
          <w:rFonts w:ascii="Book Antiqua" w:hAnsi="Book Antiqua" w:cs="Book Antiqua" w:hint="eastAsia"/>
          <w:color w:val="000000"/>
          <w:lang w:eastAsia="zh-CN"/>
        </w:rPr>
        <w:t>a</w:t>
      </w:r>
      <w:r w:rsidR="00DC0D43" w:rsidRPr="00341531">
        <w:rPr>
          <w:rFonts w:ascii="Book Antiqua" w:eastAsia="Book Antiqua" w:hAnsi="Book Antiqua" w:cs="Book Antiqua"/>
          <w:color w:val="000000"/>
        </w:rPr>
        <w:t xml:space="preserve">cute gastrointestinal bleeding </w:t>
      </w:r>
      <w:r w:rsidR="00DC0D43" w:rsidRPr="00341531">
        <w:rPr>
          <w:rFonts w:ascii="Book Antiqua" w:hAnsi="Book Antiqua" w:cs="Book Antiqua" w:hint="eastAsia"/>
          <w:color w:val="000000"/>
          <w:lang w:eastAsia="zh-CN"/>
        </w:rPr>
        <w:t>(</w:t>
      </w:r>
      <w:r w:rsidR="00FC484E" w:rsidRPr="00341531">
        <w:rPr>
          <w:rFonts w:ascii="Book Antiqua" w:eastAsia="Book Antiqua" w:hAnsi="Book Antiqua" w:cs="Book Antiqua"/>
          <w:color w:val="000000"/>
        </w:rPr>
        <w:t>NVAGIB</w:t>
      </w:r>
      <w:r w:rsidR="00DC0D43" w:rsidRPr="00341531">
        <w:rPr>
          <w:rFonts w:ascii="Book Antiqua" w:hAnsi="Book Antiqua" w:cs="Book Antiqua" w:hint="eastAsia"/>
          <w:color w:val="000000"/>
          <w:lang w:eastAsia="zh-CN"/>
        </w:rPr>
        <w:t>)</w:t>
      </w:r>
      <w:bookmarkEnd w:id="32"/>
      <w:bookmarkEnd w:id="33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-</w:t>
      </w:r>
      <w:r w:rsidRPr="00341531">
        <w:rPr>
          <w:rFonts w:ascii="Book Antiqua" w:eastAsia="Book Antiqua" w:hAnsi="Book Antiqua" w:cs="Book Antiqua"/>
          <w:color w:val="000000"/>
        </w:rPr>
        <w:t>4).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all-causes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accounted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3.5%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underwent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2D7675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2D7675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16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,17</w:t>
      </w:r>
      <w:r w:rsidR="002D7675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</w:t>
      </w:r>
      <w:r w:rsidR="00FC484E"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(usually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within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30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6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following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index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ranged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="00FC484E" w:rsidRPr="00341531">
        <w:rPr>
          <w:rFonts w:ascii="Book Antiqua" w:eastAsia="Book Antiqua" w:hAnsi="Book Antiqua" w:cs="Book Antiqua"/>
          <w:color w:val="000000"/>
        </w:rPr>
        <w:t>-25%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usually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endoscopically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salvage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arterial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surgery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undertaken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cases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8).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ranged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FC484E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-40%,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variable,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function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deterioration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organ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infections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uncontrolled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treatment-related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31D64569" w14:textId="77777777" w:rsidR="00FC484E" w:rsidRPr="00341531" w:rsidRDefault="00FC484E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0431AC4F" w14:textId="77777777" w:rsidR="00A77B3E" w:rsidRPr="00341531" w:rsidRDefault="00C60EC2">
      <w:pPr>
        <w:spacing w:line="360" w:lineRule="auto"/>
        <w:jc w:val="both"/>
        <w:rPr>
          <w:i/>
          <w:lang w:eastAsia="zh-CN"/>
        </w:rPr>
      </w:pPr>
      <w:bookmarkStart w:id="34" w:name="OLE_LINK20"/>
      <w:bookmarkStart w:id="35" w:name="OLE_LINK21"/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Peptic</w:t>
      </w:r>
      <w:r w:rsidR="00043986"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ulcer</w:t>
      </w:r>
      <w:r w:rsidR="00043986"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disease</w:t>
      </w:r>
    </w:p>
    <w:bookmarkEnd w:id="34"/>
    <w:bookmarkEnd w:id="35"/>
    <w:p w14:paraId="00ABFA0A" w14:textId="21A86E02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Overall,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947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29-235)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</w:t>
      </w:r>
      <w:r w:rsidR="00FC484E" w:rsidRPr="00341531">
        <w:rPr>
          <w:rFonts w:ascii="Book Antiqua" w:eastAsia="Book Antiqua" w:hAnsi="Book Antiqua" w:cs="Book Antiqua"/>
          <w:color w:val="000000"/>
        </w:rPr>
        <w:t>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NVAUGIB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2)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E01780" w:rsidRPr="0034153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ulcer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disease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(PUD)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799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(311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duodenal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438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39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both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duodenal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stomal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(686/947)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required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combination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coagulation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hemoclips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(198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index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ranged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1.3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458B" w:rsidRPr="00341531">
        <w:rPr>
          <w:rFonts w:ascii="Book Antiqua" w:hAnsi="Book Antiqua" w:cs="Book Antiqua" w:hint="eastAsia"/>
          <w:color w:val="000000"/>
          <w:lang w:eastAsia="zh-CN"/>
        </w:rPr>
        <w:t>and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10%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(median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7.5%)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Rescue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(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occurred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121/947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(12.7%)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1.9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-22.4%).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In-hospital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reached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112/698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(16%)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13.8</w:t>
      </w:r>
      <w:r w:rsidR="00FC484E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-17.6</w:t>
      </w:r>
      <w:r w:rsidR="00FC484E" w:rsidRPr="00341531">
        <w:rPr>
          <w:rFonts w:ascii="Book Antiqua" w:eastAsia="Book Antiqua" w:hAnsi="Book Antiqua" w:cs="Book Antiqua"/>
          <w:color w:val="000000"/>
        </w:rPr>
        <w:t>%).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Three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6-wk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30-d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14.5%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(36/249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FC484E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-17%).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60A412F8" w14:textId="77777777" w:rsidR="00FC484E" w:rsidRPr="00341531" w:rsidRDefault="00FC484E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1789CEC" w14:textId="77777777" w:rsidR="00A77B3E" w:rsidRPr="00341531" w:rsidRDefault="00C60EC2">
      <w:pPr>
        <w:spacing w:line="360" w:lineRule="auto"/>
        <w:jc w:val="both"/>
        <w:rPr>
          <w:i/>
          <w:lang w:eastAsia="zh-CN"/>
        </w:rPr>
      </w:pP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lastRenderedPageBreak/>
        <w:t>GAVE</w:t>
      </w:r>
    </w:p>
    <w:p w14:paraId="5B28CD18" w14:textId="3E0DCC0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Seven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reporting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128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47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(</w:t>
      </w:r>
      <w:r w:rsidR="00B0716B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86/128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Regardless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sessions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achieve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eradication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and/or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improveme</w:t>
      </w:r>
      <w:r w:rsidR="00B0716B" w:rsidRPr="00341531">
        <w:rPr>
          <w:rFonts w:ascii="Book Antiqua" w:eastAsia="Book Antiqua" w:hAnsi="Book Antiqua" w:cs="Book Antiqua"/>
          <w:color w:val="000000"/>
        </w:rPr>
        <w:t>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symptoms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ranged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1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716B" w:rsidRPr="00341531">
        <w:rPr>
          <w:rFonts w:ascii="Book Antiqua" w:hAnsi="Book Antiqua" w:cs="Book Antiqua" w:hint="eastAsia"/>
          <w:color w:val="000000"/>
          <w:lang w:eastAsia="zh-CN"/>
        </w:rPr>
        <w:t>and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10,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documented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</w:t>
      </w:r>
      <w:r w:rsidR="00B0716B" w:rsidRPr="00341531">
        <w:rPr>
          <w:rFonts w:ascii="Book Antiqua" w:eastAsia="Book Antiqua" w:hAnsi="Book Antiqua" w:cs="Book Antiqua"/>
          <w:color w:val="000000"/>
        </w:rPr>
        <w:t>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(</w:t>
      </w:r>
      <w:r w:rsidR="00B0716B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blood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transfusions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before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eradication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reduction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transfusion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units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treatment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2D7675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-2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Three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treatment-related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whereas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716B" w:rsidRPr="003415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B0716B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abdominal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discomfort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ceased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spontaneously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Sato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0716B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post-treatment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follow-up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(ranged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mean/median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6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25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reached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26/74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(35%)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uncontrolled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bleeding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0716B" w:rsidRPr="00341531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2D7675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</w:p>
    <w:p w14:paraId="4750F6DF" w14:textId="1D3E69F2" w:rsidR="00A77B3E" w:rsidRPr="00341531" w:rsidRDefault="00C60EC2" w:rsidP="00B0716B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largest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Sato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0716B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retrospectively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341531">
        <w:rPr>
          <w:rFonts w:ascii="Book Antiqua" w:eastAsia="Book Antiqua" w:hAnsi="Book Antiqua" w:cs="Book Antiqua"/>
          <w:color w:val="000000"/>
        </w:rPr>
        <w:t>EBL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0716B" w:rsidRPr="00341531">
        <w:rPr>
          <w:rFonts w:ascii="Book Antiqua" w:eastAsia="Book Antiqua" w:hAnsi="Book Antiqua" w:cs="Book Antiqua"/>
          <w:color w:val="000000"/>
        </w:rPr>
        <w:t>(</w:t>
      </w:r>
      <w:r w:rsidR="00B0716B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eight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bleeders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EBL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managed.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="00B0716B" w:rsidRPr="00341531">
        <w:rPr>
          <w:rFonts w:ascii="Book Antiqua" w:eastAsia="Book Antiqua" w:hAnsi="Book Antiqua" w:cs="Book Antiqua"/>
          <w:i/>
          <w:color w:val="000000"/>
        </w:rPr>
        <w:t>P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&lt;</w:t>
      </w:r>
      <w:r w:rsidR="00043986" w:rsidRPr="003415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0.05).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endoscopy-related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observed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apart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EBL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APC.</w:t>
      </w:r>
    </w:p>
    <w:p w14:paraId="081BAB19" w14:textId="77777777" w:rsidR="00B0716B" w:rsidRPr="00341531" w:rsidRDefault="00B0716B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287F88A5" w14:textId="77777777" w:rsidR="00A77B3E" w:rsidRPr="00341531" w:rsidRDefault="00C60EC2">
      <w:pPr>
        <w:spacing w:line="360" w:lineRule="auto"/>
        <w:jc w:val="both"/>
        <w:rPr>
          <w:i/>
          <w:lang w:eastAsia="zh-CN"/>
        </w:rPr>
      </w:pP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MWS</w:t>
      </w:r>
    </w:p>
    <w:p w14:paraId="3FA9DC03" w14:textId="6B45B6F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Information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regarding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11EEE"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scanty.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exclusively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103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patients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30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-3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11EEE" w:rsidRPr="00341531">
        <w:rPr>
          <w:rFonts w:ascii="Book Antiqua" w:eastAsia="Book Antiqua" w:hAnsi="Book Antiqua" w:cs="Book Antiqua"/>
          <w:color w:val="000000"/>
        </w:rPr>
        <w:t>(</w:t>
      </w:r>
      <w:r w:rsidR="00B11EEE" w:rsidRPr="00341531">
        <w:rPr>
          <w:rFonts w:ascii="Book Antiqua" w:hAnsi="Book Antiqua" w:cs="Book Antiqua" w:hint="eastAsia"/>
          <w:color w:val="000000"/>
          <w:lang w:eastAsia="zh-CN"/>
        </w:rPr>
        <w:t>T</w:t>
      </w:r>
      <w:r w:rsidRPr="00341531">
        <w:rPr>
          <w:rFonts w:ascii="Book Antiqua" w:eastAsia="Book Antiqua" w:hAnsi="Book Antiqua" w:cs="Book Antiqua"/>
          <w:color w:val="000000"/>
        </w:rPr>
        <w:t>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36"/>
      <w:bookmarkStart w:id="37" w:name="OLE_LINK37"/>
      <w:bookmarkStart w:id="38" w:name="OLE_LINK38"/>
      <w:r w:rsidRPr="00341531">
        <w:rPr>
          <w:rFonts w:ascii="Book Antiqua" w:eastAsia="Book Antiqua" w:hAnsi="Book Antiqua" w:cs="Book Antiqua"/>
          <w:color w:val="000000"/>
        </w:rPr>
        <w:t>Paquet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30</w:t>
      </w:r>
      <w:r w:rsidR="00B11EEE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bookmarkEnd w:id="36"/>
      <w:bookmarkEnd w:id="37"/>
      <w:bookmarkEnd w:id="38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55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53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applied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sclerotherapy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polidocanol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prospective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Higuchi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564C0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D564C0" w:rsidRPr="00341531">
        <w:rPr>
          <w:rFonts w:ascii="Book Antiqua" w:hAnsi="Book Antiqua" w:cs="Book Antiqua" w:hint="eastAsia"/>
          <w:color w:val="000000"/>
          <w:lang w:eastAsia="zh-CN"/>
        </w:rPr>
        <w:t>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11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achieved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initial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hemostasis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lastRenderedPageBreak/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ligation.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experienced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died.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follow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period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(1-24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prospective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29"/>
      <w:bookmarkStart w:id="40" w:name="OLE_LINK30"/>
      <w:proofErr w:type="spellStart"/>
      <w:r w:rsidRPr="00341531">
        <w:rPr>
          <w:rFonts w:ascii="Book Antiqua" w:eastAsia="Book Antiqua" w:hAnsi="Book Antiqua" w:cs="Book Antiqua"/>
          <w:color w:val="000000"/>
        </w:rPr>
        <w:t>Lecleire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bookmarkEnd w:id="39"/>
      <w:bookmarkEnd w:id="40"/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D564C0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D564C0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vs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plus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hemoclip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observed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latter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(0%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color w:val="000000"/>
        </w:rPr>
        <w:t>vs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18%,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0.02).</w:t>
      </w:r>
    </w:p>
    <w:p w14:paraId="726A3029" w14:textId="77777777" w:rsidR="00D564C0" w:rsidRPr="00341531" w:rsidRDefault="00D564C0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6EC68343" w14:textId="77777777" w:rsidR="00A77B3E" w:rsidRPr="00341531" w:rsidRDefault="00C60EC2">
      <w:pPr>
        <w:spacing w:line="360" w:lineRule="auto"/>
        <w:jc w:val="both"/>
        <w:rPr>
          <w:i/>
          <w:lang w:eastAsia="zh-CN"/>
        </w:rPr>
      </w:pP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PHG</w:t>
      </w:r>
    </w:p>
    <w:p w14:paraId="50A6909C" w14:textId="17490421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limited.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Three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50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bleeding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,2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,3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them,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conservatively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extractable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Morsy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58C2" w:rsidRPr="003415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8C58C2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93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42/93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reaching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in-hospital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14%.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series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Smith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8C58C2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succesfully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hemospray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perforation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died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429B1" w:rsidRPr="00341531">
        <w:rPr>
          <w:rFonts w:ascii="Book Antiqua" w:eastAsia="Book Antiqua" w:hAnsi="Book Antiqua" w:cs="Book Antiqua"/>
          <w:color w:val="000000"/>
        </w:rPr>
        <w:t>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endoscopy.</w:t>
      </w:r>
    </w:p>
    <w:p w14:paraId="21068079" w14:textId="77777777" w:rsidR="008C58C2" w:rsidRPr="00341531" w:rsidRDefault="008C58C2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17B6698" w14:textId="77777777" w:rsidR="00A77B3E" w:rsidRPr="00341531" w:rsidRDefault="000A350C">
      <w:pPr>
        <w:spacing w:line="360" w:lineRule="auto"/>
        <w:jc w:val="both"/>
        <w:rPr>
          <w:i/>
          <w:lang w:eastAsia="zh-CN"/>
        </w:rPr>
      </w:pPr>
      <w:r w:rsidRPr="00341531">
        <w:rPr>
          <w:rStyle w:val="s1"/>
          <w:rFonts w:ascii="Book Antiqua" w:hAnsi="Book Antiqua" w:cs="Book Antiqua" w:hint="eastAsia"/>
          <w:b/>
          <w:bCs/>
          <w:i/>
          <w:color w:val="000000"/>
          <w:lang w:eastAsia="zh-CN"/>
        </w:rPr>
        <w:t>DL</w:t>
      </w:r>
    </w:p>
    <w:p w14:paraId="461B9761" w14:textId="7B304B1E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0A350C" w:rsidRPr="00341531">
        <w:rPr>
          <w:rStyle w:val="s1"/>
          <w:rFonts w:ascii="Book Antiqua" w:eastAsia="Book Antiqua" w:hAnsi="Book Antiqua" w:cs="Book Antiqua"/>
          <w:color w:val="000000"/>
        </w:rPr>
        <w:t>DL</w:t>
      </w:r>
      <w:r w:rsidR="0004398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limited.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41" w:name="OLE_LINK33"/>
      <w:bookmarkStart w:id="42" w:name="OLE_LINK34"/>
      <w:bookmarkStart w:id="43" w:name="OLE_LINK35"/>
      <w:bookmarkStart w:id="44" w:name="OLE_LINK45"/>
      <w:bookmarkStart w:id="45" w:name="OLE_LINK46"/>
      <w:bookmarkStart w:id="46" w:name="OLE_LINK47"/>
      <w:r w:rsidR="00B868C0" w:rsidRPr="00341531">
        <w:rPr>
          <w:rStyle w:val="s1"/>
          <w:rFonts w:ascii="Book Antiqua" w:eastAsia="Book Antiqua" w:hAnsi="Book Antiqua" w:cs="Book Antiqua"/>
          <w:color w:val="000000"/>
        </w:rPr>
        <w:t>González</w:t>
      </w:r>
      <w:bookmarkEnd w:id="41"/>
      <w:bookmarkEnd w:id="42"/>
      <w:bookmarkEnd w:id="43"/>
      <w:r w:rsidR="00B868C0" w:rsidRPr="00341531">
        <w:rPr>
          <w:rStyle w:val="s1"/>
          <w:rFonts w:ascii="Book Antiqua" w:eastAsia="Book Antiqua" w:hAnsi="Book Antiqua" w:cs="Book Antiqua"/>
          <w:color w:val="000000"/>
        </w:rPr>
        <w:t>-González</w:t>
      </w:r>
      <w:r w:rsidR="00B868C0" w:rsidRPr="00341531" w:rsidDel="00B868C0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22</w:t>
      </w:r>
      <w:r w:rsidR="00B25C66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bookmarkEnd w:id="44"/>
      <w:bookmarkEnd w:id="45"/>
      <w:bookmarkEnd w:id="46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Fonts w:ascii="Book Antiqua" w:hAnsi="Book Antiqua" w:cs="Book Antiqua" w:hint="eastAsia"/>
          <w:color w:val="000000"/>
          <w:lang w:eastAsia="zh-CN"/>
        </w:rPr>
        <w:t>DL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fulfilled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criteria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57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Fonts w:ascii="Book Antiqua" w:hAnsi="Book Antiqua" w:cs="Book Antiqua" w:hint="eastAsia"/>
          <w:color w:val="000000"/>
          <w:lang w:eastAsia="zh-CN"/>
        </w:rPr>
        <w:t>DL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8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4726C3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25C66" w:rsidRPr="003415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received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plus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polidocanol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 w:rsidRPr="00341531">
        <w:rPr>
          <w:rFonts w:ascii="Book Antiqua" w:eastAsia="Book Antiqua" w:hAnsi="Book Antiqua" w:cs="Book Antiqua"/>
          <w:color w:val="000000"/>
        </w:rPr>
        <w:t>injection</w:t>
      </w:r>
      <w:r w:rsidR="008804B7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remaining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receiving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plus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heater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monotherapy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histoacryl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cases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initial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without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lesion.</w:t>
      </w:r>
    </w:p>
    <w:p w14:paraId="2B8B4CFD" w14:textId="77777777" w:rsidR="00B25C66" w:rsidRPr="00341531" w:rsidRDefault="00B25C66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A155D34" w14:textId="77777777" w:rsidR="00A77B3E" w:rsidRPr="00341531" w:rsidRDefault="00B25C66">
      <w:pPr>
        <w:spacing w:line="360" w:lineRule="auto"/>
        <w:jc w:val="both"/>
        <w:rPr>
          <w:i/>
          <w:lang w:eastAsia="zh-CN"/>
        </w:rPr>
      </w:pP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Lower</w:t>
      </w:r>
      <w:r w:rsidR="00043986"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41531">
        <w:rPr>
          <w:rStyle w:val="s1"/>
          <w:rFonts w:ascii="Book Antiqua" w:hAnsi="Book Antiqua" w:cs="Book Antiqua" w:hint="eastAsia"/>
          <w:b/>
          <w:bCs/>
          <w:i/>
          <w:color w:val="000000"/>
          <w:lang w:eastAsia="zh-CN"/>
        </w:rPr>
        <w:t>GIB</w:t>
      </w:r>
    </w:p>
    <w:p w14:paraId="40A55ED2" w14:textId="591D0314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lastRenderedPageBreak/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regard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B25C66" w:rsidRPr="00341531">
        <w:rPr>
          <w:rFonts w:ascii="Book Antiqua" w:hAnsi="Book Antiqua" w:cs="Book Antiqua" w:hint="eastAsia"/>
          <w:color w:val="000000"/>
          <w:lang w:eastAsia="zh-CN"/>
        </w:rPr>
        <w:t>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scanty.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investigated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tract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identified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B25C66" w:rsidRPr="003415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series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hematochezia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7/77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(10%)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PHC-related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received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achieving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initial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hemostasis.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Moreover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12/77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(16%)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polyp-associated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controlled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excision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polypectomy.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sources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LAGIB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non-specific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(12%)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infectious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colitis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(34%),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colitis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(9%),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(13%),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cancer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(4%),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colonic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adenocarcinoma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(4%)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diverticulosis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(4%),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receive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specific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treatment.</w:t>
      </w:r>
    </w:p>
    <w:p w14:paraId="23336A58" w14:textId="4ED1F314" w:rsidR="00A77B3E" w:rsidRPr="00341531" w:rsidRDefault="00C60EC2" w:rsidP="00B25C66">
      <w:pPr>
        <w:spacing w:line="360" w:lineRule="auto"/>
        <w:ind w:firstLineChars="100" w:firstLine="240"/>
        <w:jc w:val="both"/>
      </w:pPr>
      <w:bookmarkStart w:id="47" w:name="OLE_LINK24"/>
      <w:bookmarkStart w:id="48" w:name="OLE_LINK25"/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Awad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End w:id="47"/>
      <w:bookmarkEnd w:id="48"/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F02218"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prospectively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sclerotherapy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(EIS)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endoscopic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ligation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(EBL)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120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equally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divided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Both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techniques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effective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reaching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10%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13%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respectively.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repeated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sessions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initial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total,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sessions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sessions).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average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bands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obliteration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2-4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bands).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occurred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27%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vs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18%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EBL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EBL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seemed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safer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advanced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Child-Pugh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correlated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abscess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formation.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subdivided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ethanolamine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oleate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cyanoacrylate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(30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patients).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former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associated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score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</w:p>
    <w:p w14:paraId="06837376" w14:textId="77777777" w:rsidR="00A77B3E" w:rsidRPr="00341531" w:rsidRDefault="00A77B3E">
      <w:pPr>
        <w:spacing w:line="360" w:lineRule="auto"/>
        <w:jc w:val="both"/>
      </w:pPr>
    </w:p>
    <w:p w14:paraId="7BF11FE6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61B6EF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finding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current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efficient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hemorrhage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Pr="00341531"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especially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regard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limited.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all-causes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49" w:name="OLE_LINK68"/>
      <w:bookmarkStart w:id="50" w:name="OLE_LINK69"/>
      <w:r w:rsidRPr="00341531">
        <w:rPr>
          <w:rStyle w:val="s1"/>
          <w:rFonts w:ascii="Book Antiqua" w:eastAsia="Book Antiqua" w:hAnsi="Book Antiqua" w:cs="Book Antiqua"/>
          <w:color w:val="000000"/>
        </w:rPr>
        <w:t>NVAGIB</w:t>
      </w:r>
      <w:bookmarkEnd w:id="49"/>
      <w:bookmarkEnd w:id="50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frequent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accounted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approximately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3.5%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2</w:t>
      </w:r>
      <w:r w:rsidR="001506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-25%)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3</w:t>
      </w:r>
      <w:r w:rsidR="00150666" w:rsidRPr="00341531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-40%)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heterogenous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lastRenderedPageBreak/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different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mix,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terms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used,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duration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age,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severity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etc.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7BB3DCBE" w14:textId="67671E28" w:rsidR="00A77B3E" w:rsidRPr="00341531" w:rsidRDefault="00C60EC2" w:rsidP="00150666">
      <w:pPr>
        <w:spacing w:line="360" w:lineRule="auto"/>
        <w:ind w:firstLineChars="100" w:firstLine="240"/>
        <w:jc w:val="both"/>
        <w:rPr>
          <w:lang w:eastAsia="zh-CN"/>
        </w:rPr>
      </w:pPr>
      <w:r w:rsidRPr="00341531">
        <w:rPr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published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shown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responsible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fifth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all-cause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episodes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patients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knowledge,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first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focusing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all-cause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single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previous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performed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2012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also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chronic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obscure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bleeding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non-systematic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1996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focused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B263B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726C3" w:rsidRPr="0034153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E2850D8" w14:textId="14A90033" w:rsidR="00A77B3E" w:rsidRPr="00341531" w:rsidRDefault="00C60EC2" w:rsidP="00150666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utility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scarce.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prospective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Rudler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admitted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intensive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Prognosis,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terms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salvage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Lecleire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overt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often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0.01)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honeycomb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appearance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watermelon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appearance.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Style w:val="s1"/>
          <w:rFonts w:ascii="Book Antiqua" w:eastAsia="Book Antiqua" w:hAnsi="Book Antiqua" w:cs="Book Antiqua"/>
          <w:color w:val="000000"/>
        </w:rPr>
        <w:t>hand</w:t>
      </w:r>
      <w:proofErr w:type="gram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required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APC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sessions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achieve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haemoglobin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level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0.04).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also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Dulai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26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observed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chance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Obliteration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lesions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achieved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whether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Schuman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retrospectively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Fourteen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three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during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successfully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and/or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BICAP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electrocoagulation.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needed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transfusion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units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whereas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correlation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severity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observed.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experienced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3/42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deaths,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MWS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Thus,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clear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appropriate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warranted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clarify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whether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</w:p>
    <w:p w14:paraId="2BB256FF" w14:textId="1EBB029E" w:rsidR="00A77B3E" w:rsidRPr="00341531" w:rsidRDefault="00C60EC2" w:rsidP="00150666">
      <w:pPr>
        <w:spacing w:line="360" w:lineRule="auto"/>
        <w:ind w:firstLineChars="100" w:firstLine="240"/>
        <w:jc w:val="both"/>
      </w:pP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unselected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AUGIB,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39417C" w:rsidRPr="00341531">
        <w:rPr>
          <w:rFonts w:ascii="Book Antiqua" w:eastAsia="Book Antiqua" w:hAnsi="Book Antiqua" w:cs="Book Antiqua"/>
          <w:i/>
          <w:color w:val="000000"/>
        </w:rPr>
        <w:t>i</w:t>
      </w:r>
      <w:r w:rsidR="0039417C" w:rsidRPr="00341531">
        <w:rPr>
          <w:rFonts w:ascii="Book Antiqua" w:hAnsi="Book Antiqua" w:cs="Book Antiqua"/>
          <w:i/>
          <w:color w:val="000000"/>
          <w:lang w:eastAsia="zh-CN"/>
        </w:rPr>
        <w:t>.</w:t>
      </w:r>
      <w:r w:rsidR="0039417C" w:rsidRPr="00341531">
        <w:rPr>
          <w:rFonts w:ascii="Book Antiqua" w:eastAsia="Book Antiqua" w:hAnsi="Book Antiqua" w:cs="Book Antiqua"/>
          <w:i/>
          <w:color w:val="000000"/>
        </w:rPr>
        <w:t>e</w:t>
      </w:r>
      <w:r w:rsidR="0039417C" w:rsidRPr="00341531">
        <w:rPr>
          <w:rFonts w:ascii="Book Antiqua" w:hAnsi="Book Antiqua" w:cs="Book Antiqua"/>
          <w:i/>
          <w:color w:val="000000"/>
          <w:lang w:eastAsia="zh-CN"/>
        </w:rPr>
        <w:t>.,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various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causes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showed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PUD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150666" w:rsidRPr="003415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50666" w:rsidRPr="003415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accordance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large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demonstrated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accounts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40</w:t>
      </w:r>
      <w:r w:rsidR="00150666" w:rsidRPr="00341531">
        <w:rPr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Fonts w:ascii="Book Antiqua" w:eastAsia="Book Antiqua" w:hAnsi="Book Antiqua" w:cs="Book Antiqua"/>
          <w:color w:val="000000"/>
        </w:rPr>
        <w:t>-50%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patients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prevalence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341531">
        <w:rPr>
          <w:rFonts w:ascii="Book Antiqua" w:eastAsia="Book Antiqua" w:hAnsi="Book Antiqua" w:cs="Book Antiqua"/>
          <w:color w:val="000000"/>
        </w:rPr>
        <w:t>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large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Swedish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study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overall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prevalence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general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population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4.1%,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whereas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population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prevalence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ranging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20%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almost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50%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[41-44]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39417C" w:rsidRPr="00341531">
        <w:rPr>
          <w:rFonts w:ascii="Book Antiqua" w:eastAsia="Book Antiqua" w:hAnsi="Book Antiqua" w:cs="Book Antiqua"/>
          <w:color w:val="000000"/>
        </w:rPr>
        <w:t>Moreover,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prevalence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helicobacter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pylori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similar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however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does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seem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play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significant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role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development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eradication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does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seem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decrease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PUD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43-47]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also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proposed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severe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increased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risk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development,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PUD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39417C" w:rsidRPr="00341531">
        <w:rPr>
          <w:rFonts w:ascii="Book Antiqua" w:eastAsia="Book Antiqua" w:hAnsi="Book Antiqua" w:cs="Book Antiqua"/>
          <w:color w:val="000000"/>
        </w:rPr>
        <w:t>Thus,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proposed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physiopathologic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mechanisms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implicated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development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ulceration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those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patients;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congestive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gastropathy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decreased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mucosal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blood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flow,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impaired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mucus-bicarbonate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barrier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epithelial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renewal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prostaglandin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levels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proposed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mechanisms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 w:rsidRPr="00341531">
        <w:rPr>
          <w:rFonts w:ascii="Book Antiqua" w:eastAsia="Book Antiqua" w:hAnsi="Book Antiqua" w:cs="Book Antiqua"/>
          <w:color w:val="000000"/>
          <w:vertAlign w:val="superscript"/>
        </w:rPr>
        <w:t>45,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general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population.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Combination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pharmacologic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namely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intravenous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proton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pump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inhibitors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combined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epinephrine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injection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plus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second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hemostasis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(contact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thermal,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mechanical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sclerosant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ulcers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Notwithstanding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same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therapeutic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important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differences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general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population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four-fold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risk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controls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require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hemostasis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frequently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 w:rsidRPr="00341531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39417C" w:rsidRPr="00341531">
        <w:rPr>
          <w:rFonts w:ascii="Book Antiqua" w:eastAsia="Book Antiqua" w:hAnsi="Book Antiqua" w:cs="Book Antiqua"/>
          <w:color w:val="000000"/>
        </w:rPr>
        <w:t>Furthermore,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risk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long-term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5309E1"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5309E1" w:rsidRPr="00341531">
        <w:rPr>
          <w:rFonts w:ascii="Book Antiqua" w:eastAsia="Book Antiqua" w:hAnsi="Book Antiqua" w:cs="Book Antiqua"/>
          <w:color w:val="000000"/>
        </w:rPr>
        <w:t>90-d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increased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general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population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 w:rsidRPr="00341531">
        <w:rPr>
          <w:rFonts w:ascii="Book Antiqua" w:eastAsia="Book Antiqua" w:hAnsi="Book Antiqua" w:cs="Book Antiqua"/>
          <w:color w:val="000000"/>
          <w:vertAlign w:val="superscript"/>
        </w:rPr>
        <w:t>51,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</w:p>
    <w:p w14:paraId="73C03705" w14:textId="31C990A2" w:rsidR="00A77B3E" w:rsidRPr="00341531" w:rsidRDefault="00C60EC2" w:rsidP="005309E1">
      <w:pPr>
        <w:spacing w:line="360" w:lineRule="auto"/>
        <w:ind w:firstLineChars="100" w:firstLine="240"/>
        <w:jc w:val="both"/>
      </w:pPr>
      <w:r w:rsidRPr="00341531">
        <w:rPr>
          <w:rFonts w:ascii="Book Antiqua" w:eastAsia="Book Antiqua" w:hAnsi="Book Antiqua" w:cs="Book Antiqua"/>
          <w:color w:val="000000"/>
        </w:rPr>
        <w:lastRenderedPageBreak/>
        <w:t>Published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utility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i/>
          <w:color w:val="000000"/>
        </w:rPr>
        <w:t>vs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also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few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somewhat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conflicting.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multicenter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Korea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showed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hAnsi="Book Antiqua" w:cs="Book Antiqua" w:hint="eastAsia"/>
          <w:color w:val="000000"/>
          <w:lang w:eastAsia="zh-CN"/>
        </w:rPr>
        <w:t>6</w:t>
      </w:r>
      <w:r w:rsidR="009A46D8" w:rsidRPr="00341531">
        <w:rPr>
          <w:rFonts w:ascii="Book Antiqua" w:eastAsia="Book Antiqua" w:hAnsi="Book Antiqua" w:cs="Book Antiqua"/>
          <w:color w:val="000000"/>
        </w:rPr>
        <w:t>-w</w:t>
      </w:r>
      <w:r w:rsidRPr="00341531">
        <w:rPr>
          <w:rFonts w:ascii="Book Antiqua" w:eastAsia="Book Antiqua" w:hAnsi="Book Antiqua" w:cs="Book Antiqua"/>
          <w:color w:val="000000"/>
        </w:rPr>
        <w:t>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NVAUGIB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(9.3%)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six-week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(14.5%)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However,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multicenter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study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20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demonstrated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significantly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PUB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(10%)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</w:t>
      </w:r>
      <w:r w:rsidR="009A46D8" w:rsidRPr="00341531">
        <w:rPr>
          <w:rFonts w:ascii="Book Antiqua" w:eastAsia="Book Antiqua" w:hAnsi="Book Antiqua" w:cs="Book Antiqua"/>
          <w:color w:val="000000"/>
        </w:rPr>
        <w:t>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eastAsia="Book Antiqua" w:hAnsi="Book Antiqua" w:cs="Book Antiqua"/>
          <w:color w:val="000000"/>
        </w:rPr>
        <w:t>(26%)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A46D8" w:rsidRPr="00341531">
        <w:rPr>
          <w:rFonts w:ascii="Book Antiqua" w:eastAsia="Book Antiqua" w:hAnsi="Book Antiqua" w:cs="Book Antiqua"/>
          <w:color w:val="000000"/>
        </w:rPr>
        <w:t>6-w</w:t>
      </w:r>
      <w:r w:rsidRPr="00341531">
        <w:rPr>
          <w:rFonts w:ascii="Book Antiqua" w:eastAsia="Book Antiqua" w:hAnsi="Book Antiqua" w:cs="Book Antiqua"/>
          <w:color w:val="000000"/>
        </w:rPr>
        <w:t>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1-year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risk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similar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groups.</w:t>
      </w:r>
    </w:p>
    <w:p w14:paraId="300BB879" w14:textId="54D4D973" w:rsidR="00A77B3E" w:rsidRPr="00341531" w:rsidRDefault="00C60EC2" w:rsidP="00CC2EF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341531">
        <w:rPr>
          <w:rFonts w:ascii="Book Antiqua" w:eastAsia="Book Antiqua" w:hAnsi="Book Antiqua" w:cs="Book Antiqua"/>
          <w:color w:val="000000"/>
        </w:rPr>
        <w:t>Published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occurrence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limited,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based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mainly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without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available.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Fonts w:ascii="Book Antiqua" w:eastAsia="Book Antiqua" w:hAnsi="Book Antiqua" w:cs="Book Antiqua"/>
          <w:color w:val="000000"/>
        </w:rPr>
        <w:t>Moreover</w:t>
      </w:r>
      <w:proofErr w:type="gram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order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offer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optimal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pharmacologic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imperative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understand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possible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well-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condition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controversy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literature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concerning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hypertension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PHC,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varices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53-57]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relation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between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higher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Child-Pugh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class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history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esophageal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ligation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sclerotherapy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demonstrated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Hemorrhoids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seem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more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absence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 w:rsidRPr="00341531">
        <w:rPr>
          <w:rFonts w:ascii="Book Antiqua" w:eastAsia="Book Antiqua" w:hAnsi="Book Antiqua" w:cs="Book Antiqua"/>
          <w:color w:val="000000"/>
        </w:rPr>
        <w:t>PHC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1531">
        <w:rPr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 w:rsidRPr="00341531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 w:rsidRPr="003415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53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76113" w:rsidRPr="00341531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3415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75/120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(62%)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hemorroids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also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II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III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report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how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many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their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had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rectal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varices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PHC.</w:t>
      </w:r>
    </w:p>
    <w:p w14:paraId="4CB0C4F6" w14:textId="77777777" w:rsidR="00A77B3E" w:rsidRPr="00341531" w:rsidRDefault="00C60EC2" w:rsidP="00150E52">
      <w:pPr>
        <w:spacing w:line="360" w:lineRule="auto"/>
        <w:ind w:firstLineChars="100" w:firstLine="240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major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limitations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regarding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often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extracted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cohorts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Pr="00341531"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cirrhosis-specific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readily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available.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Furthermore,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current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strategy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single-</w:t>
      </w:r>
      <w:proofErr w:type="spellStart"/>
      <w:r w:rsidRPr="00341531">
        <w:rPr>
          <w:rStyle w:val="s1"/>
          <w:rFonts w:ascii="Book Antiqua" w:eastAsia="Book Antiqua" w:hAnsi="Book Antiqua" w:cs="Book Antiqua"/>
          <w:color w:val="000000"/>
        </w:rPr>
        <w:t>centre</w:t>
      </w:r>
      <w:proofErr w:type="spell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Moreover,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did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group,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cases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could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frequently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traced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back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used.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Last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lastRenderedPageBreak/>
        <w:t>least,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times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definitions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events,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rebleeding,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heterogenous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among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studies.</w:t>
      </w:r>
    </w:p>
    <w:p w14:paraId="3480E464" w14:textId="77777777" w:rsidR="00A77B3E" w:rsidRPr="00341531" w:rsidRDefault="00A77B3E">
      <w:pPr>
        <w:spacing w:line="360" w:lineRule="auto"/>
        <w:jc w:val="both"/>
      </w:pPr>
    </w:p>
    <w:p w14:paraId="4FC68DB2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36B671" w14:textId="77777777" w:rsidR="00A77B3E" w:rsidRPr="00341531" w:rsidRDefault="00C60EC2">
      <w:pPr>
        <w:spacing w:line="360" w:lineRule="auto"/>
        <w:jc w:val="both"/>
      </w:pPr>
      <w:r w:rsidRPr="00341531"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non-negligible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morbidity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early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recognition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pivotal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importance.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531">
        <w:rPr>
          <w:rStyle w:val="s1"/>
          <w:rFonts w:ascii="Book Antiqua" w:eastAsia="Book Antiqua" w:hAnsi="Book Antiqua" w:cs="Book Antiqua"/>
          <w:color w:val="000000"/>
        </w:rPr>
        <w:t>However</w:t>
      </w:r>
      <w:proofErr w:type="gramEnd"/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sources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limited,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similar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tract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non-existent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group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highlights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effective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comparative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few.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Furthermore,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conceivable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decompensation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hepatic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encephalopathy,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new-onset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ascites,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jaundice,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studies.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well-investigated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event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natural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history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cirrhosis,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somewhat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unclear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whether,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extent,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signify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worse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prognosis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Hopefully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stimulate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subject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help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clinicians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administer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optimal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patients.</w:t>
      </w:r>
    </w:p>
    <w:p w14:paraId="4101B92F" w14:textId="77777777" w:rsidR="00A77B3E" w:rsidRPr="00341531" w:rsidRDefault="00A77B3E">
      <w:pPr>
        <w:spacing w:line="360" w:lineRule="auto"/>
        <w:jc w:val="both"/>
      </w:pPr>
    </w:p>
    <w:p w14:paraId="7A2A1963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43986"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53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C1CD896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9ADC271" w14:textId="77777777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Non-variceal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acute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(NVAGIB)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accounts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approximately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one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fifth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episodes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can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lead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catastrophic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consequences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high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morbidity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mortality.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Available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trials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addressing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treat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very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limited.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5A093B9F" w14:textId="77777777" w:rsidR="00A77B3E" w:rsidRPr="00341531" w:rsidRDefault="00A77B3E">
      <w:pPr>
        <w:spacing w:line="360" w:lineRule="auto"/>
        <w:jc w:val="both"/>
      </w:pPr>
    </w:p>
    <w:p w14:paraId="2F41230C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EA467E" w14:textId="77777777" w:rsidR="00A77B3E" w:rsidRPr="00341531" w:rsidRDefault="00150E5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Variceal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well</w:t>
      </w:r>
      <w:r w:rsidRPr="00341531">
        <w:rPr>
          <w:rStyle w:val="s2"/>
          <w:rFonts w:ascii="Book Antiqua" w:hAnsi="Book Antiqua" w:cs="Book Antiqua" w:hint="eastAsia"/>
          <w:color w:val="000000"/>
          <w:lang w:eastAsia="zh-CN"/>
        </w:rPr>
        <w:t>-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known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such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episode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have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been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studied.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lastRenderedPageBreak/>
        <w:t>Whether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indicates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worse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natural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history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still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needs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clarified.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Knowledge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efficacy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outcomes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prerequisite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answering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challenging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questions.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Addressing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issues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can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lead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future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changes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follow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up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 w:rsidRPr="00341531">
        <w:rPr>
          <w:rStyle w:val="s2"/>
          <w:rFonts w:ascii="Book Antiqua" w:eastAsia="Book Antiqua" w:hAnsi="Book Antiqua" w:cs="Book Antiqua"/>
          <w:color w:val="000000"/>
        </w:rPr>
        <w:t>patients.</w:t>
      </w:r>
    </w:p>
    <w:p w14:paraId="669F4662" w14:textId="77777777" w:rsidR="00A77B3E" w:rsidRPr="00341531" w:rsidRDefault="00A77B3E">
      <w:pPr>
        <w:spacing w:line="360" w:lineRule="auto"/>
        <w:jc w:val="both"/>
      </w:pPr>
    </w:p>
    <w:p w14:paraId="075C0C20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149D807" w14:textId="77777777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analyse</w:t>
      </w:r>
      <w:proofErr w:type="spellEnd"/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different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causes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their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frequency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well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modalities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used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achieve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haemostasis</w:t>
      </w:r>
      <w:proofErr w:type="spellEnd"/>
      <w:r w:rsidRPr="00341531"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investigate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denotes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worse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natural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history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efficient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what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endotherapy</w:t>
      </w:r>
      <w:proofErr w:type="spellEnd"/>
      <w:r w:rsidRPr="00341531"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issues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stimulate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future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research,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assist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clinicians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choosing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best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modality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treat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cirrhotics</w:t>
      </w:r>
      <w:proofErr w:type="spellEnd"/>
      <w:r w:rsidRPr="00341531"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38F16B6C" w14:textId="77777777" w:rsidR="00A77B3E" w:rsidRPr="00341531" w:rsidRDefault="00A77B3E">
      <w:pPr>
        <w:spacing w:line="360" w:lineRule="auto"/>
        <w:jc w:val="both"/>
      </w:pPr>
    </w:p>
    <w:p w14:paraId="20B2D0D9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702DAAB" w14:textId="6D142D68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PRISMA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statement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reporting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systematic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reviews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meta-analyses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conducted.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MEDLINE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searc</w:t>
      </w:r>
      <w:r w:rsidR="00925F12" w:rsidRPr="00341531">
        <w:rPr>
          <w:rStyle w:val="s2"/>
          <w:rFonts w:ascii="Book Antiqua" w:eastAsia="Book Antiqua" w:hAnsi="Book Antiqua" w:cs="Book Antiqua"/>
          <w:color w:val="000000"/>
        </w:rPr>
        <w:t>hed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Style w:val="s2"/>
          <w:rFonts w:ascii="Book Antiqua" w:eastAsia="Book Antiqua" w:hAnsi="Book Antiqua" w:cs="Book Antiqua"/>
          <w:color w:val="000000"/>
        </w:rPr>
        <w:t>through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Style w:val="s2"/>
          <w:rFonts w:ascii="Book Antiqua" w:eastAsia="Book Antiqua" w:hAnsi="Book Antiqua" w:cs="Book Antiqua"/>
          <w:color w:val="000000"/>
        </w:rPr>
        <w:t>Pub</w:t>
      </w:r>
      <w:r w:rsidR="00925F12" w:rsidRPr="00341531">
        <w:rPr>
          <w:rStyle w:val="s2"/>
          <w:rFonts w:ascii="Book Antiqua" w:hAnsi="Book Antiqua" w:cs="Book Antiqua" w:hint="eastAsia"/>
          <w:color w:val="000000"/>
          <w:lang w:eastAsia="zh-CN"/>
        </w:rPr>
        <w:t>M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two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authors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(</w:t>
      </w:r>
      <w:r w:rsidR="00991C05">
        <w:rPr>
          <w:rFonts w:ascii="Book Antiqua" w:eastAsia="Book Antiqua" w:hAnsi="Book Antiqua" w:cs="Book Antiqua"/>
          <w:color w:val="000000"/>
        </w:rPr>
        <w:t>Demetriou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Fonts w:ascii="Book Antiqua" w:eastAsia="Book Antiqua" w:hAnsi="Book Antiqua" w:cs="Book Antiqua"/>
          <w:color w:val="000000"/>
        </w:rPr>
        <w:t>G</w:t>
      </w:r>
      <w:r w:rsidR="00925F12" w:rsidRPr="00341531">
        <w:rPr>
          <w:rFonts w:ascii="Book Antiqua" w:hAnsi="Book Antiqua" w:cs="Book Antiqua" w:hint="eastAsia"/>
          <w:color w:val="000000"/>
          <w:lang w:eastAsia="zh-CN"/>
        </w:rPr>
        <w:t>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25F12" w:rsidRPr="00341531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Fonts w:ascii="Book Antiqua" w:eastAsia="Book Antiqua" w:hAnsi="Book Antiqua" w:cs="Book Antiqua"/>
          <w:color w:val="000000"/>
        </w:rPr>
        <w:t>A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)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independently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relevant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01/01/1980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until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01/01/2021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following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query: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4"/>
          <w:rFonts w:ascii="Book Antiqua" w:eastAsia="Book Antiqua" w:hAnsi="Book Antiqua" w:cs="Book Antiqua"/>
          <w:color w:val="000000"/>
        </w:rPr>
        <w:t>“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Cirrhosis”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4"/>
          <w:rFonts w:ascii="Book Antiqua" w:eastAsia="Book Antiqua" w:hAnsi="Book Antiqua" w:cs="Book Antiqua"/>
          <w:color w:val="000000"/>
        </w:rPr>
        <w:t>“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Gastrointestinal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Hemorrhage/therapy”.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After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applying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exclusion/inclusion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criteria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23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out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2002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chosen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 w:rsidRPr="00341531">
        <w:rPr>
          <w:rStyle w:val="s2"/>
          <w:rFonts w:ascii="Book Antiqua" w:eastAsia="Book Antiqua" w:hAnsi="Book Antiqua" w:cs="Book Antiqua"/>
          <w:color w:val="000000"/>
        </w:rPr>
        <w:t>analyzed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.</w:t>
      </w:r>
    </w:p>
    <w:p w14:paraId="138B90B0" w14:textId="77777777" w:rsidR="00A77B3E" w:rsidRPr="00341531" w:rsidRDefault="00A77B3E">
      <w:pPr>
        <w:spacing w:line="360" w:lineRule="auto"/>
        <w:jc w:val="both"/>
      </w:pPr>
    </w:p>
    <w:p w14:paraId="6C3A7D1C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ADE9ED3" w14:textId="77777777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23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(15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retrospective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8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prospective)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included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total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1288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whom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958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underwent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treatment.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Causes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decreasing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frequency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order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follows;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peptic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ulcers,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gastropathy,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gastric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antral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vascular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ectasia,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Mallory-Weiss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syndrome,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Dieaulafoy</w:t>
      </w:r>
      <w:proofErr w:type="spellEnd"/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lesions,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portal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hypertensive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Style w:val="s2"/>
          <w:rFonts w:ascii="Book Antiqua" w:eastAsia="Book Antiqua" w:hAnsi="Book Antiqua" w:cs="Book Antiqua"/>
          <w:color w:val="000000"/>
        </w:rPr>
        <w:t>colopathy</w:t>
      </w:r>
      <w:proofErr w:type="spellEnd"/>
      <w:r w:rsidRPr="00341531">
        <w:rPr>
          <w:rStyle w:val="s2"/>
          <w:rFonts w:ascii="Book Antiqua" w:eastAsia="Book Antiqua" w:hAnsi="Book Antiqua" w:cs="Book Antiqua"/>
          <w:color w:val="000000"/>
        </w:rPr>
        <w:t>,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hemorrhoids.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Failure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control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from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all-causes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accounted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3.5%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who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lastRenderedPageBreak/>
        <w:t>underwent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while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varied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among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(2</w:t>
      </w:r>
      <w:r w:rsidR="00925F12" w:rsidRPr="00341531">
        <w:rPr>
          <w:rStyle w:val="s2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-25%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3</w:t>
      </w:r>
      <w:r w:rsidR="00925F12" w:rsidRPr="00341531">
        <w:rPr>
          <w:rStyle w:val="s2"/>
          <w:rFonts w:ascii="Book Antiqua" w:hAnsi="Book Antiqua" w:cs="Book Antiqua" w:hint="eastAsia"/>
          <w:color w:val="000000"/>
          <w:lang w:eastAsia="zh-CN"/>
        </w:rPr>
        <w:t>%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-40%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respectively).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complications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rare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(</w:t>
      </w:r>
      <w:r w:rsidRPr="00341531">
        <w:rPr>
          <w:rStyle w:val="s2"/>
          <w:rFonts w:ascii="Book Antiqua" w:eastAsia="Book Antiqua" w:hAnsi="Book Antiqua" w:cs="Book Antiqua"/>
          <w:i/>
          <w:iCs/>
          <w:color w:val="000000"/>
        </w:rPr>
        <w:t>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=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1).</w:t>
      </w:r>
    </w:p>
    <w:p w14:paraId="697FBDAC" w14:textId="77777777" w:rsidR="00A77B3E" w:rsidRPr="00341531" w:rsidRDefault="00A77B3E">
      <w:pPr>
        <w:spacing w:line="360" w:lineRule="auto"/>
        <w:jc w:val="both"/>
      </w:pPr>
    </w:p>
    <w:p w14:paraId="649C5217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C0617B1" w14:textId="77777777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important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cause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morbidity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prompt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diagnosis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affect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prognosis.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Despite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limited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seems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management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upper-and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lower-NVAGIB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safe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efficacious.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relatively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high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probably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due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study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heterogeneity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but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firm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conclusions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not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drawn.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70C7CB3F" w14:textId="77777777" w:rsidR="00A77B3E" w:rsidRPr="00341531" w:rsidRDefault="00A77B3E">
      <w:pPr>
        <w:spacing w:line="360" w:lineRule="auto"/>
        <w:jc w:val="both"/>
      </w:pPr>
    </w:p>
    <w:p w14:paraId="3BCD29F2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 w:rsidRPr="003415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8CEFEB5" w14:textId="77777777" w:rsidR="00A77B3E" w:rsidRPr="00341531" w:rsidRDefault="00C60EC2">
      <w:pPr>
        <w:spacing w:line="360" w:lineRule="auto"/>
        <w:jc w:val="both"/>
      </w:pPr>
      <w:r w:rsidRPr="00341531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assumption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poor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still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need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addressed.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Expectantly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review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will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motivate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further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research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subject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assist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administering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optimal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therapy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 w:rsidRPr="00341531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2"/>
          <w:rFonts w:ascii="Book Antiqua" w:eastAsia="Book Antiqua" w:hAnsi="Book Antiqua" w:cs="Book Antiqua"/>
          <w:color w:val="000000"/>
        </w:rPr>
        <w:t>cirrhosis.</w:t>
      </w:r>
    </w:p>
    <w:p w14:paraId="480E3EC5" w14:textId="77777777" w:rsidR="00A77B3E" w:rsidRPr="00341531" w:rsidRDefault="00A77B3E">
      <w:pPr>
        <w:spacing w:line="360" w:lineRule="auto"/>
        <w:jc w:val="both"/>
      </w:pPr>
    </w:p>
    <w:p w14:paraId="658ADD50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B59266C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1" w:name="OLE_LINK27"/>
      <w:bookmarkStart w:id="52" w:name="OLE_LINK28"/>
      <w:bookmarkStart w:id="53" w:name="OLE_LINK125"/>
      <w:r w:rsidRPr="00341531">
        <w:rPr>
          <w:rFonts w:ascii="Book Antiqua" w:hAnsi="Book Antiqua"/>
        </w:rPr>
        <w:t>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Schlichting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Christensen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Fauerholdt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Poulsen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Juhl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Tygstrup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causes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death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Scand</w:t>
      </w:r>
      <w:proofErr w:type="spellEnd"/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1983;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18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881-888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6374868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10.3109/00365528309182110]</w:t>
      </w:r>
    </w:p>
    <w:p w14:paraId="4623C757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2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Afessa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B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Kubilis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hepatic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clinical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course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prediction.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Am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2000;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95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484-489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10685755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10.1111/j.1572-0241.</w:t>
      </w:r>
      <w:proofErr w:type="gramStart"/>
      <w:r w:rsidRPr="00341531">
        <w:rPr>
          <w:rFonts w:ascii="Book Antiqua" w:hAnsi="Book Antiqua"/>
        </w:rPr>
        <w:t>2000.01772.x</w:t>
      </w:r>
      <w:proofErr w:type="gramEnd"/>
      <w:r w:rsidRPr="00341531">
        <w:rPr>
          <w:rFonts w:ascii="Book Antiqua" w:hAnsi="Book Antiqua"/>
        </w:rPr>
        <w:t>]</w:t>
      </w:r>
    </w:p>
    <w:p w14:paraId="65A320BB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del</w:t>
      </w:r>
      <w:r w:rsidR="00043986" w:rsidRPr="00341531">
        <w:rPr>
          <w:rFonts w:ascii="Book Antiqua" w:hAnsi="Book Antiqua"/>
          <w:b/>
          <w:bCs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Olmo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JA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Peña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Serra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Wassel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AH,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Benages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Rodrigo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JM.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Predictors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morbidity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after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first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episode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Hepatol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2000;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32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19-24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10673062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10.1016/s0168-8278(01)68827-5]</w:t>
      </w:r>
    </w:p>
    <w:p w14:paraId="3E2B94C1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Lecleire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S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Fiore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Merle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Hervé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Duhamel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Rudelli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Nousbaum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JB,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Amouretti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Dupas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Gouerou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Czernichow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Lerebours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Acute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lastRenderedPageBreak/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noncirrhotic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epidemiology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predictive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factors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prospective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multicenter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population-based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Clin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2005;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39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321-327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15758627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10.1097/01.mcg.</w:t>
      </w:r>
      <w:proofErr w:type="gramStart"/>
      <w:r w:rsidRPr="00341531">
        <w:rPr>
          <w:rFonts w:ascii="Book Antiqua" w:hAnsi="Book Antiqua"/>
        </w:rPr>
        <w:t>0000155133.50562.c</w:t>
      </w:r>
      <w:proofErr w:type="gramEnd"/>
      <w:r w:rsidRPr="00341531">
        <w:rPr>
          <w:rFonts w:ascii="Book Antiqua" w:hAnsi="Book Antiqua"/>
        </w:rPr>
        <w:t>9]</w:t>
      </w:r>
    </w:p>
    <w:p w14:paraId="28F67C64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Svoboda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Konecny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Martinek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Hrabovsky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Prochazka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Ehrmann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Acute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Biomed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Pap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Med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Fac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Univ</w:t>
      </w:r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Palacky</w:t>
      </w:r>
      <w:proofErr w:type="spellEnd"/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Olomouc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Czech</w:t>
      </w:r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Repub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156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266-270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23069888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10.5507/bp.2012.029]</w:t>
      </w:r>
    </w:p>
    <w:p w14:paraId="130EDEB9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6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Gabr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MA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Tawfik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El-</w:t>
      </w:r>
      <w:proofErr w:type="spellStart"/>
      <w:r w:rsidRPr="00341531">
        <w:rPr>
          <w:rFonts w:ascii="Book Antiqua" w:hAnsi="Book Antiqua"/>
        </w:rPr>
        <w:t>Sawy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AA.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Non-variceal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Nile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Delta.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Indian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35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25-32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26884125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10.1007/s12664-016-0622-7]</w:t>
      </w:r>
    </w:p>
    <w:p w14:paraId="3C83233E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Tandon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Bishay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Fisher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Yelle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Carrigan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Wooller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Kelly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Comparison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clinical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outcomes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between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variceal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non-variceal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Hepatol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2018;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1773-1779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29601652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10.1111/jgh.14147]</w:t>
      </w:r>
    </w:p>
    <w:p w14:paraId="0DEBD8AB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8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Kalafateli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Triantos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CK,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Nikolopoulou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Burroughs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Non-variceal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review.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Dig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Dis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Sci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57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2743-2754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22661272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10.1007/s10620-012-2229-x]</w:t>
      </w:r>
    </w:p>
    <w:p w14:paraId="2BE3D51D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Montalto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Vlachogiannakos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Cox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DJ,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Pastacaldi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Patch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Burroughs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AK.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Bacterial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infection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impairs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coagulation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heparin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effect: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prospective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Hepatol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37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463-470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12217599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10.1016/s0168-8278(02)00208-8]</w:t>
      </w:r>
    </w:p>
    <w:p w14:paraId="5E738DD4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10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Caldwell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SH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Hoffman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Lisman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Macik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BG,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Northup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PG,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Reddy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KR,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Tripodi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Sanyal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AJ;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Coagulation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Group.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Coagulation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disorders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hemostasis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pathophysiology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critical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assessment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current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management.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Hepatology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44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1039-1046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17006940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10.1002/hep.21303]</w:t>
      </w:r>
    </w:p>
    <w:p w14:paraId="1214E51F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11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D'Amico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G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Franchis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Cooperative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Group.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digestive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Post-therapeutic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outcome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prognostic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indicators.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Hepatology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2003;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38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599-612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12939586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10.1053/jhep.2003.50385]</w:t>
      </w:r>
    </w:p>
    <w:p w14:paraId="46A68757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lastRenderedPageBreak/>
        <w:t>12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Crooks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C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Card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West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Reductions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28-day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following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hospital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admission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for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hemorrhage.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Gastroenterology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2011;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141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62-70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21447331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10.1053/j.gastro.2011.03.048]</w:t>
      </w:r>
    </w:p>
    <w:p w14:paraId="7DA2ED78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13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Vergara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Clèries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Vela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Bustins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Miquel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Campo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Hospital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time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specific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complications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Liver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Int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2013;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828-833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23496284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10.1111/liv.12137]</w:t>
      </w:r>
    </w:p>
    <w:p w14:paraId="6E7CFEC4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14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Schmidt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ML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Barritt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Orman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Hayashi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PH.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Decreasing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among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hospitalized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United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States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from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through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2010.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Gastroenterology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2015;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148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967-977.e2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25623044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10.1053/j.gastro.2015.01.032]</w:t>
      </w:r>
    </w:p>
    <w:p w14:paraId="4C468DE1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15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Liberati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A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Altman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DG,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Tetzlaff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Mulrow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Gøtzsche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Ioannidis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JP,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Clarke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Devereaux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PJ,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Kleijnen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Moher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PRISMA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statement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for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reporting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systematic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reviews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meta-analyses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studies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that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evaluate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healthcare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interventions: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explanation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elaboration.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BMJ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2009;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339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b2700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19622552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10.1136/</w:t>
      </w:r>
      <w:proofErr w:type="gramStart"/>
      <w:r w:rsidRPr="00341531">
        <w:rPr>
          <w:rFonts w:ascii="Book Antiqua" w:hAnsi="Book Antiqua"/>
        </w:rPr>
        <w:t>bmj.b</w:t>
      </w:r>
      <w:proofErr w:type="gramEnd"/>
      <w:r w:rsidRPr="00341531">
        <w:rPr>
          <w:rFonts w:ascii="Book Antiqua" w:hAnsi="Book Antiqua"/>
        </w:rPr>
        <w:t>2700]</w:t>
      </w:r>
    </w:p>
    <w:p w14:paraId="49DEEF6F" w14:textId="4FEE4E74" w:rsidR="002D7675" w:rsidRPr="00341531" w:rsidRDefault="002D7675" w:rsidP="002D7675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16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Ikeda M</w:t>
      </w:r>
      <w:r w:rsidRPr="00341531">
        <w:rPr>
          <w:rFonts w:ascii="Book Antiqua" w:hAnsi="Book Antiqua"/>
        </w:rPr>
        <w:t xml:space="preserve">, Hayashi N, Imamura E, Kaneko A, </w:t>
      </w:r>
      <w:proofErr w:type="spellStart"/>
      <w:r w:rsidRPr="00341531">
        <w:rPr>
          <w:rFonts w:ascii="Book Antiqua" w:hAnsi="Book Antiqua"/>
        </w:rPr>
        <w:t>Michida</w:t>
      </w:r>
      <w:proofErr w:type="spellEnd"/>
      <w:r w:rsidRPr="00341531">
        <w:rPr>
          <w:rFonts w:ascii="Book Antiqua" w:hAnsi="Book Antiqua"/>
        </w:rPr>
        <w:t xml:space="preserve"> T, Yamamoto K, Kurosawa K, Kato M, </w:t>
      </w:r>
      <w:proofErr w:type="spellStart"/>
      <w:r w:rsidRPr="00341531">
        <w:rPr>
          <w:rFonts w:ascii="Book Antiqua" w:hAnsi="Book Antiqua"/>
        </w:rPr>
        <w:t>Masuzawa</w:t>
      </w:r>
      <w:proofErr w:type="spellEnd"/>
      <w:r w:rsidRPr="00341531">
        <w:rPr>
          <w:rFonts w:ascii="Book Antiqua" w:hAnsi="Book Antiqua"/>
        </w:rPr>
        <w:t xml:space="preserve"> M. Endoscopic follow-up study of development of gastric antral vascular ectasia associated with liver cirrhosis. </w:t>
      </w:r>
      <w:r w:rsidRPr="00341531">
        <w:rPr>
          <w:rFonts w:ascii="Book Antiqua" w:hAnsi="Book Antiqua"/>
          <w:i/>
          <w:iCs/>
        </w:rPr>
        <w:t>J Gastroenterol</w:t>
      </w:r>
      <w:r w:rsidRPr="00341531">
        <w:rPr>
          <w:rFonts w:ascii="Book Antiqua" w:hAnsi="Book Antiqua"/>
        </w:rPr>
        <w:t xml:space="preserve"> 1997; </w:t>
      </w:r>
      <w:r w:rsidRPr="00341531">
        <w:rPr>
          <w:rFonts w:ascii="Book Antiqua" w:hAnsi="Book Antiqua"/>
          <w:b/>
          <w:bCs/>
        </w:rPr>
        <w:t>32</w:t>
      </w:r>
      <w:r w:rsidRPr="00341531">
        <w:rPr>
          <w:rFonts w:ascii="Book Antiqua" w:hAnsi="Book Antiqua"/>
        </w:rPr>
        <w:t>: 587-592 [PMID: 9349982 DOI: 10.1007/bf02934106]</w:t>
      </w:r>
    </w:p>
    <w:p w14:paraId="01E6026B" w14:textId="5FBE3EBE" w:rsidR="00176113" w:rsidRPr="00341531" w:rsidRDefault="00176113" w:rsidP="002D7675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17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Sato T</w:t>
      </w:r>
      <w:r w:rsidRPr="00341531">
        <w:rPr>
          <w:rFonts w:ascii="Book Antiqua" w:hAnsi="Book Antiqua"/>
        </w:rPr>
        <w:t xml:space="preserve">, Yamazaki K, Toyota J, </w:t>
      </w:r>
      <w:proofErr w:type="spellStart"/>
      <w:r w:rsidRPr="00341531">
        <w:rPr>
          <w:rFonts w:ascii="Book Antiqua" w:hAnsi="Book Antiqua"/>
        </w:rPr>
        <w:t>Karino</w:t>
      </w:r>
      <w:proofErr w:type="spellEnd"/>
      <w:r w:rsidRPr="00341531">
        <w:rPr>
          <w:rFonts w:ascii="Book Antiqua" w:hAnsi="Book Antiqua"/>
        </w:rPr>
        <w:t xml:space="preserve"> Y, Ohmura T, Akaike J, </w:t>
      </w:r>
      <w:proofErr w:type="spellStart"/>
      <w:r w:rsidRPr="00341531">
        <w:rPr>
          <w:rFonts w:ascii="Book Antiqua" w:hAnsi="Book Antiqua"/>
        </w:rPr>
        <w:t>Kuwata</w:t>
      </w:r>
      <w:proofErr w:type="spellEnd"/>
      <w:r w:rsidRPr="00341531">
        <w:rPr>
          <w:rFonts w:ascii="Book Antiqua" w:hAnsi="Book Antiqua"/>
        </w:rPr>
        <w:t xml:space="preserve"> Y, Suga T. Efficacy of argon plasma coagulation for gastric antral vascular ectasia associated with chronic liver disease. </w:t>
      </w:r>
      <w:r w:rsidRPr="00341531">
        <w:rPr>
          <w:rFonts w:ascii="Book Antiqua" w:hAnsi="Book Antiqua"/>
          <w:i/>
          <w:iCs/>
        </w:rPr>
        <w:t>Hepatol Res</w:t>
      </w:r>
      <w:r w:rsidRPr="00341531">
        <w:rPr>
          <w:rFonts w:ascii="Book Antiqua" w:hAnsi="Book Antiqua"/>
        </w:rPr>
        <w:t xml:space="preserve"> 2005; </w:t>
      </w:r>
      <w:r w:rsidRPr="00341531">
        <w:rPr>
          <w:rFonts w:ascii="Book Antiqua" w:hAnsi="Book Antiqua"/>
          <w:b/>
          <w:bCs/>
        </w:rPr>
        <w:t>32</w:t>
      </w:r>
      <w:r w:rsidRPr="00341531">
        <w:rPr>
          <w:rFonts w:ascii="Book Antiqua" w:hAnsi="Book Antiqua"/>
        </w:rPr>
        <w:t>: 121-126 [PMID: 15967712 DOI: 10.1016/j.hepres.2005.04.004]</w:t>
      </w:r>
    </w:p>
    <w:p w14:paraId="612CD5A7" w14:textId="57183B04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1</w:t>
      </w:r>
      <w:r w:rsidR="00176113" w:rsidRPr="00341531">
        <w:rPr>
          <w:rFonts w:ascii="Book Antiqua" w:hAnsi="Book Antiqua" w:hint="eastAsia"/>
        </w:rPr>
        <w:t>8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Seo</w:t>
      </w:r>
      <w:proofErr w:type="spellEnd"/>
      <w:r w:rsidRPr="00341531">
        <w:rPr>
          <w:rFonts w:ascii="Book Antiqua" w:hAnsi="Book Antiqua"/>
          <w:b/>
          <w:bCs/>
        </w:rPr>
        <w:t xml:space="preserve"> YS</w:t>
      </w:r>
      <w:r w:rsidRPr="00341531">
        <w:rPr>
          <w:rFonts w:ascii="Book Antiqua" w:hAnsi="Book Antiqua"/>
        </w:rPr>
        <w:t xml:space="preserve">, Kim YH, </w:t>
      </w:r>
      <w:proofErr w:type="spellStart"/>
      <w:r w:rsidRPr="00341531">
        <w:rPr>
          <w:rFonts w:ascii="Book Antiqua" w:hAnsi="Book Antiqua"/>
        </w:rPr>
        <w:t>Ahn</w:t>
      </w:r>
      <w:proofErr w:type="spellEnd"/>
      <w:r w:rsidRPr="00341531">
        <w:rPr>
          <w:rFonts w:ascii="Book Antiqua" w:hAnsi="Book Antiqua"/>
        </w:rPr>
        <w:t xml:space="preserve"> SH, Yu SK, </w:t>
      </w:r>
      <w:proofErr w:type="spellStart"/>
      <w:r w:rsidRPr="00341531">
        <w:rPr>
          <w:rFonts w:ascii="Book Antiqua" w:hAnsi="Book Antiqua"/>
        </w:rPr>
        <w:t>Baik</w:t>
      </w:r>
      <w:proofErr w:type="spellEnd"/>
      <w:r w:rsidRPr="00341531">
        <w:rPr>
          <w:rFonts w:ascii="Book Antiqua" w:hAnsi="Book Antiqua"/>
        </w:rPr>
        <w:t xml:space="preserve"> SK, Choi SK, </w:t>
      </w:r>
      <w:proofErr w:type="spellStart"/>
      <w:r w:rsidRPr="00341531">
        <w:rPr>
          <w:rFonts w:ascii="Book Antiqua" w:hAnsi="Book Antiqua"/>
        </w:rPr>
        <w:t>Heo</w:t>
      </w:r>
      <w:proofErr w:type="spellEnd"/>
      <w:r w:rsidRPr="00341531">
        <w:rPr>
          <w:rFonts w:ascii="Book Antiqua" w:hAnsi="Book Antiqua"/>
        </w:rPr>
        <w:t xml:space="preserve"> J, Hahn T, </w:t>
      </w:r>
      <w:proofErr w:type="spellStart"/>
      <w:r w:rsidRPr="00341531">
        <w:rPr>
          <w:rFonts w:ascii="Book Antiqua" w:hAnsi="Book Antiqua"/>
        </w:rPr>
        <w:t>Yoo</w:t>
      </w:r>
      <w:proofErr w:type="spellEnd"/>
      <w:r w:rsidRPr="00341531">
        <w:rPr>
          <w:rFonts w:ascii="Book Antiqua" w:hAnsi="Book Antiqua"/>
        </w:rPr>
        <w:t xml:space="preserve"> TW, Cho SH, Lee HW, Kim JH, Cho M, Park SH, Kim BI, Han KH, Um SH. Clinical features and treatment outcomes of upper gastrointestinal bleeding in patients with cirrhosis. </w:t>
      </w:r>
      <w:r w:rsidRPr="00341531">
        <w:rPr>
          <w:rFonts w:ascii="Book Antiqua" w:hAnsi="Book Antiqua"/>
          <w:i/>
          <w:iCs/>
        </w:rPr>
        <w:t>J Korean Med Sci</w:t>
      </w:r>
      <w:r w:rsidRPr="00341531">
        <w:rPr>
          <w:rFonts w:ascii="Book Antiqua" w:hAnsi="Book Antiqua"/>
        </w:rPr>
        <w:t xml:space="preserve"> 2008; </w:t>
      </w:r>
      <w:r w:rsidRPr="00341531">
        <w:rPr>
          <w:rFonts w:ascii="Book Antiqua" w:hAnsi="Book Antiqua"/>
          <w:b/>
          <w:bCs/>
        </w:rPr>
        <w:t>23</w:t>
      </w:r>
      <w:r w:rsidRPr="00341531">
        <w:rPr>
          <w:rFonts w:ascii="Book Antiqua" w:hAnsi="Book Antiqua"/>
        </w:rPr>
        <w:t>: 635-643 [PMID: 18756050 DOI: 10.3346/jkms.2008.23.4.635]</w:t>
      </w:r>
    </w:p>
    <w:p w14:paraId="53A555AB" w14:textId="579CE49D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1</w:t>
      </w:r>
      <w:r w:rsidR="00176113" w:rsidRPr="00341531">
        <w:rPr>
          <w:rFonts w:ascii="Book Antiqua" w:hAnsi="Book Antiqua" w:hint="eastAsia"/>
        </w:rPr>
        <w:t>9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Yang SC</w:t>
      </w:r>
      <w:r w:rsidRPr="00341531">
        <w:rPr>
          <w:rFonts w:ascii="Book Antiqua" w:hAnsi="Book Antiqua"/>
        </w:rPr>
        <w:t xml:space="preserve">, Chen JC, Tai WC, Wu CK, Lee CH, Wu KL, Chiu YC, Wang JH, Lu SN, </w:t>
      </w:r>
      <w:proofErr w:type="spellStart"/>
      <w:r w:rsidRPr="00341531">
        <w:rPr>
          <w:rFonts w:ascii="Book Antiqua" w:hAnsi="Book Antiqua"/>
        </w:rPr>
        <w:t>Chuah</w:t>
      </w:r>
      <w:proofErr w:type="spellEnd"/>
      <w:r w:rsidRPr="00341531">
        <w:rPr>
          <w:rFonts w:ascii="Book Antiqua" w:hAnsi="Book Antiqua"/>
        </w:rPr>
        <w:t xml:space="preserve"> SK. The influential roles of antibiotics prophylaxis in cirrhotic patients with peptic ulcer bleeding after initial endoscopic treatments. </w:t>
      </w:r>
      <w:proofErr w:type="spellStart"/>
      <w:r w:rsidRPr="00341531">
        <w:rPr>
          <w:rFonts w:ascii="Book Antiqua" w:hAnsi="Book Antiqua"/>
          <w:i/>
          <w:iCs/>
        </w:rPr>
        <w:t>PLoS</w:t>
      </w:r>
      <w:proofErr w:type="spellEnd"/>
      <w:r w:rsidRPr="00341531">
        <w:rPr>
          <w:rFonts w:ascii="Book Antiqua" w:hAnsi="Book Antiqua"/>
          <w:i/>
          <w:iCs/>
        </w:rPr>
        <w:t xml:space="preserve"> One</w:t>
      </w:r>
      <w:r w:rsidRPr="00341531">
        <w:rPr>
          <w:rFonts w:ascii="Book Antiqua" w:hAnsi="Book Antiqua"/>
        </w:rPr>
        <w:t xml:space="preserve"> 2014; </w:t>
      </w:r>
      <w:r w:rsidRPr="00341531">
        <w:rPr>
          <w:rFonts w:ascii="Book Antiqua" w:hAnsi="Book Antiqua"/>
          <w:b/>
          <w:bCs/>
        </w:rPr>
        <w:t>9</w:t>
      </w:r>
      <w:r w:rsidRPr="00341531">
        <w:rPr>
          <w:rFonts w:ascii="Book Antiqua" w:hAnsi="Book Antiqua"/>
        </w:rPr>
        <w:t>: e96394 [PMID: 24788341 DOI: 10.1371/journal.pone.0096394]</w:t>
      </w:r>
    </w:p>
    <w:p w14:paraId="08D46C1F" w14:textId="38FB44E9" w:rsidR="00AC7888" w:rsidRPr="00341531" w:rsidRDefault="00176113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lastRenderedPageBreak/>
        <w:t>20</w:t>
      </w:r>
      <w:r w:rsidR="00AC7888" w:rsidRPr="00341531">
        <w:rPr>
          <w:rFonts w:ascii="Book Antiqua" w:hAnsi="Book Antiqua"/>
        </w:rPr>
        <w:t xml:space="preserve"> </w:t>
      </w:r>
      <w:proofErr w:type="spellStart"/>
      <w:r w:rsidR="00AC7888" w:rsidRPr="00341531">
        <w:rPr>
          <w:rFonts w:ascii="Book Antiqua" w:hAnsi="Book Antiqua"/>
          <w:b/>
          <w:bCs/>
        </w:rPr>
        <w:t>Kuo</w:t>
      </w:r>
      <w:proofErr w:type="spellEnd"/>
      <w:r w:rsidR="00AC7888" w:rsidRPr="00341531">
        <w:rPr>
          <w:rFonts w:ascii="Book Antiqua" w:hAnsi="Book Antiqua"/>
          <w:b/>
          <w:bCs/>
        </w:rPr>
        <w:t xml:space="preserve"> MT</w:t>
      </w:r>
      <w:r w:rsidR="00AC7888" w:rsidRPr="00341531">
        <w:rPr>
          <w:rFonts w:ascii="Book Antiqua" w:hAnsi="Book Antiqua"/>
        </w:rPr>
        <w:t xml:space="preserve">, Yang SC, Lu LS, Hsu CN, </w:t>
      </w:r>
      <w:proofErr w:type="spellStart"/>
      <w:r w:rsidR="00AC7888" w:rsidRPr="00341531">
        <w:rPr>
          <w:rFonts w:ascii="Book Antiqua" w:hAnsi="Book Antiqua"/>
        </w:rPr>
        <w:t>Kuo</w:t>
      </w:r>
      <w:proofErr w:type="spellEnd"/>
      <w:r w:rsidR="00AC7888" w:rsidRPr="00341531">
        <w:rPr>
          <w:rFonts w:ascii="Book Antiqua" w:hAnsi="Book Antiqua"/>
        </w:rPr>
        <w:t xml:space="preserve"> YH, </w:t>
      </w:r>
      <w:proofErr w:type="spellStart"/>
      <w:r w:rsidR="00AC7888" w:rsidRPr="00341531">
        <w:rPr>
          <w:rFonts w:ascii="Book Antiqua" w:hAnsi="Book Antiqua"/>
        </w:rPr>
        <w:t>Kuo</w:t>
      </w:r>
      <w:proofErr w:type="spellEnd"/>
      <w:r w:rsidR="00AC7888" w:rsidRPr="00341531">
        <w:rPr>
          <w:rFonts w:ascii="Book Antiqua" w:hAnsi="Book Antiqua"/>
        </w:rPr>
        <w:t xml:space="preserve"> CH, Liang CM, </w:t>
      </w:r>
      <w:proofErr w:type="spellStart"/>
      <w:r w:rsidR="00AC7888" w:rsidRPr="00341531">
        <w:rPr>
          <w:rFonts w:ascii="Book Antiqua" w:hAnsi="Book Antiqua"/>
        </w:rPr>
        <w:t>Kuo</w:t>
      </w:r>
      <w:proofErr w:type="spellEnd"/>
      <w:r w:rsidR="00AC7888" w:rsidRPr="00341531">
        <w:rPr>
          <w:rFonts w:ascii="Book Antiqua" w:hAnsi="Book Antiqua"/>
        </w:rPr>
        <w:t xml:space="preserve"> CM, Wu CK, Tai WC, </w:t>
      </w:r>
      <w:proofErr w:type="spellStart"/>
      <w:r w:rsidR="00AC7888" w:rsidRPr="00341531">
        <w:rPr>
          <w:rFonts w:ascii="Book Antiqua" w:hAnsi="Book Antiqua"/>
        </w:rPr>
        <w:t>Chuah</w:t>
      </w:r>
      <w:proofErr w:type="spellEnd"/>
      <w:r w:rsidR="00AC7888" w:rsidRPr="00341531">
        <w:rPr>
          <w:rFonts w:ascii="Book Antiqua" w:hAnsi="Book Antiqua"/>
        </w:rPr>
        <w:t xml:space="preserve"> SK. Predicting risk factors for rebleeding, infections, mortality following peptic ulcer bleeding in patients with cirrhosis and the impact of antibiotics prophylaxis at different clinical stages of the disease. </w:t>
      </w:r>
      <w:r w:rsidR="00AC7888" w:rsidRPr="00341531">
        <w:rPr>
          <w:rFonts w:ascii="Book Antiqua" w:hAnsi="Book Antiqua"/>
          <w:i/>
          <w:iCs/>
        </w:rPr>
        <w:t>BMC Gastroenterol</w:t>
      </w:r>
      <w:r w:rsidR="00AC7888" w:rsidRPr="00341531">
        <w:rPr>
          <w:rFonts w:ascii="Book Antiqua" w:hAnsi="Book Antiqua"/>
        </w:rPr>
        <w:t xml:space="preserve"> 2015; </w:t>
      </w:r>
      <w:r w:rsidR="00AC7888" w:rsidRPr="00341531">
        <w:rPr>
          <w:rFonts w:ascii="Book Antiqua" w:hAnsi="Book Antiqua"/>
          <w:b/>
          <w:bCs/>
        </w:rPr>
        <w:t>15</w:t>
      </w:r>
      <w:r w:rsidR="00AC7888" w:rsidRPr="00341531">
        <w:rPr>
          <w:rFonts w:ascii="Book Antiqua" w:hAnsi="Book Antiqua"/>
        </w:rPr>
        <w:t>: 61 [PMID: 26268474 DOI: 10.1186/s12876-015-0289-z]</w:t>
      </w:r>
    </w:p>
    <w:p w14:paraId="5844A36C" w14:textId="1A8F6B60" w:rsidR="00AC7888" w:rsidRPr="00341531" w:rsidRDefault="002D7675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1</w:t>
      </w:r>
      <w:r w:rsidR="00AC7888" w:rsidRPr="00341531">
        <w:rPr>
          <w:rFonts w:ascii="Book Antiqua" w:hAnsi="Book Antiqua"/>
        </w:rPr>
        <w:t xml:space="preserve"> </w:t>
      </w:r>
      <w:proofErr w:type="spellStart"/>
      <w:r w:rsidR="00AC7888" w:rsidRPr="00341531">
        <w:rPr>
          <w:rFonts w:ascii="Book Antiqua" w:hAnsi="Book Antiqua"/>
          <w:b/>
          <w:bCs/>
        </w:rPr>
        <w:t>Ardevol</w:t>
      </w:r>
      <w:proofErr w:type="spellEnd"/>
      <w:r w:rsidR="00AC7888" w:rsidRPr="00341531">
        <w:rPr>
          <w:rFonts w:ascii="Book Antiqua" w:hAnsi="Book Antiqua"/>
          <w:b/>
          <w:bCs/>
        </w:rPr>
        <w:t xml:space="preserve"> A</w:t>
      </w:r>
      <w:r w:rsidR="00AC7888" w:rsidRPr="00341531">
        <w:rPr>
          <w:rFonts w:ascii="Book Antiqua" w:hAnsi="Book Antiqua"/>
        </w:rPr>
        <w:t xml:space="preserve">, </w:t>
      </w:r>
      <w:proofErr w:type="spellStart"/>
      <w:r w:rsidR="00AC7888" w:rsidRPr="00341531">
        <w:rPr>
          <w:rFonts w:ascii="Book Antiqua" w:hAnsi="Book Antiqua"/>
        </w:rPr>
        <w:t>Ibañez</w:t>
      </w:r>
      <w:proofErr w:type="spellEnd"/>
      <w:r w:rsidR="00AC7888" w:rsidRPr="00341531">
        <w:rPr>
          <w:rFonts w:ascii="Book Antiqua" w:hAnsi="Book Antiqua"/>
        </w:rPr>
        <w:t xml:space="preserve">-Sanz G, </w:t>
      </w:r>
      <w:proofErr w:type="spellStart"/>
      <w:r w:rsidR="00AC7888" w:rsidRPr="00341531">
        <w:rPr>
          <w:rFonts w:ascii="Book Antiqua" w:hAnsi="Book Antiqua"/>
        </w:rPr>
        <w:t>Profitos</w:t>
      </w:r>
      <w:proofErr w:type="spellEnd"/>
      <w:r w:rsidR="00AC7888" w:rsidRPr="00341531">
        <w:rPr>
          <w:rFonts w:ascii="Book Antiqua" w:hAnsi="Book Antiqua"/>
        </w:rPr>
        <w:t xml:space="preserve"> J, </w:t>
      </w:r>
      <w:proofErr w:type="spellStart"/>
      <w:r w:rsidR="00AC7888" w:rsidRPr="00341531">
        <w:rPr>
          <w:rFonts w:ascii="Book Antiqua" w:hAnsi="Book Antiqua"/>
        </w:rPr>
        <w:t>Aracil</w:t>
      </w:r>
      <w:proofErr w:type="spellEnd"/>
      <w:r w:rsidR="00AC7888" w:rsidRPr="00341531">
        <w:rPr>
          <w:rFonts w:ascii="Book Antiqua" w:hAnsi="Book Antiqua"/>
        </w:rPr>
        <w:t xml:space="preserve"> C, </w:t>
      </w:r>
      <w:proofErr w:type="spellStart"/>
      <w:r w:rsidR="00AC7888" w:rsidRPr="00341531">
        <w:rPr>
          <w:rFonts w:ascii="Book Antiqua" w:hAnsi="Book Antiqua"/>
        </w:rPr>
        <w:t>Castellvi</w:t>
      </w:r>
      <w:proofErr w:type="spellEnd"/>
      <w:r w:rsidR="00AC7888" w:rsidRPr="00341531">
        <w:rPr>
          <w:rFonts w:ascii="Book Antiqua" w:hAnsi="Book Antiqua"/>
        </w:rPr>
        <w:t xml:space="preserve"> JM, Alvarado E, </w:t>
      </w:r>
      <w:proofErr w:type="spellStart"/>
      <w:r w:rsidR="00AC7888" w:rsidRPr="00341531">
        <w:rPr>
          <w:rFonts w:ascii="Book Antiqua" w:hAnsi="Book Antiqua"/>
        </w:rPr>
        <w:t>Cachero</w:t>
      </w:r>
      <w:proofErr w:type="spellEnd"/>
      <w:r w:rsidR="00AC7888" w:rsidRPr="00341531">
        <w:rPr>
          <w:rFonts w:ascii="Book Antiqua" w:hAnsi="Book Antiqua"/>
        </w:rPr>
        <w:t xml:space="preserve"> A, Horta D, </w:t>
      </w:r>
      <w:proofErr w:type="spellStart"/>
      <w:r w:rsidR="00AC7888" w:rsidRPr="00341531">
        <w:rPr>
          <w:rFonts w:ascii="Book Antiqua" w:hAnsi="Book Antiqua"/>
        </w:rPr>
        <w:t>Miñana</w:t>
      </w:r>
      <w:proofErr w:type="spellEnd"/>
      <w:r w:rsidR="00AC7888" w:rsidRPr="00341531">
        <w:rPr>
          <w:rFonts w:ascii="Book Antiqua" w:hAnsi="Book Antiqua"/>
        </w:rPr>
        <w:t xml:space="preserve"> J, Gomez-Pastrana B, Pavel O, </w:t>
      </w:r>
      <w:proofErr w:type="spellStart"/>
      <w:r w:rsidR="00AC7888" w:rsidRPr="00341531">
        <w:rPr>
          <w:rFonts w:ascii="Book Antiqua" w:hAnsi="Book Antiqua"/>
        </w:rPr>
        <w:t>Dueñas</w:t>
      </w:r>
      <w:proofErr w:type="spellEnd"/>
      <w:r w:rsidR="00AC7888" w:rsidRPr="00341531">
        <w:rPr>
          <w:rFonts w:ascii="Book Antiqua" w:hAnsi="Book Antiqua"/>
        </w:rPr>
        <w:t xml:space="preserve"> E, Casas M, </w:t>
      </w:r>
      <w:proofErr w:type="spellStart"/>
      <w:r w:rsidR="00AC7888" w:rsidRPr="00341531">
        <w:rPr>
          <w:rFonts w:ascii="Book Antiqua" w:hAnsi="Book Antiqua"/>
        </w:rPr>
        <w:t>Planella</w:t>
      </w:r>
      <w:proofErr w:type="spellEnd"/>
      <w:r w:rsidR="00AC7888" w:rsidRPr="00341531">
        <w:rPr>
          <w:rFonts w:ascii="Book Antiqua" w:hAnsi="Book Antiqua"/>
        </w:rPr>
        <w:t xml:space="preserve"> M, </w:t>
      </w:r>
      <w:proofErr w:type="spellStart"/>
      <w:r w:rsidR="00AC7888" w:rsidRPr="00341531">
        <w:rPr>
          <w:rFonts w:ascii="Book Antiqua" w:hAnsi="Book Antiqua"/>
        </w:rPr>
        <w:t>Castellote</w:t>
      </w:r>
      <w:proofErr w:type="spellEnd"/>
      <w:r w:rsidR="00AC7888" w:rsidRPr="00341531">
        <w:rPr>
          <w:rFonts w:ascii="Book Antiqua" w:hAnsi="Book Antiqua"/>
        </w:rPr>
        <w:t xml:space="preserve"> J, Villanueva C. Survival of patients with cirrhosis and acute peptic ulcer bleeding compared with variceal bleeding using current first-line therapies. </w:t>
      </w:r>
      <w:r w:rsidR="00AC7888" w:rsidRPr="00341531">
        <w:rPr>
          <w:rFonts w:ascii="Book Antiqua" w:hAnsi="Book Antiqua"/>
          <w:i/>
          <w:iCs/>
        </w:rPr>
        <w:t>Hepatology</w:t>
      </w:r>
      <w:r w:rsidR="00AC7888" w:rsidRPr="00341531">
        <w:rPr>
          <w:rFonts w:ascii="Book Antiqua" w:hAnsi="Book Antiqua"/>
        </w:rPr>
        <w:t xml:space="preserve"> 2018; </w:t>
      </w:r>
      <w:r w:rsidR="00AC7888" w:rsidRPr="00341531">
        <w:rPr>
          <w:rFonts w:ascii="Book Antiqua" w:hAnsi="Book Antiqua"/>
          <w:b/>
          <w:bCs/>
        </w:rPr>
        <w:t>67</w:t>
      </w:r>
      <w:r w:rsidR="00AC7888" w:rsidRPr="00341531">
        <w:rPr>
          <w:rFonts w:ascii="Book Antiqua" w:hAnsi="Book Antiqua"/>
        </w:rPr>
        <w:t>: 1458-1471 [PMID: 28714072 DOI: 10.1002/hep.29370]</w:t>
      </w:r>
    </w:p>
    <w:p w14:paraId="5C3E4EFC" w14:textId="0B16F55B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2</w:t>
      </w:r>
      <w:r w:rsidRPr="00341531">
        <w:rPr>
          <w:rFonts w:ascii="Book Antiqua" w:hAnsi="Book Antiqua"/>
        </w:rPr>
        <w:t xml:space="preserve"> </w:t>
      </w:r>
      <w:bookmarkStart w:id="54" w:name="OLE_LINK31"/>
      <w:bookmarkStart w:id="55" w:name="OLE_LINK32"/>
      <w:r w:rsidRPr="00341531">
        <w:rPr>
          <w:rFonts w:ascii="Book Antiqua" w:hAnsi="Book Antiqua"/>
          <w:b/>
          <w:bCs/>
        </w:rPr>
        <w:t>González-González</w:t>
      </w:r>
      <w:bookmarkEnd w:id="54"/>
      <w:bookmarkEnd w:id="55"/>
      <w:r w:rsidRPr="00341531">
        <w:rPr>
          <w:rFonts w:ascii="Book Antiqua" w:hAnsi="Book Antiqua"/>
          <w:b/>
          <w:bCs/>
        </w:rPr>
        <w:t xml:space="preserve"> JA</w:t>
      </w:r>
      <w:r w:rsidRPr="00341531">
        <w:rPr>
          <w:rFonts w:ascii="Book Antiqua" w:hAnsi="Book Antiqua"/>
        </w:rPr>
        <w:t>, García-</w:t>
      </w:r>
      <w:proofErr w:type="spellStart"/>
      <w:r w:rsidRPr="00341531">
        <w:rPr>
          <w:rFonts w:ascii="Book Antiqua" w:hAnsi="Book Antiqua"/>
        </w:rPr>
        <w:t>Compean</w:t>
      </w:r>
      <w:proofErr w:type="spellEnd"/>
      <w:r w:rsidRPr="00341531">
        <w:rPr>
          <w:rFonts w:ascii="Book Antiqua" w:hAnsi="Book Antiqua"/>
        </w:rPr>
        <w:t xml:space="preserve"> D, Vázquez-Elizondo G, Garza-Galindo A, </w:t>
      </w:r>
      <w:proofErr w:type="spellStart"/>
      <w:r w:rsidRPr="00341531">
        <w:rPr>
          <w:rFonts w:ascii="Book Antiqua" w:hAnsi="Book Antiqua"/>
        </w:rPr>
        <w:t>Jáquez</w:t>
      </w:r>
      <w:proofErr w:type="spellEnd"/>
      <w:r w:rsidRPr="00341531">
        <w:rPr>
          <w:rFonts w:ascii="Book Antiqua" w:hAnsi="Book Antiqua"/>
        </w:rPr>
        <w:t xml:space="preserve">-Quintana JO, Maldonado-Garza H. Nonvariceal upper gastrointestinal bleeding in patients with liver cirrhosis. Clinical features, outcomes and predictors of in-hospital mortality. A prospective study. </w:t>
      </w:r>
      <w:r w:rsidRPr="00341531">
        <w:rPr>
          <w:rFonts w:ascii="Book Antiqua" w:hAnsi="Book Antiqua"/>
          <w:i/>
          <w:iCs/>
        </w:rPr>
        <w:t>Ann Hepatol</w:t>
      </w:r>
      <w:r w:rsidRPr="00341531">
        <w:rPr>
          <w:rFonts w:ascii="Book Antiqua" w:hAnsi="Book Antiqua"/>
        </w:rPr>
        <w:t xml:space="preserve"> 2011; </w:t>
      </w:r>
      <w:r w:rsidRPr="00341531">
        <w:rPr>
          <w:rFonts w:ascii="Book Antiqua" w:hAnsi="Book Antiqua"/>
          <w:b/>
          <w:bCs/>
        </w:rPr>
        <w:t>10</w:t>
      </w:r>
      <w:r w:rsidRPr="00341531">
        <w:rPr>
          <w:rFonts w:ascii="Book Antiqua" w:hAnsi="Book Antiqua"/>
        </w:rPr>
        <w:t>: 287-295 [PMID: 21677330]</w:t>
      </w:r>
    </w:p>
    <w:p w14:paraId="5D68F0D6" w14:textId="0ACF4F5F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3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Rudler</w:t>
      </w:r>
      <w:proofErr w:type="spellEnd"/>
      <w:r w:rsidRPr="00341531">
        <w:rPr>
          <w:rFonts w:ascii="Book Antiqua" w:hAnsi="Book Antiqua"/>
          <w:b/>
          <w:bCs/>
        </w:rPr>
        <w:t xml:space="preserve"> M</w:t>
      </w:r>
      <w:r w:rsidRPr="00341531">
        <w:rPr>
          <w:rFonts w:ascii="Book Antiqua" w:hAnsi="Book Antiqua"/>
        </w:rPr>
        <w:t xml:space="preserve">, Rousseau G, </w:t>
      </w:r>
      <w:proofErr w:type="spellStart"/>
      <w:r w:rsidRPr="00341531">
        <w:rPr>
          <w:rFonts w:ascii="Book Antiqua" w:hAnsi="Book Antiqua"/>
        </w:rPr>
        <w:t>Benosman</w:t>
      </w:r>
      <w:proofErr w:type="spellEnd"/>
      <w:r w:rsidRPr="00341531">
        <w:rPr>
          <w:rFonts w:ascii="Book Antiqua" w:hAnsi="Book Antiqua"/>
        </w:rPr>
        <w:t xml:space="preserve"> H, </w:t>
      </w:r>
      <w:proofErr w:type="spellStart"/>
      <w:r w:rsidRPr="00341531">
        <w:rPr>
          <w:rFonts w:ascii="Book Antiqua" w:hAnsi="Book Antiqua"/>
        </w:rPr>
        <w:t>Massard</w:t>
      </w:r>
      <w:proofErr w:type="spellEnd"/>
      <w:r w:rsidRPr="00341531">
        <w:rPr>
          <w:rFonts w:ascii="Book Antiqua" w:hAnsi="Book Antiqua"/>
        </w:rPr>
        <w:t xml:space="preserve"> J, </w:t>
      </w:r>
      <w:proofErr w:type="spellStart"/>
      <w:r w:rsidRPr="00341531">
        <w:rPr>
          <w:rFonts w:ascii="Book Antiqua" w:hAnsi="Book Antiqua"/>
        </w:rPr>
        <w:t>Deforges</w:t>
      </w:r>
      <w:proofErr w:type="spellEnd"/>
      <w:r w:rsidRPr="00341531">
        <w:rPr>
          <w:rFonts w:ascii="Book Antiqua" w:hAnsi="Book Antiqua"/>
        </w:rPr>
        <w:t xml:space="preserve"> L, </w:t>
      </w:r>
      <w:proofErr w:type="spellStart"/>
      <w:r w:rsidRPr="00341531">
        <w:rPr>
          <w:rFonts w:ascii="Book Antiqua" w:hAnsi="Book Antiqua"/>
        </w:rPr>
        <w:t>Lebray</w:t>
      </w:r>
      <w:proofErr w:type="spellEnd"/>
      <w:r w:rsidRPr="00341531">
        <w:rPr>
          <w:rFonts w:ascii="Book Antiqua" w:hAnsi="Book Antiqua"/>
        </w:rPr>
        <w:t xml:space="preserve"> P, </w:t>
      </w:r>
      <w:proofErr w:type="spellStart"/>
      <w:r w:rsidRPr="00341531">
        <w:rPr>
          <w:rFonts w:ascii="Book Antiqua" w:hAnsi="Book Antiqua"/>
        </w:rPr>
        <w:t>Poynard</w:t>
      </w:r>
      <w:proofErr w:type="spellEnd"/>
      <w:r w:rsidRPr="00341531">
        <w:rPr>
          <w:rFonts w:ascii="Book Antiqua" w:hAnsi="Book Antiqua"/>
        </w:rPr>
        <w:t xml:space="preserve"> T, </w:t>
      </w:r>
      <w:proofErr w:type="spellStart"/>
      <w:r w:rsidRPr="00341531">
        <w:rPr>
          <w:rFonts w:ascii="Book Antiqua" w:hAnsi="Book Antiqua"/>
        </w:rPr>
        <w:t>Thabut</w:t>
      </w:r>
      <w:proofErr w:type="spellEnd"/>
      <w:r w:rsidRPr="00341531">
        <w:rPr>
          <w:rFonts w:ascii="Book Antiqua" w:hAnsi="Book Antiqua"/>
        </w:rPr>
        <w:t xml:space="preserve"> D. Peptic ulcer bleeding in patients with or without cirrhosis: different diseases but the same prognosis? </w:t>
      </w:r>
      <w:r w:rsidRPr="00341531">
        <w:rPr>
          <w:rFonts w:ascii="Book Antiqua" w:hAnsi="Book Antiqua"/>
          <w:i/>
          <w:iCs/>
        </w:rPr>
        <w:t xml:space="preserve">Aliment </w:t>
      </w:r>
      <w:proofErr w:type="spellStart"/>
      <w:r w:rsidRPr="00341531">
        <w:rPr>
          <w:rFonts w:ascii="Book Antiqua" w:hAnsi="Book Antiqua"/>
          <w:i/>
          <w:iCs/>
        </w:rPr>
        <w:t>Pharmacol</w:t>
      </w:r>
      <w:proofErr w:type="spellEnd"/>
      <w:r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Ther</w:t>
      </w:r>
      <w:proofErr w:type="spellEnd"/>
      <w:r w:rsidRPr="00341531">
        <w:rPr>
          <w:rFonts w:ascii="Book Antiqua" w:hAnsi="Book Antiqua"/>
        </w:rPr>
        <w:t xml:space="preserve"> 2012; </w:t>
      </w:r>
      <w:r w:rsidRPr="00341531">
        <w:rPr>
          <w:rFonts w:ascii="Book Antiqua" w:hAnsi="Book Antiqua"/>
          <w:b/>
          <w:bCs/>
        </w:rPr>
        <w:t>36</w:t>
      </w:r>
      <w:r w:rsidRPr="00341531">
        <w:rPr>
          <w:rFonts w:ascii="Book Antiqua" w:hAnsi="Book Antiqua"/>
        </w:rPr>
        <w:t>: 166-172 [PMID: 22607536 DOI: 10.1111/j.1365-2036.</w:t>
      </w:r>
      <w:proofErr w:type="gramStart"/>
      <w:r w:rsidRPr="00341531">
        <w:rPr>
          <w:rFonts w:ascii="Book Antiqua" w:hAnsi="Book Antiqua"/>
        </w:rPr>
        <w:t>2012.05140.x</w:t>
      </w:r>
      <w:proofErr w:type="gramEnd"/>
      <w:r w:rsidRPr="00341531">
        <w:rPr>
          <w:rFonts w:ascii="Book Antiqua" w:hAnsi="Book Antiqua"/>
        </w:rPr>
        <w:t>]</w:t>
      </w:r>
    </w:p>
    <w:p w14:paraId="1DEC3309" w14:textId="4E24A28A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4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Morsy</w:t>
      </w:r>
      <w:proofErr w:type="spellEnd"/>
      <w:r w:rsidRPr="00341531">
        <w:rPr>
          <w:rFonts w:ascii="Book Antiqua" w:hAnsi="Book Antiqua"/>
          <w:b/>
          <w:bCs/>
        </w:rPr>
        <w:t xml:space="preserve"> KH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Ghaliony</w:t>
      </w:r>
      <w:proofErr w:type="spellEnd"/>
      <w:r w:rsidRPr="00341531">
        <w:rPr>
          <w:rFonts w:ascii="Book Antiqua" w:hAnsi="Book Antiqua"/>
        </w:rPr>
        <w:t xml:space="preserve"> MA, Mohammed HS. Outcomes and predictors of in-hospital mortality among cirrhotic patients with non-variceal upper gastrointestinal bleeding in upper Egypt. </w:t>
      </w:r>
      <w:r w:rsidRPr="00341531">
        <w:rPr>
          <w:rFonts w:ascii="Book Antiqua" w:hAnsi="Book Antiqua"/>
          <w:i/>
          <w:iCs/>
        </w:rPr>
        <w:t>Turk J Gastroenterol</w:t>
      </w:r>
      <w:r w:rsidRPr="00341531">
        <w:rPr>
          <w:rFonts w:ascii="Book Antiqua" w:hAnsi="Book Antiqua"/>
        </w:rPr>
        <w:t xml:space="preserve"> 2014; </w:t>
      </w:r>
      <w:r w:rsidRPr="00341531">
        <w:rPr>
          <w:rFonts w:ascii="Book Antiqua" w:hAnsi="Book Antiqua"/>
          <w:b/>
          <w:bCs/>
        </w:rPr>
        <w:t>25</w:t>
      </w:r>
      <w:r w:rsidRPr="00341531">
        <w:rPr>
          <w:rFonts w:ascii="Book Antiqua" w:hAnsi="Book Antiqua"/>
        </w:rPr>
        <w:t>: 707-713 [PMID: 25599786 DOI: 10.5152/tjg.2014.6710]</w:t>
      </w:r>
    </w:p>
    <w:p w14:paraId="2DD7C863" w14:textId="6E7C565B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5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Labenz</w:t>
      </w:r>
      <w:proofErr w:type="spellEnd"/>
      <w:r w:rsidRPr="00341531">
        <w:rPr>
          <w:rFonts w:ascii="Book Antiqua" w:hAnsi="Book Antiqua"/>
          <w:b/>
          <w:bCs/>
        </w:rPr>
        <w:t xml:space="preserve"> J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Börsch</w:t>
      </w:r>
      <w:proofErr w:type="spellEnd"/>
      <w:r w:rsidRPr="00341531">
        <w:rPr>
          <w:rFonts w:ascii="Book Antiqua" w:hAnsi="Book Antiqua"/>
        </w:rPr>
        <w:t xml:space="preserve"> G. Bleeding watermelon stomach treated by Nd-YAG laser photocoagulation. </w:t>
      </w:r>
      <w:r w:rsidRPr="00341531">
        <w:rPr>
          <w:rFonts w:ascii="Book Antiqua" w:hAnsi="Book Antiqua"/>
          <w:i/>
          <w:iCs/>
        </w:rPr>
        <w:t>Endoscopy</w:t>
      </w:r>
      <w:r w:rsidRPr="00341531">
        <w:rPr>
          <w:rFonts w:ascii="Book Antiqua" w:hAnsi="Book Antiqua"/>
        </w:rPr>
        <w:t xml:space="preserve"> 1993; </w:t>
      </w:r>
      <w:r w:rsidRPr="00341531">
        <w:rPr>
          <w:rFonts w:ascii="Book Antiqua" w:hAnsi="Book Antiqua"/>
          <w:b/>
          <w:bCs/>
        </w:rPr>
        <w:t>25</w:t>
      </w:r>
      <w:r w:rsidRPr="00341531">
        <w:rPr>
          <w:rFonts w:ascii="Book Antiqua" w:hAnsi="Book Antiqua"/>
        </w:rPr>
        <w:t>: 240-242 [PMID: 8519244 DOI: 10.1055/s-2007-1010300]</w:t>
      </w:r>
    </w:p>
    <w:p w14:paraId="5BE69777" w14:textId="3309D32D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6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Dulai</w:t>
      </w:r>
      <w:proofErr w:type="spellEnd"/>
      <w:r w:rsidRPr="00341531">
        <w:rPr>
          <w:rFonts w:ascii="Book Antiqua" w:hAnsi="Book Antiqua"/>
          <w:b/>
          <w:bCs/>
        </w:rPr>
        <w:t xml:space="preserve"> GS</w:t>
      </w:r>
      <w:r w:rsidRPr="00341531">
        <w:rPr>
          <w:rFonts w:ascii="Book Antiqua" w:hAnsi="Book Antiqua"/>
        </w:rPr>
        <w:t xml:space="preserve">, Jensen DM, Kovacs TO, </w:t>
      </w:r>
      <w:proofErr w:type="spellStart"/>
      <w:r w:rsidRPr="00341531">
        <w:rPr>
          <w:rFonts w:ascii="Book Antiqua" w:hAnsi="Book Antiqua"/>
        </w:rPr>
        <w:t>Gralnek</w:t>
      </w:r>
      <w:proofErr w:type="spellEnd"/>
      <w:r w:rsidRPr="00341531">
        <w:rPr>
          <w:rFonts w:ascii="Book Antiqua" w:hAnsi="Book Antiqua"/>
        </w:rPr>
        <w:t xml:space="preserve"> IM, </w:t>
      </w:r>
      <w:proofErr w:type="spellStart"/>
      <w:r w:rsidRPr="00341531">
        <w:rPr>
          <w:rFonts w:ascii="Book Antiqua" w:hAnsi="Book Antiqua"/>
        </w:rPr>
        <w:t>Jutabha</w:t>
      </w:r>
      <w:proofErr w:type="spellEnd"/>
      <w:r w:rsidRPr="00341531">
        <w:rPr>
          <w:rFonts w:ascii="Book Antiqua" w:hAnsi="Book Antiqua"/>
        </w:rPr>
        <w:t xml:space="preserve"> R. Endoscopic treatment outcomes in watermelon stomach patients with and without portal hypertension. </w:t>
      </w:r>
      <w:r w:rsidRPr="00341531">
        <w:rPr>
          <w:rFonts w:ascii="Book Antiqua" w:hAnsi="Book Antiqua"/>
          <w:i/>
          <w:iCs/>
        </w:rPr>
        <w:t>Endoscopy</w:t>
      </w:r>
      <w:r w:rsidRPr="00341531">
        <w:rPr>
          <w:rFonts w:ascii="Book Antiqua" w:hAnsi="Book Antiqua"/>
        </w:rPr>
        <w:t xml:space="preserve"> 2004; </w:t>
      </w:r>
      <w:r w:rsidRPr="00341531">
        <w:rPr>
          <w:rFonts w:ascii="Book Antiqua" w:hAnsi="Book Antiqua"/>
          <w:b/>
          <w:bCs/>
        </w:rPr>
        <w:t>36</w:t>
      </w:r>
      <w:r w:rsidRPr="00341531">
        <w:rPr>
          <w:rFonts w:ascii="Book Antiqua" w:hAnsi="Book Antiqua"/>
        </w:rPr>
        <w:t>: 68-72 [PMID: 14722858 DOI: 10.1055/s-2004-814112]</w:t>
      </w:r>
    </w:p>
    <w:p w14:paraId="628A7554" w14:textId="1AF73167" w:rsidR="001B263B" w:rsidRPr="00341531" w:rsidRDefault="001B263B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lastRenderedPageBreak/>
        <w:t>2</w:t>
      </w:r>
      <w:r w:rsidR="00176113" w:rsidRPr="00341531">
        <w:rPr>
          <w:rFonts w:ascii="Book Antiqua" w:hAnsi="Book Antiqua" w:hint="eastAsia"/>
        </w:rPr>
        <w:t>7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Lecleire</w:t>
      </w:r>
      <w:proofErr w:type="spellEnd"/>
      <w:r w:rsidRPr="00341531">
        <w:rPr>
          <w:rFonts w:ascii="Book Antiqua" w:hAnsi="Book Antiqua"/>
          <w:b/>
          <w:bCs/>
        </w:rPr>
        <w:t xml:space="preserve"> S</w:t>
      </w:r>
      <w:r w:rsidRPr="00341531">
        <w:rPr>
          <w:rFonts w:ascii="Book Antiqua" w:hAnsi="Book Antiqua"/>
        </w:rPr>
        <w:t>, Ben-</w:t>
      </w:r>
      <w:proofErr w:type="spellStart"/>
      <w:r w:rsidRPr="00341531">
        <w:rPr>
          <w:rFonts w:ascii="Book Antiqua" w:hAnsi="Book Antiqua"/>
        </w:rPr>
        <w:t>Soussan</w:t>
      </w:r>
      <w:proofErr w:type="spellEnd"/>
      <w:r w:rsidRPr="00341531">
        <w:rPr>
          <w:rFonts w:ascii="Book Antiqua" w:hAnsi="Book Antiqua"/>
        </w:rPr>
        <w:t xml:space="preserve"> E, </w:t>
      </w:r>
      <w:proofErr w:type="spellStart"/>
      <w:r w:rsidRPr="00341531">
        <w:rPr>
          <w:rFonts w:ascii="Book Antiqua" w:hAnsi="Book Antiqua"/>
        </w:rPr>
        <w:t>Antonietti</w:t>
      </w:r>
      <w:proofErr w:type="spellEnd"/>
      <w:r w:rsidRPr="00341531">
        <w:rPr>
          <w:rFonts w:ascii="Book Antiqua" w:hAnsi="Book Antiqua"/>
        </w:rPr>
        <w:t xml:space="preserve"> M, </w:t>
      </w:r>
      <w:proofErr w:type="spellStart"/>
      <w:r w:rsidRPr="00341531">
        <w:rPr>
          <w:rFonts w:ascii="Book Antiqua" w:hAnsi="Book Antiqua"/>
        </w:rPr>
        <w:t>Goria</w:t>
      </w:r>
      <w:proofErr w:type="spellEnd"/>
      <w:r w:rsidRPr="00341531">
        <w:rPr>
          <w:rFonts w:ascii="Book Antiqua" w:hAnsi="Book Antiqua"/>
        </w:rPr>
        <w:t xml:space="preserve"> O, </w:t>
      </w:r>
      <w:proofErr w:type="spellStart"/>
      <w:r w:rsidRPr="00341531">
        <w:rPr>
          <w:rFonts w:ascii="Book Antiqua" w:hAnsi="Book Antiqua"/>
        </w:rPr>
        <w:t>Riachi</w:t>
      </w:r>
      <w:proofErr w:type="spellEnd"/>
      <w:r w:rsidRPr="00341531">
        <w:rPr>
          <w:rFonts w:ascii="Book Antiqua" w:hAnsi="Book Antiqua"/>
        </w:rPr>
        <w:t xml:space="preserve"> G, </w:t>
      </w:r>
      <w:proofErr w:type="spellStart"/>
      <w:r w:rsidRPr="00341531">
        <w:rPr>
          <w:rFonts w:ascii="Book Antiqua" w:hAnsi="Book Antiqua"/>
        </w:rPr>
        <w:t>Lerebours</w:t>
      </w:r>
      <w:proofErr w:type="spellEnd"/>
      <w:r w:rsidRPr="00341531">
        <w:rPr>
          <w:rFonts w:ascii="Book Antiqua" w:hAnsi="Book Antiqua"/>
        </w:rPr>
        <w:t xml:space="preserve"> E, </w:t>
      </w:r>
      <w:proofErr w:type="spellStart"/>
      <w:r w:rsidRPr="00341531">
        <w:rPr>
          <w:rFonts w:ascii="Book Antiqua" w:hAnsi="Book Antiqua"/>
        </w:rPr>
        <w:t>Ducrotté</w:t>
      </w:r>
      <w:proofErr w:type="spellEnd"/>
      <w:r w:rsidRPr="00341531">
        <w:rPr>
          <w:rFonts w:ascii="Book Antiqua" w:hAnsi="Book Antiqua"/>
        </w:rPr>
        <w:t xml:space="preserve"> P. Bleeding gastric vascular ectasia treated by argon plasma coagulation: a comparison between patients with and without cirrhosis. </w:t>
      </w:r>
      <w:proofErr w:type="spellStart"/>
      <w:r w:rsidRPr="00341531">
        <w:rPr>
          <w:rFonts w:ascii="Book Antiqua" w:hAnsi="Book Antiqua"/>
          <w:i/>
          <w:iCs/>
        </w:rPr>
        <w:t>Gastrointest</w:t>
      </w:r>
      <w:proofErr w:type="spellEnd"/>
      <w:r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Endosc</w:t>
      </w:r>
      <w:proofErr w:type="spellEnd"/>
      <w:r w:rsidRPr="00341531">
        <w:rPr>
          <w:rFonts w:ascii="Book Antiqua" w:hAnsi="Book Antiqua"/>
        </w:rPr>
        <w:t xml:space="preserve"> 2008; </w:t>
      </w:r>
      <w:r w:rsidRPr="00341531">
        <w:rPr>
          <w:rFonts w:ascii="Book Antiqua" w:hAnsi="Book Antiqua"/>
          <w:b/>
          <w:bCs/>
        </w:rPr>
        <w:t>67</w:t>
      </w:r>
      <w:r w:rsidRPr="00341531">
        <w:rPr>
          <w:rFonts w:ascii="Book Antiqua" w:hAnsi="Book Antiqua"/>
        </w:rPr>
        <w:t>: 219-225 [PMID: 18226684 DOI: 10.1016/j.gie.2007.10.016]</w:t>
      </w:r>
    </w:p>
    <w:p w14:paraId="33B7E54C" w14:textId="5DCF7DAE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2</w:t>
      </w:r>
      <w:r w:rsidR="00176113" w:rsidRPr="00341531">
        <w:rPr>
          <w:rFonts w:ascii="Book Antiqua" w:hAnsi="Book Antiqua" w:hint="eastAsia"/>
        </w:rPr>
        <w:t>8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Fuccio</w:t>
      </w:r>
      <w:proofErr w:type="spellEnd"/>
      <w:r w:rsidRPr="00341531">
        <w:rPr>
          <w:rFonts w:ascii="Book Antiqua" w:hAnsi="Book Antiqua"/>
          <w:b/>
          <w:bCs/>
        </w:rPr>
        <w:t xml:space="preserve"> L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Zagari</w:t>
      </w:r>
      <w:proofErr w:type="spellEnd"/>
      <w:r w:rsidRPr="00341531">
        <w:rPr>
          <w:rFonts w:ascii="Book Antiqua" w:hAnsi="Book Antiqua"/>
        </w:rPr>
        <w:t xml:space="preserve"> RM, </w:t>
      </w:r>
      <w:proofErr w:type="spellStart"/>
      <w:r w:rsidRPr="00341531">
        <w:rPr>
          <w:rFonts w:ascii="Book Antiqua" w:hAnsi="Book Antiqua"/>
        </w:rPr>
        <w:t>Serrani</w:t>
      </w:r>
      <w:proofErr w:type="spellEnd"/>
      <w:r w:rsidRPr="00341531">
        <w:rPr>
          <w:rFonts w:ascii="Book Antiqua" w:hAnsi="Book Antiqua"/>
        </w:rPr>
        <w:t xml:space="preserve"> M, </w:t>
      </w:r>
      <w:proofErr w:type="spellStart"/>
      <w:r w:rsidRPr="00341531">
        <w:rPr>
          <w:rFonts w:ascii="Book Antiqua" w:hAnsi="Book Antiqua"/>
        </w:rPr>
        <w:t>Eusebi</w:t>
      </w:r>
      <w:proofErr w:type="spellEnd"/>
      <w:r w:rsidRPr="00341531">
        <w:rPr>
          <w:rFonts w:ascii="Book Antiqua" w:hAnsi="Book Antiqua"/>
        </w:rPr>
        <w:t xml:space="preserve"> LH, </w:t>
      </w:r>
      <w:proofErr w:type="spellStart"/>
      <w:r w:rsidRPr="00341531">
        <w:rPr>
          <w:rFonts w:ascii="Book Antiqua" w:hAnsi="Book Antiqua"/>
        </w:rPr>
        <w:t>Grilli</w:t>
      </w:r>
      <w:proofErr w:type="spellEnd"/>
      <w:r w:rsidRPr="00341531">
        <w:rPr>
          <w:rFonts w:ascii="Book Antiqua" w:hAnsi="Book Antiqua"/>
        </w:rPr>
        <w:t xml:space="preserve"> D, </w:t>
      </w:r>
      <w:proofErr w:type="spellStart"/>
      <w:r w:rsidRPr="00341531">
        <w:rPr>
          <w:rFonts w:ascii="Book Antiqua" w:hAnsi="Book Antiqua"/>
        </w:rPr>
        <w:t>Cennamo</w:t>
      </w:r>
      <w:proofErr w:type="spellEnd"/>
      <w:r w:rsidRPr="00341531">
        <w:rPr>
          <w:rFonts w:ascii="Book Antiqua" w:hAnsi="Book Antiqua"/>
        </w:rPr>
        <w:t xml:space="preserve"> V, </w:t>
      </w:r>
      <w:proofErr w:type="spellStart"/>
      <w:r w:rsidRPr="00341531">
        <w:rPr>
          <w:rFonts w:ascii="Book Antiqua" w:hAnsi="Book Antiqua"/>
        </w:rPr>
        <w:t>Laterza</w:t>
      </w:r>
      <w:proofErr w:type="spellEnd"/>
      <w:r w:rsidRPr="00341531">
        <w:rPr>
          <w:rFonts w:ascii="Book Antiqua" w:hAnsi="Book Antiqua"/>
        </w:rPr>
        <w:t xml:space="preserve"> L, </w:t>
      </w:r>
      <w:proofErr w:type="spellStart"/>
      <w:r w:rsidRPr="00341531">
        <w:rPr>
          <w:rFonts w:ascii="Book Antiqua" w:hAnsi="Book Antiqua"/>
        </w:rPr>
        <w:t>Asioli</w:t>
      </w:r>
      <w:proofErr w:type="spellEnd"/>
      <w:r w:rsidRPr="00341531">
        <w:rPr>
          <w:rFonts w:ascii="Book Antiqua" w:hAnsi="Book Antiqua"/>
        </w:rPr>
        <w:t xml:space="preserve"> S, </w:t>
      </w:r>
      <w:proofErr w:type="spellStart"/>
      <w:r w:rsidRPr="00341531">
        <w:rPr>
          <w:rFonts w:ascii="Book Antiqua" w:hAnsi="Book Antiqua"/>
        </w:rPr>
        <w:t>Ceroni</w:t>
      </w:r>
      <w:proofErr w:type="spellEnd"/>
      <w:r w:rsidRPr="00341531">
        <w:rPr>
          <w:rFonts w:ascii="Book Antiqua" w:hAnsi="Book Antiqua"/>
        </w:rPr>
        <w:t xml:space="preserve"> L, </w:t>
      </w:r>
      <w:proofErr w:type="spellStart"/>
      <w:r w:rsidRPr="00341531">
        <w:rPr>
          <w:rFonts w:ascii="Book Antiqua" w:hAnsi="Book Antiqua"/>
        </w:rPr>
        <w:t>Bazzoli</w:t>
      </w:r>
      <w:proofErr w:type="spellEnd"/>
      <w:r w:rsidRPr="00341531">
        <w:rPr>
          <w:rFonts w:ascii="Book Antiqua" w:hAnsi="Book Antiqua"/>
        </w:rPr>
        <w:t xml:space="preserve"> F. Endoscopic argon plasma coagulation for the treatment of gastric antral vascular ectasia-related bleeding in patients with liver cirrhosis. </w:t>
      </w:r>
      <w:r w:rsidRPr="00341531">
        <w:rPr>
          <w:rFonts w:ascii="Book Antiqua" w:hAnsi="Book Antiqua"/>
          <w:i/>
          <w:iCs/>
        </w:rPr>
        <w:t>Digestion</w:t>
      </w:r>
      <w:r w:rsidRPr="00341531">
        <w:rPr>
          <w:rFonts w:ascii="Book Antiqua" w:hAnsi="Book Antiqua"/>
        </w:rPr>
        <w:t xml:space="preserve"> 2009; </w:t>
      </w:r>
      <w:r w:rsidRPr="00341531">
        <w:rPr>
          <w:rFonts w:ascii="Book Antiqua" w:hAnsi="Book Antiqua"/>
          <w:b/>
          <w:bCs/>
        </w:rPr>
        <w:t>79</w:t>
      </w:r>
      <w:r w:rsidRPr="00341531">
        <w:rPr>
          <w:rFonts w:ascii="Book Antiqua" w:hAnsi="Book Antiqua"/>
        </w:rPr>
        <w:t>: 143-150 [PMID: 19329853 DOI: 10.1159/000210087]</w:t>
      </w:r>
    </w:p>
    <w:p w14:paraId="032814F0" w14:textId="7C15523A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2</w:t>
      </w:r>
      <w:r w:rsidR="00176113" w:rsidRPr="00341531">
        <w:rPr>
          <w:rFonts w:ascii="Book Antiqua" w:hAnsi="Book Antiqua" w:hint="eastAsia"/>
        </w:rPr>
        <w:t>9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Sato T</w:t>
      </w:r>
      <w:r w:rsidRPr="00341531">
        <w:rPr>
          <w:rFonts w:ascii="Book Antiqua" w:hAnsi="Book Antiqua"/>
        </w:rPr>
        <w:t xml:space="preserve">, Yamazaki K, Akaike J. Endoscopic band ligation versus argon plasma coagulation for gastric antral vascular ectasia associated with liver diseases. </w:t>
      </w:r>
      <w:r w:rsidRPr="00341531">
        <w:rPr>
          <w:rFonts w:ascii="Book Antiqua" w:hAnsi="Book Antiqua"/>
          <w:i/>
          <w:iCs/>
        </w:rPr>
        <w:t xml:space="preserve">Dig </w:t>
      </w:r>
      <w:proofErr w:type="spellStart"/>
      <w:r w:rsidRPr="00341531">
        <w:rPr>
          <w:rFonts w:ascii="Book Antiqua" w:hAnsi="Book Antiqua"/>
          <w:i/>
          <w:iCs/>
        </w:rPr>
        <w:t>Endosc</w:t>
      </w:r>
      <w:proofErr w:type="spellEnd"/>
      <w:r w:rsidRPr="00341531">
        <w:rPr>
          <w:rFonts w:ascii="Book Antiqua" w:hAnsi="Book Antiqua"/>
        </w:rPr>
        <w:t xml:space="preserve"> 2012; </w:t>
      </w:r>
      <w:r w:rsidRPr="00341531">
        <w:rPr>
          <w:rFonts w:ascii="Book Antiqua" w:hAnsi="Book Antiqua"/>
          <w:b/>
          <w:bCs/>
        </w:rPr>
        <w:t>24</w:t>
      </w:r>
      <w:r w:rsidRPr="00341531">
        <w:rPr>
          <w:rFonts w:ascii="Book Antiqua" w:hAnsi="Book Antiqua"/>
        </w:rPr>
        <w:t>: 237-242 [PMID: 22725108 DOI: 10.1111/j.1443-1661.</w:t>
      </w:r>
      <w:proofErr w:type="gramStart"/>
      <w:r w:rsidRPr="00341531">
        <w:rPr>
          <w:rFonts w:ascii="Book Antiqua" w:hAnsi="Book Antiqua"/>
        </w:rPr>
        <w:t>2011.01221.x</w:t>
      </w:r>
      <w:proofErr w:type="gramEnd"/>
      <w:r w:rsidRPr="00341531">
        <w:rPr>
          <w:rFonts w:ascii="Book Antiqua" w:hAnsi="Book Antiqua"/>
        </w:rPr>
        <w:t>]</w:t>
      </w:r>
    </w:p>
    <w:p w14:paraId="49BDC123" w14:textId="7FC89DBA" w:rsidR="00D121F3" w:rsidRPr="00341531" w:rsidRDefault="0017611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30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Paquet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="00D121F3" w:rsidRPr="00341531">
        <w:rPr>
          <w:rFonts w:ascii="Book Antiqua" w:hAnsi="Book Antiqua"/>
          <w:b/>
          <w:bCs/>
        </w:rPr>
        <w:t>KJ</w:t>
      </w:r>
      <w:r w:rsidR="00D121F3"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Mercado-Diaz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="00D121F3" w:rsidRPr="00341531">
        <w:rPr>
          <w:rFonts w:ascii="Book Antiqua" w:hAnsi="Book Antiqua"/>
        </w:rPr>
        <w:t>Kalk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JF.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Frequency,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significance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therapy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Mallory-Weiss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syndrome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hypertension.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i/>
          <w:iCs/>
        </w:rPr>
        <w:t>Hepatology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1990;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11</w:t>
      </w:r>
      <w:r w:rsidR="00D121F3"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879-883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2347558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10.1002/hep.1840110525]</w:t>
      </w:r>
    </w:p>
    <w:p w14:paraId="559256F1" w14:textId="1FBA4C63" w:rsidR="00D121F3" w:rsidRPr="00341531" w:rsidRDefault="00E01780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</w:t>
      </w:r>
      <w:r w:rsidR="00176113" w:rsidRPr="00341531">
        <w:rPr>
          <w:rFonts w:ascii="Book Antiqua" w:hAnsi="Book Antiqua" w:hint="eastAsia"/>
        </w:rPr>
        <w:t>1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Schuman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="00D121F3" w:rsidRPr="00341531">
        <w:rPr>
          <w:rFonts w:ascii="Book Antiqua" w:hAnsi="Book Antiqua"/>
          <w:b/>
          <w:bCs/>
        </w:rPr>
        <w:t>BM</w:t>
      </w:r>
      <w:r w:rsidR="00D121F3"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Threadgill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ST.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influence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hypertension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on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Mallory-Weiss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syndrome.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="00D121F3" w:rsidRPr="00341531">
        <w:rPr>
          <w:rFonts w:ascii="Book Antiqua" w:hAnsi="Book Antiqua"/>
          <w:i/>
          <w:iCs/>
        </w:rPr>
        <w:t>Clin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="00D121F3"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1994;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18</w:t>
      </w:r>
      <w:r w:rsidR="00D121F3"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10-12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8113576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10.1097/00004836-199401000-00004]</w:t>
      </w:r>
    </w:p>
    <w:p w14:paraId="5C797684" w14:textId="49112704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</w:t>
      </w:r>
      <w:r w:rsidR="00176113" w:rsidRPr="00341531">
        <w:rPr>
          <w:rFonts w:ascii="Book Antiqua" w:hAnsi="Book Antiqua" w:hint="eastAsia"/>
        </w:rPr>
        <w:t>2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Higuchi N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Akahoshi</w:t>
      </w:r>
      <w:proofErr w:type="spellEnd"/>
      <w:r w:rsidRPr="00341531">
        <w:rPr>
          <w:rFonts w:ascii="Book Antiqua" w:hAnsi="Book Antiqua"/>
        </w:rPr>
        <w:t xml:space="preserve"> K, Sumida Y, </w:t>
      </w:r>
      <w:proofErr w:type="spellStart"/>
      <w:r w:rsidRPr="00341531">
        <w:rPr>
          <w:rFonts w:ascii="Book Antiqua" w:hAnsi="Book Antiqua"/>
        </w:rPr>
        <w:t>Kubokawa</w:t>
      </w:r>
      <w:proofErr w:type="spellEnd"/>
      <w:r w:rsidRPr="00341531">
        <w:rPr>
          <w:rFonts w:ascii="Book Antiqua" w:hAnsi="Book Antiqua"/>
        </w:rPr>
        <w:t xml:space="preserve"> M, </w:t>
      </w:r>
      <w:proofErr w:type="spellStart"/>
      <w:r w:rsidRPr="00341531">
        <w:rPr>
          <w:rFonts w:ascii="Book Antiqua" w:hAnsi="Book Antiqua"/>
        </w:rPr>
        <w:t>Motomura</w:t>
      </w:r>
      <w:proofErr w:type="spellEnd"/>
      <w:r w:rsidRPr="00341531">
        <w:rPr>
          <w:rFonts w:ascii="Book Antiqua" w:hAnsi="Book Antiqua"/>
        </w:rPr>
        <w:t xml:space="preserve"> Y, Kimura M, Matsumoto M, Nakamura K, </w:t>
      </w:r>
      <w:proofErr w:type="spellStart"/>
      <w:r w:rsidRPr="00341531">
        <w:rPr>
          <w:rFonts w:ascii="Book Antiqua" w:hAnsi="Book Antiqua"/>
        </w:rPr>
        <w:t>Nawata</w:t>
      </w:r>
      <w:proofErr w:type="spellEnd"/>
      <w:r w:rsidRPr="00341531">
        <w:rPr>
          <w:rFonts w:ascii="Book Antiqua" w:hAnsi="Book Antiqua"/>
        </w:rPr>
        <w:t xml:space="preserve"> H. Endoscopic band ligation therapy for upper gastrointestinal bleeding related to Mallory-Weiss syndrome. </w:t>
      </w:r>
      <w:r w:rsidRPr="00341531">
        <w:rPr>
          <w:rFonts w:ascii="Book Antiqua" w:hAnsi="Book Antiqua"/>
          <w:i/>
          <w:iCs/>
        </w:rPr>
        <w:t xml:space="preserve">Surg </w:t>
      </w:r>
      <w:proofErr w:type="spellStart"/>
      <w:r w:rsidRPr="00341531">
        <w:rPr>
          <w:rFonts w:ascii="Book Antiqua" w:hAnsi="Book Antiqua"/>
          <w:i/>
          <w:iCs/>
        </w:rPr>
        <w:t>Endosc</w:t>
      </w:r>
      <w:proofErr w:type="spellEnd"/>
      <w:r w:rsidRPr="00341531">
        <w:rPr>
          <w:rFonts w:ascii="Book Antiqua" w:hAnsi="Book Antiqua"/>
        </w:rPr>
        <w:t xml:space="preserve"> 2006; </w:t>
      </w:r>
      <w:r w:rsidRPr="00341531">
        <w:rPr>
          <w:rFonts w:ascii="Book Antiqua" w:hAnsi="Book Antiqua"/>
          <w:b/>
          <w:bCs/>
        </w:rPr>
        <w:t>20</w:t>
      </w:r>
      <w:r w:rsidRPr="00341531">
        <w:rPr>
          <w:rFonts w:ascii="Book Antiqua" w:hAnsi="Book Antiqua"/>
        </w:rPr>
        <w:t>: 1431-1434 [PMID: 16703428 DOI: 10.1007/s00464-005-0608-5]</w:t>
      </w:r>
    </w:p>
    <w:p w14:paraId="2FA4D8B2" w14:textId="32128F02" w:rsidR="00AC7888" w:rsidRPr="00341531" w:rsidRDefault="00176113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33</w:t>
      </w:r>
      <w:r w:rsidR="00AC7888" w:rsidRPr="00341531">
        <w:rPr>
          <w:rFonts w:ascii="Book Antiqua" w:hAnsi="Book Antiqua"/>
        </w:rPr>
        <w:t xml:space="preserve"> </w:t>
      </w:r>
      <w:proofErr w:type="spellStart"/>
      <w:r w:rsidR="00AC7888" w:rsidRPr="00341531">
        <w:rPr>
          <w:rFonts w:ascii="Book Antiqua" w:hAnsi="Book Antiqua"/>
          <w:b/>
          <w:bCs/>
        </w:rPr>
        <w:t>Lecleire</w:t>
      </w:r>
      <w:proofErr w:type="spellEnd"/>
      <w:r w:rsidR="00AC7888" w:rsidRPr="00341531">
        <w:rPr>
          <w:rFonts w:ascii="Book Antiqua" w:hAnsi="Book Antiqua"/>
          <w:b/>
          <w:bCs/>
        </w:rPr>
        <w:t xml:space="preserve"> S</w:t>
      </w:r>
      <w:r w:rsidR="00AC7888" w:rsidRPr="00341531">
        <w:rPr>
          <w:rFonts w:ascii="Book Antiqua" w:hAnsi="Book Antiqua"/>
        </w:rPr>
        <w:t xml:space="preserve">, </w:t>
      </w:r>
      <w:proofErr w:type="spellStart"/>
      <w:r w:rsidR="00AC7888" w:rsidRPr="00341531">
        <w:rPr>
          <w:rFonts w:ascii="Book Antiqua" w:hAnsi="Book Antiqua"/>
        </w:rPr>
        <w:t>Antonietti</w:t>
      </w:r>
      <w:proofErr w:type="spellEnd"/>
      <w:r w:rsidR="00AC7888" w:rsidRPr="00341531">
        <w:rPr>
          <w:rFonts w:ascii="Book Antiqua" w:hAnsi="Book Antiqua"/>
        </w:rPr>
        <w:t xml:space="preserve"> M, </w:t>
      </w:r>
      <w:proofErr w:type="spellStart"/>
      <w:r w:rsidR="00AC7888" w:rsidRPr="00341531">
        <w:rPr>
          <w:rFonts w:ascii="Book Antiqua" w:hAnsi="Book Antiqua"/>
        </w:rPr>
        <w:t>Iwanicki</w:t>
      </w:r>
      <w:proofErr w:type="spellEnd"/>
      <w:r w:rsidR="00AC7888" w:rsidRPr="00341531">
        <w:rPr>
          <w:rFonts w:ascii="Book Antiqua" w:hAnsi="Book Antiqua"/>
        </w:rPr>
        <w:t>-Caron I, Duclos A, Ramirez S, Ben-</w:t>
      </w:r>
      <w:proofErr w:type="spellStart"/>
      <w:r w:rsidR="00AC7888" w:rsidRPr="00341531">
        <w:rPr>
          <w:rFonts w:ascii="Book Antiqua" w:hAnsi="Book Antiqua"/>
        </w:rPr>
        <w:t>Soussan</w:t>
      </w:r>
      <w:proofErr w:type="spellEnd"/>
      <w:r w:rsidR="00AC7888" w:rsidRPr="00341531">
        <w:rPr>
          <w:rFonts w:ascii="Book Antiqua" w:hAnsi="Book Antiqua"/>
        </w:rPr>
        <w:t xml:space="preserve"> E, </w:t>
      </w:r>
      <w:proofErr w:type="spellStart"/>
      <w:r w:rsidR="00AC7888" w:rsidRPr="00341531">
        <w:rPr>
          <w:rFonts w:ascii="Book Antiqua" w:hAnsi="Book Antiqua"/>
        </w:rPr>
        <w:t>Hervé</w:t>
      </w:r>
      <w:proofErr w:type="spellEnd"/>
      <w:r w:rsidR="00AC7888" w:rsidRPr="00341531">
        <w:rPr>
          <w:rFonts w:ascii="Book Antiqua" w:hAnsi="Book Antiqua"/>
        </w:rPr>
        <w:t xml:space="preserve"> S, </w:t>
      </w:r>
      <w:proofErr w:type="spellStart"/>
      <w:r w:rsidR="00AC7888" w:rsidRPr="00341531">
        <w:rPr>
          <w:rFonts w:ascii="Book Antiqua" w:hAnsi="Book Antiqua"/>
        </w:rPr>
        <w:t>Ducrotté</w:t>
      </w:r>
      <w:proofErr w:type="spellEnd"/>
      <w:r w:rsidR="00AC7888" w:rsidRPr="00341531">
        <w:rPr>
          <w:rFonts w:ascii="Book Antiqua" w:hAnsi="Book Antiqua"/>
        </w:rPr>
        <w:t xml:space="preserve"> P. Endoscopic band ligation could decrease recurrent bleeding in Mallory-Weiss syndrome as compared to </w:t>
      </w:r>
      <w:proofErr w:type="spellStart"/>
      <w:r w:rsidR="00AC7888" w:rsidRPr="00341531">
        <w:rPr>
          <w:rFonts w:ascii="Book Antiqua" w:hAnsi="Book Antiqua"/>
        </w:rPr>
        <w:t>haemostasis</w:t>
      </w:r>
      <w:proofErr w:type="spellEnd"/>
      <w:r w:rsidR="00AC7888" w:rsidRPr="00341531">
        <w:rPr>
          <w:rFonts w:ascii="Book Antiqua" w:hAnsi="Book Antiqua"/>
        </w:rPr>
        <w:t xml:space="preserve"> by </w:t>
      </w:r>
      <w:proofErr w:type="spellStart"/>
      <w:r w:rsidR="00AC7888" w:rsidRPr="00341531">
        <w:rPr>
          <w:rFonts w:ascii="Book Antiqua" w:hAnsi="Book Antiqua"/>
        </w:rPr>
        <w:t>hemoclips</w:t>
      </w:r>
      <w:proofErr w:type="spellEnd"/>
      <w:r w:rsidR="00AC7888" w:rsidRPr="00341531">
        <w:rPr>
          <w:rFonts w:ascii="Book Antiqua" w:hAnsi="Book Antiqua"/>
        </w:rPr>
        <w:t xml:space="preserve"> plus epinephrine. </w:t>
      </w:r>
      <w:r w:rsidR="00AC7888" w:rsidRPr="00341531">
        <w:rPr>
          <w:rFonts w:ascii="Book Antiqua" w:hAnsi="Book Antiqua"/>
          <w:i/>
          <w:iCs/>
        </w:rPr>
        <w:t xml:space="preserve">Aliment </w:t>
      </w:r>
      <w:proofErr w:type="spellStart"/>
      <w:r w:rsidR="00AC7888" w:rsidRPr="00341531">
        <w:rPr>
          <w:rFonts w:ascii="Book Antiqua" w:hAnsi="Book Antiqua"/>
          <w:i/>
          <w:iCs/>
        </w:rPr>
        <w:t>Pharmacol</w:t>
      </w:r>
      <w:proofErr w:type="spellEnd"/>
      <w:r w:rsidR="00AC7888" w:rsidRPr="00341531">
        <w:rPr>
          <w:rFonts w:ascii="Book Antiqua" w:hAnsi="Book Antiqua"/>
          <w:i/>
          <w:iCs/>
        </w:rPr>
        <w:t xml:space="preserve"> </w:t>
      </w:r>
      <w:proofErr w:type="spellStart"/>
      <w:r w:rsidR="00AC7888" w:rsidRPr="00341531">
        <w:rPr>
          <w:rFonts w:ascii="Book Antiqua" w:hAnsi="Book Antiqua"/>
          <w:i/>
          <w:iCs/>
        </w:rPr>
        <w:t>Ther</w:t>
      </w:r>
      <w:proofErr w:type="spellEnd"/>
      <w:r w:rsidR="00AC7888" w:rsidRPr="00341531">
        <w:rPr>
          <w:rFonts w:ascii="Book Antiqua" w:hAnsi="Book Antiqua"/>
        </w:rPr>
        <w:t xml:space="preserve"> 2009; </w:t>
      </w:r>
      <w:r w:rsidR="00AC7888" w:rsidRPr="00341531">
        <w:rPr>
          <w:rFonts w:ascii="Book Antiqua" w:hAnsi="Book Antiqua"/>
          <w:b/>
          <w:bCs/>
        </w:rPr>
        <w:t>30</w:t>
      </w:r>
      <w:r w:rsidR="00AC7888" w:rsidRPr="00341531">
        <w:rPr>
          <w:rFonts w:ascii="Book Antiqua" w:hAnsi="Book Antiqua"/>
        </w:rPr>
        <w:t>: 399-405 [PMID: 19485979 DOI: 10.1111/j.1365-2036.</w:t>
      </w:r>
      <w:proofErr w:type="gramStart"/>
      <w:r w:rsidR="00AC7888" w:rsidRPr="00341531">
        <w:rPr>
          <w:rFonts w:ascii="Book Antiqua" w:hAnsi="Book Antiqua"/>
        </w:rPr>
        <w:t>2009.04051.x</w:t>
      </w:r>
      <w:proofErr w:type="gramEnd"/>
      <w:r w:rsidR="00AC7888" w:rsidRPr="00341531">
        <w:rPr>
          <w:rFonts w:ascii="Book Antiqua" w:hAnsi="Book Antiqua"/>
        </w:rPr>
        <w:t>]</w:t>
      </w:r>
    </w:p>
    <w:p w14:paraId="730205C9" w14:textId="0D050F4E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3</w:t>
      </w:r>
      <w:r w:rsidR="00176113" w:rsidRPr="00341531">
        <w:rPr>
          <w:rFonts w:ascii="Book Antiqua" w:hAnsi="Book Antiqua" w:hint="eastAsia"/>
        </w:rPr>
        <w:t>4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Smith LA</w:t>
      </w:r>
      <w:r w:rsidRPr="00341531">
        <w:rPr>
          <w:rFonts w:ascii="Book Antiqua" w:hAnsi="Book Antiqua"/>
        </w:rPr>
        <w:t xml:space="preserve">, Morris AJ, Stanley AJ. The use of </w:t>
      </w:r>
      <w:proofErr w:type="spellStart"/>
      <w:r w:rsidRPr="00341531">
        <w:rPr>
          <w:rFonts w:ascii="Book Antiqua" w:hAnsi="Book Antiqua"/>
        </w:rPr>
        <w:t>hemospray</w:t>
      </w:r>
      <w:proofErr w:type="spellEnd"/>
      <w:r w:rsidRPr="00341531">
        <w:rPr>
          <w:rFonts w:ascii="Book Antiqua" w:hAnsi="Book Antiqua"/>
        </w:rPr>
        <w:t xml:space="preserve"> in portal hypertensive bleeding; a case series. </w:t>
      </w:r>
      <w:r w:rsidRPr="00341531">
        <w:rPr>
          <w:rFonts w:ascii="Book Antiqua" w:hAnsi="Book Antiqua"/>
          <w:i/>
          <w:iCs/>
        </w:rPr>
        <w:t>J Hepatol</w:t>
      </w:r>
      <w:r w:rsidRPr="00341531">
        <w:rPr>
          <w:rFonts w:ascii="Book Antiqua" w:hAnsi="Book Antiqua"/>
        </w:rPr>
        <w:t xml:space="preserve"> 2014; </w:t>
      </w:r>
      <w:r w:rsidRPr="00341531">
        <w:rPr>
          <w:rFonts w:ascii="Book Antiqua" w:hAnsi="Book Antiqua"/>
          <w:b/>
          <w:bCs/>
        </w:rPr>
        <w:t>60</w:t>
      </w:r>
      <w:r w:rsidRPr="00341531">
        <w:rPr>
          <w:rFonts w:ascii="Book Antiqua" w:hAnsi="Book Antiqua"/>
        </w:rPr>
        <w:t>: 457-460 [PMID: 24140803 DOI: 10.1016/j.jhep.2013.10.008]</w:t>
      </w:r>
    </w:p>
    <w:p w14:paraId="5295AF30" w14:textId="1628D311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lastRenderedPageBreak/>
        <w:t>3</w:t>
      </w:r>
      <w:r w:rsidR="00176113" w:rsidRPr="00341531">
        <w:rPr>
          <w:rFonts w:ascii="Book Antiqua" w:hAnsi="Book Antiqua" w:hint="eastAsia"/>
        </w:rPr>
        <w:t>5</w:t>
      </w:r>
      <w:r w:rsidRPr="00341531">
        <w:rPr>
          <w:rFonts w:ascii="Book Antiqua" w:hAnsi="Book Antiqua"/>
        </w:rPr>
        <w:t xml:space="preserve"> </w:t>
      </w:r>
      <w:bookmarkStart w:id="56" w:name="OLE_LINK39"/>
      <w:bookmarkStart w:id="57" w:name="OLE_LINK40"/>
      <w:proofErr w:type="spellStart"/>
      <w:r w:rsidRPr="00341531">
        <w:rPr>
          <w:rFonts w:ascii="Book Antiqua" w:hAnsi="Book Antiqua"/>
          <w:b/>
          <w:bCs/>
        </w:rPr>
        <w:t>Baettig</w:t>
      </w:r>
      <w:proofErr w:type="spellEnd"/>
      <w:r w:rsidRPr="00341531">
        <w:rPr>
          <w:rFonts w:ascii="Book Antiqua" w:hAnsi="Book Antiqua"/>
          <w:b/>
          <w:bCs/>
        </w:rPr>
        <w:t xml:space="preserve"> </w:t>
      </w:r>
      <w:bookmarkEnd w:id="56"/>
      <w:bookmarkEnd w:id="57"/>
      <w:r w:rsidRPr="00341531">
        <w:rPr>
          <w:rFonts w:ascii="Book Antiqua" w:hAnsi="Book Antiqua"/>
          <w:b/>
          <w:bCs/>
        </w:rPr>
        <w:t>B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Haecki</w:t>
      </w:r>
      <w:proofErr w:type="spellEnd"/>
      <w:r w:rsidRPr="00341531">
        <w:rPr>
          <w:rFonts w:ascii="Book Antiqua" w:hAnsi="Book Antiqua"/>
        </w:rPr>
        <w:t xml:space="preserve"> W, Lammer F, </w:t>
      </w:r>
      <w:proofErr w:type="spellStart"/>
      <w:r w:rsidRPr="00341531">
        <w:rPr>
          <w:rFonts w:ascii="Book Antiqua" w:hAnsi="Book Antiqua"/>
        </w:rPr>
        <w:t>Jost</w:t>
      </w:r>
      <w:proofErr w:type="spellEnd"/>
      <w:r w:rsidRPr="00341531">
        <w:rPr>
          <w:rFonts w:ascii="Book Antiqua" w:hAnsi="Book Antiqua"/>
        </w:rPr>
        <w:t xml:space="preserve"> R. </w:t>
      </w:r>
      <w:proofErr w:type="spellStart"/>
      <w:r w:rsidRPr="00341531">
        <w:rPr>
          <w:rFonts w:ascii="Book Antiqua" w:hAnsi="Book Antiqua"/>
        </w:rPr>
        <w:t>Dieulafoy's</w:t>
      </w:r>
      <w:proofErr w:type="spellEnd"/>
      <w:r w:rsidRPr="00341531">
        <w:rPr>
          <w:rFonts w:ascii="Book Antiqua" w:hAnsi="Book Antiqua"/>
        </w:rPr>
        <w:t xml:space="preserve"> disease: endoscopic treatment and follow up. </w:t>
      </w:r>
      <w:r w:rsidRPr="00341531">
        <w:rPr>
          <w:rFonts w:ascii="Book Antiqua" w:hAnsi="Book Antiqua"/>
          <w:i/>
          <w:iCs/>
        </w:rPr>
        <w:t>Gut</w:t>
      </w:r>
      <w:r w:rsidRPr="00341531">
        <w:rPr>
          <w:rFonts w:ascii="Book Antiqua" w:hAnsi="Book Antiqua"/>
        </w:rPr>
        <w:t xml:space="preserve"> 1993; </w:t>
      </w:r>
      <w:r w:rsidRPr="00341531">
        <w:rPr>
          <w:rFonts w:ascii="Book Antiqua" w:hAnsi="Book Antiqua"/>
          <w:b/>
          <w:bCs/>
        </w:rPr>
        <w:t>34</w:t>
      </w:r>
      <w:r w:rsidRPr="00341531">
        <w:rPr>
          <w:rFonts w:ascii="Book Antiqua" w:hAnsi="Book Antiqua"/>
        </w:rPr>
        <w:t>: 1418-1421 [PMID: 8244112 DOI: 10.1136/gut.34.10.1418]</w:t>
      </w:r>
    </w:p>
    <w:p w14:paraId="251841D0" w14:textId="2DEC17A8" w:rsidR="00D121F3" w:rsidRPr="00341531" w:rsidRDefault="00B868C0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</w:t>
      </w:r>
      <w:r w:rsidR="00176113" w:rsidRPr="00341531">
        <w:rPr>
          <w:rFonts w:ascii="Book Antiqua" w:hAnsi="Book Antiqua" w:hint="eastAsia"/>
        </w:rPr>
        <w:t>6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Cheng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="00D121F3" w:rsidRPr="00341531">
        <w:rPr>
          <w:rFonts w:ascii="Book Antiqua" w:hAnsi="Book Antiqua"/>
          <w:b/>
          <w:bCs/>
        </w:rPr>
        <w:t>CL</w:t>
      </w:r>
      <w:r w:rsidR="00D121F3"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Liu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NJ,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CS,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Chen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PC,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Ho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YP,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Tang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JH,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Yang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Sung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KF,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CH,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Chiu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CT.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Endoscopic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management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="00D121F3" w:rsidRPr="00341531">
        <w:rPr>
          <w:rFonts w:ascii="Book Antiqua" w:hAnsi="Book Antiqua"/>
        </w:rPr>
        <w:t>Dieulafoy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lesions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acute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nonvariceal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bleeding.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i/>
          <w:iCs/>
        </w:rPr>
        <w:t>Dig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="00D121F3" w:rsidRPr="00341531">
        <w:rPr>
          <w:rFonts w:ascii="Book Antiqua" w:hAnsi="Book Antiqua"/>
          <w:i/>
          <w:iCs/>
        </w:rPr>
        <w:t>Dis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="00D121F3" w:rsidRPr="00341531">
        <w:rPr>
          <w:rFonts w:ascii="Book Antiqua" w:hAnsi="Book Antiqua"/>
          <w:i/>
          <w:iCs/>
        </w:rPr>
        <w:t>Sci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2004;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  <w:b/>
          <w:bCs/>
        </w:rPr>
        <w:t>49</w:t>
      </w:r>
      <w:r w:rsidR="00D121F3"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1139-1144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15387335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="00D121F3" w:rsidRPr="00341531">
        <w:rPr>
          <w:rFonts w:ascii="Book Antiqua" w:hAnsi="Book Antiqua"/>
        </w:rPr>
        <w:t>10.1023/</w:t>
      </w:r>
      <w:proofErr w:type="gramStart"/>
      <w:r w:rsidR="00D121F3" w:rsidRPr="00341531">
        <w:rPr>
          <w:rFonts w:ascii="Book Antiqua" w:hAnsi="Book Antiqua"/>
        </w:rPr>
        <w:t>b:ddas</w:t>
      </w:r>
      <w:proofErr w:type="gramEnd"/>
      <w:r w:rsidR="00D121F3" w:rsidRPr="00341531">
        <w:rPr>
          <w:rFonts w:ascii="Book Antiqua" w:hAnsi="Book Antiqua"/>
        </w:rPr>
        <w:t>.0000037801.53304.5c]</w:t>
      </w:r>
    </w:p>
    <w:p w14:paraId="1EB6CC8D" w14:textId="55544386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</w:t>
      </w:r>
      <w:r w:rsidR="00176113" w:rsidRPr="00341531">
        <w:rPr>
          <w:rFonts w:ascii="Book Antiqua" w:hAnsi="Book Antiqua" w:hint="eastAsia"/>
        </w:rPr>
        <w:t>7</w:t>
      </w:r>
      <w:r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Gad YZ</w:t>
      </w:r>
      <w:r w:rsidRPr="00341531">
        <w:rPr>
          <w:rFonts w:ascii="Book Antiqua" w:hAnsi="Book Antiqua"/>
        </w:rPr>
        <w:t xml:space="preserve">, </w:t>
      </w:r>
      <w:proofErr w:type="spellStart"/>
      <w:r w:rsidRPr="00341531">
        <w:rPr>
          <w:rFonts w:ascii="Book Antiqua" w:hAnsi="Book Antiqua"/>
        </w:rPr>
        <w:t>Zeid</w:t>
      </w:r>
      <w:proofErr w:type="spellEnd"/>
      <w:r w:rsidRPr="00341531">
        <w:rPr>
          <w:rFonts w:ascii="Book Antiqua" w:hAnsi="Book Antiqua"/>
        </w:rPr>
        <w:t xml:space="preserve"> AA. Portal hypertensive </w:t>
      </w:r>
      <w:proofErr w:type="spellStart"/>
      <w:r w:rsidRPr="00341531">
        <w:rPr>
          <w:rFonts w:ascii="Book Antiqua" w:hAnsi="Book Antiqua"/>
        </w:rPr>
        <w:t>colopathy</w:t>
      </w:r>
      <w:proofErr w:type="spellEnd"/>
      <w:r w:rsidRPr="00341531">
        <w:rPr>
          <w:rFonts w:ascii="Book Antiqua" w:hAnsi="Book Antiqua"/>
        </w:rPr>
        <w:t xml:space="preserve"> and </w:t>
      </w:r>
      <w:proofErr w:type="spellStart"/>
      <w:r w:rsidRPr="00341531">
        <w:rPr>
          <w:rFonts w:ascii="Book Antiqua" w:hAnsi="Book Antiqua"/>
        </w:rPr>
        <w:t>haematochezia</w:t>
      </w:r>
      <w:proofErr w:type="spellEnd"/>
      <w:r w:rsidRPr="00341531">
        <w:rPr>
          <w:rFonts w:ascii="Book Antiqua" w:hAnsi="Book Antiqua"/>
        </w:rPr>
        <w:t xml:space="preserve"> in cirrhotic patients: an endoscopic study. </w:t>
      </w:r>
      <w:r w:rsidRPr="00341531">
        <w:rPr>
          <w:rFonts w:ascii="Book Antiqua" w:hAnsi="Book Antiqua"/>
          <w:i/>
          <w:iCs/>
        </w:rPr>
        <w:t>Arab J Gastroenterol</w:t>
      </w:r>
      <w:r w:rsidRPr="00341531">
        <w:rPr>
          <w:rFonts w:ascii="Book Antiqua" w:hAnsi="Book Antiqua"/>
        </w:rPr>
        <w:t xml:space="preserve"> 2011; </w:t>
      </w:r>
      <w:r w:rsidRPr="00341531">
        <w:rPr>
          <w:rFonts w:ascii="Book Antiqua" w:hAnsi="Book Antiqua"/>
          <w:b/>
          <w:bCs/>
        </w:rPr>
        <w:t>12</w:t>
      </w:r>
      <w:r w:rsidRPr="00341531">
        <w:rPr>
          <w:rFonts w:ascii="Book Antiqua" w:hAnsi="Book Antiqua"/>
        </w:rPr>
        <w:t>: 184-188 [PMID: 22305498 DOI: 10.1016/j.ajg.2011.11.002]</w:t>
      </w:r>
    </w:p>
    <w:p w14:paraId="65D1F5A4" w14:textId="1CAF4E10" w:rsidR="00AC7888" w:rsidRPr="00341531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 w:hint="eastAsia"/>
        </w:rPr>
        <w:t>3</w:t>
      </w:r>
      <w:r w:rsidR="00176113" w:rsidRPr="00341531">
        <w:rPr>
          <w:rFonts w:ascii="Book Antiqua" w:hAnsi="Book Antiqua" w:hint="eastAsia"/>
        </w:rPr>
        <w:t>8</w:t>
      </w:r>
      <w:r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Awad</w:t>
      </w:r>
      <w:proofErr w:type="spellEnd"/>
      <w:r w:rsidRPr="00341531">
        <w:rPr>
          <w:rFonts w:ascii="Book Antiqua" w:hAnsi="Book Antiqua"/>
          <w:b/>
          <w:bCs/>
        </w:rPr>
        <w:t xml:space="preserve"> AE</w:t>
      </w:r>
      <w:r w:rsidRPr="00341531">
        <w:rPr>
          <w:rFonts w:ascii="Book Antiqua" w:hAnsi="Book Antiqua"/>
        </w:rPr>
        <w:t xml:space="preserve">, Soliman HH, </w:t>
      </w:r>
      <w:proofErr w:type="spellStart"/>
      <w:r w:rsidRPr="00341531">
        <w:rPr>
          <w:rFonts w:ascii="Book Antiqua" w:hAnsi="Book Antiqua"/>
        </w:rPr>
        <w:t>Saif</w:t>
      </w:r>
      <w:proofErr w:type="spellEnd"/>
      <w:r w:rsidRPr="00341531">
        <w:rPr>
          <w:rFonts w:ascii="Book Antiqua" w:hAnsi="Book Antiqua"/>
        </w:rPr>
        <w:t xml:space="preserve"> SA, Darwish AM, </w:t>
      </w:r>
      <w:proofErr w:type="spellStart"/>
      <w:r w:rsidRPr="00341531">
        <w:rPr>
          <w:rFonts w:ascii="Book Antiqua" w:hAnsi="Book Antiqua"/>
        </w:rPr>
        <w:t>Mosaad</w:t>
      </w:r>
      <w:proofErr w:type="spellEnd"/>
      <w:r w:rsidRPr="00341531">
        <w:rPr>
          <w:rFonts w:ascii="Book Antiqua" w:hAnsi="Book Antiqua"/>
        </w:rPr>
        <w:t xml:space="preserve"> S, </w:t>
      </w:r>
      <w:proofErr w:type="spellStart"/>
      <w:r w:rsidRPr="00341531">
        <w:rPr>
          <w:rFonts w:ascii="Book Antiqua" w:hAnsi="Book Antiqua"/>
        </w:rPr>
        <w:t>Elfert</w:t>
      </w:r>
      <w:proofErr w:type="spellEnd"/>
      <w:r w:rsidRPr="00341531">
        <w:rPr>
          <w:rFonts w:ascii="Book Antiqua" w:hAnsi="Book Antiqua"/>
        </w:rPr>
        <w:t xml:space="preserve"> AA. A prospective </w:t>
      </w:r>
      <w:proofErr w:type="spellStart"/>
      <w:r w:rsidRPr="00341531">
        <w:rPr>
          <w:rFonts w:ascii="Book Antiqua" w:hAnsi="Book Antiqua"/>
        </w:rPr>
        <w:t>randomised</w:t>
      </w:r>
      <w:proofErr w:type="spellEnd"/>
      <w:r w:rsidRPr="00341531">
        <w:rPr>
          <w:rFonts w:ascii="Book Antiqua" w:hAnsi="Book Antiqua"/>
        </w:rPr>
        <w:t xml:space="preserve"> comparative study of endoscopic band ligation versus injection sclerotherapy of bleeding internal </w:t>
      </w:r>
      <w:proofErr w:type="spellStart"/>
      <w:r w:rsidRPr="00341531">
        <w:rPr>
          <w:rFonts w:ascii="Book Antiqua" w:hAnsi="Book Antiqua"/>
        </w:rPr>
        <w:t>haemorrhoids</w:t>
      </w:r>
      <w:proofErr w:type="spellEnd"/>
      <w:r w:rsidRPr="00341531">
        <w:rPr>
          <w:rFonts w:ascii="Book Antiqua" w:hAnsi="Book Antiqua"/>
        </w:rPr>
        <w:t xml:space="preserve"> in patients with liver cirrhosis. </w:t>
      </w:r>
      <w:r w:rsidRPr="00341531">
        <w:rPr>
          <w:rFonts w:ascii="Book Antiqua" w:hAnsi="Book Antiqua"/>
          <w:i/>
          <w:iCs/>
        </w:rPr>
        <w:t>Arab J Gastroenterol</w:t>
      </w:r>
      <w:r w:rsidRPr="00341531">
        <w:rPr>
          <w:rFonts w:ascii="Book Antiqua" w:hAnsi="Book Antiqua"/>
        </w:rPr>
        <w:t xml:space="preserve"> 2012; </w:t>
      </w:r>
      <w:r w:rsidRPr="00341531">
        <w:rPr>
          <w:rFonts w:ascii="Book Antiqua" w:hAnsi="Book Antiqua"/>
          <w:b/>
          <w:bCs/>
        </w:rPr>
        <w:t>13</w:t>
      </w:r>
      <w:r w:rsidRPr="00341531">
        <w:rPr>
          <w:rFonts w:ascii="Book Antiqua" w:hAnsi="Book Antiqua"/>
        </w:rPr>
        <w:t>: 77-81 [PMID: 22980596 DOI: 10.1016/j.ajg.2012.03.008]</w:t>
      </w:r>
    </w:p>
    <w:p w14:paraId="66A8C7CD" w14:textId="77777777" w:rsidR="001B263B" w:rsidRPr="00341531" w:rsidRDefault="001B263B" w:rsidP="001B263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 xml:space="preserve">39 </w:t>
      </w:r>
      <w:proofErr w:type="spellStart"/>
      <w:r w:rsidRPr="00341531">
        <w:rPr>
          <w:rFonts w:ascii="Book Antiqua" w:hAnsi="Book Antiqua"/>
          <w:b/>
          <w:bCs/>
        </w:rPr>
        <w:t>Jutabha</w:t>
      </w:r>
      <w:proofErr w:type="spellEnd"/>
      <w:r w:rsidRPr="00341531">
        <w:rPr>
          <w:rFonts w:ascii="Book Antiqua" w:hAnsi="Book Antiqua"/>
          <w:b/>
          <w:bCs/>
        </w:rPr>
        <w:t xml:space="preserve"> R</w:t>
      </w:r>
      <w:r w:rsidRPr="00341531">
        <w:rPr>
          <w:rFonts w:ascii="Book Antiqua" w:hAnsi="Book Antiqua"/>
        </w:rPr>
        <w:t xml:space="preserve">, Jensen DM. Management of upper gastrointestinal bleeding in the patient with chronic liver disease. </w:t>
      </w:r>
      <w:r w:rsidRPr="00341531">
        <w:rPr>
          <w:rFonts w:ascii="Book Antiqua" w:hAnsi="Book Antiqua"/>
          <w:i/>
          <w:iCs/>
        </w:rPr>
        <w:t>Med Clin North Am</w:t>
      </w:r>
      <w:r w:rsidRPr="00341531">
        <w:rPr>
          <w:rFonts w:ascii="Book Antiqua" w:hAnsi="Book Antiqua"/>
        </w:rPr>
        <w:t xml:space="preserve"> 1996; </w:t>
      </w:r>
      <w:r w:rsidRPr="00341531">
        <w:rPr>
          <w:rFonts w:ascii="Book Antiqua" w:hAnsi="Book Antiqua"/>
          <w:b/>
          <w:bCs/>
        </w:rPr>
        <w:t>80</w:t>
      </w:r>
      <w:r w:rsidRPr="00341531">
        <w:rPr>
          <w:rFonts w:ascii="Book Antiqua" w:hAnsi="Book Antiqua"/>
        </w:rPr>
        <w:t>: 1035-1068 [PMID: 8804374 DOI: 10.1016/s0025-7125(05)70479-x]</w:t>
      </w:r>
    </w:p>
    <w:p w14:paraId="193C3131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40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Aro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Storskrubb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Ronkainen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Bolling-</w:t>
      </w:r>
      <w:proofErr w:type="spellStart"/>
      <w:r w:rsidRPr="00341531">
        <w:rPr>
          <w:rFonts w:ascii="Book Antiqua" w:hAnsi="Book Antiqua"/>
        </w:rPr>
        <w:t>Sternevald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Engstrand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Vieth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Stolte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Talley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NJ,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Agréus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general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adult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population: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Kalixanda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random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population-based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Am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Epidemiol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163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1025-1034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16554343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10.1093/</w:t>
      </w:r>
      <w:proofErr w:type="spellStart"/>
      <w:r w:rsidRPr="00341531">
        <w:rPr>
          <w:rFonts w:ascii="Book Antiqua" w:hAnsi="Book Antiqua"/>
        </w:rPr>
        <w:t>aje</w:t>
      </w:r>
      <w:proofErr w:type="spellEnd"/>
      <w:r w:rsidRPr="00341531">
        <w:rPr>
          <w:rFonts w:ascii="Book Antiqua" w:hAnsi="Book Antiqua"/>
        </w:rPr>
        <w:t>/kwj129]</w:t>
      </w:r>
    </w:p>
    <w:p w14:paraId="3537D1FC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41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Siringo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S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Burroughs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AK,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Bolondi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Muia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Febo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Miglioli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Cavalli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Barbara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course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endoscopic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clinical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prospective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Hepatol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1995;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22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633-641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7560857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10.1016/0168-8278(95)80219-3</w:t>
      </w:r>
      <w:r w:rsidRPr="00341531">
        <w:rPr>
          <w:rFonts w:ascii="Book Antiqua" w:hAnsi="Book Antiqua"/>
        </w:rPr>
        <w:t>]</w:t>
      </w:r>
    </w:p>
    <w:p w14:paraId="397F7854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Chen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LS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Hwang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FY,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SD.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Prevalence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relation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hypertension.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Hepatol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11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59-64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8672743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</w:t>
      </w:r>
      <w:r w:rsidR="00043986" w:rsidRPr="00341531">
        <w:rPr>
          <w:rFonts w:ascii="Book Antiqua" w:hAnsi="Book Antiqua"/>
        </w:rPr>
        <w:t>1111/j.1440-</w:t>
      </w:r>
      <w:proofErr w:type="gramStart"/>
      <w:r w:rsidR="00043986" w:rsidRPr="00341531">
        <w:rPr>
          <w:rFonts w:ascii="Book Antiqua" w:hAnsi="Book Antiqua"/>
        </w:rPr>
        <w:t>1746.1996.tb</w:t>
      </w:r>
      <w:proofErr w:type="gramEnd"/>
      <w:r w:rsidR="00043986" w:rsidRPr="00341531">
        <w:rPr>
          <w:rFonts w:ascii="Book Antiqua" w:hAnsi="Book Antiqua"/>
        </w:rPr>
        <w:t>00011.x</w:t>
      </w:r>
      <w:r w:rsidRPr="00341531">
        <w:rPr>
          <w:rFonts w:ascii="Book Antiqua" w:hAnsi="Book Antiqua"/>
        </w:rPr>
        <w:t>]</w:t>
      </w:r>
    </w:p>
    <w:p w14:paraId="6A3808CD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Tsai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CJ</w:t>
      </w:r>
      <w:r w:rsidRPr="00341531">
        <w:rPr>
          <w:rFonts w:ascii="Book Antiqua" w:hAnsi="Book Antiqua"/>
        </w:rPr>
        <w:t>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Helicobacter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pylori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infection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Dig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Dis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Sci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1998;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43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1219-1225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9635611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10.1023/a:1018899506271]</w:t>
      </w:r>
    </w:p>
    <w:p w14:paraId="02B69BF5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lastRenderedPageBreak/>
        <w:t>44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Kim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DJ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Kim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Kim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Hahn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Jang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MK,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Baik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Kim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JB,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Park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Park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CK.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Helicobacter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pylori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infection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Korean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Intern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Med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2008;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23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16-21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18363275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10.3904/kjim.2008.23.1.16]</w:t>
      </w:r>
    </w:p>
    <w:p w14:paraId="3289C6AB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Kitano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S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Dolgor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contribute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pathogenesis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associated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cirrhosis?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2000;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35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79-86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10680661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10.1007/s005350050018]</w:t>
      </w:r>
    </w:p>
    <w:p w14:paraId="6A975E98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46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Zullo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A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Hassan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Morini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Helicobacter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pylori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infection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facts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fictions.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Dig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Liver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Dis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2003;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35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197-205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12779075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10.1016/s1590-8658(03)00029-x]</w:t>
      </w:r>
    </w:p>
    <w:p w14:paraId="4C14E135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47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Tzathas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C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Triantafyllou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Mallas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Triantafyllou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Ladas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SD.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Effect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Helicobacter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pylori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eradication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antisecretory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maintenance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therapy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recurrence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prospective,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cohort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2-year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follow-up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Clin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2008;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42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744-749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18277886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10.1097/MCG.0b013e3180381571]</w:t>
      </w:r>
    </w:p>
    <w:p w14:paraId="58108EFC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48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Guslandi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Foppa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Sorghi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Pellegrini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Fanti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Tittobello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Breakdown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mucosal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defences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congestive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gastropathy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cirrhotics</w:t>
      </w:r>
      <w:proofErr w:type="spellEnd"/>
      <w:r w:rsidRPr="00341531">
        <w:rPr>
          <w:rFonts w:ascii="Book Antiqua" w:hAnsi="Book Antiqua"/>
        </w:rPr>
        <w:t>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12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303-305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1447963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10.1111/j.1600-</w:t>
      </w:r>
      <w:proofErr w:type="gramStart"/>
      <w:r w:rsidRPr="00341531">
        <w:rPr>
          <w:rFonts w:ascii="Book Antiqua" w:hAnsi="Book Antiqua"/>
        </w:rPr>
        <w:t>0676.1992.tb</w:t>
      </w:r>
      <w:proofErr w:type="gramEnd"/>
      <w:r w:rsidRPr="00341531">
        <w:rPr>
          <w:rFonts w:ascii="Book Antiqua" w:hAnsi="Book Antiqua"/>
        </w:rPr>
        <w:t>00577.x]</w:t>
      </w:r>
    </w:p>
    <w:p w14:paraId="0E4A467F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49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Gralnek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IM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Stanley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Morris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Camus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Lau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Lanas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Laursen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SB,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Radaelli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Papanikolaou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IS,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Cúrdia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Gonçalves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Dinis</w:t>
      </w:r>
      <w:proofErr w:type="spellEnd"/>
      <w:r w:rsidRPr="00341531">
        <w:rPr>
          <w:rFonts w:ascii="Book Antiqua" w:hAnsi="Book Antiqua"/>
        </w:rPr>
        <w:t>-Ribeiro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Awadie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Braun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Groot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Udd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Sanchez-</w:t>
      </w:r>
      <w:proofErr w:type="spellStart"/>
      <w:r w:rsidRPr="00341531">
        <w:rPr>
          <w:rFonts w:ascii="Book Antiqua" w:hAnsi="Book Antiqua"/>
        </w:rPr>
        <w:t>Yague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Neeman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Z,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Hooft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JE.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Endoscopic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diagnosis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management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nonvariceal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upper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hemorrhage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(NVUGIH):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European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Society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Gastrointestinal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Endoscopy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(ESGE)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Guideline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-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Update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2021.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Endoscopy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2021;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53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300-332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33567467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10.1055/a-1369-5274]</w:t>
      </w:r>
    </w:p>
    <w:p w14:paraId="527F2DA8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Luo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JC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HB,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Huang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FY,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Chang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FY,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WL,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JW.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increased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risk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nationwide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population-based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cohort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Aliment</w:t>
      </w:r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Pharmacol</w:t>
      </w:r>
      <w:proofErr w:type="spellEnd"/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Ther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36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542-550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22817655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10.1111/j.1365-2036.</w:t>
      </w:r>
      <w:proofErr w:type="gramStart"/>
      <w:r w:rsidRPr="00341531">
        <w:rPr>
          <w:rFonts w:ascii="Book Antiqua" w:hAnsi="Book Antiqua"/>
        </w:rPr>
        <w:t>2012.05225.x</w:t>
      </w:r>
      <w:proofErr w:type="gramEnd"/>
      <w:r w:rsidRPr="00341531">
        <w:rPr>
          <w:rFonts w:ascii="Book Antiqua" w:hAnsi="Book Antiqua"/>
        </w:rPr>
        <w:t>]</w:t>
      </w:r>
    </w:p>
    <w:p w14:paraId="740776B8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lastRenderedPageBreak/>
        <w:t>51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Hsu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YC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JT,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TT,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Long-term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risk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of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recurrent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10-year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nationwide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cohort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Hepatology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2012;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56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698-705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22378148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10.1002/hep.25684]</w:t>
      </w:r>
    </w:p>
    <w:p w14:paraId="5D62783D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Holland-Bill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L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Christiansen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CF,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Gammelager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Mortensen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RN,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Pedersen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Sørensen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HT.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Chronic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90-day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mortality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21,359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following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peptic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ulcer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bleeding--a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Nationwide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Cohort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Study.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Aliment</w:t>
      </w:r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Pharmacol</w:t>
      </w:r>
      <w:proofErr w:type="spellEnd"/>
      <w:r w:rsidR="00043986" w:rsidRPr="00341531">
        <w:rPr>
          <w:rFonts w:ascii="Book Antiqua" w:hAnsi="Book Antiqua"/>
          <w:i/>
          <w:iCs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Ther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2015;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41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564-572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25588862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10.1111/apt.13073]</w:t>
      </w:r>
    </w:p>
    <w:p w14:paraId="25AB9EB1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53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Rabinovitz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M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Schade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RR,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Dindzans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VJ,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Belle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Thiel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DH,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Gavaler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JS.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Colonic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disease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endoscopic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evaluation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412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Gastroenterology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1990;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99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195-199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2344925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10.1016/0016-5085(90)91248-5]</w:t>
      </w:r>
    </w:p>
    <w:p w14:paraId="43F3C0AC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Chen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LS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FY,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Hou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MC,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Lee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SD.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hypertensive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colopathy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i/>
          <w:iCs/>
        </w:rPr>
        <w:t>Scand</w:t>
      </w:r>
      <w:proofErr w:type="spellEnd"/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31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490-494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8734347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10.3109/00365529609006770]</w:t>
      </w:r>
    </w:p>
    <w:p w14:paraId="79334E30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55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  <w:b/>
          <w:bCs/>
        </w:rPr>
        <w:t>Misra</w:t>
      </w:r>
      <w:proofErr w:type="spellEnd"/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SP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Dwivedi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Misra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Prevalence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factors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influencing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hemorrhoids,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anorectal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varices,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and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colopathy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hypertension.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Endoscopy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1996;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28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340-345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8813499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10.1055/s-2007-1005477]</w:t>
      </w:r>
    </w:p>
    <w:p w14:paraId="404B811F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56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Ito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K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Shiraki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K,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Sakai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Yoshimura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Nakano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T.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hypertensive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colopathy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liver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cirrhosis.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World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2005;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11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3127-3130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15918202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10.3748/</w:t>
      </w:r>
      <w:proofErr w:type="gramStart"/>
      <w:r w:rsidRPr="00341531">
        <w:rPr>
          <w:rFonts w:ascii="Book Antiqua" w:hAnsi="Book Antiqua"/>
        </w:rPr>
        <w:t>wjg.v11.i</w:t>
      </w:r>
      <w:proofErr w:type="gramEnd"/>
      <w:r w:rsidRPr="00341531">
        <w:rPr>
          <w:rFonts w:ascii="Book Antiqua" w:hAnsi="Book Antiqua"/>
        </w:rPr>
        <w:t>20.3127]</w:t>
      </w:r>
    </w:p>
    <w:p w14:paraId="2BA55B81" w14:textId="77777777" w:rsidR="00D121F3" w:rsidRPr="00341531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1531">
        <w:rPr>
          <w:rFonts w:ascii="Book Antiqua" w:hAnsi="Book Antiqua"/>
        </w:rPr>
        <w:t>57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Diaz-Sanchez</w:t>
      </w:r>
      <w:r w:rsidR="00043986" w:rsidRPr="00341531">
        <w:rPr>
          <w:rFonts w:ascii="Book Antiqua" w:hAnsi="Book Antiqua"/>
          <w:b/>
          <w:bCs/>
        </w:rPr>
        <w:t xml:space="preserve"> </w:t>
      </w:r>
      <w:r w:rsidRPr="00341531">
        <w:rPr>
          <w:rFonts w:ascii="Book Antiqua" w:hAnsi="Book Antiqua"/>
          <w:b/>
          <w:bCs/>
        </w:rPr>
        <w:t>A</w:t>
      </w:r>
      <w:r w:rsidRPr="00341531">
        <w:rPr>
          <w:rFonts w:ascii="Book Antiqua" w:hAnsi="Book Antiqua"/>
        </w:rPr>
        <w:t>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Nuñez</w:t>
      </w:r>
      <w:proofErr w:type="spellEnd"/>
      <w:r w:rsidRPr="00341531">
        <w:rPr>
          <w:rFonts w:ascii="Book Antiqua" w:hAnsi="Book Antiqua"/>
        </w:rPr>
        <w:t>-Martinez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O,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Gonzalez-</w:t>
      </w:r>
      <w:proofErr w:type="spellStart"/>
      <w:r w:rsidRPr="00341531">
        <w:rPr>
          <w:rFonts w:ascii="Book Antiqua" w:hAnsi="Book Antiqua"/>
        </w:rPr>
        <w:t>Asanza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Matilla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Merino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B,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Rincon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Beceiro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Catalina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MV,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Salcedo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M,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Bañares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R,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Clemente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G.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hypertensive</w:t>
      </w:r>
      <w:r w:rsidR="00043986" w:rsidRPr="00341531">
        <w:rPr>
          <w:rFonts w:ascii="Book Antiqua" w:hAnsi="Book Antiqua"/>
        </w:rPr>
        <w:t xml:space="preserve"> </w:t>
      </w:r>
      <w:proofErr w:type="spellStart"/>
      <w:r w:rsidRPr="00341531">
        <w:rPr>
          <w:rFonts w:ascii="Book Antiqua" w:hAnsi="Book Antiqua"/>
        </w:rPr>
        <w:t>colopathy</w:t>
      </w:r>
      <w:proofErr w:type="spellEnd"/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is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associated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with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portal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hypertension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severity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in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cirrhotic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patients.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i/>
          <w:iCs/>
        </w:rPr>
        <w:t>World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J</w:t>
      </w:r>
      <w:r w:rsidR="00043986" w:rsidRPr="00341531">
        <w:rPr>
          <w:rFonts w:ascii="Book Antiqua" w:hAnsi="Book Antiqua"/>
          <w:i/>
          <w:iCs/>
        </w:rPr>
        <w:t xml:space="preserve"> </w:t>
      </w:r>
      <w:r w:rsidRPr="00341531">
        <w:rPr>
          <w:rFonts w:ascii="Book Antiqua" w:hAnsi="Book Antiqua"/>
          <w:i/>
          <w:iCs/>
        </w:rPr>
        <w:t>Gastroenterol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2009;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  <w:b/>
          <w:bCs/>
        </w:rPr>
        <w:t>15</w:t>
      </w:r>
      <w:r w:rsidRPr="00341531">
        <w:rPr>
          <w:rFonts w:ascii="Book Antiqua" w:hAnsi="Book Antiqua"/>
        </w:rPr>
        <w:t>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4781-4787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[PMID: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19824111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DOI:</w:t>
      </w:r>
      <w:r w:rsidR="00043986" w:rsidRPr="00341531">
        <w:rPr>
          <w:rFonts w:ascii="Book Antiqua" w:hAnsi="Book Antiqua"/>
        </w:rPr>
        <w:t xml:space="preserve"> </w:t>
      </w:r>
      <w:r w:rsidRPr="00341531">
        <w:rPr>
          <w:rFonts w:ascii="Book Antiqua" w:hAnsi="Book Antiqua"/>
        </w:rPr>
        <w:t>10.3748/wjg.15.4781]</w:t>
      </w:r>
    </w:p>
    <w:p w14:paraId="01B42428" w14:textId="77777777" w:rsidR="00A77B3E" w:rsidRPr="00341531" w:rsidRDefault="00A77B3E">
      <w:pPr>
        <w:spacing w:line="360" w:lineRule="auto"/>
        <w:jc w:val="both"/>
      </w:pPr>
    </w:p>
    <w:bookmarkEnd w:id="51"/>
    <w:bookmarkEnd w:id="52"/>
    <w:bookmarkEnd w:id="53"/>
    <w:p w14:paraId="76DBC029" w14:textId="77777777" w:rsidR="00A77B3E" w:rsidRPr="00341531" w:rsidRDefault="00A77B3E">
      <w:pPr>
        <w:spacing w:line="360" w:lineRule="auto"/>
        <w:jc w:val="both"/>
        <w:sectPr w:rsidR="00A77B3E" w:rsidRPr="003415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7D67C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9C520E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Authors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declare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no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conflict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interests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Style w:val="s1"/>
          <w:rFonts w:ascii="Book Antiqua" w:eastAsia="Book Antiqua" w:hAnsi="Book Antiqua" w:cs="Book Antiqua"/>
          <w:color w:val="000000"/>
        </w:rPr>
        <w:t>article.</w:t>
      </w:r>
    </w:p>
    <w:p w14:paraId="290491FE" w14:textId="77777777" w:rsidR="00A77B3E" w:rsidRPr="00341531" w:rsidRDefault="00A77B3E">
      <w:pPr>
        <w:spacing w:line="360" w:lineRule="auto"/>
        <w:jc w:val="both"/>
      </w:pPr>
    </w:p>
    <w:p w14:paraId="2F618BE0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043986"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4C3FD89B" w14:textId="77777777" w:rsidR="00A77B3E" w:rsidRPr="00341531" w:rsidRDefault="00A77B3E">
      <w:pPr>
        <w:spacing w:line="360" w:lineRule="auto"/>
        <w:jc w:val="both"/>
      </w:pPr>
    </w:p>
    <w:p w14:paraId="4865900B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43986" w:rsidRPr="003415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article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open-access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article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that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was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selected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in-house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editor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fully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peer-reviewed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external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reviewers.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distributed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accordance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with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Creative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Commons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Attribution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(CC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BY-NC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4.0)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license,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which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permits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others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to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distribute,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remix,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adapt,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build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upon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work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non-commercially,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license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their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derivative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works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on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different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terms,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provided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original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work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properly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cited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the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use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is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non-commercial.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See: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53D8C0" w14:textId="77777777" w:rsidR="00A77B3E" w:rsidRPr="00341531" w:rsidRDefault="00A77B3E">
      <w:pPr>
        <w:spacing w:line="360" w:lineRule="auto"/>
        <w:jc w:val="both"/>
      </w:pPr>
    </w:p>
    <w:p w14:paraId="5AAF2706" w14:textId="77777777" w:rsidR="00A77B3E" w:rsidRPr="00341531" w:rsidRDefault="00C60EC2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41531">
        <w:rPr>
          <w:rFonts w:ascii="Book Antiqua" w:hAnsi="Book Antiqua"/>
          <w:b/>
          <w:bCs/>
          <w:color w:val="000000"/>
        </w:rPr>
        <w:t>Provenance and peer review:</w:t>
      </w:r>
      <w:r w:rsidRPr="00341531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 w:rsidRPr="00341531">
        <w:rPr>
          <w:rFonts w:ascii="Book Antiqua" w:hAnsi="Book Antiqua"/>
          <w:color w:val="000000"/>
        </w:rPr>
        <w:t>Invited article; Externally peer reviewed.</w:t>
      </w:r>
    </w:p>
    <w:p w14:paraId="0C78F2F7" w14:textId="77777777" w:rsidR="00C60EC2" w:rsidRPr="00341531" w:rsidRDefault="00C60EC2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41531">
        <w:rPr>
          <w:rFonts w:ascii="Book Antiqua" w:eastAsia="Book Antiqua" w:hAnsi="Book Antiqua" w:cs="Book Antiqua"/>
          <w:b/>
          <w:color w:val="000000"/>
        </w:rPr>
        <w:t>Peer-review</w:t>
      </w:r>
      <w:r w:rsidRPr="00341531">
        <w:rPr>
          <w:rFonts w:ascii="Book Antiqua" w:hAnsi="Book Antiqua" w:cs="Book Antiqua" w:hint="eastAsia"/>
          <w:b/>
          <w:color w:val="000000"/>
          <w:lang w:eastAsia="zh-CN"/>
        </w:rPr>
        <w:t xml:space="preserve"> model: </w:t>
      </w:r>
      <w:r w:rsidRPr="00341531">
        <w:rPr>
          <w:rFonts w:ascii="Book Antiqua" w:hAnsi="Book Antiqua" w:cs="Book Antiqua" w:hint="eastAsia"/>
          <w:color w:val="000000"/>
          <w:lang w:eastAsia="zh-CN"/>
        </w:rPr>
        <w:t>Single blind</w:t>
      </w:r>
    </w:p>
    <w:p w14:paraId="170DA2C8" w14:textId="77777777" w:rsidR="00C60EC2" w:rsidRPr="00341531" w:rsidRDefault="00C60EC2">
      <w:pPr>
        <w:spacing w:line="360" w:lineRule="auto"/>
        <w:jc w:val="both"/>
        <w:rPr>
          <w:lang w:eastAsia="zh-CN"/>
        </w:rPr>
      </w:pPr>
    </w:p>
    <w:p w14:paraId="012A9D37" w14:textId="77777777" w:rsidR="00A77B3E" w:rsidRPr="00341531" w:rsidRDefault="00C60EC2">
      <w:pPr>
        <w:spacing w:line="360" w:lineRule="auto"/>
        <w:jc w:val="both"/>
      </w:pPr>
      <w:bookmarkStart w:id="58" w:name="OLE_LINK129"/>
      <w:bookmarkStart w:id="59" w:name="OLE_LINK130"/>
      <w:r w:rsidRPr="00341531">
        <w:rPr>
          <w:rFonts w:ascii="Book Antiqua" w:eastAsia="Book Antiqua" w:hAnsi="Book Antiqua" w:cs="Book Antiqua"/>
          <w:b/>
          <w:color w:val="000000"/>
        </w:rPr>
        <w:t>Peer-review</w:t>
      </w:r>
      <w:bookmarkEnd w:id="58"/>
      <w:bookmarkEnd w:id="59"/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started: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June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30,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2021</w:t>
      </w:r>
    </w:p>
    <w:p w14:paraId="5ADDF031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First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decision: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September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29,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2021</w:t>
      </w:r>
    </w:p>
    <w:p w14:paraId="0F545DE6" w14:textId="74C8C4B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Article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in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press:</w:t>
      </w:r>
      <w:r w:rsidR="00CC3D73" w:rsidRPr="00341531">
        <w:rPr>
          <w:rFonts w:ascii="Book Antiqua" w:hAnsi="Book Antiqua" w:cs="Book Antiqua"/>
          <w:bCs/>
          <w:color w:val="000000"/>
          <w:lang w:eastAsia="zh-CN"/>
        </w:rPr>
        <w:t xml:space="preserve"> February 10, 2022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A2F42E" w14:textId="77777777" w:rsidR="00A77B3E" w:rsidRPr="00341531" w:rsidRDefault="00A77B3E">
      <w:pPr>
        <w:spacing w:line="360" w:lineRule="auto"/>
        <w:jc w:val="both"/>
      </w:pPr>
    </w:p>
    <w:p w14:paraId="307E6852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Specialty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type: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Gastroenterology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and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="00AD21B3" w:rsidRPr="00341531">
        <w:rPr>
          <w:rFonts w:ascii="Book Antiqua" w:hAnsi="Book Antiqua" w:cs="Book Antiqua" w:hint="eastAsia"/>
          <w:color w:val="000000"/>
          <w:lang w:eastAsia="zh-CN"/>
        </w:rPr>
        <w:t>h</w:t>
      </w:r>
      <w:r w:rsidRPr="00341531">
        <w:rPr>
          <w:rFonts w:ascii="Book Antiqua" w:eastAsia="Book Antiqua" w:hAnsi="Book Antiqua" w:cs="Book Antiqua"/>
          <w:color w:val="000000"/>
        </w:rPr>
        <w:t>epatology</w:t>
      </w:r>
    </w:p>
    <w:p w14:paraId="7C74E2EF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Country/Territory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of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origin: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Greece</w:t>
      </w:r>
    </w:p>
    <w:p w14:paraId="2B32E02A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b/>
          <w:color w:val="000000"/>
        </w:rPr>
        <w:t>Peer-review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report’s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scientific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quality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CE701E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(Excellent):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A</w:t>
      </w:r>
    </w:p>
    <w:p w14:paraId="5FB005F7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B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(Very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good):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</w:t>
      </w:r>
    </w:p>
    <w:p w14:paraId="7EE1B11D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(Good):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</w:t>
      </w:r>
    </w:p>
    <w:p w14:paraId="3354A451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D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(Fair):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</w:t>
      </w:r>
    </w:p>
    <w:p w14:paraId="513077CA" w14:textId="77777777" w:rsidR="00A77B3E" w:rsidRPr="00341531" w:rsidRDefault="00C60EC2">
      <w:pPr>
        <w:spacing w:line="360" w:lineRule="auto"/>
        <w:jc w:val="both"/>
      </w:pPr>
      <w:r w:rsidRPr="00341531">
        <w:rPr>
          <w:rFonts w:ascii="Book Antiqua" w:eastAsia="Book Antiqua" w:hAnsi="Book Antiqua" w:cs="Book Antiqua"/>
          <w:color w:val="000000"/>
        </w:rPr>
        <w:t>Grade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(Poor):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0</w:t>
      </w:r>
    </w:p>
    <w:p w14:paraId="4B705B58" w14:textId="77777777" w:rsidR="00A77B3E" w:rsidRPr="00341531" w:rsidRDefault="00A77B3E">
      <w:pPr>
        <w:spacing w:line="360" w:lineRule="auto"/>
        <w:jc w:val="both"/>
      </w:pPr>
    </w:p>
    <w:p w14:paraId="306D2C71" w14:textId="6AB8A16E" w:rsidR="00FD1503" w:rsidRPr="00341531" w:rsidRDefault="00C60E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1531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Cheng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L,</w:t>
      </w:r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531">
        <w:rPr>
          <w:rFonts w:ascii="Book Antiqua" w:eastAsia="Book Antiqua" w:hAnsi="Book Antiqua" w:cs="Book Antiqua"/>
          <w:color w:val="000000"/>
        </w:rPr>
        <w:t>Gadour</w:t>
      </w:r>
      <w:proofErr w:type="spellEnd"/>
      <w:r w:rsidR="00043986" w:rsidRPr="00341531">
        <w:rPr>
          <w:rFonts w:ascii="Book Antiqua" w:eastAsia="Book Antiqua" w:hAnsi="Book Antiqua" w:cs="Book Antiqua"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color w:val="000000"/>
        </w:rPr>
        <w:t>E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S-Editor: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21B3" w:rsidRPr="00341531">
        <w:rPr>
          <w:rFonts w:ascii="Book Antiqua" w:hAnsi="Book Antiqua" w:cs="Book Antiqua" w:hint="eastAsia"/>
          <w:color w:val="000000"/>
          <w:lang w:eastAsia="zh-CN"/>
        </w:rPr>
        <w:t>Zhang H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L-Editor:</w:t>
      </w:r>
      <w:r w:rsidR="00AD21B3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734A" w:rsidRPr="00341531">
        <w:rPr>
          <w:rFonts w:ascii="Book Antiqua" w:hAnsi="Book Antiqua" w:cs="Book Antiqua" w:hint="eastAsia"/>
          <w:color w:val="000000"/>
          <w:lang w:eastAsia="zh-CN"/>
        </w:rPr>
        <w:t>A</w:t>
      </w:r>
      <w:r w:rsidR="0088734A" w:rsidRPr="0034153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341531">
        <w:rPr>
          <w:rFonts w:ascii="Book Antiqua" w:eastAsia="Book Antiqua" w:hAnsi="Book Antiqua" w:cs="Book Antiqua"/>
          <w:b/>
          <w:color w:val="000000"/>
        </w:rPr>
        <w:t>P-Editor:</w:t>
      </w:r>
      <w:r w:rsidR="00043986" w:rsidRPr="003415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734A" w:rsidRPr="00341531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B70C55B" w14:textId="77777777" w:rsidR="004B75F6" w:rsidRPr="00341531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u w:color="000000"/>
          <w:lang w:eastAsia="zh-CN"/>
        </w:rPr>
        <w:sectPr w:rsidR="004B75F6" w:rsidRPr="003415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7053A" w14:textId="2EB9B133" w:rsidR="0088734A" w:rsidRPr="00341531" w:rsidRDefault="0088734A" w:rsidP="0088734A">
      <w:pPr>
        <w:rPr>
          <w:rFonts w:ascii="Book Antiqua" w:hAnsi="Book Antiqua" w:cs="Calibri"/>
          <w:b/>
          <w:u w:color="000000"/>
          <w:lang w:eastAsia="zh-CN"/>
        </w:rPr>
      </w:pPr>
      <w:r w:rsidRPr="00341531">
        <w:rPr>
          <w:rFonts w:ascii="Book Antiqua" w:hAnsi="Book Antiqua" w:cs="Calibri" w:hint="eastAsia"/>
          <w:b/>
          <w:u w:color="000000"/>
          <w:lang w:eastAsia="zh-CN"/>
        </w:rPr>
        <w:lastRenderedPageBreak/>
        <w:t>Figure Legends</w:t>
      </w:r>
    </w:p>
    <w:p w14:paraId="24CFC766" w14:textId="5FFF32F4" w:rsidR="0088734A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noProof/>
          <w:u w:color="000000"/>
          <w:lang w:eastAsia="zh-CN"/>
        </w:rPr>
      </w:pPr>
    </w:p>
    <w:p w14:paraId="5C52B659" w14:textId="2C4D98E2" w:rsidR="00BB0994" w:rsidRPr="00341531" w:rsidRDefault="008C3ACD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  <w:r>
        <w:rPr>
          <w:noProof/>
        </w:rPr>
        <w:drawing>
          <wp:inline distT="0" distB="0" distL="0" distR="0" wp14:anchorId="0DDB2E69" wp14:editId="68CA19D3">
            <wp:extent cx="4335145" cy="424180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6741" w14:textId="7432E6FA" w:rsidR="0088734A" w:rsidRPr="00341531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  <w:r w:rsidRPr="00341531">
        <w:rPr>
          <w:rFonts w:ascii="Book Antiqua" w:hAnsi="Book Antiqua" w:cs="Calibri"/>
          <w:b/>
          <w:u w:color="000000"/>
          <w:lang w:eastAsia="zh-CN"/>
        </w:rPr>
        <w:t>Fig</w:t>
      </w:r>
      <w:r w:rsidRPr="00341531">
        <w:rPr>
          <w:rFonts w:ascii="Book Antiqua" w:hAnsi="Book Antiqua" w:cs="Calibri" w:hint="eastAsia"/>
          <w:b/>
          <w:u w:color="000000"/>
          <w:lang w:eastAsia="zh-CN"/>
        </w:rPr>
        <w:t>ure</w:t>
      </w:r>
      <w:r w:rsidRPr="00341531">
        <w:rPr>
          <w:rFonts w:ascii="Book Antiqua" w:hAnsi="Book Antiqua" w:cs="Calibri"/>
          <w:b/>
          <w:u w:color="000000"/>
          <w:lang w:eastAsia="zh-CN"/>
        </w:rPr>
        <w:t xml:space="preserve"> 1 Flow chart of the selection of studies eligible for data extraction</w:t>
      </w:r>
      <w:r w:rsidRPr="00341531">
        <w:rPr>
          <w:rFonts w:ascii="Book Antiqua" w:hAnsi="Book Antiqua" w:cs="Calibri" w:hint="eastAsia"/>
          <w:b/>
          <w:u w:color="000000"/>
          <w:lang w:eastAsia="zh-CN"/>
        </w:rPr>
        <w:t>.</w:t>
      </w:r>
    </w:p>
    <w:p w14:paraId="52214DAC" w14:textId="77777777" w:rsidR="0088734A" w:rsidRPr="00341531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</w:p>
    <w:p w14:paraId="62ADB379" w14:textId="77777777" w:rsidR="0088734A" w:rsidRPr="00341531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  <w:sectPr w:rsidR="0088734A" w:rsidRPr="00341531" w:rsidSect="008873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7EE8F" w14:textId="30E4EA8E" w:rsidR="004726C3" w:rsidRPr="00341531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1531">
        <w:rPr>
          <w:rFonts w:ascii="Book Antiqua" w:eastAsia="Calibri" w:hAnsi="Book Antiqua" w:cs="Calibri"/>
          <w:b/>
          <w:u w:color="000000"/>
        </w:rPr>
        <w:lastRenderedPageBreak/>
        <w:t>Table 1</w:t>
      </w:r>
      <w:r w:rsidR="004726C3" w:rsidRPr="00341531">
        <w:rPr>
          <w:rFonts w:ascii="Book Antiqua" w:eastAsia="Calibri" w:hAnsi="Book Antiqua" w:cs="Calibri"/>
          <w:b/>
          <w:u w:color="000000"/>
        </w:rPr>
        <w:t xml:space="preserve"> Main characteristics of all included 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347"/>
        <w:gridCol w:w="1666"/>
        <w:gridCol w:w="1354"/>
        <w:gridCol w:w="1366"/>
        <w:gridCol w:w="1609"/>
        <w:gridCol w:w="1597"/>
        <w:gridCol w:w="2175"/>
        <w:gridCol w:w="1846"/>
      </w:tblGrid>
      <w:tr w:rsidR="008133BB" w:rsidRPr="00341531" w14:paraId="30EF4C6F" w14:textId="77777777" w:rsidTr="000258C2">
        <w:trPr>
          <w:trHeight w:val="520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CCA0" w14:textId="5953732C" w:rsidR="004726C3" w:rsidRPr="00341531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 w:hint="eastAsia"/>
                <w:b/>
                <w:color w:val="000000"/>
                <w:u w:color="000000"/>
                <w:lang w:eastAsia="zh-CN"/>
              </w:rPr>
              <w:t>Ref.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E67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Type of study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98D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Period of enrolment, years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C8B2" w14:textId="42CD37BC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Number of patients</w:t>
            </w:r>
            <w:r w:rsidR="000258C2" w:rsidRPr="00341531">
              <w:rPr>
                <w:rStyle w:val="None"/>
                <w:rFonts w:ascii="Book Antiqua" w:eastAsia="Arial Unicode MS" w:hAnsi="Book Antiqua" w:cs="Arial Unicode MS" w:hint="eastAsia"/>
                <w:b/>
                <w:color w:val="000000"/>
                <w:u w:color="000000"/>
                <w:vertAlign w:val="superscript"/>
                <w:lang w:eastAsia="zh-CN"/>
              </w:rPr>
              <w:t>1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19A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Number of cirrhotic patients with acute NVGIB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C07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Non-variceal bleeding source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4F8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Endoscopic treatment modality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3D3C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Main outcomes</w:t>
            </w:r>
          </w:p>
        </w:tc>
      </w:tr>
      <w:tr w:rsidR="008133BB" w:rsidRPr="00341531" w14:paraId="313398DC" w14:textId="77777777" w:rsidTr="000258C2">
        <w:trPr>
          <w:trHeight w:val="580"/>
        </w:trPr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41670" w14:textId="68B5D74B" w:rsidR="004726C3" w:rsidRPr="00341531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Fonts w:ascii="Book Antiqua" w:eastAsia="Book Antiqua" w:hAnsi="Book Antiqua" w:cs="Book Antiqua"/>
                <w:color w:val="000000"/>
              </w:rPr>
              <w:t xml:space="preserve">Paquet </w:t>
            </w:r>
            <w:bookmarkStart w:id="60" w:name="OLE_LINK41"/>
            <w:bookmarkStart w:id="61" w:name="OLE_LINK42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30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0"/>
            <w:bookmarkEnd w:id="61"/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B7E8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045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1985-1987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54FC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339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959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53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08E9" w14:textId="1CCE46A3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MWS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AAAF" w14:textId="3078A46C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EIS (polidocanol)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EE5D2" w14:textId="1F488878" w:rsidR="004726C3" w:rsidRPr="00341531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</w:p>
        </w:tc>
      </w:tr>
      <w:tr w:rsidR="008133BB" w:rsidRPr="00341531" w14:paraId="3C66C821" w14:textId="77777777" w:rsidTr="000258C2">
        <w:trPr>
          <w:trHeight w:val="995"/>
        </w:trPr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F528" w14:textId="4034A0F1" w:rsidR="004726C3" w:rsidRPr="00341531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Baettig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bookmarkStart w:id="62" w:name="OLE_LINK43"/>
            <w:bookmarkStart w:id="63" w:name="OLE_LINK44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35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2"/>
            <w:bookmarkEnd w:id="63"/>
          </w:p>
        </w:tc>
        <w:tc>
          <w:tcPr>
            <w:tcW w:w="63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D31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6E0B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1984-1991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89CA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480 (28 with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Dieulafoy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rtl/>
                <w:lang w:val="ar-SA"/>
              </w:rPr>
              <w:t>’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es-ES_tradnl"/>
              </w:rPr>
              <w:t xml:space="preserve">s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es-ES_tradnl"/>
              </w:rPr>
              <w:t>lesion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es-ES_tradnl"/>
              </w:rPr>
              <w:t>)</w:t>
            </w:r>
          </w:p>
        </w:tc>
        <w:tc>
          <w:tcPr>
            <w:tcW w:w="64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616C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C5343" w14:textId="3CA83724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DL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01D1" w14:textId="1C5827DD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 + EIS (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polidocanol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)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3A27" w14:textId="73D32342" w:rsidR="004726C3" w:rsidRPr="00341531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0258C2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0258C2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341531" w14:paraId="5858FEC1" w14:textId="77777777" w:rsidTr="000258C2">
        <w:trPr>
          <w:trHeight w:val="114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6B49" w14:textId="435E5F82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64" w:name="_Hlk93668051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 xml:space="preserve">Labenz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CC38E5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5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AC6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Retrospective, case series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DACB" w14:textId="411E64A0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67A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42B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14EF" w14:textId="76FF7452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0656" w14:textId="36E7D5BD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>Nd-YAG LC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07BF" w14:textId="7CFDFD35" w:rsidR="004726C3" w:rsidRPr="00341531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0258C2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Post treatment TU (median f/up 8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="000258C2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bookmarkEnd w:id="64"/>
      <w:tr w:rsidR="008133BB" w:rsidRPr="00341531" w14:paraId="513B1D11" w14:textId="77777777" w:rsidTr="000258C2">
        <w:trPr>
          <w:trHeight w:val="98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202E" w14:textId="3C317773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Schuman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7E6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2C1E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1985-1990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AE1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42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628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C6A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1CC8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BICAP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electrocoagulation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,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lastRenderedPageBreak/>
              <w:t>Epinephrine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 injection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662A" w14:textId="0E36ED30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>CoB</w:t>
            </w:r>
            <w:proofErr w:type="spellEnd"/>
            <w:r w:rsidR="000258C2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Severity of bleeding in relation to liver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>disease and/or PH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vertAlign w:val="superscript"/>
                <w:lang w:eastAsia="zh-CN"/>
              </w:rPr>
              <w:t>2</w:t>
            </w:r>
          </w:p>
        </w:tc>
      </w:tr>
      <w:tr w:rsidR="008133BB" w:rsidRPr="00341531" w14:paraId="4C30750E" w14:textId="77777777" w:rsidTr="000258C2">
        <w:trPr>
          <w:trHeight w:val="114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FDC6" w14:textId="4C06516A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Ikeda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16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84A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A77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1993-1996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BE9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C8A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A84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7E24" w14:textId="46072B1C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EC or HPC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137E" w14:textId="3265CA29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Eradication of GAVE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Endoscopic pattern and development of GAVE</w:t>
            </w:r>
          </w:p>
        </w:tc>
      </w:tr>
      <w:tr w:rsidR="008133BB" w:rsidRPr="00341531" w14:paraId="3A797EC4" w14:textId="77777777" w:rsidTr="000258C2">
        <w:trPr>
          <w:trHeight w:val="14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8155" w14:textId="17879D13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Dulai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26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9A5A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3957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1991-1999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9B6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744 (26 with GAVE)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4F2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6BD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28F2" w14:textId="1C0DBAF9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Bipolar EC, HPC, 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8CA6" w14:textId="55CAA837" w:rsidR="004726C3" w:rsidRPr="00341531" w:rsidRDefault="008133BB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Hct</w:t>
            </w:r>
            <w:proofErr w:type="spellEnd"/>
            <w:r w:rsidR="004726C3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pre- and post-treatment</w:t>
            </w:r>
            <w:r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4726C3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TU needed</w:t>
            </w:r>
            <w:r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4726C3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Number of hospitalizations pre- and post-treatment (median f/up 6 </w:t>
            </w:r>
            <w:proofErr w:type="spellStart"/>
            <w:r w:rsidR="004726C3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tr w:rsidR="008133BB" w:rsidRPr="00341531" w14:paraId="50959ADD" w14:textId="77777777" w:rsidTr="000258C2">
        <w:trPr>
          <w:trHeight w:val="14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0376" w14:textId="62882D6A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Cheng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6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B30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530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1999-2001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4AC8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1393 (29 with DL)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968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718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DL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935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EI, EIS, HPC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C800" w14:textId="4E68072C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341531" w14:paraId="41DAC112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2FB96" w14:textId="4EBD5890" w:rsidR="004726C3" w:rsidRPr="00341531" w:rsidRDefault="004726C3" w:rsidP="00CC38E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Sato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17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612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608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2001-2003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CD7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8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57C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19D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C95B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2971" w14:textId="5AA423F0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Recurre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nce of GAVE (mean f/up 28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oT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 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(mean f/up 28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341531" w14:paraId="30AD2895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B466" w14:textId="64479761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Higuchi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4CE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8F4F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1998-2005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6EB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37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304C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11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D61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E05B" w14:textId="6603A5D9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44BE" w14:textId="5C0E0C77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 (28 d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341531" w14:paraId="31D5A96B" w14:textId="77777777" w:rsidTr="000258C2">
        <w:trPr>
          <w:trHeight w:val="19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A3D5" w14:textId="6FDFC332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Lecleire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27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1C1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D6B0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0B86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0ED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11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4C3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A81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3212" w14:textId="5DDEAA9B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 pattern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Recurrence of symptoms (median f/up 20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(median f/up 20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341531" w14:paraId="68381E7B" w14:textId="77777777" w:rsidTr="000258C2">
        <w:trPr>
          <w:trHeight w:val="1290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2F48" w14:textId="5C876ADE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>Seo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18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CCF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 multicenter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6606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May-October 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B00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464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D1F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76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CD00" w14:textId="28EE0C71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836A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058F" w14:textId="25A036C2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Style w:val="None"/>
                <w:rFonts w:ascii="Book Antiqua" w:hAnsi="Book Antiqua" w:cs="Calibri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Rebleeding (42 d</w:t>
            </w: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)</w:t>
            </w:r>
            <w:r w:rsidR="008133BB" w:rsidRPr="00341531">
              <w:rPr>
                <w:rFonts w:ascii="Book Antiqua" w:hAnsi="Book Antiqua" w:cs="Calibri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Mortality (42 d</w:t>
            </w: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)</w:t>
            </w:r>
          </w:p>
        </w:tc>
      </w:tr>
      <w:tr w:rsidR="008133BB" w:rsidRPr="00341531" w14:paraId="04061DDB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453A" w14:textId="7423B679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Lecleire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952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56F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2001-2008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C1A8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218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1CE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9FB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E222" w14:textId="2EDBCBAE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 or EI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+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EAAA" w14:textId="53E551F7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TU needed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341531" w14:paraId="692F340F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0079" w14:textId="0C4E24BF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Fuccio </w:t>
            </w:r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28</w:t>
            </w:r>
            <w:r w:rsidR="00CC38E5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0F5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A30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2002-2006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E0E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52A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2B0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8AE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171A" w14:textId="655869FC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Resolution of transfusion depen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dent anemia (mean f/up 25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(mean f/up 25 </w:t>
            </w:r>
            <w:proofErr w:type="spellStart"/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341531" w14:paraId="0E49190D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07C7" w14:textId="3194784F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s1"/>
                <w:rFonts w:ascii="Book Antiqua" w:eastAsia="Book Antiqua" w:hAnsi="Book Antiqua" w:cs="Book Antiqua"/>
                <w:color w:val="000000"/>
              </w:rPr>
              <w:t>González-González</w:t>
            </w:r>
            <w:r w:rsidRPr="00341531" w:rsidDel="00B868C0">
              <w:rPr>
                <w:rStyle w:val="s1"/>
                <w:rFonts w:ascii="Book Antiqua" w:eastAsia="Book Antiqua" w:hAnsi="Book Antiqua" w:cs="Book Antiqua"/>
                <w:color w:val="000000"/>
              </w:rPr>
              <w:t xml:space="preserve"> </w:t>
            </w:r>
            <w:bookmarkStart w:id="65" w:name="OLE_LINK52"/>
            <w:bookmarkStart w:id="66" w:name="OLE_LINK53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22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5"/>
            <w:bookmarkEnd w:id="66"/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3F72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F6AC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2000-2009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DA6F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160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A5C6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160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616A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FA19" w14:textId="77777777" w:rsidR="000258C2" w:rsidRPr="00341531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BICAP EC, EI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BC45E" w14:textId="43BDB24C" w:rsidR="000258C2" w:rsidRPr="00341531" w:rsidRDefault="000258C2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</w:p>
        </w:tc>
      </w:tr>
      <w:tr w:rsidR="008133BB" w:rsidRPr="00341531" w14:paraId="49061D99" w14:textId="77777777" w:rsidTr="000258C2">
        <w:trPr>
          <w:trHeight w:val="8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C577" w14:textId="2E502154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Gad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37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337B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D9F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2007-2011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A76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77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3E9E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8568" w14:textId="250337AD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956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71B7" w14:textId="3C900940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 prevalence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 endoscopic pattern</w:t>
            </w:r>
          </w:p>
        </w:tc>
      </w:tr>
      <w:tr w:rsidR="008133BB" w:rsidRPr="00341531" w14:paraId="5AF19DE4" w14:textId="77777777" w:rsidTr="000258C2">
        <w:trPr>
          <w:trHeight w:val="11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4AB1" w14:textId="3028A917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Awad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38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2AD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38F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2009-2010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6B2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120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373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120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2668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Hemorrhoids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384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EBL, EIS (ethanolamine or N-butyl cyanoacrylate)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4264" w14:textId="4F600246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HR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Pain relief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Patient’s satisfaction</w:t>
            </w:r>
          </w:p>
        </w:tc>
      </w:tr>
      <w:tr w:rsidR="008133BB" w:rsidRPr="00341531" w14:paraId="533B8FD9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0A13" w14:textId="79515913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Rudler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310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AC6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2008-2011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253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203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5AF7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29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A8130" w14:textId="7C46038D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BE8C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E922" w14:textId="31440C40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(30 d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RT</w:t>
            </w:r>
          </w:p>
        </w:tc>
      </w:tr>
      <w:tr w:rsidR="008133BB" w:rsidRPr="00341531" w14:paraId="3276ABFE" w14:textId="77777777" w:rsidTr="000258C2">
        <w:trPr>
          <w:trHeight w:val="11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A5126" w14:textId="3E3A4107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Sato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9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E61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C3B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028B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34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4C8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00CE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80F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a-DK"/>
              </w:rPr>
              <w:t>APC, EBL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D9F57" w14:textId="5E02EEB4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 recurrence</w:t>
            </w:r>
          </w:p>
        </w:tc>
      </w:tr>
      <w:tr w:rsidR="008133BB" w:rsidRPr="00341531" w14:paraId="10EACB4B" w14:textId="77777777" w:rsidTr="000258C2">
        <w:trPr>
          <w:trHeight w:val="6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EB85" w14:textId="540D6D6B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Smith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34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024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Retrospective, case series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BAD6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5113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1B9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804F" w14:textId="7CC7138D" w:rsidR="004726C3" w:rsidRPr="00341531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PHG, PHC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A3B4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Hemospray</w:t>
            </w:r>
            <w:proofErr w:type="spellEnd"/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B196" w14:textId="7684463E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</w:p>
        </w:tc>
      </w:tr>
      <w:tr w:rsidR="008133BB" w:rsidRPr="00341531" w14:paraId="75A9A59D" w14:textId="77777777" w:rsidTr="000258C2">
        <w:trPr>
          <w:trHeight w:val="8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C335" w14:textId="2D7898C6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Morsy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4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7C4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A5B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2011-2012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A6E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532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EFAB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93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72F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A97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C336" w14:textId="5F8C9A47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Early rebleeding (24</w:t>
            </w:r>
            <w:r w:rsidR="008133BB" w:rsidRPr="00341531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h after </w:t>
            </w: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stabilising</w:t>
            </w:r>
            <w:proofErr w:type="spellEnd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patient)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</w:p>
        </w:tc>
      </w:tr>
      <w:tr w:rsidR="008133BB" w:rsidRPr="00341531" w14:paraId="7AAA4157" w14:textId="77777777" w:rsidTr="000258C2">
        <w:trPr>
          <w:trHeight w:val="16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69D1" w14:textId="7BFB5561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Yang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19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F36B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EDE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2007-2013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B8D0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E8D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564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B705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7917" w14:textId="19833583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Infection (in-hospital)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Length of hospital stay</w:t>
            </w:r>
          </w:p>
        </w:tc>
      </w:tr>
      <w:tr w:rsidR="008133BB" w:rsidRPr="00341531" w14:paraId="412E7A29" w14:textId="77777777" w:rsidTr="000258C2">
        <w:trPr>
          <w:trHeight w:val="16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AC93" w14:textId="30672BC0" w:rsidR="004726C3" w:rsidRPr="00341531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lastRenderedPageBreak/>
              <w:t xml:space="preserve">Kuo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0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7AEA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320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2008-2014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3521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235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9F7F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235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D6A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25B9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4811" w14:textId="5E4F1614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Infection (in-hospital)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Length of hospital stay</w:t>
            </w:r>
          </w:p>
        </w:tc>
      </w:tr>
      <w:tr w:rsidR="008133BB" w:rsidRPr="00341531" w14:paraId="00377F6C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4366" w14:textId="21AD680A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Ardevol </w:t>
            </w:r>
            <w:r w:rsidR="000258C2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0258C2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64FD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 multicenter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1BF2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2005-2012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EB2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790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1C7F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3DB4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0F1E" w14:textId="77777777" w:rsidR="004726C3" w:rsidRPr="00341531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EI, Multipolar EC, HC, EIS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8490F" w14:textId="37356673" w:rsidR="004726C3" w:rsidRPr="00341531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 (1-45 d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(45 d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, 1 year)</w:t>
            </w:r>
            <w:r w:rsidR="008133BB" w:rsidRPr="00341531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RT</w:t>
            </w:r>
          </w:p>
        </w:tc>
      </w:tr>
    </w:tbl>
    <w:p w14:paraId="635A6E32" w14:textId="6B68061F" w:rsidR="004726C3" w:rsidRPr="00341531" w:rsidRDefault="00BB6D9D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vertAlign w:val="superscript"/>
          <w:lang w:eastAsia="zh-CN"/>
        </w:rPr>
        <w:t>1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I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ncluding </w:t>
      </w:r>
      <w:proofErr w:type="spellStart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and non-</w:t>
      </w:r>
      <w:proofErr w:type="spellStart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with </w:t>
      </w:r>
      <w:r w:rsidR="00295FC8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a</w:t>
      </w:r>
      <w:r w:rsidR="00295FC8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cute non-variceal gastrointestinal bleeding 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and </w:t>
      </w:r>
      <w:proofErr w:type="spellStart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with obscure </w:t>
      </w:r>
      <w:r w:rsidR="00295FC8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gastrointestinal 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bleeding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</w:p>
    <w:p w14:paraId="1F4265E8" w14:textId="11253B24" w:rsidR="004726C3" w:rsidRPr="00341531" w:rsidRDefault="00EB4A3F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NR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N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ot reported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MWS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Mallory-Weiss 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s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y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ndrome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DL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Dieaulafoy’s</w:t>
      </w:r>
      <w:proofErr w:type="spellEnd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lesion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GAVE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Gastric antral vascular ectasia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PHC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rtal hypertensive </w:t>
      </w:r>
      <w:proofErr w:type="spellStart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colopathy</w:t>
      </w:r>
      <w:proofErr w:type="spellEnd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PHG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ortal hypertensive gastropathy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LC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L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asercoagulation</w:t>
      </w:r>
      <w:proofErr w:type="spellEnd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APC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A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rgon plasma coagulation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EBL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band ligation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EIS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injection scleroth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erapy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EI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E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pineprhine</w:t>
      </w:r>
      <w:proofErr w:type="spellEnd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injection, HPC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eater probe coagulation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CoB</w:t>
      </w:r>
      <w:proofErr w:type="spellEnd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C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ontrol of bleeding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TU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T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ransfusion units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ortal hypertension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Hct</w:t>
      </w:r>
      <w:proofErr w:type="spellEnd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ematocrit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CoT</w:t>
      </w:r>
      <w:proofErr w:type="spellEnd"/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lastRenderedPageBreak/>
        <w:t>C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omplications of treatment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PU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eptic ulcer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GU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G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astric ulcer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DU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D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uodenal ulcer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OS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O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ther sources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4726C3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HR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emorrhoids recurrence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RT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R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escue therapies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.</w:t>
      </w:r>
    </w:p>
    <w:p w14:paraId="19E77790" w14:textId="11801FF0" w:rsidR="004B75F6" w:rsidRPr="00341531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531">
        <w:rPr>
          <w:rFonts w:ascii="Book Antiqua" w:hAnsi="Book Antiqua"/>
          <w:lang w:eastAsia="zh-CN"/>
        </w:rPr>
        <w:br w:type="page"/>
      </w:r>
    </w:p>
    <w:p w14:paraId="43A85D58" w14:textId="564D24C2" w:rsidR="004B75F6" w:rsidRPr="00341531" w:rsidRDefault="004B75F6" w:rsidP="004B75F6">
      <w:pPr>
        <w:adjustRightInd w:val="0"/>
        <w:snapToGrid w:val="0"/>
        <w:spacing w:line="360" w:lineRule="auto"/>
        <w:jc w:val="both"/>
        <w:rPr>
          <w:rFonts w:ascii="Book Antiqua" w:eastAsia="Calibri" w:hAnsi="Book Antiqua" w:cs="Calibri"/>
          <w:b/>
          <w:u w:color="000000"/>
        </w:rPr>
      </w:pPr>
      <w:r w:rsidRPr="00341531">
        <w:rPr>
          <w:rStyle w:val="None"/>
          <w:rFonts w:ascii="Book Antiqua" w:eastAsia="Calibri" w:hAnsi="Book Antiqua" w:cs="Calibri"/>
          <w:b/>
          <w:u w:color="000000"/>
        </w:rPr>
        <w:lastRenderedPageBreak/>
        <w:t xml:space="preserve">Table 2 Main characteristics of studies including patients with cirrhosis and acute upper </w:t>
      </w:r>
      <w:r w:rsidR="00295FC8" w:rsidRPr="00341531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Pr="00341531">
        <w:rPr>
          <w:rStyle w:val="None"/>
          <w:rFonts w:ascii="Book Antiqua" w:eastAsia="Calibri" w:hAnsi="Book Antiqua" w:cs="Calibri"/>
          <w:b/>
          <w:u w:color="000000"/>
        </w:rPr>
        <w:t xml:space="preserve"> bleeding due to peptic ulcers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284"/>
        <w:gridCol w:w="1040"/>
        <w:gridCol w:w="1220"/>
        <w:gridCol w:w="1539"/>
        <w:gridCol w:w="1461"/>
        <w:gridCol w:w="1474"/>
        <w:gridCol w:w="1194"/>
        <w:gridCol w:w="1487"/>
        <w:gridCol w:w="1261"/>
        <w:gridCol w:w="1000"/>
      </w:tblGrid>
      <w:tr w:rsidR="00014DB2" w:rsidRPr="00341531" w14:paraId="35D26234" w14:textId="77777777" w:rsidTr="004B75F6">
        <w:trPr>
          <w:trHeight w:val="825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1931" w14:textId="77777777" w:rsidR="004B75F6" w:rsidRPr="00341531" w:rsidRDefault="007577A3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  <w:lang w:eastAsia="zh-CN"/>
              </w:rPr>
            </w:pPr>
            <w:r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  <w:p w14:paraId="2D11CF36" w14:textId="2DA2D5FA" w:rsidR="00EE16B8" w:rsidRPr="00341531" w:rsidRDefault="00EE16B8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2715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09A7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NVAGIB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07E8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Non-variceal bleeding source: peptic ulcer/other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50FC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received endoscopic treatment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9734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Endoscopic treatment modality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6DE5" w14:textId="3ED8A354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bleeding</w:t>
            </w:r>
            <w:r w:rsidR="007577A3" w:rsidRPr="00341531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,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6D305" w14:textId="218B78CD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Rebleeding</w:t>
            </w:r>
            <w:r w:rsidR="007577A3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1ECA" w14:textId="5BFADF9D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</w:t>
            </w:r>
            <w:r w:rsidR="007577A3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BF929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Rescue therapy</w:t>
            </w:r>
          </w:p>
        </w:tc>
      </w:tr>
      <w:tr w:rsidR="00014DB2" w:rsidRPr="00341531" w14:paraId="67061FD1" w14:textId="77777777" w:rsidTr="004B75F6">
        <w:trPr>
          <w:trHeight w:val="580"/>
        </w:trPr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233B" w14:textId="09BDA5B2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Seo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F55C00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F55C00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F55C00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F55C00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18</w:t>
            </w:r>
            <w:r w:rsidR="00F55C00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6D12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464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0ED2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05155" w14:textId="7E7D47B1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48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16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OL: 12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09B7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712C" w14:textId="20B623DE" w:rsidR="004B75F6" w:rsidRPr="00341531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EC: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vertAlign w:val="superscript"/>
                <w:lang w:eastAsia="zh-CN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6799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1/76 (1.3%)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356B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2/76 (2.6%)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5BC" w14:textId="488CA752" w:rsidR="004B75F6" w:rsidRPr="00341531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42 d</w:t>
            </w:r>
            <w:r w:rsidR="004B75F6"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11/76 (14.5%)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6B4D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341531" w14:paraId="505FF692" w14:textId="77777777" w:rsidTr="004B75F6">
        <w:trPr>
          <w:trHeight w:val="820"/>
        </w:trPr>
        <w:tc>
          <w:tcPr>
            <w:tcW w:w="50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93A1" w14:textId="4F50A15E" w:rsidR="004B75F6" w:rsidRPr="00341531" w:rsidRDefault="00CC38E5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67" w:name="_Hlk93652825"/>
            <w:r w:rsidRPr="00341531">
              <w:rPr>
                <w:rStyle w:val="s1"/>
                <w:rFonts w:ascii="Book Antiqua" w:eastAsia="Book Antiqua" w:hAnsi="Book Antiqua" w:cs="Book Antiqua"/>
                <w:sz w:val="24"/>
                <w:szCs w:val="24"/>
              </w:rPr>
              <w:t>González-González</w:t>
            </w:r>
            <w:r w:rsidRPr="00341531" w:rsidDel="00B868C0">
              <w:rPr>
                <w:rStyle w:val="s1"/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bookmarkStart w:id="68" w:name="OLE_LINK48"/>
            <w:bookmarkStart w:id="69" w:name="OLE_LINK49"/>
            <w:bookmarkStart w:id="70" w:name="OLE_LINK58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22</w:t>
            </w:r>
            <w:r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68"/>
            <w:bookmarkEnd w:id="69"/>
            <w:bookmarkEnd w:id="70"/>
          </w:p>
        </w:tc>
        <w:tc>
          <w:tcPr>
            <w:tcW w:w="39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7E41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3359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</w:t>
            </w:r>
          </w:p>
        </w:tc>
        <w:tc>
          <w:tcPr>
            <w:tcW w:w="60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1A66" w14:textId="2D68555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39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33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9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EU: 3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9CE9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43</w:t>
            </w:r>
          </w:p>
        </w:tc>
        <w:tc>
          <w:tcPr>
            <w:tcW w:w="57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91C6" w14:textId="25CD0069" w:rsidR="004B75F6" w:rsidRPr="00341531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</w:t>
            </w:r>
            <w:proofErr w:type="gramEnd"/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 xml:space="preserve"> 7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BICAP EC: 6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CT: 30</w:t>
            </w:r>
          </w:p>
        </w:tc>
        <w:tc>
          <w:tcPr>
            <w:tcW w:w="44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0523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EFFF" w14:textId="752A6361" w:rsidR="004B75F6" w:rsidRPr="00341531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3/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 (1.9%)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F337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22 (13.8%)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35E9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0</w:t>
            </w:r>
          </w:p>
        </w:tc>
      </w:tr>
      <w:bookmarkEnd w:id="67"/>
      <w:tr w:rsidR="00014DB2" w:rsidRPr="00341531" w14:paraId="440E4613" w14:textId="77777777" w:rsidTr="004B75F6">
        <w:trPr>
          <w:trHeight w:val="50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3175" w14:textId="3354E7BB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Rudler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bookmarkStart w:id="71" w:name="OLE_LINK59"/>
            <w:bookmarkStart w:id="72" w:name="OLE_LINK60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CC38E5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CC38E5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CC38E5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23</w:t>
            </w:r>
            <w:r w:rsidR="00CC38E5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1"/>
            <w:bookmarkEnd w:id="72"/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16FE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203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7DEAC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29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F29F" w14:textId="69DC42A3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19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7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MU: 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78E1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AF9F" w14:textId="22888F44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</w:t>
            </w:r>
            <w:proofErr w:type="gram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9</w:t>
            </w:r>
            <w:r w:rsidR="00014DB2"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014DB2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HC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11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0E8C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AFC02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2/29 (7%)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2A8D3" w14:textId="6DB486FB" w:rsidR="004B75F6" w:rsidRPr="00341531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30 d</w:t>
            </w:r>
            <w:r w:rsidR="004B75F6"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1/29 (3%)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07F0" w14:textId="6EFC015D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AE: 3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0</w:t>
            </w:r>
          </w:p>
        </w:tc>
      </w:tr>
      <w:tr w:rsidR="00014DB2" w:rsidRPr="00341531" w14:paraId="741E5B02" w14:textId="77777777" w:rsidTr="004B75F6">
        <w:trPr>
          <w:trHeight w:val="50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101B" w14:textId="03F5779E" w:rsidR="004B75F6" w:rsidRPr="00341531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Morsy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bookmarkStart w:id="73" w:name="OLE_LINK61"/>
            <w:bookmarkStart w:id="74" w:name="OLE_LINK62"/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014DB2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24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3"/>
            <w:bookmarkEnd w:id="74"/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C767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532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B453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93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97C4" w14:textId="5A88F2AF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25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>;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EU: 5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nl-NL"/>
              </w:rPr>
              <w:t xml:space="preserve">GU: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3190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42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616E" w14:textId="48863B72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EI: 23</w:t>
            </w:r>
            <w:r w:rsidR="00014DB2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APC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19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7A7B5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9010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4/93 (4.3%)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9053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 xml:space="preserve">In-hospital: </w:t>
            </w: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lastRenderedPageBreak/>
              <w:t>13/93 (14%)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AA2E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lastRenderedPageBreak/>
              <w:t>NR</w:t>
            </w:r>
          </w:p>
        </w:tc>
      </w:tr>
      <w:tr w:rsidR="00014DB2" w:rsidRPr="00341531" w14:paraId="0C60C4F6" w14:textId="77777777" w:rsidTr="004B75F6">
        <w:trPr>
          <w:trHeight w:val="98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53B0" w14:textId="5C9660AE" w:rsidR="004B75F6" w:rsidRPr="00341531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Yang </w:t>
            </w:r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014DB2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19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705C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6912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75EEB" w14:textId="462B93A5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133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66</w:t>
            </w:r>
            <w:r w:rsidR="00014DB2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11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0DC7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32BD" w14:textId="1D98EA01" w:rsidR="004B75F6" w:rsidRPr="00341531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</w:t>
            </w:r>
            <w:proofErr w:type="gramEnd"/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 xml:space="preserve"> 80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41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>HC: 13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+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APC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36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+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HC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40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372E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 (3.3%)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B43B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47 (22.4%)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1114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37/210 (17.6%)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F758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341531" w14:paraId="5ADEA7A7" w14:textId="77777777" w:rsidTr="004B75F6">
        <w:trPr>
          <w:trHeight w:val="66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CA9C" w14:textId="600E52B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Kuo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014DB2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20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BA2F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C20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40F9" w14:textId="41B85C29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GU:146</w:t>
            </w:r>
            <w:r w:rsidR="00795BDE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73</w:t>
            </w:r>
            <w:r w:rsidR="00795BDE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795BDE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795BDE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16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6499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BAB4" w14:textId="7996901A" w:rsidR="004B75F6" w:rsidRPr="00341531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</w:t>
            </w:r>
            <w:proofErr w:type="gramEnd"/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 xml:space="preserve"> 8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50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 xml:space="preserve">HC: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CT: 81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507A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8 (3.4%)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A1DED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48 (20.4%)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037C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40/235 (17%)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8596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341531" w14:paraId="18EFECF8" w14:textId="77777777" w:rsidTr="004B75F6">
        <w:trPr>
          <w:trHeight w:val="82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9B8B" w14:textId="13421AC3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Ardevol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014DB2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014DB2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21</w:t>
            </w:r>
            <w:r w:rsidR="00014DB2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F038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790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948C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144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EC39" w14:textId="13B74C29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79</w:t>
            </w:r>
            <w:r w:rsidR="00795BDE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62</w:t>
            </w:r>
            <w:r w:rsidR="00795BDE" w:rsidRPr="00341531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SU: 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B3932" w14:textId="77777777" w:rsidR="004B75F6" w:rsidRPr="00341531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88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FD66" w14:textId="1D31CAB6" w:rsidR="004B75F6" w:rsidRPr="00341531" w:rsidRDefault="00014DB2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</w:t>
            </w:r>
            <w:proofErr w:type="gramEnd"/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NR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>Multipolar EC: NR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 xml:space="preserve">HC: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  <w:r w:rsidRPr="00341531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EIS: NR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E2D6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 (10%)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E8BC" w14:textId="77777777" w:rsidR="004B75F6" w:rsidRPr="00341531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15 (10%)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4897" w14:textId="1F6B899B" w:rsidR="004B75F6" w:rsidRPr="00341531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 xml:space="preserve">6 </w:t>
            </w:r>
            <w:proofErr w:type="spellStart"/>
            <w:r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wk</w:t>
            </w:r>
            <w:proofErr w:type="spellEnd"/>
            <w:r w:rsidR="004B75F6" w:rsidRPr="00341531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24/144 (17%)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EB48" w14:textId="4DAA4F37" w:rsidR="004B75F6" w:rsidRPr="00341531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SET: 11</w:t>
            </w:r>
            <w:r w:rsidR="00014DB2" w:rsidRPr="00341531">
              <w:rPr>
                <w:rFonts w:ascii="Book Antiqua" w:eastAsiaTheme="minorEastAsia" w:hAnsi="Book Antiqua" w:cs="Calibri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  <w:lang w:val="fr-FR"/>
              </w:rPr>
              <w:t>AE: 3</w:t>
            </w:r>
            <w:r w:rsidR="00014DB2" w:rsidRPr="00341531">
              <w:rPr>
                <w:rFonts w:ascii="Book Antiqua" w:eastAsiaTheme="minorEastAsia" w:hAnsi="Book Antiqua" w:cs="Calibri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2</w:t>
            </w:r>
          </w:p>
        </w:tc>
      </w:tr>
    </w:tbl>
    <w:p w14:paraId="4762A855" w14:textId="7866DA36" w:rsidR="004B75F6" w:rsidRPr="00341531" w:rsidRDefault="000A7EC1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vertAlign w:val="superscript"/>
          <w:lang w:eastAsia="zh-CN"/>
        </w:rPr>
        <w:t>1</w:t>
      </w: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E</w:t>
      </w:r>
      <w:r w:rsidR="004B75F6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treatment modality only mentioned for 20/48 patients</w:t>
      </w:r>
      <w:r w:rsidR="001A6470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</w:p>
    <w:p w14:paraId="6292EE97" w14:textId="0B3FA14D" w:rsidR="00C640B2" w:rsidRPr="00341531" w:rsidRDefault="00DC0D43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hAnsi="Book Antiqua"/>
          <w:lang w:eastAsia="zh-CN"/>
        </w:rPr>
      </w:pPr>
      <w:r w:rsidRPr="00341531">
        <w:rPr>
          <w:rStyle w:val="None"/>
          <w:rFonts w:ascii="Book Antiqua" w:eastAsia="Calibri" w:hAnsi="Book Antiqua" w:cs="Calibri"/>
          <w:u w:color="000000"/>
        </w:rPr>
        <w:t>NVAGIB</w:t>
      </w:r>
      <w:r w:rsidRPr="00341531">
        <w:rPr>
          <w:rStyle w:val="None"/>
          <w:rFonts w:ascii="Book Antiqua" w:hAnsi="Book Antiqua" w:cs="Calibri" w:hint="eastAsia"/>
          <w:u w:color="000000"/>
          <w:lang w:eastAsia="zh-CN"/>
        </w:rPr>
        <w:t>:</w:t>
      </w:r>
      <w:r w:rsidRPr="00341531">
        <w:rPr>
          <w:rStyle w:val="None"/>
          <w:rFonts w:ascii="Book Antiqua" w:eastAsia="Calibri" w:hAnsi="Book Antiqua" w:cs="Calibri"/>
          <w:u w:color="000000"/>
        </w:rPr>
        <w:t xml:space="preserve"> </w:t>
      </w:r>
      <w:r w:rsidRPr="00341531">
        <w:rPr>
          <w:rStyle w:val="None"/>
          <w:rFonts w:ascii="Book Antiqua" w:hAnsi="Book Antiqua" w:cs="Calibri" w:hint="eastAsia"/>
          <w:u w:color="000000"/>
          <w:lang w:eastAsia="zh-CN"/>
        </w:rPr>
        <w:t>N</w:t>
      </w:r>
      <w:r w:rsidRPr="00341531">
        <w:rPr>
          <w:rStyle w:val="None"/>
          <w:rFonts w:ascii="Book Antiqua" w:eastAsia="Calibri" w:hAnsi="Book Antiqua" w:cs="Calibri"/>
          <w:u w:color="000000"/>
        </w:rPr>
        <w:t>on-variceal acute gastrointestinal bleeding</w:t>
      </w:r>
      <w:r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u w:color="000000"/>
        </w:rPr>
        <w:t xml:space="preserve"> 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GU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G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astric ulcer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 xml:space="preserve"> DU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D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uodenal ulcer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 xml:space="preserve"> EU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sophageal ulcer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 xml:space="preserve"> OL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O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ther lesions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 xml:space="preserve"> MU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M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ultiple ulcers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 xml:space="preserve">; 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EC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>lectrocoagulation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</w:rPr>
        <w:t xml:space="preserve"> EI</w:t>
      </w:r>
      <w:r w:rsidR="000A7EC1" w:rsidRPr="0034153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proofErr w:type="spellStart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pinephrine</w:t>
      </w:r>
      <w:proofErr w:type="spellEnd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injection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HC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 xml:space="preserve">: </w:t>
      </w:r>
      <w:proofErr w:type="spellStart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H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emoclips</w:t>
      </w:r>
      <w:proofErr w:type="spellEnd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C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T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: C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ombination </w:t>
      </w:r>
      <w:proofErr w:type="spellStart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lastRenderedPageBreak/>
        <w:t>therapy</w:t>
      </w:r>
      <w:proofErr w:type="spellEnd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APC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: A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rgon plasma coagulation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EIS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 xml:space="preserve">: </w:t>
      </w:r>
      <w:proofErr w:type="spellStart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E</w:t>
      </w:r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>nd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oscopic</w:t>
      </w:r>
      <w:proofErr w:type="spellEnd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injection </w:t>
      </w:r>
      <w:proofErr w:type="spellStart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sclerotherapy</w:t>
      </w:r>
      <w:proofErr w:type="spellEnd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NR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: N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ot </w:t>
      </w:r>
      <w:proofErr w:type="spellStart"/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reported</w:t>
      </w:r>
      <w:proofErr w:type="spellEnd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S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 xml:space="preserve">: </w:t>
      </w:r>
      <w:proofErr w:type="spellStart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S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>urgery</w:t>
      </w:r>
      <w:proofErr w:type="spellEnd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AE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 xml:space="preserve">: </w:t>
      </w:r>
      <w:proofErr w:type="spellStart"/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A</w:t>
      </w:r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>rterial</w:t>
      </w:r>
      <w:proofErr w:type="spellEnd"/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embolisation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SET</w:t>
      </w:r>
      <w:r w:rsidR="000A7EC1" w:rsidRPr="00341531">
        <w:rPr>
          <w:rStyle w:val="None"/>
          <w:rFonts w:ascii="Book Antiqua" w:hAnsi="Book Antiqua" w:cs="Calibri" w:hint="eastAsia"/>
          <w:u w:color="000000"/>
          <w:lang w:val="fr-FR" w:eastAsia="zh-CN"/>
        </w:rPr>
        <w:t>: S</w:t>
      </w:r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econd </w:t>
      </w:r>
      <w:proofErr w:type="spellStart"/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>endoscopic</w:t>
      </w:r>
      <w:proofErr w:type="spellEnd"/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 xml:space="preserve"> </w:t>
      </w:r>
      <w:proofErr w:type="spellStart"/>
      <w:r w:rsidR="004B75F6" w:rsidRPr="00341531">
        <w:rPr>
          <w:rStyle w:val="None"/>
          <w:rFonts w:ascii="Book Antiqua" w:eastAsia="Calibri" w:hAnsi="Book Antiqua" w:cs="Calibri"/>
          <w:u w:color="000000"/>
          <w:lang w:val="fr-FR"/>
        </w:rPr>
        <w:t>treatment</w:t>
      </w:r>
      <w:proofErr w:type="spellEnd"/>
      <w:r w:rsidR="004B75F6" w:rsidRPr="00341531">
        <w:rPr>
          <w:rFonts w:ascii="Book Antiqua" w:hAnsi="Book Antiqua" w:hint="eastAsia"/>
          <w:lang w:eastAsia="zh-CN"/>
        </w:rPr>
        <w:t>.</w:t>
      </w:r>
    </w:p>
    <w:p w14:paraId="686C2292" w14:textId="77777777" w:rsidR="004B75F6" w:rsidRPr="00341531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u w:color="000000"/>
        </w:rPr>
      </w:pPr>
      <w:r w:rsidRPr="00341531">
        <w:rPr>
          <w:rStyle w:val="None"/>
          <w:rFonts w:ascii="Book Antiqua" w:eastAsia="Calibri" w:hAnsi="Book Antiqua" w:cs="Calibri"/>
          <w:u w:color="000000"/>
        </w:rPr>
        <w:br w:type="page"/>
      </w:r>
    </w:p>
    <w:p w14:paraId="068DC5BC" w14:textId="5D909BE7" w:rsidR="006D767D" w:rsidRPr="00341531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b/>
          <w:u w:color="000000"/>
        </w:rPr>
      </w:pPr>
      <w:bookmarkStart w:id="75" w:name="OLE_LINK22"/>
      <w:bookmarkStart w:id="76" w:name="OLE_LINK23"/>
      <w:r w:rsidRPr="00341531">
        <w:rPr>
          <w:rStyle w:val="None"/>
          <w:rFonts w:ascii="Book Antiqua" w:eastAsia="Calibri" w:hAnsi="Book Antiqua" w:cs="Calibri"/>
          <w:b/>
          <w:u w:color="000000"/>
        </w:rPr>
        <w:lastRenderedPageBreak/>
        <w:t>Table 3</w:t>
      </w:r>
      <w:r w:rsidR="006D767D" w:rsidRPr="00341531">
        <w:rPr>
          <w:rStyle w:val="None"/>
          <w:rFonts w:ascii="Book Antiqua" w:eastAsia="Calibri" w:hAnsi="Book Antiqua" w:cs="Calibri"/>
          <w:b/>
          <w:u w:color="000000"/>
        </w:rPr>
        <w:t xml:space="preserve"> Main characteristics of studies including patients with cirrhosis and acute upper </w:t>
      </w:r>
      <w:r w:rsidR="00295FC8" w:rsidRPr="00341531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="006D767D" w:rsidRPr="00341531">
        <w:rPr>
          <w:rStyle w:val="None"/>
          <w:rFonts w:ascii="Book Antiqua" w:eastAsia="Calibri" w:hAnsi="Book Antiqua" w:cs="Calibri"/>
          <w:b/>
          <w:u w:color="000000"/>
        </w:rPr>
        <w:t xml:space="preserve"> bleeding due to </w:t>
      </w:r>
      <w:r w:rsidR="001A6470" w:rsidRPr="00341531">
        <w:rPr>
          <w:rStyle w:val="None"/>
          <w:rFonts w:ascii="Book Antiqua" w:eastAsia="Calibri" w:hAnsi="Book Antiqua" w:cs="Calibri"/>
          <w:b/>
          <w:u w:color="000000"/>
        </w:rPr>
        <w:t>gastric antral vascular ectasia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181"/>
        <w:gridCol w:w="1233"/>
        <w:gridCol w:w="1157"/>
        <w:gridCol w:w="1387"/>
        <w:gridCol w:w="1413"/>
        <w:gridCol w:w="1194"/>
        <w:gridCol w:w="1413"/>
        <w:gridCol w:w="1447"/>
        <w:gridCol w:w="1201"/>
        <w:gridCol w:w="1334"/>
      </w:tblGrid>
      <w:tr w:rsidR="00A131EF" w:rsidRPr="00341531" w14:paraId="34BEE844" w14:textId="77777777" w:rsidTr="00A131EF">
        <w:trPr>
          <w:trHeight w:val="8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8EBB" w14:textId="1250011B" w:rsidR="006D767D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740D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4E193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overt bleeding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AFDA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received endoscopic treatment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03F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Endoscopic treatment modality </w:t>
            </w:r>
            <w:bookmarkStart w:id="77" w:name="OLE_LINK78"/>
            <w:bookmarkStart w:id="78" w:name="OLE_LINK79"/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  <w:bookmarkEnd w:id="77"/>
            <w:bookmarkEnd w:id="78"/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363D" w14:textId="54B1FF42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initial overt bleeding</w:t>
            </w:r>
            <w:r w:rsidR="00A131EF" w:rsidRPr="00341531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,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C56F" w14:textId="28ADEF65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Endoscopic sessions needed</w:t>
            </w:r>
            <w:r w:rsidR="00A131EF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 xml:space="preserve"> </w:t>
            </w:r>
            <w:r w:rsidR="00A131EF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(</w:t>
            </w:r>
            <w:r w:rsidR="00A131EF"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A131EF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1628" w14:textId="41F9908F" w:rsidR="006D767D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GAVE eradication</w:t>
            </w:r>
            <w:r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6D767D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C669" w14:textId="22CB15E4" w:rsidR="006D767D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 during follow-up</w:t>
            </w:r>
            <w:r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6D767D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E5C0" w14:textId="0AA2A30E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u w:color="000000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Follow-up </w:t>
            </w:r>
            <w:r w:rsidR="0071795E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period</w:t>
            </w:r>
            <w:r w:rsidR="00A131EF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 xml:space="preserve"> (</w:t>
            </w:r>
            <w:proofErr w:type="spellStart"/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mo</w:t>
            </w:r>
            <w:proofErr w:type="spellEnd"/>
            <w:r w:rsidR="00A131EF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>)</w:t>
            </w:r>
          </w:p>
        </w:tc>
      </w:tr>
      <w:tr w:rsidR="00A131EF" w:rsidRPr="00341531" w14:paraId="3003DE2D" w14:textId="77777777" w:rsidTr="00A131EF">
        <w:trPr>
          <w:trHeight w:val="340"/>
        </w:trPr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59AA" w14:textId="7BAC824B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de-DE"/>
              </w:rPr>
              <w:t xml:space="preserve">Labenz </w:t>
            </w:r>
            <w:bookmarkStart w:id="79" w:name="OLE_LINK82"/>
            <w:bookmarkStart w:id="80" w:name="OLE_LINK83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5</w:t>
            </w:r>
            <w:r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9"/>
            <w:bookmarkEnd w:id="80"/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83E2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46A1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3394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8B3B" w14:textId="0DF23483" w:rsidR="00A131EF" w:rsidRPr="00341531" w:rsidRDefault="00A131EF" w:rsidP="00A131EF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NA-YAG LC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47CC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567F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2-8</w:t>
            </w: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0380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3CA4" w14:textId="77777777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0BDC" w14:textId="2DBEDB5C" w:rsidR="00A131EF" w:rsidRPr="00341531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2-12 (median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6)</w:t>
            </w:r>
          </w:p>
        </w:tc>
      </w:tr>
      <w:tr w:rsidR="00A131EF" w:rsidRPr="00341531" w14:paraId="57D028C8" w14:textId="77777777" w:rsidTr="00A131EF">
        <w:trPr>
          <w:trHeight w:val="335"/>
        </w:trPr>
        <w:tc>
          <w:tcPr>
            <w:tcW w:w="46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235D" w14:textId="4B26D2E9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Ikeda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16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7769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45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BBB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C9F3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36EF" w14:textId="31970B55" w:rsidR="006D767D" w:rsidRPr="00341531" w:rsidRDefault="001A6470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EC</w:t>
            </w:r>
            <w:r w:rsidR="006D767D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NR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HPC</w:t>
            </w:r>
            <w:r w:rsidR="006D767D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NR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63A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44E0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04FD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C3FEA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E453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64.8 (mean)</w:t>
            </w:r>
          </w:p>
        </w:tc>
      </w:tr>
      <w:tr w:rsidR="00A131EF" w:rsidRPr="00341531" w14:paraId="6232B316" w14:textId="77777777" w:rsidTr="00A131EF">
        <w:trPr>
          <w:trHeight w:val="65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5852" w14:textId="002246BA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Dulai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A131EF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6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2F8F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744 (26 with GAVE)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35EC3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2233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26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4A2C" w14:textId="1D37655E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Bipolar EC: 13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HPC: 7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="001A6470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6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B340E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CE29" w14:textId="39D1A89E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Median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  <w:r w:rsidR="00D10ABD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(2-5)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C2E6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E0BF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EE82" w14:textId="41D5836C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3-10 (median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6)</w:t>
            </w:r>
          </w:p>
        </w:tc>
      </w:tr>
      <w:tr w:rsidR="00A131EF" w:rsidRPr="00341531" w14:paraId="5DD1273B" w14:textId="77777777" w:rsidTr="00A131EF">
        <w:trPr>
          <w:trHeight w:val="33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463B" w14:textId="61E90732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Sato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17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2D35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3A0B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B87F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CDC1" w14:textId="77777777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5B6D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372A" w14:textId="214E1174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1.8 (1-3)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4CE8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6/8 (75%)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237E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C6FFD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28 (mean)</w:t>
            </w:r>
          </w:p>
        </w:tc>
      </w:tr>
      <w:tr w:rsidR="00A131EF" w:rsidRPr="00341531" w14:paraId="0F66B7C4" w14:textId="77777777" w:rsidTr="00A131EF">
        <w:trPr>
          <w:trHeight w:val="97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F8F9" w14:textId="2A523F25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lastRenderedPageBreak/>
              <w:t>Lecleire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 xml:space="preserve">et </w:t>
            </w:r>
            <w:proofErr w:type="gramStart"/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A131EF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7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2992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30 (17 </w:t>
            </w: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99F6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11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36A1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842C" w14:textId="77777777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62FA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E63D" w14:textId="1FC2126B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2.2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8EB2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290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9/17 (53%)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EA5" w14:textId="4ECD0DC3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u w:color="000000"/>
              </w:rPr>
            </w:pP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20 (median)</w:t>
            </w:r>
            <w:r w:rsidR="00D83C74" w:rsidRPr="00341531">
              <w:rPr>
                <w:rStyle w:val="None"/>
                <w:rFonts w:ascii="Book Antiqua" w:eastAsiaTheme="minorEastAsia" w:hAnsi="Book Antiqua" w:cs="Times New Roman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proofErr w:type="gram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Non</w:t>
            </w:r>
            <w:r w:rsidR="00D83C74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-</w:t>
            </w: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proofErr w:type="gram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24 (median)</w:t>
            </w:r>
          </w:p>
        </w:tc>
      </w:tr>
      <w:tr w:rsidR="00A131EF" w:rsidRPr="00341531" w14:paraId="75AF2537" w14:textId="77777777" w:rsidTr="00A131EF">
        <w:trPr>
          <w:trHeight w:val="65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9A0A" w14:textId="2BAF90A1" w:rsidR="006D767D" w:rsidRPr="00341531" w:rsidRDefault="006D767D" w:rsidP="00A131EF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Fuccio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8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688C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8088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815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3586" w14:textId="77777777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56DA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EF18" w14:textId="086782D6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Median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  <w:r w:rsidR="00D10ABD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(1-10)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935F8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14/20 (70%)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6B85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8/20 (40%)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B3E5" w14:textId="3FA34038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1-47 (mean</w:t>
            </w:r>
            <w:r w:rsidR="0003051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03051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25)</w:t>
            </w:r>
          </w:p>
        </w:tc>
      </w:tr>
      <w:tr w:rsidR="00A131EF" w:rsidRPr="00341531" w14:paraId="145FCB30" w14:textId="77777777" w:rsidTr="00A131EF">
        <w:trPr>
          <w:trHeight w:val="97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A4B1" w14:textId="1F49B47C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Sato </w:t>
            </w:r>
            <w:r w:rsidR="00A131EF" w:rsidRPr="00341531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341531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341531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9</w:t>
            </w:r>
            <w:r w:rsidR="00A131EF" w:rsidRPr="00341531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01ED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ru-RU"/>
              </w:rPr>
              <w:t>34 (32 cirrohtics)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C2F4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13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ED06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34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1E7FC" w14:textId="0C44E407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 (22)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="00D83C74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(12)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D811F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9A36" w14:textId="4B511FA0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Mean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2.3</w:t>
            </w:r>
            <w:r w:rsidR="00D10ABD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(1-3)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Mean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 w:rsidRPr="00341531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 (2-4)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5A2E" w14:textId="6573AFCB" w:rsidR="006D767D" w:rsidRPr="00341531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7/22 (32%)</w:t>
            </w:r>
            <w:r w:rsidR="00D83C74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 11/12 (92%)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4EE8" w14:textId="77777777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9/34 (26%)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4BC0" w14:textId="7E84F7F5" w:rsidR="006D767D" w:rsidRPr="00341531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16.6 (mean)</w:t>
            </w:r>
            <w:r w:rsidR="00D83C74" w:rsidRPr="00341531">
              <w:rPr>
                <w:rStyle w:val="None"/>
                <w:rFonts w:ascii="Book Antiqua" w:eastAsiaTheme="minorEastAsia" w:hAnsi="Book Antiqua" w:cs="Times New Roman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14.6 (mean)</w:t>
            </w:r>
          </w:p>
        </w:tc>
      </w:tr>
    </w:tbl>
    <w:p w14:paraId="7E84A87C" w14:textId="6AB93A96" w:rsidR="000F2987" w:rsidRPr="00341531" w:rsidRDefault="001A6470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GAVE: </w:t>
      </w:r>
      <w:r w:rsidRPr="00341531">
        <w:rPr>
          <w:rFonts w:ascii="Book Antiqua" w:eastAsiaTheme="minorEastAsia" w:hAnsi="Book Antiqua" w:cs="Book Antiqua" w:hint="eastAsia"/>
          <w:lang w:eastAsia="zh-CN"/>
        </w:rPr>
        <w:t>G</w:t>
      </w:r>
      <w:r w:rsidRPr="00341531">
        <w:rPr>
          <w:rFonts w:ascii="Book Antiqua" w:eastAsia="Book Antiqua" w:hAnsi="Book Antiqua" w:cs="Book Antiqua"/>
        </w:rPr>
        <w:t>astric antral vascular ectasia</w:t>
      </w:r>
      <w:r w:rsidRPr="00341531">
        <w:rPr>
          <w:rFonts w:ascii="Book Antiqua" w:eastAsiaTheme="minorEastAsia" w:hAnsi="Book Antiqua" w:cs="Book Antiqua" w:hint="eastAsia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LC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L</w:t>
      </w:r>
      <w:r w:rsidR="00A72BDF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asercoag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ulation</w:t>
      </w:r>
      <w:proofErr w:type="spellEnd"/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EC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lectrocoagulation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NR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N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ot reported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HPC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eater probe coagulation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APC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A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rgon plasma coagulation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EBL</w:t>
      </w:r>
      <w:r w:rsidR="003B4F62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A72BDF" w:rsidRPr="00341531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band ligation</w:t>
      </w:r>
      <w:r w:rsidR="004B75F6" w:rsidRPr="00341531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.</w:t>
      </w:r>
    </w:p>
    <w:p w14:paraId="50EF9050" w14:textId="77777777" w:rsidR="004B75F6" w:rsidRPr="00341531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u w:color="000000"/>
        </w:rPr>
      </w:pPr>
      <w:r w:rsidRPr="00341531">
        <w:rPr>
          <w:rStyle w:val="None"/>
          <w:rFonts w:ascii="Book Antiqua" w:eastAsia="Calibri" w:hAnsi="Book Antiqua" w:cs="Calibri"/>
          <w:u w:color="000000"/>
        </w:rPr>
        <w:br w:type="page"/>
      </w:r>
    </w:p>
    <w:bookmarkEnd w:id="75"/>
    <w:bookmarkEnd w:id="76"/>
    <w:p w14:paraId="0DA7B5E6" w14:textId="4D8A1467" w:rsidR="00A72BDF" w:rsidRPr="00341531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b/>
          <w:u w:color="000000"/>
        </w:rPr>
      </w:pPr>
      <w:r w:rsidRPr="00341531">
        <w:rPr>
          <w:rStyle w:val="None"/>
          <w:rFonts w:ascii="Book Antiqua" w:eastAsia="Calibri" w:hAnsi="Book Antiqua" w:cs="Calibri"/>
          <w:b/>
          <w:u w:color="000000"/>
        </w:rPr>
        <w:lastRenderedPageBreak/>
        <w:t>Table 4</w:t>
      </w:r>
      <w:r w:rsidR="00063DD8" w:rsidRPr="00341531">
        <w:rPr>
          <w:rStyle w:val="None"/>
          <w:rFonts w:ascii="Book Antiqua" w:eastAsia="Calibri" w:hAnsi="Book Antiqua" w:cs="Calibri"/>
          <w:b/>
          <w:u w:color="000000"/>
        </w:rPr>
        <w:t xml:space="preserve"> Main characteristics of studies including patients with cirrhosis and acute upper </w:t>
      </w:r>
      <w:r w:rsidR="00295FC8" w:rsidRPr="00341531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="00063DD8" w:rsidRPr="00341531">
        <w:rPr>
          <w:rStyle w:val="None"/>
          <w:rFonts w:ascii="Book Antiqua" w:eastAsia="Calibri" w:hAnsi="Book Antiqua" w:cs="Calibri"/>
          <w:b/>
          <w:u w:color="000000"/>
        </w:rPr>
        <w:t xml:space="preserve"> bleeding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0"/>
        <w:gridCol w:w="1403"/>
        <w:gridCol w:w="1589"/>
        <w:gridCol w:w="1403"/>
        <w:gridCol w:w="1559"/>
        <w:gridCol w:w="1398"/>
      </w:tblGrid>
      <w:tr w:rsidR="00C91A8A" w:rsidRPr="00341531" w14:paraId="04186EA2" w14:textId="77777777" w:rsidTr="00DE7B70">
        <w:trPr>
          <w:trHeight w:val="665"/>
        </w:trPr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16C9A" w14:textId="445953E8" w:rsidR="00C91A8A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193A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9246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Patients with MWS bleeding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000000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)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56DB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MWS bleeding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D7B7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with MWS received endoscopic treatment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5E40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Endoscopic treatment modalities (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8ABC" w14:textId="72AFD88C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initial overt bleeding</w:t>
            </w:r>
            <w:r w:rsidR="00DE7B70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="00DE7B70" w:rsidRPr="00341531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 </w:t>
            </w:r>
            <w:r w:rsidR="00DE7B70"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59E4" w14:textId="0C2D16E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Rebleeding</w:t>
            </w:r>
            <w:r w:rsidR="00DE7B70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>,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 </w:t>
            </w:r>
            <w:r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000000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 (%)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4297" w14:textId="254C4781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 during follow</w:t>
            </w:r>
            <w:r w:rsidR="00DE7B70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-up</w:t>
            </w:r>
            <w:r w:rsidR="00DE7B70" w:rsidRPr="00341531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="00DE7B70"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="00DE7B70" w:rsidRPr="00341531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341531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</w:tr>
      <w:tr w:rsidR="00C91A8A" w:rsidRPr="00341531" w14:paraId="627A0A2B" w14:textId="77777777" w:rsidTr="00DE7B70">
        <w:trPr>
          <w:trHeight w:val="365"/>
        </w:trPr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E3D1" w14:textId="59412FAA" w:rsidR="00C91A8A" w:rsidRPr="00341531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Fonts w:ascii="Book Antiqua" w:eastAsia="Book Antiqua" w:hAnsi="Book Antiqua" w:cs="Book Antiqua"/>
                <w:color w:val="000000"/>
              </w:rPr>
              <w:t xml:space="preserve">Paquet </w:t>
            </w:r>
            <w:bookmarkStart w:id="81" w:name="OLE_LINK84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30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81"/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8DC9" w14:textId="77777777" w:rsidR="00C91A8A" w:rsidRPr="00341531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339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2F16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55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3B61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D0A8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7D65" w14:textId="7847BF96" w:rsidR="00C91A8A" w:rsidRPr="00341531" w:rsidRDefault="001A0E57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ES</w:t>
            </w:r>
            <w:r w:rsidR="00C91A8A"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(polidocanol) 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66A7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0224" w14:textId="1A1250AF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E117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</w:tr>
      <w:tr w:rsidR="00C91A8A" w:rsidRPr="00341531" w14:paraId="61F7EA4C" w14:textId="77777777" w:rsidTr="00DE7B70">
        <w:trPr>
          <w:trHeight w:val="335"/>
        </w:trPr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F327" w14:textId="533A9B40" w:rsidR="00C91A8A" w:rsidRPr="00341531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Schuman </w:t>
            </w:r>
            <w:r w:rsidR="00DE7B70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="00DE7B70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DE7B70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0FB6" w14:textId="77777777" w:rsidR="00C91A8A" w:rsidRPr="00341531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79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8C5D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42</w:t>
            </w:r>
          </w:p>
        </w:tc>
        <w:tc>
          <w:tcPr>
            <w:tcW w:w="541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9E0E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169DC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61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D340" w14:textId="1BDB280B" w:rsidR="00C91A8A" w:rsidRPr="00341531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eastAsia="zh-CN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</w:t>
            </w:r>
            <w:r w:rsidR="001A0E57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BICAP EC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EE0D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6494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6545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3/42 (7%)</w:t>
            </w:r>
          </w:p>
        </w:tc>
      </w:tr>
      <w:tr w:rsidR="00C91A8A" w:rsidRPr="00341531" w14:paraId="4204C89B" w14:textId="77777777" w:rsidTr="00DE7B70">
        <w:trPr>
          <w:trHeight w:val="31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4477" w14:textId="5C145ADC" w:rsidR="00C91A8A" w:rsidRPr="00341531" w:rsidRDefault="00C91A8A" w:rsidP="00DE7B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Higuchi </w:t>
            </w:r>
            <w:r w:rsidR="00DE7B70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DE7B70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87CA" w14:textId="77777777" w:rsidR="00C91A8A" w:rsidRPr="00341531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37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FBEA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37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2E4E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11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2833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37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F967" w14:textId="77777777" w:rsidR="00C91A8A" w:rsidRPr="00341531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CC31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6398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1/37 (2.7%)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985C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1/37 (2.7%)</w:t>
            </w:r>
          </w:p>
        </w:tc>
      </w:tr>
      <w:tr w:rsidR="00C91A8A" w:rsidRPr="00341531" w14:paraId="6BD3F508" w14:textId="77777777" w:rsidTr="00DE7B70">
        <w:trPr>
          <w:trHeight w:val="49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AB37" w14:textId="35CE0691" w:rsidR="00C91A8A" w:rsidRPr="00341531" w:rsidRDefault="00C91A8A" w:rsidP="00DE7B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 Lecleire </w:t>
            </w:r>
            <w:r w:rsidR="00DE7B70"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DE7B70" w:rsidRPr="00341531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DE7B70"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2CB4" w14:textId="77777777" w:rsidR="00C91A8A" w:rsidRPr="00341531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218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0D96C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218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CA84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254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56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A50D" w14:textId="1207EC1D" w:rsidR="00C91A8A" w:rsidRPr="00341531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27</w:t>
            </w:r>
            <w:r w:rsidR="001A0E57" w:rsidRPr="00341531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 + HC: 29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ADE7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4A04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5/56 (9%) (</w:t>
            </w:r>
            <w:proofErr w:type="spellStart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Hemoclips</w:t>
            </w:r>
            <w:proofErr w:type="spellEnd"/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+ Epinephrine)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3FCB" w14:textId="77777777" w:rsidR="00C91A8A" w:rsidRPr="00341531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</w:tr>
      <w:tr w:rsidR="00DE7B70" w:rsidRPr="00341531" w14:paraId="3398D516" w14:textId="77777777" w:rsidTr="00DE7B70">
        <w:trPr>
          <w:trHeight w:val="48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2D24" w14:textId="09D12656" w:rsidR="00DE7B70" w:rsidRPr="00341531" w:rsidRDefault="00DE7B70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41531">
              <w:rPr>
                <w:rStyle w:val="s1"/>
                <w:rFonts w:ascii="Book Antiqua" w:eastAsia="Book Antiqua" w:hAnsi="Book Antiqua" w:cs="Book Antiqua"/>
                <w:color w:val="000000"/>
              </w:rPr>
              <w:lastRenderedPageBreak/>
              <w:t>González-González</w:t>
            </w:r>
            <w:r w:rsidRPr="00341531" w:rsidDel="00B868C0">
              <w:rPr>
                <w:rStyle w:val="s1"/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 xml:space="preserve">et </w:t>
            </w:r>
            <w:proofErr w:type="gramStart"/>
            <w:r w:rsidRPr="00341531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34153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22</w:t>
            </w:r>
            <w:r w:rsidRPr="0034153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C9F68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571C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18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B099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18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DF36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B05A" w14:textId="03096272" w:rsidR="00DE7B70" w:rsidRPr="00341531" w:rsidRDefault="001A0E57" w:rsidP="001A0E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fr-FR"/>
              </w:rPr>
            </w:pPr>
            <w:proofErr w:type="gramStart"/>
            <w:r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</w:t>
            </w:r>
            <w:r w:rsidR="00DE7B70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:</w:t>
            </w:r>
            <w:proofErr w:type="gramEnd"/>
            <w:r w:rsidR="00DE7B70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 0</w:t>
            </w:r>
            <w:r w:rsidRPr="00341531">
              <w:rPr>
                <w:rFonts w:ascii="Book Antiqua" w:hAnsi="Book Antiqua" w:cs="Arial Unicode MS" w:hint="eastAsia"/>
                <w:color w:val="000000"/>
                <w:u w:color="000000"/>
                <w:lang w:val="fr-FR" w:eastAsia="zh-CN"/>
              </w:rPr>
              <w:t xml:space="preserve">; </w:t>
            </w:r>
            <w:r w:rsidR="00DE7B70" w:rsidRPr="00341531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BICAP EC : 0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602A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DB36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8A0D" w14:textId="77777777" w:rsidR="00DE7B70" w:rsidRPr="00341531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1531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22/160 (13.8%)</w:t>
            </w:r>
          </w:p>
        </w:tc>
      </w:tr>
    </w:tbl>
    <w:p w14:paraId="5574AB9B" w14:textId="77777777" w:rsidR="0034517C" w:rsidRPr="00341531" w:rsidRDefault="00DE7B70" w:rsidP="001A0E57">
      <w:pPr>
        <w:adjustRightInd w:val="0"/>
        <w:snapToGrid w:val="0"/>
        <w:spacing w:line="360" w:lineRule="auto"/>
        <w:jc w:val="both"/>
        <w:rPr>
          <w:rStyle w:val="None"/>
          <w:rFonts w:ascii="Book Antiqua" w:hAnsi="Book Antiqua" w:cs="Calibri"/>
          <w:color w:val="000000"/>
          <w:u w:color="000000"/>
          <w:lang w:eastAsia="zh-CN"/>
        </w:rPr>
        <w:sectPr w:rsidR="0034517C" w:rsidRPr="00341531" w:rsidSect="0088734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ES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sophageal sclerotherapy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EI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pinephrine injection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EC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lectrocoagulation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NR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N</w:t>
      </w:r>
      <w:r w:rsidR="00926CA8"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ot 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reported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="00F91848"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EBL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>ndoscopic band ligation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Pr="00341531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HC</w:t>
      </w:r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 xml:space="preserve">: </w:t>
      </w:r>
      <w:proofErr w:type="spellStart"/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H</w:t>
      </w:r>
      <w:r w:rsidR="00926CA8" w:rsidRPr="00341531">
        <w:rPr>
          <w:rStyle w:val="None"/>
          <w:rFonts w:ascii="Book Antiqua" w:eastAsia="Calibri" w:hAnsi="Book Antiqua" w:cs="Calibri"/>
          <w:color w:val="000000"/>
          <w:u w:color="000000"/>
        </w:rPr>
        <w:t>emoclips</w:t>
      </w:r>
      <w:proofErr w:type="spellEnd"/>
      <w:r w:rsidRPr="00341531"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.</w:t>
      </w:r>
    </w:p>
    <w:p w14:paraId="36EC6FBA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786FE8D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0E021BF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17B4A8B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1E78C23" w14:textId="136A7E09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  <w:r w:rsidRPr="00341531">
        <w:rPr>
          <w:rFonts w:ascii="Book Antiqua" w:hAnsi="Book Antiqua"/>
          <w:noProof/>
          <w:lang w:eastAsia="zh-CN"/>
        </w:rPr>
        <w:drawing>
          <wp:inline distT="0" distB="0" distL="0" distR="0" wp14:anchorId="0DE49D30" wp14:editId="30FA7515">
            <wp:extent cx="2514600" cy="1447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17A9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AB070A1" w14:textId="77777777" w:rsidR="0034517C" w:rsidRPr="00341531" w:rsidRDefault="0034517C" w:rsidP="0034517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41531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34153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34153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DDDC036" w14:textId="77777777" w:rsidR="0034517C" w:rsidRPr="00341531" w:rsidRDefault="0034517C" w:rsidP="0034517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41531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23846D" w14:textId="77777777" w:rsidR="0034517C" w:rsidRPr="00341531" w:rsidRDefault="0034517C" w:rsidP="0034517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4153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41531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9C14E6" w14:textId="77777777" w:rsidR="0034517C" w:rsidRPr="00341531" w:rsidRDefault="0034517C" w:rsidP="0034517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4153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41531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DAAA72" w14:textId="77777777" w:rsidR="0034517C" w:rsidRPr="00341531" w:rsidRDefault="0034517C" w:rsidP="0034517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4153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41531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5C9D107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  <w:r w:rsidRPr="00341531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A64A574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2C178C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904FD8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53E038" w14:textId="375CDFF0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  <w:r w:rsidRPr="00341531">
        <w:rPr>
          <w:rFonts w:ascii="Book Antiqua" w:hAnsi="Book Antiqua"/>
          <w:noProof/>
          <w:lang w:eastAsia="zh-CN"/>
        </w:rPr>
        <w:drawing>
          <wp:inline distT="0" distB="0" distL="0" distR="0" wp14:anchorId="166EE24D" wp14:editId="3418D2D4">
            <wp:extent cx="1447800" cy="144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9A83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AD6915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A52E22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E7B096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6E2310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43FBF8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264D29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96ADF3B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02C343" w14:textId="77777777" w:rsidR="0034517C" w:rsidRPr="00341531" w:rsidRDefault="0034517C" w:rsidP="0034517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099950" w14:textId="77777777" w:rsidR="0034517C" w:rsidRPr="00341531" w:rsidRDefault="0034517C" w:rsidP="0034517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04B5FD7" w14:textId="77777777" w:rsidR="0034517C" w:rsidRDefault="0034517C" w:rsidP="0034517C">
      <w:pPr>
        <w:adjustRightInd w:val="0"/>
        <w:snapToGrid w:val="0"/>
        <w:spacing w:line="360" w:lineRule="auto"/>
        <w:jc w:val="center"/>
        <w:rPr>
          <w:rFonts w:ascii="Book Antiqua" w:hAnsi="Book Antiqua"/>
          <w:bCs/>
          <w:lang w:eastAsia="zh-CN"/>
        </w:rPr>
      </w:pPr>
      <w:r w:rsidRPr="0034153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341531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34153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4DC58038" w14:textId="4BAE15EE" w:rsidR="00063DD8" w:rsidRPr="0034517C" w:rsidRDefault="00063DD8" w:rsidP="001A0E57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color w:val="000000"/>
          <w:u w:color="000000"/>
          <w:lang w:eastAsia="zh-CN"/>
        </w:rPr>
      </w:pPr>
    </w:p>
    <w:sectPr w:rsidR="00063DD8" w:rsidRPr="0034517C" w:rsidSect="0034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8359" w14:textId="77777777" w:rsidR="00250802" w:rsidRDefault="00250802" w:rsidP="00466423">
      <w:r>
        <w:separator/>
      </w:r>
    </w:p>
  </w:endnote>
  <w:endnote w:type="continuationSeparator" w:id="0">
    <w:p w14:paraId="11974F3B" w14:textId="77777777" w:rsidR="00250802" w:rsidRDefault="00250802" w:rsidP="0046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356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F0E0B8" w14:textId="77777777" w:rsidR="004726C3" w:rsidRDefault="004726C3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EF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EFE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E9D12D" w14:textId="77777777" w:rsidR="004726C3" w:rsidRDefault="00472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022" w14:textId="77777777" w:rsidR="00250802" w:rsidRDefault="00250802" w:rsidP="00466423">
      <w:r>
        <w:separator/>
      </w:r>
    </w:p>
  </w:footnote>
  <w:footnote w:type="continuationSeparator" w:id="0">
    <w:p w14:paraId="2506F1B8" w14:textId="77777777" w:rsidR="00250802" w:rsidRDefault="00250802" w:rsidP="0046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8A"/>
    <w:multiLevelType w:val="hybridMultilevel"/>
    <w:tmpl w:val="D018D4FE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68471D"/>
    <w:multiLevelType w:val="hybridMultilevel"/>
    <w:tmpl w:val="AFF60476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A30F7B"/>
    <w:multiLevelType w:val="hybridMultilevel"/>
    <w:tmpl w:val="3BFEF44E"/>
    <w:lvl w:ilvl="0" w:tplc="7212B46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C53089"/>
    <w:multiLevelType w:val="hybridMultilevel"/>
    <w:tmpl w:val="3B3251C4"/>
    <w:lvl w:ilvl="0" w:tplc="0D4A2D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9C4"/>
    <w:multiLevelType w:val="hybridMultilevel"/>
    <w:tmpl w:val="A76C5CBE"/>
    <w:lvl w:ilvl="0" w:tplc="99D29F7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C10908"/>
    <w:multiLevelType w:val="hybridMultilevel"/>
    <w:tmpl w:val="44225DBE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90337B"/>
    <w:multiLevelType w:val="hybridMultilevel"/>
    <w:tmpl w:val="82127092"/>
    <w:lvl w:ilvl="0" w:tplc="00EEF7E8">
      <w:start w:val="1"/>
      <w:numFmt w:val="bullet"/>
      <w:suff w:val="nothing"/>
      <w:lvlText w:val="•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C22D10"/>
    <w:multiLevelType w:val="hybridMultilevel"/>
    <w:tmpl w:val="FB582A86"/>
    <w:lvl w:ilvl="0" w:tplc="DA7697E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D1593"/>
    <w:multiLevelType w:val="hybridMultilevel"/>
    <w:tmpl w:val="D238511E"/>
    <w:lvl w:ilvl="0" w:tplc="FE4C632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7D4E9C"/>
    <w:multiLevelType w:val="hybridMultilevel"/>
    <w:tmpl w:val="0B32CDBC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0378B7"/>
    <w:multiLevelType w:val="hybridMultilevel"/>
    <w:tmpl w:val="95EC02C2"/>
    <w:lvl w:ilvl="0" w:tplc="181E90F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9F230D"/>
    <w:multiLevelType w:val="hybridMultilevel"/>
    <w:tmpl w:val="A8AEC9D6"/>
    <w:lvl w:ilvl="0" w:tplc="54DAC84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0718E4"/>
    <w:multiLevelType w:val="hybridMultilevel"/>
    <w:tmpl w:val="453ED728"/>
    <w:lvl w:ilvl="0" w:tplc="C4D497C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AA180D"/>
    <w:multiLevelType w:val="hybridMultilevel"/>
    <w:tmpl w:val="B18CDC7C"/>
    <w:lvl w:ilvl="0" w:tplc="71BEF99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9E119A"/>
    <w:multiLevelType w:val="hybridMultilevel"/>
    <w:tmpl w:val="07B27974"/>
    <w:lvl w:ilvl="0" w:tplc="338A889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418C8"/>
    <w:multiLevelType w:val="hybridMultilevel"/>
    <w:tmpl w:val="A8625D86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144F3C"/>
    <w:multiLevelType w:val="hybridMultilevel"/>
    <w:tmpl w:val="E5C0924C"/>
    <w:lvl w:ilvl="0" w:tplc="A07092C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1C5E11"/>
    <w:multiLevelType w:val="hybridMultilevel"/>
    <w:tmpl w:val="F68CE796"/>
    <w:lvl w:ilvl="0" w:tplc="505AE3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29E34F5"/>
    <w:multiLevelType w:val="hybridMultilevel"/>
    <w:tmpl w:val="93B2ABEE"/>
    <w:lvl w:ilvl="0" w:tplc="4238B47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7874B4"/>
    <w:multiLevelType w:val="hybridMultilevel"/>
    <w:tmpl w:val="DCDCA290"/>
    <w:lvl w:ilvl="0" w:tplc="1CE876C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9387B61"/>
    <w:multiLevelType w:val="hybridMultilevel"/>
    <w:tmpl w:val="F104C66E"/>
    <w:lvl w:ilvl="0" w:tplc="5B1A53FA">
      <w:start w:val="1"/>
      <w:numFmt w:val="bullet"/>
      <w:suff w:val="nothing"/>
      <w:lvlText w:val="•"/>
      <w:lvlJc w:val="left"/>
      <w:pPr>
        <w:ind w:left="57" w:hanging="57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CE50A07"/>
    <w:multiLevelType w:val="hybridMultilevel"/>
    <w:tmpl w:val="BCA46202"/>
    <w:lvl w:ilvl="0" w:tplc="927C3C4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714EE0"/>
    <w:multiLevelType w:val="hybridMultilevel"/>
    <w:tmpl w:val="528672B6"/>
    <w:lvl w:ilvl="0" w:tplc="898AF2B6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9D5810"/>
    <w:multiLevelType w:val="hybridMultilevel"/>
    <w:tmpl w:val="3D160584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21C14AC"/>
    <w:multiLevelType w:val="hybridMultilevel"/>
    <w:tmpl w:val="5DA62B4E"/>
    <w:lvl w:ilvl="0" w:tplc="1748AB9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58C77A1"/>
    <w:multiLevelType w:val="hybridMultilevel"/>
    <w:tmpl w:val="4DCC0062"/>
    <w:lvl w:ilvl="0" w:tplc="3F3C767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7642CF7"/>
    <w:multiLevelType w:val="hybridMultilevel"/>
    <w:tmpl w:val="7A048CB8"/>
    <w:lvl w:ilvl="0" w:tplc="7D12AAE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57978"/>
    <w:multiLevelType w:val="hybridMultilevel"/>
    <w:tmpl w:val="08282CB6"/>
    <w:lvl w:ilvl="0" w:tplc="A582D4CA">
      <w:start w:val="1"/>
      <w:numFmt w:val="bullet"/>
      <w:suff w:val="nothing"/>
      <w:lvlText w:val="•"/>
      <w:lvlJc w:val="left"/>
      <w:pPr>
        <w:ind w:left="57" w:hanging="57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FF7BC0"/>
    <w:multiLevelType w:val="hybridMultilevel"/>
    <w:tmpl w:val="830E4972"/>
    <w:lvl w:ilvl="0" w:tplc="96C45CB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8A4CDD"/>
    <w:multiLevelType w:val="hybridMultilevel"/>
    <w:tmpl w:val="F9EA2D68"/>
    <w:lvl w:ilvl="0" w:tplc="2E1668B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09F6558"/>
    <w:multiLevelType w:val="hybridMultilevel"/>
    <w:tmpl w:val="6612187C"/>
    <w:lvl w:ilvl="0" w:tplc="6AF80CF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0B5887"/>
    <w:multiLevelType w:val="hybridMultilevel"/>
    <w:tmpl w:val="DEAAA9FC"/>
    <w:lvl w:ilvl="0" w:tplc="AC50FA88">
      <w:start w:val="1"/>
      <w:numFmt w:val="bullet"/>
      <w:suff w:val="nothing"/>
      <w:lvlText w:val="•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7FD652B"/>
    <w:multiLevelType w:val="hybridMultilevel"/>
    <w:tmpl w:val="DC5071BC"/>
    <w:lvl w:ilvl="0" w:tplc="73669A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81937AB"/>
    <w:multiLevelType w:val="hybridMultilevel"/>
    <w:tmpl w:val="95EC1398"/>
    <w:lvl w:ilvl="0" w:tplc="9440C2F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9976564"/>
    <w:multiLevelType w:val="hybridMultilevel"/>
    <w:tmpl w:val="D4766EA0"/>
    <w:lvl w:ilvl="0" w:tplc="F582134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A1E21E0"/>
    <w:multiLevelType w:val="hybridMultilevel"/>
    <w:tmpl w:val="677A4BE8"/>
    <w:lvl w:ilvl="0" w:tplc="50B0F5F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691AB3"/>
    <w:multiLevelType w:val="hybridMultilevel"/>
    <w:tmpl w:val="E9341AC6"/>
    <w:lvl w:ilvl="0" w:tplc="6C348496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CE06196"/>
    <w:multiLevelType w:val="hybridMultilevel"/>
    <w:tmpl w:val="F9EA1D4C"/>
    <w:lvl w:ilvl="0" w:tplc="11704B3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E24B75"/>
    <w:multiLevelType w:val="hybridMultilevel"/>
    <w:tmpl w:val="1D5A6EC2"/>
    <w:lvl w:ilvl="0" w:tplc="1DB4E43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9715237">
    <w:abstractNumId w:val="28"/>
  </w:num>
  <w:num w:numId="2" w16cid:durableId="1362516131">
    <w:abstractNumId w:val="0"/>
  </w:num>
  <w:num w:numId="3" w16cid:durableId="1805199686">
    <w:abstractNumId w:val="23"/>
  </w:num>
  <w:num w:numId="4" w16cid:durableId="684593216">
    <w:abstractNumId w:val="1"/>
  </w:num>
  <w:num w:numId="5" w16cid:durableId="1028489009">
    <w:abstractNumId w:val="15"/>
  </w:num>
  <w:num w:numId="6" w16cid:durableId="1372344296">
    <w:abstractNumId w:val="9"/>
  </w:num>
  <w:num w:numId="7" w16cid:durableId="770903719">
    <w:abstractNumId w:val="5"/>
  </w:num>
  <w:num w:numId="8" w16cid:durableId="1802574669">
    <w:abstractNumId w:val="21"/>
  </w:num>
  <w:num w:numId="9" w16cid:durableId="1353342606">
    <w:abstractNumId w:val="30"/>
  </w:num>
  <w:num w:numId="10" w16cid:durableId="1981616978">
    <w:abstractNumId w:val="35"/>
  </w:num>
  <w:num w:numId="11" w16cid:durableId="1901817781">
    <w:abstractNumId w:val="4"/>
  </w:num>
  <w:num w:numId="12" w16cid:durableId="1983391353">
    <w:abstractNumId w:val="32"/>
  </w:num>
  <w:num w:numId="13" w16cid:durableId="859851237">
    <w:abstractNumId w:val="29"/>
  </w:num>
  <w:num w:numId="14" w16cid:durableId="295337868">
    <w:abstractNumId w:val="33"/>
  </w:num>
  <w:num w:numId="15" w16cid:durableId="884026627">
    <w:abstractNumId w:val="11"/>
  </w:num>
  <w:num w:numId="16" w16cid:durableId="566499819">
    <w:abstractNumId w:val="12"/>
  </w:num>
  <w:num w:numId="17" w16cid:durableId="1122461445">
    <w:abstractNumId w:val="31"/>
  </w:num>
  <w:num w:numId="18" w16cid:durableId="1801418122">
    <w:abstractNumId w:val="37"/>
  </w:num>
  <w:num w:numId="19" w16cid:durableId="1727492543">
    <w:abstractNumId w:val="18"/>
  </w:num>
  <w:num w:numId="20" w16cid:durableId="406730837">
    <w:abstractNumId w:val="14"/>
  </w:num>
  <w:num w:numId="21" w16cid:durableId="1537428791">
    <w:abstractNumId w:val="24"/>
  </w:num>
  <w:num w:numId="22" w16cid:durableId="1101923621">
    <w:abstractNumId w:val="36"/>
  </w:num>
  <w:num w:numId="23" w16cid:durableId="1447197542">
    <w:abstractNumId w:val="8"/>
  </w:num>
  <w:num w:numId="24" w16cid:durableId="627586491">
    <w:abstractNumId w:val="34"/>
  </w:num>
  <w:num w:numId="25" w16cid:durableId="353531509">
    <w:abstractNumId w:val="7"/>
  </w:num>
  <w:num w:numId="26" w16cid:durableId="1236434208">
    <w:abstractNumId w:val="16"/>
  </w:num>
  <w:num w:numId="27" w16cid:durableId="1490754863">
    <w:abstractNumId w:val="25"/>
  </w:num>
  <w:num w:numId="28" w16cid:durableId="196697865">
    <w:abstractNumId w:val="2"/>
  </w:num>
  <w:num w:numId="29" w16cid:durableId="1103649376">
    <w:abstractNumId w:val="10"/>
  </w:num>
  <w:num w:numId="30" w16cid:durableId="876041155">
    <w:abstractNumId w:val="3"/>
  </w:num>
  <w:num w:numId="31" w16cid:durableId="1080492597">
    <w:abstractNumId w:val="6"/>
  </w:num>
  <w:num w:numId="32" w16cid:durableId="830408627">
    <w:abstractNumId w:val="27"/>
  </w:num>
  <w:num w:numId="33" w16cid:durableId="1527253463">
    <w:abstractNumId w:val="38"/>
  </w:num>
  <w:num w:numId="34" w16cid:durableId="1969966979">
    <w:abstractNumId w:val="20"/>
  </w:num>
  <w:num w:numId="35" w16cid:durableId="478109834">
    <w:abstractNumId w:val="19"/>
  </w:num>
  <w:num w:numId="36" w16cid:durableId="1335769187">
    <w:abstractNumId w:val="13"/>
  </w:num>
  <w:num w:numId="37" w16cid:durableId="2064283638">
    <w:abstractNumId w:val="17"/>
  </w:num>
  <w:num w:numId="38" w16cid:durableId="667096693">
    <w:abstractNumId w:val="22"/>
  </w:num>
  <w:num w:numId="39" w16cid:durableId="649942163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959"/>
    <w:rsid w:val="00014DB2"/>
    <w:rsid w:val="000258C2"/>
    <w:rsid w:val="00030514"/>
    <w:rsid w:val="00037ACB"/>
    <w:rsid w:val="00043986"/>
    <w:rsid w:val="00061EF5"/>
    <w:rsid w:val="00063DD8"/>
    <w:rsid w:val="0008032F"/>
    <w:rsid w:val="000A350C"/>
    <w:rsid w:val="000A5B2A"/>
    <w:rsid w:val="000A7EC1"/>
    <w:rsid w:val="000C7CA5"/>
    <w:rsid w:val="000D2CC7"/>
    <w:rsid w:val="000F2987"/>
    <w:rsid w:val="001135ED"/>
    <w:rsid w:val="001432C2"/>
    <w:rsid w:val="00150666"/>
    <w:rsid w:val="001508E9"/>
    <w:rsid w:val="00150E52"/>
    <w:rsid w:val="0015610B"/>
    <w:rsid w:val="00176113"/>
    <w:rsid w:val="001826B6"/>
    <w:rsid w:val="001A0E57"/>
    <w:rsid w:val="001A6470"/>
    <w:rsid w:val="001B263B"/>
    <w:rsid w:val="001C05A6"/>
    <w:rsid w:val="002111DB"/>
    <w:rsid w:val="00224E45"/>
    <w:rsid w:val="00244A4F"/>
    <w:rsid w:val="00250802"/>
    <w:rsid w:val="00257BEF"/>
    <w:rsid w:val="00295FC8"/>
    <w:rsid w:val="002A233E"/>
    <w:rsid w:val="002D2FEB"/>
    <w:rsid w:val="002D7675"/>
    <w:rsid w:val="00341531"/>
    <w:rsid w:val="0034517C"/>
    <w:rsid w:val="0036716E"/>
    <w:rsid w:val="003828E8"/>
    <w:rsid w:val="0039417C"/>
    <w:rsid w:val="003B4F62"/>
    <w:rsid w:val="003B6A47"/>
    <w:rsid w:val="00415187"/>
    <w:rsid w:val="00445A47"/>
    <w:rsid w:val="0045139C"/>
    <w:rsid w:val="0045252E"/>
    <w:rsid w:val="00466423"/>
    <w:rsid w:val="004726C3"/>
    <w:rsid w:val="0047519C"/>
    <w:rsid w:val="004A20A0"/>
    <w:rsid w:val="004B494B"/>
    <w:rsid w:val="004B5589"/>
    <w:rsid w:val="004B6F3B"/>
    <w:rsid w:val="004B75F6"/>
    <w:rsid w:val="004C1D70"/>
    <w:rsid w:val="004D050E"/>
    <w:rsid w:val="00515537"/>
    <w:rsid w:val="005309E1"/>
    <w:rsid w:val="00541A56"/>
    <w:rsid w:val="00565903"/>
    <w:rsid w:val="005A72ED"/>
    <w:rsid w:val="005D3BCA"/>
    <w:rsid w:val="00652ECB"/>
    <w:rsid w:val="006636CE"/>
    <w:rsid w:val="0067746C"/>
    <w:rsid w:val="0069429D"/>
    <w:rsid w:val="006A354C"/>
    <w:rsid w:val="006B0124"/>
    <w:rsid w:val="006B4D0D"/>
    <w:rsid w:val="006C56F3"/>
    <w:rsid w:val="006D767D"/>
    <w:rsid w:val="006E2C8F"/>
    <w:rsid w:val="006F2F6D"/>
    <w:rsid w:val="00713D24"/>
    <w:rsid w:val="0071795E"/>
    <w:rsid w:val="007577A3"/>
    <w:rsid w:val="00781F63"/>
    <w:rsid w:val="00786E1B"/>
    <w:rsid w:val="00795BDE"/>
    <w:rsid w:val="007A0559"/>
    <w:rsid w:val="007A31AB"/>
    <w:rsid w:val="007A4FBB"/>
    <w:rsid w:val="007B255D"/>
    <w:rsid w:val="007C372A"/>
    <w:rsid w:val="007F0D33"/>
    <w:rsid w:val="008133BB"/>
    <w:rsid w:val="00873B0F"/>
    <w:rsid w:val="008804B7"/>
    <w:rsid w:val="00880FBA"/>
    <w:rsid w:val="00886A9C"/>
    <w:rsid w:val="0088734A"/>
    <w:rsid w:val="0088787C"/>
    <w:rsid w:val="00896A0C"/>
    <w:rsid w:val="008C3ACD"/>
    <w:rsid w:val="008C553E"/>
    <w:rsid w:val="008C58C2"/>
    <w:rsid w:val="008C66B8"/>
    <w:rsid w:val="008D36F6"/>
    <w:rsid w:val="008D3E3B"/>
    <w:rsid w:val="009007CE"/>
    <w:rsid w:val="00906DD9"/>
    <w:rsid w:val="00925F12"/>
    <w:rsid w:val="00926CA8"/>
    <w:rsid w:val="009277B8"/>
    <w:rsid w:val="00956AF6"/>
    <w:rsid w:val="00965268"/>
    <w:rsid w:val="00980059"/>
    <w:rsid w:val="00991C05"/>
    <w:rsid w:val="00991EEA"/>
    <w:rsid w:val="00996023"/>
    <w:rsid w:val="009A46D8"/>
    <w:rsid w:val="009B32B7"/>
    <w:rsid w:val="009E315B"/>
    <w:rsid w:val="009E6631"/>
    <w:rsid w:val="00A044FA"/>
    <w:rsid w:val="00A131EF"/>
    <w:rsid w:val="00A17E22"/>
    <w:rsid w:val="00A35273"/>
    <w:rsid w:val="00A408D6"/>
    <w:rsid w:val="00A6458B"/>
    <w:rsid w:val="00A67DCD"/>
    <w:rsid w:val="00A72BDF"/>
    <w:rsid w:val="00A77B3E"/>
    <w:rsid w:val="00AA056C"/>
    <w:rsid w:val="00AB1903"/>
    <w:rsid w:val="00AB4360"/>
    <w:rsid w:val="00AC7888"/>
    <w:rsid w:val="00AD21B3"/>
    <w:rsid w:val="00AD793C"/>
    <w:rsid w:val="00AF39D8"/>
    <w:rsid w:val="00AF449B"/>
    <w:rsid w:val="00B0716B"/>
    <w:rsid w:val="00B11EEE"/>
    <w:rsid w:val="00B25C66"/>
    <w:rsid w:val="00B429B1"/>
    <w:rsid w:val="00B868C0"/>
    <w:rsid w:val="00B873A9"/>
    <w:rsid w:val="00B9640E"/>
    <w:rsid w:val="00BB0994"/>
    <w:rsid w:val="00BB6D9D"/>
    <w:rsid w:val="00BD161F"/>
    <w:rsid w:val="00BD1F3E"/>
    <w:rsid w:val="00BE55F1"/>
    <w:rsid w:val="00C425A6"/>
    <w:rsid w:val="00C5755D"/>
    <w:rsid w:val="00C60EC2"/>
    <w:rsid w:val="00C640B2"/>
    <w:rsid w:val="00C71889"/>
    <w:rsid w:val="00C72861"/>
    <w:rsid w:val="00C91A8A"/>
    <w:rsid w:val="00CA2A55"/>
    <w:rsid w:val="00CA4F09"/>
    <w:rsid w:val="00CC2EFE"/>
    <w:rsid w:val="00CC38E5"/>
    <w:rsid w:val="00CC3D73"/>
    <w:rsid w:val="00CD78C0"/>
    <w:rsid w:val="00CE57CB"/>
    <w:rsid w:val="00D10ABD"/>
    <w:rsid w:val="00D121F3"/>
    <w:rsid w:val="00D3654C"/>
    <w:rsid w:val="00D46955"/>
    <w:rsid w:val="00D564C0"/>
    <w:rsid w:val="00D73644"/>
    <w:rsid w:val="00D766ED"/>
    <w:rsid w:val="00D83C74"/>
    <w:rsid w:val="00DA3A3A"/>
    <w:rsid w:val="00DB227A"/>
    <w:rsid w:val="00DB7AC8"/>
    <w:rsid w:val="00DC0D43"/>
    <w:rsid w:val="00DE7B70"/>
    <w:rsid w:val="00E01780"/>
    <w:rsid w:val="00E1568D"/>
    <w:rsid w:val="00E332A2"/>
    <w:rsid w:val="00E47A9B"/>
    <w:rsid w:val="00E83117"/>
    <w:rsid w:val="00EA7951"/>
    <w:rsid w:val="00EB4A3F"/>
    <w:rsid w:val="00EB6AAF"/>
    <w:rsid w:val="00EE16B8"/>
    <w:rsid w:val="00EE3320"/>
    <w:rsid w:val="00F02218"/>
    <w:rsid w:val="00F03751"/>
    <w:rsid w:val="00F3553A"/>
    <w:rsid w:val="00F45D52"/>
    <w:rsid w:val="00F55C00"/>
    <w:rsid w:val="00F91848"/>
    <w:rsid w:val="00FA44BC"/>
    <w:rsid w:val="00FB1822"/>
    <w:rsid w:val="00FB1823"/>
    <w:rsid w:val="00FC484E"/>
    <w:rsid w:val="00FD1503"/>
    <w:rsid w:val="00FD45BE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E207D"/>
  <w15:docId w15:val="{59723463-B6FA-4F1C-B0A7-BA285F9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  <w:style w:type="character" w:customStyle="1" w:styleId="s2">
    <w:name w:val="s2"/>
    <w:basedOn w:val="a0"/>
  </w:style>
  <w:style w:type="character" w:customStyle="1" w:styleId="s4">
    <w:name w:val="s4"/>
    <w:basedOn w:val="a0"/>
  </w:style>
  <w:style w:type="paragraph" w:styleId="a3">
    <w:name w:val="header"/>
    <w:basedOn w:val="a"/>
    <w:link w:val="a4"/>
    <w:rsid w:val="0046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423"/>
    <w:rPr>
      <w:sz w:val="18"/>
      <w:szCs w:val="18"/>
    </w:rPr>
  </w:style>
  <w:style w:type="paragraph" w:styleId="a5">
    <w:name w:val="footer"/>
    <w:basedOn w:val="a"/>
    <w:link w:val="a6"/>
    <w:uiPriority w:val="99"/>
    <w:rsid w:val="004664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423"/>
    <w:rPr>
      <w:sz w:val="18"/>
      <w:szCs w:val="18"/>
    </w:rPr>
  </w:style>
  <w:style w:type="character" w:styleId="a7">
    <w:name w:val="annotation reference"/>
    <w:basedOn w:val="a0"/>
    <w:rsid w:val="00AF449B"/>
    <w:rPr>
      <w:sz w:val="21"/>
      <w:szCs w:val="21"/>
    </w:rPr>
  </w:style>
  <w:style w:type="paragraph" w:styleId="a8">
    <w:name w:val="annotation text"/>
    <w:basedOn w:val="a"/>
    <w:link w:val="a9"/>
    <w:rsid w:val="00AF449B"/>
  </w:style>
  <w:style w:type="character" w:customStyle="1" w:styleId="a9">
    <w:name w:val="批注文字 字符"/>
    <w:basedOn w:val="a0"/>
    <w:link w:val="a8"/>
    <w:rsid w:val="00AF449B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AF449B"/>
    <w:rPr>
      <w:b/>
      <w:bCs/>
    </w:rPr>
  </w:style>
  <w:style w:type="character" w:customStyle="1" w:styleId="ab">
    <w:name w:val="批注主题 字符"/>
    <w:basedOn w:val="a9"/>
    <w:link w:val="aa"/>
    <w:rsid w:val="00AF449B"/>
    <w:rPr>
      <w:b/>
      <w:bCs/>
      <w:sz w:val="24"/>
      <w:szCs w:val="24"/>
    </w:rPr>
  </w:style>
  <w:style w:type="paragraph" w:styleId="ac">
    <w:name w:val="Balloon Text"/>
    <w:basedOn w:val="a"/>
    <w:link w:val="ad"/>
    <w:rsid w:val="00AF449B"/>
    <w:rPr>
      <w:sz w:val="18"/>
      <w:szCs w:val="18"/>
    </w:rPr>
  </w:style>
  <w:style w:type="character" w:customStyle="1" w:styleId="ad">
    <w:name w:val="批注框文本 字符"/>
    <w:basedOn w:val="a0"/>
    <w:link w:val="ac"/>
    <w:rsid w:val="00AF449B"/>
    <w:rPr>
      <w:sz w:val="18"/>
      <w:szCs w:val="18"/>
    </w:rPr>
  </w:style>
  <w:style w:type="paragraph" w:styleId="ae">
    <w:name w:val="Normal (Web)"/>
    <w:basedOn w:val="a"/>
    <w:uiPriority w:val="99"/>
    <w:unhideWhenUsed/>
    <w:rsid w:val="00D121F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Revision"/>
    <w:hidden/>
    <w:uiPriority w:val="99"/>
    <w:semiHidden/>
    <w:rsid w:val="007A0559"/>
    <w:rPr>
      <w:sz w:val="24"/>
      <w:szCs w:val="24"/>
    </w:rPr>
  </w:style>
  <w:style w:type="paragraph" w:customStyle="1" w:styleId="Default">
    <w:name w:val="Default"/>
    <w:rsid w:val="00C575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C5755D"/>
  </w:style>
  <w:style w:type="paragraph" w:styleId="af0">
    <w:name w:val="List Paragraph"/>
    <w:basedOn w:val="a"/>
    <w:uiPriority w:val="34"/>
    <w:qFormat/>
    <w:rsid w:val="00DB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F5FB-6D0B-4FD5-832C-2C4CCD49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43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Kondyli, Christina</dc:creator>
  <cp:lastModifiedBy>Wu ruirui</cp:lastModifiedBy>
  <cp:revision>38</cp:revision>
  <dcterms:created xsi:type="dcterms:W3CDTF">2022-02-09T22:42:00Z</dcterms:created>
  <dcterms:modified xsi:type="dcterms:W3CDTF">2022-05-24T08:07:00Z</dcterms:modified>
</cp:coreProperties>
</file>