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D29D0" w14:textId="51449EBC" w:rsidR="00CD4D63" w:rsidRPr="006C4A14" w:rsidRDefault="00CD4D63" w:rsidP="00D74E54">
      <w:pPr>
        <w:adjustRightInd w:val="0"/>
        <w:snapToGrid w:val="0"/>
        <w:spacing w:after="0" w:line="360" w:lineRule="auto"/>
        <w:jc w:val="both"/>
        <w:rPr>
          <w:rFonts w:ascii="Book Antiqua" w:hAnsi="Book Antiqua" w:cs="Tahoma"/>
          <w:b/>
          <w:color w:val="000000" w:themeColor="text1"/>
          <w:sz w:val="24"/>
          <w:szCs w:val="24"/>
        </w:rPr>
      </w:pPr>
      <w:r w:rsidRPr="006C4A14">
        <w:rPr>
          <w:rFonts w:ascii="Book Antiqua" w:hAnsi="Book Antiqua" w:cs="Tahoma"/>
          <w:b/>
          <w:color w:val="000000" w:themeColor="text1"/>
          <w:sz w:val="24"/>
          <w:szCs w:val="24"/>
        </w:rPr>
        <w:t xml:space="preserve">Name of Journal: </w:t>
      </w:r>
      <w:r w:rsidRPr="006C4A14">
        <w:rPr>
          <w:rFonts w:ascii="Book Antiqua" w:hAnsi="Book Antiqua" w:cs="Tahoma"/>
          <w:i/>
          <w:color w:val="000000" w:themeColor="text1"/>
          <w:sz w:val="24"/>
          <w:szCs w:val="24"/>
        </w:rPr>
        <w:t>World Journal of Hepatology</w:t>
      </w:r>
    </w:p>
    <w:p w14:paraId="5349F1E5" w14:textId="670D5B91" w:rsidR="00CD4D63" w:rsidRPr="006C4A14" w:rsidRDefault="00CD4D63" w:rsidP="00D74E54">
      <w:pPr>
        <w:adjustRightInd w:val="0"/>
        <w:snapToGrid w:val="0"/>
        <w:spacing w:after="0" w:line="360" w:lineRule="auto"/>
        <w:jc w:val="both"/>
        <w:rPr>
          <w:rFonts w:ascii="Book Antiqua" w:eastAsia="宋体" w:hAnsi="Book Antiqua" w:cs="Tahoma"/>
          <w:b/>
          <w:color w:val="000000" w:themeColor="text1"/>
          <w:sz w:val="24"/>
          <w:szCs w:val="24"/>
          <w:lang w:eastAsia="zh-CN"/>
        </w:rPr>
      </w:pPr>
      <w:r w:rsidRPr="006C4A14">
        <w:rPr>
          <w:rFonts w:ascii="Book Antiqua" w:hAnsi="Book Antiqua" w:cs="Tahoma"/>
          <w:b/>
          <w:color w:val="000000" w:themeColor="text1"/>
          <w:sz w:val="24"/>
          <w:szCs w:val="24"/>
        </w:rPr>
        <w:t xml:space="preserve">Manuscript NO: </w:t>
      </w:r>
      <w:r w:rsidRPr="006C4A14">
        <w:rPr>
          <w:rFonts w:ascii="Book Antiqua" w:eastAsia="宋体" w:hAnsi="Book Antiqua" w:cs="Tahoma"/>
          <w:color w:val="000000" w:themeColor="text1"/>
          <w:sz w:val="24"/>
          <w:szCs w:val="24"/>
          <w:lang w:eastAsia="zh-CN"/>
        </w:rPr>
        <w:t>52961</w:t>
      </w:r>
    </w:p>
    <w:p w14:paraId="3F672AC6" w14:textId="77777777" w:rsidR="00FD79AE" w:rsidRPr="006C4A14" w:rsidRDefault="00FD79AE" w:rsidP="00D74E54">
      <w:pPr>
        <w:adjustRightInd w:val="0"/>
        <w:snapToGrid w:val="0"/>
        <w:spacing w:after="0" w:line="360" w:lineRule="auto"/>
        <w:jc w:val="both"/>
        <w:rPr>
          <w:rFonts w:ascii="Book Antiqua" w:eastAsia="宋体" w:hAnsi="Book Antiqua"/>
          <w:b/>
          <w:sz w:val="24"/>
          <w:szCs w:val="24"/>
          <w:lang w:eastAsia="zh-CN"/>
        </w:rPr>
      </w:pPr>
      <w:bookmarkStart w:id="0" w:name="OLE_LINK3"/>
      <w:bookmarkStart w:id="1" w:name="OLE_LINK4"/>
      <w:r w:rsidRPr="006C4A14">
        <w:rPr>
          <w:rFonts w:ascii="Book Antiqua" w:hAnsi="Book Antiqua"/>
          <w:b/>
          <w:color w:val="000000"/>
          <w:sz w:val="24"/>
          <w:szCs w:val="24"/>
          <w:shd w:val="clear" w:color="auto" w:fill="FFFFFF"/>
        </w:rPr>
        <w:t>Manuscript Type</w:t>
      </w:r>
      <w:r w:rsidRPr="006C4A14">
        <w:rPr>
          <w:rFonts w:ascii="Book Antiqua" w:hAnsi="Book Antiqua"/>
          <w:b/>
          <w:color w:val="000000"/>
          <w:sz w:val="24"/>
          <w:szCs w:val="24"/>
        </w:rPr>
        <w:t xml:space="preserve">: </w:t>
      </w:r>
      <w:bookmarkEnd w:id="0"/>
      <w:bookmarkEnd w:id="1"/>
      <w:r w:rsidRPr="006C4A14">
        <w:rPr>
          <w:rFonts w:ascii="Book Antiqua" w:hAnsi="Book Antiqua"/>
          <w:sz w:val="24"/>
          <w:szCs w:val="24"/>
        </w:rPr>
        <w:t>META-ANALYSIS</w:t>
      </w:r>
    </w:p>
    <w:p w14:paraId="48F3E13B" w14:textId="77777777" w:rsidR="00CD4D63" w:rsidRPr="006C4A14" w:rsidRDefault="00CD4D63" w:rsidP="00D74E54">
      <w:pPr>
        <w:snapToGrid w:val="0"/>
        <w:spacing w:after="0" w:line="360" w:lineRule="auto"/>
        <w:jc w:val="both"/>
        <w:rPr>
          <w:rFonts w:ascii="Book Antiqua" w:hAnsi="Book Antiqua" w:cs="Arial"/>
          <w:b/>
          <w:color w:val="000000" w:themeColor="text1"/>
          <w:sz w:val="24"/>
          <w:szCs w:val="24"/>
        </w:rPr>
      </w:pPr>
    </w:p>
    <w:p w14:paraId="6A8F0506" w14:textId="7F84D86D" w:rsidR="00CD7D4E" w:rsidRPr="006C4A14" w:rsidRDefault="00A3693B" w:rsidP="00D74E54">
      <w:pPr>
        <w:snapToGrid w:val="0"/>
        <w:spacing w:after="0" w:line="360" w:lineRule="auto"/>
        <w:jc w:val="both"/>
        <w:rPr>
          <w:rFonts w:ascii="Book Antiqua" w:hAnsi="Book Antiqua" w:cs="Arial"/>
          <w:b/>
          <w:color w:val="000000" w:themeColor="text1"/>
          <w:sz w:val="24"/>
          <w:szCs w:val="24"/>
        </w:rPr>
      </w:pPr>
      <w:r w:rsidRPr="006C4A14">
        <w:rPr>
          <w:rFonts w:ascii="Book Antiqua" w:hAnsi="Book Antiqua" w:cs="Arial"/>
          <w:b/>
          <w:color w:val="000000" w:themeColor="text1"/>
          <w:sz w:val="24"/>
          <w:szCs w:val="24"/>
        </w:rPr>
        <w:t>Systemic</w:t>
      </w:r>
      <w:r w:rsidR="00CD4D63" w:rsidRPr="006C4A14">
        <w:rPr>
          <w:rFonts w:ascii="Book Antiqua" w:hAnsi="Book Antiqua" w:cs="Arial"/>
          <w:b/>
          <w:color w:val="000000" w:themeColor="text1"/>
          <w:sz w:val="24"/>
          <w:szCs w:val="24"/>
        </w:rPr>
        <w:t xml:space="preserve"> review and network meta-analysis: </w:t>
      </w:r>
      <w:r w:rsidR="00E4106F" w:rsidRPr="006C4A14">
        <w:rPr>
          <w:rFonts w:ascii="Book Antiqua" w:hAnsi="Book Antiqua" w:cs="Arial"/>
          <w:b/>
          <w:color w:val="000000" w:themeColor="text1"/>
          <w:sz w:val="24"/>
          <w:szCs w:val="24"/>
        </w:rPr>
        <w:t xml:space="preserve">Prophylactic </w:t>
      </w:r>
      <w:r w:rsidR="00CD4D63" w:rsidRPr="006C4A14">
        <w:rPr>
          <w:rFonts w:ascii="Book Antiqua" w:hAnsi="Book Antiqua" w:cs="Arial"/>
          <w:b/>
          <w:color w:val="000000" w:themeColor="text1"/>
          <w:sz w:val="24"/>
          <w:szCs w:val="24"/>
        </w:rPr>
        <w:t>antibiotic therapy for spontaneous bacterial peritonitis</w:t>
      </w:r>
    </w:p>
    <w:p w14:paraId="0BC0B9EF" w14:textId="42799D94" w:rsidR="00CD7D4E" w:rsidRPr="006C4A14" w:rsidRDefault="00CD7D4E" w:rsidP="00D74E54">
      <w:pPr>
        <w:snapToGrid w:val="0"/>
        <w:spacing w:after="0" w:line="360" w:lineRule="auto"/>
        <w:jc w:val="both"/>
        <w:rPr>
          <w:rFonts w:ascii="Book Antiqua" w:hAnsi="Book Antiqua" w:cs="Arial"/>
          <w:color w:val="000000" w:themeColor="text1"/>
          <w:sz w:val="24"/>
          <w:szCs w:val="24"/>
        </w:rPr>
      </w:pPr>
    </w:p>
    <w:p w14:paraId="4E9F1D0B" w14:textId="2D2CE19F" w:rsidR="00CD4D63" w:rsidRPr="006C4A14" w:rsidRDefault="00CD4D63" w:rsidP="00D74E54">
      <w:pPr>
        <w:snapToGrid w:val="0"/>
        <w:spacing w:after="0" w:line="360" w:lineRule="auto"/>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Faust </w:t>
      </w:r>
      <w:r w:rsidRPr="006C4A14">
        <w:rPr>
          <w:rFonts w:ascii="Book Antiqua" w:hAnsi="Book Antiqua" w:cs="Arial"/>
          <w:color w:val="000000" w:themeColor="text1"/>
          <w:sz w:val="24"/>
          <w:szCs w:val="24"/>
          <w:lang w:eastAsia="zh-CN"/>
        </w:rPr>
        <w:t xml:space="preserve">N </w:t>
      </w:r>
      <w:r w:rsidRPr="006C4A14">
        <w:rPr>
          <w:rFonts w:ascii="Book Antiqua" w:hAnsi="Book Antiqua" w:cs="Arial"/>
          <w:i/>
          <w:iCs/>
          <w:color w:val="000000" w:themeColor="text1"/>
          <w:sz w:val="24"/>
          <w:szCs w:val="24"/>
          <w:lang w:eastAsia="zh-CN"/>
        </w:rPr>
        <w:t>et al</w:t>
      </w:r>
      <w:r w:rsidRPr="006C4A14">
        <w:rPr>
          <w:rFonts w:ascii="Book Antiqua" w:hAnsi="Book Antiqua" w:cs="Arial"/>
          <w:color w:val="000000" w:themeColor="text1"/>
          <w:sz w:val="24"/>
          <w:szCs w:val="24"/>
          <w:lang w:eastAsia="zh-CN"/>
        </w:rPr>
        <w:t>. Meta-analysis of antibiotic prophylaxis for SBP</w:t>
      </w:r>
    </w:p>
    <w:p w14:paraId="6C48AF6C" w14:textId="77777777" w:rsidR="00CD4D63" w:rsidRPr="006C4A14" w:rsidRDefault="00CD4D63" w:rsidP="00D74E54">
      <w:pPr>
        <w:snapToGrid w:val="0"/>
        <w:spacing w:after="0" w:line="360" w:lineRule="auto"/>
        <w:jc w:val="both"/>
        <w:rPr>
          <w:rFonts w:ascii="Book Antiqua" w:hAnsi="Book Antiqua" w:cs="Arial"/>
          <w:color w:val="000000" w:themeColor="text1"/>
          <w:sz w:val="24"/>
          <w:szCs w:val="24"/>
        </w:rPr>
      </w:pPr>
    </w:p>
    <w:p w14:paraId="7BA9B7DF" w14:textId="4CF25DF8" w:rsidR="00CD7D4E" w:rsidRPr="006C4A14" w:rsidRDefault="00A3693B" w:rsidP="00D74E54">
      <w:pPr>
        <w:snapToGrid w:val="0"/>
        <w:spacing w:after="0" w:line="360" w:lineRule="auto"/>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Nolan Faust, Akihiro Yamada, </w:t>
      </w:r>
      <w:proofErr w:type="spellStart"/>
      <w:r w:rsidRPr="006C4A14">
        <w:rPr>
          <w:rFonts w:ascii="Book Antiqua" w:hAnsi="Book Antiqua" w:cs="Arial"/>
          <w:color w:val="000000" w:themeColor="text1"/>
          <w:sz w:val="24"/>
          <w:szCs w:val="24"/>
        </w:rPr>
        <w:t>Haider</w:t>
      </w:r>
      <w:proofErr w:type="spellEnd"/>
      <w:r w:rsidRPr="006C4A14">
        <w:rPr>
          <w:rFonts w:ascii="Book Antiqua" w:hAnsi="Book Antiqua" w:cs="Arial"/>
          <w:color w:val="000000" w:themeColor="text1"/>
          <w:sz w:val="24"/>
          <w:szCs w:val="24"/>
        </w:rPr>
        <w:t xml:space="preserve"> </w:t>
      </w:r>
      <w:proofErr w:type="spellStart"/>
      <w:r w:rsidRPr="006C4A14">
        <w:rPr>
          <w:rFonts w:ascii="Book Antiqua" w:hAnsi="Book Antiqua" w:cs="Arial"/>
          <w:color w:val="000000" w:themeColor="text1"/>
          <w:sz w:val="24"/>
          <w:szCs w:val="24"/>
        </w:rPr>
        <w:t>Haider</w:t>
      </w:r>
      <w:proofErr w:type="spellEnd"/>
      <w:r w:rsidRPr="006C4A14">
        <w:rPr>
          <w:rFonts w:ascii="Book Antiqua"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t>Yuga Komaki</w:t>
      </w:r>
      <w:r w:rsidRPr="006C4A14">
        <w:rPr>
          <w:rFonts w:ascii="Book Antiqua" w:hAnsi="Book Antiqua" w:cs="Arial"/>
          <w:color w:val="000000" w:themeColor="text1"/>
          <w:sz w:val="24"/>
          <w:szCs w:val="24"/>
        </w:rPr>
        <w:t xml:space="preserve">, </w:t>
      </w:r>
      <w:proofErr w:type="spellStart"/>
      <w:r w:rsidRPr="006C4A14">
        <w:rPr>
          <w:rFonts w:ascii="Book Antiqua" w:hAnsi="Book Antiqua" w:cs="Arial"/>
          <w:color w:val="000000" w:themeColor="text1"/>
          <w:sz w:val="24"/>
          <w:szCs w:val="24"/>
        </w:rPr>
        <w:t>Fukiko</w:t>
      </w:r>
      <w:proofErr w:type="spellEnd"/>
      <w:r w:rsidRPr="006C4A14">
        <w:rPr>
          <w:rFonts w:ascii="Book Antiqua" w:hAnsi="Book Antiqua" w:cs="Arial"/>
          <w:color w:val="000000" w:themeColor="text1"/>
          <w:sz w:val="24"/>
          <w:szCs w:val="24"/>
        </w:rPr>
        <w:t xml:space="preserve"> Komaki, </w:t>
      </w:r>
      <w:proofErr w:type="spellStart"/>
      <w:r w:rsidRPr="006C4A14">
        <w:rPr>
          <w:rFonts w:ascii="Book Antiqua" w:hAnsi="Book Antiqua" w:cs="Arial"/>
          <w:color w:val="000000" w:themeColor="text1"/>
          <w:sz w:val="24"/>
          <w:szCs w:val="24"/>
        </w:rPr>
        <w:t>Dejan</w:t>
      </w:r>
      <w:proofErr w:type="spellEnd"/>
      <w:r w:rsidRPr="006C4A14">
        <w:rPr>
          <w:rFonts w:ascii="Book Antiqua" w:hAnsi="Book Antiqua" w:cs="Arial"/>
          <w:color w:val="000000" w:themeColor="text1"/>
          <w:sz w:val="24"/>
          <w:szCs w:val="24"/>
        </w:rPr>
        <w:t xml:space="preserve"> </w:t>
      </w:r>
      <w:proofErr w:type="spellStart"/>
      <w:r w:rsidRPr="006C4A14">
        <w:rPr>
          <w:rFonts w:ascii="Book Antiqua" w:hAnsi="Book Antiqua" w:cs="Arial"/>
          <w:color w:val="000000" w:themeColor="text1"/>
          <w:sz w:val="24"/>
          <w:szCs w:val="24"/>
        </w:rPr>
        <w:t>Micic</w:t>
      </w:r>
      <w:proofErr w:type="spellEnd"/>
      <w:r w:rsidRPr="006C4A14">
        <w:rPr>
          <w:rFonts w:ascii="Book Antiqua" w:hAnsi="Book Antiqua" w:cs="Arial"/>
          <w:color w:val="000000" w:themeColor="text1"/>
          <w:sz w:val="24"/>
          <w:szCs w:val="24"/>
        </w:rPr>
        <w:t xml:space="preserve">, Atsushi </w:t>
      </w:r>
      <w:proofErr w:type="spellStart"/>
      <w:r w:rsidRPr="006C4A14">
        <w:rPr>
          <w:rFonts w:ascii="Book Antiqua" w:hAnsi="Book Antiqua" w:cs="Arial"/>
          <w:color w:val="000000" w:themeColor="text1"/>
          <w:sz w:val="24"/>
          <w:szCs w:val="24"/>
        </w:rPr>
        <w:t>Sakuraba</w:t>
      </w:r>
      <w:proofErr w:type="spellEnd"/>
    </w:p>
    <w:p w14:paraId="5B574A6C" w14:textId="3ECEFD48" w:rsidR="00CD4D63" w:rsidRPr="006C4A14" w:rsidRDefault="00CD4D63" w:rsidP="00D74E54">
      <w:pPr>
        <w:snapToGrid w:val="0"/>
        <w:spacing w:after="0" w:line="360" w:lineRule="auto"/>
        <w:jc w:val="both"/>
        <w:rPr>
          <w:rFonts w:ascii="Book Antiqua" w:hAnsi="Book Antiqua" w:cs="Arial"/>
          <w:b/>
          <w:bCs/>
          <w:color w:val="000000" w:themeColor="text1"/>
          <w:sz w:val="24"/>
          <w:szCs w:val="24"/>
        </w:rPr>
      </w:pPr>
    </w:p>
    <w:p w14:paraId="38FFF31A" w14:textId="5ED80E3F" w:rsidR="00CD7D4E" w:rsidRPr="006C4A14" w:rsidRDefault="00CD4D63" w:rsidP="00D74E54">
      <w:pPr>
        <w:snapToGrid w:val="0"/>
        <w:spacing w:after="0" w:line="360" w:lineRule="auto"/>
        <w:jc w:val="both"/>
        <w:rPr>
          <w:rFonts w:ascii="Book Antiqua" w:hAnsi="Book Antiqua" w:cs="Arial"/>
          <w:color w:val="000000" w:themeColor="text1"/>
          <w:sz w:val="24"/>
          <w:szCs w:val="24"/>
        </w:rPr>
      </w:pPr>
      <w:r w:rsidRPr="006C4A14">
        <w:rPr>
          <w:rFonts w:ascii="Book Antiqua" w:hAnsi="Book Antiqua" w:cs="Arial"/>
          <w:b/>
          <w:bCs/>
          <w:color w:val="000000" w:themeColor="text1"/>
          <w:sz w:val="24"/>
          <w:szCs w:val="24"/>
        </w:rPr>
        <w:t xml:space="preserve">Nolan Faust, </w:t>
      </w:r>
      <w:r w:rsidR="00A3693B" w:rsidRPr="006C4A14">
        <w:rPr>
          <w:rFonts w:ascii="Book Antiqua" w:hAnsi="Book Antiqua" w:cs="Arial"/>
          <w:color w:val="000000" w:themeColor="text1"/>
          <w:sz w:val="24"/>
          <w:szCs w:val="24"/>
        </w:rPr>
        <w:t xml:space="preserve">Department of Medicine, </w:t>
      </w:r>
      <w:proofErr w:type="gramStart"/>
      <w:r w:rsidR="00A3693B" w:rsidRPr="006C4A14">
        <w:rPr>
          <w:rFonts w:ascii="Book Antiqua" w:hAnsi="Book Antiqua" w:cs="Arial"/>
          <w:color w:val="000000" w:themeColor="text1"/>
          <w:sz w:val="24"/>
          <w:szCs w:val="24"/>
        </w:rPr>
        <w:t>The</w:t>
      </w:r>
      <w:proofErr w:type="gramEnd"/>
      <w:r w:rsidR="00A3693B" w:rsidRPr="006C4A14">
        <w:rPr>
          <w:rFonts w:ascii="Book Antiqua" w:hAnsi="Book Antiqua" w:cs="Arial"/>
          <w:color w:val="000000" w:themeColor="text1"/>
          <w:sz w:val="24"/>
          <w:szCs w:val="24"/>
        </w:rPr>
        <w:t xml:space="preserve"> University of Chicago, Chicago, </w:t>
      </w:r>
      <w:r w:rsidRPr="006C4A14">
        <w:rPr>
          <w:rFonts w:ascii="Book Antiqua" w:hAnsi="Book Antiqua" w:cs="Arial"/>
          <w:color w:val="000000" w:themeColor="text1"/>
          <w:sz w:val="24"/>
          <w:szCs w:val="24"/>
        </w:rPr>
        <w:t>IL 60637, U</w:t>
      </w:r>
      <w:r w:rsidRPr="006C4A14">
        <w:rPr>
          <w:rFonts w:ascii="Book Antiqua" w:hAnsi="Book Antiqua" w:cs="Arial"/>
          <w:color w:val="000000" w:themeColor="text1"/>
          <w:sz w:val="24"/>
          <w:szCs w:val="24"/>
          <w:lang w:eastAsia="zh-CN"/>
        </w:rPr>
        <w:t>nited States</w:t>
      </w:r>
    </w:p>
    <w:p w14:paraId="7021130F" w14:textId="77777777" w:rsidR="00CD4D63" w:rsidRPr="006C4A14" w:rsidRDefault="00CD4D63" w:rsidP="00D74E54">
      <w:pPr>
        <w:snapToGrid w:val="0"/>
        <w:spacing w:after="0" w:line="360" w:lineRule="auto"/>
        <w:jc w:val="both"/>
        <w:rPr>
          <w:rFonts w:ascii="Book Antiqua" w:hAnsi="Book Antiqua" w:cs="Arial"/>
          <w:b/>
          <w:bCs/>
          <w:color w:val="000000" w:themeColor="text1"/>
          <w:sz w:val="24"/>
          <w:szCs w:val="24"/>
        </w:rPr>
      </w:pPr>
    </w:p>
    <w:p w14:paraId="4E1E077C" w14:textId="58CEEBC0" w:rsidR="00CD7D4E" w:rsidRPr="006C4A14" w:rsidRDefault="00CD4D63" w:rsidP="00D74E54">
      <w:pPr>
        <w:snapToGrid w:val="0"/>
        <w:spacing w:after="0" w:line="360" w:lineRule="auto"/>
        <w:jc w:val="both"/>
        <w:rPr>
          <w:rFonts w:ascii="Book Antiqua" w:hAnsi="Book Antiqua" w:cs="Arial"/>
          <w:color w:val="000000" w:themeColor="text1"/>
          <w:sz w:val="24"/>
          <w:szCs w:val="24"/>
        </w:rPr>
      </w:pPr>
      <w:r w:rsidRPr="006C4A14">
        <w:rPr>
          <w:rFonts w:ascii="Book Antiqua" w:hAnsi="Book Antiqua" w:cs="Arial"/>
          <w:b/>
          <w:bCs/>
          <w:color w:val="000000" w:themeColor="text1"/>
          <w:sz w:val="24"/>
          <w:szCs w:val="24"/>
        </w:rPr>
        <w:t xml:space="preserve">Akihiro Yamada, </w:t>
      </w:r>
      <w:proofErr w:type="spellStart"/>
      <w:r w:rsidRPr="006C4A14">
        <w:rPr>
          <w:rFonts w:ascii="Book Antiqua" w:hAnsi="Book Antiqua" w:cs="Arial"/>
          <w:b/>
          <w:bCs/>
          <w:color w:val="000000" w:themeColor="text1"/>
          <w:sz w:val="24"/>
          <w:szCs w:val="24"/>
        </w:rPr>
        <w:t>Haider</w:t>
      </w:r>
      <w:proofErr w:type="spellEnd"/>
      <w:r w:rsidRPr="006C4A14">
        <w:rPr>
          <w:rFonts w:ascii="Book Antiqua" w:hAnsi="Book Antiqua" w:cs="Arial"/>
          <w:b/>
          <w:bCs/>
          <w:color w:val="000000" w:themeColor="text1"/>
          <w:sz w:val="24"/>
          <w:szCs w:val="24"/>
        </w:rPr>
        <w:t xml:space="preserve"> </w:t>
      </w:r>
      <w:proofErr w:type="spellStart"/>
      <w:r w:rsidRPr="006C4A14">
        <w:rPr>
          <w:rFonts w:ascii="Book Antiqua" w:hAnsi="Book Antiqua" w:cs="Arial"/>
          <w:b/>
          <w:bCs/>
          <w:color w:val="000000" w:themeColor="text1"/>
          <w:sz w:val="24"/>
          <w:szCs w:val="24"/>
        </w:rPr>
        <w:t>Haider</w:t>
      </w:r>
      <w:proofErr w:type="spellEnd"/>
      <w:r w:rsidRPr="006C4A14">
        <w:rPr>
          <w:rFonts w:ascii="Book Antiqua" w:hAnsi="Book Antiqua" w:cs="Arial"/>
          <w:b/>
          <w:bCs/>
          <w:color w:val="000000" w:themeColor="text1"/>
          <w:sz w:val="24"/>
          <w:szCs w:val="24"/>
        </w:rPr>
        <w:t xml:space="preserve">, </w:t>
      </w:r>
      <w:r w:rsidRPr="006C4A14">
        <w:rPr>
          <w:rFonts w:ascii="Book Antiqua" w:eastAsia="Times New Roman" w:hAnsi="Book Antiqua" w:cs="Arial"/>
          <w:b/>
          <w:bCs/>
          <w:color w:val="000000" w:themeColor="text1"/>
          <w:sz w:val="24"/>
          <w:szCs w:val="24"/>
        </w:rPr>
        <w:t>Yuga Komaki</w:t>
      </w:r>
      <w:r w:rsidRPr="006C4A14">
        <w:rPr>
          <w:rFonts w:ascii="Book Antiqua" w:hAnsi="Book Antiqua" w:cs="Arial"/>
          <w:b/>
          <w:bCs/>
          <w:color w:val="000000" w:themeColor="text1"/>
          <w:sz w:val="24"/>
          <w:szCs w:val="24"/>
        </w:rPr>
        <w:t xml:space="preserve">, </w:t>
      </w:r>
      <w:proofErr w:type="spellStart"/>
      <w:r w:rsidRPr="006C4A14">
        <w:rPr>
          <w:rFonts w:ascii="Book Antiqua" w:hAnsi="Book Antiqua" w:cs="Arial"/>
          <w:b/>
          <w:bCs/>
          <w:color w:val="000000" w:themeColor="text1"/>
          <w:sz w:val="24"/>
          <w:szCs w:val="24"/>
        </w:rPr>
        <w:t>Fukiko</w:t>
      </w:r>
      <w:proofErr w:type="spellEnd"/>
      <w:r w:rsidRPr="006C4A14">
        <w:rPr>
          <w:rFonts w:ascii="Book Antiqua" w:hAnsi="Book Antiqua" w:cs="Arial"/>
          <w:b/>
          <w:bCs/>
          <w:color w:val="000000" w:themeColor="text1"/>
          <w:sz w:val="24"/>
          <w:szCs w:val="24"/>
        </w:rPr>
        <w:t xml:space="preserve"> Komaki, </w:t>
      </w:r>
      <w:proofErr w:type="spellStart"/>
      <w:r w:rsidRPr="006C4A14">
        <w:rPr>
          <w:rFonts w:ascii="Book Antiqua" w:hAnsi="Book Antiqua" w:cs="Arial"/>
          <w:b/>
          <w:bCs/>
          <w:color w:val="000000" w:themeColor="text1"/>
          <w:sz w:val="24"/>
          <w:szCs w:val="24"/>
        </w:rPr>
        <w:t>Dejan</w:t>
      </w:r>
      <w:proofErr w:type="spellEnd"/>
      <w:r w:rsidRPr="006C4A14">
        <w:rPr>
          <w:rFonts w:ascii="Book Antiqua" w:hAnsi="Book Antiqua" w:cs="Arial"/>
          <w:b/>
          <w:bCs/>
          <w:color w:val="000000" w:themeColor="text1"/>
          <w:sz w:val="24"/>
          <w:szCs w:val="24"/>
        </w:rPr>
        <w:t xml:space="preserve"> </w:t>
      </w:r>
      <w:proofErr w:type="spellStart"/>
      <w:r w:rsidRPr="006C4A14">
        <w:rPr>
          <w:rFonts w:ascii="Book Antiqua" w:hAnsi="Book Antiqua" w:cs="Arial"/>
          <w:b/>
          <w:bCs/>
          <w:color w:val="000000" w:themeColor="text1"/>
          <w:sz w:val="24"/>
          <w:szCs w:val="24"/>
        </w:rPr>
        <w:t>Micic</w:t>
      </w:r>
      <w:proofErr w:type="spellEnd"/>
      <w:r w:rsidRPr="006C4A14">
        <w:rPr>
          <w:rFonts w:ascii="Book Antiqua" w:hAnsi="Book Antiqua" w:cs="Arial"/>
          <w:b/>
          <w:bCs/>
          <w:color w:val="000000" w:themeColor="text1"/>
          <w:sz w:val="24"/>
          <w:szCs w:val="24"/>
        </w:rPr>
        <w:t xml:space="preserve">, Atsushi </w:t>
      </w:r>
      <w:proofErr w:type="spellStart"/>
      <w:r w:rsidRPr="006C4A14">
        <w:rPr>
          <w:rFonts w:ascii="Book Antiqua" w:hAnsi="Book Antiqua" w:cs="Arial"/>
          <w:b/>
          <w:bCs/>
          <w:color w:val="000000" w:themeColor="text1"/>
          <w:sz w:val="24"/>
          <w:szCs w:val="24"/>
        </w:rPr>
        <w:t>Sakuraba</w:t>
      </w:r>
      <w:proofErr w:type="spellEnd"/>
      <w:r w:rsidRPr="006C4A14">
        <w:rPr>
          <w:rFonts w:ascii="Book Antiqua" w:hAnsi="Book Antiqua" w:cs="Arial"/>
          <w:b/>
          <w:bCs/>
          <w:color w:val="000000" w:themeColor="text1"/>
          <w:sz w:val="24"/>
          <w:szCs w:val="24"/>
        </w:rPr>
        <w:t xml:space="preserve">, </w:t>
      </w:r>
      <w:r w:rsidR="00A3693B" w:rsidRPr="006C4A14">
        <w:rPr>
          <w:rFonts w:ascii="Book Antiqua" w:hAnsi="Book Antiqua" w:cs="Arial"/>
          <w:color w:val="000000" w:themeColor="text1"/>
          <w:sz w:val="24"/>
          <w:szCs w:val="24"/>
        </w:rPr>
        <w:t xml:space="preserve">Section of Gastroenterology, Hepatology and Nutrition, Department of Medicine, </w:t>
      </w:r>
      <w:proofErr w:type="gramStart"/>
      <w:r w:rsidR="00A3693B" w:rsidRPr="006C4A14">
        <w:rPr>
          <w:rFonts w:ascii="Book Antiqua" w:hAnsi="Book Antiqua" w:cs="Arial"/>
          <w:color w:val="000000" w:themeColor="text1"/>
          <w:sz w:val="24"/>
          <w:szCs w:val="24"/>
        </w:rPr>
        <w:t>The</w:t>
      </w:r>
      <w:proofErr w:type="gramEnd"/>
      <w:r w:rsidR="00A3693B" w:rsidRPr="006C4A14">
        <w:rPr>
          <w:rFonts w:ascii="Book Antiqua" w:hAnsi="Book Antiqua" w:cs="Arial"/>
          <w:color w:val="000000" w:themeColor="text1"/>
          <w:sz w:val="24"/>
          <w:szCs w:val="24"/>
        </w:rPr>
        <w:t xml:space="preserve"> University of Chicago Medicine, Chicago, </w:t>
      </w:r>
      <w:r w:rsidRPr="006C4A14">
        <w:rPr>
          <w:rFonts w:ascii="Book Antiqua" w:hAnsi="Book Antiqua" w:cs="Arial"/>
          <w:color w:val="000000" w:themeColor="text1"/>
          <w:sz w:val="24"/>
          <w:szCs w:val="24"/>
        </w:rPr>
        <w:t xml:space="preserve">IL 60637, </w:t>
      </w:r>
      <w:r w:rsidR="00A3693B" w:rsidRPr="006C4A14">
        <w:rPr>
          <w:rFonts w:ascii="Book Antiqua" w:hAnsi="Book Antiqua" w:cs="Arial"/>
          <w:color w:val="000000" w:themeColor="text1"/>
          <w:sz w:val="24"/>
          <w:szCs w:val="24"/>
        </w:rPr>
        <w:t>U</w:t>
      </w:r>
      <w:r w:rsidRPr="006C4A14">
        <w:rPr>
          <w:rFonts w:ascii="Book Antiqua" w:hAnsi="Book Antiqua" w:cs="Arial"/>
          <w:color w:val="000000" w:themeColor="text1"/>
          <w:sz w:val="24"/>
          <w:szCs w:val="24"/>
          <w:lang w:eastAsia="zh-CN"/>
        </w:rPr>
        <w:t>nited States</w:t>
      </w:r>
    </w:p>
    <w:p w14:paraId="54F76731" w14:textId="77777777" w:rsidR="00CD4D63" w:rsidRPr="006C4A14" w:rsidRDefault="00CD4D63" w:rsidP="00D74E54">
      <w:pPr>
        <w:snapToGrid w:val="0"/>
        <w:spacing w:after="0" w:line="360" w:lineRule="auto"/>
        <w:jc w:val="both"/>
        <w:rPr>
          <w:rFonts w:ascii="Book Antiqua" w:hAnsi="Book Antiqua" w:cs="Arial"/>
          <w:b/>
          <w:bCs/>
          <w:color w:val="000000" w:themeColor="text1"/>
          <w:sz w:val="24"/>
          <w:szCs w:val="24"/>
        </w:rPr>
      </w:pPr>
    </w:p>
    <w:p w14:paraId="7111EE1F" w14:textId="5DB08A7D" w:rsidR="00CD7D4E" w:rsidRPr="006C4A14" w:rsidRDefault="00CD4D63" w:rsidP="00D74E54">
      <w:pPr>
        <w:snapToGrid w:val="0"/>
        <w:spacing w:after="0" w:line="360" w:lineRule="auto"/>
        <w:jc w:val="both"/>
        <w:rPr>
          <w:rFonts w:ascii="Book Antiqua" w:eastAsia="Arial" w:hAnsi="Book Antiqua" w:cs="Arial"/>
          <w:color w:val="000000" w:themeColor="text1"/>
          <w:sz w:val="24"/>
          <w:szCs w:val="24"/>
        </w:rPr>
      </w:pPr>
      <w:r w:rsidRPr="006C4A14">
        <w:rPr>
          <w:rFonts w:ascii="Book Antiqua" w:hAnsi="Book Antiqua" w:cs="Arial"/>
          <w:b/>
          <w:bCs/>
          <w:color w:val="000000" w:themeColor="text1"/>
          <w:sz w:val="24"/>
          <w:szCs w:val="24"/>
        </w:rPr>
        <w:t xml:space="preserve">Akihiro Yamada, </w:t>
      </w:r>
      <w:r w:rsidR="00A3693B" w:rsidRPr="006C4A14">
        <w:rPr>
          <w:rFonts w:ascii="Book Antiqua" w:hAnsi="Book Antiqua" w:cs="Arial"/>
          <w:color w:val="000000" w:themeColor="text1"/>
          <w:sz w:val="24"/>
          <w:szCs w:val="24"/>
        </w:rPr>
        <w:t xml:space="preserve">Section of Gastroenterology, Department of </w:t>
      </w:r>
      <w:r w:rsidR="00A3693B" w:rsidRPr="006C4A14">
        <w:rPr>
          <w:rFonts w:ascii="Book Antiqua" w:hAnsi="Book Antiqua" w:cs="Arial"/>
          <w:color w:val="000000" w:themeColor="text1"/>
          <w:sz w:val="24"/>
          <w:szCs w:val="24"/>
          <w:shd w:val="clear" w:color="auto" w:fill="FFFFFF"/>
        </w:rPr>
        <w:t xml:space="preserve">Internal Medicine, Toho University Sakura Medical Center, </w:t>
      </w:r>
      <w:r w:rsidRPr="006C4A14">
        <w:rPr>
          <w:rFonts w:ascii="Book Antiqua" w:hAnsi="Book Antiqua" w:cs="Arial"/>
          <w:color w:val="000000" w:themeColor="text1"/>
          <w:sz w:val="24"/>
          <w:szCs w:val="24"/>
          <w:shd w:val="clear" w:color="auto" w:fill="FFFFFF"/>
        </w:rPr>
        <w:t>Sakura 2850841,</w:t>
      </w:r>
      <w:r w:rsidR="00A3693B" w:rsidRPr="006C4A14">
        <w:rPr>
          <w:rFonts w:ascii="Book Antiqua" w:hAnsi="Book Antiqua" w:cs="Arial"/>
          <w:color w:val="000000" w:themeColor="text1"/>
          <w:sz w:val="24"/>
          <w:szCs w:val="24"/>
          <w:shd w:val="clear" w:color="auto" w:fill="FFFFFF"/>
        </w:rPr>
        <w:t xml:space="preserve"> Japan</w:t>
      </w:r>
    </w:p>
    <w:p w14:paraId="25FAFD8A" w14:textId="77777777" w:rsidR="00CD4D63" w:rsidRPr="006C4A14" w:rsidRDefault="00CD4D63" w:rsidP="00D74E54">
      <w:pPr>
        <w:snapToGrid w:val="0"/>
        <w:spacing w:after="0" w:line="360" w:lineRule="auto"/>
        <w:jc w:val="both"/>
        <w:rPr>
          <w:rFonts w:ascii="Book Antiqua" w:eastAsia="Times New Roman" w:hAnsi="Book Antiqua" w:cs="Arial"/>
          <w:b/>
          <w:bCs/>
          <w:color w:val="000000" w:themeColor="text1"/>
          <w:sz w:val="24"/>
          <w:szCs w:val="24"/>
        </w:rPr>
      </w:pPr>
    </w:p>
    <w:p w14:paraId="57E8FF71" w14:textId="58BDC064" w:rsidR="00CD7D4E" w:rsidRPr="006C4A14" w:rsidRDefault="00CD4D63" w:rsidP="00D74E54">
      <w:pPr>
        <w:snapToGrid w:val="0"/>
        <w:spacing w:after="0" w:line="360" w:lineRule="auto"/>
        <w:jc w:val="both"/>
        <w:rPr>
          <w:rFonts w:ascii="Book Antiqua" w:eastAsia="Arial" w:hAnsi="Book Antiqua" w:cs="Arial"/>
          <w:color w:val="000000" w:themeColor="text1"/>
          <w:sz w:val="24"/>
          <w:szCs w:val="24"/>
        </w:rPr>
      </w:pPr>
      <w:r w:rsidRPr="006C4A14">
        <w:rPr>
          <w:rFonts w:ascii="Book Antiqua" w:eastAsia="Times New Roman" w:hAnsi="Book Antiqua" w:cs="Arial"/>
          <w:b/>
          <w:bCs/>
          <w:color w:val="000000" w:themeColor="text1"/>
          <w:sz w:val="24"/>
          <w:szCs w:val="24"/>
        </w:rPr>
        <w:t>Yuga Komaki</w:t>
      </w:r>
      <w:r w:rsidRPr="006C4A14">
        <w:rPr>
          <w:rFonts w:ascii="Book Antiqua" w:hAnsi="Book Antiqua" w:cs="Arial"/>
          <w:b/>
          <w:bCs/>
          <w:color w:val="000000" w:themeColor="text1"/>
          <w:sz w:val="24"/>
          <w:szCs w:val="24"/>
        </w:rPr>
        <w:t xml:space="preserve">, </w:t>
      </w:r>
      <w:r w:rsidR="00A3693B" w:rsidRPr="006C4A14">
        <w:rPr>
          <w:rFonts w:ascii="Book Antiqua" w:hAnsi="Book Antiqua" w:cs="Arial"/>
          <w:color w:val="000000" w:themeColor="text1"/>
          <w:sz w:val="24"/>
          <w:szCs w:val="24"/>
        </w:rPr>
        <w:t>Digestive and Lifestyle Diseases, Kagoshima University Graduate School of Medical and Dental Sciences, Kagoshima</w:t>
      </w:r>
      <w:r w:rsidRPr="006C4A14">
        <w:rPr>
          <w:rFonts w:ascii="Book Antiqua" w:hAnsi="Book Antiqua" w:cs="Arial"/>
          <w:color w:val="000000" w:themeColor="text1"/>
          <w:sz w:val="24"/>
          <w:szCs w:val="24"/>
        </w:rPr>
        <w:t xml:space="preserve"> 890-8544</w:t>
      </w:r>
      <w:r w:rsidR="00A3693B" w:rsidRPr="006C4A14">
        <w:rPr>
          <w:rFonts w:ascii="Book Antiqua" w:hAnsi="Book Antiqua" w:cs="Arial"/>
          <w:color w:val="000000" w:themeColor="text1"/>
          <w:sz w:val="24"/>
          <w:szCs w:val="24"/>
        </w:rPr>
        <w:t>, Japan</w:t>
      </w:r>
    </w:p>
    <w:p w14:paraId="7F0DFAFA" w14:textId="77777777" w:rsidR="00CD7D4E" w:rsidRPr="006C4A14" w:rsidRDefault="00CD7D4E" w:rsidP="00D74E54">
      <w:pPr>
        <w:snapToGrid w:val="0"/>
        <w:spacing w:after="0" w:line="360" w:lineRule="auto"/>
        <w:jc w:val="both"/>
        <w:rPr>
          <w:rFonts w:ascii="Book Antiqua" w:eastAsia="細明朝体" w:hAnsi="Book Antiqua" w:cs="Arial"/>
          <w:color w:val="000000" w:themeColor="text1"/>
          <w:sz w:val="24"/>
          <w:szCs w:val="24"/>
        </w:rPr>
      </w:pPr>
    </w:p>
    <w:p w14:paraId="5662480C" w14:textId="49A76F13" w:rsidR="00CD7D4E" w:rsidRPr="006C4A14" w:rsidRDefault="00FD79AE" w:rsidP="00D74E54">
      <w:pPr>
        <w:snapToGrid w:val="0"/>
        <w:spacing w:after="0" w:line="360" w:lineRule="auto"/>
        <w:jc w:val="both"/>
        <w:rPr>
          <w:rFonts w:ascii="Book Antiqua" w:eastAsia="細明朝体" w:hAnsi="Book Antiqua" w:cs="Arial"/>
          <w:color w:val="000000" w:themeColor="text1"/>
          <w:sz w:val="24"/>
          <w:szCs w:val="24"/>
        </w:rPr>
      </w:pPr>
      <w:r w:rsidRPr="006C4A14">
        <w:rPr>
          <w:rFonts w:ascii="Book Antiqua" w:eastAsia="Times New Roman" w:hAnsi="Book Antiqua"/>
          <w:b/>
          <w:sz w:val="24"/>
          <w:szCs w:val="24"/>
        </w:rPr>
        <w:t>Author contributions:</w:t>
      </w:r>
      <w:r w:rsidRPr="006C4A14">
        <w:rPr>
          <w:rFonts w:ascii="Book Antiqua" w:eastAsia="Times New Roman" w:hAnsi="Book Antiqua"/>
          <w:sz w:val="24"/>
          <w:szCs w:val="24"/>
        </w:rPr>
        <w:t xml:space="preserve"> </w:t>
      </w:r>
      <w:r w:rsidR="00E4106F" w:rsidRPr="006C4A14">
        <w:rPr>
          <w:rFonts w:ascii="Book Antiqua" w:hAnsi="Book Antiqua" w:cs="Arial"/>
          <w:color w:val="000000" w:themeColor="text1"/>
          <w:sz w:val="24"/>
          <w:szCs w:val="24"/>
        </w:rPr>
        <w:t>Faust</w:t>
      </w:r>
      <w:r w:rsidR="00E4106F" w:rsidRPr="006C4A14">
        <w:rPr>
          <w:rFonts w:ascii="Book Antiqua" w:eastAsia="細明朝体" w:hAnsi="Book Antiqua" w:cs="Arial"/>
          <w:color w:val="000000" w:themeColor="text1"/>
          <w:sz w:val="24"/>
          <w:szCs w:val="24"/>
        </w:rPr>
        <w:t xml:space="preserve"> </w:t>
      </w:r>
      <w:r w:rsidR="00A3693B" w:rsidRPr="006C4A14">
        <w:rPr>
          <w:rFonts w:ascii="Book Antiqua" w:eastAsia="細明朝体" w:hAnsi="Book Antiqua" w:cs="Arial"/>
          <w:color w:val="000000" w:themeColor="text1"/>
          <w:sz w:val="24"/>
          <w:szCs w:val="24"/>
        </w:rPr>
        <w:t xml:space="preserve">N and </w:t>
      </w:r>
      <w:r w:rsidR="00E4106F" w:rsidRPr="006C4A14">
        <w:rPr>
          <w:rFonts w:ascii="Book Antiqua" w:hAnsi="Book Antiqua" w:cs="Arial"/>
          <w:color w:val="000000" w:themeColor="text1"/>
          <w:sz w:val="24"/>
          <w:szCs w:val="24"/>
        </w:rPr>
        <w:t>Yamada</w:t>
      </w:r>
      <w:r w:rsidR="00E4106F" w:rsidRPr="006C4A14">
        <w:rPr>
          <w:rFonts w:ascii="Book Antiqua" w:eastAsia="細明朝体" w:hAnsi="Book Antiqua" w:cs="Arial"/>
          <w:color w:val="000000" w:themeColor="text1"/>
          <w:sz w:val="24"/>
          <w:szCs w:val="24"/>
        </w:rPr>
        <w:t xml:space="preserve"> </w:t>
      </w:r>
      <w:r w:rsidR="00A3693B" w:rsidRPr="006C4A14">
        <w:rPr>
          <w:rFonts w:ascii="Book Antiqua" w:eastAsia="細明朝体" w:hAnsi="Book Antiqua" w:cs="Arial"/>
          <w:color w:val="000000" w:themeColor="text1"/>
          <w:sz w:val="24"/>
          <w:szCs w:val="24"/>
        </w:rPr>
        <w:t xml:space="preserve">A </w:t>
      </w:r>
      <w:r w:rsidR="00E4106F" w:rsidRPr="006C4A14">
        <w:rPr>
          <w:rFonts w:ascii="Book Antiqua" w:eastAsia="細明朝体" w:hAnsi="Book Antiqua" w:cs="Arial"/>
          <w:color w:val="000000" w:themeColor="text1"/>
          <w:sz w:val="24"/>
          <w:szCs w:val="24"/>
        </w:rPr>
        <w:t>analyzed</w:t>
      </w:r>
      <w:r w:rsidR="00A3693B" w:rsidRPr="006C4A14">
        <w:rPr>
          <w:rFonts w:ascii="Book Antiqua" w:eastAsia="細明朝体" w:hAnsi="Book Antiqua" w:cs="Arial"/>
          <w:color w:val="000000" w:themeColor="text1"/>
          <w:sz w:val="24"/>
          <w:szCs w:val="24"/>
        </w:rPr>
        <w:t xml:space="preserve"> </w:t>
      </w:r>
      <w:r w:rsidR="00E4106F" w:rsidRPr="006C4A14">
        <w:rPr>
          <w:rFonts w:ascii="Book Antiqua" w:eastAsia="細明朝体" w:hAnsi="Book Antiqua" w:cs="Arial"/>
          <w:color w:val="000000" w:themeColor="text1"/>
          <w:sz w:val="24"/>
          <w:szCs w:val="24"/>
        </w:rPr>
        <w:t>the</w:t>
      </w:r>
      <w:r w:rsidR="00A3693B" w:rsidRPr="006C4A14">
        <w:rPr>
          <w:rFonts w:ascii="Book Antiqua" w:eastAsia="細明朝体" w:hAnsi="Book Antiqua" w:cs="Arial"/>
          <w:color w:val="000000" w:themeColor="text1"/>
          <w:sz w:val="24"/>
          <w:szCs w:val="24"/>
        </w:rPr>
        <w:t xml:space="preserve"> data and draft</w:t>
      </w:r>
      <w:r w:rsidR="00E4106F" w:rsidRPr="006C4A14">
        <w:rPr>
          <w:rFonts w:ascii="Book Antiqua" w:eastAsia="細明朝体" w:hAnsi="Book Antiqua" w:cs="Arial"/>
          <w:color w:val="000000" w:themeColor="text1"/>
          <w:sz w:val="24"/>
          <w:szCs w:val="24"/>
        </w:rPr>
        <w:t>ed</w:t>
      </w:r>
      <w:r w:rsidR="00A3693B" w:rsidRPr="006C4A14">
        <w:rPr>
          <w:rFonts w:ascii="Book Antiqua" w:eastAsia="細明朝体" w:hAnsi="Book Antiqua" w:cs="Arial"/>
          <w:color w:val="000000" w:themeColor="text1"/>
          <w:sz w:val="24"/>
          <w:szCs w:val="24"/>
        </w:rPr>
        <w:t xml:space="preserve"> </w:t>
      </w:r>
      <w:r w:rsidR="00E4106F" w:rsidRPr="006C4A14">
        <w:rPr>
          <w:rFonts w:ascii="Book Antiqua" w:eastAsia="細明朝体" w:hAnsi="Book Antiqua" w:cs="Arial"/>
          <w:color w:val="000000" w:themeColor="text1"/>
          <w:sz w:val="24"/>
          <w:szCs w:val="24"/>
        </w:rPr>
        <w:t>the</w:t>
      </w:r>
      <w:r w:rsidR="00A3693B" w:rsidRPr="006C4A14">
        <w:rPr>
          <w:rFonts w:ascii="Book Antiqua" w:eastAsia="細明朝体" w:hAnsi="Book Antiqua" w:cs="Arial"/>
          <w:color w:val="000000" w:themeColor="text1"/>
          <w:sz w:val="24"/>
          <w:szCs w:val="24"/>
        </w:rPr>
        <w:t xml:space="preserve"> manuscript; </w:t>
      </w:r>
      <w:r w:rsidR="00E4106F" w:rsidRPr="006C4A14">
        <w:rPr>
          <w:rFonts w:ascii="Book Antiqua" w:hAnsi="Book Antiqua" w:cs="Arial"/>
          <w:color w:val="000000" w:themeColor="text1"/>
          <w:sz w:val="24"/>
          <w:szCs w:val="24"/>
        </w:rPr>
        <w:t>Haider</w:t>
      </w:r>
      <w:r w:rsidR="00E4106F" w:rsidRPr="006C4A14">
        <w:rPr>
          <w:rFonts w:ascii="Book Antiqua" w:eastAsia="細明朝体" w:hAnsi="Book Antiqua" w:cs="Arial"/>
          <w:color w:val="000000" w:themeColor="text1"/>
          <w:sz w:val="24"/>
          <w:szCs w:val="24"/>
        </w:rPr>
        <w:t xml:space="preserve"> </w:t>
      </w:r>
      <w:r w:rsidR="00A3693B" w:rsidRPr="006C4A14">
        <w:rPr>
          <w:rFonts w:ascii="Book Antiqua" w:eastAsia="細明朝体" w:hAnsi="Book Antiqua" w:cs="Arial"/>
          <w:color w:val="000000" w:themeColor="text1"/>
          <w:sz w:val="24"/>
          <w:szCs w:val="24"/>
        </w:rPr>
        <w:t xml:space="preserve">H, </w:t>
      </w:r>
      <w:r w:rsidR="00E4106F" w:rsidRPr="006C4A14">
        <w:rPr>
          <w:rFonts w:ascii="Book Antiqua" w:eastAsia="Times New Roman" w:hAnsi="Book Antiqua" w:cs="Arial"/>
          <w:color w:val="000000" w:themeColor="text1"/>
          <w:sz w:val="24"/>
          <w:szCs w:val="24"/>
        </w:rPr>
        <w:t>Komaki</w:t>
      </w:r>
      <w:r w:rsidR="00E4106F" w:rsidRPr="006C4A14">
        <w:rPr>
          <w:rFonts w:ascii="Book Antiqua" w:eastAsia="細明朝体" w:hAnsi="Book Antiqua" w:cs="Arial"/>
          <w:color w:val="000000" w:themeColor="text1"/>
          <w:sz w:val="24"/>
          <w:szCs w:val="24"/>
        </w:rPr>
        <w:t xml:space="preserve"> </w:t>
      </w:r>
      <w:r w:rsidR="00A3693B" w:rsidRPr="006C4A14">
        <w:rPr>
          <w:rFonts w:ascii="Book Antiqua" w:eastAsia="細明朝体" w:hAnsi="Book Antiqua" w:cs="Arial"/>
          <w:color w:val="000000" w:themeColor="text1"/>
          <w:sz w:val="24"/>
          <w:szCs w:val="24"/>
        </w:rPr>
        <w:t xml:space="preserve">Y, </w:t>
      </w:r>
      <w:r w:rsidR="00E4106F" w:rsidRPr="006C4A14">
        <w:rPr>
          <w:rFonts w:ascii="Book Antiqua" w:hAnsi="Book Antiqua" w:cs="Arial"/>
          <w:color w:val="000000" w:themeColor="text1"/>
          <w:sz w:val="24"/>
          <w:szCs w:val="24"/>
        </w:rPr>
        <w:t>Komaki</w:t>
      </w:r>
      <w:r w:rsidR="00E4106F" w:rsidRPr="006C4A14">
        <w:rPr>
          <w:rFonts w:ascii="Book Antiqua" w:eastAsia="細明朝体" w:hAnsi="Book Antiqua" w:cs="Arial"/>
          <w:color w:val="000000" w:themeColor="text1"/>
          <w:sz w:val="24"/>
          <w:szCs w:val="24"/>
        </w:rPr>
        <w:t xml:space="preserve"> </w:t>
      </w:r>
      <w:r w:rsidR="00A3693B" w:rsidRPr="006C4A14">
        <w:rPr>
          <w:rFonts w:ascii="Book Antiqua" w:eastAsia="細明朝体" w:hAnsi="Book Antiqua" w:cs="Arial"/>
          <w:color w:val="000000" w:themeColor="text1"/>
          <w:sz w:val="24"/>
          <w:szCs w:val="24"/>
        </w:rPr>
        <w:t>F</w:t>
      </w:r>
      <w:r w:rsidR="00E4106F" w:rsidRPr="006C4A14">
        <w:rPr>
          <w:rFonts w:ascii="Book Antiqua" w:eastAsia="細明朝体" w:hAnsi="Book Antiqua" w:cs="Arial"/>
          <w:color w:val="000000" w:themeColor="text1"/>
          <w:sz w:val="24"/>
          <w:szCs w:val="24"/>
        </w:rPr>
        <w:t xml:space="preserve"> and </w:t>
      </w:r>
      <w:proofErr w:type="spellStart"/>
      <w:r w:rsidR="00E4106F" w:rsidRPr="006C4A14">
        <w:rPr>
          <w:rFonts w:ascii="Book Antiqua" w:hAnsi="Book Antiqua" w:cs="Arial"/>
          <w:color w:val="000000" w:themeColor="text1"/>
          <w:sz w:val="24"/>
          <w:szCs w:val="24"/>
        </w:rPr>
        <w:t>Micic</w:t>
      </w:r>
      <w:proofErr w:type="spellEnd"/>
      <w:r w:rsidR="00E4106F" w:rsidRPr="006C4A14">
        <w:rPr>
          <w:rFonts w:ascii="Book Antiqua" w:eastAsia="細明朝体" w:hAnsi="Book Antiqua" w:cs="Arial"/>
          <w:color w:val="000000" w:themeColor="text1"/>
          <w:sz w:val="24"/>
          <w:szCs w:val="24"/>
        </w:rPr>
        <w:t xml:space="preserve"> </w:t>
      </w:r>
      <w:r w:rsidR="00A3693B" w:rsidRPr="006C4A14">
        <w:rPr>
          <w:rFonts w:ascii="Book Antiqua" w:eastAsia="細明朝体" w:hAnsi="Book Antiqua" w:cs="Arial"/>
          <w:color w:val="000000" w:themeColor="text1"/>
          <w:sz w:val="24"/>
          <w:szCs w:val="24"/>
        </w:rPr>
        <w:t>D critical review</w:t>
      </w:r>
      <w:r w:rsidR="00E4106F" w:rsidRPr="006C4A14">
        <w:rPr>
          <w:rFonts w:ascii="Book Antiqua" w:eastAsia="細明朝体" w:hAnsi="Book Antiqua" w:cs="Arial"/>
          <w:color w:val="000000" w:themeColor="text1"/>
          <w:sz w:val="24"/>
          <w:szCs w:val="24"/>
        </w:rPr>
        <w:t>ed</w:t>
      </w:r>
      <w:r w:rsidR="00A3693B" w:rsidRPr="006C4A14">
        <w:rPr>
          <w:rFonts w:ascii="Book Antiqua" w:eastAsia="細明朝体" w:hAnsi="Book Antiqua" w:cs="Arial"/>
          <w:color w:val="000000" w:themeColor="text1"/>
          <w:sz w:val="24"/>
          <w:szCs w:val="24"/>
        </w:rPr>
        <w:t xml:space="preserve"> and </w:t>
      </w:r>
      <w:r w:rsidR="00E4106F" w:rsidRPr="006C4A14">
        <w:rPr>
          <w:rFonts w:ascii="Book Antiqua" w:eastAsia="細明朝体" w:hAnsi="Book Antiqua" w:cs="Arial"/>
          <w:color w:val="000000" w:themeColor="text1"/>
          <w:sz w:val="24"/>
          <w:szCs w:val="24"/>
        </w:rPr>
        <w:t>approved</w:t>
      </w:r>
      <w:r w:rsidR="00A3693B" w:rsidRPr="006C4A14">
        <w:rPr>
          <w:rFonts w:ascii="Book Antiqua" w:eastAsia="細明朝体" w:hAnsi="Book Antiqua" w:cs="Arial"/>
          <w:color w:val="000000" w:themeColor="text1"/>
          <w:sz w:val="24"/>
          <w:szCs w:val="24"/>
        </w:rPr>
        <w:t xml:space="preserve"> of manuscript; </w:t>
      </w:r>
      <w:proofErr w:type="spellStart"/>
      <w:r w:rsidR="00E4106F" w:rsidRPr="006C4A14">
        <w:rPr>
          <w:rFonts w:ascii="Book Antiqua" w:hAnsi="Book Antiqua" w:cs="Arial"/>
          <w:color w:val="000000" w:themeColor="text1"/>
          <w:sz w:val="24"/>
          <w:szCs w:val="24"/>
        </w:rPr>
        <w:t>Sakuraba</w:t>
      </w:r>
      <w:proofErr w:type="spellEnd"/>
      <w:r w:rsidR="00E4106F" w:rsidRPr="006C4A14">
        <w:rPr>
          <w:rFonts w:ascii="Book Antiqua" w:eastAsia="細明朝体" w:hAnsi="Book Antiqua" w:cs="Arial"/>
          <w:color w:val="000000" w:themeColor="text1"/>
          <w:sz w:val="24"/>
          <w:szCs w:val="24"/>
        </w:rPr>
        <w:t xml:space="preserve"> </w:t>
      </w:r>
      <w:r w:rsidR="00A3693B" w:rsidRPr="006C4A14">
        <w:rPr>
          <w:rFonts w:ascii="Book Antiqua" w:eastAsia="細明朝体" w:hAnsi="Book Antiqua" w:cs="Arial"/>
          <w:color w:val="000000" w:themeColor="text1"/>
          <w:sz w:val="24"/>
          <w:szCs w:val="24"/>
        </w:rPr>
        <w:t>A</w:t>
      </w:r>
      <w:r w:rsidR="00E4106F" w:rsidRPr="006C4A14">
        <w:rPr>
          <w:rFonts w:ascii="Book Antiqua" w:eastAsia="細明朝体" w:hAnsi="Book Antiqua" w:cs="Arial"/>
          <w:color w:val="000000" w:themeColor="text1"/>
          <w:sz w:val="24"/>
          <w:szCs w:val="24"/>
        </w:rPr>
        <w:t xml:space="preserve"> made the</w:t>
      </w:r>
      <w:r w:rsidR="00A3693B" w:rsidRPr="006C4A14">
        <w:rPr>
          <w:rFonts w:ascii="Book Antiqua" w:eastAsia="細明朝体" w:hAnsi="Book Antiqua" w:cs="Arial"/>
          <w:color w:val="000000" w:themeColor="text1"/>
          <w:sz w:val="24"/>
          <w:szCs w:val="24"/>
        </w:rPr>
        <w:t xml:space="preserve"> study concept and design, </w:t>
      </w:r>
      <w:r w:rsidR="00E4106F" w:rsidRPr="006C4A14">
        <w:rPr>
          <w:rFonts w:ascii="Book Antiqua" w:eastAsia="細明朝体" w:hAnsi="Book Antiqua" w:cs="Arial"/>
          <w:color w:val="000000" w:themeColor="text1"/>
          <w:sz w:val="24"/>
          <w:szCs w:val="24"/>
        </w:rPr>
        <w:t>analyzed the</w:t>
      </w:r>
      <w:r w:rsidR="00A3693B" w:rsidRPr="006C4A14">
        <w:rPr>
          <w:rFonts w:ascii="Book Antiqua" w:eastAsia="細明朝体" w:hAnsi="Book Antiqua" w:cs="Arial"/>
          <w:color w:val="000000" w:themeColor="text1"/>
          <w:sz w:val="24"/>
          <w:szCs w:val="24"/>
        </w:rPr>
        <w:t xml:space="preserve"> data and </w:t>
      </w:r>
      <w:r w:rsidR="00E4106F" w:rsidRPr="006C4A14">
        <w:rPr>
          <w:rFonts w:ascii="Book Antiqua" w:eastAsia="細明朝体" w:hAnsi="Book Antiqua" w:cs="Arial"/>
          <w:color w:val="000000" w:themeColor="text1"/>
          <w:sz w:val="24"/>
          <w:szCs w:val="24"/>
        </w:rPr>
        <w:t>wrote</w:t>
      </w:r>
      <w:r w:rsidR="00A3693B" w:rsidRPr="006C4A14">
        <w:rPr>
          <w:rFonts w:ascii="Book Antiqua" w:eastAsia="細明朝体" w:hAnsi="Book Antiqua" w:cs="Arial"/>
          <w:color w:val="000000" w:themeColor="text1"/>
          <w:sz w:val="24"/>
          <w:szCs w:val="24"/>
        </w:rPr>
        <w:t xml:space="preserve"> </w:t>
      </w:r>
      <w:r w:rsidR="00E4106F" w:rsidRPr="006C4A14">
        <w:rPr>
          <w:rFonts w:ascii="Book Antiqua" w:eastAsia="細明朝体" w:hAnsi="Book Antiqua" w:cs="Arial"/>
          <w:color w:val="000000" w:themeColor="text1"/>
          <w:sz w:val="24"/>
          <w:szCs w:val="24"/>
        </w:rPr>
        <w:t>the</w:t>
      </w:r>
      <w:r w:rsidR="00A3693B" w:rsidRPr="006C4A14">
        <w:rPr>
          <w:rFonts w:ascii="Book Antiqua" w:eastAsia="細明朝体" w:hAnsi="Book Antiqua" w:cs="Arial"/>
          <w:color w:val="000000" w:themeColor="text1"/>
          <w:sz w:val="24"/>
          <w:szCs w:val="24"/>
        </w:rPr>
        <w:t xml:space="preserve"> manuscript.</w:t>
      </w:r>
    </w:p>
    <w:p w14:paraId="1372DEB0" w14:textId="77777777" w:rsidR="00CD7D4E" w:rsidRPr="006C4A14" w:rsidRDefault="00CD7D4E" w:rsidP="00D74E54">
      <w:pPr>
        <w:snapToGrid w:val="0"/>
        <w:spacing w:after="0" w:line="360" w:lineRule="auto"/>
        <w:jc w:val="both"/>
        <w:rPr>
          <w:rFonts w:ascii="Book Antiqua" w:eastAsia="細明朝体" w:hAnsi="Book Antiqua" w:cs="Arial"/>
          <w:color w:val="000000" w:themeColor="text1"/>
          <w:sz w:val="24"/>
          <w:szCs w:val="24"/>
        </w:rPr>
      </w:pPr>
    </w:p>
    <w:p w14:paraId="3970296A" w14:textId="1D83CCCB" w:rsidR="00CD7D4E" w:rsidRPr="006C4A14" w:rsidRDefault="00FD79AE" w:rsidP="00D74E54">
      <w:pPr>
        <w:autoSpaceDE w:val="0"/>
        <w:autoSpaceDN w:val="0"/>
        <w:snapToGrid w:val="0"/>
        <w:spacing w:after="0" w:line="360" w:lineRule="auto"/>
        <w:jc w:val="both"/>
        <w:textAlignment w:val="bottom"/>
        <w:rPr>
          <w:rFonts w:ascii="Book Antiqua" w:hAnsi="Book Antiqua" w:cs="Arial"/>
          <w:color w:val="000000" w:themeColor="text1"/>
          <w:sz w:val="24"/>
          <w:szCs w:val="24"/>
        </w:rPr>
      </w:pPr>
      <w:r w:rsidRPr="006C4A14">
        <w:rPr>
          <w:rFonts w:ascii="Book Antiqua" w:hAnsi="Book Antiqua"/>
          <w:b/>
          <w:color w:val="000000"/>
          <w:sz w:val="24"/>
          <w:szCs w:val="24"/>
        </w:rPr>
        <w:lastRenderedPageBreak/>
        <w:t>Corresponding author:</w:t>
      </w:r>
      <w:r w:rsidR="00A3693B" w:rsidRPr="006C4A14">
        <w:rPr>
          <w:rFonts w:ascii="Book Antiqua" w:hAnsi="Book Antiqua" w:cs="Arial"/>
          <w:color w:val="000000" w:themeColor="text1"/>
          <w:sz w:val="24"/>
          <w:szCs w:val="24"/>
        </w:rPr>
        <w:t xml:space="preserve"> </w:t>
      </w:r>
      <w:r w:rsidR="00A3693B" w:rsidRPr="006C4A14">
        <w:rPr>
          <w:rFonts w:ascii="Book Antiqua" w:hAnsi="Book Antiqua" w:cs="Arial"/>
          <w:b/>
          <w:bCs/>
          <w:color w:val="000000" w:themeColor="text1"/>
          <w:sz w:val="24"/>
          <w:szCs w:val="24"/>
        </w:rPr>
        <w:t xml:space="preserve">Atsushi </w:t>
      </w:r>
      <w:proofErr w:type="spellStart"/>
      <w:r w:rsidR="00A3693B" w:rsidRPr="006C4A14">
        <w:rPr>
          <w:rFonts w:ascii="Book Antiqua" w:hAnsi="Book Antiqua" w:cs="Arial"/>
          <w:b/>
          <w:bCs/>
          <w:color w:val="000000" w:themeColor="text1"/>
          <w:sz w:val="24"/>
          <w:szCs w:val="24"/>
        </w:rPr>
        <w:t>Sakuraba</w:t>
      </w:r>
      <w:proofErr w:type="spellEnd"/>
      <w:r w:rsidR="00A3693B" w:rsidRPr="006C4A14">
        <w:rPr>
          <w:rFonts w:ascii="Book Antiqua" w:hAnsi="Book Antiqua" w:cs="Arial"/>
          <w:b/>
          <w:bCs/>
          <w:color w:val="000000" w:themeColor="text1"/>
          <w:sz w:val="24"/>
          <w:szCs w:val="24"/>
        </w:rPr>
        <w:t xml:space="preserve">, </w:t>
      </w:r>
      <w:r w:rsidR="00D74E54" w:rsidRPr="006C4A14">
        <w:rPr>
          <w:rFonts w:ascii="Book Antiqua" w:hAnsi="Book Antiqua" w:cs="Arial"/>
          <w:b/>
          <w:bCs/>
          <w:color w:val="000000" w:themeColor="text1"/>
          <w:sz w:val="24"/>
          <w:szCs w:val="24"/>
        </w:rPr>
        <w:t>MD, PhD, Assistant Professor,</w:t>
      </w:r>
      <w:r w:rsidR="00CD4D63" w:rsidRPr="006C4A14">
        <w:rPr>
          <w:rFonts w:ascii="Book Antiqua" w:hAnsi="Book Antiqua" w:cs="Arial"/>
          <w:b/>
          <w:bCs/>
          <w:color w:val="000000" w:themeColor="text1"/>
          <w:sz w:val="24"/>
          <w:szCs w:val="24"/>
        </w:rPr>
        <w:t xml:space="preserve"> </w:t>
      </w:r>
      <w:r w:rsidR="00E4106F" w:rsidRPr="006C4A14">
        <w:rPr>
          <w:rFonts w:ascii="Book Antiqua" w:hAnsi="Book Antiqua" w:cs="Arial"/>
          <w:color w:val="000000" w:themeColor="text1"/>
          <w:sz w:val="24"/>
          <w:szCs w:val="24"/>
        </w:rPr>
        <w:t>Section of Gastroenterology, Hepatology and Nutrition, Department of Medicine, The University of Chicago Medicine</w:t>
      </w:r>
      <w:r w:rsidR="00A3693B" w:rsidRPr="006C4A14">
        <w:rPr>
          <w:rFonts w:ascii="Book Antiqua" w:hAnsi="Book Antiqua" w:cs="Arial"/>
          <w:color w:val="000000" w:themeColor="text1"/>
          <w:sz w:val="24"/>
          <w:szCs w:val="24"/>
        </w:rPr>
        <w:t xml:space="preserve">, 5841 S. Maryland Ave. MC 4076, </w:t>
      </w:r>
      <w:r w:rsidR="00CD4D63" w:rsidRPr="006C4A14">
        <w:rPr>
          <w:rFonts w:ascii="Book Antiqua" w:hAnsi="Book Antiqua" w:cs="Arial"/>
          <w:color w:val="000000" w:themeColor="text1"/>
          <w:sz w:val="24"/>
          <w:szCs w:val="24"/>
        </w:rPr>
        <w:t>Chicago, IL 60637, U</w:t>
      </w:r>
      <w:r w:rsidR="00CD4D63" w:rsidRPr="006C4A14">
        <w:rPr>
          <w:rFonts w:ascii="Book Antiqua" w:hAnsi="Book Antiqua" w:cs="Arial"/>
          <w:color w:val="000000" w:themeColor="text1"/>
          <w:sz w:val="24"/>
          <w:szCs w:val="24"/>
          <w:lang w:eastAsia="zh-CN"/>
        </w:rPr>
        <w:t xml:space="preserve">nited States. </w:t>
      </w:r>
      <w:r w:rsidR="00A3693B" w:rsidRPr="006C4A14">
        <w:rPr>
          <w:rFonts w:ascii="Book Antiqua" w:hAnsi="Book Antiqua" w:cs="Arial"/>
          <w:color w:val="000000" w:themeColor="text1"/>
          <w:sz w:val="24"/>
          <w:szCs w:val="24"/>
          <w:u w:val="single"/>
        </w:rPr>
        <w:t>asakurab@medicine.bsd.uchicago.edu</w:t>
      </w:r>
    </w:p>
    <w:p w14:paraId="1EF18E3E" w14:textId="77777777" w:rsidR="00CD7D4E" w:rsidRPr="006C4A14" w:rsidRDefault="00CD7D4E" w:rsidP="00D74E54">
      <w:pPr>
        <w:snapToGrid w:val="0"/>
        <w:spacing w:after="0" w:line="360" w:lineRule="auto"/>
        <w:jc w:val="both"/>
        <w:rPr>
          <w:rFonts w:ascii="Book Antiqua" w:eastAsia="細明朝体" w:hAnsi="Book Antiqua" w:cs="Arial"/>
          <w:color w:val="000000" w:themeColor="text1"/>
          <w:sz w:val="24"/>
          <w:szCs w:val="24"/>
          <w:lang w:val="fr-FR"/>
        </w:rPr>
      </w:pPr>
    </w:p>
    <w:p w14:paraId="0CCCFA00" w14:textId="0AD75328" w:rsidR="00FD79AE" w:rsidRPr="006C4A14" w:rsidRDefault="00FD79AE" w:rsidP="00D74E54">
      <w:pPr>
        <w:adjustRightInd w:val="0"/>
        <w:snapToGrid w:val="0"/>
        <w:spacing w:after="0" w:line="360" w:lineRule="auto"/>
        <w:jc w:val="both"/>
        <w:rPr>
          <w:rFonts w:ascii="Book Antiqua" w:hAnsi="Book Antiqua"/>
          <w:b/>
          <w:sz w:val="24"/>
          <w:szCs w:val="24"/>
        </w:rPr>
      </w:pPr>
      <w:r w:rsidRPr="006C4A14">
        <w:rPr>
          <w:rFonts w:ascii="Book Antiqua" w:hAnsi="Book Antiqua"/>
          <w:b/>
          <w:sz w:val="24"/>
          <w:szCs w:val="24"/>
        </w:rPr>
        <w:t xml:space="preserve">Received: </w:t>
      </w:r>
      <w:r w:rsidRPr="006C4A14">
        <w:rPr>
          <w:rFonts w:ascii="Book Antiqua" w:hAnsi="Book Antiqua"/>
          <w:bCs/>
          <w:sz w:val="24"/>
          <w:szCs w:val="24"/>
          <w:lang w:eastAsia="zh-CN"/>
        </w:rPr>
        <w:t>December</w:t>
      </w:r>
      <w:r w:rsidRPr="006C4A14">
        <w:rPr>
          <w:rFonts w:ascii="Book Antiqua" w:hAnsi="Book Antiqua"/>
          <w:b/>
          <w:sz w:val="24"/>
          <w:szCs w:val="24"/>
          <w:lang w:eastAsia="zh-CN"/>
        </w:rPr>
        <w:t xml:space="preserve"> </w:t>
      </w:r>
      <w:r w:rsidRPr="006C4A14">
        <w:rPr>
          <w:rFonts w:ascii="Book Antiqua" w:hAnsi="Book Antiqua"/>
          <w:sz w:val="24"/>
          <w:szCs w:val="24"/>
        </w:rPr>
        <w:t>9, 2019</w:t>
      </w:r>
    </w:p>
    <w:p w14:paraId="2E9F7D16" w14:textId="20FA8B47" w:rsidR="00FD79AE" w:rsidRPr="006C4A14" w:rsidRDefault="00FD79AE" w:rsidP="00D74E54">
      <w:pPr>
        <w:adjustRightInd w:val="0"/>
        <w:snapToGrid w:val="0"/>
        <w:spacing w:after="0" w:line="360" w:lineRule="auto"/>
        <w:jc w:val="both"/>
        <w:rPr>
          <w:rFonts w:ascii="Book Antiqua" w:hAnsi="Book Antiqua"/>
          <w:b/>
          <w:sz w:val="24"/>
          <w:szCs w:val="24"/>
        </w:rPr>
      </w:pPr>
      <w:r w:rsidRPr="006C4A14">
        <w:rPr>
          <w:rFonts w:ascii="Book Antiqua" w:hAnsi="Book Antiqua"/>
          <w:b/>
          <w:sz w:val="24"/>
          <w:szCs w:val="24"/>
        </w:rPr>
        <w:t xml:space="preserve">Revised: </w:t>
      </w:r>
      <w:r w:rsidRPr="006C4A14">
        <w:rPr>
          <w:rFonts w:ascii="Book Antiqua" w:hAnsi="Book Antiqua"/>
          <w:sz w:val="24"/>
          <w:szCs w:val="24"/>
        </w:rPr>
        <w:t>March 26, 2020</w:t>
      </w:r>
    </w:p>
    <w:p w14:paraId="378E797A" w14:textId="5E0163EA" w:rsidR="00FD79AE" w:rsidRPr="006C4A14" w:rsidRDefault="00FD79AE" w:rsidP="00D74E54">
      <w:pPr>
        <w:adjustRightInd w:val="0"/>
        <w:snapToGrid w:val="0"/>
        <w:spacing w:after="0" w:line="360" w:lineRule="auto"/>
        <w:jc w:val="both"/>
        <w:rPr>
          <w:rFonts w:ascii="Book Antiqua" w:hAnsi="Book Antiqua"/>
          <w:b/>
          <w:sz w:val="24"/>
          <w:szCs w:val="24"/>
        </w:rPr>
      </w:pPr>
      <w:r w:rsidRPr="006C4A14">
        <w:rPr>
          <w:rFonts w:ascii="Book Antiqua" w:hAnsi="Book Antiqua"/>
          <w:b/>
          <w:sz w:val="24"/>
          <w:szCs w:val="24"/>
        </w:rPr>
        <w:t xml:space="preserve">Accepted: </w:t>
      </w:r>
      <w:r w:rsidR="000357D5" w:rsidRPr="006C4A14">
        <w:rPr>
          <w:rFonts w:ascii="Book Antiqua" w:hAnsi="Book Antiqua"/>
          <w:sz w:val="24"/>
          <w:szCs w:val="24"/>
        </w:rPr>
        <w:t>April 23, 2020</w:t>
      </w:r>
    </w:p>
    <w:p w14:paraId="6FD717E8" w14:textId="52E970ED" w:rsidR="00FD79AE" w:rsidRPr="006C4A14" w:rsidRDefault="00FD79AE" w:rsidP="00D74E54">
      <w:pPr>
        <w:adjustRightInd w:val="0"/>
        <w:snapToGrid w:val="0"/>
        <w:spacing w:after="0" w:line="360" w:lineRule="auto"/>
        <w:jc w:val="both"/>
        <w:rPr>
          <w:rFonts w:ascii="Book Antiqua" w:eastAsia="宋体" w:hAnsi="Book Antiqua"/>
          <w:b/>
          <w:sz w:val="24"/>
          <w:szCs w:val="24"/>
          <w:lang w:eastAsia="zh-CN"/>
        </w:rPr>
      </w:pPr>
      <w:r w:rsidRPr="006C4A14">
        <w:rPr>
          <w:rFonts w:ascii="Book Antiqua" w:hAnsi="Book Antiqua"/>
          <w:b/>
          <w:sz w:val="24"/>
          <w:szCs w:val="24"/>
        </w:rPr>
        <w:t>Published online:</w:t>
      </w:r>
      <w:r w:rsidR="00323F8C" w:rsidRPr="006C4A14">
        <w:rPr>
          <w:rFonts w:ascii="Book Antiqua" w:eastAsia="宋体" w:hAnsi="Book Antiqua" w:hint="eastAsia"/>
          <w:b/>
          <w:sz w:val="24"/>
          <w:szCs w:val="24"/>
          <w:lang w:eastAsia="zh-CN"/>
        </w:rPr>
        <w:t xml:space="preserve"> </w:t>
      </w:r>
      <w:r w:rsidR="00323F8C" w:rsidRPr="006C4A14">
        <w:rPr>
          <w:rFonts w:ascii="Book Antiqua" w:eastAsia="宋体" w:hAnsi="Book Antiqua" w:hint="eastAsia"/>
          <w:sz w:val="24"/>
          <w:szCs w:val="24"/>
          <w:lang w:eastAsia="zh-CN"/>
        </w:rPr>
        <w:t>May 27, 2020</w:t>
      </w:r>
    </w:p>
    <w:p w14:paraId="1D6FA151" w14:textId="77777777" w:rsidR="00CD7D4E" w:rsidRPr="006C4A14" w:rsidRDefault="00A3693B" w:rsidP="00D74E54">
      <w:pPr>
        <w:snapToGrid w:val="0"/>
        <w:spacing w:after="0" w:line="360" w:lineRule="auto"/>
        <w:jc w:val="both"/>
        <w:rPr>
          <w:rFonts w:ascii="Book Antiqua" w:eastAsia="MS Mincho" w:hAnsi="Book Antiqua" w:cs="Arial"/>
          <w:b/>
          <w:color w:val="000000" w:themeColor="text1"/>
          <w:sz w:val="24"/>
          <w:szCs w:val="24"/>
        </w:rPr>
      </w:pPr>
      <w:r w:rsidRPr="006C4A14">
        <w:rPr>
          <w:rFonts w:ascii="Book Antiqua" w:eastAsia="MS Mincho" w:hAnsi="Book Antiqua" w:cs="Arial"/>
          <w:b/>
          <w:color w:val="000000" w:themeColor="text1"/>
          <w:sz w:val="24"/>
          <w:szCs w:val="24"/>
        </w:rPr>
        <w:br w:type="page"/>
      </w:r>
    </w:p>
    <w:p w14:paraId="370CAFE8" w14:textId="77777777" w:rsidR="00FD79AE" w:rsidRPr="006C4A14" w:rsidRDefault="00FD79AE" w:rsidP="00D74E54">
      <w:pPr>
        <w:pStyle w:val="af1"/>
        <w:widowControl/>
        <w:adjustRightInd w:val="0"/>
        <w:snapToGrid w:val="0"/>
        <w:spacing w:line="360" w:lineRule="auto"/>
        <w:jc w:val="both"/>
        <w:rPr>
          <w:rFonts w:ascii="Book Antiqua" w:eastAsia="宋体" w:hAnsi="Book Antiqua" w:cs="Times New Roman"/>
          <w:b/>
          <w:bCs/>
          <w:sz w:val="24"/>
          <w:szCs w:val="24"/>
          <w:lang w:eastAsia="zh-CN"/>
        </w:rPr>
      </w:pPr>
      <w:r w:rsidRPr="006C4A14">
        <w:rPr>
          <w:rFonts w:ascii="Book Antiqua" w:hAnsi="Book Antiqua"/>
          <w:b/>
          <w:sz w:val="24"/>
          <w:szCs w:val="24"/>
        </w:rPr>
        <w:lastRenderedPageBreak/>
        <w:t>Abstract</w:t>
      </w:r>
      <w:r w:rsidRPr="006C4A14">
        <w:rPr>
          <w:rFonts w:ascii="Book Antiqua" w:hAnsi="Book Antiqua"/>
          <w:b/>
          <w:color w:val="000000"/>
          <w:sz w:val="24"/>
          <w:szCs w:val="24"/>
        </w:rPr>
        <w:t xml:space="preserve"> </w:t>
      </w:r>
    </w:p>
    <w:p w14:paraId="7CC516AB" w14:textId="77777777" w:rsidR="00FD79AE" w:rsidRPr="006C4A14" w:rsidRDefault="00FD79AE" w:rsidP="00D74E54">
      <w:pPr>
        <w:adjustRightInd w:val="0"/>
        <w:snapToGrid w:val="0"/>
        <w:spacing w:after="0" w:line="360" w:lineRule="auto"/>
        <w:jc w:val="both"/>
        <w:rPr>
          <w:rFonts w:ascii="Book Antiqua" w:hAnsi="Book Antiqua"/>
          <w:color w:val="000000"/>
          <w:sz w:val="24"/>
          <w:szCs w:val="24"/>
        </w:rPr>
      </w:pPr>
      <w:r w:rsidRPr="006C4A14">
        <w:rPr>
          <w:rFonts w:ascii="Book Antiqua" w:hAnsi="Book Antiqua"/>
          <w:color w:val="000000"/>
          <w:sz w:val="24"/>
          <w:szCs w:val="24"/>
        </w:rPr>
        <w:t>BACKGROUND</w:t>
      </w:r>
      <w:r w:rsidRPr="006C4A14">
        <w:rPr>
          <w:rFonts w:ascii="Book Antiqua" w:hAnsi="Book Antiqua"/>
          <w:color w:val="0000FF"/>
          <w:sz w:val="24"/>
          <w:szCs w:val="24"/>
          <w:lang w:val="en"/>
        </w:rPr>
        <w:t xml:space="preserve"> </w:t>
      </w:r>
    </w:p>
    <w:p w14:paraId="4C8947E7" w14:textId="44923C42" w:rsidR="00CD7D4E" w:rsidRPr="006C4A14" w:rsidRDefault="00A3693B" w:rsidP="00D74E54">
      <w:pPr>
        <w:snapToGrid w:val="0"/>
        <w:spacing w:after="0" w:line="360" w:lineRule="auto"/>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Spontaneous bacterial peritonitis (SBP) is an important prognostic factor for outcomes in patients with cirrhosis. Antibiotic prophylaxis is recommended in patients at high risk for developing SBP, but the choice of antibiotics remains unclear. </w:t>
      </w:r>
    </w:p>
    <w:p w14:paraId="391E7DAE" w14:textId="77777777" w:rsidR="00CD4D63" w:rsidRPr="006C4A14" w:rsidRDefault="00CD4D63" w:rsidP="00D74E54">
      <w:pPr>
        <w:snapToGrid w:val="0"/>
        <w:spacing w:after="0" w:line="360" w:lineRule="auto"/>
        <w:jc w:val="both"/>
        <w:rPr>
          <w:rFonts w:ascii="Book Antiqua" w:hAnsi="Book Antiqua" w:cs="Arial"/>
          <w:color w:val="000000" w:themeColor="text1"/>
          <w:sz w:val="24"/>
          <w:szCs w:val="24"/>
        </w:rPr>
      </w:pPr>
    </w:p>
    <w:p w14:paraId="205940EF" w14:textId="77777777" w:rsidR="00FD79AE" w:rsidRPr="006C4A14" w:rsidRDefault="00FD79AE" w:rsidP="00D74E54">
      <w:pPr>
        <w:adjustRightInd w:val="0"/>
        <w:snapToGrid w:val="0"/>
        <w:spacing w:after="0" w:line="360" w:lineRule="auto"/>
        <w:jc w:val="both"/>
        <w:rPr>
          <w:rFonts w:ascii="Book Antiqua" w:eastAsia="宋体" w:hAnsi="Book Antiqua"/>
          <w:color w:val="0000FF"/>
          <w:sz w:val="24"/>
          <w:szCs w:val="24"/>
          <w:lang w:val="en" w:eastAsia="zh-CN"/>
        </w:rPr>
      </w:pPr>
      <w:r w:rsidRPr="006C4A14">
        <w:rPr>
          <w:rFonts w:ascii="Book Antiqua" w:hAnsi="Book Antiqua"/>
          <w:bCs/>
          <w:sz w:val="24"/>
          <w:szCs w:val="24"/>
        </w:rPr>
        <w:t>AIM</w:t>
      </w:r>
      <w:r w:rsidRPr="006C4A14">
        <w:rPr>
          <w:rFonts w:ascii="Book Antiqua" w:hAnsi="Book Antiqua"/>
          <w:color w:val="0000FF"/>
          <w:sz w:val="24"/>
          <w:szCs w:val="24"/>
          <w:lang w:val="en"/>
        </w:rPr>
        <w:t xml:space="preserve"> </w:t>
      </w:r>
    </w:p>
    <w:p w14:paraId="7279704F" w14:textId="182EB0A7" w:rsidR="00CD7D4E" w:rsidRPr="006C4A14" w:rsidRDefault="00A3693B" w:rsidP="00D74E54">
      <w:pPr>
        <w:snapToGrid w:val="0"/>
        <w:spacing w:after="0" w:line="360" w:lineRule="auto"/>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To evaluate the efficacy of various antibiotics for prophylaxis of SBP based on randomized control trials (RCTs). </w:t>
      </w:r>
    </w:p>
    <w:p w14:paraId="523BB4A2" w14:textId="77777777" w:rsidR="00CD4D63" w:rsidRPr="006C4A14" w:rsidRDefault="00CD4D63" w:rsidP="00D74E54">
      <w:pPr>
        <w:snapToGrid w:val="0"/>
        <w:spacing w:after="0" w:line="360" w:lineRule="auto"/>
        <w:jc w:val="both"/>
        <w:rPr>
          <w:rFonts w:ascii="Book Antiqua" w:eastAsia="MS Mincho" w:hAnsi="Book Antiqua" w:cs="Arial"/>
          <w:b/>
          <w:color w:val="000000" w:themeColor="text1"/>
          <w:sz w:val="24"/>
          <w:szCs w:val="24"/>
        </w:rPr>
      </w:pPr>
    </w:p>
    <w:p w14:paraId="151C0856" w14:textId="77777777" w:rsidR="00FD79AE" w:rsidRPr="006C4A14" w:rsidRDefault="00FD79AE" w:rsidP="00D74E54">
      <w:pPr>
        <w:adjustRightInd w:val="0"/>
        <w:snapToGrid w:val="0"/>
        <w:spacing w:after="0" w:line="360" w:lineRule="auto"/>
        <w:jc w:val="both"/>
        <w:rPr>
          <w:rFonts w:ascii="Book Antiqua" w:eastAsia="宋体" w:hAnsi="Book Antiqua"/>
          <w:caps/>
          <w:sz w:val="24"/>
          <w:szCs w:val="24"/>
          <w:lang w:eastAsia="zh-CN"/>
        </w:rPr>
      </w:pPr>
      <w:r w:rsidRPr="006C4A14">
        <w:rPr>
          <w:rFonts w:ascii="Book Antiqua" w:hAnsi="Book Antiqua"/>
          <w:bCs/>
          <w:caps/>
          <w:sz w:val="24"/>
          <w:szCs w:val="24"/>
        </w:rPr>
        <w:t>Methods</w:t>
      </w:r>
    </w:p>
    <w:p w14:paraId="39199F16" w14:textId="3394E191" w:rsidR="00CD7D4E" w:rsidRPr="006C4A14" w:rsidRDefault="00A3693B" w:rsidP="00D74E54">
      <w:pPr>
        <w:snapToGrid w:val="0"/>
        <w:spacing w:after="0" w:line="360" w:lineRule="auto"/>
        <w:jc w:val="both"/>
        <w:rPr>
          <w:rFonts w:ascii="Book Antiqua" w:hAnsi="Book Antiqua" w:cs="Arial"/>
          <w:color w:val="000000" w:themeColor="text1"/>
          <w:sz w:val="24"/>
          <w:szCs w:val="24"/>
        </w:rPr>
      </w:pPr>
      <w:r w:rsidRPr="006C4A14">
        <w:rPr>
          <w:rFonts w:ascii="Book Antiqua" w:eastAsia="MS Mincho" w:hAnsi="Book Antiqua" w:cs="Arial"/>
          <w:color w:val="000000" w:themeColor="text1"/>
          <w:sz w:val="24"/>
          <w:szCs w:val="24"/>
        </w:rPr>
        <w:t xml:space="preserve">Electronic databases were searched through November 2018 for RCTs evaluating the efficacy of therapies for primary or secondary prophylaxis of SBP. The </w:t>
      </w:r>
      <w:r w:rsidRPr="006C4A14">
        <w:rPr>
          <w:rFonts w:ascii="Book Antiqua" w:hAnsi="Book Antiqua" w:cs="Arial"/>
          <w:color w:val="000000" w:themeColor="text1"/>
          <w:sz w:val="24"/>
          <w:szCs w:val="24"/>
        </w:rPr>
        <w:t>primary outcome was the development of SBP.</w:t>
      </w:r>
      <w:r w:rsidRPr="006C4A14">
        <w:rPr>
          <w:rFonts w:ascii="Book Antiqua" w:eastAsia="MS Mincho" w:hAnsi="Book Antiqua" w:cs="Arial"/>
          <w:color w:val="000000" w:themeColor="text1"/>
          <w:sz w:val="24"/>
          <w:szCs w:val="24"/>
        </w:rPr>
        <w:t xml:space="preserve"> Sensitivity analyses limited to studies of primary or secondary prophylaxis and studies reported after 2010 were performed. The secondary outcome was the risk of all-cause mortality or transplant. The outcomes were assessed by rank of therapies based on </w:t>
      </w:r>
      <w:r w:rsidRPr="006C4A14">
        <w:rPr>
          <w:rFonts w:ascii="Book Antiqua" w:eastAsia="MS Mincho" w:hAnsi="Book Antiqua" w:cs="Arial"/>
          <w:color w:val="000000" w:themeColor="text1"/>
          <w:sz w:val="24"/>
          <w:szCs w:val="24"/>
          <w:lang w:val="en"/>
        </w:rPr>
        <w:t>network meta-analyses.</w:t>
      </w:r>
      <w:r w:rsidRPr="006C4A14">
        <w:rPr>
          <w:rFonts w:ascii="Book Antiqua" w:eastAsia="MS Mincho" w:hAnsi="Book Antiqua" w:cs="Arial"/>
          <w:color w:val="000000" w:themeColor="text1"/>
          <w:sz w:val="24"/>
          <w:szCs w:val="24"/>
        </w:rPr>
        <w:t xml:space="preserve"> </w:t>
      </w:r>
      <w:r w:rsidRPr="006C4A14">
        <w:rPr>
          <w:rFonts w:ascii="Book Antiqua" w:hAnsi="Book Antiqua" w:cs="Arial"/>
          <w:color w:val="000000" w:themeColor="text1"/>
          <w:sz w:val="24"/>
          <w:szCs w:val="24"/>
        </w:rPr>
        <w:t>Individual meta-analyses were also performed.</w:t>
      </w:r>
    </w:p>
    <w:p w14:paraId="719E3C28" w14:textId="77777777" w:rsidR="00CD4D63" w:rsidRPr="006C4A14" w:rsidRDefault="00CD4D63" w:rsidP="00D74E54">
      <w:pPr>
        <w:snapToGrid w:val="0"/>
        <w:spacing w:after="0" w:line="360" w:lineRule="auto"/>
        <w:jc w:val="both"/>
        <w:rPr>
          <w:rFonts w:ascii="Book Antiqua" w:eastAsia="MS Mincho" w:hAnsi="Book Antiqua" w:cs="Arial"/>
          <w:color w:val="000000" w:themeColor="text1"/>
          <w:sz w:val="24"/>
          <w:szCs w:val="24"/>
        </w:rPr>
      </w:pPr>
    </w:p>
    <w:p w14:paraId="26EC8E14" w14:textId="77777777" w:rsidR="00FD79AE" w:rsidRPr="006C4A14" w:rsidRDefault="00FD79AE" w:rsidP="00D74E54">
      <w:pPr>
        <w:adjustRightInd w:val="0"/>
        <w:snapToGrid w:val="0"/>
        <w:spacing w:after="0" w:line="360" w:lineRule="auto"/>
        <w:jc w:val="both"/>
        <w:rPr>
          <w:rFonts w:ascii="Book Antiqua" w:eastAsia="宋体" w:hAnsi="Book Antiqua"/>
          <w:caps/>
          <w:sz w:val="24"/>
          <w:szCs w:val="24"/>
          <w:lang w:eastAsia="zh-CN"/>
        </w:rPr>
      </w:pPr>
      <w:r w:rsidRPr="006C4A14">
        <w:rPr>
          <w:rFonts w:ascii="Book Antiqua" w:hAnsi="Book Antiqua"/>
          <w:bCs/>
          <w:caps/>
          <w:sz w:val="24"/>
          <w:szCs w:val="24"/>
        </w:rPr>
        <w:t>Results</w:t>
      </w:r>
    </w:p>
    <w:p w14:paraId="34F23199" w14:textId="25F63027" w:rsidR="00CD7D4E" w:rsidRPr="006C4A14" w:rsidRDefault="00A3693B" w:rsidP="00D74E54">
      <w:pPr>
        <w:snapToGrid w:val="0"/>
        <w:spacing w:after="0" w:line="360" w:lineRule="auto"/>
        <w:jc w:val="both"/>
        <w:rPr>
          <w:rFonts w:ascii="Book Antiqua" w:hAnsi="Book Antiqua" w:cs="Arial"/>
          <w:color w:val="000000" w:themeColor="text1"/>
          <w:sz w:val="24"/>
          <w:szCs w:val="24"/>
        </w:rPr>
      </w:pPr>
      <w:r w:rsidRPr="006C4A14">
        <w:rPr>
          <w:rFonts w:ascii="Book Antiqua" w:eastAsia="MS Mincho" w:hAnsi="Book Antiqua" w:cs="Arial"/>
          <w:color w:val="000000" w:themeColor="text1"/>
          <w:sz w:val="24"/>
          <w:szCs w:val="24"/>
        </w:rPr>
        <w:t xml:space="preserve">Thirteen RCTs </w:t>
      </w:r>
      <w:r w:rsidRPr="006C4A14">
        <w:rPr>
          <w:rFonts w:ascii="Book Antiqua" w:hAnsi="Book Antiqua" w:cs="Arial"/>
          <w:color w:val="000000" w:themeColor="text1"/>
          <w:sz w:val="24"/>
          <w:szCs w:val="24"/>
        </w:rPr>
        <w:t>(</w:t>
      </w:r>
      <w:bookmarkStart w:id="2" w:name="_Hlk10369357"/>
      <w:r w:rsidRPr="006C4A14">
        <w:rPr>
          <w:rFonts w:ascii="Book Antiqua" w:hAnsi="Book Antiqua" w:cs="Arial"/>
          <w:color w:val="000000" w:themeColor="text1"/>
          <w:sz w:val="24"/>
          <w:szCs w:val="24"/>
        </w:rPr>
        <w:t>1742 patients</w:t>
      </w:r>
      <w:bookmarkEnd w:id="2"/>
      <w:r w:rsidRPr="006C4A14">
        <w:rPr>
          <w:rFonts w:ascii="Book Antiqua" w:hAnsi="Book Antiqua" w:cs="Arial"/>
          <w:color w:val="000000" w:themeColor="text1"/>
          <w:sz w:val="24"/>
          <w:szCs w:val="24"/>
        </w:rPr>
        <w:t xml:space="preserve">) including norfloxacin, ciprofloxacin, rifaximin, trimethoprim-sulfamethoxazole (TMP-SMX), or placebo/no comparator were identified. Individual meta-analyses showed </w:t>
      </w:r>
      <w:r w:rsidRPr="006C4A14">
        <w:rPr>
          <w:rFonts w:ascii="Book Antiqua" w:eastAsia="MS Mincho" w:hAnsi="Book Antiqua" w:cs="Arial"/>
          <w:color w:val="000000" w:themeColor="text1"/>
          <w:sz w:val="24"/>
          <w:szCs w:val="24"/>
        </w:rPr>
        <w:t xml:space="preserve">superiority of rifaximin over </w:t>
      </w:r>
      <w:r w:rsidRPr="006C4A14">
        <w:rPr>
          <w:rFonts w:ascii="Book Antiqua" w:hAnsi="Book Antiqua" w:cs="Arial"/>
          <w:color w:val="000000" w:themeColor="text1"/>
          <w:sz w:val="24"/>
          <w:szCs w:val="24"/>
        </w:rPr>
        <w:t xml:space="preserve">norfloxacin as well as </w:t>
      </w:r>
      <w:r w:rsidRPr="006C4A14">
        <w:rPr>
          <w:rFonts w:ascii="Book Antiqua" w:eastAsia="MS Mincho" w:hAnsi="Book Antiqua" w:cs="Arial"/>
          <w:color w:val="000000" w:themeColor="text1"/>
          <w:sz w:val="24"/>
          <w:szCs w:val="24"/>
        </w:rPr>
        <w:t xml:space="preserve">norfloxacin and </w:t>
      </w:r>
      <w:r w:rsidRPr="006C4A14">
        <w:rPr>
          <w:rFonts w:ascii="Book Antiqua" w:hAnsi="Book Antiqua" w:cs="Arial"/>
          <w:color w:val="000000" w:themeColor="text1"/>
          <w:sz w:val="24"/>
          <w:szCs w:val="24"/>
        </w:rPr>
        <w:t>TMP-SMX</w:t>
      </w:r>
      <w:r w:rsidRPr="006C4A14">
        <w:rPr>
          <w:rFonts w:ascii="Book Antiqua" w:eastAsia="MS Mincho" w:hAnsi="Book Antiqua" w:cs="Arial"/>
          <w:color w:val="000000" w:themeColor="text1"/>
          <w:sz w:val="24"/>
          <w:szCs w:val="24"/>
        </w:rPr>
        <w:t xml:space="preserve"> over placebo. Network meta-analysis demonstrated the rank of efficacy in reducing the risk of SBP as: </w:t>
      </w:r>
      <w:r w:rsidRPr="006C4A14">
        <w:rPr>
          <w:rFonts w:ascii="Book Antiqua" w:hAnsi="Book Antiqua" w:cs="Arial"/>
          <w:color w:val="000000" w:themeColor="text1"/>
          <w:sz w:val="24"/>
          <w:szCs w:val="24"/>
        </w:rPr>
        <w:t xml:space="preserve">rifaximin, ciprofloxacin, TMP-SMX, norfloxacin, and placebo/no comparator. Rifaximin ranked highest in </w:t>
      </w:r>
      <w:r w:rsidRPr="006C4A14">
        <w:rPr>
          <w:rFonts w:ascii="Book Antiqua" w:eastAsia="MS Mincho" w:hAnsi="Book Antiqua" w:cs="Arial"/>
          <w:color w:val="000000" w:themeColor="text1"/>
          <w:sz w:val="24"/>
          <w:szCs w:val="24"/>
        </w:rPr>
        <w:t xml:space="preserve">sensitivity analyses limited to studies of primary or secondary prophylaxis and studies reported after 2010. </w:t>
      </w:r>
      <w:r w:rsidRPr="006C4A14">
        <w:rPr>
          <w:rFonts w:ascii="Book Antiqua" w:hAnsi="Book Antiqua" w:cs="Arial"/>
          <w:color w:val="000000" w:themeColor="text1"/>
          <w:sz w:val="24"/>
          <w:szCs w:val="24"/>
        </w:rPr>
        <w:t xml:space="preserve">Similarly, </w:t>
      </w:r>
      <w:bookmarkStart w:id="3" w:name="_Hlk10369696"/>
      <w:r w:rsidRPr="006C4A14">
        <w:rPr>
          <w:rFonts w:ascii="Book Antiqua" w:hAnsi="Book Antiqua" w:cs="Arial"/>
          <w:color w:val="000000" w:themeColor="text1"/>
          <w:sz w:val="24"/>
          <w:szCs w:val="24"/>
        </w:rPr>
        <w:t>rifaximin ranked highest in reducing the risk of death/transplant.</w:t>
      </w:r>
    </w:p>
    <w:p w14:paraId="70A2096E" w14:textId="77777777" w:rsidR="00CD4D63" w:rsidRPr="006C4A14" w:rsidRDefault="00CD4D63" w:rsidP="00D74E54">
      <w:pPr>
        <w:snapToGrid w:val="0"/>
        <w:spacing w:after="0" w:line="360" w:lineRule="auto"/>
        <w:jc w:val="both"/>
        <w:rPr>
          <w:rFonts w:ascii="Book Antiqua" w:eastAsia="MS Mincho" w:hAnsi="Book Antiqua" w:cs="Arial"/>
          <w:color w:val="000000" w:themeColor="text1"/>
          <w:sz w:val="24"/>
          <w:szCs w:val="24"/>
        </w:rPr>
      </w:pPr>
    </w:p>
    <w:bookmarkEnd w:id="3"/>
    <w:p w14:paraId="4F7EB837" w14:textId="77777777" w:rsidR="00FD79AE" w:rsidRPr="006C4A14" w:rsidRDefault="00FD79AE" w:rsidP="00D74E54">
      <w:pPr>
        <w:adjustRightInd w:val="0"/>
        <w:snapToGrid w:val="0"/>
        <w:spacing w:after="0" w:line="360" w:lineRule="auto"/>
        <w:jc w:val="both"/>
        <w:rPr>
          <w:rFonts w:ascii="Book Antiqua" w:eastAsia="宋体" w:hAnsi="Book Antiqua"/>
          <w:bCs/>
          <w:caps/>
          <w:sz w:val="24"/>
          <w:szCs w:val="24"/>
          <w:lang w:eastAsia="zh-CN"/>
        </w:rPr>
      </w:pPr>
      <w:r w:rsidRPr="006C4A14">
        <w:rPr>
          <w:rFonts w:ascii="Book Antiqua" w:hAnsi="Book Antiqua"/>
          <w:bCs/>
          <w:caps/>
          <w:sz w:val="24"/>
          <w:szCs w:val="24"/>
        </w:rPr>
        <w:lastRenderedPageBreak/>
        <w:t>Conclusion</w:t>
      </w:r>
    </w:p>
    <w:p w14:paraId="5A56294A" w14:textId="77777777" w:rsidR="00CD4D63" w:rsidRPr="006C4A14" w:rsidRDefault="00A3693B" w:rsidP="00D74E54">
      <w:pPr>
        <w:autoSpaceDE w:val="0"/>
        <w:autoSpaceDN w:val="0"/>
        <w:adjustRightInd w:val="0"/>
        <w:snapToGrid w:val="0"/>
        <w:spacing w:after="0" w:line="360" w:lineRule="auto"/>
        <w:jc w:val="both"/>
        <w:rPr>
          <w:rFonts w:ascii="Book Antiqua" w:eastAsia="MS Mincho" w:hAnsi="Book Antiqua" w:cs="Arial"/>
          <w:color w:val="000000" w:themeColor="text1"/>
          <w:sz w:val="24"/>
          <w:szCs w:val="24"/>
        </w:rPr>
      </w:pPr>
      <w:r w:rsidRPr="006C4A14">
        <w:rPr>
          <w:rFonts w:ascii="Book Antiqua" w:eastAsia="MS Mincho" w:hAnsi="Book Antiqua" w:cs="Arial"/>
          <w:color w:val="000000" w:themeColor="text1"/>
          <w:sz w:val="24"/>
          <w:szCs w:val="24"/>
        </w:rPr>
        <w:t>The present comprehensive network meta-analysis provides RCT based evidence for superior efficacy of rifaximin compared to other antibiotics for the prophylaxis of SBP and reducing risk of death/transplant. Further RCTs are warranted to confirm our findings.</w:t>
      </w:r>
    </w:p>
    <w:p w14:paraId="2445CAC6" w14:textId="77777777" w:rsidR="00CD4D63" w:rsidRPr="006C4A14" w:rsidRDefault="00CD4D63" w:rsidP="00D74E54">
      <w:pPr>
        <w:autoSpaceDE w:val="0"/>
        <w:autoSpaceDN w:val="0"/>
        <w:adjustRightInd w:val="0"/>
        <w:snapToGrid w:val="0"/>
        <w:spacing w:after="0" w:line="360" w:lineRule="auto"/>
        <w:jc w:val="both"/>
        <w:rPr>
          <w:rFonts w:ascii="Book Antiqua" w:eastAsia="MS Mincho" w:hAnsi="Book Antiqua" w:cs="Arial"/>
          <w:color w:val="000000" w:themeColor="text1"/>
          <w:sz w:val="24"/>
          <w:szCs w:val="24"/>
        </w:rPr>
      </w:pPr>
    </w:p>
    <w:p w14:paraId="2480D424" w14:textId="24985273" w:rsidR="00CD4D63" w:rsidRPr="006C4A14" w:rsidRDefault="00FD79AE" w:rsidP="00D74E54">
      <w:pPr>
        <w:snapToGrid w:val="0"/>
        <w:spacing w:after="0" w:line="360" w:lineRule="auto"/>
        <w:jc w:val="both"/>
        <w:rPr>
          <w:rFonts w:ascii="Book Antiqua" w:eastAsia="細明朝体" w:hAnsi="Book Antiqua" w:cs="Arial"/>
          <w:color w:val="000000" w:themeColor="text1"/>
          <w:sz w:val="24"/>
          <w:szCs w:val="24"/>
        </w:rPr>
      </w:pPr>
      <w:r w:rsidRPr="006C4A14">
        <w:rPr>
          <w:rFonts w:ascii="Book Antiqua" w:eastAsia="Times New Roman" w:hAnsi="Book Antiqua"/>
          <w:b/>
          <w:sz w:val="24"/>
          <w:szCs w:val="24"/>
        </w:rPr>
        <w:t>Key words:</w:t>
      </w:r>
      <w:r w:rsidRPr="006C4A14">
        <w:rPr>
          <w:rFonts w:ascii="Book Antiqua" w:eastAsia="Times New Roman" w:hAnsi="Book Antiqua"/>
          <w:sz w:val="24"/>
          <w:szCs w:val="24"/>
        </w:rPr>
        <w:t xml:space="preserve"> </w:t>
      </w:r>
      <w:r w:rsidR="00CD4D63" w:rsidRPr="006C4A14">
        <w:rPr>
          <w:rFonts w:ascii="Book Antiqua" w:eastAsia="MS Mincho" w:hAnsi="Book Antiqua" w:cs="Arial"/>
          <w:color w:val="000000" w:themeColor="text1"/>
          <w:sz w:val="24"/>
          <w:szCs w:val="24"/>
        </w:rPr>
        <w:t>Spontaneous bacterial peritonitis</w:t>
      </w:r>
      <w:r w:rsidR="006905DA" w:rsidRPr="006C4A14">
        <w:rPr>
          <w:rFonts w:ascii="Book Antiqua" w:eastAsia="MS Mincho" w:hAnsi="Book Antiqua" w:cs="Arial"/>
          <w:color w:val="000000" w:themeColor="text1"/>
          <w:sz w:val="24"/>
          <w:szCs w:val="24"/>
        </w:rPr>
        <w:t>;</w:t>
      </w:r>
      <w:r w:rsidR="00CD4D63" w:rsidRPr="006C4A14">
        <w:rPr>
          <w:rFonts w:ascii="Book Antiqua" w:eastAsia="MS Mincho" w:hAnsi="Book Antiqua" w:cs="Arial"/>
          <w:color w:val="000000" w:themeColor="text1"/>
          <w:sz w:val="24"/>
          <w:szCs w:val="24"/>
        </w:rPr>
        <w:t xml:space="preserve"> Prophylaxis</w:t>
      </w:r>
      <w:r w:rsidR="006905DA" w:rsidRPr="006C4A14">
        <w:rPr>
          <w:rFonts w:ascii="Book Antiqua" w:eastAsia="MS Mincho" w:hAnsi="Book Antiqua" w:cs="Arial"/>
          <w:color w:val="000000" w:themeColor="text1"/>
          <w:sz w:val="24"/>
          <w:szCs w:val="24"/>
        </w:rPr>
        <w:t>;</w:t>
      </w:r>
      <w:r w:rsidR="00CD4D63" w:rsidRPr="006C4A14">
        <w:rPr>
          <w:rFonts w:ascii="Book Antiqua" w:eastAsia="MS Mincho" w:hAnsi="Book Antiqua" w:cs="Arial"/>
          <w:color w:val="000000" w:themeColor="text1"/>
          <w:sz w:val="24"/>
          <w:szCs w:val="24"/>
        </w:rPr>
        <w:t xml:space="preserve"> Antibiotics</w:t>
      </w:r>
      <w:r w:rsidR="006905DA" w:rsidRPr="006C4A14">
        <w:rPr>
          <w:rFonts w:ascii="Book Antiqua" w:eastAsia="MS Mincho" w:hAnsi="Book Antiqua" w:cs="Arial"/>
          <w:color w:val="000000" w:themeColor="text1"/>
          <w:sz w:val="24"/>
          <w:szCs w:val="24"/>
        </w:rPr>
        <w:t>;</w:t>
      </w:r>
      <w:r w:rsidR="00CD4D63" w:rsidRPr="006C4A14">
        <w:rPr>
          <w:rFonts w:ascii="Book Antiqua" w:eastAsia="MS Mincho" w:hAnsi="Book Antiqua" w:cs="Arial"/>
          <w:color w:val="000000" w:themeColor="text1"/>
          <w:sz w:val="24"/>
          <w:szCs w:val="24"/>
        </w:rPr>
        <w:t xml:space="preserve"> Network </w:t>
      </w:r>
      <w:r w:rsidR="00CD4D63" w:rsidRPr="006C4A14">
        <w:rPr>
          <w:rFonts w:ascii="Book Antiqua" w:eastAsia="MS Mincho" w:hAnsi="Book Antiqua" w:cs="Arial"/>
          <w:bCs/>
          <w:color w:val="000000" w:themeColor="text1"/>
          <w:sz w:val="24"/>
          <w:szCs w:val="24"/>
        </w:rPr>
        <w:t>meta-analysis</w:t>
      </w:r>
      <w:r w:rsidR="006905DA" w:rsidRPr="006C4A14">
        <w:rPr>
          <w:rFonts w:ascii="Book Antiqua" w:eastAsia="MS Mincho" w:hAnsi="Book Antiqua" w:cs="Arial"/>
          <w:bCs/>
          <w:color w:val="000000" w:themeColor="text1"/>
          <w:sz w:val="24"/>
          <w:szCs w:val="24"/>
        </w:rPr>
        <w:t>; Systemic review; Cirrhosis</w:t>
      </w:r>
    </w:p>
    <w:p w14:paraId="4584E59D" w14:textId="77777777" w:rsidR="006905DA" w:rsidRPr="006C4A14" w:rsidRDefault="006905DA" w:rsidP="00D74E54">
      <w:pPr>
        <w:snapToGrid w:val="0"/>
        <w:spacing w:after="0" w:line="360" w:lineRule="auto"/>
        <w:jc w:val="both"/>
        <w:rPr>
          <w:rFonts w:ascii="Book Antiqua" w:hAnsi="Book Antiqua" w:cs="Arial"/>
          <w:bCs/>
          <w:color w:val="000000" w:themeColor="text1"/>
          <w:sz w:val="24"/>
          <w:szCs w:val="24"/>
        </w:rPr>
      </w:pPr>
    </w:p>
    <w:p w14:paraId="2A0A4D67" w14:textId="581E87D4" w:rsidR="006905DA" w:rsidRPr="006C4A14" w:rsidRDefault="006905DA" w:rsidP="00D74E54">
      <w:pPr>
        <w:snapToGrid w:val="0"/>
        <w:spacing w:after="0" w:line="360" w:lineRule="auto"/>
        <w:jc w:val="both"/>
        <w:rPr>
          <w:rFonts w:ascii="Book Antiqua" w:eastAsia="宋体" w:hAnsi="Book Antiqua" w:cs="Arial"/>
          <w:bCs/>
          <w:color w:val="000000" w:themeColor="text1"/>
          <w:sz w:val="24"/>
          <w:szCs w:val="24"/>
          <w:lang w:eastAsia="zh-CN"/>
        </w:rPr>
      </w:pPr>
      <w:r w:rsidRPr="006C4A14">
        <w:rPr>
          <w:rFonts w:ascii="Book Antiqua" w:hAnsi="Book Antiqua" w:cs="Arial"/>
          <w:bCs/>
          <w:color w:val="000000" w:themeColor="text1"/>
          <w:sz w:val="24"/>
          <w:szCs w:val="24"/>
        </w:rPr>
        <w:t xml:space="preserve">Faust N, Yamada A, Haider H, </w:t>
      </w:r>
      <w:r w:rsidRPr="006C4A14">
        <w:rPr>
          <w:rFonts w:ascii="Book Antiqua" w:eastAsia="Times New Roman" w:hAnsi="Book Antiqua" w:cs="Arial"/>
          <w:bCs/>
          <w:color w:val="000000" w:themeColor="text1"/>
          <w:sz w:val="24"/>
          <w:szCs w:val="24"/>
        </w:rPr>
        <w:t>Komaki Y</w:t>
      </w:r>
      <w:r w:rsidRPr="006C4A14">
        <w:rPr>
          <w:rFonts w:ascii="Book Antiqua" w:hAnsi="Book Antiqua" w:cs="Arial"/>
          <w:bCs/>
          <w:color w:val="000000" w:themeColor="text1"/>
          <w:sz w:val="24"/>
          <w:szCs w:val="24"/>
        </w:rPr>
        <w:t xml:space="preserve">, Komaki F, </w:t>
      </w:r>
      <w:proofErr w:type="spellStart"/>
      <w:r w:rsidRPr="006C4A14">
        <w:rPr>
          <w:rFonts w:ascii="Book Antiqua" w:hAnsi="Book Antiqua" w:cs="Arial"/>
          <w:bCs/>
          <w:color w:val="000000" w:themeColor="text1"/>
          <w:sz w:val="24"/>
          <w:szCs w:val="24"/>
        </w:rPr>
        <w:t>Micic</w:t>
      </w:r>
      <w:proofErr w:type="spellEnd"/>
      <w:r w:rsidRPr="006C4A14">
        <w:rPr>
          <w:rFonts w:ascii="Book Antiqua" w:hAnsi="Book Antiqua" w:cs="Arial"/>
          <w:bCs/>
          <w:color w:val="000000" w:themeColor="text1"/>
          <w:sz w:val="24"/>
          <w:szCs w:val="24"/>
        </w:rPr>
        <w:t xml:space="preserve"> D, </w:t>
      </w:r>
      <w:proofErr w:type="spellStart"/>
      <w:r w:rsidRPr="006C4A14">
        <w:rPr>
          <w:rFonts w:ascii="Book Antiqua" w:hAnsi="Book Antiqua" w:cs="Arial"/>
          <w:bCs/>
          <w:color w:val="000000" w:themeColor="text1"/>
          <w:sz w:val="24"/>
          <w:szCs w:val="24"/>
        </w:rPr>
        <w:t>Sakuraba</w:t>
      </w:r>
      <w:proofErr w:type="spellEnd"/>
      <w:r w:rsidRPr="006C4A14">
        <w:rPr>
          <w:rFonts w:ascii="Book Antiqua" w:hAnsi="Book Antiqua" w:cs="Arial"/>
          <w:bCs/>
          <w:color w:val="000000" w:themeColor="text1"/>
          <w:sz w:val="24"/>
          <w:szCs w:val="24"/>
        </w:rPr>
        <w:t xml:space="preserve"> A. Systemic review and network meta-analysis: </w:t>
      </w:r>
      <w:r w:rsidRPr="006C4A14">
        <w:rPr>
          <w:rFonts w:ascii="Book Antiqua" w:hAnsi="Book Antiqua" w:cs="Arial"/>
          <w:bCs/>
          <w:caps/>
          <w:color w:val="000000" w:themeColor="text1"/>
          <w:sz w:val="24"/>
          <w:szCs w:val="24"/>
        </w:rPr>
        <w:t>p</w:t>
      </w:r>
      <w:r w:rsidRPr="006C4A14">
        <w:rPr>
          <w:rFonts w:ascii="Book Antiqua" w:hAnsi="Book Antiqua" w:cs="Arial"/>
          <w:bCs/>
          <w:color w:val="000000" w:themeColor="text1"/>
          <w:sz w:val="24"/>
          <w:szCs w:val="24"/>
        </w:rPr>
        <w:t xml:space="preserve">rophylactic antibiotic therapy for spontaneous bacterial peritonitis. </w:t>
      </w:r>
      <w:r w:rsidRPr="006C4A14">
        <w:rPr>
          <w:rFonts w:ascii="Book Antiqua" w:hAnsi="Book Antiqua" w:cs="Tahoma"/>
          <w:i/>
          <w:color w:val="000000" w:themeColor="text1"/>
          <w:sz w:val="24"/>
          <w:szCs w:val="24"/>
        </w:rPr>
        <w:t xml:space="preserve">World J </w:t>
      </w:r>
      <w:proofErr w:type="spellStart"/>
      <w:r w:rsidRPr="006C4A14">
        <w:rPr>
          <w:rFonts w:ascii="Book Antiqua" w:hAnsi="Book Antiqua" w:cs="Tahoma"/>
          <w:i/>
          <w:color w:val="000000" w:themeColor="text1"/>
          <w:sz w:val="24"/>
          <w:szCs w:val="24"/>
        </w:rPr>
        <w:t>Hepatol</w:t>
      </w:r>
      <w:proofErr w:type="spellEnd"/>
      <w:r w:rsidRPr="006C4A14">
        <w:rPr>
          <w:rFonts w:ascii="Book Antiqua" w:hAnsi="Book Antiqua" w:cs="Tahoma"/>
          <w:i/>
          <w:color w:val="000000" w:themeColor="text1"/>
          <w:sz w:val="24"/>
          <w:szCs w:val="24"/>
        </w:rPr>
        <w:t xml:space="preserve"> </w:t>
      </w:r>
      <w:r w:rsidR="00E059A8" w:rsidRPr="006C4A14">
        <w:rPr>
          <w:rFonts w:ascii="Book Antiqua" w:hAnsi="Book Antiqua" w:cs="Tahoma"/>
          <w:iCs/>
          <w:color w:val="000000" w:themeColor="text1"/>
          <w:sz w:val="24"/>
          <w:szCs w:val="24"/>
        </w:rPr>
        <w:t>2020; 12(5):</w:t>
      </w:r>
      <w:r w:rsidR="00E059A8" w:rsidRPr="006C4A14">
        <w:rPr>
          <w:rFonts w:ascii="Book Antiqua" w:eastAsia="宋体" w:hAnsi="Book Antiqua" w:cs="Tahoma" w:hint="eastAsia"/>
          <w:iCs/>
          <w:color w:val="000000" w:themeColor="text1"/>
          <w:sz w:val="24"/>
          <w:szCs w:val="24"/>
          <w:lang w:eastAsia="zh-CN"/>
        </w:rPr>
        <w:t xml:space="preserve"> </w:t>
      </w:r>
      <w:r w:rsidR="006C4A14" w:rsidRPr="006C4A14">
        <w:rPr>
          <w:rFonts w:ascii="Book Antiqua" w:eastAsia="宋体" w:hAnsi="Book Antiqua" w:cs="Tahoma" w:hint="eastAsia"/>
          <w:iCs/>
          <w:color w:val="000000" w:themeColor="text1"/>
          <w:sz w:val="24"/>
          <w:szCs w:val="24"/>
          <w:lang w:eastAsia="zh-CN"/>
        </w:rPr>
        <w:t>239-252</w:t>
      </w:r>
      <w:r w:rsidR="00E059A8" w:rsidRPr="006C4A14">
        <w:rPr>
          <w:rFonts w:ascii="Book Antiqua" w:eastAsia="宋体" w:hAnsi="Book Antiqua" w:cs="Tahoma" w:hint="eastAsia"/>
          <w:iCs/>
          <w:color w:val="000000" w:themeColor="text1"/>
          <w:sz w:val="24"/>
          <w:szCs w:val="24"/>
          <w:lang w:eastAsia="zh-CN"/>
        </w:rPr>
        <w:t xml:space="preserve"> </w:t>
      </w:r>
      <w:r w:rsidR="00403535" w:rsidRPr="006C4A14">
        <w:rPr>
          <w:rFonts w:ascii="Book Antiqua" w:hAnsi="Book Antiqua" w:cs="Tahoma"/>
          <w:iCs/>
          <w:color w:val="000000" w:themeColor="text1"/>
          <w:sz w:val="24"/>
          <w:szCs w:val="24"/>
        </w:rPr>
        <w:t xml:space="preserve">URL: </w:t>
      </w:r>
      <w:hyperlink r:id="rId10" w:history="1">
        <w:r w:rsidR="006C4A14" w:rsidRPr="006C4A14">
          <w:rPr>
            <w:rStyle w:val="ad"/>
            <w:rFonts w:ascii="Book Antiqua" w:hAnsi="Book Antiqua" w:cs="Tahoma"/>
            <w:iCs/>
            <w:sz w:val="24"/>
            <w:szCs w:val="24"/>
          </w:rPr>
          <w:t>https://www.wjgnet.com/1948-5182/full/v12/i5/</w:t>
        </w:r>
        <w:r w:rsidR="006C4A14" w:rsidRPr="006C4A14">
          <w:rPr>
            <w:rStyle w:val="ad"/>
            <w:rFonts w:ascii="Book Antiqua" w:eastAsia="宋体" w:hAnsi="Book Antiqua" w:cs="Tahoma" w:hint="eastAsia"/>
            <w:iCs/>
            <w:sz w:val="24"/>
            <w:szCs w:val="24"/>
            <w:lang w:eastAsia="zh-CN"/>
          </w:rPr>
          <w:t>239</w:t>
        </w:r>
        <w:r w:rsidR="006C4A14" w:rsidRPr="006C4A14">
          <w:rPr>
            <w:rStyle w:val="ad"/>
            <w:rFonts w:ascii="Book Antiqua" w:hAnsi="Book Antiqua" w:cs="Tahoma"/>
            <w:iCs/>
            <w:sz w:val="24"/>
            <w:szCs w:val="24"/>
          </w:rPr>
          <w:t>.htm</w:t>
        </w:r>
      </w:hyperlink>
      <w:r w:rsidR="00E059A8" w:rsidRPr="006C4A14">
        <w:rPr>
          <w:rFonts w:ascii="Book Antiqua" w:eastAsia="宋体" w:hAnsi="Book Antiqua" w:cs="Tahoma" w:hint="eastAsia"/>
          <w:iCs/>
          <w:color w:val="000000" w:themeColor="text1"/>
          <w:sz w:val="24"/>
          <w:szCs w:val="24"/>
          <w:lang w:eastAsia="zh-CN"/>
        </w:rPr>
        <w:t xml:space="preserve"> </w:t>
      </w:r>
      <w:r w:rsidR="00403535" w:rsidRPr="006C4A14">
        <w:rPr>
          <w:rFonts w:ascii="Book Antiqua" w:hAnsi="Book Antiqua" w:cs="Tahoma"/>
          <w:iCs/>
          <w:color w:val="000000" w:themeColor="text1"/>
          <w:sz w:val="24"/>
          <w:szCs w:val="24"/>
        </w:rPr>
        <w:t>DOI: https://dx.doi.org/10.4254/wjh.v12.i5.</w:t>
      </w:r>
      <w:r w:rsidR="00E059A8" w:rsidRPr="006C4A14">
        <w:rPr>
          <w:rFonts w:ascii="Book Antiqua" w:eastAsia="宋体" w:hAnsi="Book Antiqua" w:cs="Tahoma" w:hint="eastAsia"/>
          <w:iCs/>
          <w:color w:val="000000" w:themeColor="text1"/>
          <w:sz w:val="24"/>
          <w:szCs w:val="24"/>
          <w:lang w:eastAsia="zh-CN"/>
        </w:rPr>
        <w:t>2</w:t>
      </w:r>
      <w:r w:rsidR="006C4A14" w:rsidRPr="006C4A14">
        <w:rPr>
          <w:rFonts w:ascii="Book Antiqua" w:eastAsia="宋体" w:hAnsi="Book Antiqua" w:cs="Tahoma" w:hint="eastAsia"/>
          <w:iCs/>
          <w:color w:val="000000" w:themeColor="text1"/>
          <w:sz w:val="24"/>
          <w:szCs w:val="24"/>
          <w:lang w:eastAsia="zh-CN"/>
        </w:rPr>
        <w:t>3</w:t>
      </w:r>
      <w:r w:rsidR="00E059A8" w:rsidRPr="006C4A14">
        <w:rPr>
          <w:rFonts w:ascii="Book Antiqua" w:eastAsia="宋体" w:hAnsi="Book Antiqua" w:cs="Tahoma" w:hint="eastAsia"/>
          <w:iCs/>
          <w:color w:val="000000" w:themeColor="text1"/>
          <w:sz w:val="24"/>
          <w:szCs w:val="24"/>
          <w:lang w:eastAsia="zh-CN"/>
        </w:rPr>
        <w:t>9</w:t>
      </w:r>
    </w:p>
    <w:p w14:paraId="36D883B1" w14:textId="68481ED0" w:rsidR="006905DA" w:rsidRPr="006C4A14" w:rsidRDefault="006905DA" w:rsidP="00D74E54">
      <w:pPr>
        <w:snapToGrid w:val="0"/>
        <w:spacing w:after="0" w:line="360" w:lineRule="auto"/>
        <w:jc w:val="both"/>
        <w:rPr>
          <w:rFonts w:ascii="Book Antiqua" w:hAnsi="Book Antiqua" w:cs="Arial"/>
          <w:b/>
          <w:bCs/>
          <w:color w:val="000000" w:themeColor="text1"/>
          <w:sz w:val="24"/>
          <w:szCs w:val="24"/>
        </w:rPr>
      </w:pPr>
    </w:p>
    <w:p w14:paraId="55F1A169" w14:textId="4479A598" w:rsidR="006905DA" w:rsidRPr="006C4A14" w:rsidRDefault="00FD79AE" w:rsidP="00D74E54">
      <w:pPr>
        <w:snapToGrid w:val="0"/>
        <w:spacing w:after="0" w:line="360" w:lineRule="auto"/>
        <w:jc w:val="both"/>
        <w:rPr>
          <w:rFonts w:ascii="Book Antiqua" w:eastAsia="細明朝体" w:hAnsi="Book Antiqua" w:cs="Arial"/>
          <w:color w:val="000000" w:themeColor="text1"/>
          <w:sz w:val="24"/>
          <w:szCs w:val="24"/>
          <w:lang w:eastAsia="zh-CN"/>
        </w:rPr>
      </w:pPr>
      <w:r w:rsidRPr="006C4A14">
        <w:rPr>
          <w:rFonts w:ascii="Book Antiqua" w:eastAsia="Times New Roman" w:hAnsi="Book Antiqua" w:cs="Arial Unicode MS"/>
          <w:b/>
          <w:sz w:val="24"/>
          <w:szCs w:val="24"/>
        </w:rPr>
        <w:t>Core tip</w:t>
      </w:r>
      <w:r w:rsidRPr="006C4A14">
        <w:rPr>
          <w:rFonts w:ascii="Book Antiqua" w:eastAsia="宋体" w:hAnsi="Book Antiqua" w:cs="Arial Unicode MS"/>
          <w:b/>
          <w:sz w:val="24"/>
          <w:szCs w:val="24"/>
          <w:lang w:eastAsia="zh-CN"/>
        </w:rPr>
        <w:t xml:space="preserve">: </w:t>
      </w:r>
      <w:r w:rsidR="006905DA" w:rsidRPr="006C4A14">
        <w:rPr>
          <w:rFonts w:ascii="Book Antiqua" w:eastAsia="細明朝体" w:hAnsi="Book Antiqua" w:cs="Arial"/>
          <w:color w:val="000000" w:themeColor="text1"/>
          <w:sz w:val="24"/>
          <w:szCs w:val="24"/>
          <w:lang w:eastAsia="zh-CN"/>
        </w:rPr>
        <w:t xml:space="preserve">Spontaneous bacterial peritonitis (SBP) is an important prognostic factor for outcomes in patients with cirrhosis. We performed a systematic review and network meta-analysis of </w:t>
      </w:r>
      <w:r w:rsidR="00E4106F" w:rsidRPr="006C4A14">
        <w:rPr>
          <w:rFonts w:ascii="Book Antiqua" w:eastAsia="細明朝体" w:hAnsi="Book Antiqua" w:cs="Arial"/>
          <w:color w:val="000000" w:themeColor="text1"/>
          <w:sz w:val="24"/>
          <w:szCs w:val="24"/>
          <w:lang w:eastAsia="zh-CN"/>
        </w:rPr>
        <w:t>randomized control trials</w:t>
      </w:r>
      <w:r w:rsidR="006905DA" w:rsidRPr="006C4A14">
        <w:rPr>
          <w:rFonts w:ascii="Book Antiqua" w:eastAsia="細明朝体" w:hAnsi="Book Antiqua" w:cs="Arial"/>
          <w:color w:val="000000" w:themeColor="text1"/>
          <w:sz w:val="24"/>
          <w:szCs w:val="24"/>
          <w:lang w:eastAsia="zh-CN"/>
        </w:rPr>
        <w:t xml:space="preserve"> evaluating the efficacy of antibiotics for primary or secondary prophylaxis of SBP. Rifaximin ranked highest in reducing the risk of SBP as well as the risk of death/transplant. Our comprehensive network meta-analysis provides </w:t>
      </w:r>
      <w:r w:rsidR="00E4106F" w:rsidRPr="006C4A14">
        <w:rPr>
          <w:rFonts w:ascii="Book Antiqua" w:eastAsia="細明朝体" w:hAnsi="Book Antiqua" w:cs="Arial"/>
          <w:color w:val="000000" w:themeColor="text1"/>
          <w:sz w:val="24"/>
          <w:szCs w:val="24"/>
          <w:lang w:eastAsia="zh-CN"/>
        </w:rPr>
        <w:t xml:space="preserve">randomized control </w:t>
      </w:r>
      <w:r w:rsidR="0005500E" w:rsidRPr="006C4A14">
        <w:rPr>
          <w:rFonts w:ascii="Book Antiqua" w:eastAsia="細明朝体" w:hAnsi="Book Antiqua" w:cs="Arial"/>
          <w:color w:val="000000" w:themeColor="text1"/>
          <w:sz w:val="24"/>
          <w:szCs w:val="24"/>
          <w:lang w:eastAsia="zh-CN"/>
        </w:rPr>
        <w:t>trials-based</w:t>
      </w:r>
      <w:r w:rsidR="006905DA" w:rsidRPr="006C4A14">
        <w:rPr>
          <w:rFonts w:ascii="Book Antiqua" w:eastAsia="細明朝体" w:hAnsi="Book Antiqua" w:cs="Arial"/>
          <w:color w:val="000000" w:themeColor="text1"/>
          <w:sz w:val="24"/>
          <w:szCs w:val="24"/>
          <w:lang w:eastAsia="zh-CN"/>
        </w:rPr>
        <w:t xml:space="preserve"> evidence for superior efficacy of rifaximin compared to other antibiotics for the prophylaxis of SBP and reducing the risk of death/transplant.</w:t>
      </w:r>
    </w:p>
    <w:p w14:paraId="3294CC18" w14:textId="367AE8E8" w:rsidR="00CD7D4E" w:rsidRPr="006C4A14" w:rsidRDefault="00A3693B" w:rsidP="00D74E54">
      <w:pPr>
        <w:autoSpaceDE w:val="0"/>
        <w:autoSpaceDN w:val="0"/>
        <w:adjustRightInd w:val="0"/>
        <w:snapToGrid w:val="0"/>
        <w:spacing w:after="0" w:line="360" w:lineRule="auto"/>
        <w:jc w:val="both"/>
        <w:rPr>
          <w:rFonts w:ascii="Book Antiqua" w:eastAsia="MS Mincho" w:hAnsi="Book Antiqua" w:cs="Arial"/>
          <w:color w:val="000000" w:themeColor="text1"/>
          <w:sz w:val="24"/>
          <w:szCs w:val="24"/>
        </w:rPr>
      </w:pPr>
      <w:r w:rsidRPr="006C4A14">
        <w:rPr>
          <w:rFonts w:ascii="Book Antiqua" w:hAnsi="Book Antiqua" w:cs="Arial"/>
          <w:b/>
          <w:color w:val="000000" w:themeColor="text1"/>
          <w:sz w:val="24"/>
          <w:szCs w:val="24"/>
        </w:rPr>
        <w:br w:type="page"/>
      </w:r>
    </w:p>
    <w:p w14:paraId="02BE40D3" w14:textId="77777777" w:rsidR="00FD79AE" w:rsidRPr="006C4A14" w:rsidRDefault="00FD79AE" w:rsidP="00D74E54">
      <w:pPr>
        <w:snapToGrid w:val="0"/>
        <w:spacing w:after="0" w:line="360" w:lineRule="auto"/>
        <w:jc w:val="both"/>
        <w:rPr>
          <w:rFonts w:ascii="Book Antiqua" w:hAnsi="Book Antiqua" w:cs="Arial"/>
          <w:color w:val="000000" w:themeColor="text1"/>
          <w:sz w:val="24"/>
          <w:szCs w:val="24"/>
        </w:rPr>
      </w:pPr>
      <w:r w:rsidRPr="006C4A14">
        <w:rPr>
          <w:rFonts w:ascii="Book Antiqua" w:hAnsi="Book Antiqua"/>
          <w:b/>
          <w:sz w:val="24"/>
          <w:szCs w:val="24"/>
          <w:u w:val="single"/>
        </w:rPr>
        <w:lastRenderedPageBreak/>
        <w:t>INTRODUCTION</w:t>
      </w:r>
      <w:r w:rsidRPr="006C4A14">
        <w:rPr>
          <w:rFonts w:ascii="Book Antiqua" w:hAnsi="Book Antiqua" w:cs="Arial"/>
          <w:color w:val="000000" w:themeColor="text1"/>
          <w:sz w:val="24"/>
          <w:szCs w:val="24"/>
        </w:rPr>
        <w:t xml:space="preserve"> </w:t>
      </w:r>
    </w:p>
    <w:p w14:paraId="3F76F6F5" w14:textId="77058571" w:rsidR="006905DA" w:rsidRPr="006C4A14" w:rsidRDefault="00A3693B" w:rsidP="00D74E54">
      <w:pPr>
        <w:snapToGrid w:val="0"/>
        <w:spacing w:after="0" w:line="360" w:lineRule="auto"/>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Spontaneous bacterial peritonitis (SBP) is the most common infection seen in patients with advanced liver cirrhosis and </w:t>
      </w:r>
      <w:proofErr w:type="gramStart"/>
      <w:r w:rsidRPr="006C4A14">
        <w:rPr>
          <w:rFonts w:ascii="Book Antiqua" w:hAnsi="Book Antiqua" w:cs="Arial"/>
          <w:color w:val="000000" w:themeColor="text1"/>
          <w:sz w:val="24"/>
          <w:szCs w:val="24"/>
        </w:rPr>
        <w:t>ascites</w:t>
      </w:r>
      <w:r w:rsidR="00C73402" w:rsidRPr="006C4A14">
        <w:rPr>
          <w:rFonts w:ascii="Book Antiqua" w:hAnsi="Book Antiqua" w:cs="Arial"/>
          <w:noProof/>
          <w:color w:val="000000" w:themeColor="text1"/>
          <w:sz w:val="24"/>
          <w:szCs w:val="24"/>
          <w:vertAlign w:val="superscript"/>
        </w:rPr>
        <w:t>[</w:t>
      </w:r>
      <w:proofErr w:type="gramEnd"/>
      <w:r w:rsidR="00C73402" w:rsidRPr="006C4A14">
        <w:rPr>
          <w:rFonts w:ascii="Book Antiqua" w:hAnsi="Book Antiqua" w:cs="Arial"/>
          <w:noProof/>
          <w:color w:val="000000" w:themeColor="text1"/>
          <w:sz w:val="24"/>
          <w:szCs w:val="24"/>
          <w:vertAlign w:val="superscript"/>
        </w:rPr>
        <w:t>1,2]</w:t>
      </w:r>
      <w:r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shd w:val="clear" w:color="auto" w:fill="FFFFFF"/>
        </w:rPr>
        <w:t xml:space="preserve">Development of SBP can lead to renal dysfunction, hepatic encephalopathy, and deterioration of hepatic function, which adversely affect survival. </w:t>
      </w:r>
      <w:r w:rsidRPr="006C4A14">
        <w:rPr>
          <w:rFonts w:ascii="Book Antiqua" w:hAnsi="Book Antiqua" w:cs="Arial"/>
          <w:color w:val="000000" w:themeColor="text1"/>
          <w:sz w:val="24"/>
          <w:szCs w:val="24"/>
        </w:rPr>
        <w:t>Despite advances in treatment, in-hospital mortality of patients with SBP remains as high as 25</w:t>
      </w:r>
      <w:r w:rsidR="006905DA"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-30</w:t>
      </w:r>
      <w:proofErr w:type="gramStart"/>
      <w:r w:rsidRPr="006C4A14">
        <w:rPr>
          <w:rFonts w:ascii="Book Antiqua" w:hAnsi="Book Antiqua" w:cs="Arial"/>
          <w:color w:val="000000" w:themeColor="text1"/>
          <w:sz w:val="24"/>
          <w:szCs w:val="24"/>
        </w:rPr>
        <w:t>%</w:t>
      </w:r>
      <w:r w:rsidR="006905DA" w:rsidRPr="006C4A14">
        <w:rPr>
          <w:rFonts w:ascii="Book Antiqua" w:hAnsi="Book Antiqua" w:cs="Arial"/>
          <w:noProof/>
          <w:color w:val="000000" w:themeColor="text1"/>
          <w:sz w:val="24"/>
          <w:szCs w:val="24"/>
          <w:vertAlign w:val="superscript"/>
        </w:rPr>
        <w:t>[</w:t>
      </w:r>
      <w:proofErr w:type="gramEnd"/>
      <w:r w:rsidR="006905DA" w:rsidRPr="006C4A14">
        <w:rPr>
          <w:rFonts w:ascii="Book Antiqua" w:hAnsi="Book Antiqua" w:cs="Arial"/>
          <w:noProof/>
          <w:color w:val="000000" w:themeColor="text1"/>
          <w:sz w:val="24"/>
          <w:szCs w:val="24"/>
          <w:vertAlign w:val="superscript"/>
        </w:rPr>
        <w:t>3]</w:t>
      </w:r>
      <w:r w:rsidRPr="006C4A14">
        <w:rPr>
          <w:rFonts w:ascii="Book Antiqua" w:hAnsi="Book Antiqua" w:cs="Arial"/>
          <w:color w:val="000000" w:themeColor="text1"/>
          <w:sz w:val="24"/>
          <w:szCs w:val="24"/>
        </w:rPr>
        <w:t>.</w:t>
      </w:r>
      <w:r w:rsidR="00762B2B"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Risk factors for the development of SBP include ascites protein levels &lt;</w:t>
      </w:r>
      <w:r w:rsidR="006905DA"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1 g/</w:t>
      </w:r>
      <w:proofErr w:type="spellStart"/>
      <w:r w:rsidRPr="006C4A14">
        <w:rPr>
          <w:rFonts w:ascii="Book Antiqua" w:hAnsi="Book Antiqua" w:cs="Arial"/>
          <w:color w:val="000000" w:themeColor="text1"/>
          <w:sz w:val="24"/>
          <w:szCs w:val="24"/>
        </w:rPr>
        <w:t>dL</w:t>
      </w:r>
      <w:proofErr w:type="spellEnd"/>
      <w:r w:rsidRPr="006C4A14">
        <w:rPr>
          <w:rFonts w:ascii="Book Antiqua" w:hAnsi="Book Antiqua" w:cs="Arial"/>
          <w:color w:val="000000" w:themeColor="text1"/>
          <w:sz w:val="24"/>
          <w:szCs w:val="24"/>
        </w:rPr>
        <w:t xml:space="preserve">, high serum bilirubin, prior episodes of SBP, and advanced liver </w:t>
      </w:r>
      <w:proofErr w:type="gramStart"/>
      <w:r w:rsidRPr="006C4A14">
        <w:rPr>
          <w:rFonts w:ascii="Book Antiqua" w:hAnsi="Book Antiqua" w:cs="Arial"/>
          <w:color w:val="000000" w:themeColor="text1"/>
          <w:sz w:val="24"/>
          <w:szCs w:val="24"/>
        </w:rPr>
        <w:t>disease</w:t>
      </w:r>
      <w:r w:rsidR="00C73402" w:rsidRPr="006C4A14">
        <w:rPr>
          <w:rFonts w:ascii="Book Antiqua" w:hAnsi="Book Antiqua" w:cs="Arial"/>
          <w:noProof/>
          <w:color w:val="000000" w:themeColor="text1"/>
          <w:sz w:val="24"/>
          <w:szCs w:val="24"/>
          <w:vertAlign w:val="superscript"/>
        </w:rPr>
        <w:t>[</w:t>
      </w:r>
      <w:proofErr w:type="gramEnd"/>
      <w:r w:rsidR="00C73402" w:rsidRPr="006C4A14">
        <w:rPr>
          <w:rFonts w:ascii="Book Antiqua" w:hAnsi="Book Antiqua" w:cs="Arial"/>
          <w:noProof/>
          <w:color w:val="000000" w:themeColor="text1"/>
          <w:sz w:val="24"/>
          <w:szCs w:val="24"/>
          <w:vertAlign w:val="superscript"/>
        </w:rPr>
        <w:t>4,5]</w:t>
      </w:r>
      <w:r w:rsidRPr="006C4A14">
        <w:rPr>
          <w:rFonts w:ascii="Book Antiqua" w:hAnsi="Book Antiqua" w:cs="Arial"/>
          <w:color w:val="000000" w:themeColor="text1"/>
          <w:sz w:val="24"/>
          <w:szCs w:val="24"/>
        </w:rPr>
        <w:t xml:space="preserve">. Recurrences are also common following a single episode of SBP and are seen in up to 69% of infected patients within one </w:t>
      </w:r>
      <w:proofErr w:type="gramStart"/>
      <w:r w:rsidRPr="006C4A14">
        <w:rPr>
          <w:rFonts w:ascii="Book Antiqua" w:hAnsi="Book Antiqua" w:cs="Arial"/>
          <w:color w:val="000000" w:themeColor="text1"/>
          <w:sz w:val="24"/>
          <w:szCs w:val="24"/>
        </w:rPr>
        <w:t>year</w:t>
      </w:r>
      <w:r w:rsidR="006905DA" w:rsidRPr="006C4A14">
        <w:rPr>
          <w:rFonts w:ascii="Book Antiqua" w:hAnsi="Book Antiqua" w:cs="Arial"/>
          <w:noProof/>
          <w:color w:val="000000" w:themeColor="text1"/>
          <w:sz w:val="24"/>
          <w:szCs w:val="24"/>
          <w:vertAlign w:val="superscript"/>
        </w:rPr>
        <w:t>[</w:t>
      </w:r>
      <w:proofErr w:type="gramEnd"/>
      <w:r w:rsidR="006905DA" w:rsidRPr="006C4A14">
        <w:rPr>
          <w:rFonts w:ascii="Book Antiqua" w:hAnsi="Book Antiqua" w:cs="Arial"/>
          <w:noProof/>
          <w:color w:val="000000" w:themeColor="text1"/>
          <w:sz w:val="24"/>
          <w:szCs w:val="24"/>
          <w:vertAlign w:val="superscript"/>
        </w:rPr>
        <w:t>6]</w:t>
      </w:r>
      <w:r w:rsidRPr="006C4A14">
        <w:rPr>
          <w:rFonts w:ascii="Book Antiqua" w:hAnsi="Book Antiqua" w:cs="Arial"/>
          <w:color w:val="000000" w:themeColor="text1"/>
          <w:sz w:val="24"/>
          <w:szCs w:val="24"/>
        </w:rPr>
        <w:t>. Thus, the first onset of SBP is an important prognosticator for health outcomes in patients with advanced liver disease. The use of antibiotics in patients with variceal bleeding and as secondary prophylaxis of SBP is recommended by the American Association for Study of Liver Diseases</w:t>
      </w:r>
      <w:r w:rsidRPr="006C4A14">
        <w:rPr>
          <w:rFonts w:ascii="Book Antiqua" w:hAnsi="Book Antiqua" w:cs="Arial"/>
          <w:noProof/>
          <w:color w:val="000000" w:themeColor="text1"/>
          <w:sz w:val="24"/>
          <w:szCs w:val="24"/>
          <w:vertAlign w:val="superscript"/>
        </w:rPr>
        <w:t>[7]</w:t>
      </w:r>
      <w:r w:rsidRPr="006C4A14">
        <w:rPr>
          <w:rFonts w:ascii="Book Antiqua" w:hAnsi="Book Antiqua" w:cs="Arial"/>
          <w:color w:val="000000" w:themeColor="text1"/>
          <w:sz w:val="24"/>
          <w:szCs w:val="24"/>
        </w:rPr>
        <w:t xml:space="preserve"> and European Association for the Study of the Liver</w:t>
      </w:r>
      <w:r w:rsidRPr="006C4A14">
        <w:rPr>
          <w:rFonts w:ascii="Book Antiqua" w:hAnsi="Book Antiqua" w:cs="Arial"/>
          <w:color w:val="000000" w:themeColor="text1"/>
          <w:sz w:val="24"/>
          <w:szCs w:val="24"/>
          <w:vertAlign w:val="superscript"/>
        </w:rPr>
        <w:t>[8]</w:t>
      </w:r>
      <w:r w:rsidRPr="006C4A14">
        <w:rPr>
          <w:rFonts w:ascii="Book Antiqua" w:hAnsi="Book Antiqua" w:cs="Arial"/>
          <w:color w:val="000000" w:themeColor="text1"/>
          <w:sz w:val="24"/>
          <w:szCs w:val="24"/>
        </w:rPr>
        <w:t xml:space="preserve"> guidelines</w:t>
      </w:r>
      <w:r w:rsidR="00C73402" w:rsidRPr="006C4A14">
        <w:rPr>
          <w:rFonts w:ascii="Book Antiqua" w:hAnsi="Book Antiqua" w:cs="Arial"/>
          <w:noProof/>
          <w:color w:val="000000" w:themeColor="text1"/>
          <w:sz w:val="24"/>
          <w:szCs w:val="24"/>
          <w:vertAlign w:val="superscript"/>
        </w:rPr>
        <w:t>[7,9,10]</w:t>
      </w:r>
      <w:r w:rsidRPr="006C4A14">
        <w:rPr>
          <w:rFonts w:ascii="Book Antiqua" w:hAnsi="Book Antiqua" w:cs="Arial"/>
          <w:color w:val="000000" w:themeColor="text1"/>
          <w:sz w:val="24"/>
          <w:szCs w:val="24"/>
        </w:rPr>
        <w:t xml:space="preserve">. </w:t>
      </w:r>
      <w:bookmarkStart w:id="4" w:name="_Hlk29262564"/>
      <w:r w:rsidRPr="006C4A14">
        <w:rPr>
          <w:rFonts w:ascii="Book Antiqua" w:hAnsi="Book Antiqua" w:cs="Arial"/>
          <w:color w:val="000000" w:themeColor="text1"/>
          <w:sz w:val="24"/>
          <w:szCs w:val="24"/>
        </w:rPr>
        <w:t>However, evidence for the role and choice of antibiotics in both primary and secondary prophylaxis in the absence of gastrointestinal</w:t>
      </w:r>
      <w:r w:rsidR="00267009" w:rsidRPr="006C4A14">
        <w:rPr>
          <w:rFonts w:ascii="Book Antiqua" w:hAnsi="Book Antiqua" w:cs="Arial"/>
          <w:color w:val="000000" w:themeColor="text1"/>
          <w:sz w:val="24"/>
          <w:szCs w:val="24"/>
        </w:rPr>
        <w:t xml:space="preserve"> (GI)</w:t>
      </w:r>
      <w:r w:rsidRPr="006C4A14">
        <w:rPr>
          <w:rFonts w:ascii="Book Antiqua" w:hAnsi="Book Antiqua" w:cs="Arial"/>
          <w:color w:val="000000" w:themeColor="text1"/>
          <w:sz w:val="24"/>
          <w:szCs w:val="24"/>
        </w:rPr>
        <w:t xml:space="preserve"> bleeding remains unclear.</w:t>
      </w:r>
      <w:bookmarkEnd w:id="4"/>
    </w:p>
    <w:p w14:paraId="471B0610" w14:textId="54A5DB4F" w:rsidR="00CD7D4E" w:rsidRPr="006C4A1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6C4A14">
        <w:rPr>
          <w:rFonts w:ascii="Book Antiqua" w:hAnsi="Book Antiqua" w:cs="Arial"/>
          <w:noProof/>
          <w:color w:val="000000" w:themeColor="text1"/>
          <w:sz w:val="24"/>
          <w:szCs w:val="24"/>
          <w:lang w:eastAsia="zh-CN"/>
        </w:rPr>
        <mc:AlternateContent>
          <mc:Choice Requires="wps">
            <w:drawing>
              <wp:anchor distT="0" distB="0" distL="114300" distR="114300" simplePos="0" relativeHeight="251659264" behindDoc="0" locked="0" layoutInCell="1" allowOverlap="1" wp14:anchorId="6CD81C1C" wp14:editId="39BB4534">
                <wp:simplePos x="0" y="0"/>
                <wp:positionH relativeFrom="column">
                  <wp:posOffset>3783965</wp:posOffset>
                </wp:positionH>
                <wp:positionV relativeFrom="paragraph">
                  <wp:posOffset>2451100</wp:posOffset>
                </wp:positionV>
                <wp:extent cx="635" cy="635"/>
                <wp:effectExtent l="38100" t="38100" r="57150" b="5715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psCustomData="http://www.wps.cn/officeDocument/2013/wpsCustomData" xmlns:c="http://schemas.openxmlformats.org/drawingml/2006/chart" xmlns:a="http://schemas.openxmlformats.org/drawingml/2006/main">
            <w:pict w14:anchorId="76D4C128">
              <v:shape id="Ink 1" style="position:absolute;left:0pt;margin-left:297.95pt;margin-top:193pt;height:0.05pt;width:0.05pt;z-index:251659264;mso-width-relative:page;mso-height-relative:page;" coordsize="21600,21600" o:spid="_x0000_s1026" o:spt="75" o:gfxdata="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">
                <v:imagedata o:title="" r:id="rId12"/>
                <o:lock v:ext="edit"/>
              </v:shape>
            </w:pict>
          </mc:Fallback>
        </mc:AlternateContent>
      </w:r>
      <w:r w:rsidRPr="006C4A14">
        <w:rPr>
          <w:rFonts w:ascii="Book Antiqua" w:hAnsi="Book Antiqua" w:cs="Arial"/>
          <w:color w:val="000000" w:themeColor="text1"/>
          <w:sz w:val="24"/>
          <w:szCs w:val="24"/>
        </w:rPr>
        <w:t xml:space="preserve">Antibiotic prophylaxis has been shown to reduce the incidence of SBP in patients who are at high </w:t>
      </w:r>
      <w:proofErr w:type="gramStart"/>
      <w:r w:rsidRPr="006C4A14">
        <w:rPr>
          <w:rFonts w:ascii="Book Antiqua" w:hAnsi="Book Antiqua" w:cs="Arial"/>
          <w:color w:val="000000" w:themeColor="text1"/>
          <w:sz w:val="24"/>
          <w:szCs w:val="24"/>
        </w:rPr>
        <w:t>risk</w:t>
      </w:r>
      <w:r w:rsidR="00C73402" w:rsidRPr="006C4A14">
        <w:rPr>
          <w:rFonts w:ascii="Book Antiqua" w:hAnsi="Book Antiqua" w:cs="Arial"/>
          <w:noProof/>
          <w:color w:val="000000" w:themeColor="text1"/>
          <w:sz w:val="24"/>
          <w:szCs w:val="24"/>
          <w:vertAlign w:val="superscript"/>
        </w:rPr>
        <w:t>[</w:t>
      </w:r>
      <w:proofErr w:type="gramEnd"/>
      <w:r w:rsidR="00C73402" w:rsidRPr="006C4A14">
        <w:rPr>
          <w:rFonts w:ascii="Book Antiqua" w:hAnsi="Book Antiqua" w:cs="Arial"/>
          <w:noProof/>
          <w:color w:val="000000" w:themeColor="text1"/>
          <w:sz w:val="24"/>
          <w:szCs w:val="24"/>
          <w:vertAlign w:val="superscript"/>
        </w:rPr>
        <w:t>11,12]</w:t>
      </w:r>
      <w:r w:rsidRPr="006C4A14">
        <w:rPr>
          <w:rFonts w:ascii="Book Antiqua" w:hAnsi="Book Antiqua" w:cs="Arial"/>
          <w:color w:val="000000" w:themeColor="text1"/>
          <w:sz w:val="24"/>
          <w:szCs w:val="24"/>
        </w:rPr>
        <w:t>.</w:t>
      </w:r>
      <w:r w:rsidR="00762B2B"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 xml:space="preserve">Overgrowth, translocation, and dissemination of intestinal bacteria are early steps in the pathogenesis of SBP and are more prevalent in cirrhotic patients compared to non-cirrhotic </w:t>
      </w:r>
      <w:proofErr w:type="gramStart"/>
      <w:r w:rsidRPr="006C4A14">
        <w:rPr>
          <w:rFonts w:ascii="Book Antiqua" w:hAnsi="Book Antiqua" w:cs="Arial"/>
          <w:color w:val="000000" w:themeColor="text1"/>
          <w:sz w:val="24"/>
          <w:szCs w:val="24"/>
        </w:rPr>
        <w:t>controls</w:t>
      </w:r>
      <w:r w:rsidR="00C73402" w:rsidRPr="006C4A14">
        <w:rPr>
          <w:rFonts w:ascii="Book Antiqua" w:hAnsi="Book Antiqua" w:cs="Arial"/>
          <w:noProof/>
          <w:color w:val="000000" w:themeColor="text1"/>
          <w:sz w:val="24"/>
          <w:szCs w:val="24"/>
          <w:vertAlign w:val="superscript"/>
        </w:rPr>
        <w:t>[</w:t>
      </w:r>
      <w:proofErr w:type="gramEnd"/>
      <w:r w:rsidR="00C73402" w:rsidRPr="006C4A14">
        <w:rPr>
          <w:rFonts w:ascii="Book Antiqua" w:hAnsi="Book Antiqua" w:cs="Arial"/>
          <w:noProof/>
          <w:color w:val="000000" w:themeColor="text1"/>
          <w:sz w:val="24"/>
          <w:szCs w:val="24"/>
          <w:vertAlign w:val="superscript"/>
        </w:rPr>
        <w:t>13,14]</w:t>
      </w:r>
      <w:r w:rsidRPr="006C4A14">
        <w:rPr>
          <w:rFonts w:ascii="Book Antiqua" w:hAnsi="Book Antiqua" w:cs="Arial"/>
          <w:color w:val="000000" w:themeColor="text1"/>
          <w:sz w:val="24"/>
          <w:szCs w:val="24"/>
        </w:rPr>
        <w:t xml:space="preserve">. The majority of SBP are caused by </w:t>
      </w:r>
      <w:r w:rsidRPr="006C4A14">
        <w:rPr>
          <w:rFonts w:ascii="Book Antiqua" w:hAnsi="Book Antiqua" w:cs="Arial"/>
          <w:i/>
          <w:color w:val="000000" w:themeColor="text1"/>
          <w:sz w:val="24"/>
          <w:szCs w:val="24"/>
        </w:rPr>
        <w:t>Escherichia coli</w:t>
      </w:r>
      <w:r w:rsidRPr="006C4A14">
        <w:rPr>
          <w:rFonts w:ascii="Book Antiqua" w:hAnsi="Book Antiqua" w:cs="Arial"/>
          <w:color w:val="000000" w:themeColor="text1"/>
          <w:sz w:val="24"/>
          <w:szCs w:val="24"/>
        </w:rPr>
        <w:t xml:space="preserve"> or other gram-negative bacteria, though gram-positive bacteria have been increasingly seen in the setting of antibiotic </w:t>
      </w:r>
      <w:proofErr w:type="gramStart"/>
      <w:r w:rsidRPr="006C4A14">
        <w:rPr>
          <w:rFonts w:ascii="Book Antiqua" w:hAnsi="Book Antiqua" w:cs="Arial"/>
          <w:color w:val="000000" w:themeColor="text1"/>
          <w:sz w:val="24"/>
          <w:szCs w:val="24"/>
        </w:rPr>
        <w:t>resistance</w:t>
      </w:r>
      <w:r w:rsidR="00C73402" w:rsidRPr="006C4A14">
        <w:rPr>
          <w:rFonts w:ascii="Book Antiqua" w:hAnsi="Book Antiqua" w:cs="Arial"/>
          <w:noProof/>
          <w:color w:val="000000" w:themeColor="text1"/>
          <w:sz w:val="24"/>
          <w:szCs w:val="24"/>
          <w:vertAlign w:val="superscript"/>
        </w:rPr>
        <w:t>[</w:t>
      </w:r>
      <w:proofErr w:type="gramEnd"/>
      <w:r w:rsidR="00C73402" w:rsidRPr="006C4A14">
        <w:rPr>
          <w:rFonts w:ascii="Book Antiqua" w:hAnsi="Book Antiqua" w:cs="Arial"/>
          <w:noProof/>
          <w:color w:val="000000" w:themeColor="text1"/>
          <w:sz w:val="24"/>
          <w:szCs w:val="24"/>
          <w:vertAlign w:val="superscript"/>
        </w:rPr>
        <w:t>15,16]</w:t>
      </w:r>
      <w:r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vertAlign w:val="superscript"/>
        </w:rPr>
        <w:t xml:space="preserve"> </w:t>
      </w:r>
      <w:r w:rsidRPr="006C4A14">
        <w:rPr>
          <w:rFonts w:ascii="Book Antiqua" w:hAnsi="Book Antiqua" w:cs="Arial"/>
          <w:color w:val="000000" w:themeColor="text1"/>
          <w:sz w:val="24"/>
          <w:szCs w:val="24"/>
        </w:rPr>
        <w:t xml:space="preserve">Antibiotic prophylaxis primarily works via decontamination of the gut, thus lowering the bacterial reserves available for translocation. Guidelines recommend ceftriaxone for patients with advanced cirrhosis and GI bleeding or norfloxacin twice daily for seven days with severe liver disease as these patients are at high-risk for developing SBP. Trimethoprim/sulfamethoxazole (TMP-SMX) and ciprofloxacin are also listed as effective </w:t>
      </w:r>
      <w:proofErr w:type="gramStart"/>
      <w:r w:rsidRPr="006C4A14">
        <w:rPr>
          <w:rFonts w:ascii="Book Antiqua" w:hAnsi="Book Antiqua" w:cs="Arial"/>
          <w:color w:val="000000" w:themeColor="text1"/>
          <w:sz w:val="24"/>
          <w:szCs w:val="24"/>
        </w:rPr>
        <w:t>alternatives</w:t>
      </w:r>
      <w:r w:rsidR="00C73402" w:rsidRPr="006C4A14">
        <w:rPr>
          <w:rFonts w:ascii="Book Antiqua" w:hAnsi="Book Antiqua" w:cs="Arial"/>
          <w:noProof/>
          <w:color w:val="000000" w:themeColor="text1"/>
          <w:sz w:val="24"/>
          <w:szCs w:val="24"/>
          <w:vertAlign w:val="superscript"/>
        </w:rPr>
        <w:t>[</w:t>
      </w:r>
      <w:proofErr w:type="gramEnd"/>
      <w:r w:rsidR="00C73402" w:rsidRPr="006C4A14">
        <w:rPr>
          <w:rFonts w:ascii="Book Antiqua" w:hAnsi="Book Antiqua" w:cs="Arial"/>
          <w:noProof/>
          <w:color w:val="000000" w:themeColor="text1"/>
          <w:sz w:val="24"/>
          <w:szCs w:val="24"/>
          <w:vertAlign w:val="superscript"/>
        </w:rPr>
        <w:t>7,10]</w:t>
      </w:r>
      <w:r w:rsidRPr="006C4A14">
        <w:rPr>
          <w:rFonts w:ascii="Book Antiqua" w:hAnsi="Book Antiqua" w:cs="Arial"/>
          <w:color w:val="000000" w:themeColor="text1"/>
          <w:sz w:val="24"/>
          <w:szCs w:val="24"/>
        </w:rPr>
        <w:t xml:space="preserve">. Additionally, two recent meta-analysis by </w:t>
      </w:r>
      <w:proofErr w:type="spellStart"/>
      <w:r w:rsidR="000C6E86" w:rsidRPr="006C4A14">
        <w:rPr>
          <w:rFonts w:ascii="Book Antiqua" w:hAnsi="Book Antiqua" w:cs="Arial"/>
          <w:color w:val="000000" w:themeColor="text1"/>
          <w:sz w:val="24"/>
          <w:szCs w:val="24"/>
        </w:rPr>
        <w:t>Goel</w:t>
      </w:r>
      <w:proofErr w:type="spellEnd"/>
      <w:r w:rsidR="000C6E86" w:rsidRPr="006C4A14">
        <w:rPr>
          <w:rFonts w:ascii="Book Antiqua" w:hAnsi="Book Antiqua" w:cs="Arial"/>
          <w:color w:val="000000" w:themeColor="text1"/>
          <w:sz w:val="24"/>
          <w:szCs w:val="24"/>
        </w:rPr>
        <w:t xml:space="preserve"> </w:t>
      </w:r>
      <w:r w:rsidR="000C6E86" w:rsidRPr="006C4A14">
        <w:rPr>
          <w:rFonts w:ascii="Book Antiqua" w:hAnsi="Book Antiqua" w:cs="Arial"/>
          <w:i/>
          <w:iCs/>
          <w:color w:val="000000" w:themeColor="text1"/>
          <w:sz w:val="24"/>
          <w:szCs w:val="24"/>
        </w:rPr>
        <w:t xml:space="preserve">et </w:t>
      </w:r>
      <w:proofErr w:type="gramStart"/>
      <w:r w:rsidR="000C6E86" w:rsidRPr="006C4A14">
        <w:rPr>
          <w:rFonts w:ascii="Book Antiqua" w:hAnsi="Book Antiqua" w:cs="Arial"/>
          <w:i/>
          <w:iCs/>
          <w:color w:val="000000" w:themeColor="text1"/>
          <w:sz w:val="24"/>
          <w:szCs w:val="24"/>
        </w:rPr>
        <w:t>al</w:t>
      </w:r>
      <w:r w:rsidR="00C73402" w:rsidRPr="006C4A14">
        <w:rPr>
          <w:rFonts w:ascii="Book Antiqua" w:hAnsi="Book Antiqua" w:cs="Arial"/>
          <w:noProof/>
          <w:color w:val="000000" w:themeColor="text1"/>
          <w:sz w:val="24"/>
          <w:szCs w:val="24"/>
          <w:vertAlign w:val="superscript"/>
        </w:rPr>
        <w:t>[</w:t>
      </w:r>
      <w:proofErr w:type="gramEnd"/>
      <w:r w:rsidR="00C73402" w:rsidRPr="006C4A14">
        <w:rPr>
          <w:rFonts w:ascii="Book Antiqua" w:hAnsi="Book Antiqua" w:cs="Arial"/>
          <w:noProof/>
          <w:color w:val="000000" w:themeColor="text1"/>
          <w:sz w:val="24"/>
          <w:szCs w:val="24"/>
          <w:vertAlign w:val="superscript"/>
        </w:rPr>
        <w:t>17]</w:t>
      </w:r>
      <w:r w:rsidRPr="006C4A14">
        <w:rPr>
          <w:rFonts w:ascii="Book Antiqua" w:hAnsi="Book Antiqua" w:cs="Arial"/>
          <w:color w:val="000000" w:themeColor="text1"/>
          <w:sz w:val="24"/>
          <w:szCs w:val="24"/>
        </w:rPr>
        <w:t xml:space="preserve"> and</w:t>
      </w:r>
      <w:r w:rsidR="000C6E86" w:rsidRPr="006C4A14">
        <w:rPr>
          <w:rFonts w:ascii="Book Antiqua" w:hAnsi="Book Antiqua" w:cs="Arial"/>
          <w:color w:val="000000" w:themeColor="text1"/>
          <w:sz w:val="24"/>
          <w:szCs w:val="24"/>
        </w:rPr>
        <w:t xml:space="preserve"> </w:t>
      </w:r>
      <w:r w:rsidR="000C6E86" w:rsidRPr="006C4A14">
        <w:rPr>
          <w:rFonts w:ascii="Book Antiqua" w:hAnsi="Book Antiqua" w:cs="Arial"/>
          <w:color w:val="000000" w:themeColor="text1"/>
          <w:sz w:val="24"/>
          <w:szCs w:val="24"/>
        </w:rPr>
        <w:lastRenderedPageBreak/>
        <w:t xml:space="preserve">Sidhu </w:t>
      </w:r>
      <w:r w:rsidR="00762B2B" w:rsidRPr="006C4A14">
        <w:rPr>
          <w:rFonts w:ascii="Book Antiqua" w:hAnsi="Book Antiqua" w:cs="Arial"/>
          <w:i/>
          <w:iCs/>
          <w:color w:val="000000" w:themeColor="text1"/>
          <w:sz w:val="24"/>
          <w:szCs w:val="24"/>
        </w:rPr>
        <w:t>et al</w:t>
      </w:r>
      <w:r w:rsidR="000C6E86" w:rsidRPr="006C4A14">
        <w:rPr>
          <w:rFonts w:ascii="Book Antiqua" w:hAnsi="Book Antiqua" w:cs="Arial"/>
          <w:color w:val="000000" w:themeColor="text1"/>
          <w:sz w:val="24"/>
          <w:szCs w:val="24"/>
          <w:vertAlign w:val="superscript"/>
        </w:rPr>
        <w:t>[18]</w:t>
      </w:r>
      <w:r w:rsidRPr="006C4A14">
        <w:rPr>
          <w:rFonts w:ascii="Book Antiqua" w:hAnsi="Book Antiqua" w:cs="Arial"/>
          <w:color w:val="000000" w:themeColor="text1"/>
          <w:sz w:val="24"/>
          <w:szCs w:val="24"/>
        </w:rPr>
        <w:t xml:space="preserve"> suggested a benefit for primary or secondary SBP prophylaxis in using rifaximin, a gut-selective antibiotic, compared to norfloxacin.</w:t>
      </w:r>
    </w:p>
    <w:p w14:paraId="72C47C56" w14:textId="22D45115" w:rsidR="00CD7D4E" w:rsidRPr="006C4A1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Several randomized control trials (RCTs) and cohort studies have demonstrated efficacy of various antibiotics, either in comparison to placebo or other antibiotics for prophylaxis of </w:t>
      </w:r>
      <w:proofErr w:type="gramStart"/>
      <w:r w:rsidRPr="006C4A14">
        <w:rPr>
          <w:rFonts w:ascii="Book Antiqua" w:hAnsi="Book Antiqua" w:cs="Arial"/>
          <w:color w:val="000000" w:themeColor="text1"/>
          <w:sz w:val="24"/>
          <w:szCs w:val="24"/>
        </w:rPr>
        <w:t>SBP</w:t>
      </w:r>
      <w:r w:rsidR="006905DA" w:rsidRPr="006C4A14">
        <w:rPr>
          <w:rFonts w:ascii="Book Antiqua" w:hAnsi="Book Antiqua" w:cs="Arial"/>
          <w:noProof/>
          <w:color w:val="000000" w:themeColor="text1"/>
          <w:sz w:val="24"/>
          <w:szCs w:val="24"/>
          <w:vertAlign w:val="superscript"/>
        </w:rPr>
        <w:t>[</w:t>
      </w:r>
      <w:proofErr w:type="gramEnd"/>
      <w:r w:rsidR="006905DA" w:rsidRPr="006C4A14">
        <w:rPr>
          <w:rFonts w:ascii="Book Antiqua" w:hAnsi="Book Antiqua" w:cs="Arial"/>
          <w:noProof/>
          <w:color w:val="000000" w:themeColor="text1"/>
          <w:sz w:val="24"/>
          <w:szCs w:val="24"/>
          <w:vertAlign w:val="superscript"/>
        </w:rPr>
        <w:t>19]</w:t>
      </w:r>
      <w:r w:rsidRPr="006C4A14">
        <w:rPr>
          <w:rFonts w:ascii="Book Antiqua" w:hAnsi="Book Antiqua" w:cs="Arial"/>
          <w:color w:val="000000" w:themeColor="text1"/>
          <w:sz w:val="24"/>
          <w:szCs w:val="24"/>
        </w:rPr>
        <w:t xml:space="preserve">. </w:t>
      </w:r>
      <w:proofErr w:type="gramStart"/>
      <w:r w:rsidRPr="006C4A14">
        <w:rPr>
          <w:rFonts w:ascii="Book Antiqua" w:hAnsi="Book Antiqua" w:cs="Arial"/>
          <w:color w:val="000000" w:themeColor="text1"/>
          <w:sz w:val="24"/>
          <w:szCs w:val="24"/>
        </w:rPr>
        <w:t>Yet the number of trials remains small, and comparisons between antibiotics remains sparse, thus limiting our ability to compare treatments which have been studied separately.</w:t>
      </w:r>
      <w:proofErr w:type="gramEnd"/>
      <w:r w:rsidRPr="006C4A14">
        <w:rPr>
          <w:rFonts w:ascii="Book Antiqua" w:hAnsi="Book Antiqua" w:cs="Arial"/>
          <w:color w:val="000000" w:themeColor="text1"/>
          <w:sz w:val="24"/>
          <w:szCs w:val="24"/>
        </w:rPr>
        <w:t xml:space="preserve"> A network meta-analysis can be used to study outcomes of multiple interventions within the same disease </w:t>
      </w:r>
      <w:proofErr w:type="gramStart"/>
      <w:r w:rsidRPr="006C4A14">
        <w:rPr>
          <w:rFonts w:ascii="Book Antiqua" w:hAnsi="Book Antiqua" w:cs="Arial"/>
          <w:color w:val="000000" w:themeColor="text1"/>
          <w:sz w:val="24"/>
          <w:szCs w:val="24"/>
        </w:rPr>
        <w:t>process</w:t>
      </w:r>
      <w:r w:rsidR="00C73402" w:rsidRPr="006C4A14">
        <w:rPr>
          <w:rFonts w:ascii="Book Antiqua" w:hAnsi="Book Antiqua" w:cs="Arial"/>
          <w:noProof/>
          <w:color w:val="000000" w:themeColor="text1"/>
          <w:sz w:val="24"/>
          <w:szCs w:val="24"/>
          <w:vertAlign w:val="superscript"/>
        </w:rPr>
        <w:t>[</w:t>
      </w:r>
      <w:proofErr w:type="gramEnd"/>
      <w:r w:rsidR="00C73402" w:rsidRPr="006C4A14">
        <w:rPr>
          <w:rFonts w:ascii="Book Antiqua" w:hAnsi="Book Antiqua" w:cs="Arial"/>
          <w:noProof/>
          <w:color w:val="000000" w:themeColor="text1"/>
          <w:sz w:val="24"/>
          <w:szCs w:val="24"/>
          <w:vertAlign w:val="superscript"/>
        </w:rPr>
        <w:t>20,21]</w:t>
      </w:r>
      <w:r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vertAlign w:val="superscript"/>
        </w:rPr>
        <w:t xml:space="preserve"> </w:t>
      </w:r>
      <w:r w:rsidRPr="006C4A14">
        <w:rPr>
          <w:rFonts w:ascii="Book Antiqua" w:hAnsi="Book Antiqua" w:cs="Arial"/>
          <w:color w:val="000000" w:themeColor="text1"/>
          <w:sz w:val="24"/>
          <w:szCs w:val="24"/>
        </w:rPr>
        <w:t xml:space="preserve">This study uses a network meta-analysis method to rank and provide a comprehensive evaluation of recommended options for primary and secondary antibiotic prophylaxis of SBP based on RCTs. </w:t>
      </w:r>
    </w:p>
    <w:p w14:paraId="76E2D7FD" w14:textId="77777777" w:rsidR="00CD7D4E" w:rsidRPr="006C4A14" w:rsidRDefault="00CD7D4E" w:rsidP="00D74E54">
      <w:pPr>
        <w:snapToGrid w:val="0"/>
        <w:spacing w:after="0" w:line="360" w:lineRule="auto"/>
        <w:jc w:val="both"/>
        <w:rPr>
          <w:rFonts w:ascii="Book Antiqua" w:hAnsi="Book Antiqua" w:cs="Arial"/>
          <w:b/>
          <w:color w:val="000000" w:themeColor="text1"/>
          <w:sz w:val="24"/>
          <w:szCs w:val="24"/>
        </w:rPr>
      </w:pPr>
    </w:p>
    <w:p w14:paraId="755BEACA" w14:textId="77777777" w:rsidR="00FD79AE" w:rsidRPr="006C4A14" w:rsidRDefault="00FD79AE" w:rsidP="00D74E54">
      <w:pPr>
        <w:adjustRightInd w:val="0"/>
        <w:snapToGrid w:val="0"/>
        <w:spacing w:after="0" w:line="360" w:lineRule="auto"/>
        <w:jc w:val="both"/>
        <w:rPr>
          <w:rFonts w:ascii="Book Antiqua" w:hAnsi="Book Antiqua"/>
          <w:b/>
          <w:sz w:val="24"/>
          <w:szCs w:val="24"/>
          <w:u w:val="single"/>
        </w:rPr>
      </w:pPr>
      <w:r w:rsidRPr="006C4A14">
        <w:rPr>
          <w:rFonts w:ascii="Book Antiqua" w:hAnsi="Book Antiqua"/>
          <w:b/>
          <w:sz w:val="24"/>
          <w:szCs w:val="24"/>
          <w:u w:val="single"/>
        </w:rPr>
        <w:t>MATERIALS AND METHODS</w:t>
      </w:r>
    </w:p>
    <w:p w14:paraId="44C5FF6C" w14:textId="2C2818A8" w:rsidR="00CD7D4E" w:rsidRPr="006C4A14" w:rsidRDefault="00A3693B" w:rsidP="00D74E54">
      <w:pPr>
        <w:snapToGrid w:val="0"/>
        <w:spacing w:after="0" w:line="360" w:lineRule="auto"/>
        <w:jc w:val="both"/>
        <w:rPr>
          <w:rFonts w:ascii="Book Antiqua" w:hAnsi="Book Antiqua" w:cs="Arial"/>
          <w:b/>
          <w:i/>
          <w:iCs/>
          <w:color w:val="000000" w:themeColor="text1"/>
          <w:sz w:val="24"/>
          <w:szCs w:val="24"/>
        </w:rPr>
      </w:pPr>
      <w:r w:rsidRPr="006C4A14">
        <w:rPr>
          <w:rFonts w:ascii="Book Antiqua" w:hAnsi="Book Antiqua" w:cs="Arial"/>
          <w:b/>
          <w:i/>
          <w:iCs/>
          <w:color w:val="000000" w:themeColor="text1"/>
          <w:sz w:val="24"/>
          <w:szCs w:val="24"/>
        </w:rPr>
        <w:t xml:space="preserve">Search </w:t>
      </w:r>
      <w:r w:rsidR="006905DA" w:rsidRPr="006C4A14">
        <w:rPr>
          <w:rFonts w:ascii="Book Antiqua" w:hAnsi="Book Antiqua" w:cs="Arial"/>
          <w:b/>
          <w:i/>
          <w:iCs/>
          <w:color w:val="000000" w:themeColor="text1"/>
          <w:sz w:val="24"/>
          <w:szCs w:val="24"/>
        </w:rPr>
        <w:t>strategy and study selection</w:t>
      </w:r>
    </w:p>
    <w:p w14:paraId="7AE49D16" w14:textId="17F616AA" w:rsidR="00CD7D4E" w:rsidRPr="006C4A14" w:rsidRDefault="00A3693B" w:rsidP="00D74E54">
      <w:pPr>
        <w:snapToGrid w:val="0"/>
        <w:spacing w:after="0" w:line="360" w:lineRule="auto"/>
        <w:jc w:val="both"/>
        <w:rPr>
          <w:rFonts w:ascii="Book Antiqua" w:eastAsia="Meiryo" w:hAnsi="Book Antiqua" w:cs="Arial"/>
          <w:color w:val="000000" w:themeColor="text1"/>
          <w:sz w:val="24"/>
          <w:szCs w:val="24"/>
        </w:rPr>
      </w:pPr>
      <w:r w:rsidRPr="006C4A14">
        <w:rPr>
          <w:rFonts w:ascii="Book Antiqua" w:hAnsi="Book Antiqua" w:cs="Arial"/>
          <w:color w:val="000000" w:themeColor="text1"/>
          <w:sz w:val="24"/>
          <w:szCs w:val="24"/>
          <w:lang w:val="en"/>
        </w:rPr>
        <w:t xml:space="preserve">We performed this study according to a previously defined protocol and in accordance with the </w:t>
      </w:r>
      <w:r w:rsidRPr="006C4A14">
        <w:rPr>
          <w:rFonts w:ascii="Book Antiqua" w:hAnsi="Book Antiqua" w:cs="Arial"/>
          <w:color w:val="000000" w:themeColor="text1"/>
          <w:sz w:val="24"/>
          <w:szCs w:val="24"/>
        </w:rPr>
        <w:t xml:space="preserve">PRISMA for Network Meta-Analyses (PRISMA-NMA) </w:t>
      </w:r>
      <w:proofErr w:type="gramStart"/>
      <w:r w:rsidRPr="006C4A14">
        <w:rPr>
          <w:rFonts w:ascii="Book Antiqua" w:hAnsi="Book Antiqua" w:cs="Arial"/>
          <w:color w:val="000000" w:themeColor="text1"/>
          <w:sz w:val="24"/>
          <w:szCs w:val="24"/>
          <w:lang w:val="en"/>
        </w:rPr>
        <w:t>guidelines</w:t>
      </w:r>
      <w:r w:rsidR="006905DA" w:rsidRPr="006C4A14">
        <w:rPr>
          <w:rFonts w:ascii="Book Antiqua" w:hAnsi="Book Antiqua" w:cs="Arial"/>
          <w:noProof/>
          <w:color w:val="000000" w:themeColor="text1"/>
          <w:sz w:val="24"/>
          <w:szCs w:val="24"/>
          <w:vertAlign w:val="superscript"/>
          <w:lang w:val="en"/>
        </w:rPr>
        <w:t>[</w:t>
      </w:r>
      <w:proofErr w:type="gramEnd"/>
      <w:r w:rsidR="006905DA" w:rsidRPr="006C4A14">
        <w:rPr>
          <w:rFonts w:ascii="Book Antiqua" w:hAnsi="Book Antiqua" w:cs="Arial"/>
          <w:noProof/>
          <w:color w:val="000000" w:themeColor="text1"/>
          <w:sz w:val="24"/>
          <w:szCs w:val="24"/>
          <w:vertAlign w:val="superscript"/>
          <w:lang w:val="en"/>
        </w:rPr>
        <w:t>22]</w:t>
      </w:r>
      <w:r w:rsidRPr="006C4A14">
        <w:rPr>
          <w:rFonts w:ascii="Book Antiqua" w:hAnsi="Book Antiqua" w:cs="Arial"/>
          <w:color w:val="000000" w:themeColor="text1"/>
          <w:sz w:val="24"/>
          <w:szCs w:val="24"/>
          <w:lang w:val="en"/>
        </w:rPr>
        <w:t>. The protocol of this meta-analysis has been registered to the</w:t>
      </w:r>
      <w:r w:rsidRPr="006C4A14">
        <w:rPr>
          <w:rFonts w:ascii="Book Antiqua" w:hAnsi="Book Antiqua" w:cs="Arial"/>
          <w:bCs/>
          <w:color w:val="000000" w:themeColor="text1"/>
          <w:sz w:val="24"/>
          <w:szCs w:val="24"/>
        </w:rPr>
        <w:t xml:space="preserve"> International prospective register of systematic reviews (PROSPERO</w:t>
      </w:r>
      <w:proofErr w:type="gramStart"/>
      <w:r w:rsidRPr="006C4A14">
        <w:rPr>
          <w:rFonts w:ascii="Book Antiqua" w:hAnsi="Book Antiqua" w:cs="Arial"/>
          <w:bCs/>
          <w:color w:val="000000" w:themeColor="text1"/>
          <w:sz w:val="24"/>
          <w:szCs w:val="24"/>
        </w:rPr>
        <w:t>)</w:t>
      </w:r>
      <w:r w:rsidR="006905DA" w:rsidRPr="006C4A14">
        <w:rPr>
          <w:rFonts w:ascii="Book Antiqua" w:hAnsi="Book Antiqua" w:cs="Arial"/>
          <w:bCs/>
          <w:noProof/>
          <w:color w:val="000000" w:themeColor="text1"/>
          <w:sz w:val="24"/>
          <w:szCs w:val="24"/>
          <w:vertAlign w:val="superscript"/>
        </w:rPr>
        <w:t>[</w:t>
      </w:r>
      <w:proofErr w:type="gramEnd"/>
      <w:r w:rsidR="006905DA" w:rsidRPr="006C4A14">
        <w:rPr>
          <w:rFonts w:ascii="Book Antiqua" w:hAnsi="Book Antiqua" w:cs="Arial"/>
          <w:bCs/>
          <w:noProof/>
          <w:color w:val="000000" w:themeColor="text1"/>
          <w:sz w:val="24"/>
          <w:szCs w:val="24"/>
          <w:vertAlign w:val="superscript"/>
        </w:rPr>
        <w:t>23]</w:t>
      </w:r>
      <w:r w:rsidRPr="006C4A14">
        <w:rPr>
          <w:rFonts w:ascii="Book Antiqua" w:hAnsi="Book Antiqua" w:cs="Arial"/>
          <w:bCs/>
          <w:color w:val="000000" w:themeColor="text1"/>
          <w:sz w:val="24"/>
          <w:szCs w:val="24"/>
        </w:rPr>
        <w:t xml:space="preserve">. </w:t>
      </w:r>
      <w:r w:rsidRPr="006C4A14">
        <w:rPr>
          <w:rFonts w:ascii="Book Antiqua" w:hAnsi="Book Antiqua" w:cs="Arial"/>
          <w:color w:val="000000" w:themeColor="text1"/>
          <w:sz w:val="24"/>
          <w:szCs w:val="24"/>
        </w:rPr>
        <w:t xml:space="preserve">We conducted a systemic literature search of PubMed/MEDLINE, Google scholar, Scopus, EMBASE and Cochrane Central Register of Controlled Trials </w:t>
      </w:r>
      <w:r w:rsidRPr="006C4A14">
        <w:rPr>
          <w:rFonts w:ascii="Book Antiqua" w:eastAsia="Arial" w:hAnsi="Book Antiqua" w:cs="Arial"/>
          <w:color w:val="000000" w:themeColor="text1"/>
          <w:sz w:val="24"/>
          <w:szCs w:val="24"/>
        </w:rPr>
        <w:t>(inception to</w:t>
      </w:r>
      <w:r w:rsidRPr="006C4A14">
        <w:rPr>
          <w:rFonts w:ascii="Book Antiqua" w:hAnsi="Book Antiqua" w:cs="Arial"/>
          <w:color w:val="000000" w:themeColor="text1"/>
          <w:sz w:val="24"/>
          <w:szCs w:val="24"/>
        </w:rPr>
        <w:t xml:space="preserve"> November</w:t>
      </w:r>
      <w:r w:rsidRPr="006C4A14">
        <w:rPr>
          <w:rFonts w:ascii="Book Antiqua" w:eastAsia="Arial" w:hAnsi="Book Antiqua" w:cs="Arial"/>
          <w:color w:val="000000" w:themeColor="text1"/>
          <w:sz w:val="24"/>
          <w:szCs w:val="24"/>
        </w:rPr>
        <w:t xml:space="preserve"> 1, 2018) </w:t>
      </w:r>
      <w:r w:rsidRPr="006C4A14">
        <w:rPr>
          <w:rFonts w:ascii="Book Antiqua" w:hAnsi="Book Antiqua" w:cs="Arial"/>
          <w:color w:val="000000" w:themeColor="text1"/>
          <w:sz w:val="24"/>
          <w:szCs w:val="24"/>
        </w:rPr>
        <w:t xml:space="preserve">for studies assessing the efficacy of antibiotic prophylaxis for SBP. For Google scholar, only the first 1000 articles were reviewed at each search as results are not provided past this number. We also searched abstracts </w:t>
      </w:r>
      <w:r w:rsidRPr="006C4A14">
        <w:rPr>
          <w:rFonts w:ascii="Book Antiqua" w:eastAsia="Arial" w:hAnsi="Book Antiqua" w:cs="Arial"/>
          <w:color w:val="000000" w:themeColor="text1"/>
          <w:sz w:val="24"/>
          <w:szCs w:val="24"/>
        </w:rPr>
        <w:t xml:space="preserve">from </w:t>
      </w:r>
      <w:r w:rsidRPr="006C4A14">
        <w:rPr>
          <w:rFonts w:ascii="Book Antiqua" w:hAnsi="Book Antiqua" w:cs="Arial"/>
          <w:color w:val="000000" w:themeColor="text1"/>
          <w:sz w:val="24"/>
          <w:szCs w:val="24"/>
        </w:rPr>
        <w:t>medical conferences (Digestive Disease Week, American College of Gastroenterology, United European Gastroenterology Week, and AASLD) and bibliographies of identified articles for additional references.</w:t>
      </w:r>
    </w:p>
    <w:p w14:paraId="2F6B4071" w14:textId="47EBBF38" w:rsidR="00CD7D4E" w:rsidRPr="006C4A1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Only RCTs evaluating the efficacy of one or more antibiotic interventions for prophylaxis (primary or secondary) of SBP or reported it as an outcome were eligible for inclusion. </w:t>
      </w:r>
      <w:r w:rsidRPr="006C4A14">
        <w:rPr>
          <w:rFonts w:ascii="Book Antiqua" w:eastAsia="MS Mincho" w:hAnsi="Book Antiqua" w:cs="Arial"/>
          <w:color w:val="000000" w:themeColor="text1"/>
          <w:sz w:val="24"/>
          <w:szCs w:val="24"/>
        </w:rPr>
        <w:t xml:space="preserve">Studies of SBP prophylaxis in the setting of </w:t>
      </w:r>
      <w:r w:rsidR="00267009" w:rsidRPr="006C4A14">
        <w:rPr>
          <w:rFonts w:ascii="Book Antiqua" w:eastAsia="MS Mincho" w:hAnsi="Book Antiqua" w:cs="Arial"/>
          <w:color w:val="000000" w:themeColor="text1"/>
          <w:sz w:val="24"/>
          <w:szCs w:val="24"/>
        </w:rPr>
        <w:t>GI</w:t>
      </w:r>
      <w:r w:rsidRPr="006C4A14">
        <w:rPr>
          <w:rFonts w:ascii="Book Antiqua" w:eastAsia="MS Mincho" w:hAnsi="Book Antiqua" w:cs="Arial"/>
          <w:color w:val="000000" w:themeColor="text1"/>
          <w:sz w:val="24"/>
          <w:szCs w:val="24"/>
        </w:rPr>
        <w:t xml:space="preserve"> bleeding were excluded. </w:t>
      </w:r>
      <w:r w:rsidRPr="006C4A14">
        <w:rPr>
          <w:rFonts w:ascii="Book Antiqua" w:hAnsi="Book Antiqua" w:cs="Arial"/>
          <w:color w:val="000000" w:themeColor="text1"/>
          <w:sz w:val="24"/>
          <w:szCs w:val="24"/>
        </w:rPr>
        <w:t xml:space="preserve">Control arms were placebo, no treatment, or alternative treatments. For the purpose of </w:t>
      </w:r>
      <w:r w:rsidRPr="006C4A14">
        <w:rPr>
          <w:rFonts w:ascii="Book Antiqua" w:hAnsi="Book Antiqua" w:cs="Arial"/>
          <w:color w:val="000000" w:themeColor="text1"/>
          <w:sz w:val="24"/>
          <w:szCs w:val="24"/>
        </w:rPr>
        <w:lastRenderedPageBreak/>
        <w:t>this study, placebo and no treatment arms were combined and are aggregately referred to as placebo from this point forward. Inclusion was not restricted based on age, sex, or duration of study. No geographic restrictions were placed on eligible articles and articles in languages other than English were translated if necessary. Studies were searched with a combination of terms including “spontaneous bacterial peritonitis”</w:t>
      </w:r>
      <w:r w:rsidR="00283DA0"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“prophylaxis”</w:t>
      </w:r>
      <w:r w:rsidR="00283DA0"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“antibiotics” and “randomized”</w:t>
      </w:r>
      <w:r w:rsidR="00283DA0"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Terms were searched as both medical subject headings and free text and were combined using the set operators. Two authors (</w:t>
      </w:r>
      <w:r w:rsidR="00283DA0" w:rsidRPr="006C4A14">
        <w:rPr>
          <w:rFonts w:ascii="Book Antiqua" w:hAnsi="Book Antiqua" w:cs="Arial"/>
          <w:color w:val="000000" w:themeColor="text1"/>
          <w:sz w:val="24"/>
          <w:szCs w:val="24"/>
        </w:rPr>
        <w:t>Faust N and Yamada A</w:t>
      </w:r>
      <w:r w:rsidRPr="006C4A14">
        <w:rPr>
          <w:rFonts w:ascii="Book Antiqua" w:hAnsi="Book Antiqua" w:cs="Arial"/>
          <w:color w:val="000000" w:themeColor="text1"/>
          <w:sz w:val="24"/>
          <w:szCs w:val="24"/>
        </w:rPr>
        <w:t>) independently screened potential titles and abstracts in the primary search in order to identify articles addressing the question of interest. The full text of selected articles was then evaluated for eligibility and content areas of disagreement or uncertainty were resolved based on discussion and consensus between the two authors and principal investigator.</w:t>
      </w:r>
    </w:p>
    <w:p w14:paraId="4093F4CF" w14:textId="77777777" w:rsidR="00CD7D4E" w:rsidRPr="006C4A14" w:rsidRDefault="00CD7D4E" w:rsidP="00D74E54">
      <w:pPr>
        <w:snapToGrid w:val="0"/>
        <w:spacing w:after="0" w:line="360" w:lineRule="auto"/>
        <w:jc w:val="both"/>
        <w:rPr>
          <w:rFonts w:ascii="Book Antiqua" w:hAnsi="Book Antiqua" w:cs="Arial"/>
          <w:color w:val="000000" w:themeColor="text1"/>
          <w:sz w:val="24"/>
          <w:szCs w:val="24"/>
        </w:rPr>
      </w:pPr>
    </w:p>
    <w:p w14:paraId="0723872A" w14:textId="7F9D43CF" w:rsidR="00CD7D4E" w:rsidRPr="006C4A14" w:rsidRDefault="006905DA" w:rsidP="00D74E54">
      <w:pPr>
        <w:snapToGrid w:val="0"/>
        <w:spacing w:after="0" w:line="360" w:lineRule="auto"/>
        <w:jc w:val="both"/>
        <w:rPr>
          <w:rFonts w:ascii="Book Antiqua" w:hAnsi="Book Antiqua" w:cs="Arial"/>
          <w:b/>
          <w:i/>
          <w:iCs/>
          <w:color w:val="000000" w:themeColor="text1"/>
          <w:sz w:val="24"/>
          <w:szCs w:val="24"/>
        </w:rPr>
      </w:pPr>
      <w:r w:rsidRPr="006C4A14">
        <w:rPr>
          <w:rFonts w:ascii="Book Antiqua" w:hAnsi="Book Antiqua" w:cs="Arial"/>
          <w:b/>
          <w:i/>
          <w:iCs/>
          <w:color w:val="000000" w:themeColor="text1"/>
          <w:sz w:val="24"/>
          <w:szCs w:val="24"/>
        </w:rPr>
        <w:t>Data extraction and quality assessment</w:t>
      </w:r>
    </w:p>
    <w:p w14:paraId="79050130" w14:textId="1D805DDA" w:rsidR="00CD7D4E" w:rsidRPr="006C4A14" w:rsidRDefault="00A3693B" w:rsidP="00D74E54">
      <w:pPr>
        <w:snapToGrid w:val="0"/>
        <w:spacing w:after="0" w:line="360" w:lineRule="auto"/>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Data was abstracted using a standardized data abstraction form. Study characteristics including the authors, location, year of study, study period, sample size, mean age of patients, sex of patients, inclusion and exclusion criteria, antibiotics used, and endpoints were collected. Outcomes and adverse events were extracted for each study when reported. The Jadad scale, a validated method for assessing the methodological quality of a clinical trial, was used to assess the quality of each included </w:t>
      </w:r>
      <w:proofErr w:type="gramStart"/>
      <w:r w:rsidRPr="006C4A14">
        <w:rPr>
          <w:rFonts w:ascii="Book Antiqua" w:hAnsi="Book Antiqua" w:cs="Arial"/>
          <w:color w:val="000000" w:themeColor="text1"/>
          <w:sz w:val="24"/>
          <w:szCs w:val="24"/>
        </w:rPr>
        <w:t>study</w:t>
      </w:r>
      <w:r w:rsidR="006905DA" w:rsidRPr="006C4A14">
        <w:rPr>
          <w:rFonts w:ascii="Book Antiqua" w:hAnsi="Book Antiqua" w:cs="Arial"/>
          <w:noProof/>
          <w:color w:val="000000" w:themeColor="text1"/>
          <w:sz w:val="24"/>
          <w:szCs w:val="24"/>
          <w:vertAlign w:val="superscript"/>
        </w:rPr>
        <w:t>[</w:t>
      </w:r>
      <w:proofErr w:type="gramEnd"/>
      <w:r w:rsidR="006905DA" w:rsidRPr="006C4A14">
        <w:rPr>
          <w:rFonts w:ascii="Book Antiqua" w:hAnsi="Book Antiqua" w:cs="Arial"/>
          <w:noProof/>
          <w:color w:val="000000" w:themeColor="text1"/>
          <w:sz w:val="24"/>
          <w:szCs w:val="24"/>
          <w:vertAlign w:val="superscript"/>
        </w:rPr>
        <w:t>24]</w:t>
      </w:r>
      <w:r w:rsidRPr="006C4A14">
        <w:rPr>
          <w:rFonts w:ascii="Book Antiqua" w:hAnsi="Book Antiqua" w:cs="Arial"/>
          <w:color w:val="000000" w:themeColor="text1"/>
          <w:sz w:val="24"/>
          <w:szCs w:val="24"/>
        </w:rPr>
        <w:t xml:space="preserve">. Cochrane scores were also used as a qualitative measure for </w:t>
      </w:r>
      <w:proofErr w:type="gramStart"/>
      <w:r w:rsidRPr="006C4A14">
        <w:rPr>
          <w:rFonts w:ascii="Book Antiqua" w:hAnsi="Book Antiqua" w:cs="Arial"/>
          <w:color w:val="000000" w:themeColor="text1"/>
          <w:sz w:val="24"/>
          <w:szCs w:val="24"/>
        </w:rPr>
        <w:t>bias</w:t>
      </w:r>
      <w:r w:rsidR="006905DA" w:rsidRPr="006C4A14">
        <w:rPr>
          <w:rFonts w:ascii="Book Antiqua" w:hAnsi="Book Antiqua" w:cs="Arial"/>
          <w:noProof/>
          <w:color w:val="000000" w:themeColor="text1"/>
          <w:sz w:val="24"/>
          <w:szCs w:val="24"/>
          <w:vertAlign w:val="superscript"/>
        </w:rPr>
        <w:t>[</w:t>
      </w:r>
      <w:proofErr w:type="gramEnd"/>
      <w:r w:rsidR="006905DA" w:rsidRPr="006C4A14">
        <w:rPr>
          <w:rFonts w:ascii="Book Antiqua" w:hAnsi="Book Antiqua" w:cs="Arial"/>
          <w:noProof/>
          <w:color w:val="000000" w:themeColor="text1"/>
          <w:sz w:val="24"/>
          <w:szCs w:val="24"/>
          <w:vertAlign w:val="superscript"/>
        </w:rPr>
        <w:t>25]</w:t>
      </w:r>
      <w:r w:rsidRPr="006C4A14">
        <w:rPr>
          <w:rFonts w:ascii="Book Antiqua" w:hAnsi="Book Antiqua" w:cs="Arial"/>
          <w:color w:val="000000" w:themeColor="text1"/>
          <w:sz w:val="24"/>
          <w:szCs w:val="24"/>
        </w:rPr>
        <w:t>.</w:t>
      </w:r>
    </w:p>
    <w:p w14:paraId="500B91B6" w14:textId="77777777" w:rsidR="00CD7D4E" w:rsidRPr="006C4A14" w:rsidRDefault="00CD7D4E" w:rsidP="00D74E54">
      <w:pPr>
        <w:snapToGrid w:val="0"/>
        <w:spacing w:after="0" w:line="360" w:lineRule="auto"/>
        <w:jc w:val="both"/>
        <w:rPr>
          <w:rFonts w:ascii="Book Antiqua" w:hAnsi="Book Antiqua" w:cs="Arial"/>
          <w:b/>
          <w:color w:val="000000" w:themeColor="text1"/>
          <w:sz w:val="24"/>
          <w:szCs w:val="24"/>
        </w:rPr>
      </w:pPr>
    </w:p>
    <w:p w14:paraId="66E1D5F2" w14:textId="288DFA92" w:rsidR="00CD7D4E" w:rsidRPr="006C4A14" w:rsidRDefault="00A3693B" w:rsidP="00D74E54">
      <w:pPr>
        <w:snapToGrid w:val="0"/>
        <w:spacing w:after="0" w:line="360" w:lineRule="auto"/>
        <w:jc w:val="both"/>
        <w:rPr>
          <w:rFonts w:ascii="Book Antiqua" w:hAnsi="Book Antiqua" w:cs="Arial"/>
          <w:b/>
          <w:i/>
          <w:iCs/>
          <w:color w:val="000000" w:themeColor="text1"/>
          <w:sz w:val="24"/>
          <w:szCs w:val="24"/>
        </w:rPr>
      </w:pPr>
      <w:r w:rsidRPr="006C4A14">
        <w:rPr>
          <w:rFonts w:ascii="Book Antiqua" w:hAnsi="Book Antiqua" w:cs="Arial"/>
          <w:b/>
          <w:i/>
          <w:iCs/>
          <w:color w:val="000000" w:themeColor="text1"/>
          <w:sz w:val="24"/>
          <w:szCs w:val="24"/>
        </w:rPr>
        <w:t xml:space="preserve">Outcome </w:t>
      </w:r>
      <w:r w:rsidR="006905DA" w:rsidRPr="006C4A14">
        <w:rPr>
          <w:rFonts w:ascii="Book Antiqua" w:hAnsi="Book Antiqua" w:cs="Arial"/>
          <w:b/>
          <w:i/>
          <w:iCs/>
          <w:color w:val="000000" w:themeColor="text1"/>
          <w:sz w:val="24"/>
          <w:szCs w:val="24"/>
        </w:rPr>
        <w:t>assessment</w:t>
      </w:r>
    </w:p>
    <w:p w14:paraId="00D99529" w14:textId="77777777" w:rsidR="00CD7D4E" w:rsidRPr="006C4A14" w:rsidRDefault="00A3693B" w:rsidP="00D74E54">
      <w:pPr>
        <w:snapToGrid w:val="0"/>
        <w:spacing w:after="0" w:line="360" w:lineRule="auto"/>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The primary outcome for this study was the proportion of patients who developed SBP in each intervention arm. Incidence of SBP was determined in each study by a combination of clinical characteristics (fever, abdominal pain), cytologic criteria, and ascitic fluid cultures. </w:t>
      </w:r>
      <w:bookmarkStart w:id="5" w:name="_Hlk29263172"/>
      <w:r w:rsidRPr="006C4A14">
        <w:rPr>
          <w:rFonts w:ascii="Book Antiqua" w:hAnsi="Book Antiqua" w:cs="Arial"/>
          <w:color w:val="000000" w:themeColor="text1"/>
          <w:sz w:val="24"/>
          <w:szCs w:val="24"/>
        </w:rPr>
        <w:t xml:space="preserve">The secondary outcome was the risk of death/transplant as assessed by the proportion of patients who died or were transplanted in each intervention arm due to any cause. </w:t>
      </w:r>
      <w:bookmarkEnd w:id="5"/>
      <w:r w:rsidRPr="006C4A14">
        <w:rPr>
          <w:rFonts w:ascii="Book Antiqua" w:hAnsi="Book Antiqua" w:cs="Arial"/>
          <w:color w:val="000000" w:themeColor="text1"/>
          <w:sz w:val="24"/>
          <w:szCs w:val="24"/>
        </w:rPr>
        <w:t xml:space="preserve">Data was extracted as intention-to-treat whenever </w:t>
      </w:r>
      <w:r w:rsidRPr="006C4A14">
        <w:rPr>
          <w:rFonts w:ascii="Book Antiqua" w:hAnsi="Book Antiqua" w:cs="Arial"/>
          <w:color w:val="000000" w:themeColor="text1"/>
          <w:sz w:val="24"/>
          <w:szCs w:val="24"/>
        </w:rPr>
        <w:lastRenderedPageBreak/>
        <w:t>allowed by individual RCT reporting. Outcomes were assessed by risk difference between the two treatment arms.</w:t>
      </w:r>
    </w:p>
    <w:p w14:paraId="363BFD1E" w14:textId="652DF0BC" w:rsidR="00CD7D4E" w:rsidRPr="006C4A1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bookmarkStart w:id="6" w:name="_Hlk29262945"/>
      <w:r w:rsidRPr="006C4A14">
        <w:rPr>
          <w:rFonts w:ascii="Book Antiqua" w:hAnsi="Book Antiqua" w:cs="Arial"/>
          <w:color w:val="000000" w:themeColor="text1"/>
          <w:sz w:val="24"/>
          <w:szCs w:val="24"/>
        </w:rPr>
        <w:t xml:space="preserve">We performed the following subgroup analyses; </w:t>
      </w:r>
      <w:r w:rsidR="004A3775"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1) excluding studies with low quality as assessed with the Jadad scale ≤</w:t>
      </w:r>
      <w:r w:rsidR="006905DA"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2</w:t>
      </w:r>
      <w:r w:rsidR="004A3775"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w:t>
      </w:r>
      <w:r w:rsidR="004A3775"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2) analysis of primary prophylaxis, including only patients without a history of SBP</w:t>
      </w:r>
      <w:r w:rsidR="004A3775"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w:t>
      </w:r>
      <w:r w:rsidR="004A3775"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3) analysis of secondary prophylaxis including only patients with a history of SBP</w:t>
      </w:r>
      <w:r w:rsidR="004A3775"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and </w:t>
      </w:r>
      <w:r w:rsidR="004A3775"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4) analysis of studies performed after 2010 (after rifaximin was approved by </w:t>
      </w:r>
      <w:r w:rsidR="00283DA0" w:rsidRPr="006C4A14">
        <w:rPr>
          <w:rFonts w:ascii="Book Antiqua" w:hAnsi="Book Antiqua" w:cs="Arial"/>
          <w:color w:val="000000" w:themeColor="text1"/>
          <w:sz w:val="24"/>
          <w:szCs w:val="24"/>
        </w:rPr>
        <w:t>United States</w:t>
      </w:r>
      <w:r w:rsidRPr="006C4A14">
        <w:rPr>
          <w:rFonts w:ascii="Book Antiqua" w:hAnsi="Book Antiqua" w:cs="Arial"/>
          <w:color w:val="000000" w:themeColor="text1"/>
          <w:sz w:val="24"/>
          <w:szCs w:val="24"/>
        </w:rPr>
        <w:t xml:space="preserve"> Food and Drug Administration to reduce the risk of</w:t>
      </w:r>
      <w:r w:rsidR="00283DA0" w:rsidRPr="006C4A14">
        <w:rPr>
          <w:rFonts w:ascii="Book Antiqua" w:hAnsi="Book Antiqua" w:cs="Arial"/>
          <w:color w:val="000000" w:themeColor="text1"/>
          <w:sz w:val="24"/>
          <w:szCs w:val="24"/>
          <w:shd w:val="clear" w:color="auto" w:fill="FFFFFF"/>
        </w:rPr>
        <w:t xml:space="preserve"> </w:t>
      </w:r>
      <w:r w:rsidRPr="006C4A14">
        <w:rPr>
          <w:rFonts w:ascii="Book Antiqua" w:hAnsi="Book Antiqua" w:cs="Arial"/>
          <w:bCs/>
          <w:color w:val="000000" w:themeColor="text1"/>
          <w:sz w:val="24"/>
          <w:szCs w:val="24"/>
          <w:shd w:val="clear" w:color="auto" w:fill="FFFFFF"/>
        </w:rPr>
        <w:t>hepatic</w:t>
      </w:r>
      <w:r w:rsidR="00283DA0" w:rsidRPr="006C4A14">
        <w:rPr>
          <w:rFonts w:ascii="Book Antiqua" w:hAnsi="Book Antiqua" w:cs="Arial"/>
          <w:color w:val="000000" w:themeColor="text1"/>
          <w:sz w:val="24"/>
          <w:szCs w:val="24"/>
          <w:shd w:val="clear" w:color="auto" w:fill="FFFFFF"/>
        </w:rPr>
        <w:t xml:space="preserve"> </w:t>
      </w:r>
      <w:r w:rsidRPr="006C4A14">
        <w:rPr>
          <w:rFonts w:ascii="Book Antiqua" w:hAnsi="Book Antiqua" w:cs="Arial"/>
          <w:color w:val="000000" w:themeColor="text1"/>
          <w:sz w:val="24"/>
          <w:szCs w:val="24"/>
          <w:shd w:val="clear" w:color="auto" w:fill="FFFFFF"/>
        </w:rPr>
        <w:t>encephalopathy</w:t>
      </w:r>
      <w:r w:rsidRPr="006C4A14">
        <w:rPr>
          <w:rFonts w:ascii="Book Antiqua" w:hAnsi="Book Antiqua" w:cs="Arial"/>
          <w:color w:val="000000" w:themeColor="text1"/>
          <w:sz w:val="24"/>
          <w:szCs w:val="24"/>
        </w:rPr>
        <w:t>).</w:t>
      </w:r>
    </w:p>
    <w:bookmarkEnd w:id="6"/>
    <w:p w14:paraId="366A3CB8" w14:textId="77777777" w:rsidR="00CD7D4E" w:rsidRPr="006C4A14" w:rsidRDefault="00CD7D4E" w:rsidP="00D74E54">
      <w:pPr>
        <w:snapToGrid w:val="0"/>
        <w:spacing w:after="0" w:line="360" w:lineRule="auto"/>
        <w:jc w:val="both"/>
        <w:rPr>
          <w:rFonts w:ascii="Book Antiqua" w:hAnsi="Book Antiqua" w:cs="Arial"/>
          <w:b/>
          <w:color w:val="000000" w:themeColor="text1"/>
          <w:sz w:val="24"/>
          <w:szCs w:val="24"/>
        </w:rPr>
      </w:pPr>
    </w:p>
    <w:p w14:paraId="24A83576" w14:textId="6C218950" w:rsidR="00CD7D4E" w:rsidRPr="006C4A14" w:rsidRDefault="00A3693B" w:rsidP="00D74E54">
      <w:pPr>
        <w:snapToGrid w:val="0"/>
        <w:spacing w:after="0" w:line="360" w:lineRule="auto"/>
        <w:jc w:val="both"/>
        <w:rPr>
          <w:rFonts w:ascii="Book Antiqua" w:hAnsi="Book Antiqua" w:cs="Arial"/>
          <w:b/>
          <w:i/>
          <w:iCs/>
          <w:color w:val="000000" w:themeColor="text1"/>
          <w:sz w:val="24"/>
          <w:szCs w:val="24"/>
        </w:rPr>
      </w:pPr>
      <w:r w:rsidRPr="006C4A14">
        <w:rPr>
          <w:rFonts w:ascii="Book Antiqua" w:hAnsi="Book Antiqua" w:cs="Arial"/>
          <w:b/>
          <w:i/>
          <w:iCs/>
          <w:color w:val="000000" w:themeColor="text1"/>
          <w:sz w:val="24"/>
          <w:szCs w:val="24"/>
        </w:rPr>
        <w:t xml:space="preserve">Statistical </w:t>
      </w:r>
      <w:r w:rsidR="006905DA" w:rsidRPr="006C4A14">
        <w:rPr>
          <w:rFonts w:ascii="Book Antiqua" w:hAnsi="Book Antiqua" w:cs="Arial"/>
          <w:b/>
          <w:i/>
          <w:iCs/>
          <w:color w:val="000000" w:themeColor="text1"/>
          <w:sz w:val="24"/>
          <w:szCs w:val="24"/>
        </w:rPr>
        <w:t>analysis</w:t>
      </w:r>
    </w:p>
    <w:p w14:paraId="6417C8CE" w14:textId="5B772A6D" w:rsidR="00CD7D4E" w:rsidRPr="006C4A14" w:rsidRDefault="00A3693B" w:rsidP="00D74E54">
      <w:pPr>
        <w:snapToGrid w:val="0"/>
        <w:spacing w:after="0" w:line="360" w:lineRule="auto"/>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The network meta-analysis is a technical method which allows readers to visualize and interpret data for the relative merits of multiple interventions in a given condition. This synthesis of data allows preservation of the randomization within each </w:t>
      </w:r>
      <w:proofErr w:type="gramStart"/>
      <w:r w:rsidRPr="006C4A14">
        <w:rPr>
          <w:rFonts w:ascii="Book Antiqua" w:hAnsi="Book Antiqua" w:cs="Arial"/>
          <w:color w:val="000000" w:themeColor="text1"/>
          <w:sz w:val="24"/>
          <w:szCs w:val="24"/>
        </w:rPr>
        <w:t>trial</w:t>
      </w:r>
      <w:r w:rsidR="006905DA" w:rsidRPr="006C4A14">
        <w:rPr>
          <w:rFonts w:ascii="Book Antiqua" w:hAnsi="Book Antiqua" w:cs="Arial"/>
          <w:noProof/>
          <w:color w:val="000000" w:themeColor="text1"/>
          <w:sz w:val="24"/>
          <w:szCs w:val="24"/>
          <w:vertAlign w:val="superscript"/>
        </w:rPr>
        <w:t>[</w:t>
      </w:r>
      <w:proofErr w:type="gramEnd"/>
      <w:r w:rsidR="006905DA" w:rsidRPr="006C4A14">
        <w:rPr>
          <w:rFonts w:ascii="Book Antiqua" w:hAnsi="Book Antiqua" w:cs="Arial"/>
          <w:noProof/>
          <w:color w:val="000000" w:themeColor="text1"/>
          <w:sz w:val="24"/>
          <w:szCs w:val="24"/>
          <w:vertAlign w:val="superscript"/>
        </w:rPr>
        <w:t>26]</w:t>
      </w:r>
      <w:r w:rsidRPr="006C4A14">
        <w:rPr>
          <w:rFonts w:ascii="Book Antiqua" w:hAnsi="Book Antiqua" w:cs="Arial"/>
          <w:color w:val="000000" w:themeColor="text1"/>
          <w:sz w:val="24"/>
          <w:szCs w:val="24"/>
        </w:rPr>
        <w:t xml:space="preserve">. Two assumptions necessary for the validity of the network meta-analysis’ mixed comparisons are that the data across sets is transitively related and </w:t>
      </w:r>
      <w:proofErr w:type="gramStart"/>
      <w:r w:rsidRPr="006C4A14">
        <w:rPr>
          <w:rFonts w:ascii="Book Antiqua" w:hAnsi="Book Antiqua" w:cs="Arial"/>
          <w:color w:val="000000" w:themeColor="text1"/>
          <w:sz w:val="24"/>
          <w:szCs w:val="24"/>
        </w:rPr>
        <w:t>consistent</w:t>
      </w:r>
      <w:r w:rsidR="006905DA" w:rsidRPr="006C4A14">
        <w:rPr>
          <w:rFonts w:ascii="Book Antiqua" w:hAnsi="Book Antiqua" w:cs="Arial"/>
          <w:noProof/>
          <w:color w:val="000000" w:themeColor="text1"/>
          <w:sz w:val="24"/>
          <w:szCs w:val="24"/>
          <w:vertAlign w:val="superscript"/>
        </w:rPr>
        <w:t>[</w:t>
      </w:r>
      <w:proofErr w:type="gramEnd"/>
      <w:r w:rsidR="006905DA" w:rsidRPr="006C4A14">
        <w:rPr>
          <w:rFonts w:ascii="Book Antiqua" w:hAnsi="Book Antiqua" w:cs="Arial"/>
          <w:noProof/>
          <w:color w:val="000000" w:themeColor="text1"/>
          <w:sz w:val="24"/>
          <w:szCs w:val="24"/>
          <w:vertAlign w:val="superscript"/>
        </w:rPr>
        <w:t>27]</w:t>
      </w:r>
      <w:r w:rsidRPr="006C4A14">
        <w:rPr>
          <w:rFonts w:ascii="Book Antiqua" w:hAnsi="Book Antiqua" w:cs="Arial"/>
          <w:color w:val="000000" w:themeColor="text1"/>
          <w:sz w:val="24"/>
          <w:szCs w:val="24"/>
        </w:rPr>
        <w:t>.</w:t>
      </w:r>
    </w:p>
    <w:p w14:paraId="7F7F77F9" w14:textId="51456D98" w:rsidR="00CD7D4E" w:rsidRPr="006C4A1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In the framework of this study, transitivity is a measure of methodological homogeneity and can be assumed when the data sets for two direct comparison studies are similar in their distributions. Such is the case when subject demographics for the included studies are similar in distribution, and subjects for any given study eligible for any of the interventions based on eligibility and exclusion criteria across all studies. Still, some clinical and methodological heterogeneity is expected across studies. The Bayesian Markov chain Monte Carlo method was used account for </w:t>
      </w:r>
      <w:proofErr w:type="gramStart"/>
      <w:r w:rsidRPr="006C4A14">
        <w:rPr>
          <w:rFonts w:ascii="Book Antiqua" w:hAnsi="Book Antiqua" w:cs="Arial"/>
          <w:color w:val="000000" w:themeColor="text1"/>
          <w:sz w:val="24"/>
          <w:szCs w:val="24"/>
        </w:rPr>
        <w:t>this</w:t>
      </w:r>
      <w:r w:rsidR="006905DA" w:rsidRPr="006C4A14">
        <w:rPr>
          <w:rFonts w:ascii="Book Antiqua" w:hAnsi="Book Antiqua" w:cs="Arial"/>
          <w:noProof/>
          <w:color w:val="000000" w:themeColor="text1"/>
          <w:sz w:val="24"/>
          <w:szCs w:val="24"/>
          <w:vertAlign w:val="superscript"/>
        </w:rPr>
        <w:t>[</w:t>
      </w:r>
      <w:proofErr w:type="gramEnd"/>
      <w:r w:rsidR="006905DA" w:rsidRPr="006C4A14">
        <w:rPr>
          <w:rFonts w:ascii="Book Antiqua" w:hAnsi="Book Antiqua" w:cs="Arial"/>
          <w:noProof/>
          <w:color w:val="000000" w:themeColor="text1"/>
          <w:sz w:val="24"/>
          <w:szCs w:val="24"/>
          <w:vertAlign w:val="superscript"/>
        </w:rPr>
        <w:t>28]</w:t>
      </w:r>
      <w:r w:rsidRPr="006C4A14">
        <w:rPr>
          <w:rFonts w:ascii="Book Antiqua" w:hAnsi="Book Antiqua" w:cs="Arial"/>
          <w:color w:val="000000" w:themeColor="text1"/>
          <w:sz w:val="24"/>
          <w:szCs w:val="24"/>
        </w:rPr>
        <w:t>. Our model contained parameters describing the relative treatment effect of each treatment compared with each other and a common comparator (placebo). Other treatment comparisons were derived by analyzing differences between model parameters.</w:t>
      </w:r>
    </w:p>
    <w:p w14:paraId="582A964C" w14:textId="376C332E" w:rsidR="00CD7D4E" w:rsidRPr="006C4A1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Consistency refers to statistical heterogeneity, or the degree to which disagreements in study specific treatment effects exist beyond what can be explained by </w:t>
      </w:r>
      <w:proofErr w:type="gramStart"/>
      <w:r w:rsidRPr="006C4A14">
        <w:rPr>
          <w:rFonts w:ascii="Book Antiqua" w:hAnsi="Book Antiqua" w:cs="Arial"/>
          <w:color w:val="000000" w:themeColor="text1"/>
          <w:sz w:val="24"/>
          <w:szCs w:val="24"/>
        </w:rPr>
        <w:t>chance</w:t>
      </w:r>
      <w:r w:rsidR="006905DA" w:rsidRPr="006C4A14">
        <w:rPr>
          <w:rFonts w:ascii="Book Antiqua" w:hAnsi="Book Antiqua" w:cs="Arial"/>
          <w:noProof/>
          <w:color w:val="000000" w:themeColor="text1"/>
          <w:sz w:val="24"/>
          <w:szCs w:val="24"/>
          <w:vertAlign w:val="superscript"/>
        </w:rPr>
        <w:t>[</w:t>
      </w:r>
      <w:proofErr w:type="gramEnd"/>
      <w:r w:rsidR="006905DA" w:rsidRPr="006C4A14">
        <w:rPr>
          <w:rFonts w:ascii="Book Antiqua" w:hAnsi="Book Antiqua" w:cs="Arial"/>
          <w:noProof/>
          <w:color w:val="000000" w:themeColor="text1"/>
          <w:sz w:val="24"/>
          <w:szCs w:val="24"/>
          <w:vertAlign w:val="superscript"/>
        </w:rPr>
        <w:t>29]</w:t>
      </w:r>
      <w:r w:rsidRPr="006C4A14">
        <w:rPr>
          <w:rFonts w:ascii="Book Antiqua" w:hAnsi="Book Antiqua" w:cs="Arial"/>
          <w:color w:val="000000" w:themeColor="text1"/>
          <w:sz w:val="24"/>
          <w:szCs w:val="24"/>
        </w:rPr>
        <w:t xml:space="preserve">. RCT consistency in this study was measured using the node-splitting method. The results were presented as median effect sizes along with 95% confidence intervals (CIs). </w:t>
      </w:r>
      <w:r w:rsidRPr="006C4A14">
        <w:rPr>
          <w:rFonts w:ascii="Book Antiqua" w:hAnsi="Book Antiqua" w:cs="Arial"/>
          <w:color w:val="000000" w:themeColor="text1"/>
          <w:sz w:val="24"/>
          <w:szCs w:val="24"/>
        </w:rPr>
        <w:lastRenderedPageBreak/>
        <w:t xml:space="preserve">No significant inconsistency was present when 95%CIs of inconsistency factors included zero or when a large </w:t>
      </w:r>
      <w:r w:rsidR="006905DA" w:rsidRPr="006C4A14">
        <w:rPr>
          <w:rFonts w:ascii="Book Antiqua" w:hAnsi="Book Antiqua" w:cs="Arial"/>
          <w:i/>
          <w:iCs/>
          <w:color w:val="000000" w:themeColor="text1"/>
          <w:sz w:val="24"/>
          <w:szCs w:val="24"/>
        </w:rPr>
        <w:t>P</w:t>
      </w:r>
      <w:r w:rsidRPr="006C4A14">
        <w:rPr>
          <w:rFonts w:ascii="Book Antiqua" w:hAnsi="Book Antiqua" w:cs="Arial"/>
          <w:color w:val="000000" w:themeColor="text1"/>
          <w:sz w:val="24"/>
          <w:szCs w:val="24"/>
        </w:rPr>
        <w:t xml:space="preserve"> value (&gt;</w:t>
      </w:r>
      <w:r w:rsidR="006905DA"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0.05) for the comparison between direct and indirect effects in the node splitting analysis was found.</w:t>
      </w:r>
    </w:p>
    <w:p w14:paraId="74D4D1C6" w14:textId="6FDBC6E1" w:rsidR="00CD7D4E" w:rsidRPr="006C4A1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Each Bayesian Markov chain Monte Carlo cycle provided a ranking of the treatments according to the estimated effect size and the full set of simulations. We calculated the surface under the cumulative ranking (SUCRA) </w:t>
      </w:r>
      <w:proofErr w:type="gramStart"/>
      <w:r w:rsidRPr="006C4A14">
        <w:rPr>
          <w:rFonts w:ascii="Book Antiqua" w:hAnsi="Book Antiqua" w:cs="Arial"/>
          <w:color w:val="000000" w:themeColor="text1"/>
          <w:sz w:val="24"/>
          <w:szCs w:val="24"/>
        </w:rPr>
        <w:t>probabilities</w:t>
      </w:r>
      <w:r w:rsidR="006905DA" w:rsidRPr="006C4A14">
        <w:rPr>
          <w:rFonts w:ascii="Book Antiqua" w:hAnsi="Book Antiqua" w:cs="Arial"/>
          <w:noProof/>
          <w:color w:val="000000" w:themeColor="text1"/>
          <w:sz w:val="24"/>
          <w:szCs w:val="24"/>
          <w:vertAlign w:val="superscript"/>
        </w:rPr>
        <w:t>[</w:t>
      </w:r>
      <w:proofErr w:type="gramEnd"/>
      <w:r w:rsidR="006905DA" w:rsidRPr="006C4A14">
        <w:rPr>
          <w:rFonts w:ascii="Book Antiqua" w:hAnsi="Book Antiqua" w:cs="Arial"/>
          <w:noProof/>
          <w:color w:val="000000" w:themeColor="text1"/>
          <w:sz w:val="24"/>
          <w:szCs w:val="24"/>
          <w:vertAlign w:val="superscript"/>
        </w:rPr>
        <w:t>20]</w:t>
      </w:r>
      <w:r w:rsidRPr="006C4A14">
        <w:rPr>
          <w:rFonts w:ascii="Book Antiqua" w:hAnsi="Book Antiqua" w:cs="Arial"/>
          <w:color w:val="000000" w:themeColor="text1"/>
          <w:sz w:val="24"/>
          <w:szCs w:val="24"/>
        </w:rPr>
        <w:t xml:space="preserve">. SUCRAs expressed as percentages compare each intervention to an imaginary intervention that is always the best without uncertainty. The ranking probability for each drug, </w:t>
      </w:r>
      <w:r w:rsidRPr="006C4A14">
        <w:rPr>
          <w:rFonts w:ascii="Book Antiqua" w:hAnsi="Book Antiqua" w:cs="Arial"/>
          <w:i/>
          <w:iCs/>
          <w:color w:val="000000" w:themeColor="text1"/>
          <w:sz w:val="24"/>
          <w:szCs w:val="24"/>
        </w:rPr>
        <w:t>i.e.</w:t>
      </w:r>
      <w:r w:rsidRPr="006C4A14">
        <w:rPr>
          <w:rFonts w:ascii="Book Antiqua" w:hAnsi="Book Antiqua" w:cs="Arial"/>
          <w:color w:val="000000" w:themeColor="text1"/>
          <w:sz w:val="24"/>
          <w:szCs w:val="24"/>
        </w:rPr>
        <w:t xml:space="preserve">, the most efficacious, the second-best, the third-best, and so on, was calculated and the overall ranks were interpreted by SUCRA technique. The larger SUCRAs denote more effective interventions. </w:t>
      </w:r>
    </w:p>
    <w:p w14:paraId="238095EA" w14:textId="44983C1A" w:rsidR="00CD7D4E" w:rsidRPr="006C4A14" w:rsidRDefault="00A3693B" w:rsidP="00D74E54">
      <w:pPr>
        <w:snapToGrid w:val="0"/>
        <w:spacing w:after="0" w:line="360" w:lineRule="auto"/>
        <w:ind w:firstLineChars="100" w:firstLine="240"/>
        <w:jc w:val="both"/>
        <w:rPr>
          <w:rFonts w:ascii="Book Antiqua" w:hAnsi="Book Antiqua" w:cs="Arial"/>
          <w:bCs/>
          <w:color w:val="000000" w:themeColor="text1"/>
          <w:sz w:val="24"/>
          <w:szCs w:val="24"/>
        </w:rPr>
      </w:pPr>
      <w:r w:rsidRPr="006C4A14">
        <w:rPr>
          <w:rFonts w:ascii="Book Antiqua" w:eastAsia="FrutigerLTStd-Roman" w:hAnsi="Book Antiqua" w:cs="Arial"/>
          <w:color w:val="000000" w:themeColor="text1"/>
          <w:sz w:val="24"/>
          <w:szCs w:val="24"/>
        </w:rPr>
        <w:t xml:space="preserve">For direct meta-analysis, </w:t>
      </w:r>
      <w:r w:rsidRPr="006C4A14">
        <w:rPr>
          <w:rFonts w:ascii="Book Antiqua" w:eastAsia="Arial,Arial,Arial,Times New Rom" w:hAnsi="Book Antiqua" w:cs="Arial"/>
          <w:color w:val="000000" w:themeColor="text1"/>
          <w:sz w:val="24"/>
          <w:szCs w:val="24"/>
        </w:rPr>
        <w:t>we evaluated the presence of heterogeneity across trials of each therapy by using the</w:t>
      </w:r>
      <w:r w:rsidRPr="006C4A14">
        <w:rPr>
          <w:rFonts w:ascii="Book Antiqua" w:eastAsia="Arial,Arial,Arial,Times New Rom" w:hAnsi="Book Antiqua" w:cs="Arial"/>
          <w:i/>
          <w:iCs/>
          <w:color w:val="000000" w:themeColor="text1"/>
          <w:sz w:val="24"/>
          <w:szCs w:val="24"/>
        </w:rPr>
        <w:t xml:space="preserve"> </w:t>
      </w:r>
      <w:r w:rsidRPr="006C4A14">
        <w:rPr>
          <w:rFonts w:ascii="Book Antiqua" w:eastAsia="Arial,Arial,Arial,Times New Rom" w:hAnsi="Book Antiqua" w:cs="Arial"/>
          <w:color w:val="000000" w:themeColor="text1"/>
          <w:sz w:val="24"/>
          <w:szCs w:val="24"/>
        </w:rPr>
        <w:t>I</w:t>
      </w:r>
      <w:r w:rsidRPr="006C4A14">
        <w:rPr>
          <w:rFonts w:ascii="Book Antiqua" w:eastAsia="Arial,Arial,Arial,Times New Rom" w:hAnsi="Book Antiqua" w:cs="Arial"/>
          <w:color w:val="000000" w:themeColor="text1"/>
          <w:sz w:val="24"/>
          <w:szCs w:val="24"/>
          <w:vertAlign w:val="superscript"/>
        </w:rPr>
        <w:t>2</w:t>
      </w:r>
      <w:r w:rsidRPr="006C4A14">
        <w:rPr>
          <w:rFonts w:ascii="Book Antiqua" w:eastAsia="Arial,Arial,Arial,Times New Rom" w:hAnsi="Book Antiqua" w:cs="Arial"/>
          <w:i/>
          <w:iCs/>
          <w:color w:val="000000" w:themeColor="text1"/>
          <w:sz w:val="24"/>
          <w:szCs w:val="24"/>
          <w:vertAlign w:val="superscript"/>
        </w:rPr>
        <w:t xml:space="preserve"> </w:t>
      </w:r>
      <w:r w:rsidRPr="006C4A14">
        <w:rPr>
          <w:rFonts w:ascii="Book Antiqua" w:eastAsia="Arial,Arial,Arial,Times New Rom" w:hAnsi="Book Antiqua" w:cs="Arial"/>
          <w:color w:val="000000" w:themeColor="text1"/>
          <w:sz w:val="24"/>
          <w:szCs w:val="24"/>
        </w:rPr>
        <w:t>statistic.</w:t>
      </w:r>
      <w:r w:rsidRPr="006C4A14">
        <w:rPr>
          <w:rFonts w:ascii="Book Antiqua" w:hAnsi="Book Antiqua" w:cs="Arial"/>
          <w:color w:val="000000" w:themeColor="text1"/>
          <w:sz w:val="24"/>
          <w:szCs w:val="24"/>
        </w:rPr>
        <w:t xml:space="preserve"> An </w:t>
      </w:r>
      <w:r w:rsidRPr="006C4A14">
        <w:rPr>
          <w:rFonts w:ascii="Book Antiqua" w:eastAsia="Arial,Arial,Arial,Times New Rom" w:hAnsi="Book Antiqua" w:cs="Arial"/>
          <w:color w:val="000000" w:themeColor="text1"/>
          <w:sz w:val="24"/>
          <w:szCs w:val="24"/>
        </w:rPr>
        <w:t>I</w:t>
      </w:r>
      <w:r w:rsidRPr="006C4A14">
        <w:rPr>
          <w:rFonts w:ascii="Book Antiqua" w:eastAsia="Arial,Arial,Arial,Times New Rom" w:hAnsi="Book Antiqua" w:cs="Arial"/>
          <w:color w:val="000000" w:themeColor="text1"/>
          <w:sz w:val="24"/>
          <w:szCs w:val="24"/>
          <w:vertAlign w:val="superscript"/>
        </w:rPr>
        <w:t>2</w:t>
      </w:r>
      <w:r w:rsidRPr="006C4A14">
        <w:rPr>
          <w:rFonts w:ascii="Book Antiqua" w:eastAsia="Arial,Arial,Arial,Times New Rom" w:hAnsi="Book Antiqua" w:cs="Arial"/>
          <w:i/>
          <w:iCs/>
          <w:color w:val="000000" w:themeColor="text1"/>
          <w:sz w:val="24"/>
          <w:szCs w:val="24"/>
          <w:vertAlign w:val="superscript"/>
        </w:rPr>
        <w:t xml:space="preserve"> </w:t>
      </w:r>
      <w:r w:rsidRPr="006C4A14">
        <w:rPr>
          <w:rFonts w:ascii="Book Antiqua" w:hAnsi="Book Antiqua" w:cs="Arial"/>
          <w:color w:val="000000" w:themeColor="text1"/>
          <w:sz w:val="24"/>
          <w:szCs w:val="24"/>
        </w:rPr>
        <w:t>value of &lt;</w:t>
      </w:r>
      <w:r w:rsidR="006905DA"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25% indicates low heterogeneity, 25</w:t>
      </w:r>
      <w:r w:rsidR="006905DA"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-75% moderate heterogeneity, and &gt;</w:t>
      </w:r>
      <w:r w:rsidR="006905DA"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 xml:space="preserve">75% high heterogeneity, </w:t>
      </w:r>
      <w:proofErr w:type="gramStart"/>
      <w:r w:rsidRPr="006C4A14">
        <w:rPr>
          <w:rFonts w:ascii="Book Antiqua" w:hAnsi="Book Antiqua" w:cs="Arial"/>
          <w:color w:val="000000" w:themeColor="text1"/>
          <w:sz w:val="24"/>
          <w:szCs w:val="24"/>
        </w:rPr>
        <w:t>respectively</w:t>
      </w:r>
      <w:r w:rsidR="006905DA" w:rsidRPr="006C4A14">
        <w:rPr>
          <w:rFonts w:ascii="Book Antiqua" w:hAnsi="Book Antiqua" w:cs="Arial"/>
          <w:noProof/>
          <w:color w:val="000000" w:themeColor="text1"/>
          <w:sz w:val="24"/>
          <w:szCs w:val="24"/>
          <w:vertAlign w:val="superscript"/>
        </w:rPr>
        <w:t>[</w:t>
      </w:r>
      <w:proofErr w:type="gramEnd"/>
      <w:r w:rsidR="006905DA" w:rsidRPr="006C4A14">
        <w:rPr>
          <w:rFonts w:ascii="Book Antiqua" w:hAnsi="Book Antiqua" w:cs="Arial"/>
          <w:noProof/>
          <w:color w:val="000000" w:themeColor="text1"/>
          <w:sz w:val="24"/>
          <w:szCs w:val="24"/>
          <w:vertAlign w:val="superscript"/>
        </w:rPr>
        <w:t>30]</w:t>
      </w:r>
      <w:r w:rsidRPr="006C4A14">
        <w:rPr>
          <w:rFonts w:ascii="Book Antiqua" w:hAnsi="Book Antiqua" w:cs="Arial"/>
          <w:color w:val="000000" w:themeColor="text1"/>
          <w:sz w:val="24"/>
          <w:szCs w:val="24"/>
        </w:rPr>
        <w:t xml:space="preserve">. </w:t>
      </w:r>
      <w:r w:rsidRPr="006C4A14">
        <w:rPr>
          <w:rFonts w:ascii="Book Antiqua" w:eastAsia="Arial" w:hAnsi="Book Antiqua" w:cs="Arial"/>
          <w:color w:val="000000" w:themeColor="text1"/>
          <w:sz w:val="24"/>
          <w:szCs w:val="24"/>
        </w:rPr>
        <w:t xml:space="preserve">We also evaluated the presence of heterogeneity across trials of each therapy by using the statistic </w:t>
      </w:r>
      <w:proofErr w:type="gramStart"/>
      <w:r w:rsidRPr="006C4A14">
        <w:rPr>
          <w:rFonts w:ascii="Book Antiqua" w:eastAsia="Arial" w:hAnsi="Book Antiqua" w:cs="Arial"/>
          <w:color w:val="000000" w:themeColor="text1"/>
          <w:sz w:val="24"/>
          <w:szCs w:val="24"/>
        </w:rPr>
        <w:t xml:space="preserve">Q </w:t>
      </w:r>
      <w:r w:rsidR="00D540CE" w:rsidRPr="006C4A14">
        <w:rPr>
          <w:rFonts w:ascii="Book Antiqua" w:eastAsia="Arial" w:hAnsi="Book Antiqua" w:cs="Arial"/>
          <w:color w:val="000000" w:themeColor="text1"/>
          <w:sz w:val="24"/>
          <w:szCs w:val="24"/>
        </w:rPr>
        <w:t xml:space="preserve"> </w:t>
      </w:r>
      <w:r w:rsidRPr="006C4A14">
        <w:rPr>
          <w:rFonts w:ascii="Book Antiqua" w:eastAsia="Arial" w:hAnsi="Book Antiqua" w:cs="Arial"/>
          <w:color w:val="000000" w:themeColor="text1"/>
          <w:sz w:val="24"/>
          <w:szCs w:val="24"/>
        </w:rPr>
        <w:t>and</w:t>
      </w:r>
      <w:proofErr w:type="gramEnd"/>
      <w:r w:rsidRPr="006C4A14">
        <w:rPr>
          <w:rFonts w:ascii="Book Antiqua" w:eastAsia="Arial" w:hAnsi="Book Antiqua" w:cs="Arial"/>
          <w:color w:val="000000" w:themeColor="text1"/>
          <w:sz w:val="24"/>
          <w:szCs w:val="24"/>
        </w:rPr>
        <w:t xml:space="preserve"> used a </w:t>
      </w:r>
      <w:r w:rsidRPr="006C4A14">
        <w:rPr>
          <w:rFonts w:ascii="Book Antiqua" w:eastAsia="Arial" w:hAnsi="Book Antiqua" w:cs="Arial"/>
          <w:i/>
          <w:color w:val="000000" w:themeColor="text1"/>
          <w:sz w:val="24"/>
          <w:szCs w:val="24"/>
        </w:rPr>
        <w:t>P</w:t>
      </w:r>
      <w:r w:rsidRPr="006C4A14">
        <w:rPr>
          <w:rFonts w:ascii="Book Antiqua" w:eastAsia="Arial" w:hAnsi="Book Antiqua" w:cs="Arial"/>
          <w:color w:val="000000" w:themeColor="text1"/>
          <w:sz w:val="24"/>
          <w:szCs w:val="24"/>
        </w:rPr>
        <w:t xml:space="preserve"> value of &lt;</w:t>
      </w:r>
      <w:r w:rsidR="006905DA" w:rsidRPr="006C4A14">
        <w:rPr>
          <w:rFonts w:ascii="Book Antiqua" w:eastAsia="Arial" w:hAnsi="Book Antiqua" w:cs="Arial"/>
          <w:color w:val="000000" w:themeColor="text1"/>
          <w:sz w:val="24"/>
          <w:szCs w:val="24"/>
        </w:rPr>
        <w:t xml:space="preserve"> </w:t>
      </w:r>
      <w:r w:rsidRPr="006C4A14">
        <w:rPr>
          <w:rFonts w:ascii="Book Antiqua" w:eastAsia="Arial" w:hAnsi="Book Antiqua" w:cs="Arial"/>
          <w:color w:val="000000" w:themeColor="text1"/>
          <w:sz w:val="24"/>
          <w:szCs w:val="24"/>
        </w:rPr>
        <w:t>0.10 as evidence of statistically significant heterogeneity</w:t>
      </w:r>
      <w:r w:rsidR="006905DA" w:rsidRPr="006C4A14">
        <w:rPr>
          <w:rFonts w:ascii="Book Antiqua" w:eastAsia="Arial" w:hAnsi="Book Antiqua" w:cs="Arial"/>
          <w:noProof/>
          <w:color w:val="000000" w:themeColor="text1"/>
          <w:sz w:val="24"/>
          <w:szCs w:val="24"/>
          <w:vertAlign w:val="superscript"/>
        </w:rPr>
        <w:t>[31]</w:t>
      </w:r>
      <w:r w:rsidRPr="006C4A14">
        <w:rPr>
          <w:rFonts w:ascii="Book Antiqua" w:hAnsi="Book Antiqua" w:cs="Arial"/>
          <w:color w:val="000000" w:themeColor="text1"/>
          <w:sz w:val="24"/>
          <w:szCs w:val="24"/>
        </w:rPr>
        <w:t>.</w:t>
      </w:r>
      <w:r w:rsidRPr="006C4A14">
        <w:rPr>
          <w:rFonts w:ascii="Book Antiqua" w:hAnsi="Book Antiqua" w:cs="Arial"/>
          <w:bCs/>
          <w:color w:val="000000" w:themeColor="text1"/>
          <w:sz w:val="24"/>
          <w:szCs w:val="24"/>
        </w:rPr>
        <w:t xml:space="preserve"> </w:t>
      </w:r>
      <w:r w:rsidRPr="006C4A14">
        <w:rPr>
          <w:rFonts w:ascii="Book Antiqua" w:hAnsi="Book Antiqua" w:cs="Arial"/>
          <w:color w:val="000000" w:themeColor="text1"/>
          <w:sz w:val="24"/>
          <w:szCs w:val="24"/>
        </w:rPr>
        <w:t>All analysis was performed with ADDIS 1</w:t>
      </w:r>
      <w:proofErr w:type="gramStart"/>
      <w:r w:rsidRPr="006C4A14">
        <w:rPr>
          <w:rFonts w:ascii="Book Antiqua" w:hAnsi="Book Antiqua" w:cs="Arial"/>
          <w:color w:val="000000" w:themeColor="text1"/>
          <w:sz w:val="24"/>
          <w:szCs w:val="24"/>
        </w:rPr>
        <w:t>.</w:t>
      </w:r>
      <w:r w:rsidR="00D540CE" w:rsidRPr="006C4A14">
        <w:rPr>
          <w:rFonts w:ascii="Book Antiqua" w:hAnsi="Book Antiqua" w:cs="Arial"/>
          <w:color w:val="000000" w:themeColor="text1"/>
          <w:sz w:val="24"/>
          <w:szCs w:val="24"/>
        </w:rPr>
        <w:t>×</w:t>
      </w:r>
      <w:proofErr w:type="gramEnd"/>
      <w:r w:rsidRPr="006C4A14">
        <w:rPr>
          <w:rFonts w:ascii="Book Antiqua" w:hAnsi="Book Antiqua" w:cs="Arial"/>
          <w:color w:val="000000" w:themeColor="text1"/>
          <w:sz w:val="24"/>
          <w:szCs w:val="24"/>
        </w:rPr>
        <w:t xml:space="preserve"> (drugis.org)</w:t>
      </w:r>
      <w:r w:rsidR="006905DA" w:rsidRPr="006C4A14">
        <w:rPr>
          <w:rFonts w:ascii="Book Antiqua" w:hAnsi="Book Antiqua" w:cs="Arial"/>
          <w:noProof/>
          <w:color w:val="000000" w:themeColor="text1"/>
          <w:sz w:val="24"/>
          <w:szCs w:val="24"/>
          <w:vertAlign w:val="superscript"/>
        </w:rPr>
        <w:t>[32]</w:t>
      </w:r>
      <w:r w:rsidRPr="006C4A14">
        <w:rPr>
          <w:rFonts w:ascii="Book Antiqua" w:hAnsi="Book Antiqua" w:cs="Arial"/>
          <w:color w:val="000000" w:themeColor="text1"/>
          <w:sz w:val="24"/>
          <w:szCs w:val="24"/>
        </w:rPr>
        <w:t>. We followed the Cochrane Handbook for Systematic Reviews of Interventions in the report of this meta-</w:t>
      </w:r>
      <w:proofErr w:type="gramStart"/>
      <w:r w:rsidRPr="006C4A14">
        <w:rPr>
          <w:rFonts w:ascii="Book Antiqua" w:hAnsi="Book Antiqua" w:cs="Arial"/>
          <w:color w:val="000000" w:themeColor="text1"/>
          <w:sz w:val="24"/>
          <w:szCs w:val="24"/>
        </w:rPr>
        <w:t>analysis</w:t>
      </w:r>
      <w:r w:rsidR="006905DA" w:rsidRPr="006C4A14">
        <w:rPr>
          <w:rFonts w:ascii="Book Antiqua" w:hAnsi="Book Antiqua" w:cs="Arial"/>
          <w:noProof/>
          <w:color w:val="000000" w:themeColor="text1"/>
          <w:sz w:val="24"/>
          <w:szCs w:val="24"/>
          <w:vertAlign w:val="superscript"/>
        </w:rPr>
        <w:t>[</w:t>
      </w:r>
      <w:proofErr w:type="gramEnd"/>
      <w:r w:rsidR="006905DA" w:rsidRPr="006C4A14">
        <w:rPr>
          <w:rFonts w:ascii="Book Antiqua" w:hAnsi="Book Antiqua" w:cs="Arial"/>
          <w:noProof/>
          <w:color w:val="000000" w:themeColor="text1"/>
          <w:sz w:val="24"/>
          <w:szCs w:val="24"/>
          <w:vertAlign w:val="superscript"/>
        </w:rPr>
        <w:t>25]</w:t>
      </w:r>
      <w:r w:rsidRPr="006C4A14">
        <w:rPr>
          <w:rFonts w:ascii="Book Antiqua" w:hAnsi="Book Antiqua" w:cs="Arial"/>
          <w:color w:val="000000" w:themeColor="text1"/>
          <w:sz w:val="24"/>
          <w:szCs w:val="24"/>
        </w:rPr>
        <w:t>.</w:t>
      </w:r>
    </w:p>
    <w:p w14:paraId="1703E496" w14:textId="77777777" w:rsidR="00CD7D4E" w:rsidRPr="006C4A14" w:rsidRDefault="00CD7D4E" w:rsidP="00D74E54">
      <w:pPr>
        <w:snapToGrid w:val="0"/>
        <w:spacing w:after="0" w:line="360" w:lineRule="auto"/>
        <w:jc w:val="both"/>
        <w:rPr>
          <w:rFonts w:ascii="Book Antiqua" w:hAnsi="Book Antiqua" w:cs="Arial"/>
          <w:color w:val="000000" w:themeColor="text1"/>
          <w:sz w:val="24"/>
          <w:szCs w:val="24"/>
        </w:rPr>
      </w:pPr>
    </w:p>
    <w:p w14:paraId="38D18BD1" w14:textId="77777777" w:rsidR="00FD79AE" w:rsidRPr="006C4A14" w:rsidRDefault="00FD79AE" w:rsidP="00D74E54">
      <w:pPr>
        <w:adjustRightInd w:val="0"/>
        <w:snapToGrid w:val="0"/>
        <w:spacing w:after="0" w:line="360" w:lineRule="auto"/>
        <w:jc w:val="both"/>
        <w:rPr>
          <w:rFonts w:ascii="Book Antiqua" w:hAnsi="Book Antiqua"/>
          <w:b/>
          <w:sz w:val="24"/>
          <w:szCs w:val="24"/>
          <w:u w:val="single"/>
        </w:rPr>
      </w:pPr>
      <w:r w:rsidRPr="006C4A14">
        <w:rPr>
          <w:rFonts w:ascii="Book Antiqua" w:hAnsi="Book Antiqua"/>
          <w:b/>
          <w:sz w:val="24"/>
          <w:szCs w:val="24"/>
          <w:u w:val="single"/>
        </w:rPr>
        <w:t>RESULTS</w:t>
      </w:r>
    </w:p>
    <w:p w14:paraId="4087508C" w14:textId="0BEFCA8C" w:rsidR="00CD7D4E" w:rsidRPr="006C4A14" w:rsidRDefault="00A3693B" w:rsidP="00D74E54">
      <w:pPr>
        <w:snapToGrid w:val="0"/>
        <w:spacing w:after="0" w:line="360" w:lineRule="auto"/>
        <w:jc w:val="both"/>
        <w:rPr>
          <w:rFonts w:ascii="Book Antiqua" w:hAnsi="Book Antiqua" w:cs="Arial"/>
          <w:b/>
          <w:i/>
          <w:iCs/>
          <w:color w:val="000000" w:themeColor="text1"/>
          <w:sz w:val="24"/>
          <w:szCs w:val="24"/>
        </w:rPr>
      </w:pPr>
      <w:r w:rsidRPr="006C4A14">
        <w:rPr>
          <w:rFonts w:ascii="Book Antiqua" w:hAnsi="Book Antiqua" w:cs="Arial"/>
          <w:b/>
          <w:i/>
          <w:iCs/>
          <w:color w:val="000000" w:themeColor="text1"/>
          <w:sz w:val="24"/>
          <w:szCs w:val="24"/>
        </w:rPr>
        <w:t xml:space="preserve">Study </w:t>
      </w:r>
      <w:r w:rsidR="006905DA" w:rsidRPr="006C4A14">
        <w:rPr>
          <w:rFonts w:ascii="Book Antiqua" w:hAnsi="Book Antiqua" w:cs="Arial"/>
          <w:b/>
          <w:i/>
          <w:iCs/>
          <w:color w:val="000000" w:themeColor="text1"/>
          <w:sz w:val="24"/>
          <w:szCs w:val="24"/>
        </w:rPr>
        <w:t>characteristics</w:t>
      </w:r>
    </w:p>
    <w:p w14:paraId="2229D497" w14:textId="5EB13B3D" w:rsidR="00CD7D4E" w:rsidRPr="006C4A14" w:rsidRDefault="00A3693B" w:rsidP="00D74E54">
      <w:pPr>
        <w:snapToGrid w:val="0"/>
        <w:spacing w:after="0" w:line="360" w:lineRule="auto"/>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Literature review identified 171 citations through the initial search. We excluded 154 titles and abstracts after initial screening and assessed 18 articles for eligibility (Figure 1). Ultimately, 13 RCTs, including a total of 1757 patients, were included in the evaluation of 5 interventions for SBP prophylaxis: norfloxacin, ciprofloxacin, rifaximin, trimethoprim-sulfamethoxazole (TMP-SMX), and placebo. All studies were parallel studies and 5 were placebo-controlled trials. </w:t>
      </w:r>
      <w:r w:rsidRPr="006C4A14">
        <w:rPr>
          <w:rFonts w:ascii="Book Antiqua" w:hAnsi="Book Antiqua" w:cs="Arial"/>
          <w:color w:val="000000" w:themeColor="text1"/>
          <w:sz w:val="24"/>
          <w:szCs w:val="24"/>
          <w:shd w:val="clear" w:color="auto" w:fill="FFFFFF"/>
        </w:rPr>
        <w:t xml:space="preserve">Inclusion criteria for participants among each study included diagnosis of cirrhosis by clinical diagnosis, imaging, liver biopsy, </w:t>
      </w:r>
      <w:r w:rsidRPr="006C4A14">
        <w:rPr>
          <w:rFonts w:ascii="Book Antiqua" w:hAnsi="Book Antiqua" w:cs="Arial"/>
          <w:color w:val="000000" w:themeColor="text1"/>
          <w:sz w:val="24"/>
          <w:szCs w:val="24"/>
          <w:shd w:val="clear" w:color="auto" w:fill="FFFFFF"/>
        </w:rPr>
        <w:lastRenderedPageBreak/>
        <w:t xml:space="preserve">laboratory values and/or presence of ascites. Exclusion criteria included documented anaphylaxis to one of the study interventions, hepatocellular carcinoma or other </w:t>
      </w:r>
      <w:proofErr w:type="spellStart"/>
      <w:r w:rsidRPr="006C4A14">
        <w:rPr>
          <w:rFonts w:ascii="Book Antiqua" w:hAnsi="Book Antiqua" w:cs="Arial"/>
          <w:color w:val="000000" w:themeColor="text1"/>
          <w:sz w:val="24"/>
          <w:szCs w:val="24"/>
          <w:shd w:val="clear" w:color="auto" w:fill="FFFFFF"/>
        </w:rPr>
        <w:t>neoplasias</w:t>
      </w:r>
      <w:proofErr w:type="spellEnd"/>
      <w:r w:rsidRPr="006C4A14">
        <w:rPr>
          <w:rFonts w:ascii="Book Antiqua" w:hAnsi="Book Antiqua" w:cs="Arial"/>
          <w:color w:val="000000" w:themeColor="text1"/>
          <w:sz w:val="24"/>
          <w:szCs w:val="24"/>
          <w:shd w:val="clear" w:color="auto" w:fill="FFFFFF"/>
        </w:rPr>
        <w:t xml:space="preserve"> that could shorten life expectancy, bacterial infection at admission, HIV infection or hepatic encephalopathy, and pregnant and lactating women. </w:t>
      </w:r>
      <w:r w:rsidRPr="006C4A14">
        <w:rPr>
          <w:rFonts w:ascii="Book Antiqua" w:hAnsi="Book Antiqua" w:cs="Arial"/>
          <w:color w:val="000000" w:themeColor="text1"/>
          <w:sz w:val="24"/>
          <w:szCs w:val="24"/>
        </w:rPr>
        <w:t>All trials included ascitic fluid PMN count in the diagnosis of SBP. The majority of trials diagnosed SBP with PMN ≥</w:t>
      </w:r>
      <w:r w:rsidR="006905DA"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250, with one study using diagnostic criteria of polymorphonuclear cells ≥</w:t>
      </w:r>
      <w:r w:rsidR="006905DA"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 xml:space="preserve">350. The majority of the studies included advanced cirrhotic patients (Child-Pugh class B or C) with alcoholic or viral hepatitis as its cause. The study by </w:t>
      </w:r>
      <w:proofErr w:type="spellStart"/>
      <w:r w:rsidRPr="006C4A14">
        <w:rPr>
          <w:rFonts w:ascii="Book Antiqua" w:hAnsi="Book Antiqua" w:cs="Arial"/>
          <w:color w:val="000000" w:themeColor="text1"/>
          <w:sz w:val="24"/>
          <w:szCs w:val="24"/>
        </w:rPr>
        <w:t>Assem</w:t>
      </w:r>
      <w:proofErr w:type="spellEnd"/>
      <w:r w:rsidRPr="006C4A14">
        <w:rPr>
          <w:rFonts w:ascii="Book Antiqua" w:hAnsi="Book Antiqua" w:cs="Arial"/>
          <w:color w:val="000000" w:themeColor="text1"/>
          <w:sz w:val="24"/>
          <w:szCs w:val="24"/>
        </w:rPr>
        <w:t xml:space="preserve"> </w:t>
      </w:r>
      <w:r w:rsidR="00762B2B" w:rsidRPr="006C4A14">
        <w:rPr>
          <w:rFonts w:ascii="Book Antiqua" w:hAnsi="Book Antiqua" w:cs="Arial"/>
          <w:i/>
          <w:iCs/>
          <w:color w:val="000000" w:themeColor="text1"/>
          <w:sz w:val="24"/>
          <w:szCs w:val="24"/>
        </w:rPr>
        <w:t xml:space="preserve">et </w:t>
      </w:r>
      <w:proofErr w:type="gramStart"/>
      <w:r w:rsidR="00762B2B" w:rsidRPr="006C4A14">
        <w:rPr>
          <w:rFonts w:ascii="Book Antiqua" w:hAnsi="Book Antiqua" w:cs="Arial"/>
          <w:i/>
          <w:iCs/>
          <w:color w:val="000000" w:themeColor="text1"/>
          <w:sz w:val="24"/>
          <w:szCs w:val="24"/>
        </w:rPr>
        <w:t>al</w:t>
      </w:r>
      <w:r w:rsidR="006905DA" w:rsidRPr="006C4A14">
        <w:rPr>
          <w:rFonts w:ascii="Book Antiqua" w:hAnsi="Book Antiqua" w:cs="Arial"/>
          <w:color w:val="000000" w:themeColor="text1"/>
          <w:sz w:val="24"/>
          <w:szCs w:val="24"/>
          <w:vertAlign w:val="superscript"/>
        </w:rPr>
        <w:t>[</w:t>
      </w:r>
      <w:proofErr w:type="gramEnd"/>
      <w:r w:rsidR="006905DA" w:rsidRPr="006C4A14">
        <w:rPr>
          <w:rFonts w:ascii="Book Antiqua" w:hAnsi="Book Antiqua" w:cs="Arial"/>
          <w:color w:val="000000" w:themeColor="text1"/>
          <w:sz w:val="24"/>
          <w:szCs w:val="24"/>
          <w:vertAlign w:val="superscript"/>
        </w:rPr>
        <w:t>33]</w:t>
      </w:r>
      <w:r w:rsidRPr="006C4A14">
        <w:rPr>
          <w:rFonts w:ascii="Book Antiqua" w:hAnsi="Book Antiqua" w:cs="Arial"/>
          <w:color w:val="000000" w:themeColor="text1"/>
          <w:sz w:val="24"/>
          <w:szCs w:val="24"/>
        </w:rPr>
        <w:t xml:space="preserve"> included a treatment group that alternated norfloxacin and rifaximin, but it was excluded from our analysis. Five studies used antibiotics for primary prophylaxis (excluded patients with a history SBP and the remainder contained a mixed cohort of patients with or without a history of SBP. Seven and 6 studies were published before and after 2010, respectively. All 3 studies that included rifaximin were published after 2015 and compared its efficacy to norfloxacin in a non-double-blinded </w:t>
      </w:r>
      <w:proofErr w:type="gramStart"/>
      <w:r w:rsidRPr="006C4A14">
        <w:rPr>
          <w:rFonts w:ascii="Book Antiqua" w:hAnsi="Book Antiqua" w:cs="Arial"/>
          <w:color w:val="000000" w:themeColor="text1"/>
          <w:sz w:val="24"/>
          <w:szCs w:val="24"/>
        </w:rPr>
        <w:t>manner</w:t>
      </w:r>
      <w:r w:rsidR="006905DA" w:rsidRPr="006C4A14">
        <w:rPr>
          <w:rFonts w:ascii="Book Antiqua" w:hAnsi="Book Antiqua" w:cs="Arial"/>
          <w:noProof/>
          <w:color w:val="000000" w:themeColor="text1"/>
          <w:sz w:val="24"/>
          <w:szCs w:val="24"/>
          <w:vertAlign w:val="superscript"/>
        </w:rPr>
        <w:t>[</w:t>
      </w:r>
      <w:proofErr w:type="gramEnd"/>
      <w:r w:rsidR="006905DA" w:rsidRPr="006C4A14">
        <w:rPr>
          <w:rFonts w:ascii="Book Antiqua" w:hAnsi="Book Antiqua" w:cs="Arial"/>
          <w:noProof/>
          <w:color w:val="000000" w:themeColor="text1"/>
          <w:sz w:val="24"/>
          <w:szCs w:val="24"/>
          <w:vertAlign w:val="superscript"/>
        </w:rPr>
        <w:t>33-35]</w:t>
      </w:r>
      <w:r w:rsidRPr="006C4A14">
        <w:rPr>
          <w:rFonts w:ascii="Book Antiqua" w:hAnsi="Book Antiqua" w:cs="Arial"/>
          <w:color w:val="000000" w:themeColor="text1"/>
          <w:sz w:val="24"/>
          <w:szCs w:val="24"/>
        </w:rPr>
        <w:t>. A summary of individual study characteristics and outcome data for the included studies are summarized in Table 1. The median JADAD for all included studies was 3, with individual scores for each study ranging from 1 to 4. JADAD scores and Cochrane meta-analysis bias scores are shown in Table 2.</w:t>
      </w:r>
    </w:p>
    <w:p w14:paraId="58DFF1D5" w14:textId="77777777" w:rsidR="00CD7D4E" w:rsidRPr="006C4A14" w:rsidRDefault="00CD7D4E" w:rsidP="00D74E54">
      <w:pPr>
        <w:snapToGrid w:val="0"/>
        <w:spacing w:after="0" w:line="360" w:lineRule="auto"/>
        <w:jc w:val="both"/>
        <w:rPr>
          <w:rFonts w:ascii="Book Antiqua" w:hAnsi="Book Antiqua" w:cs="Arial"/>
          <w:b/>
          <w:color w:val="000000" w:themeColor="text1"/>
          <w:sz w:val="24"/>
          <w:szCs w:val="24"/>
        </w:rPr>
      </w:pPr>
    </w:p>
    <w:p w14:paraId="224D6C85" w14:textId="6D6BC534" w:rsidR="00CD7D4E" w:rsidRPr="006C4A14" w:rsidRDefault="00A3693B" w:rsidP="00D74E54">
      <w:pPr>
        <w:snapToGrid w:val="0"/>
        <w:spacing w:after="0" w:line="360" w:lineRule="auto"/>
        <w:jc w:val="both"/>
        <w:rPr>
          <w:rFonts w:ascii="Book Antiqua" w:hAnsi="Book Antiqua" w:cs="Arial"/>
          <w:b/>
          <w:i/>
          <w:iCs/>
          <w:color w:val="000000" w:themeColor="text1"/>
          <w:sz w:val="24"/>
          <w:szCs w:val="24"/>
        </w:rPr>
      </w:pPr>
      <w:r w:rsidRPr="006C4A14">
        <w:rPr>
          <w:rFonts w:ascii="Book Antiqua" w:hAnsi="Book Antiqua" w:cs="Arial"/>
          <w:b/>
          <w:i/>
          <w:iCs/>
          <w:color w:val="000000" w:themeColor="text1"/>
          <w:sz w:val="24"/>
          <w:szCs w:val="24"/>
        </w:rPr>
        <w:t>Individual meta-analyses of SBP risk</w:t>
      </w:r>
    </w:p>
    <w:p w14:paraId="0F48F2A0" w14:textId="10250308" w:rsidR="00CD7D4E" w:rsidRPr="006C4A14" w:rsidRDefault="00A3693B" w:rsidP="00D74E54">
      <w:pPr>
        <w:snapToGrid w:val="0"/>
        <w:spacing w:after="0" w:line="360" w:lineRule="auto"/>
        <w:jc w:val="both"/>
        <w:rPr>
          <w:rFonts w:ascii="Book Antiqua" w:eastAsia="MS Mincho" w:hAnsi="Book Antiqua" w:cs="Arial"/>
          <w:color w:val="000000" w:themeColor="text1"/>
          <w:sz w:val="24"/>
          <w:szCs w:val="24"/>
        </w:rPr>
      </w:pPr>
      <w:r w:rsidRPr="006C4A14">
        <w:rPr>
          <w:rFonts w:ascii="Book Antiqua" w:eastAsia="MS Mincho" w:hAnsi="Book Antiqua" w:cs="Arial"/>
          <w:color w:val="000000" w:themeColor="text1"/>
          <w:sz w:val="24"/>
          <w:szCs w:val="24"/>
        </w:rPr>
        <w:t xml:space="preserve">Individual meta-analyses were performed to compare the efficacy between each antibiotic. It should be noted that the number of studies in each meta-analysis was small ranging from 1-5. Superiority of </w:t>
      </w:r>
      <w:r w:rsidRPr="006C4A14">
        <w:rPr>
          <w:rFonts w:ascii="Book Antiqua" w:hAnsi="Book Antiqua" w:cs="Arial"/>
          <w:color w:val="000000" w:themeColor="text1"/>
          <w:sz w:val="24"/>
          <w:szCs w:val="24"/>
        </w:rPr>
        <w:t>norfloxacin</w:t>
      </w:r>
      <w:r w:rsidRPr="006C4A14">
        <w:rPr>
          <w:rFonts w:ascii="Book Antiqua" w:eastAsia="MS Mincho" w:hAnsi="Book Antiqua" w:cs="Arial"/>
          <w:color w:val="000000" w:themeColor="text1"/>
          <w:sz w:val="24"/>
          <w:szCs w:val="24"/>
        </w:rPr>
        <w:t xml:space="preserve"> and </w:t>
      </w:r>
      <w:r w:rsidRPr="006C4A14">
        <w:rPr>
          <w:rFonts w:ascii="Book Antiqua" w:hAnsi="Book Antiqua" w:cs="Arial"/>
          <w:color w:val="000000" w:themeColor="text1"/>
          <w:sz w:val="24"/>
          <w:szCs w:val="24"/>
        </w:rPr>
        <w:t>TMP-SMX</w:t>
      </w:r>
      <w:r w:rsidRPr="006C4A14">
        <w:rPr>
          <w:rFonts w:ascii="Book Antiqua" w:eastAsia="MS Mincho" w:hAnsi="Book Antiqua" w:cs="Arial"/>
          <w:color w:val="000000" w:themeColor="text1"/>
          <w:sz w:val="24"/>
          <w:szCs w:val="24"/>
        </w:rPr>
        <w:t xml:space="preserve"> over placebo </w:t>
      </w:r>
      <w:proofErr w:type="gramStart"/>
      <w:r w:rsidRPr="006C4A14">
        <w:rPr>
          <w:rFonts w:ascii="Book Antiqua" w:eastAsia="MS Mincho" w:hAnsi="Book Antiqua" w:cs="Arial"/>
          <w:color w:val="000000" w:themeColor="text1"/>
          <w:sz w:val="24"/>
          <w:szCs w:val="24"/>
        </w:rPr>
        <w:t>were</w:t>
      </w:r>
      <w:proofErr w:type="gramEnd"/>
      <w:r w:rsidRPr="006C4A14">
        <w:rPr>
          <w:rFonts w:ascii="Book Antiqua" w:eastAsia="MS Mincho" w:hAnsi="Book Antiqua" w:cs="Arial"/>
          <w:color w:val="000000" w:themeColor="text1"/>
          <w:sz w:val="24"/>
          <w:szCs w:val="24"/>
        </w:rPr>
        <w:t xml:space="preserve"> demonstrated in meta-analyses including 5 and 1 study, respectively (Supplementary Figure 1B</w:t>
      </w:r>
      <w:r w:rsidR="00283DA0" w:rsidRPr="006C4A14">
        <w:rPr>
          <w:rFonts w:ascii="Book Antiqua" w:eastAsia="MS Mincho" w:hAnsi="Book Antiqua" w:cs="Arial"/>
          <w:color w:val="000000" w:themeColor="text1"/>
          <w:sz w:val="24"/>
          <w:szCs w:val="24"/>
        </w:rPr>
        <w:t xml:space="preserve"> and</w:t>
      </w:r>
      <w:r w:rsidRPr="006C4A14">
        <w:rPr>
          <w:rFonts w:ascii="Book Antiqua" w:eastAsia="MS Mincho" w:hAnsi="Book Antiqua" w:cs="Arial"/>
          <w:color w:val="000000" w:themeColor="text1"/>
          <w:sz w:val="24"/>
          <w:szCs w:val="24"/>
        </w:rPr>
        <w:t xml:space="preserve"> C). One study comparing ciprofloxacin to placebo demonstrated a non-significant superiority of ciprofloxacin over placebo (Supplementary Figure 1A). Three studies compared rifaximin to </w:t>
      </w:r>
      <w:r w:rsidRPr="006C4A14">
        <w:rPr>
          <w:rFonts w:ascii="Book Antiqua" w:hAnsi="Book Antiqua" w:cs="Arial"/>
          <w:color w:val="000000" w:themeColor="text1"/>
          <w:sz w:val="24"/>
          <w:szCs w:val="24"/>
        </w:rPr>
        <w:t>norfloxacin</w:t>
      </w:r>
      <w:r w:rsidRPr="006C4A14">
        <w:rPr>
          <w:rFonts w:ascii="Book Antiqua" w:eastAsia="MS Mincho" w:hAnsi="Book Antiqua" w:cs="Arial"/>
          <w:color w:val="000000" w:themeColor="text1"/>
          <w:sz w:val="24"/>
          <w:szCs w:val="24"/>
        </w:rPr>
        <w:t xml:space="preserve">, and the meta-analysis showed superiority of rifaximin over </w:t>
      </w:r>
      <w:r w:rsidRPr="006C4A14">
        <w:rPr>
          <w:rFonts w:ascii="Book Antiqua" w:hAnsi="Book Antiqua" w:cs="Arial"/>
          <w:color w:val="000000" w:themeColor="text1"/>
          <w:sz w:val="24"/>
          <w:szCs w:val="24"/>
        </w:rPr>
        <w:t>norfloxacin</w:t>
      </w:r>
      <w:r w:rsidRPr="006C4A14">
        <w:rPr>
          <w:rFonts w:ascii="Book Antiqua" w:eastAsia="MS Mincho" w:hAnsi="Book Antiqua" w:cs="Arial"/>
          <w:color w:val="000000" w:themeColor="text1"/>
          <w:sz w:val="24"/>
          <w:szCs w:val="24"/>
        </w:rPr>
        <w:t xml:space="preserve"> with no heterogeneity (</w:t>
      </w:r>
      <w:r w:rsidR="00B452CB" w:rsidRPr="006C4A14">
        <w:rPr>
          <w:rFonts w:ascii="Book Antiqua" w:eastAsia="MS Mincho" w:hAnsi="Book Antiqua" w:cs="Arial"/>
          <w:color w:val="000000" w:themeColor="text1"/>
          <w:sz w:val="24"/>
          <w:szCs w:val="24"/>
        </w:rPr>
        <w:t xml:space="preserve">Supplementary </w:t>
      </w:r>
      <w:r w:rsidR="006905DA" w:rsidRPr="006C4A14">
        <w:rPr>
          <w:rFonts w:ascii="Book Antiqua" w:eastAsia="MS Mincho" w:hAnsi="Book Antiqua" w:cs="Arial"/>
          <w:color w:val="000000" w:themeColor="text1"/>
          <w:sz w:val="24"/>
          <w:szCs w:val="24"/>
        </w:rPr>
        <w:t xml:space="preserve">Figure </w:t>
      </w:r>
      <w:r w:rsidRPr="006C4A14">
        <w:rPr>
          <w:rFonts w:ascii="Book Antiqua" w:eastAsia="MS Mincho" w:hAnsi="Book Antiqua" w:cs="Arial"/>
          <w:color w:val="000000" w:themeColor="text1"/>
          <w:sz w:val="24"/>
          <w:szCs w:val="24"/>
        </w:rPr>
        <w:t xml:space="preserve">1D). Two studies and one study compared </w:t>
      </w:r>
      <w:r w:rsidRPr="006C4A14">
        <w:rPr>
          <w:rFonts w:ascii="Book Antiqua" w:hAnsi="Book Antiqua" w:cs="Arial"/>
          <w:color w:val="000000" w:themeColor="text1"/>
          <w:sz w:val="24"/>
          <w:szCs w:val="24"/>
        </w:rPr>
        <w:t>TMP-SMX</w:t>
      </w:r>
      <w:r w:rsidRPr="006C4A14">
        <w:rPr>
          <w:rFonts w:ascii="Book Antiqua" w:eastAsia="MS Mincho" w:hAnsi="Book Antiqua" w:cs="Arial"/>
          <w:color w:val="000000" w:themeColor="text1"/>
          <w:sz w:val="24"/>
          <w:szCs w:val="24"/>
        </w:rPr>
        <w:t xml:space="preserve"> to </w:t>
      </w:r>
      <w:r w:rsidRPr="006C4A14">
        <w:rPr>
          <w:rFonts w:ascii="Book Antiqua" w:hAnsi="Book Antiqua" w:cs="Arial"/>
          <w:color w:val="000000" w:themeColor="text1"/>
          <w:sz w:val="24"/>
          <w:szCs w:val="24"/>
        </w:rPr>
        <w:t xml:space="preserve">norfloxacin and ciprofloxacin to </w:t>
      </w:r>
      <w:r w:rsidRPr="006C4A14">
        <w:rPr>
          <w:rFonts w:ascii="Book Antiqua" w:hAnsi="Book Antiqua" w:cs="Arial"/>
          <w:color w:val="000000" w:themeColor="text1"/>
          <w:sz w:val="24"/>
          <w:szCs w:val="24"/>
        </w:rPr>
        <w:lastRenderedPageBreak/>
        <w:t>norfloxacin</w:t>
      </w:r>
      <w:r w:rsidRPr="006C4A14">
        <w:rPr>
          <w:rFonts w:ascii="Book Antiqua" w:eastAsia="MS Mincho" w:hAnsi="Book Antiqua" w:cs="Arial"/>
          <w:color w:val="000000" w:themeColor="text1"/>
          <w:sz w:val="24"/>
          <w:szCs w:val="24"/>
        </w:rPr>
        <w:t>, respectively, and the meta-analyses showed no difference between the two agents (Supplementary Figure 1E</w:t>
      </w:r>
      <w:r w:rsidR="00283DA0" w:rsidRPr="006C4A14">
        <w:rPr>
          <w:rFonts w:ascii="Book Antiqua" w:eastAsia="MS Mincho" w:hAnsi="Book Antiqua" w:cs="Arial"/>
          <w:color w:val="000000" w:themeColor="text1"/>
          <w:sz w:val="24"/>
          <w:szCs w:val="24"/>
        </w:rPr>
        <w:t xml:space="preserve"> and</w:t>
      </w:r>
      <w:r w:rsidRPr="006C4A14">
        <w:rPr>
          <w:rFonts w:ascii="Book Antiqua" w:eastAsia="MS Mincho" w:hAnsi="Book Antiqua" w:cs="Arial"/>
          <w:color w:val="000000" w:themeColor="text1"/>
          <w:sz w:val="24"/>
          <w:szCs w:val="24"/>
        </w:rPr>
        <w:t xml:space="preserve"> F).</w:t>
      </w:r>
    </w:p>
    <w:p w14:paraId="7C90A276" w14:textId="77777777" w:rsidR="00CD7D4E" w:rsidRPr="006C4A14" w:rsidRDefault="00CD7D4E" w:rsidP="00D74E54">
      <w:pPr>
        <w:snapToGrid w:val="0"/>
        <w:spacing w:after="0" w:line="360" w:lineRule="auto"/>
        <w:jc w:val="both"/>
        <w:rPr>
          <w:rFonts w:ascii="Book Antiqua" w:hAnsi="Book Antiqua" w:cs="Arial"/>
          <w:b/>
          <w:color w:val="000000" w:themeColor="text1"/>
          <w:sz w:val="24"/>
          <w:szCs w:val="24"/>
        </w:rPr>
      </w:pPr>
    </w:p>
    <w:p w14:paraId="53B58DDD" w14:textId="55DBE10B" w:rsidR="00CD7D4E" w:rsidRPr="006C4A14" w:rsidRDefault="00A3693B" w:rsidP="00D74E54">
      <w:pPr>
        <w:snapToGrid w:val="0"/>
        <w:spacing w:after="0" w:line="360" w:lineRule="auto"/>
        <w:jc w:val="both"/>
        <w:rPr>
          <w:rFonts w:ascii="Book Antiqua" w:hAnsi="Book Antiqua" w:cs="Arial"/>
          <w:b/>
          <w:i/>
          <w:iCs/>
          <w:color w:val="000000" w:themeColor="text1"/>
          <w:sz w:val="24"/>
          <w:szCs w:val="24"/>
        </w:rPr>
      </w:pPr>
      <w:r w:rsidRPr="006C4A14">
        <w:rPr>
          <w:rFonts w:ascii="Book Antiqua" w:hAnsi="Book Antiqua" w:cs="Arial"/>
          <w:b/>
          <w:i/>
          <w:iCs/>
          <w:color w:val="000000" w:themeColor="text1"/>
          <w:sz w:val="24"/>
          <w:szCs w:val="24"/>
        </w:rPr>
        <w:t>Network meta-analysis of SBP risk</w:t>
      </w:r>
    </w:p>
    <w:p w14:paraId="77104102" w14:textId="52747C2B" w:rsidR="00CD7D4E" w:rsidRPr="006C4A14" w:rsidRDefault="00A3693B" w:rsidP="00D74E54">
      <w:pPr>
        <w:snapToGrid w:val="0"/>
        <w:spacing w:after="0" w:line="360" w:lineRule="auto"/>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There were 5 studies comparing norfloxacin to placebo, 3 studies comparing norfloxacin to rifaximin, and two studies comparing norfloxacin to TMP-SMX. </w:t>
      </w:r>
      <w:proofErr w:type="gramStart"/>
      <w:r w:rsidRPr="006C4A14">
        <w:rPr>
          <w:rFonts w:ascii="Book Antiqua" w:hAnsi="Book Antiqua" w:cs="Arial"/>
          <w:color w:val="000000" w:themeColor="text1"/>
          <w:sz w:val="24"/>
          <w:szCs w:val="24"/>
        </w:rPr>
        <w:t>The remainder of comparisons (</w:t>
      </w:r>
      <w:r w:rsidRPr="006C4A14">
        <w:rPr>
          <w:rFonts w:ascii="Book Antiqua" w:eastAsia="Times New Roman" w:hAnsi="Book Antiqua" w:cs="Arial"/>
          <w:color w:val="000000" w:themeColor="text1"/>
          <w:sz w:val="24"/>
          <w:szCs w:val="24"/>
        </w:rPr>
        <w:t xml:space="preserve">ciprofloxacin </w:t>
      </w:r>
      <w:r w:rsidRPr="006C4A14">
        <w:rPr>
          <w:rFonts w:ascii="Book Antiqua" w:eastAsia="Times New Roman" w:hAnsi="Book Antiqua" w:cs="Arial"/>
          <w:i/>
          <w:iCs/>
          <w:color w:val="000000" w:themeColor="text1"/>
          <w:sz w:val="24"/>
          <w:szCs w:val="24"/>
        </w:rPr>
        <w:t>vs</w:t>
      </w:r>
      <w:r w:rsidRPr="006C4A14">
        <w:rPr>
          <w:rFonts w:ascii="Book Antiqua" w:eastAsia="Times New Roman" w:hAnsi="Book Antiqua" w:cs="Arial"/>
          <w:color w:val="000000" w:themeColor="text1"/>
          <w:sz w:val="24"/>
          <w:szCs w:val="24"/>
        </w:rPr>
        <w:t xml:space="preserve"> placebo, norfloxacin </w:t>
      </w:r>
      <w:r w:rsidRPr="006C4A14">
        <w:rPr>
          <w:rFonts w:ascii="Book Antiqua" w:eastAsia="Times New Roman" w:hAnsi="Book Antiqua" w:cs="Arial"/>
          <w:i/>
          <w:iCs/>
          <w:color w:val="000000" w:themeColor="text1"/>
          <w:sz w:val="24"/>
          <w:szCs w:val="24"/>
        </w:rPr>
        <w:t>vs</w:t>
      </w:r>
      <w:r w:rsidRPr="006C4A14">
        <w:rPr>
          <w:rFonts w:ascii="Book Antiqua" w:eastAsia="Times New Roman" w:hAnsi="Book Antiqua" w:cs="Arial"/>
          <w:color w:val="000000" w:themeColor="text1"/>
          <w:sz w:val="24"/>
          <w:szCs w:val="24"/>
        </w:rPr>
        <w:t xml:space="preserve"> ciprofloxacin, </w:t>
      </w:r>
      <w:r w:rsidRPr="006C4A14">
        <w:rPr>
          <w:rFonts w:ascii="Book Antiqua" w:hAnsi="Book Antiqua" w:cs="Arial"/>
          <w:color w:val="000000" w:themeColor="text1"/>
          <w:sz w:val="24"/>
          <w:szCs w:val="24"/>
        </w:rPr>
        <w:t>TMP-SMX</w:t>
      </w:r>
      <w:r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i/>
          <w:iCs/>
          <w:color w:val="000000" w:themeColor="text1"/>
          <w:sz w:val="24"/>
          <w:szCs w:val="24"/>
        </w:rPr>
        <w:t>vs</w:t>
      </w:r>
      <w:r w:rsidRPr="006C4A14">
        <w:rPr>
          <w:rFonts w:ascii="Book Antiqua" w:eastAsia="Times New Roman" w:hAnsi="Book Antiqua" w:cs="Arial"/>
          <w:color w:val="000000" w:themeColor="text1"/>
          <w:sz w:val="24"/>
          <w:szCs w:val="24"/>
        </w:rPr>
        <w:t xml:space="preserve"> no treatment</w:t>
      </w:r>
      <w:r w:rsidRPr="006C4A14">
        <w:rPr>
          <w:rFonts w:ascii="Book Antiqua" w:hAnsi="Book Antiqua" w:cs="Arial"/>
          <w:color w:val="000000" w:themeColor="text1"/>
          <w:sz w:val="24"/>
          <w:szCs w:val="24"/>
        </w:rPr>
        <w:t>) included only one study each.</w:t>
      </w:r>
      <w:proofErr w:type="gramEnd"/>
      <w:r w:rsidRPr="006C4A14">
        <w:rPr>
          <w:rFonts w:ascii="Book Antiqua" w:hAnsi="Book Antiqua" w:cs="Arial"/>
          <w:color w:val="000000" w:themeColor="text1"/>
          <w:sz w:val="24"/>
          <w:szCs w:val="24"/>
        </w:rPr>
        <w:t xml:space="preserve"> The network of all intervention comparisons analyzed for efficacy of SBP prophylaxis is shown in </w:t>
      </w:r>
      <w:r w:rsidR="00B452CB" w:rsidRPr="006C4A14">
        <w:rPr>
          <w:rFonts w:ascii="Book Antiqua" w:hAnsi="Book Antiqua" w:cs="Arial"/>
          <w:color w:val="000000" w:themeColor="text1"/>
          <w:sz w:val="24"/>
          <w:szCs w:val="24"/>
        </w:rPr>
        <w:t>Figure 2</w:t>
      </w:r>
      <w:r w:rsidR="00B63E0A" w:rsidRPr="006C4A14">
        <w:rPr>
          <w:rFonts w:ascii="Book Antiqua" w:hAnsi="Book Antiqua" w:cs="Arial"/>
          <w:color w:val="000000" w:themeColor="text1"/>
          <w:sz w:val="24"/>
          <w:szCs w:val="24"/>
        </w:rPr>
        <w:t>A</w:t>
      </w:r>
      <w:r w:rsidRPr="006C4A14">
        <w:rPr>
          <w:rFonts w:ascii="Book Antiqua" w:hAnsi="Book Antiqua" w:cs="Arial"/>
          <w:color w:val="000000" w:themeColor="text1"/>
          <w:sz w:val="24"/>
          <w:szCs w:val="24"/>
        </w:rPr>
        <w:t xml:space="preserve">. The network meta-analysis for the relative effects of each treatment for SBP prophylaxis is shown in </w:t>
      </w:r>
      <w:r w:rsidR="00920847" w:rsidRPr="006C4A14">
        <w:rPr>
          <w:rFonts w:ascii="Book Antiqua" w:hAnsi="Book Antiqua" w:cs="Arial"/>
          <w:color w:val="000000" w:themeColor="text1"/>
          <w:sz w:val="24"/>
          <w:szCs w:val="24"/>
        </w:rPr>
        <w:t>Figure 2B</w:t>
      </w:r>
      <w:r w:rsidR="009A038F" w:rsidRPr="006C4A14">
        <w:rPr>
          <w:rFonts w:ascii="Book Antiqua" w:hAnsi="Book Antiqua" w:cs="Arial"/>
          <w:color w:val="000000" w:themeColor="text1"/>
          <w:sz w:val="24"/>
          <w:szCs w:val="24"/>
        </w:rPr>
        <w:t xml:space="preserve">. </w:t>
      </w:r>
      <w:proofErr w:type="gramStart"/>
      <w:r w:rsidRPr="006C4A14">
        <w:rPr>
          <w:rFonts w:ascii="Book Antiqua" w:hAnsi="Book Antiqua" w:cs="Arial"/>
          <w:color w:val="000000" w:themeColor="text1"/>
          <w:sz w:val="24"/>
          <w:szCs w:val="24"/>
        </w:rPr>
        <w:t>SUCRA interpretations of the rank probability for efficacy is</w:t>
      </w:r>
      <w:proofErr w:type="gramEnd"/>
      <w:r w:rsidRPr="006C4A14">
        <w:rPr>
          <w:rFonts w:ascii="Book Antiqua" w:hAnsi="Book Antiqua" w:cs="Arial"/>
          <w:color w:val="000000" w:themeColor="text1"/>
          <w:sz w:val="24"/>
          <w:szCs w:val="24"/>
        </w:rPr>
        <w:t xml:space="preserve"> shown in </w:t>
      </w:r>
      <w:r w:rsidR="00920847" w:rsidRPr="006C4A14">
        <w:rPr>
          <w:rFonts w:ascii="Book Antiqua" w:hAnsi="Book Antiqua" w:cs="Arial"/>
          <w:color w:val="000000" w:themeColor="text1"/>
          <w:sz w:val="24"/>
          <w:szCs w:val="24"/>
        </w:rPr>
        <w:t>Figure 2</w:t>
      </w:r>
      <w:r w:rsidR="00920847" w:rsidRPr="006C4A14">
        <w:rPr>
          <w:rFonts w:ascii="Book Antiqua" w:hAnsi="Book Antiqua" w:cs="Arial" w:hint="eastAsia"/>
          <w:color w:val="000000" w:themeColor="text1"/>
          <w:sz w:val="24"/>
          <w:szCs w:val="24"/>
          <w:lang w:eastAsia="zh-CN"/>
        </w:rPr>
        <w:t>C</w:t>
      </w:r>
      <w:r w:rsidRPr="006C4A14">
        <w:rPr>
          <w:rFonts w:ascii="Book Antiqua" w:hAnsi="Book Antiqua" w:cs="Arial"/>
          <w:color w:val="000000" w:themeColor="text1"/>
          <w:sz w:val="24"/>
          <w:szCs w:val="24"/>
        </w:rPr>
        <w:t>, with larger SUCRA scores indicating higher efficacy. In ascending order, the treatments ranked as (1) rifaximin</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(2) ciprofloxacin</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(3) TMP-SMX</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(4) norfloxacin</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w:t>
      </w:r>
      <w:r w:rsidR="000C6E86" w:rsidRPr="006C4A14">
        <w:rPr>
          <w:rFonts w:ascii="Book Antiqua" w:hAnsi="Book Antiqua" w:cs="Arial"/>
          <w:color w:val="000000" w:themeColor="text1"/>
          <w:sz w:val="24"/>
          <w:szCs w:val="24"/>
        </w:rPr>
        <w:t xml:space="preserve">and </w:t>
      </w:r>
      <w:r w:rsidRPr="006C4A14">
        <w:rPr>
          <w:rFonts w:ascii="Book Antiqua" w:hAnsi="Book Antiqua" w:cs="Arial"/>
          <w:color w:val="000000" w:themeColor="text1"/>
          <w:sz w:val="24"/>
          <w:szCs w:val="24"/>
        </w:rPr>
        <w:t>(5) placebo. Most of the 95%CIs of SUCRA for active treatments overlapped with each other, but none of those overlapped with the one of placebo. Similar results were found when we excluded studies with low quality (Jadad scale ≤</w:t>
      </w:r>
      <w:r w:rsidR="000C6E86"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2) (Supplementary Figure 2).</w:t>
      </w:r>
    </w:p>
    <w:p w14:paraId="459ACEE1" w14:textId="3191268A" w:rsidR="00CD7D4E" w:rsidRPr="006C4A1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The results were shown to meet criteria for consistency based on the inconsistency model analyses and node-splitting analyses. The median inconsistency factors for norfloxacin/placebo/TMP-SMX and ciprofloxacin/norfloxacin/placebo were -0.26 </w:t>
      </w:r>
      <w:r w:rsidR="00D540CE"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95%CI</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w:t>
      </w:r>
      <w:r w:rsidR="00D540CE"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-2.85</w:t>
      </w:r>
      <w:r w:rsidR="00D540CE"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1.36</w:t>
      </w:r>
      <w:r w:rsidR="00D540CE"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and 0.06 </w:t>
      </w:r>
      <w:r w:rsidR="00D540CE"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95%CI</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-1.92</w:t>
      </w:r>
      <w:r w:rsidR="00D540CE"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2.41</w:t>
      </w:r>
      <w:r w:rsidR="00D540CE"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Comparison data from the node split model did not show significant differences between the direct and indirect effects (ciprofloxacin </w:t>
      </w:r>
      <w:r w:rsidRPr="006C4A14">
        <w:rPr>
          <w:rFonts w:ascii="Book Antiqua" w:hAnsi="Book Antiqua" w:cs="Arial"/>
          <w:i/>
          <w:iCs/>
          <w:color w:val="000000" w:themeColor="text1"/>
          <w:sz w:val="24"/>
          <w:szCs w:val="24"/>
        </w:rPr>
        <w:t>vs</w:t>
      </w:r>
      <w:r w:rsidRPr="006C4A14">
        <w:rPr>
          <w:rFonts w:ascii="Book Antiqua" w:hAnsi="Book Antiqua" w:cs="Arial"/>
          <w:color w:val="000000" w:themeColor="text1"/>
          <w:sz w:val="24"/>
          <w:szCs w:val="24"/>
        </w:rPr>
        <w:t xml:space="preserve"> norfloxacin, </w:t>
      </w:r>
      <w:r w:rsidR="000C6E86" w:rsidRPr="006C4A14">
        <w:rPr>
          <w:rFonts w:ascii="Book Antiqua" w:hAnsi="Book Antiqua" w:cs="Arial"/>
          <w:i/>
          <w:iCs/>
          <w:color w:val="000000" w:themeColor="text1"/>
          <w:sz w:val="24"/>
          <w:szCs w:val="24"/>
        </w:rPr>
        <w:t>P</w:t>
      </w:r>
      <w:r w:rsidRPr="006C4A14">
        <w:rPr>
          <w:rFonts w:ascii="Book Antiqua" w:hAnsi="Book Antiqua" w:cs="Arial"/>
          <w:color w:val="000000" w:themeColor="text1"/>
          <w:sz w:val="24"/>
          <w:szCs w:val="24"/>
        </w:rPr>
        <w:t xml:space="preserve"> = 0.72; ciprofloxacin </w:t>
      </w:r>
      <w:r w:rsidRPr="006C4A14">
        <w:rPr>
          <w:rFonts w:ascii="Book Antiqua" w:hAnsi="Book Antiqua" w:cs="Arial"/>
          <w:i/>
          <w:iCs/>
          <w:color w:val="000000" w:themeColor="text1"/>
          <w:sz w:val="24"/>
          <w:szCs w:val="24"/>
        </w:rPr>
        <w:t>vs</w:t>
      </w:r>
      <w:r w:rsidRPr="006C4A14">
        <w:rPr>
          <w:rFonts w:ascii="Book Antiqua" w:hAnsi="Book Antiqua" w:cs="Arial"/>
          <w:color w:val="000000" w:themeColor="text1"/>
          <w:sz w:val="24"/>
          <w:szCs w:val="24"/>
        </w:rPr>
        <w:t xml:space="preserve"> placebo, </w:t>
      </w:r>
      <w:r w:rsidR="000C6E86" w:rsidRPr="006C4A14">
        <w:rPr>
          <w:rFonts w:ascii="Book Antiqua" w:hAnsi="Book Antiqua" w:cs="Arial"/>
          <w:i/>
          <w:iCs/>
          <w:color w:val="000000" w:themeColor="text1"/>
          <w:sz w:val="24"/>
          <w:szCs w:val="24"/>
        </w:rPr>
        <w:t>P</w:t>
      </w:r>
      <w:r w:rsidR="000C6E86"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 xml:space="preserve">= 0.91; norfloxacin </w:t>
      </w:r>
      <w:r w:rsidRPr="006C4A14">
        <w:rPr>
          <w:rFonts w:ascii="Book Antiqua" w:hAnsi="Book Antiqua" w:cs="Arial"/>
          <w:i/>
          <w:iCs/>
          <w:color w:val="000000" w:themeColor="text1"/>
          <w:sz w:val="24"/>
          <w:szCs w:val="24"/>
        </w:rPr>
        <w:t>vs</w:t>
      </w:r>
      <w:r w:rsidRPr="006C4A14">
        <w:rPr>
          <w:rFonts w:ascii="Book Antiqua" w:hAnsi="Book Antiqua" w:cs="Arial"/>
          <w:color w:val="000000" w:themeColor="text1"/>
          <w:sz w:val="24"/>
          <w:szCs w:val="24"/>
        </w:rPr>
        <w:t xml:space="preserve"> placebo, </w:t>
      </w:r>
      <w:r w:rsidR="000C6E86" w:rsidRPr="006C4A14">
        <w:rPr>
          <w:rFonts w:ascii="Book Antiqua" w:hAnsi="Book Antiqua" w:cs="Arial"/>
          <w:i/>
          <w:iCs/>
          <w:color w:val="000000" w:themeColor="text1"/>
          <w:sz w:val="24"/>
          <w:szCs w:val="24"/>
        </w:rPr>
        <w:t>P</w:t>
      </w:r>
      <w:r w:rsidR="000C6E86"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 xml:space="preserve">= 0.64; norfloxacin </w:t>
      </w:r>
      <w:r w:rsidRPr="006C4A14">
        <w:rPr>
          <w:rFonts w:ascii="Book Antiqua" w:hAnsi="Book Antiqua" w:cs="Arial"/>
          <w:i/>
          <w:iCs/>
          <w:color w:val="000000" w:themeColor="text1"/>
          <w:sz w:val="24"/>
          <w:szCs w:val="24"/>
        </w:rPr>
        <w:t>vs</w:t>
      </w:r>
      <w:r w:rsidRPr="006C4A14">
        <w:rPr>
          <w:rFonts w:ascii="Book Antiqua" w:hAnsi="Book Antiqua" w:cs="Arial"/>
          <w:color w:val="000000" w:themeColor="text1"/>
          <w:sz w:val="24"/>
          <w:szCs w:val="24"/>
        </w:rPr>
        <w:t xml:space="preserve"> TMP-SMX, </w:t>
      </w:r>
      <w:r w:rsidR="000C6E86" w:rsidRPr="006C4A14">
        <w:rPr>
          <w:rFonts w:ascii="Book Antiqua" w:hAnsi="Book Antiqua" w:cs="Arial"/>
          <w:i/>
          <w:iCs/>
          <w:color w:val="000000" w:themeColor="text1"/>
          <w:sz w:val="24"/>
          <w:szCs w:val="24"/>
        </w:rPr>
        <w:t>P</w:t>
      </w:r>
      <w:r w:rsidR="000C6E86"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 xml:space="preserve">= 0.35; placebo </w:t>
      </w:r>
      <w:r w:rsidRPr="006C4A14">
        <w:rPr>
          <w:rFonts w:ascii="Book Antiqua" w:hAnsi="Book Antiqua" w:cs="Arial"/>
          <w:i/>
          <w:iCs/>
          <w:color w:val="000000" w:themeColor="text1"/>
          <w:sz w:val="24"/>
          <w:szCs w:val="24"/>
        </w:rPr>
        <w:t>vs</w:t>
      </w:r>
      <w:r w:rsidRPr="006C4A14">
        <w:rPr>
          <w:rFonts w:ascii="Book Antiqua" w:hAnsi="Book Antiqua" w:cs="Arial"/>
          <w:color w:val="000000" w:themeColor="text1"/>
          <w:sz w:val="24"/>
          <w:szCs w:val="24"/>
        </w:rPr>
        <w:t xml:space="preserve"> TMP-SMX, </w:t>
      </w:r>
      <w:r w:rsidR="000C6E86" w:rsidRPr="006C4A14">
        <w:rPr>
          <w:rFonts w:ascii="Book Antiqua" w:hAnsi="Book Antiqua" w:cs="Arial"/>
          <w:i/>
          <w:iCs/>
          <w:color w:val="000000" w:themeColor="text1"/>
          <w:sz w:val="24"/>
          <w:szCs w:val="24"/>
        </w:rPr>
        <w:t>P</w:t>
      </w:r>
      <w:r w:rsidR="000C6E86"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 0.35) supporting the consistency of the network meta-analysis.</w:t>
      </w:r>
    </w:p>
    <w:p w14:paraId="5EFF6FF8" w14:textId="3854641D" w:rsidR="00CD7D4E" w:rsidRPr="006C4A1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As part of the subgroup analysis, we performed a network meta-analysis among the 5 studies that used antibiotics for primary prophylaxis of SBP (Supplementary Figure 3). In ascending order, the treatments ranked as (1) rifaximin</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(2) norfloxacin</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(3) ciprofloxacin</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and (4) placebo. There was no study that used TMP-SMX for primary prophylaxis, thus, it was not included in this particular network meta-analysis. </w:t>
      </w:r>
      <w:r w:rsidRPr="006C4A14">
        <w:rPr>
          <w:rFonts w:ascii="Book Antiqua" w:hAnsi="Book Antiqua" w:cs="Arial"/>
          <w:color w:val="000000" w:themeColor="text1"/>
          <w:sz w:val="24"/>
          <w:szCs w:val="24"/>
        </w:rPr>
        <w:lastRenderedPageBreak/>
        <w:t>Network meta-analysis undertaken among the 8 studies that included patients who used antibiotics for secondary prophylaxis of SBP (Supplementary Figure 4), demonstrated that the treatments ranked as (1) rifaximin</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(2) ciprofloxacin</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(3) TMP-SMX</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(4) norfloxacin</w:t>
      </w:r>
      <w:r w:rsidR="000C6E86"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and (4) placebo. When network meta-analysis was performed among the 6 studies that were published after 2010 (Supplementary Figure 5), the treatments ranked in ascending order as (1) rifaximin</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(2) TMP-SMX</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(3) ciprofloxacin</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(4) norfloxacin</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and (5) placebo.</w:t>
      </w:r>
    </w:p>
    <w:p w14:paraId="08775BF5" w14:textId="77777777" w:rsidR="00CD7D4E" w:rsidRPr="006C4A14" w:rsidRDefault="00CD7D4E" w:rsidP="00D74E54">
      <w:pPr>
        <w:snapToGrid w:val="0"/>
        <w:spacing w:after="0" w:line="360" w:lineRule="auto"/>
        <w:jc w:val="both"/>
        <w:rPr>
          <w:rFonts w:ascii="Book Antiqua" w:hAnsi="Book Antiqua" w:cs="Arial"/>
          <w:b/>
          <w:color w:val="000000" w:themeColor="text1"/>
          <w:sz w:val="24"/>
          <w:szCs w:val="24"/>
        </w:rPr>
      </w:pPr>
    </w:p>
    <w:p w14:paraId="660F77D4" w14:textId="18919044" w:rsidR="00CD7D4E" w:rsidRPr="006C4A14" w:rsidRDefault="00A3693B" w:rsidP="00D74E54">
      <w:pPr>
        <w:snapToGrid w:val="0"/>
        <w:spacing w:after="0" w:line="360" w:lineRule="auto"/>
        <w:jc w:val="both"/>
        <w:rPr>
          <w:rFonts w:ascii="Book Antiqua" w:hAnsi="Book Antiqua" w:cs="Arial"/>
          <w:b/>
          <w:i/>
          <w:iCs/>
          <w:color w:val="000000" w:themeColor="text1"/>
          <w:sz w:val="24"/>
          <w:szCs w:val="24"/>
        </w:rPr>
      </w:pPr>
      <w:r w:rsidRPr="006C4A14">
        <w:rPr>
          <w:rFonts w:ascii="Book Antiqua" w:hAnsi="Book Antiqua" w:cs="Arial"/>
          <w:b/>
          <w:i/>
          <w:iCs/>
          <w:color w:val="000000" w:themeColor="text1"/>
          <w:sz w:val="24"/>
          <w:szCs w:val="24"/>
        </w:rPr>
        <w:t>Individual and network meta-analyses of the risk of death/transplant</w:t>
      </w:r>
    </w:p>
    <w:p w14:paraId="7A74F833" w14:textId="76F20D30" w:rsidR="00CD7D4E" w:rsidRPr="006C4A14" w:rsidRDefault="00A3693B" w:rsidP="00D74E54">
      <w:pPr>
        <w:snapToGrid w:val="0"/>
        <w:spacing w:after="0" w:line="360" w:lineRule="auto"/>
        <w:jc w:val="both"/>
        <w:rPr>
          <w:rFonts w:ascii="Book Antiqua" w:eastAsia="MS Mincho" w:hAnsi="Book Antiqua" w:cs="Arial"/>
          <w:color w:val="000000" w:themeColor="text1"/>
          <w:sz w:val="24"/>
          <w:szCs w:val="24"/>
        </w:rPr>
      </w:pPr>
      <w:r w:rsidRPr="006C4A14">
        <w:rPr>
          <w:rFonts w:ascii="Book Antiqua" w:hAnsi="Book Antiqua" w:cs="Arial"/>
          <w:color w:val="000000" w:themeColor="text1"/>
          <w:sz w:val="24"/>
          <w:szCs w:val="24"/>
        </w:rPr>
        <w:t xml:space="preserve">Individual meta-analyses assessing the risk of death/transplant are shown in </w:t>
      </w:r>
      <w:r w:rsidRPr="006C4A14">
        <w:rPr>
          <w:rFonts w:ascii="Book Antiqua" w:eastAsia="MS Mincho" w:hAnsi="Book Antiqua" w:cs="Arial"/>
          <w:color w:val="000000" w:themeColor="text1"/>
          <w:sz w:val="24"/>
          <w:szCs w:val="24"/>
        </w:rPr>
        <w:t xml:space="preserve">Supplementary Figure 6. </w:t>
      </w:r>
      <w:r w:rsidRPr="006C4A14">
        <w:rPr>
          <w:rFonts w:ascii="Book Antiqua" w:hAnsi="Book Antiqua" w:cs="Arial"/>
          <w:color w:val="000000" w:themeColor="text1"/>
          <w:sz w:val="24"/>
          <w:szCs w:val="24"/>
        </w:rPr>
        <w:t>One study compared ciprofloxacin to placebo</w:t>
      </w:r>
      <w:r w:rsidRPr="006C4A14">
        <w:rPr>
          <w:rFonts w:ascii="Book Antiqua" w:eastAsia="MS Mincho" w:hAnsi="Book Antiqua" w:cs="Arial"/>
          <w:color w:val="000000" w:themeColor="text1"/>
          <w:sz w:val="24"/>
          <w:szCs w:val="24"/>
        </w:rPr>
        <w:t xml:space="preserve"> and 3 studies compared rifaximin to </w:t>
      </w:r>
      <w:r w:rsidRPr="006C4A14">
        <w:rPr>
          <w:rFonts w:ascii="Book Antiqua" w:hAnsi="Book Antiqua" w:cs="Arial"/>
          <w:color w:val="000000" w:themeColor="text1"/>
          <w:sz w:val="24"/>
          <w:szCs w:val="24"/>
        </w:rPr>
        <w:t>norfloxacin</w:t>
      </w:r>
      <w:r w:rsidRPr="006C4A14">
        <w:rPr>
          <w:rFonts w:ascii="Book Antiqua" w:eastAsia="MS Mincho" w:hAnsi="Book Antiqua" w:cs="Arial"/>
          <w:color w:val="000000" w:themeColor="text1"/>
          <w:sz w:val="24"/>
          <w:szCs w:val="24"/>
        </w:rPr>
        <w:t>, and the meta-analyses showed superiority of ciprofloxacin and rifaximin over their comparators in reducing the risk of death, respectively (Supplementary Figure 6A</w:t>
      </w:r>
      <w:r w:rsidR="00267009" w:rsidRPr="006C4A14">
        <w:rPr>
          <w:rFonts w:ascii="Book Antiqua" w:eastAsia="MS Mincho" w:hAnsi="Book Antiqua" w:cs="Arial"/>
          <w:color w:val="000000" w:themeColor="text1"/>
          <w:sz w:val="24"/>
          <w:szCs w:val="24"/>
        </w:rPr>
        <w:t xml:space="preserve"> and</w:t>
      </w:r>
      <w:r w:rsidRPr="006C4A14">
        <w:rPr>
          <w:rFonts w:ascii="Book Antiqua" w:eastAsia="MS Mincho" w:hAnsi="Book Antiqua" w:cs="Arial"/>
          <w:color w:val="000000" w:themeColor="text1"/>
          <w:sz w:val="24"/>
          <w:szCs w:val="24"/>
        </w:rPr>
        <w:t xml:space="preserve"> D). The remainder of the individual meta-analyses demonstrated no significant superiority between each treatment arm. It should be noted that the number of studies in each meta-analysis was small ranging from 1-5.</w:t>
      </w:r>
    </w:p>
    <w:p w14:paraId="7462A3DA" w14:textId="4597B261" w:rsidR="00CD7D4E" w:rsidRPr="006C4A1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The network of all intervention comparisons analyzed for efficacy of risk reduction of death is shown in Figure 3A. The network meta-analysis for the relative effects of each treatment is shown in </w:t>
      </w:r>
      <w:r w:rsidR="00920847" w:rsidRPr="006C4A14">
        <w:rPr>
          <w:rFonts w:ascii="Book Antiqua" w:hAnsi="Book Antiqua" w:cs="Arial"/>
          <w:color w:val="000000" w:themeColor="text1"/>
          <w:sz w:val="24"/>
          <w:szCs w:val="24"/>
        </w:rPr>
        <w:t>Figure 3B</w:t>
      </w:r>
      <w:r w:rsidRPr="006C4A14">
        <w:rPr>
          <w:rFonts w:ascii="Book Antiqua" w:hAnsi="Book Antiqua" w:cs="Arial"/>
          <w:color w:val="000000" w:themeColor="text1"/>
          <w:sz w:val="24"/>
          <w:szCs w:val="24"/>
        </w:rPr>
        <w:t xml:space="preserve">. SUCRA interpretations of the rank probability for efficacy is shown in </w:t>
      </w:r>
      <w:r w:rsidR="00920847" w:rsidRPr="006C4A14">
        <w:rPr>
          <w:rFonts w:ascii="Book Antiqua" w:hAnsi="Book Antiqua" w:cs="Arial"/>
          <w:color w:val="000000" w:themeColor="text1"/>
          <w:sz w:val="24"/>
          <w:szCs w:val="24"/>
        </w:rPr>
        <w:t>Figure 3</w:t>
      </w:r>
      <w:r w:rsidR="00920847" w:rsidRPr="006C4A14">
        <w:rPr>
          <w:rFonts w:ascii="Book Antiqua" w:hAnsi="Book Antiqua" w:cs="Arial" w:hint="eastAsia"/>
          <w:color w:val="000000" w:themeColor="text1"/>
          <w:sz w:val="24"/>
          <w:szCs w:val="24"/>
          <w:lang w:eastAsia="zh-CN"/>
        </w:rPr>
        <w:t>C</w:t>
      </w:r>
      <w:r w:rsidR="009A038F" w:rsidRPr="006C4A14">
        <w:rPr>
          <w:rFonts w:ascii="Book Antiqua" w:hAnsi="Book Antiqua" w:cs="Arial"/>
          <w:color w:val="000000" w:themeColor="text1"/>
          <w:sz w:val="24"/>
          <w:szCs w:val="24"/>
        </w:rPr>
        <w:t xml:space="preserve"> and, i</w:t>
      </w:r>
      <w:r w:rsidRPr="006C4A14">
        <w:rPr>
          <w:rFonts w:ascii="Book Antiqua" w:hAnsi="Book Antiqua" w:cs="Arial"/>
          <w:color w:val="000000" w:themeColor="text1"/>
          <w:sz w:val="24"/>
          <w:szCs w:val="24"/>
        </w:rPr>
        <w:t>n ascending order, the treatments ranked as (1) rifaximin</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(2) ciprofloxacin</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(3) norfloxacin</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(4) TMP-SMX</w:t>
      </w:r>
      <w:r w:rsidR="000C6E86" w:rsidRPr="006C4A14">
        <w:rPr>
          <w:rFonts w:ascii="Book Antiqua" w:hAnsi="Book Antiqua" w:cs="Arial"/>
          <w:color w:val="000000" w:themeColor="text1"/>
          <w:sz w:val="24"/>
          <w:szCs w:val="24"/>
        </w:rPr>
        <w:t>; and</w:t>
      </w:r>
      <w:r w:rsidRPr="006C4A14">
        <w:rPr>
          <w:rFonts w:ascii="Book Antiqua" w:hAnsi="Book Antiqua" w:cs="Arial"/>
          <w:color w:val="000000" w:themeColor="text1"/>
          <w:sz w:val="24"/>
          <w:szCs w:val="24"/>
        </w:rPr>
        <w:t xml:space="preserve"> (5) placebo. The median inconsistency factors for norfloxacin/placebo/TMP-SMX and ciprofloxacin/norfloxacin/placebo were -0.22 </w:t>
      </w:r>
      <w:r w:rsidR="00D540CE"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95%CI</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w:t>
      </w:r>
      <w:r w:rsidR="00D540CE"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-1.64</w:t>
      </w:r>
      <w:r w:rsidR="00D540CE"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0.56</w:t>
      </w:r>
      <w:r w:rsidR="00D540CE"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and -0.20 </w:t>
      </w:r>
      <w:r w:rsidR="00D540CE"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95%CI</w:t>
      </w:r>
      <w:r w:rsidR="000C6E86"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w:t>
      </w:r>
      <w:r w:rsidR="00D540CE"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-1.39</w:t>
      </w:r>
      <w:r w:rsidR="00D540CE"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0.50)</w:t>
      </w:r>
      <w:r w:rsidR="00D540CE"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which met the criteria for consistency. Comparison data from the node split model did not show significant differences between the direct and indirect effects (ciprofloxacin </w:t>
      </w:r>
      <w:r w:rsidRPr="006C4A14">
        <w:rPr>
          <w:rFonts w:ascii="Book Antiqua" w:hAnsi="Book Antiqua" w:cs="Arial"/>
          <w:i/>
          <w:iCs/>
          <w:color w:val="000000" w:themeColor="text1"/>
          <w:sz w:val="24"/>
          <w:szCs w:val="24"/>
        </w:rPr>
        <w:t>vs</w:t>
      </w:r>
      <w:r w:rsidRPr="006C4A14">
        <w:rPr>
          <w:rFonts w:ascii="Book Antiqua" w:hAnsi="Book Antiqua" w:cs="Arial"/>
          <w:color w:val="000000" w:themeColor="text1"/>
          <w:sz w:val="24"/>
          <w:szCs w:val="24"/>
        </w:rPr>
        <w:t xml:space="preserve"> norfloxacin, </w:t>
      </w:r>
      <w:r w:rsidR="000C6E86" w:rsidRPr="006C4A14">
        <w:rPr>
          <w:rFonts w:ascii="Book Antiqua" w:hAnsi="Book Antiqua" w:cs="Arial"/>
          <w:i/>
          <w:iCs/>
          <w:color w:val="000000" w:themeColor="text1"/>
          <w:sz w:val="24"/>
          <w:szCs w:val="24"/>
        </w:rPr>
        <w:t>P</w:t>
      </w:r>
      <w:r w:rsidR="000C6E86"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 xml:space="preserve">= 0.25; ciprofloxacin </w:t>
      </w:r>
      <w:r w:rsidRPr="006C4A14">
        <w:rPr>
          <w:rFonts w:ascii="Book Antiqua" w:hAnsi="Book Antiqua" w:cs="Arial"/>
          <w:i/>
          <w:iCs/>
          <w:color w:val="000000" w:themeColor="text1"/>
          <w:sz w:val="24"/>
          <w:szCs w:val="24"/>
        </w:rPr>
        <w:t>vs</w:t>
      </w:r>
      <w:r w:rsidRPr="006C4A14">
        <w:rPr>
          <w:rFonts w:ascii="Book Antiqua" w:hAnsi="Book Antiqua" w:cs="Arial"/>
          <w:color w:val="000000" w:themeColor="text1"/>
          <w:sz w:val="24"/>
          <w:szCs w:val="24"/>
        </w:rPr>
        <w:t xml:space="preserve"> placebo, </w:t>
      </w:r>
      <w:r w:rsidR="000C6E86" w:rsidRPr="006C4A14">
        <w:rPr>
          <w:rFonts w:ascii="Book Antiqua" w:hAnsi="Book Antiqua" w:cs="Arial"/>
          <w:i/>
          <w:iCs/>
          <w:color w:val="000000" w:themeColor="text1"/>
          <w:sz w:val="24"/>
          <w:szCs w:val="24"/>
        </w:rPr>
        <w:t>P</w:t>
      </w:r>
      <w:r w:rsidR="000C6E86"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 xml:space="preserve">= 0.21; norfloxacin </w:t>
      </w:r>
      <w:r w:rsidRPr="006C4A14">
        <w:rPr>
          <w:rFonts w:ascii="Book Antiqua" w:hAnsi="Book Antiqua" w:cs="Arial"/>
          <w:i/>
          <w:iCs/>
          <w:color w:val="000000" w:themeColor="text1"/>
          <w:sz w:val="24"/>
          <w:szCs w:val="24"/>
        </w:rPr>
        <w:t>vs</w:t>
      </w:r>
      <w:r w:rsidRPr="006C4A14">
        <w:rPr>
          <w:rFonts w:ascii="Book Antiqua" w:hAnsi="Book Antiqua" w:cs="Arial"/>
          <w:color w:val="000000" w:themeColor="text1"/>
          <w:sz w:val="24"/>
          <w:szCs w:val="24"/>
        </w:rPr>
        <w:t xml:space="preserve"> placebo, </w:t>
      </w:r>
      <w:r w:rsidR="000C6E86" w:rsidRPr="006C4A14">
        <w:rPr>
          <w:rFonts w:ascii="Book Antiqua" w:hAnsi="Book Antiqua" w:cs="Arial"/>
          <w:i/>
          <w:iCs/>
          <w:color w:val="000000" w:themeColor="text1"/>
          <w:sz w:val="24"/>
          <w:szCs w:val="24"/>
        </w:rPr>
        <w:t>P</w:t>
      </w:r>
      <w:r w:rsidR="000C6E86"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 xml:space="preserve">= 0.09; norfloxacin </w:t>
      </w:r>
      <w:r w:rsidRPr="006C4A14">
        <w:rPr>
          <w:rFonts w:ascii="Book Antiqua" w:hAnsi="Book Antiqua" w:cs="Arial"/>
          <w:i/>
          <w:iCs/>
          <w:color w:val="000000" w:themeColor="text1"/>
          <w:sz w:val="24"/>
          <w:szCs w:val="24"/>
        </w:rPr>
        <w:t>vs</w:t>
      </w:r>
      <w:r w:rsidRPr="006C4A14">
        <w:rPr>
          <w:rFonts w:ascii="Book Antiqua" w:hAnsi="Book Antiqua" w:cs="Arial"/>
          <w:color w:val="000000" w:themeColor="text1"/>
          <w:sz w:val="24"/>
          <w:szCs w:val="24"/>
        </w:rPr>
        <w:t xml:space="preserve"> TMP-SMX, </w:t>
      </w:r>
      <w:r w:rsidR="000C6E86" w:rsidRPr="006C4A14">
        <w:rPr>
          <w:rFonts w:ascii="Book Antiqua" w:hAnsi="Book Antiqua" w:cs="Arial"/>
          <w:i/>
          <w:iCs/>
          <w:color w:val="000000" w:themeColor="text1"/>
          <w:sz w:val="24"/>
          <w:szCs w:val="24"/>
        </w:rPr>
        <w:t>P</w:t>
      </w:r>
      <w:r w:rsidR="000C6E86"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 xml:space="preserve">= 0.35; placebo </w:t>
      </w:r>
      <w:r w:rsidRPr="006C4A14">
        <w:rPr>
          <w:rFonts w:ascii="Book Antiqua" w:hAnsi="Book Antiqua" w:cs="Arial"/>
          <w:i/>
          <w:iCs/>
          <w:color w:val="000000" w:themeColor="text1"/>
          <w:sz w:val="24"/>
          <w:szCs w:val="24"/>
        </w:rPr>
        <w:t>vs</w:t>
      </w:r>
      <w:r w:rsidRPr="006C4A14">
        <w:rPr>
          <w:rFonts w:ascii="Book Antiqua" w:hAnsi="Book Antiqua" w:cs="Arial"/>
          <w:color w:val="000000" w:themeColor="text1"/>
          <w:sz w:val="24"/>
          <w:szCs w:val="24"/>
        </w:rPr>
        <w:t xml:space="preserve"> TMP-SMX, </w:t>
      </w:r>
      <w:r w:rsidR="000C6E86" w:rsidRPr="006C4A14">
        <w:rPr>
          <w:rFonts w:ascii="Book Antiqua" w:hAnsi="Book Antiqua" w:cs="Arial"/>
          <w:i/>
          <w:iCs/>
          <w:color w:val="000000" w:themeColor="text1"/>
          <w:sz w:val="24"/>
          <w:szCs w:val="24"/>
        </w:rPr>
        <w:t>P</w:t>
      </w:r>
      <w:r w:rsidR="000C6E86" w:rsidRPr="006C4A14">
        <w:rPr>
          <w:rFonts w:ascii="Book Antiqua" w:hAnsi="Book Antiqua" w:cs="Arial"/>
          <w:color w:val="000000" w:themeColor="text1"/>
          <w:sz w:val="24"/>
          <w:szCs w:val="24"/>
        </w:rPr>
        <w:t xml:space="preserve"> </w:t>
      </w:r>
      <w:r w:rsidRPr="006C4A14">
        <w:rPr>
          <w:rFonts w:ascii="Book Antiqua" w:hAnsi="Book Antiqua" w:cs="Arial"/>
          <w:color w:val="000000" w:themeColor="text1"/>
          <w:sz w:val="24"/>
          <w:szCs w:val="24"/>
        </w:rPr>
        <w:t>= 0.20) supporting the consistency of the network meta-analysis.</w:t>
      </w:r>
    </w:p>
    <w:p w14:paraId="0734CE9F" w14:textId="77777777" w:rsidR="00CD7D4E" w:rsidRPr="006C4A14" w:rsidRDefault="00CD7D4E" w:rsidP="00D74E54">
      <w:pPr>
        <w:snapToGrid w:val="0"/>
        <w:spacing w:after="0" w:line="360" w:lineRule="auto"/>
        <w:jc w:val="both"/>
        <w:rPr>
          <w:rFonts w:ascii="Book Antiqua" w:hAnsi="Book Antiqua" w:cs="Arial"/>
          <w:color w:val="000000" w:themeColor="text1"/>
          <w:sz w:val="24"/>
          <w:szCs w:val="24"/>
        </w:rPr>
      </w:pPr>
    </w:p>
    <w:p w14:paraId="511015D8" w14:textId="77777777" w:rsidR="00FD79AE" w:rsidRPr="006C4A14" w:rsidRDefault="00FD79AE" w:rsidP="00D74E54">
      <w:pPr>
        <w:adjustRightInd w:val="0"/>
        <w:snapToGrid w:val="0"/>
        <w:spacing w:after="0" w:line="360" w:lineRule="auto"/>
        <w:jc w:val="both"/>
        <w:rPr>
          <w:rFonts w:ascii="Book Antiqua" w:hAnsi="Book Antiqua"/>
          <w:b/>
          <w:sz w:val="24"/>
          <w:szCs w:val="24"/>
          <w:u w:val="single"/>
        </w:rPr>
      </w:pPr>
      <w:r w:rsidRPr="006C4A14">
        <w:rPr>
          <w:rFonts w:ascii="Book Antiqua" w:hAnsi="Book Antiqua"/>
          <w:b/>
          <w:sz w:val="24"/>
          <w:szCs w:val="24"/>
          <w:u w:val="single"/>
        </w:rPr>
        <w:lastRenderedPageBreak/>
        <w:t>DISCUSSION</w:t>
      </w:r>
    </w:p>
    <w:p w14:paraId="38FF49B2" w14:textId="77777777" w:rsidR="00CD7D4E" w:rsidRPr="006C4A14" w:rsidRDefault="00A3693B" w:rsidP="00D74E54">
      <w:pPr>
        <w:snapToGrid w:val="0"/>
        <w:spacing w:after="0" w:line="360" w:lineRule="auto"/>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In this systematic review and meta-analysis, we compared and assessed the efficacy of different antibiotic treatments for SBP prophylaxis in individuals with advanced cirrhosis. This was done in order to validate current treatment recommendations and to perform indirect comparisons of active treatments where no or few direct randomized comparison trials existed. Among the four antibiotics and placebo included in the meta-analysis, rifaximin was the most effective in preventing SBP, followed by ciprofloxacin, TMP-SMX, norfloxacin, and placebo. Similarly, rifaximin ranked highest in reducing the risk of death.</w:t>
      </w:r>
    </w:p>
    <w:p w14:paraId="34BB0BF4" w14:textId="0F0CE0D4" w:rsidR="00CD7D4E" w:rsidRPr="006C4A1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Current guidelines from the AASLD and EASL recommend prophylactic treatment with intravenous </w:t>
      </w:r>
      <w:r w:rsidRPr="006C4A14">
        <w:rPr>
          <w:rFonts w:ascii="Book Antiqua" w:hAnsi="Book Antiqua" w:cs="Arial"/>
          <w:bCs/>
          <w:color w:val="000000" w:themeColor="text1"/>
          <w:sz w:val="24"/>
          <w:szCs w:val="24"/>
        </w:rPr>
        <w:t>ceftriaxone</w:t>
      </w:r>
      <w:r w:rsidR="00267009" w:rsidRPr="006C4A14">
        <w:rPr>
          <w:rFonts w:ascii="Book Antiqua" w:hAnsi="Book Antiqua" w:cs="Arial"/>
          <w:b/>
          <w:bCs/>
          <w:color w:val="000000" w:themeColor="text1"/>
          <w:sz w:val="24"/>
          <w:szCs w:val="24"/>
        </w:rPr>
        <w:t xml:space="preserve"> </w:t>
      </w:r>
      <w:r w:rsidRPr="006C4A14">
        <w:rPr>
          <w:rFonts w:ascii="Book Antiqua" w:hAnsi="Book Antiqua" w:cs="Arial"/>
          <w:color w:val="000000" w:themeColor="text1"/>
          <w:sz w:val="24"/>
          <w:szCs w:val="24"/>
        </w:rPr>
        <w:t xml:space="preserve">or oral norfloxacin for the prevention of SBP in the setting of </w:t>
      </w:r>
      <w:r w:rsidR="00267009" w:rsidRPr="006C4A14">
        <w:rPr>
          <w:rFonts w:ascii="Book Antiqua" w:hAnsi="Book Antiqua" w:cs="Arial"/>
          <w:color w:val="000000" w:themeColor="text1"/>
          <w:sz w:val="24"/>
          <w:szCs w:val="24"/>
        </w:rPr>
        <w:t>GI</w:t>
      </w:r>
      <w:r w:rsidRPr="006C4A14">
        <w:rPr>
          <w:rFonts w:ascii="Book Antiqua" w:hAnsi="Book Antiqua" w:cs="Arial"/>
          <w:color w:val="000000" w:themeColor="text1"/>
          <w:sz w:val="24"/>
          <w:szCs w:val="24"/>
        </w:rPr>
        <w:t xml:space="preserve"> bleeding and severe liver </w:t>
      </w:r>
      <w:proofErr w:type="gramStart"/>
      <w:r w:rsidRPr="006C4A14">
        <w:rPr>
          <w:rFonts w:ascii="Book Antiqua" w:hAnsi="Book Antiqua" w:cs="Arial"/>
          <w:color w:val="000000" w:themeColor="text1"/>
          <w:sz w:val="24"/>
          <w:szCs w:val="24"/>
        </w:rPr>
        <w:t>disease</w:t>
      </w:r>
      <w:r w:rsidR="000C6E86" w:rsidRPr="006C4A14">
        <w:rPr>
          <w:rFonts w:ascii="Book Antiqua" w:hAnsi="Book Antiqua" w:cs="Arial"/>
          <w:noProof/>
          <w:color w:val="000000" w:themeColor="text1"/>
          <w:sz w:val="24"/>
          <w:szCs w:val="24"/>
          <w:vertAlign w:val="superscript"/>
        </w:rPr>
        <w:t>[</w:t>
      </w:r>
      <w:proofErr w:type="gramEnd"/>
      <w:r w:rsidR="000C6E86" w:rsidRPr="006C4A14">
        <w:rPr>
          <w:rFonts w:ascii="Book Antiqua" w:hAnsi="Book Antiqua" w:cs="Arial"/>
          <w:noProof/>
          <w:color w:val="000000" w:themeColor="text1"/>
          <w:sz w:val="24"/>
          <w:szCs w:val="24"/>
          <w:vertAlign w:val="superscript"/>
        </w:rPr>
        <w:t>10]</w:t>
      </w:r>
      <w:r w:rsidRPr="006C4A14">
        <w:rPr>
          <w:rFonts w:ascii="Book Antiqua" w:hAnsi="Book Antiqua" w:cs="Arial"/>
          <w:color w:val="000000" w:themeColor="text1"/>
          <w:sz w:val="24"/>
          <w:szCs w:val="24"/>
        </w:rPr>
        <w:t xml:space="preserve">. Norfloxacin is recommended for primary prophylaxis in </w:t>
      </w:r>
      <w:r w:rsidRPr="006C4A14">
        <w:rPr>
          <w:rFonts w:ascii="Book Antiqua" w:hAnsi="Book Antiqua" w:cs="Arial"/>
          <w:color w:val="000000" w:themeColor="text1"/>
          <w:sz w:val="24"/>
          <w:szCs w:val="24"/>
          <w:shd w:val="clear" w:color="auto" w:fill="FFFFFF"/>
        </w:rPr>
        <w:t>cirrhotic patients with low ascitic fluid protein concentration and/or high serum bilirubin levels as they are at high risk of developing a first episode of SBP.</w:t>
      </w:r>
      <w:r w:rsidRPr="006C4A14">
        <w:rPr>
          <w:rFonts w:ascii="Book Antiqua" w:hAnsi="Book Antiqua" w:cs="Arial"/>
          <w:color w:val="000000" w:themeColor="text1"/>
          <w:sz w:val="24"/>
          <w:szCs w:val="24"/>
        </w:rPr>
        <w:t xml:space="preserve"> Furthermore, norfloxacin is also recommended for secondary prophylaxis because recurrent SBP is </w:t>
      </w:r>
      <w:proofErr w:type="gramStart"/>
      <w:r w:rsidRPr="006C4A14">
        <w:rPr>
          <w:rFonts w:ascii="Book Antiqua" w:hAnsi="Book Antiqua" w:cs="Arial"/>
          <w:color w:val="000000" w:themeColor="text1"/>
          <w:sz w:val="24"/>
          <w:szCs w:val="24"/>
        </w:rPr>
        <w:t>common</w:t>
      </w:r>
      <w:r w:rsidR="00C73402" w:rsidRPr="006C4A14">
        <w:rPr>
          <w:rFonts w:ascii="Book Antiqua" w:hAnsi="Book Antiqua" w:cs="Arial"/>
          <w:noProof/>
          <w:color w:val="000000" w:themeColor="text1"/>
          <w:sz w:val="24"/>
          <w:szCs w:val="24"/>
          <w:vertAlign w:val="superscript"/>
        </w:rPr>
        <w:t>[</w:t>
      </w:r>
      <w:proofErr w:type="gramEnd"/>
      <w:r w:rsidR="00C73402" w:rsidRPr="006C4A14">
        <w:rPr>
          <w:rFonts w:ascii="Book Antiqua" w:hAnsi="Book Antiqua" w:cs="Arial"/>
          <w:noProof/>
          <w:color w:val="000000" w:themeColor="text1"/>
          <w:sz w:val="24"/>
          <w:szCs w:val="24"/>
          <w:vertAlign w:val="superscript"/>
        </w:rPr>
        <w:t>7,10]</w:t>
      </w:r>
      <w:r w:rsidRPr="006C4A14">
        <w:rPr>
          <w:rFonts w:ascii="Book Antiqua" w:hAnsi="Book Antiqua" w:cs="Arial"/>
          <w:color w:val="000000" w:themeColor="text1"/>
          <w:sz w:val="24"/>
          <w:szCs w:val="24"/>
        </w:rPr>
        <w:t xml:space="preserve">. Our study validates results from two meta-analyses by </w:t>
      </w:r>
      <w:proofErr w:type="spellStart"/>
      <w:r w:rsidR="000C6E86" w:rsidRPr="006C4A14">
        <w:rPr>
          <w:rFonts w:ascii="Book Antiqua" w:hAnsi="Book Antiqua" w:cs="Arial"/>
          <w:color w:val="000000" w:themeColor="text1"/>
          <w:sz w:val="24"/>
          <w:szCs w:val="24"/>
        </w:rPr>
        <w:t>Goel</w:t>
      </w:r>
      <w:proofErr w:type="spellEnd"/>
      <w:r w:rsidR="000C6E86" w:rsidRPr="006C4A14">
        <w:rPr>
          <w:rFonts w:ascii="Book Antiqua" w:hAnsi="Book Antiqua" w:cs="Arial"/>
          <w:color w:val="000000" w:themeColor="text1"/>
          <w:sz w:val="24"/>
          <w:szCs w:val="24"/>
        </w:rPr>
        <w:t xml:space="preserve"> </w:t>
      </w:r>
      <w:r w:rsidR="00762B2B" w:rsidRPr="006C4A14">
        <w:rPr>
          <w:rFonts w:ascii="Book Antiqua" w:hAnsi="Book Antiqua" w:cs="Arial"/>
          <w:i/>
          <w:iCs/>
          <w:color w:val="000000" w:themeColor="text1"/>
          <w:sz w:val="24"/>
          <w:szCs w:val="24"/>
        </w:rPr>
        <w:t xml:space="preserve">et </w:t>
      </w:r>
      <w:proofErr w:type="gramStart"/>
      <w:r w:rsidR="00762B2B" w:rsidRPr="006C4A14">
        <w:rPr>
          <w:rFonts w:ascii="Book Antiqua" w:hAnsi="Book Antiqua" w:cs="Arial"/>
          <w:i/>
          <w:iCs/>
          <w:color w:val="000000" w:themeColor="text1"/>
          <w:sz w:val="24"/>
          <w:szCs w:val="24"/>
        </w:rPr>
        <w:t>al</w:t>
      </w:r>
      <w:r w:rsidR="00C73402" w:rsidRPr="006C4A14">
        <w:rPr>
          <w:rFonts w:ascii="Book Antiqua" w:hAnsi="Book Antiqua" w:cs="Arial"/>
          <w:noProof/>
          <w:color w:val="000000" w:themeColor="text1"/>
          <w:sz w:val="24"/>
          <w:szCs w:val="24"/>
          <w:vertAlign w:val="superscript"/>
        </w:rPr>
        <w:t>[</w:t>
      </w:r>
      <w:proofErr w:type="gramEnd"/>
      <w:r w:rsidR="00C73402" w:rsidRPr="006C4A14">
        <w:rPr>
          <w:rFonts w:ascii="Book Antiqua" w:hAnsi="Book Antiqua" w:cs="Arial"/>
          <w:noProof/>
          <w:color w:val="000000" w:themeColor="text1"/>
          <w:sz w:val="24"/>
          <w:szCs w:val="24"/>
          <w:vertAlign w:val="superscript"/>
        </w:rPr>
        <w:t>17]</w:t>
      </w:r>
      <w:r w:rsidR="000C6E86" w:rsidRPr="006C4A14">
        <w:rPr>
          <w:rFonts w:ascii="Book Antiqua" w:hAnsi="Book Antiqua" w:cs="Arial"/>
          <w:color w:val="000000" w:themeColor="text1"/>
          <w:sz w:val="24"/>
          <w:szCs w:val="24"/>
        </w:rPr>
        <w:t xml:space="preserve"> and Sidhu </w:t>
      </w:r>
      <w:r w:rsidR="00762B2B" w:rsidRPr="006C4A14">
        <w:rPr>
          <w:rFonts w:ascii="Book Antiqua" w:hAnsi="Book Antiqua" w:cs="Arial"/>
          <w:i/>
          <w:iCs/>
          <w:color w:val="000000" w:themeColor="text1"/>
          <w:sz w:val="24"/>
          <w:szCs w:val="24"/>
        </w:rPr>
        <w:t>et al</w:t>
      </w:r>
      <w:r w:rsidR="000C6E86" w:rsidRPr="006C4A14">
        <w:rPr>
          <w:rFonts w:ascii="Book Antiqua" w:hAnsi="Book Antiqua" w:cs="Arial"/>
          <w:color w:val="000000" w:themeColor="text1"/>
          <w:sz w:val="24"/>
          <w:szCs w:val="24"/>
          <w:vertAlign w:val="superscript"/>
        </w:rPr>
        <w:t>[18]</w:t>
      </w:r>
      <w:r w:rsidRPr="006C4A14">
        <w:rPr>
          <w:rFonts w:ascii="Book Antiqua" w:hAnsi="Book Antiqua" w:cs="Arial"/>
          <w:color w:val="000000" w:themeColor="text1"/>
          <w:sz w:val="24"/>
          <w:szCs w:val="24"/>
        </w:rPr>
        <w:t>, which found a reduction in the development of SBP with the use of rifaximin compared to the recommended norfloxacin regimens.</w:t>
      </w:r>
      <w:bookmarkStart w:id="7" w:name="_Hlk29262506"/>
      <w:r w:rsidRPr="006C4A14">
        <w:rPr>
          <w:rFonts w:ascii="Book Antiqua" w:hAnsi="Book Antiqua" w:cs="Arial"/>
          <w:color w:val="000000" w:themeColor="text1"/>
          <w:sz w:val="24"/>
          <w:szCs w:val="24"/>
        </w:rPr>
        <w:t xml:space="preserve"> A recent network meta-analysis by </w:t>
      </w:r>
      <w:proofErr w:type="spellStart"/>
      <w:r w:rsidRPr="006C4A14">
        <w:rPr>
          <w:rFonts w:ascii="Book Antiqua" w:hAnsi="Book Antiqua" w:cs="Arial"/>
          <w:color w:val="000000" w:themeColor="text1"/>
          <w:sz w:val="24"/>
          <w:szCs w:val="24"/>
        </w:rPr>
        <w:t>Facciorusso</w:t>
      </w:r>
      <w:proofErr w:type="spellEnd"/>
      <w:r w:rsidRPr="006C4A14">
        <w:rPr>
          <w:rFonts w:ascii="Book Antiqua" w:hAnsi="Book Antiqua" w:cs="Arial"/>
          <w:color w:val="000000" w:themeColor="text1"/>
          <w:sz w:val="24"/>
          <w:szCs w:val="24"/>
        </w:rPr>
        <w:t xml:space="preserve"> </w:t>
      </w:r>
      <w:r w:rsidR="00762B2B" w:rsidRPr="006C4A14">
        <w:rPr>
          <w:rFonts w:ascii="Book Antiqua" w:hAnsi="Book Antiqua" w:cs="Arial"/>
          <w:i/>
          <w:iCs/>
          <w:color w:val="000000" w:themeColor="text1"/>
          <w:sz w:val="24"/>
          <w:szCs w:val="24"/>
        </w:rPr>
        <w:t xml:space="preserve">et </w:t>
      </w:r>
      <w:proofErr w:type="gramStart"/>
      <w:r w:rsidR="00762B2B" w:rsidRPr="006C4A14">
        <w:rPr>
          <w:rFonts w:ascii="Book Antiqua" w:hAnsi="Book Antiqua" w:cs="Arial"/>
          <w:i/>
          <w:iCs/>
          <w:color w:val="000000" w:themeColor="text1"/>
          <w:sz w:val="24"/>
          <w:szCs w:val="24"/>
        </w:rPr>
        <w:t>al</w:t>
      </w:r>
      <w:r w:rsidR="000C6E86" w:rsidRPr="006C4A14">
        <w:rPr>
          <w:rFonts w:ascii="Book Antiqua" w:hAnsi="Book Antiqua" w:cs="Arial"/>
          <w:color w:val="000000" w:themeColor="text1"/>
          <w:sz w:val="24"/>
          <w:szCs w:val="24"/>
          <w:vertAlign w:val="superscript"/>
        </w:rPr>
        <w:t>[</w:t>
      </w:r>
      <w:proofErr w:type="gramEnd"/>
      <w:r w:rsidR="000C6E86" w:rsidRPr="006C4A14">
        <w:rPr>
          <w:rFonts w:ascii="Book Antiqua" w:hAnsi="Book Antiqua" w:cs="Arial"/>
          <w:color w:val="000000" w:themeColor="text1"/>
          <w:sz w:val="24"/>
          <w:szCs w:val="24"/>
          <w:vertAlign w:val="superscript"/>
        </w:rPr>
        <w:t>2]</w:t>
      </w:r>
      <w:r w:rsidRPr="006C4A14">
        <w:rPr>
          <w:rFonts w:ascii="Book Antiqua" w:hAnsi="Book Antiqua" w:cs="Arial"/>
          <w:color w:val="000000" w:themeColor="text1"/>
          <w:sz w:val="24"/>
          <w:szCs w:val="24"/>
        </w:rPr>
        <w:t xml:space="preserve"> reported moderate evidence for norfloxacin and ciprofloxacin in primary prophylaxis of SBP, and low quality evidence for the use of rifaximin. This difference may be accounted for by the inclusion of studies that included both patients with primary prophylaxis and with a history of SBP in our study. Such studies were included in our primary outcome of combined primary and secondary prevention, but not in our subgroup analyses due to lack of subgroup randomization and incomplete information. Analyses of treatment effects in these subgroups are therefore subject to additional biases when compared to complete </w:t>
      </w:r>
      <w:proofErr w:type="gramStart"/>
      <w:r w:rsidRPr="006C4A14">
        <w:rPr>
          <w:rFonts w:ascii="Book Antiqua" w:hAnsi="Book Antiqua" w:cs="Arial"/>
          <w:color w:val="000000" w:themeColor="text1"/>
          <w:sz w:val="24"/>
          <w:szCs w:val="24"/>
        </w:rPr>
        <w:t>cohorts</w:t>
      </w:r>
      <w:r w:rsidR="000C6E86" w:rsidRPr="006C4A14">
        <w:rPr>
          <w:rFonts w:ascii="Book Antiqua" w:hAnsi="Book Antiqua" w:cs="Arial"/>
          <w:noProof/>
          <w:color w:val="000000" w:themeColor="text1"/>
          <w:sz w:val="24"/>
          <w:szCs w:val="24"/>
          <w:vertAlign w:val="superscript"/>
        </w:rPr>
        <w:t>[</w:t>
      </w:r>
      <w:proofErr w:type="gramEnd"/>
      <w:r w:rsidR="000C6E86" w:rsidRPr="006C4A14">
        <w:rPr>
          <w:rFonts w:ascii="Book Antiqua" w:hAnsi="Book Antiqua" w:cs="Arial"/>
          <w:noProof/>
          <w:color w:val="000000" w:themeColor="text1"/>
          <w:sz w:val="24"/>
          <w:szCs w:val="24"/>
          <w:vertAlign w:val="superscript"/>
        </w:rPr>
        <w:t>36]</w:t>
      </w:r>
      <w:r w:rsidRPr="006C4A14">
        <w:rPr>
          <w:rFonts w:ascii="Book Antiqua" w:hAnsi="Book Antiqua" w:cs="Arial"/>
          <w:color w:val="000000" w:themeColor="text1"/>
          <w:sz w:val="24"/>
          <w:szCs w:val="24"/>
        </w:rPr>
        <w:t>.</w:t>
      </w:r>
      <w:bookmarkEnd w:id="7"/>
      <w:r w:rsidRPr="006C4A14">
        <w:rPr>
          <w:rFonts w:ascii="Book Antiqua" w:hAnsi="Book Antiqua" w:cs="Arial"/>
          <w:color w:val="000000" w:themeColor="text1"/>
          <w:sz w:val="24"/>
          <w:szCs w:val="24"/>
        </w:rPr>
        <w:t xml:space="preserve"> Our network meta-analysis provides evidence for superiority of rifaximin over the other studied antibiotics, which could otherwise not be compared by direct meta-analysis. Furthermore, ciprofloxacin and TMP-SMX ranked higher than </w:t>
      </w:r>
      <w:r w:rsidRPr="006C4A14">
        <w:rPr>
          <w:rFonts w:ascii="Book Antiqua" w:hAnsi="Book Antiqua" w:cs="Arial"/>
          <w:color w:val="000000" w:themeColor="text1"/>
          <w:sz w:val="24"/>
          <w:szCs w:val="24"/>
        </w:rPr>
        <w:lastRenderedPageBreak/>
        <w:t xml:space="preserve">norfloxacin in reducing the risk of SBP. Ciprofloxacin also ranked higher than norfloxacin in reducing the risk of death. Selective decontamination likely reduces the incidence of bacterial translocation of causative microflora through the gut. Evidence suggests that this effect may be compounded by or contributed to decreased expression of bacterial virulence factors and adhesion </w:t>
      </w:r>
      <w:proofErr w:type="gramStart"/>
      <w:r w:rsidRPr="006C4A14">
        <w:rPr>
          <w:rFonts w:ascii="Book Antiqua" w:hAnsi="Book Antiqua" w:cs="Arial"/>
          <w:color w:val="000000" w:themeColor="text1"/>
          <w:sz w:val="24"/>
          <w:szCs w:val="24"/>
        </w:rPr>
        <w:t>molecules</w:t>
      </w:r>
      <w:r w:rsidR="00C73402" w:rsidRPr="006C4A14">
        <w:rPr>
          <w:rFonts w:ascii="Book Antiqua" w:hAnsi="Book Antiqua" w:cs="Arial"/>
          <w:noProof/>
          <w:color w:val="000000" w:themeColor="text1"/>
          <w:sz w:val="24"/>
          <w:szCs w:val="24"/>
          <w:vertAlign w:val="superscript"/>
        </w:rPr>
        <w:t>[</w:t>
      </w:r>
      <w:proofErr w:type="gramEnd"/>
      <w:r w:rsidR="00C73402" w:rsidRPr="006C4A14">
        <w:rPr>
          <w:rFonts w:ascii="Book Antiqua" w:hAnsi="Book Antiqua" w:cs="Arial"/>
          <w:noProof/>
          <w:color w:val="000000" w:themeColor="text1"/>
          <w:sz w:val="24"/>
          <w:szCs w:val="24"/>
          <w:vertAlign w:val="superscript"/>
        </w:rPr>
        <w:t>37,38]</w:t>
      </w:r>
      <w:r w:rsidRPr="006C4A14">
        <w:rPr>
          <w:rFonts w:ascii="Book Antiqua" w:hAnsi="Book Antiqua" w:cs="Arial"/>
          <w:color w:val="000000" w:themeColor="text1"/>
          <w:sz w:val="24"/>
          <w:szCs w:val="24"/>
        </w:rPr>
        <w:t xml:space="preserve">. Increased antibiotic efficacy with rifaximin has been seen in other GI diseases such as small intestinal bacterial overgrowth and traveler’s diarrhea, which may also be working preferably in the setting of SBP </w:t>
      </w:r>
      <w:proofErr w:type="gramStart"/>
      <w:r w:rsidRPr="006C4A14">
        <w:rPr>
          <w:rFonts w:ascii="Book Antiqua" w:hAnsi="Book Antiqua" w:cs="Arial"/>
          <w:color w:val="000000" w:themeColor="text1"/>
          <w:sz w:val="24"/>
          <w:szCs w:val="24"/>
        </w:rPr>
        <w:t>prophylaxis</w:t>
      </w:r>
      <w:r w:rsidR="00C73402" w:rsidRPr="006C4A14">
        <w:rPr>
          <w:rFonts w:ascii="Book Antiqua" w:hAnsi="Book Antiqua" w:cs="Arial"/>
          <w:noProof/>
          <w:color w:val="000000" w:themeColor="text1"/>
          <w:sz w:val="24"/>
          <w:szCs w:val="24"/>
          <w:vertAlign w:val="superscript"/>
        </w:rPr>
        <w:t>[</w:t>
      </w:r>
      <w:proofErr w:type="gramEnd"/>
      <w:r w:rsidR="00C73402" w:rsidRPr="006C4A14">
        <w:rPr>
          <w:rFonts w:ascii="Book Antiqua" w:hAnsi="Book Antiqua" w:cs="Arial"/>
          <w:noProof/>
          <w:color w:val="000000" w:themeColor="text1"/>
          <w:sz w:val="24"/>
          <w:szCs w:val="24"/>
          <w:vertAlign w:val="superscript"/>
        </w:rPr>
        <w:t>39,40]</w:t>
      </w:r>
      <w:r w:rsidRPr="006C4A14">
        <w:rPr>
          <w:rFonts w:ascii="Book Antiqua" w:hAnsi="Book Antiqua" w:cs="Arial"/>
          <w:color w:val="000000" w:themeColor="text1"/>
          <w:sz w:val="24"/>
          <w:szCs w:val="24"/>
        </w:rPr>
        <w:t>.</w:t>
      </w:r>
    </w:p>
    <w:p w14:paraId="06C664C3" w14:textId="3DEEE2EE" w:rsidR="00CD7D4E" w:rsidRPr="006C4A1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Rifaximin also has a favorable side effect profile compared to other antibiotics, particularly with respect to the development of antibiotic resistant flora. The use of fluoroquinolones such as norfloxacin, which have traditionally been used for SBP prophylaxis, is associated with the development of resistant bacterial strains. Concurrently, there has been a recent shift in cases of documented SBP from being caused by gram-negative organisms to being caused by gram-positive </w:t>
      </w:r>
      <w:proofErr w:type="gramStart"/>
      <w:r w:rsidRPr="006C4A14">
        <w:rPr>
          <w:rFonts w:ascii="Book Antiqua" w:hAnsi="Book Antiqua" w:cs="Arial"/>
          <w:color w:val="000000" w:themeColor="text1"/>
          <w:sz w:val="24"/>
          <w:szCs w:val="24"/>
        </w:rPr>
        <w:t>organisms</w:t>
      </w:r>
      <w:r w:rsidR="00C73402" w:rsidRPr="006C4A14">
        <w:rPr>
          <w:rFonts w:ascii="Book Antiqua" w:hAnsi="Book Antiqua" w:cs="Arial"/>
          <w:noProof/>
          <w:color w:val="000000" w:themeColor="text1"/>
          <w:sz w:val="24"/>
          <w:szCs w:val="24"/>
          <w:vertAlign w:val="superscript"/>
        </w:rPr>
        <w:t>[</w:t>
      </w:r>
      <w:proofErr w:type="gramEnd"/>
      <w:r w:rsidR="00C73402" w:rsidRPr="006C4A14">
        <w:rPr>
          <w:rFonts w:ascii="Book Antiqua" w:hAnsi="Book Antiqua" w:cs="Arial"/>
          <w:noProof/>
          <w:color w:val="000000" w:themeColor="text1"/>
          <w:sz w:val="24"/>
          <w:szCs w:val="24"/>
          <w:vertAlign w:val="superscript"/>
        </w:rPr>
        <w:t>41,42]</w:t>
      </w:r>
      <w:r w:rsidRPr="006C4A14">
        <w:rPr>
          <w:rFonts w:ascii="Book Antiqua" w:hAnsi="Book Antiqua" w:cs="Arial"/>
          <w:color w:val="000000" w:themeColor="text1"/>
          <w:sz w:val="24"/>
          <w:szCs w:val="24"/>
        </w:rPr>
        <w:t xml:space="preserve">. This is particularly seen in cases of SBP in patients on norfloxacin prophylaxis and may contribute to the increased efficacy of rifaximin seen in trials </w:t>
      </w:r>
      <w:r w:rsidRPr="006C4A14">
        <w:rPr>
          <w:rFonts w:ascii="Book Antiqua" w:hAnsi="Book Antiqua" w:cs="Arial"/>
          <w:i/>
          <w:iCs/>
          <w:color w:val="000000" w:themeColor="text1"/>
          <w:sz w:val="24"/>
          <w:szCs w:val="24"/>
        </w:rPr>
        <w:t>vs</w:t>
      </w:r>
      <w:r w:rsidRPr="006C4A14">
        <w:rPr>
          <w:rFonts w:ascii="Book Antiqua" w:hAnsi="Book Antiqua" w:cs="Arial"/>
          <w:color w:val="000000" w:themeColor="text1"/>
          <w:sz w:val="24"/>
          <w:szCs w:val="24"/>
        </w:rPr>
        <w:t xml:space="preserve"> norfloxacin, as the infective organisms are more likely to be may be gram-positive that fall under the spectrum covered by rifaximin.</w:t>
      </w:r>
    </w:p>
    <w:p w14:paraId="04144D82" w14:textId="52C48460" w:rsidR="00CD7D4E" w:rsidRPr="006C4A1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t xml:space="preserve">A major limitation of our study is the rather sparse geometry of the network due to the small number of RCTs. This effect is compounded by the range in quality of the studies used, with a JADAD score of less than three in 4 of the 11 studies used. Scores were most often lowered by the fact that practitioners and participants were not blinded to treatments and outcomes in some of the studies. However, we confirmed that a similar result was found when excluding studies with low quality scores. Several studies also contained elements indicative of bias and heterogeneity as determined by Cochrane meta-analysis criteria, and many of the studies analyzed were relatively smaller in size. The studies that included rifaximin all compared its efficacy to norfloxacin and there were no studies comparing rifaximin to placebo or other antibiotics, therefore limiting direct comparison with other agents. This further affirms </w:t>
      </w:r>
      <w:r w:rsidRPr="006C4A14">
        <w:rPr>
          <w:rFonts w:ascii="Book Antiqua" w:hAnsi="Book Antiqua" w:cs="Arial"/>
          <w:color w:val="000000" w:themeColor="text1"/>
          <w:sz w:val="24"/>
          <w:szCs w:val="24"/>
        </w:rPr>
        <w:lastRenderedPageBreak/>
        <w:t xml:space="preserve">the need for network meta-analyses in order to simultaneously compare the efficacy of multiple agents. </w:t>
      </w:r>
      <w:r w:rsidRPr="006C4A14">
        <w:rPr>
          <w:rFonts w:ascii="Book Antiqua" w:hAnsi="Book Antiqua" w:cs="Arial"/>
          <w:color w:val="000000" w:themeColor="text1"/>
          <w:sz w:val="24"/>
          <w:szCs w:val="24"/>
          <w:lang w:val="en"/>
        </w:rPr>
        <w:t>Disagreement between direct and indirect comparisons may raise concerns for the validity of a network meta-</w:t>
      </w:r>
      <w:proofErr w:type="gramStart"/>
      <w:r w:rsidRPr="006C4A14">
        <w:rPr>
          <w:rFonts w:ascii="Book Antiqua" w:hAnsi="Book Antiqua" w:cs="Arial"/>
          <w:color w:val="000000" w:themeColor="text1"/>
          <w:sz w:val="24"/>
          <w:szCs w:val="24"/>
          <w:lang w:val="en"/>
        </w:rPr>
        <w:t>analysis,</w:t>
      </w:r>
      <w:proofErr w:type="gramEnd"/>
      <w:r w:rsidRPr="006C4A14">
        <w:rPr>
          <w:rFonts w:ascii="Book Antiqua" w:hAnsi="Book Antiqua" w:cs="Arial"/>
          <w:color w:val="000000" w:themeColor="text1"/>
          <w:sz w:val="24"/>
          <w:szCs w:val="24"/>
          <w:lang w:val="en"/>
        </w:rPr>
        <w:t xml:space="preserve"> however, </w:t>
      </w:r>
      <w:r w:rsidRPr="006C4A14">
        <w:rPr>
          <w:rFonts w:ascii="Book Antiqua" w:hAnsi="Book Antiqua" w:cs="Arial"/>
          <w:color w:val="000000" w:themeColor="text1"/>
          <w:sz w:val="24"/>
          <w:szCs w:val="24"/>
        </w:rPr>
        <w:t xml:space="preserve">the robustness of our network meta-analysis was supported by the inconsistency model that demonstrated no such inconsistency. Rank probabilities identified in this network meta-analysis can be plotted against the possible ranks for all competing </w:t>
      </w:r>
      <w:proofErr w:type="gramStart"/>
      <w:r w:rsidRPr="006C4A14">
        <w:rPr>
          <w:rFonts w:ascii="Book Antiqua" w:hAnsi="Book Antiqua" w:cs="Arial"/>
          <w:color w:val="000000" w:themeColor="text1"/>
          <w:sz w:val="24"/>
          <w:szCs w:val="24"/>
        </w:rPr>
        <w:t>treatments</w:t>
      </w:r>
      <w:r w:rsidR="00C73402" w:rsidRPr="006C4A14">
        <w:rPr>
          <w:rFonts w:ascii="Book Antiqua" w:hAnsi="Book Antiqua" w:cs="Arial"/>
          <w:noProof/>
          <w:color w:val="000000" w:themeColor="text1"/>
          <w:sz w:val="24"/>
          <w:szCs w:val="24"/>
          <w:vertAlign w:val="superscript"/>
        </w:rPr>
        <w:t>[</w:t>
      </w:r>
      <w:proofErr w:type="gramEnd"/>
      <w:r w:rsidR="00C73402" w:rsidRPr="006C4A14">
        <w:rPr>
          <w:rFonts w:ascii="Book Antiqua" w:hAnsi="Book Antiqua" w:cs="Arial"/>
          <w:noProof/>
          <w:color w:val="000000" w:themeColor="text1"/>
          <w:sz w:val="24"/>
          <w:szCs w:val="24"/>
          <w:vertAlign w:val="superscript"/>
        </w:rPr>
        <w:t>43,44]</w:t>
      </w:r>
      <w:r w:rsidRPr="006C4A14">
        <w:rPr>
          <w:rFonts w:ascii="Book Antiqua" w:hAnsi="Book Antiqua" w:cs="Arial"/>
          <w:color w:val="000000" w:themeColor="text1"/>
          <w:sz w:val="24"/>
          <w:szCs w:val="24"/>
        </w:rPr>
        <w:t xml:space="preserve">. We used SUCRA as a numerical summary to supplement the cumulative </w:t>
      </w:r>
      <w:proofErr w:type="gramStart"/>
      <w:r w:rsidRPr="006C4A14">
        <w:rPr>
          <w:rFonts w:ascii="Book Antiqua" w:hAnsi="Book Antiqua" w:cs="Arial"/>
          <w:color w:val="000000" w:themeColor="text1"/>
          <w:sz w:val="24"/>
          <w:szCs w:val="24"/>
        </w:rPr>
        <w:t>ranking</w:t>
      </w:r>
      <w:r w:rsidR="000C6E86" w:rsidRPr="006C4A14">
        <w:rPr>
          <w:rFonts w:ascii="Book Antiqua" w:hAnsi="Book Antiqua" w:cs="Arial"/>
          <w:noProof/>
          <w:color w:val="000000" w:themeColor="text1"/>
          <w:sz w:val="24"/>
          <w:szCs w:val="24"/>
          <w:vertAlign w:val="superscript"/>
        </w:rPr>
        <w:t>[</w:t>
      </w:r>
      <w:proofErr w:type="gramEnd"/>
      <w:r w:rsidR="000C6E86" w:rsidRPr="006C4A14">
        <w:rPr>
          <w:rFonts w:ascii="Book Antiqua" w:hAnsi="Book Antiqua" w:cs="Arial"/>
          <w:noProof/>
          <w:color w:val="000000" w:themeColor="text1"/>
          <w:sz w:val="24"/>
          <w:szCs w:val="24"/>
          <w:vertAlign w:val="superscript"/>
        </w:rPr>
        <w:t>44]</w:t>
      </w:r>
      <w:r w:rsidRPr="006C4A14">
        <w:rPr>
          <w:rFonts w:ascii="Book Antiqua" w:hAnsi="Book Antiqua" w:cs="Arial"/>
          <w:color w:val="000000" w:themeColor="text1"/>
          <w:sz w:val="24"/>
          <w:szCs w:val="24"/>
        </w:rPr>
        <w:t>, however, the results should be interpreted with caution as there is no means to statistically assess the difference of the SUCRA values</w:t>
      </w:r>
      <w:r w:rsidR="000C6E86" w:rsidRPr="006C4A14">
        <w:rPr>
          <w:rFonts w:ascii="Book Antiqua" w:hAnsi="Book Antiqua" w:cs="Arial"/>
          <w:noProof/>
          <w:color w:val="000000" w:themeColor="text1"/>
          <w:sz w:val="24"/>
          <w:szCs w:val="24"/>
          <w:vertAlign w:val="superscript"/>
        </w:rPr>
        <w:t>[44]</w:t>
      </w:r>
      <w:r w:rsidRPr="006C4A14">
        <w:rPr>
          <w:rFonts w:ascii="Book Antiqua" w:hAnsi="Book Antiqua" w:cs="Arial"/>
          <w:color w:val="000000" w:themeColor="text1"/>
          <w:sz w:val="24"/>
          <w:szCs w:val="24"/>
        </w:rPr>
        <w:t>. Most studies did not differentiate between primary and secondary prophylaxis, but we found similar results when network meta-analysis was limited to studies using antibiotics for either primary or secondary prophylaxis. The time span of included studies ranged from the 1990s to 2018 which may have seen a change in bacteriology of organisms causing SBP, however subgroup analysis including studies that were reported after 2010 demonstrated similar outcome. The results of the secondary outcome in our network meta-analysis, the reduction in the risk of death/transplant, needs to be approached with caution as it was not a primary outcome in any of the included studies. The included studies did not take other decision points into account, such as cost or quality of life. Furthermore, other factors such as demographics, concomitant proton inhibitor use, or past antibiotic use, which could confound outcomes, could not be assessed in the present study.</w:t>
      </w:r>
    </w:p>
    <w:p w14:paraId="19EE1E57" w14:textId="3DDA1EA7" w:rsidR="00CD7D4E" w:rsidRPr="006C4A1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bookmarkStart w:id="8" w:name="_Hlk29518315"/>
      <w:r w:rsidRPr="006C4A14">
        <w:rPr>
          <w:rFonts w:ascii="Book Antiqua" w:hAnsi="Book Antiqua" w:cs="Arial"/>
          <w:color w:val="000000" w:themeColor="text1"/>
          <w:sz w:val="24"/>
          <w:szCs w:val="24"/>
        </w:rPr>
        <w:t>In conclusion, this systematic review and network meta-analysis of RCTs comparing multiple antibiotics for prophylaxis of SBP suggests that rifaximin is the most effective for the outcomes of preventing SBP and reducing all-cause mortality in high risk cirrhotic patients. Further comparative studies, particularly with appropriate randomization and larger power, are warranted to confirm these findings.</w:t>
      </w:r>
    </w:p>
    <w:p w14:paraId="3DE5CBF0" w14:textId="77777777" w:rsidR="00855B91" w:rsidRPr="006C4A14" w:rsidRDefault="00855B91" w:rsidP="00D74E54">
      <w:pPr>
        <w:adjustRightInd w:val="0"/>
        <w:snapToGrid w:val="0"/>
        <w:spacing w:after="0" w:line="360" w:lineRule="auto"/>
        <w:jc w:val="both"/>
        <w:rPr>
          <w:rFonts w:ascii="Book Antiqua" w:hAnsi="Book Antiqua" w:cs="Arial"/>
          <w:b/>
          <w:color w:val="000000" w:themeColor="text1"/>
          <w:sz w:val="24"/>
          <w:szCs w:val="24"/>
          <w:u w:val="single"/>
        </w:rPr>
      </w:pPr>
    </w:p>
    <w:p w14:paraId="78C7CAEC" w14:textId="77777777" w:rsidR="00FD79AE" w:rsidRPr="006C4A14" w:rsidRDefault="00FD79AE" w:rsidP="00D74E54">
      <w:pPr>
        <w:adjustRightInd w:val="0"/>
        <w:snapToGrid w:val="0"/>
        <w:spacing w:after="0" w:line="360" w:lineRule="auto"/>
        <w:jc w:val="both"/>
        <w:rPr>
          <w:rFonts w:ascii="Book Antiqua" w:hAnsi="Book Antiqua"/>
          <w:b/>
          <w:color w:val="000000"/>
          <w:sz w:val="24"/>
          <w:szCs w:val="24"/>
          <w:u w:val="single"/>
        </w:rPr>
      </w:pPr>
      <w:r w:rsidRPr="006C4A14">
        <w:rPr>
          <w:rFonts w:ascii="Book Antiqua" w:hAnsi="Book Antiqua"/>
          <w:b/>
          <w:color w:val="000000"/>
          <w:sz w:val="24"/>
          <w:szCs w:val="24"/>
          <w:u w:val="single"/>
        </w:rPr>
        <w:t xml:space="preserve">ARTICLE HIGHLIGHTS </w:t>
      </w:r>
    </w:p>
    <w:p w14:paraId="48481B7C" w14:textId="27AE734F" w:rsidR="00FD79AE" w:rsidRPr="006C4A14" w:rsidRDefault="00FD79AE" w:rsidP="00D74E54">
      <w:pPr>
        <w:adjustRightInd w:val="0"/>
        <w:snapToGrid w:val="0"/>
        <w:spacing w:after="0" w:line="360" w:lineRule="auto"/>
        <w:jc w:val="both"/>
        <w:rPr>
          <w:rFonts w:ascii="Book Antiqua" w:hAnsi="Book Antiqua"/>
          <w:b/>
          <w:i/>
          <w:color w:val="000000"/>
          <w:sz w:val="24"/>
          <w:szCs w:val="24"/>
        </w:rPr>
      </w:pPr>
      <w:r w:rsidRPr="006C4A14">
        <w:rPr>
          <w:rFonts w:ascii="Book Antiqua" w:hAnsi="Book Antiqua"/>
          <w:b/>
          <w:i/>
          <w:color w:val="000000"/>
          <w:sz w:val="24"/>
          <w:szCs w:val="24"/>
        </w:rPr>
        <w:t>Research background</w:t>
      </w:r>
    </w:p>
    <w:p w14:paraId="6A8A73CA" w14:textId="66AAAAC6" w:rsidR="00FD79AE" w:rsidRPr="006C4A14" w:rsidRDefault="00FD79AE" w:rsidP="00D74E54">
      <w:pPr>
        <w:adjustRightInd w:val="0"/>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lastRenderedPageBreak/>
        <w:t xml:space="preserve">Spontaneous bacterial peritonitis (SBP) confers significant mortality with high rates of recurrence. Prevention is therefore indicated and of great importance in cirrhotic individuals with ascites and either significant hepatic disease, </w:t>
      </w:r>
      <w:r w:rsidR="00E712CF" w:rsidRPr="006C4A14">
        <w:rPr>
          <w:rFonts w:ascii="Book Antiqua" w:hAnsi="Book Antiqua" w:cs="Arial"/>
          <w:color w:val="000000" w:themeColor="text1"/>
          <w:sz w:val="24"/>
          <w:szCs w:val="24"/>
        </w:rPr>
        <w:t xml:space="preserve">gastrointestinal (GI) </w:t>
      </w:r>
      <w:r w:rsidRPr="006C4A14">
        <w:rPr>
          <w:rFonts w:ascii="Book Antiqua" w:hAnsi="Book Antiqua"/>
          <w:color w:val="000000" w:themeColor="text1"/>
          <w:sz w:val="24"/>
          <w:szCs w:val="24"/>
        </w:rPr>
        <w:t>bleeding, or history of SBP.</w:t>
      </w:r>
    </w:p>
    <w:p w14:paraId="61C09254" w14:textId="77777777" w:rsidR="00FD79AE" w:rsidRPr="006C4A14" w:rsidRDefault="00FD79AE" w:rsidP="00D74E54">
      <w:pPr>
        <w:adjustRightInd w:val="0"/>
        <w:snapToGrid w:val="0"/>
        <w:spacing w:after="0" w:line="360" w:lineRule="auto"/>
        <w:jc w:val="both"/>
        <w:rPr>
          <w:rFonts w:ascii="Book Antiqua" w:hAnsi="Book Antiqua"/>
          <w:b/>
          <w:i/>
          <w:color w:val="000000"/>
          <w:sz w:val="24"/>
          <w:szCs w:val="24"/>
        </w:rPr>
      </w:pPr>
    </w:p>
    <w:p w14:paraId="721BB728" w14:textId="77777777" w:rsidR="00FD79AE" w:rsidRPr="006C4A14" w:rsidRDefault="00FD79AE" w:rsidP="00D74E54">
      <w:pPr>
        <w:adjustRightInd w:val="0"/>
        <w:snapToGrid w:val="0"/>
        <w:spacing w:after="0" w:line="360" w:lineRule="auto"/>
        <w:jc w:val="both"/>
        <w:rPr>
          <w:rFonts w:ascii="Book Antiqua" w:hAnsi="Book Antiqua"/>
          <w:b/>
          <w:i/>
          <w:color w:val="000000"/>
          <w:sz w:val="24"/>
          <w:szCs w:val="24"/>
        </w:rPr>
      </w:pPr>
      <w:r w:rsidRPr="006C4A14">
        <w:rPr>
          <w:rFonts w:ascii="Book Antiqua" w:hAnsi="Book Antiqua"/>
          <w:b/>
          <w:i/>
          <w:color w:val="000000"/>
          <w:sz w:val="24"/>
          <w:szCs w:val="24"/>
        </w:rPr>
        <w:t>Research motivation</w:t>
      </w:r>
    </w:p>
    <w:p w14:paraId="0F029BB2" w14:textId="395ECBA3" w:rsidR="00FD79AE" w:rsidRPr="006C4A14" w:rsidRDefault="00FD79AE" w:rsidP="00D74E54">
      <w:pPr>
        <w:adjustRightInd w:val="0"/>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Yet data is sparse regarding the choice of antibiotic when comparing the previous gold standard, norfloxacin, to other agents including ciprofloxacin, trimethoprim-sulfamethoxazole (TMP-SMX), and the GI selective agent rifaximin. The network meta-analysis technique allows us to make indirect comparisons across studies using common comparators.</w:t>
      </w:r>
    </w:p>
    <w:p w14:paraId="04B711AC" w14:textId="77777777" w:rsidR="00FD79AE" w:rsidRPr="006C4A14" w:rsidRDefault="00FD79AE" w:rsidP="00D74E54">
      <w:pPr>
        <w:adjustRightInd w:val="0"/>
        <w:snapToGrid w:val="0"/>
        <w:spacing w:after="0" w:line="360" w:lineRule="auto"/>
        <w:jc w:val="both"/>
        <w:rPr>
          <w:rFonts w:ascii="Book Antiqua" w:hAnsi="Book Antiqua"/>
          <w:b/>
          <w:i/>
          <w:color w:val="000000"/>
          <w:sz w:val="24"/>
          <w:szCs w:val="24"/>
        </w:rPr>
      </w:pPr>
    </w:p>
    <w:p w14:paraId="3F3AF0C7" w14:textId="77777777" w:rsidR="00FD79AE" w:rsidRPr="006C4A14" w:rsidRDefault="00FD79AE" w:rsidP="00D74E54">
      <w:pPr>
        <w:adjustRightInd w:val="0"/>
        <w:snapToGrid w:val="0"/>
        <w:spacing w:after="0" w:line="360" w:lineRule="auto"/>
        <w:jc w:val="both"/>
        <w:rPr>
          <w:rFonts w:ascii="Book Antiqua" w:hAnsi="Book Antiqua"/>
          <w:b/>
          <w:i/>
          <w:color w:val="000000"/>
          <w:sz w:val="24"/>
          <w:szCs w:val="24"/>
        </w:rPr>
      </w:pPr>
      <w:r w:rsidRPr="006C4A14">
        <w:rPr>
          <w:rFonts w:ascii="Book Antiqua" w:hAnsi="Book Antiqua"/>
          <w:b/>
          <w:i/>
          <w:color w:val="000000"/>
          <w:sz w:val="24"/>
          <w:szCs w:val="24"/>
        </w:rPr>
        <w:t xml:space="preserve">Research objectives </w:t>
      </w:r>
    </w:p>
    <w:p w14:paraId="74D58ACE" w14:textId="7B83AE23" w:rsidR="00FD79AE" w:rsidRPr="006C4A14" w:rsidRDefault="00FD79AE" w:rsidP="00D74E54">
      <w:pPr>
        <w:adjustRightInd w:val="0"/>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Our present study uses this technique to rank and evaluate recommended therapies for primary and secondary prophylaxis of SBP.</w:t>
      </w:r>
      <w:r w:rsidR="00762B2B" w:rsidRPr="006C4A14">
        <w:rPr>
          <w:rFonts w:ascii="Book Antiqua" w:hAnsi="Book Antiqua"/>
          <w:color w:val="000000" w:themeColor="text1"/>
          <w:sz w:val="24"/>
          <w:szCs w:val="24"/>
        </w:rPr>
        <w:t xml:space="preserve"> </w:t>
      </w:r>
    </w:p>
    <w:p w14:paraId="4843675A" w14:textId="5CE0B445" w:rsidR="00FD79AE" w:rsidRPr="006C4A14" w:rsidRDefault="00FD79AE" w:rsidP="00D74E54">
      <w:pPr>
        <w:adjustRightInd w:val="0"/>
        <w:snapToGrid w:val="0"/>
        <w:spacing w:after="0" w:line="360" w:lineRule="auto"/>
        <w:jc w:val="both"/>
        <w:rPr>
          <w:rFonts w:ascii="Book Antiqua" w:hAnsi="Book Antiqua"/>
          <w:color w:val="000000" w:themeColor="text1"/>
          <w:sz w:val="24"/>
          <w:szCs w:val="24"/>
        </w:rPr>
      </w:pPr>
    </w:p>
    <w:p w14:paraId="79D96348" w14:textId="77777777" w:rsidR="00FD79AE" w:rsidRPr="006C4A14" w:rsidRDefault="00FD79AE" w:rsidP="00D74E54">
      <w:pPr>
        <w:adjustRightInd w:val="0"/>
        <w:snapToGrid w:val="0"/>
        <w:spacing w:after="0" w:line="360" w:lineRule="auto"/>
        <w:jc w:val="both"/>
        <w:rPr>
          <w:rFonts w:ascii="Book Antiqua" w:hAnsi="Book Antiqua"/>
          <w:b/>
          <w:i/>
          <w:color w:val="000000"/>
          <w:sz w:val="24"/>
          <w:szCs w:val="24"/>
        </w:rPr>
      </w:pPr>
      <w:r w:rsidRPr="006C4A14">
        <w:rPr>
          <w:rFonts w:ascii="Book Antiqua" w:hAnsi="Book Antiqua"/>
          <w:b/>
          <w:i/>
          <w:color w:val="000000"/>
          <w:sz w:val="24"/>
          <w:szCs w:val="24"/>
        </w:rPr>
        <w:t>Research methods</w:t>
      </w:r>
    </w:p>
    <w:p w14:paraId="3370AD55" w14:textId="00710D9A" w:rsidR="00FD79AE" w:rsidRPr="006C4A14" w:rsidRDefault="00FD79AE" w:rsidP="00D74E54">
      <w:pPr>
        <w:adjustRightInd w:val="0"/>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Thirteen randomized control trials including a total of 1757 patient were analyzed. Individual meta-analyses showed superiority of rifaximin over norfloxacin as well as norfloxacin and TMP-SMX over placebo. Network meta-analysis demonstrated the rank of efficacy in reducing the combined primary and secondary risk of SBP as: rifaximin, ciprofloxacin, TMP-SMX, norfloxacin, and placebo/no comparator. Rifaximin ranked highest in sensitivity analyses limited to studies of either primary or secondary prophylaxis alone, and in studies reported after 2010. Similarly, rifaximin ranked highest in reducing the risk of death/transplant.</w:t>
      </w:r>
    </w:p>
    <w:p w14:paraId="5B9EA658" w14:textId="70605243" w:rsidR="00FD79AE" w:rsidRPr="006C4A14" w:rsidRDefault="00FD79AE" w:rsidP="00D74E54">
      <w:pPr>
        <w:adjustRightInd w:val="0"/>
        <w:snapToGrid w:val="0"/>
        <w:spacing w:after="0" w:line="360" w:lineRule="auto"/>
        <w:jc w:val="both"/>
        <w:rPr>
          <w:rFonts w:ascii="Book Antiqua" w:hAnsi="Book Antiqua"/>
          <w:color w:val="000000" w:themeColor="text1"/>
          <w:sz w:val="24"/>
          <w:szCs w:val="24"/>
        </w:rPr>
      </w:pPr>
    </w:p>
    <w:p w14:paraId="6B221FE6" w14:textId="77777777" w:rsidR="00FD79AE" w:rsidRPr="006C4A14" w:rsidRDefault="00FD79AE" w:rsidP="00D74E54">
      <w:pPr>
        <w:adjustRightInd w:val="0"/>
        <w:snapToGrid w:val="0"/>
        <w:spacing w:after="0" w:line="360" w:lineRule="auto"/>
        <w:jc w:val="both"/>
        <w:rPr>
          <w:rFonts w:ascii="Book Antiqua" w:hAnsi="Book Antiqua"/>
          <w:b/>
          <w:i/>
          <w:color w:val="000000"/>
          <w:sz w:val="24"/>
          <w:szCs w:val="24"/>
        </w:rPr>
      </w:pPr>
      <w:r w:rsidRPr="006C4A14">
        <w:rPr>
          <w:rFonts w:ascii="Book Antiqua" w:hAnsi="Book Antiqua"/>
          <w:b/>
          <w:i/>
          <w:color w:val="000000"/>
          <w:sz w:val="24"/>
          <w:szCs w:val="24"/>
        </w:rPr>
        <w:t>Research results</w:t>
      </w:r>
    </w:p>
    <w:p w14:paraId="3A40BB71" w14:textId="24D2895F" w:rsidR="00FD79AE" w:rsidRPr="006C4A14" w:rsidRDefault="00FD79AE" w:rsidP="00D74E54">
      <w:pPr>
        <w:adjustRightInd w:val="0"/>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This study provides new evidence for superiority of rifaximin compared to norfloxacin in both primary and secondary SBP prophylaxis. In summary, this conclusion is supported by decreased mortality when rifaximin is used for primary or secondary </w:t>
      </w:r>
      <w:r w:rsidRPr="006C4A14">
        <w:rPr>
          <w:rFonts w:ascii="Book Antiqua" w:hAnsi="Book Antiqua"/>
          <w:color w:val="000000" w:themeColor="text1"/>
          <w:sz w:val="24"/>
          <w:szCs w:val="24"/>
        </w:rPr>
        <w:lastRenderedPageBreak/>
        <w:t>prophylaxis compared to norfloxacin, ciprofloxacin, and TMP-SMX as shown in individual and network meta-analyses. Other new insights from this study were that rifaximin still performed best in a subgroup analysis of studies done after the year 2010, after the recommendation was made for rifaximin use in hepatic encephalopathy.</w:t>
      </w:r>
    </w:p>
    <w:p w14:paraId="2CC529E1" w14:textId="77777777" w:rsidR="00FD79AE" w:rsidRPr="006C4A14" w:rsidRDefault="00FD79AE" w:rsidP="00D74E54">
      <w:pPr>
        <w:adjustRightInd w:val="0"/>
        <w:snapToGrid w:val="0"/>
        <w:spacing w:after="0" w:line="360" w:lineRule="auto"/>
        <w:jc w:val="both"/>
        <w:rPr>
          <w:rFonts w:ascii="Book Antiqua" w:hAnsi="Book Antiqua"/>
          <w:b/>
          <w:i/>
          <w:color w:val="000000"/>
          <w:sz w:val="24"/>
          <w:szCs w:val="24"/>
        </w:rPr>
      </w:pPr>
    </w:p>
    <w:p w14:paraId="0B671389" w14:textId="77777777" w:rsidR="00FD79AE" w:rsidRPr="006C4A14" w:rsidRDefault="00FD79AE" w:rsidP="00D74E54">
      <w:pPr>
        <w:adjustRightInd w:val="0"/>
        <w:snapToGrid w:val="0"/>
        <w:spacing w:after="0" w:line="360" w:lineRule="auto"/>
        <w:jc w:val="both"/>
        <w:rPr>
          <w:rFonts w:ascii="Book Antiqua" w:hAnsi="Book Antiqua"/>
          <w:b/>
          <w:i/>
          <w:color w:val="000000"/>
          <w:sz w:val="24"/>
          <w:szCs w:val="24"/>
        </w:rPr>
      </w:pPr>
      <w:r w:rsidRPr="006C4A14">
        <w:rPr>
          <w:rFonts w:ascii="Book Antiqua" w:hAnsi="Book Antiqua"/>
          <w:b/>
          <w:i/>
          <w:color w:val="000000"/>
          <w:sz w:val="24"/>
          <w:szCs w:val="24"/>
        </w:rPr>
        <w:t>Research conclusions</w:t>
      </w:r>
    </w:p>
    <w:p w14:paraId="3143A6E9" w14:textId="7F6CB5B1" w:rsidR="00FD79AE" w:rsidRPr="006C4A14" w:rsidRDefault="00FD79AE" w:rsidP="00D74E54">
      <w:pPr>
        <w:adjustRightInd w:val="0"/>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Therefore, this study proposes the new hypothesis that the common use of rifaximin for hepatic encephalopathy in decompensated cirrhosis does not decrease its effectiveness in SBP prophylaxis. Additional molecular and biochemical data is needed to explain the beneficial effect of rifaximin. However, our data supports the hypothesis that rifaximin’s selective decontamination of the GI tract, favorable resistance profile, and ability to decrease bacterial translocation across the gut may all contribute to its superiority for prophylaxis. Implications of these results for clinical practice include reconsideration of current AASLD guidelines to recommend rifaximin over norfloxacin as the first line agent for SBP prophylaxis.</w:t>
      </w:r>
    </w:p>
    <w:p w14:paraId="59DD6DA5" w14:textId="77777777" w:rsidR="00FD79AE" w:rsidRPr="006C4A14" w:rsidRDefault="00FD79AE" w:rsidP="00D74E54">
      <w:pPr>
        <w:adjustRightInd w:val="0"/>
        <w:snapToGrid w:val="0"/>
        <w:spacing w:after="0" w:line="360" w:lineRule="auto"/>
        <w:jc w:val="both"/>
        <w:rPr>
          <w:rFonts w:ascii="Book Antiqua" w:hAnsi="Book Antiqua"/>
          <w:b/>
          <w:i/>
          <w:color w:val="000000"/>
          <w:sz w:val="24"/>
          <w:szCs w:val="24"/>
        </w:rPr>
      </w:pPr>
    </w:p>
    <w:p w14:paraId="7A2ED2CF" w14:textId="77777777" w:rsidR="00FD79AE" w:rsidRPr="006C4A14" w:rsidRDefault="00FD79AE" w:rsidP="00D74E54">
      <w:pPr>
        <w:adjustRightInd w:val="0"/>
        <w:snapToGrid w:val="0"/>
        <w:spacing w:after="0" w:line="360" w:lineRule="auto"/>
        <w:jc w:val="both"/>
        <w:rPr>
          <w:rFonts w:ascii="Book Antiqua" w:hAnsi="Book Antiqua"/>
          <w:b/>
          <w:i/>
          <w:color w:val="000000"/>
          <w:sz w:val="24"/>
          <w:szCs w:val="24"/>
        </w:rPr>
      </w:pPr>
      <w:r w:rsidRPr="006C4A14">
        <w:rPr>
          <w:rFonts w:ascii="Book Antiqua" w:hAnsi="Book Antiqua"/>
          <w:b/>
          <w:i/>
          <w:color w:val="000000"/>
          <w:sz w:val="24"/>
          <w:szCs w:val="24"/>
        </w:rPr>
        <w:t>Research perspectives</w:t>
      </w:r>
    </w:p>
    <w:p w14:paraId="474157CC" w14:textId="76CFD417" w:rsidR="00F74655" w:rsidRPr="006C4A14" w:rsidRDefault="00F74655"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The next steps in this area of study should include additional data from large studies with direct comparisons between each antibiotic. Randomized control trial methods should be used in future research studies in order to confirm our meta-analysis findings. </w:t>
      </w:r>
    </w:p>
    <w:p w14:paraId="2EA9B106" w14:textId="72BD52C3" w:rsidR="00F74655" w:rsidRPr="006C4A14" w:rsidRDefault="00F74655" w:rsidP="00D74E54">
      <w:pPr>
        <w:adjustRightInd w:val="0"/>
        <w:snapToGrid w:val="0"/>
        <w:spacing w:after="0" w:line="360" w:lineRule="auto"/>
        <w:jc w:val="both"/>
        <w:rPr>
          <w:rFonts w:ascii="Book Antiqua" w:hAnsi="Book Antiqua" w:cs="Arial"/>
          <w:b/>
          <w:color w:val="000000" w:themeColor="text1"/>
          <w:sz w:val="24"/>
          <w:szCs w:val="24"/>
          <w:u w:val="single"/>
        </w:rPr>
      </w:pPr>
    </w:p>
    <w:p w14:paraId="64536BCD" w14:textId="77777777" w:rsidR="00762B2B" w:rsidRPr="006C4A14" w:rsidRDefault="00762B2B" w:rsidP="00D74E54">
      <w:pPr>
        <w:adjustRightInd w:val="0"/>
        <w:snapToGrid w:val="0"/>
        <w:spacing w:after="0" w:line="360" w:lineRule="auto"/>
        <w:jc w:val="both"/>
        <w:rPr>
          <w:rFonts w:ascii="Book Antiqua" w:eastAsia="宋体" w:hAnsi="Book Antiqua"/>
          <w:b/>
          <w:sz w:val="24"/>
          <w:szCs w:val="24"/>
          <w:lang w:eastAsia="zh-CN"/>
        </w:rPr>
      </w:pPr>
      <w:r w:rsidRPr="006C4A14">
        <w:rPr>
          <w:rFonts w:ascii="Book Antiqua" w:hAnsi="Book Antiqua"/>
          <w:b/>
          <w:sz w:val="24"/>
          <w:szCs w:val="24"/>
        </w:rPr>
        <w:t>REFERENCES</w:t>
      </w:r>
    </w:p>
    <w:p w14:paraId="11287815"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1 </w:t>
      </w:r>
      <w:r w:rsidRPr="006C4A14">
        <w:rPr>
          <w:rFonts w:ascii="Book Antiqua" w:hAnsi="Book Antiqua"/>
          <w:b/>
          <w:color w:val="000000" w:themeColor="text1"/>
          <w:sz w:val="24"/>
          <w:szCs w:val="24"/>
        </w:rPr>
        <w:t>Garcia-Tsao G</w:t>
      </w:r>
      <w:r w:rsidRPr="006C4A14">
        <w:rPr>
          <w:rFonts w:ascii="Book Antiqua" w:hAnsi="Book Antiqua"/>
          <w:color w:val="000000" w:themeColor="text1"/>
          <w:sz w:val="24"/>
          <w:szCs w:val="24"/>
        </w:rPr>
        <w:t xml:space="preserve">. Current Management of the Complications of Cirrhosis and Portal Hypertension: Variceal Hemorrhage, Ascites, and Spontaneous Bacterial Peritonitis. </w:t>
      </w:r>
      <w:r w:rsidRPr="006C4A14">
        <w:rPr>
          <w:rFonts w:ascii="Book Antiqua" w:hAnsi="Book Antiqua"/>
          <w:i/>
          <w:color w:val="000000" w:themeColor="text1"/>
          <w:sz w:val="24"/>
          <w:szCs w:val="24"/>
        </w:rPr>
        <w:t>Dig Dis</w:t>
      </w:r>
      <w:r w:rsidRPr="006C4A14">
        <w:rPr>
          <w:rFonts w:ascii="Book Antiqua" w:hAnsi="Book Antiqua"/>
          <w:color w:val="000000" w:themeColor="text1"/>
          <w:sz w:val="24"/>
          <w:szCs w:val="24"/>
        </w:rPr>
        <w:t xml:space="preserve"> 2016; </w:t>
      </w:r>
      <w:r w:rsidRPr="006C4A14">
        <w:rPr>
          <w:rFonts w:ascii="Book Antiqua" w:hAnsi="Book Antiqua"/>
          <w:b/>
          <w:color w:val="000000" w:themeColor="text1"/>
          <w:sz w:val="24"/>
          <w:szCs w:val="24"/>
        </w:rPr>
        <w:t>34</w:t>
      </w:r>
      <w:r w:rsidRPr="006C4A14">
        <w:rPr>
          <w:rFonts w:ascii="Book Antiqua" w:hAnsi="Book Antiqua"/>
          <w:color w:val="000000" w:themeColor="text1"/>
          <w:sz w:val="24"/>
          <w:szCs w:val="24"/>
        </w:rPr>
        <w:t>: 382-386 [PMID: 27170392]</w:t>
      </w:r>
    </w:p>
    <w:p w14:paraId="589375C0"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2 </w:t>
      </w:r>
      <w:proofErr w:type="spellStart"/>
      <w:r w:rsidRPr="006C4A14">
        <w:rPr>
          <w:rFonts w:ascii="Book Antiqua" w:hAnsi="Book Antiqua"/>
          <w:b/>
          <w:color w:val="000000" w:themeColor="text1"/>
          <w:sz w:val="24"/>
          <w:szCs w:val="24"/>
        </w:rPr>
        <w:t>Facciorusso</w:t>
      </w:r>
      <w:proofErr w:type="spellEnd"/>
      <w:r w:rsidRPr="006C4A14">
        <w:rPr>
          <w:rFonts w:ascii="Book Antiqua" w:hAnsi="Book Antiqua"/>
          <w:b/>
          <w:color w:val="000000" w:themeColor="text1"/>
          <w:sz w:val="24"/>
          <w:szCs w:val="24"/>
        </w:rPr>
        <w:t xml:space="preserve"> A</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Papagiouvanni</w:t>
      </w:r>
      <w:proofErr w:type="spellEnd"/>
      <w:r w:rsidRPr="006C4A14">
        <w:rPr>
          <w:rFonts w:ascii="Book Antiqua" w:hAnsi="Book Antiqua"/>
          <w:color w:val="000000" w:themeColor="text1"/>
          <w:sz w:val="24"/>
          <w:szCs w:val="24"/>
        </w:rPr>
        <w:t xml:space="preserve"> I, </w:t>
      </w:r>
      <w:proofErr w:type="spellStart"/>
      <w:r w:rsidRPr="006C4A14">
        <w:rPr>
          <w:rFonts w:ascii="Book Antiqua" w:hAnsi="Book Antiqua"/>
          <w:color w:val="000000" w:themeColor="text1"/>
          <w:sz w:val="24"/>
          <w:szCs w:val="24"/>
        </w:rPr>
        <w:t>Cela</w:t>
      </w:r>
      <w:proofErr w:type="spellEnd"/>
      <w:r w:rsidRPr="006C4A14">
        <w:rPr>
          <w:rFonts w:ascii="Book Antiqua" w:hAnsi="Book Antiqua"/>
          <w:color w:val="000000" w:themeColor="text1"/>
          <w:sz w:val="24"/>
          <w:szCs w:val="24"/>
        </w:rPr>
        <w:t xml:space="preserve"> M, Buccino VR, Sacco R. Comparative efficacy of long-term antibiotic treatments in the primary prophylaxis of spontaneous bacterial peritonitis. </w:t>
      </w:r>
      <w:r w:rsidRPr="006C4A14">
        <w:rPr>
          <w:rFonts w:ascii="Book Antiqua" w:hAnsi="Book Antiqua"/>
          <w:i/>
          <w:color w:val="000000" w:themeColor="text1"/>
          <w:sz w:val="24"/>
          <w:szCs w:val="24"/>
        </w:rPr>
        <w:t xml:space="preserve">Liver </w:t>
      </w:r>
      <w:proofErr w:type="spellStart"/>
      <w:r w:rsidRPr="006C4A14">
        <w:rPr>
          <w:rFonts w:ascii="Book Antiqua" w:hAnsi="Book Antiqua"/>
          <w:i/>
          <w:color w:val="000000" w:themeColor="text1"/>
          <w:sz w:val="24"/>
          <w:szCs w:val="24"/>
        </w:rPr>
        <w:t>Int</w:t>
      </w:r>
      <w:proofErr w:type="spellEnd"/>
      <w:r w:rsidRPr="006C4A14">
        <w:rPr>
          <w:rFonts w:ascii="Book Antiqua" w:hAnsi="Book Antiqua"/>
          <w:color w:val="000000" w:themeColor="text1"/>
          <w:sz w:val="24"/>
          <w:szCs w:val="24"/>
        </w:rPr>
        <w:t xml:space="preserve"> 2019; </w:t>
      </w:r>
      <w:r w:rsidRPr="006C4A14">
        <w:rPr>
          <w:rFonts w:ascii="Book Antiqua" w:hAnsi="Book Antiqua"/>
          <w:b/>
          <w:color w:val="000000" w:themeColor="text1"/>
          <w:sz w:val="24"/>
          <w:szCs w:val="24"/>
        </w:rPr>
        <w:t>39</w:t>
      </w:r>
      <w:r w:rsidRPr="006C4A14">
        <w:rPr>
          <w:rFonts w:ascii="Book Antiqua" w:hAnsi="Book Antiqua"/>
          <w:color w:val="000000" w:themeColor="text1"/>
          <w:sz w:val="24"/>
          <w:szCs w:val="24"/>
        </w:rPr>
        <w:t>: 1448-1458 [PMID: 30920712 DOI: 10.1111/liv.14109]</w:t>
      </w:r>
    </w:p>
    <w:p w14:paraId="2C192277"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3 </w:t>
      </w:r>
      <w:r w:rsidRPr="006C4A14">
        <w:rPr>
          <w:rFonts w:ascii="Book Antiqua" w:hAnsi="Book Antiqua"/>
          <w:b/>
          <w:color w:val="000000" w:themeColor="text1"/>
          <w:sz w:val="24"/>
          <w:szCs w:val="24"/>
        </w:rPr>
        <w:t>Saab S</w:t>
      </w:r>
      <w:r w:rsidRPr="006C4A14">
        <w:rPr>
          <w:rFonts w:ascii="Book Antiqua" w:hAnsi="Book Antiqua"/>
          <w:color w:val="000000" w:themeColor="text1"/>
          <w:sz w:val="24"/>
          <w:szCs w:val="24"/>
        </w:rPr>
        <w:t xml:space="preserve">, Hernandez JC, Chi AC, Tong MJ. Oral antibiotic prophylaxis reduces spontaneous bacterial peritonitis occurrence and improves short-term survival in </w:t>
      </w:r>
      <w:r w:rsidRPr="006C4A14">
        <w:rPr>
          <w:rFonts w:ascii="Book Antiqua" w:hAnsi="Book Antiqua"/>
          <w:color w:val="000000" w:themeColor="text1"/>
          <w:sz w:val="24"/>
          <w:szCs w:val="24"/>
        </w:rPr>
        <w:lastRenderedPageBreak/>
        <w:t xml:space="preserve">cirrhosis: a meta-analysis. </w:t>
      </w:r>
      <w:r w:rsidRPr="006C4A14">
        <w:rPr>
          <w:rFonts w:ascii="Book Antiqua" w:hAnsi="Book Antiqua"/>
          <w:i/>
          <w:color w:val="000000" w:themeColor="text1"/>
          <w:sz w:val="24"/>
          <w:szCs w:val="24"/>
        </w:rPr>
        <w:t>Am J Gastroenterol</w:t>
      </w:r>
      <w:r w:rsidRPr="006C4A14">
        <w:rPr>
          <w:rFonts w:ascii="Book Antiqua" w:hAnsi="Book Antiqua"/>
          <w:color w:val="000000" w:themeColor="text1"/>
          <w:sz w:val="24"/>
          <w:szCs w:val="24"/>
        </w:rPr>
        <w:t xml:space="preserve"> 2009; </w:t>
      </w:r>
      <w:r w:rsidRPr="006C4A14">
        <w:rPr>
          <w:rFonts w:ascii="Book Antiqua" w:hAnsi="Book Antiqua"/>
          <w:b/>
          <w:color w:val="000000" w:themeColor="text1"/>
          <w:sz w:val="24"/>
          <w:szCs w:val="24"/>
        </w:rPr>
        <w:t>104</w:t>
      </w:r>
      <w:r w:rsidRPr="006C4A14">
        <w:rPr>
          <w:rFonts w:ascii="Book Antiqua" w:hAnsi="Book Antiqua"/>
          <w:color w:val="000000" w:themeColor="text1"/>
          <w:sz w:val="24"/>
          <w:szCs w:val="24"/>
        </w:rPr>
        <w:t>: 993-1001; quiz 1002 [PMID: 19277033 DOI: 10.1038/ajg.2009.3]</w:t>
      </w:r>
    </w:p>
    <w:p w14:paraId="5B4BEF4B"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4 </w:t>
      </w:r>
      <w:proofErr w:type="spellStart"/>
      <w:r w:rsidRPr="006C4A14">
        <w:rPr>
          <w:rFonts w:ascii="Book Antiqua" w:hAnsi="Book Antiqua"/>
          <w:b/>
          <w:color w:val="000000" w:themeColor="text1"/>
          <w:sz w:val="24"/>
          <w:szCs w:val="24"/>
        </w:rPr>
        <w:t>Llach</w:t>
      </w:r>
      <w:proofErr w:type="spellEnd"/>
      <w:r w:rsidRPr="006C4A14">
        <w:rPr>
          <w:rFonts w:ascii="Book Antiqua" w:hAnsi="Book Antiqua"/>
          <w:b/>
          <w:color w:val="000000" w:themeColor="text1"/>
          <w:sz w:val="24"/>
          <w:szCs w:val="24"/>
        </w:rPr>
        <w:t xml:space="preserve"> J</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Rimola</w:t>
      </w:r>
      <w:proofErr w:type="spellEnd"/>
      <w:r w:rsidRPr="006C4A14">
        <w:rPr>
          <w:rFonts w:ascii="Book Antiqua" w:hAnsi="Book Antiqua"/>
          <w:color w:val="000000" w:themeColor="text1"/>
          <w:sz w:val="24"/>
          <w:szCs w:val="24"/>
        </w:rPr>
        <w:t xml:space="preserve"> A, </w:t>
      </w:r>
      <w:proofErr w:type="spellStart"/>
      <w:r w:rsidRPr="006C4A14">
        <w:rPr>
          <w:rFonts w:ascii="Book Antiqua" w:hAnsi="Book Antiqua"/>
          <w:color w:val="000000" w:themeColor="text1"/>
          <w:sz w:val="24"/>
          <w:szCs w:val="24"/>
        </w:rPr>
        <w:t>Navasa</w:t>
      </w:r>
      <w:proofErr w:type="spellEnd"/>
      <w:r w:rsidRPr="006C4A14">
        <w:rPr>
          <w:rFonts w:ascii="Book Antiqua" w:hAnsi="Book Antiqua"/>
          <w:color w:val="000000" w:themeColor="text1"/>
          <w:sz w:val="24"/>
          <w:szCs w:val="24"/>
        </w:rPr>
        <w:t xml:space="preserve"> M, </w:t>
      </w:r>
      <w:proofErr w:type="spellStart"/>
      <w:r w:rsidRPr="006C4A14">
        <w:rPr>
          <w:rFonts w:ascii="Book Antiqua" w:hAnsi="Book Antiqua"/>
          <w:color w:val="000000" w:themeColor="text1"/>
          <w:sz w:val="24"/>
          <w:szCs w:val="24"/>
        </w:rPr>
        <w:t>Ginès</w:t>
      </w:r>
      <w:proofErr w:type="spellEnd"/>
      <w:r w:rsidRPr="006C4A14">
        <w:rPr>
          <w:rFonts w:ascii="Book Antiqua" w:hAnsi="Book Antiqua"/>
          <w:color w:val="000000" w:themeColor="text1"/>
          <w:sz w:val="24"/>
          <w:szCs w:val="24"/>
        </w:rPr>
        <w:t xml:space="preserve"> P, </w:t>
      </w:r>
      <w:proofErr w:type="spellStart"/>
      <w:r w:rsidRPr="006C4A14">
        <w:rPr>
          <w:rFonts w:ascii="Book Antiqua" w:hAnsi="Book Antiqua"/>
          <w:color w:val="000000" w:themeColor="text1"/>
          <w:sz w:val="24"/>
          <w:szCs w:val="24"/>
        </w:rPr>
        <w:t>Salmerón</w:t>
      </w:r>
      <w:proofErr w:type="spellEnd"/>
      <w:r w:rsidRPr="006C4A14">
        <w:rPr>
          <w:rFonts w:ascii="Book Antiqua" w:hAnsi="Book Antiqua"/>
          <w:color w:val="000000" w:themeColor="text1"/>
          <w:sz w:val="24"/>
          <w:szCs w:val="24"/>
        </w:rPr>
        <w:t xml:space="preserve"> JM, </w:t>
      </w:r>
      <w:proofErr w:type="spellStart"/>
      <w:r w:rsidRPr="006C4A14">
        <w:rPr>
          <w:rFonts w:ascii="Book Antiqua" w:hAnsi="Book Antiqua"/>
          <w:color w:val="000000" w:themeColor="text1"/>
          <w:sz w:val="24"/>
          <w:szCs w:val="24"/>
        </w:rPr>
        <w:t>Ginès</w:t>
      </w:r>
      <w:proofErr w:type="spellEnd"/>
      <w:r w:rsidRPr="006C4A14">
        <w:rPr>
          <w:rFonts w:ascii="Book Antiqua" w:hAnsi="Book Antiqua"/>
          <w:color w:val="000000" w:themeColor="text1"/>
          <w:sz w:val="24"/>
          <w:szCs w:val="24"/>
        </w:rPr>
        <w:t xml:space="preserve"> A, Arroyo V, </w:t>
      </w:r>
      <w:proofErr w:type="spellStart"/>
      <w:r w:rsidRPr="006C4A14">
        <w:rPr>
          <w:rFonts w:ascii="Book Antiqua" w:hAnsi="Book Antiqua"/>
          <w:color w:val="000000" w:themeColor="text1"/>
          <w:sz w:val="24"/>
          <w:szCs w:val="24"/>
        </w:rPr>
        <w:t>Rodés</w:t>
      </w:r>
      <w:proofErr w:type="spellEnd"/>
      <w:r w:rsidRPr="006C4A14">
        <w:rPr>
          <w:rFonts w:ascii="Book Antiqua" w:hAnsi="Book Antiqua"/>
          <w:color w:val="000000" w:themeColor="text1"/>
          <w:sz w:val="24"/>
          <w:szCs w:val="24"/>
        </w:rPr>
        <w:t xml:space="preserve"> J. Incidence and predictive factors of first episode of spontaneous bacterial peritonitis in cirrhosis with ascites: relevance of ascitic fluid protein concentration. </w:t>
      </w:r>
      <w:r w:rsidRPr="006C4A14">
        <w:rPr>
          <w:rFonts w:ascii="Book Antiqua" w:hAnsi="Book Antiqua"/>
          <w:i/>
          <w:color w:val="000000" w:themeColor="text1"/>
          <w:sz w:val="24"/>
          <w:szCs w:val="24"/>
        </w:rPr>
        <w:t>Hepatology</w:t>
      </w:r>
      <w:r w:rsidRPr="006C4A14">
        <w:rPr>
          <w:rFonts w:ascii="Book Antiqua" w:hAnsi="Book Antiqua"/>
          <w:color w:val="000000" w:themeColor="text1"/>
          <w:sz w:val="24"/>
          <w:szCs w:val="24"/>
        </w:rPr>
        <w:t xml:space="preserve"> 1992; </w:t>
      </w:r>
      <w:r w:rsidRPr="006C4A14">
        <w:rPr>
          <w:rFonts w:ascii="Book Antiqua" w:hAnsi="Book Antiqua"/>
          <w:b/>
          <w:color w:val="000000" w:themeColor="text1"/>
          <w:sz w:val="24"/>
          <w:szCs w:val="24"/>
        </w:rPr>
        <w:t>16</w:t>
      </w:r>
      <w:r w:rsidRPr="006C4A14">
        <w:rPr>
          <w:rFonts w:ascii="Book Antiqua" w:hAnsi="Book Antiqua"/>
          <w:color w:val="000000" w:themeColor="text1"/>
          <w:sz w:val="24"/>
          <w:szCs w:val="24"/>
        </w:rPr>
        <w:t>: 724-727 [PMID: 1505916 DOI: 10.1002/hep.1840160318]</w:t>
      </w:r>
    </w:p>
    <w:p w14:paraId="0B27F5B4"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proofErr w:type="gramStart"/>
      <w:r w:rsidRPr="006C4A14">
        <w:rPr>
          <w:rFonts w:ascii="Book Antiqua" w:hAnsi="Book Antiqua"/>
          <w:color w:val="000000" w:themeColor="text1"/>
          <w:sz w:val="24"/>
          <w:szCs w:val="24"/>
        </w:rPr>
        <w:t xml:space="preserve">5 </w:t>
      </w:r>
      <w:r w:rsidRPr="006C4A14">
        <w:rPr>
          <w:rFonts w:ascii="Book Antiqua" w:hAnsi="Book Antiqua"/>
          <w:b/>
          <w:color w:val="000000" w:themeColor="text1"/>
          <w:sz w:val="24"/>
          <w:szCs w:val="24"/>
        </w:rPr>
        <w:t>Runyon BA</w:t>
      </w:r>
      <w:r w:rsidRPr="006C4A14">
        <w:rPr>
          <w:rFonts w:ascii="Book Antiqua" w:hAnsi="Book Antiqua"/>
          <w:color w:val="000000" w:themeColor="text1"/>
          <w:sz w:val="24"/>
          <w:szCs w:val="24"/>
        </w:rPr>
        <w:t>.</w:t>
      </w:r>
      <w:proofErr w:type="gramEnd"/>
      <w:r w:rsidRPr="006C4A14">
        <w:rPr>
          <w:rFonts w:ascii="Book Antiqua" w:hAnsi="Book Antiqua"/>
          <w:color w:val="000000" w:themeColor="text1"/>
          <w:sz w:val="24"/>
          <w:szCs w:val="24"/>
        </w:rPr>
        <w:t xml:space="preserve"> Low-protein-concentration ascitic fluid is predisposed to spontaneous bacterial peritonitis. </w:t>
      </w:r>
      <w:r w:rsidRPr="006C4A14">
        <w:rPr>
          <w:rFonts w:ascii="Book Antiqua" w:hAnsi="Book Antiqua"/>
          <w:i/>
          <w:color w:val="000000" w:themeColor="text1"/>
          <w:sz w:val="24"/>
          <w:szCs w:val="24"/>
        </w:rPr>
        <w:t>Gastroenterology</w:t>
      </w:r>
      <w:r w:rsidRPr="006C4A14">
        <w:rPr>
          <w:rFonts w:ascii="Book Antiqua" w:hAnsi="Book Antiqua"/>
          <w:color w:val="000000" w:themeColor="text1"/>
          <w:sz w:val="24"/>
          <w:szCs w:val="24"/>
        </w:rPr>
        <w:t xml:space="preserve"> 1986; </w:t>
      </w:r>
      <w:r w:rsidRPr="006C4A14">
        <w:rPr>
          <w:rFonts w:ascii="Book Antiqua" w:hAnsi="Book Antiqua"/>
          <w:b/>
          <w:color w:val="000000" w:themeColor="text1"/>
          <w:sz w:val="24"/>
          <w:szCs w:val="24"/>
        </w:rPr>
        <w:t>91</w:t>
      </w:r>
      <w:r w:rsidRPr="006C4A14">
        <w:rPr>
          <w:rFonts w:ascii="Book Antiqua" w:hAnsi="Book Antiqua"/>
          <w:color w:val="000000" w:themeColor="text1"/>
          <w:sz w:val="24"/>
          <w:szCs w:val="24"/>
        </w:rPr>
        <w:t>: 1343-1346 [PMID: 3770358 DOI: 10.1016/0016-5085(86)90185-x]</w:t>
      </w:r>
    </w:p>
    <w:p w14:paraId="1709AB9F"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6 </w:t>
      </w:r>
      <w:proofErr w:type="spellStart"/>
      <w:r w:rsidRPr="006C4A14">
        <w:rPr>
          <w:rFonts w:ascii="Book Antiqua" w:hAnsi="Book Antiqua"/>
          <w:b/>
          <w:color w:val="000000" w:themeColor="text1"/>
          <w:sz w:val="24"/>
          <w:szCs w:val="24"/>
        </w:rPr>
        <w:t>Titó</w:t>
      </w:r>
      <w:proofErr w:type="spellEnd"/>
      <w:r w:rsidRPr="006C4A14">
        <w:rPr>
          <w:rFonts w:ascii="Book Antiqua" w:hAnsi="Book Antiqua"/>
          <w:b/>
          <w:color w:val="000000" w:themeColor="text1"/>
          <w:sz w:val="24"/>
          <w:szCs w:val="24"/>
        </w:rPr>
        <w:t xml:space="preserve"> L</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Rimola</w:t>
      </w:r>
      <w:proofErr w:type="spellEnd"/>
      <w:r w:rsidRPr="006C4A14">
        <w:rPr>
          <w:rFonts w:ascii="Book Antiqua" w:hAnsi="Book Antiqua"/>
          <w:color w:val="000000" w:themeColor="text1"/>
          <w:sz w:val="24"/>
          <w:szCs w:val="24"/>
        </w:rPr>
        <w:t xml:space="preserve"> A, </w:t>
      </w:r>
      <w:proofErr w:type="spellStart"/>
      <w:r w:rsidRPr="006C4A14">
        <w:rPr>
          <w:rFonts w:ascii="Book Antiqua" w:hAnsi="Book Antiqua"/>
          <w:color w:val="000000" w:themeColor="text1"/>
          <w:sz w:val="24"/>
          <w:szCs w:val="24"/>
        </w:rPr>
        <w:t>Ginès</w:t>
      </w:r>
      <w:proofErr w:type="spellEnd"/>
      <w:r w:rsidRPr="006C4A14">
        <w:rPr>
          <w:rFonts w:ascii="Book Antiqua" w:hAnsi="Book Antiqua"/>
          <w:color w:val="000000" w:themeColor="text1"/>
          <w:sz w:val="24"/>
          <w:szCs w:val="24"/>
        </w:rPr>
        <w:t xml:space="preserve"> P, </w:t>
      </w:r>
      <w:proofErr w:type="spellStart"/>
      <w:r w:rsidRPr="006C4A14">
        <w:rPr>
          <w:rFonts w:ascii="Book Antiqua" w:hAnsi="Book Antiqua"/>
          <w:color w:val="000000" w:themeColor="text1"/>
          <w:sz w:val="24"/>
          <w:szCs w:val="24"/>
        </w:rPr>
        <w:t>Llach</w:t>
      </w:r>
      <w:proofErr w:type="spellEnd"/>
      <w:r w:rsidRPr="006C4A14">
        <w:rPr>
          <w:rFonts w:ascii="Book Antiqua" w:hAnsi="Book Antiqua"/>
          <w:color w:val="000000" w:themeColor="text1"/>
          <w:sz w:val="24"/>
          <w:szCs w:val="24"/>
        </w:rPr>
        <w:t xml:space="preserve"> J, Arroyo V, </w:t>
      </w:r>
      <w:proofErr w:type="spellStart"/>
      <w:r w:rsidRPr="006C4A14">
        <w:rPr>
          <w:rFonts w:ascii="Book Antiqua" w:hAnsi="Book Antiqua"/>
          <w:color w:val="000000" w:themeColor="text1"/>
          <w:sz w:val="24"/>
          <w:szCs w:val="24"/>
        </w:rPr>
        <w:t>Rodés</w:t>
      </w:r>
      <w:proofErr w:type="spellEnd"/>
      <w:r w:rsidRPr="006C4A14">
        <w:rPr>
          <w:rFonts w:ascii="Book Antiqua" w:hAnsi="Book Antiqua"/>
          <w:color w:val="000000" w:themeColor="text1"/>
          <w:sz w:val="24"/>
          <w:szCs w:val="24"/>
        </w:rPr>
        <w:t xml:space="preserve"> J. Recurrence of spontaneous bacterial peritonitis in cirrhosis: frequency and predictive factors. </w:t>
      </w:r>
      <w:r w:rsidRPr="006C4A14">
        <w:rPr>
          <w:rFonts w:ascii="Book Antiqua" w:hAnsi="Book Antiqua"/>
          <w:i/>
          <w:color w:val="000000" w:themeColor="text1"/>
          <w:sz w:val="24"/>
          <w:szCs w:val="24"/>
        </w:rPr>
        <w:t>Hepatology</w:t>
      </w:r>
      <w:r w:rsidRPr="006C4A14">
        <w:rPr>
          <w:rFonts w:ascii="Book Antiqua" w:hAnsi="Book Antiqua"/>
          <w:color w:val="000000" w:themeColor="text1"/>
          <w:sz w:val="24"/>
          <w:szCs w:val="24"/>
        </w:rPr>
        <w:t xml:space="preserve"> 1988; </w:t>
      </w:r>
      <w:r w:rsidRPr="006C4A14">
        <w:rPr>
          <w:rFonts w:ascii="Book Antiqua" w:hAnsi="Book Antiqua"/>
          <w:b/>
          <w:color w:val="000000" w:themeColor="text1"/>
          <w:sz w:val="24"/>
          <w:szCs w:val="24"/>
        </w:rPr>
        <w:t>8</w:t>
      </w:r>
      <w:r w:rsidRPr="006C4A14">
        <w:rPr>
          <w:rFonts w:ascii="Book Antiqua" w:hAnsi="Book Antiqua"/>
          <w:color w:val="000000" w:themeColor="text1"/>
          <w:sz w:val="24"/>
          <w:szCs w:val="24"/>
        </w:rPr>
        <w:t>: 27-31 [PMID: 3257456 DOI: 10.1002/hep.1840080107]</w:t>
      </w:r>
    </w:p>
    <w:p w14:paraId="6909B333"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proofErr w:type="gramStart"/>
      <w:r w:rsidRPr="006C4A14">
        <w:rPr>
          <w:rFonts w:ascii="Book Antiqua" w:hAnsi="Book Antiqua"/>
          <w:color w:val="000000" w:themeColor="text1"/>
          <w:sz w:val="24"/>
          <w:szCs w:val="24"/>
        </w:rPr>
        <w:t xml:space="preserve">7 </w:t>
      </w:r>
      <w:r w:rsidRPr="006C4A14">
        <w:rPr>
          <w:rFonts w:ascii="Book Antiqua" w:hAnsi="Book Antiqua"/>
          <w:b/>
          <w:color w:val="000000" w:themeColor="text1"/>
          <w:sz w:val="24"/>
          <w:szCs w:val="24"/>
        </w:rPr>
        <w:t>Runyon BA</w:t>
      </w:r>
      <w:r w:rsidRPr="006C4A14">
        <w:rPr>
          <w:rFonts w:ascii="Book Antiqua" w:hAnsi="Book Antiqua"/>
          <w:color w:val="000000" w:themeColor="text1"/>
          <w:sz w:val="24"/>
          <w:szCs w:val="24"/>
        </w:rPr>
        <w:t>; AASLD.</w:t>
      </w:r>
      <w:proofErr w:type="gramEnd"/>
      <w:r w:rsidRPr="006C4A14">
        <w:rPr>
          <w:rFonts w:ascii="Book Antiqua" w:hAnsi="Book Antiqua"/>
          <w:color w:val="000000" w:themeColor="text1"/>
          <w:sz w:val="24"/>
          <w:szCs w:val="24"/>
        </w:rPr>
        <w:t xml:space="preserve"> </w:t>
      </w:r>
      <w:proofErr w:type="gramStart"/>
      <w:r w:rsidRPr="006C4A14">
        <w:rPr>
          <w:rFonts w:ascii="Book Antiqua" w:hAnsi="Book Antiqua"/>
          <w:color w:val="000000" w:themeColor="text1"/>
          <w:sz w:val="24"/>
          <w:szCs w:val="24"/>
        </w:rPr>
        <w:t>Introduction to the revised American Association for the Study of Liver Diseases Practice Guideline management of adult patients with ascites due to cirrhosis 2012.</w:t>
      </w:r>
      <w:proofErr w:type="gramEnd"/>
      <w:r w:rsidRPr="006C4A14">
        <w:rPr>
          <w:rFonts w:ascii="Book Antiqua" w:hAnsi="Book Antiqua"/>
          <w:color w:val="000000" w:themeColor="text1"/>
          <w:sz w:val="24"/>
          <w:szCs w:val="24"/>
        </w:rPr>
        <w:t xml:space="preserve"> </w:t>
      </w:r>
      <w:r w:rsidRPr="006C4A14">
        <w:rPr>
          <w:rFonts w:ascii="Book Antiqua" w:hAnsi="Book Antiqua"/>
          <w:i/>
          <w:color w:val="000000" w:themeColor="text1"/>
          <w:sz w:val="24"/>
          <w:szCs w:val="24"/>
        </w:rPr>
        <w:t>Hepatology</w:t>
      </w:r>
      <w:r w:rsidRPr="006C4A14">
        <w:rPr>
          <w:rFonts w:ascii="Book Antiqua" w:hAnsi="Book Antiqua"/>
          <w:color w:val="000000" w:themeColor="text1"/>
          <w:sz w:val="24"/>
          <w:szCs w:val="24"/>
        </w:rPr>
        <w:t xml:space="preserve"> 2013; </w:t>
      </w:r>
      <w:r w:rsidRPr="006C4A14">
        <w:rPr>
          <w:rFonts w:ascii="Book Antiqua" w:hAnsi="Book Antiqua"/>
          <w:b/>
          <w:color w:val="000000" w:themeColor="text1"/>
          <w:sz w:val="24"/>
          <w:szCs w:val="24"/>
        </w:rPr>
        <w:t>57</w:t>
      </w:r>
      <w:r w:rsidRPr="006C4A14">
        <w:rPr>
          <w:rFonts w:ascii="Book Antiqua" w:hAnsi="Book Antiqua"/>
          <w:color w:val="000000" w:themeColor="text1"/>
          <w:sz w:val="24"/>
          <w:szCs w:val="24"/>
        </w:rPr>
        <w:t>: 1651-1653 [PMID: 23463403 DOI: 10.1002/hep.26359]</w:t>
      </w:r>
    </w:p>
    <w:p w14:paraId="342C8D76"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8 </w:t>
      </w:r>
      <w:r w:rsidRPr="006C4A14">
        <w:rPr>
          <w:rFonts w:ascii="Book Antiqua" w:hAnsi="Book Antiqua"/>
          <w:b/>
          <w:color w:val="000000" w:themeColor="text1"/>
          <w:sz w:val="24"/>
          <w:szCs w:val="24"/>
        </w:rPr>
        <w:t>Oakley JR</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Jagelman</w:t>
      </w:r>
      <w:proofErr w:type="spellEnd"/>
      <w:r w:rsidRPr="006C4A14">
        <w:rPr>
          <w:rFonts w:ascii="Book Antiqua" w:hAnsi="Book Antiqua"/>
          <w:color w:val="000000" w:themeColor="text1"/>
          <w:sz w:val="24"/>
          <w:szCs w:val="24"/>
        </w:rPr>
        <w:t xml:space="preserve"> DG, Fazio VW, </w:t>
      </w:r>
      <w:proofErr w:type="spellStart"/>
      <w:r w:rsidRPr="006C4A14">
        <w:rPr>
          <w:rFonts w:ascii="Book Antiqua" w:hAnsi="Book Antiqua"/>
          <w:color w:val="000000" w:themeColor="text1"/>
          <w:sz w:val="24"/>
          <w:szCs w:val="24"/>
        </w:rPr>
        <w:t>Lavery</w:t>
      </w:r>
      <w:proofErr w:type="spellEnd"/>
      <w:r w:rsidRPr="006C4A14">
        <w:rPr>
          <w:rFonts w:ascii="Book Antiqua" w:hAnsi="Book Antiqua"/>
          <w:color w:val="000000" w:themeColor="text1"/>
          <w:sz w:val="24"/>
          <w:szCs w:val="24"/>
        </w:rPr>
        <w:t xml:space="preserve"> IC, Weakley FL, Easley K, Farmer RG. </w:t>
      </w:r>
      <w:proofErr w:type="gramStart"/>
      <w:r w:rsidRPr="006C4A14">
        <w:rPr>
          <w:rFonts w:ascii="Book Antiqua" w:hAnsi="Book Antiqua"/>
          <w:color w:val="000000" w:themeColor="text1"/>
          <w:sz w:val="24"/>
          <w:szCs w:val="24"/>
        </w:rPr>
        <w:t>Complications and quality of life after ileorectal anastomosis for ulcerative colitis.</w:t>
      </w:r>
      <w:proofErr w:type="gramEnd"/>
      <w:r w:rsidRPr="006C4A14">
        <w:rPr>
          <w:rFonts w:ascii="Book Antiqua" w:hAnsi="Book Antiqua"/>
          <w:color w:val="000000" w:themeColor="text1"/>
          <w:sz w:val="24"/>
          <w:szCs w:val="24"/>
        </w:rPr>
        <w:t xml:space="preserve"> </w:t>
      </w:r>
      <w:r w:rsidRPr="006C4A14">
        <w:rPr>
          <w:rFonts w:ascii="Book Antiqua" w:hAnsi="Book Antiqua"/>
          <w:i/>
          <w:color w:val="000000" w:themeColor="text1"/>
          <w:sz w:val="24"/>
          <w:szCs w:val="24"/>
        </w:rPr>
        <w:t xml:space="preserve">Am J </w:t>
      </w:r>
      <w:proofErr w:type="spellStart"/>
      <w:r w:rsidRPr="006C4A14">
        <w:rPr>
          <w:rFonts w:ascii="Book Antiqua" w:hAnsi="Book Antiqua"/>
          <w:i/>
          <w:color w:val="000000" w:themeColor="text1"/>
          <w:sz w:val="24"/>
          <w:szCs w:val="24"/>
        </w:rPr>
        <w:t>Surg</w:t>
      </w:r>
      <w:proofErr w:type="spellEnd"/>
      <w:r w:rsidRPr="006C4A14">
        <w:rPr>
          <w:rFonts w:ascii="Book Antiqua" w:hAnsi="Book Antiqua"/>
          <w:color w:val="000000" w:themeColor="text1"/>
          <w:sz w:val="24"/>
          <w:szCs w:val="24"/>
        </w:rPr>
        <w:t xml:space="preserve"> 1985; </w:t>
      </w:r>
      <w:r w:rsidRPr="006C4A14">
        <w:rPr>
          <w:rFonts w:ascii="Book Antiqua" w:hAnsi="Book Antiqua"/>
          <w:b/>
          <w:color w:val="000000" w:themeColor="text1"/>
          <w:sz w:val="24"/>
          <w:szCs w:val="24"/>
        </w:rPr>
        <w:t>149</w:t>
      </w:r>
      <w:r w:rsidRPr="006C4A14">
        <w:rPr>
          <w:rFonts w:ascii="Book Antiqua" w:hAnsi="Book Antiqua"/>
          <w:color w:val="000000" w:themeColor="text1"/>
          <w:sz w:val="24"/>
          <w:szCs w:val="24"/>
        </w:rPr>
        <w:t>: 23-30 [PMID: 3966637 DOI: 10.1016/s0002-9610(85)80004-0]</w:t>
      </w:r>
    </w:p>
    <w:p w14:paraId="2C3BAADB"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9 </w:t>
      </w:r>
      <w:r w:rsidRPr="006C4A14">
        <w:rPr>
          <w:rFonts w:ascii="Book Antiqua" w:hAnsi="Book Antiqua"/>
          <w:b/>
          <w:color w:val="000000" w:themeColor="text1"/>
          <w:sz w:val="24"/>
          <w:szCs w:val="24"/>
        </w:rPr>
        <w:t>Chavez-Tapia NC</w:t>
      </w:r>
      <w:r w:rsidRPr="006C4A14">
        <w:rPr>
          <w:rFonts w:ascii="Book Antiqua" w:hAnsi="Book Antiqua"/>
          <w:color w:val="000000" w:themeColor="text1"/>
          <w:sz w:val="24"/>
          <w:szCs w:val="24"/>
        </w:rPr>
        <w:t xml:space="preserve">, Barrientos-Gutierrez T, Tellez-Avila F, Soares-Weiser K, Mendez-Sanchez N, </w:t>
      </w:r>
      <w:proofErr w:type="spellStart"/>
      <w:r w:rsidRPr="006C4A14">
        <w:rPr>
          <w:rFonts w:ascii="Book Antiqua" w:hAnsi="Book Antiqua"/>
          <w:color w:val="000000" w:themeColor="text1"/>
          <w:sz w:val="24"/>
          <w:szCs w:val="24"/>
        </w:rPr>
        <w:t>Gluud</w:t>
      </w:r>
      <w:proofErr w:type="spellEnd"/>
      <w:r w:rsidRPr="006C4A14">
        <w:rPr>
          <w:rFonts w:ascii="Book Antiqua" w:hAnsi="Book Antiqua"/>
          <w:color w:val="000000" w:themeColor="text1"/>
          <w:sz w:val="24"/>
          <w:szCs w:val="24"/>
        </w:rPr>
        <w:t xml:space="preserve"> C, Uribe M. Meta-analysis: antibiotic prophylaxis for cirrhotic patients with upper gastrointestinal bleeding - an updated Cochrane review. </w:t>
      </w:r>
      <w:r w:rsidRPr="006C4A14">
        <w:rPr>
          <w:rFonts w:ascii="Book Antiqua" w:hAnsi="Book Antiqua"/>
          <w:i/>
          <w:color w:val="000000" w:themeColor="text1"/>
          <w:sz w:val="24"/>
          <w:szCs w:val="24"/>
        </w:rPr>
        <w:t xml:space="preserve">Aliment </w:t>
      </w:r>
      <w:proofErr w:type="spellStart"/>
      <w:r w:rsidRPr="006C4A14">
        <w:rPr>
          <w:rFonts w:ascii="Book Antiqua" w:hAnsi="Book Antiqua"/>
          <w:i/>
          <w:color w:val="000000" w:themeColor="text1"/>
          <w:sz w:val="24"/>
          <w:szCs w:val="24"/>
        </w:rPr>
        <w:t>Pharmacol</w:t>
      </w:r>
      <w:proofErr w:type="spellEnd"/>
      <w:r w:rsidRPr="006C4A14">
        <w:rPr>
          <w:rFonts w:ascii="Book Antiqua" w:hAnsi="Book Antiqua"/>
          <w:i/>
          <w:color w:val="000000" w:themeColor="text1"/>
          <w:sz w:val="24"/>
          <w:szCs w:val="24"/>
        </w:rPr>
        <w:t xml:space="preserve"> </w:t>
      </w:r>
      <w:proofErr w:type="spellStart"/>
      <w:r w:rsidRPr="006C4A14">
        <w:rPr>
          <w:rFonts w:ascii="Book Antiqua" w:hAnsi="Book Antiqua"/>
          <w:i/>
          <w:color w:val="000000" w:themeColor="text1"/>
          <w:sz w:val="24"/>
          <w:szCs w:val="24"/>
        </w:rPr>
        <w:t>Ther</w:t>
      </w:r>
      <w:proofErr w:type="spellEnd"/>
      <w:r w:rsidRPr="006C4A14">
        <w:rPr>
          <w:rFonts w:ascii="Book Antiqua" w:hAnsi="Book Antiqua"/>
          <w:color w:val="000000" w:themeColor="text1"/>
          <w:sz w:val="24"/>
          <w:szCs w:val="24"/>
        </w:rPr>
        <w:t xml:space="preserve"> 2011; </w:t>
      </w:r>
      <w:r w:rsidRPr="006C4A14">
        <w:rPr>
          <w:rFonts w:ascii="Book Antiqua" w:hAnsi="Book Antiqua"/>
          <w:b/>
          <w:color w:val="000000" w:themeColor="text1"/>
          <w:sz w:val="24"/>
          <w:szCs w:val="24"/>
        </w:rPr>
        <w:t>34</w:t>
      </w:r>
      <w:r w:rsidRPr="006C4A14">
        <w:rPr>
          <w:rFonts w:ascii="Book Antiqua" w:hAnsi="Book Antiqua"/>
          <w:color w:val="000000" w:themeColor="text1"/>
          <w:sz w:val="24"/>
          <w:szCs w:val="24"/>
        </w:rPr>
        <w:t>: 509-518 [PMID: 21707680 DOI: 10.1111/j.1365-2036.2011.04746.x]</w:t>
      </w:r>
    </w:p>
    <w:p w14:paraId="081655E0" w14:textId="492EA4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10 </w:t>
      </w:r>
      <w:r w:rsidRPr="006C4A14">
        <w:rPr>
          <w:rFonts w:ascii="Book Antiqua" w:hAnsi="Book Antiqua"/>
          <w:b/>
          <w:color w:val="000000" w:themeColor="text1"/>
          <w:sz w:val="24"/>
          <w:szCs w:val="24"/>
        </w:rPr>
        <w:t xml:space="preserve">European </w:t>
      </w:r>
      <w:proofErr w:type="gramStart"/>
      <w:r w:rsidRPr="006C4A14">
        <w:rPr>
          <w:rFonts w:ascii="Book Antiqua" w:hAnsi="Book Antiqua"/>
          <w:b/>
          <w:color w:val="000000" w:themeColor="text1"/>
          <w:sz w:val="24"/>
          <w:szCs w:val="24"/>
        </w:rPr>
        <w:t>Association</w:t>
      </w:r>
      <w:proofErr w:type="gramEnd"/>
      <w:r w:rsidRPr="006C4A14">
        <w:rPr>
          <w:rFonts w:ascii="Book Antiqua" w:hAnsi="Book Antiqua"/>
          <w:b/>
          <w:color w:val="000000" w:themeColor="text1"/>
          <w:sz w:val="24"/>
          <w:szCs w:val="24"/>
        </w:rPr>
        <w:t xml:space="preserve"> for the Study of the Liver</w:t>
      </w:r>
      <w:r w:rsidRPr="006C4A14">
        <w:rPr>
          <w:rFonts w:ascii="Book Antiqua" w:hAnsi="Book Antiqua"/>
          <w:color w:val="000000" w:themeColor="text1"/>
          <w:sz w:val="24"/>
          <w:szCs w:val="24"/>
        </w:rPr>
        <w:t xml:space="preserve">. </w:t>
      </w:r>
      <w:proofErr w:type="gramStart"/>
      <w:r w:rsidRPr="006C4A14">
        <w:rPr>
          <w:rFonts w:ascii="Book Antiqua" w:hAnsi="Book Antiqua"/>
          <w:color w:val="000000" w:themeColor="text1"/>
          <w:sz w:val="24"/>
          <w:szCs w:val="24"/>
        </w:rPr>
        <w:t>EASL clinical practice guidelines on the management of ascites, spontaneous bacterial peritonitis, and hepatorenal syndrome in cirrhosis.</w:t>
      </w:r>
      <w:proofErr w:type="gramEnd"/>
      <w:r w:rsidRPr="006C4A14">
        <w:rPr>
          <w:rFonts w:ascii="Book Antiqua" w:hAnsi="Book Antiqua"/>
          <w:color w:val="000000" w:themeColor="text1"/>
          <w:sz w:val="24"/>
          <w:szCs w:val="24"/>
        </w:rPr>
        <w:t xml:space="preserve"> </w:t>
      </w:r>
      <w:r w:rsidRPr="006C4A14">
        <w:rPr>
          <w:rFonts w:ascii="Book Antiqua" w:hAnsi="Book Antiqua"/>
          <w:i/>
          <w:color w:val="000000" w:themeColor="text1"/>
          <w:sz w:val="24"/>
          <w:szCs w:val="24"/>
        </w:rPr>
        <w:t xml:space="preserve">J </w:t>
      </w:r>
      <w:proofErr w:type="spellStart"/>
      <w:r w:rsidRPr="006C4A14">
        <w:rPr>
          <w:rFonts w:ascii="Book Antiqua" w:hAnsi="Book Antiqua"/>
          <w:i/>
          <w:color w:val="000000" w:themeColor="text1"/>
          <w:sz w:val="24"/>
          <w:szCs w:val="24"/>
        </w:rPr>
        <w:t>Hepatol</w:t>
      </w:r>
      <w:proofErr w:type="spellEnd"/>
      <w:r w:rsidRPr="006C4A14">
        <w:rPr>
          <w:rFonts w:ascii="Book Antiqua" w:hAnsi="Book Antiqua"/>
          <w:color w:val="000000" w:themeColor="text1"/>
          <w:sz w:val="24"/>
          <w:szCs w:val="24"/>
        </w:rPr>
        <w:t xml:space="preserve"> 2010; </w:t>
      </w:r>
      <w:r w:rsidRPr="006C4A14">
        <w:rPr>
          <w:rFonts w:ascii="Book Antiqua" w:hAnsi="Book Antiqua"/>
          <w:b/>
          <w:color w:val="000000" w:themeColor="text1"/>
          <w:sz w:val="24"/>
          <w:szCs w:val="24"/>
        </w:rPr>
        <w:t>53</w:t>
      </w:r>
      <w:r w:rsidRPr="006C4A14">
        <w:rPr>
          <w:rFonts w:ascii="Book Antiqua" w:hAnsi="Book Antiqua"/>
          <w:color w:val="000000" w:themeColor="text1"/>
          <w:sz w:val="24"/>
          <w:szCs w:val="24"/>
        </w:rPr>
        <w:t>: 397-417 [PMID: 20633946 DOI: 10.1016/j.jhep.2010.05.004]</w:t>
      </w:r>
    </w:p>
    <w:p w14:paraId="5BE91C55"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lastRenderedPageBreak/>
        <w:t xml:space="preserve">11 </w:t>
      </w:r>
      <w:r w:rsidRPr="006C4A14">
        <w:rPr>
          <w:rFonts w:ascii="Book Antiqua" w:hAnsi="Book Antiqua"/>
          <w:b/>
          <w:color w:val="000000" w:themeColor="text1"/>
          <w:sz w:val="24"/>
          <w:szCs w:val="24"/>
        </w:rPr>
        <w:t>Soriano G</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Guarner</w:t>
      </w:r>
      <w:proofErr w:type="spellEnd"/>
      <w:r w:rsidRPr="006C4A14">
        <w:rPr>
          <w:rFonts w:ascii="Book Antiqua" w:hAnsi="Book Antiqua"/>
          <w:color w:val="000000" w:themeColor="text1"/>
          <w:sz w:val="24"/>
          <w:szCs w:val="24"/>
        </w:rPr>
        <w:t xml:space="preserve"> C, </w:t>
      </w:r>
      <w:proofErr w:type="spellStart"/>
      <w:r w:rsidRPr="006C4A14">
        <w:rPr>
          <w:rFonts w:ascii="Book Antiqua" w:hAnsi="Book Antiqua"/>
          <w:color w:val="000000" w:themeColor="text1"/>
          <w:sz w:val="24"/>
          <w:szCs w:val="24"/>
        </w:rPr>
        <w:t>Teixidó</w:t>
      </w:r>
      <w:proofErr w:type="spellEnd"/>
      <w:r w:rsidRPr="006C4A14">
        <w:rPr>
          <w:rFonts w:ascii="Book Antiqua" w:hAnsi="Book Antiqua"/>
          <w:color w:val="000000" w:themeColor="text1"/>
          <w:sz w:val="24"/>
          <w:szCs w:val="24"/>
        </w:rPr>
        <w:t xml:space="preserve"> M, Such J, Barrios J, </w:t>
      </w:r>
      <w:proofErr w:type="spellStart"/>
      <w:r w:rsidRPr="006C4A14">
        <w:rPr>
          <w:rFonts w:ascii="Book Antiqua" w:hAnsi="Book Antiqua"/>
          <w:color w:val="000000" w:themeColor="text1"/>
          <w:sz w:val="24"/>
          <w:szCs w:val="24"/>
        </w:rPr>
        <w:t>Enríquez</w:t>
      </w:r>
      <w:proofErr w:type="spellEnd"/>
      <w:r w:rsidRPr="006C4A14">
        <w:rPr>
          <w:rFonts w:ascii="Book Antiqua" w:hAnsi="Book Antiqua"/>
          <w:color w:val="000000" w:themeColor="text1"/>
          <w:sz w:val="24"/>
          <w:szCs w:val="24"/>
        </w:rPr>
        <w:t xml:space="preserve"> J, </w:t>
      </w:r>
      <w:proofErr w:type="spellStart"/>
      <w:r w:rsidRPr="006C4A14">
        <w:rPr>
          <w:rFonts w:ascii="Book Antiqua" w:hAnsi="Book Antiqua"/>
          <w:color w:val="000000" w:themeColor="text1"/>
          <w:sz w:val="24"/>
          <w:szCs w:val="24"/>
        </w:rPr>
        <w:t>Vilardell</w:t>
      </w:r>
      <w:proofErr w:type="spellEnd"/>
      <w:r w:rsidRPr="006C4A14">
        <w:rPr>
          <w:rFonts w:ascii="Book Antiqua" w:hAnsi="Book Antiqua"/>
          <w:color w:val="000000" w:themeColor="text1"/>
          <w:sz w:val="24"/>
          <w:szCs w:val="24"/>
        </w:rPr>
        <w:t xml:space="preserve"> F. Selective intestinal decontamination prevents spontaneous bacterial peritonitis. </w:t>
      </w:r>
      <w:r w:rsidRPr="006C4A14">
        <w:rPr>
          <w:rFonts w:ascii="Book Antiqua" w:hAnsi="Book Antiqua"/>
          <w:i/>
          <w:color w:val="000000" w:themeColor="text1"/>
          <w:sz w:val="24"/>
          <w:szCs w:val="24"/>
        </w:rPr>
        <w:t>Gastroenterology</w:t>
      </w:r>
      <w:r w:rsidRPr="006C4A14">
        <w:rPr>
          <w:rFonts w:ascii="Book Antiqua" w:hAnsi="Book Antiqua"/>
          <w:color w:val="000000" w:themeColor="text1"/>
          <w:sz w:val="24"/>
          <w:szCs w:val="24"/>
        </w:rPr>
        <w:t xml:space="preserve"> 1991; </w:t>
      </w:r>
      <w:r w:rsidRPr="006C4A14">
        <w:rPr>
          <w:rFonts w:ascii="Book Antiqua" w:hAnsi="Book Antiqua"/>
          <w:b/>
          <w:color w:val="000000" w:themeColor="text1"/>
          <w:sz w:val="24"/>
          <w:szCs w:val="24"/>
        </w:rPr>
        <w:t>100</w:t>
      </w:r>
      <w:r w:rsidRPr="006C4A14">
        <w:rPr>
          <w:rFonts w:ascii="Book Antiqua" w:hAnsi="Book Antiqua"/>
          <w:color w:val="000000" w:themeColor="text1"/>
          <w:sz w:val="24"/>
          <w:szCs w:val="24"/>
        </w:rPr>
        <w:t>: 477-481 [PMID: 1985045 DOI: 10.1016/0016-5085(91)90219-b]</w:t>
      </w:r>
    </w:p>
    <w:p w14:paraId="18F0DE4B"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proofErr w:type="gramStart"/>
      <w:r w:rsidRPr="006C4A14">
        <w:rPr>
          <w:rFonts w:ascii="Book Antiqua" w:hAnsi="Book Antiqua"/>
          <w:color w:val="000000" w:themeColor="text1"/>
          <w:sz w:val="24"/>
          <w:szCs w:val="24"/>
        </w:rPr>
        <w:t xml:space="preserve">12 </w:t>
      </w:r>
      <w:r w:rsidRPr="006C4A14">
        <w:rPr>
          <w:rFonts w:ascii="Book Antiqua" w:hAnsi="Book Antiqua"/>
          <w:b/>
          <w:color w:val="000000" w:themeColor="text1"/>
          <w:sz w:val="24"/>
          <w:szCs w:val="24"/>
        </w:rPr>
        <w:t>Sheer TA</w:t>
      </w:r>
      <w:r w:rsidRPr="006C4A14">
        <w:rPr>
          <w:rFonts w:ascii="Book Antiqua" w:hAnsi="Book Antiqua"/>
          <w:color w:val="000000" w:themeColor="text1"/>
          <w:sz w:val="24"/>
          <w:szCs w:val="24"/>
        </w:rPr>
        <w:t>, Runyon BA.</w:t>
      </w:r>
      <w:proofErr w:type="gramEnd"/>
      <w:r w:rsidRPr="006C4A14">
        <w:rPr>
          <w:rFonts w:ascii="Book Antiqua" w:hAnsi="Book Antiqua"/>
          <w:color w:val="000000" w:themeColor="text1"/>
          <w:sz w:val="24"/>
          <w:szCs w:val="24"/>
        </w:rPr>
        <w:t xml:space="preserve"> </w:t>
      </w:r>
      <w:proofErr w:type="gramStart"/>
      <w:r w:rsidRPr="006C4A14">
        <w:rPr>
          <w:rFonts w:ascii="Book Antiqua" w:hAnsi="Book Antiqua"/>
          <w:color w:val="000000" w:themeColor="text1"/>
          <w:sz w:val="24"/>
          <w:szCs w:val="24"/>
        </w:rPr>
        <w:t>Spontaneous bacterial peritonitis.</w:t>
      </w:r>
      <w:proofErr w:type="gramEnd"/>
      <w:r w:rsidRPr="006C4A14">
        <w:rPr>
          <w:rFonts w:ascii="Book Antiqua" w:hAnsi="Book Antiqua"/>
          <w:color w:val="000000" w:themeColor="text1"/>
          <w:sz w:val="24"/>
          <w:szCs w:val="24"/>
        </w:rPr>
        <w:t xml:space="preserve"> </w:t>
      </w:r>
      <w:r w:rsidRPr="006C4A14">
        <w:rPr>
          <w:rFonts w:ascii="Book Antiqua" w:hAnsi="Book Antiqua"/>
          <w:i/>
          <w:color w:val="000000" w:themeColor="text1"/>
          <w:sz w:val="24"/>
          <w:szCs w:val="24"/>
        </w:rPr>
        <w:t>Dig Dis</w:t>
      </w:r>
      <w:r w:rsidRPr="006C4A14">
        <w:rPr>
          <w:rFonts w:ascii="Book Antiqua" w:hAnsi="Book Antiqua"/>
          <w:color w:val="000000" w:themeColor="text1"/>
          <w:sz w:val="24"/>
          <w:szCs w:val="24"/>
        </w:rPr>
        <w:t xml:space="preserve"> 2005; </w:t>
      </w:r>
      <w:r w:rsidRPr="006C4A14">
        <w:rPr>
          <w:rFonts w:ascii="Book Antiqua" w:hAnsi="Book Antiqua"/>
          <w:b/>
          <w:color w:val="000000" w:themeColor="text1"/>
          <w:sz w:val="24"/>
          <w:szCs w:val="24"/>
        </w:rPr>
        <w:t>23</w:t>
      </w:r>
      <w:r w:rsidRPr="006C4A14">
        <w:rPr>
          <w:rFonts w:ascii="Book Antiqua" w:hAnsi="Book Antiqua"/>
          <w:color w:val="000000" w:themeColor="text1"/>
          <w:sz w:val="24"/>
          <w:szCs w:val="24"/>
        </w:rPr>
        <w:t>: 39-46 [PMID: 15920324 DOI: 10.1159/000084724]</w:t>
      </w:r>
    </w:p>
    <w:p w14:paraId="6B8CAEEC"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13 </w:t>
      </w:r>
      <w:r w:rsidRPr="006C4A14">
        <w:rPr>
          <w:rFonts w:ascii="Book Antiqua" w:hAnsi="Book Antiqua"/>
          <w:b/>
          <w:color w:val="000000" w:themeColor="text1"/>
          <w:sz w:val="24"/>
          <w:szCs w:val="24"/>
        </w:rPr>
        <w:t>Chang CS</w:t>
      </w:r>
      <w:r w:rsidRPr="006C4A14">
        <w:rPr>
          <w:rFonts w:ascii="Book Antiqua" w:hAnsi="Book Antiqua"/>
          <w:color w:val="000000" w:themeColor="text1"/>
          <w:sz w:val="24"/>
          <w:szCs w:val="24"/>
        </w:rPr>
        <w:t xml:space="preserve">, Chen GH, Lien HC, </w:t>
      </w:r>
      <w:proofErr w:type="spellStart"/>
      <w:r w:rsidRPr="006C4A14">
        <w:rPr>
          <w:rFonts w:ascii="Book Antiqua" w:hAnsi="Book Antiqua"/>
          <w:color w:val="000000" w:themeColor="text1"/>
          <w:sz w:val="24"/>
          <w:szCs w:val="24"/>
        </w:rPr>
        <w:t>Yeh</w:t>
      </w:r>
      <w:proofErr w:type="spellEnd"/>
      <w:r w:rsidRPr="006C4A14">
        <w:rPr>
          <w:rFonts w:ascii="Book Antiqua" w:hAnsi="Book Antiqua"/>
          <w:color w:val="000000" w:themeColor="text1"/>
          <w:sz w:val="24"/>
          <w:szCs w:val="24"/>
        </w:rPr>
        <w:t xml:space="preserve"> HZ. </w:t>
      </w:r>
      <w:proofErr w:type="gramStart"/>
      <w:r w:rsidRPr="006C4A14">
        <w:rPr>
          <w:rFonts w:ascii="Book Antiqua" w:hAnsi="Book Antiqua"/>
          <w:color w:val="000000" w:themeColor="text1"/>
          <w:sz w:val="24"/>
          <w:szCs w:val="24"/>
        </w:rPr>
        <w:t>Small intestine dysmotility and bacterial overgrowth in cirrhotic patients with spontaneous bacterial peritonitis.</w:t>
      </w:r>
      <w:proofErr w:type="gramEnd"/>
      <w:r w:rsidRPr="006C4A14">
        <w:rPr>
          <w:rFonts w:ascii="Book Antiqua" w:hAnsi="Book Antiqua"/>
          <w:color w:val="000000" w:themeColor="text1"/>
          <w:sz w:val="24"/>
          <w:szCs w:val="24"/>
        </w:rPr>
        <w:t xml:space="preserve"> </w:t>
      </w:r>
      <w:r w:rsidRPr="006C4A14">
        <w:rPr>
          <w:rFonts w:ascii="Book Antiqua" w:hAnsi="Book Antiqua"/>
          <w:i/>
          <w:color w:val="000000" w:themeColor="text1"/>
          <w:sz w:val="24"/>
          <w:szCs w:val="24"/>
        </w:rPr>
        <w:t>Hepatology</w:t>
      </w:r>
      <w:r w:rsidRPr="006C4A14">
        <w:rPr>
          <w:rFonts w:ascii="Book Antiqua" w:hAnsi="Book Antiqua"/>
          <w:color w:val="000000" w:themeColor="text1"/>
          <w:sz w:val="24"/>
          <w:szCs w:val="24"/>
        </w:rPr>
        <w:t xml:space="preserve"> 1998; </w:t>
      </w:r>
      <w:r w:rsidRPr="006C4A14">
        <w:rPr>
          <w:rFonts w:ascii="Book Antiqua" w:hAnsi="Book Antiqua"/>
          <w:b/>
          <w:color w:val="000000" w:themeColor="text1"/>
          <w:sz w:val="24"/>
          <w:szCs w:val="24"/>
        </w:rPr>
        <w:t>28</w:t>
      </w:r>
      <w:r w:rsidRPr="006C4A14">
        <w:rPr>
          <w:rFonts w:ascii="Book Antiqua" w:hAnsi="Book Antiqua"/>
          <w:color w:val="000000" w:themeColor="text1"/>
          <w:sz w:val="24"/>
          <w:szCs w:val="24"/>
        </w:rPr>
        <w:t>: 1187-1190 [PMID: 9794900 DOI: 10.1002/hep.510280504]</w:t>
      </w:r>
    </w:p>
    <w:p w14:paraId="0F1F7F1C"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14 </w:t>
      </w:r>
      <w:proofErr w:type="spellStart"/>
      <w:r w:rsidRPr="006C4A14">
        <w:rPr>
          <w:rFonts w:ascii="Book Antiqua" w:hAnsi="Book Antiqua"/>
          <w:b/>
          <w:color w:val="000000" w:themeColor="text1"/>
          <w:sz w:val="24"/>
          <w:szCs w:val="24"/>
        </w:rPr>
        <w:t>Cirera</w:t>
      </w:r>
      <w:proofErr w:type="spellEnd"/>
      <w:r w:rsidRPr="006C4A14">
        <w:rPr>
          <w:rFonts w:ascii="Book Antiqua" w:hAnsi="Book Antiqua"/>
          <w:b/>
          <w:color w:val="000000" w:themeColor="text1"/>
          <w:sz w:val="24"/>
          <w:szCs w:val="24"/>
        </w:rPr>
        <w:t xml:space="preserve"> I</w:t>
      </w:r>
      <w:r w:rsidRPr="006C4A14">
        <w:rPr>
          <w:rFonts w:ascii="Book Antiqua" w:hAnsi="Book Antiqua"/>
          <w:color w:val="000000" w:themeColor="text1"/>
          <w:sz w:val="24"/>
          <w:szCs w:val="24"/>
        </w:rPr>
        <w:t xml:space="preserve">, Bauer TM, </w:t>
      </w:r>
      <w:proofErr w:type="spellStart"/>
      <w:r w:rsidRPr="006C4A14">
        <w:rPr>
          <w:rFonts w:ascii="Book Antiqua" w:hAnsi="Book Antiqua"/>
          <w:color w:val="000000" w:themeColor="text1"/>
          <w:sz w:val="24"/>
          <w:szCs w:val="24"/>
        </w:rPr>
        <w:t>Navasa</w:t>
      </w:r>
      <w:proofErr w:type="spellEnd"/>
      <w:r w:rsidRPr="006C4A14">
        <w:rPr>
          <w:rFonts w:ascii="Book Antiqua" w:hAnsi="Book Antiqua"/>
          <w:color w:val="000000" w:themeColor="text1"/>
          <w:sz w:val="24"/>
          <w:szCs w:val="24"/>
        </w:rPr>
        <w:t xml:space="preserve"> M, Vila J, Grande L, </w:t>
      </w:r>
      <w:proofErr w:type="spellStart"/>
      <w:r w:rsidRPr="006C4A14">
        <w:rPr>
          <w:rFonts w:ascii="Book Antiqua" w:hAnsi="Book Antiqua"/>
          <w:color w:val="000000" w:themeColor="text1"/>
          <w:sz w:val="24"/>
          <w:szCs w:val="24"/>
        </w:rPr>
        <w:t>Taurá</w:t>
      </w:r>
      <w:proofErr w:type="spellEnd"/>
      <w:r w:rsidRPr="006C4A14">
        <w:rPr>
          <w:rFonts w:ascii="Book Antiqua" w:hAnsi="Book Antiqua"/>
          <w:color w:val="000000" w:themeColor="text1"/>
          <w:sz w:val="24"/>
          <w:szCs w:val="24"/>
        </w:rPr>
        <w:t xml:space="preserve"> P, </w:t>
      </w:r>
      <w:proofErr w:type="spellStart"/>
      <w:r w:rsidRPr="006C4A14">
        <w:rPr>
          <w:rFonts w:ascii="Book Antiqua" w:hAnsi="Book Antiqua"/>
          <w:color w:val="000000" w:themeColor="text1"/>
          <w:sz w:val="24"/>
          <w:szCs w:val="24"/>
        </w:rPr>
        <w:t>Fuster</w:t>
      </w:r>
      <w:proofErr w:type="spellEnd"/>
      <w:r w:rsidRPr="006C4A14">
        <w:rPr>
          <w:rFonts w:ascii="Book Antiqua" w:hAnsi="Book Antiqua"/>
          <w:color w:val="000000" w:themeColor="text1"/>
          <w:sz w:val="24"/>
          <w:szCs w:val="24"/>
        </w:rPr>
        <w:t xml:space="preserve"> J, </w:t>
      </w:r>
      <w:proofErr w:type="spellStart"/>
      <w:r w:rsidRPr="006C4A14">
        <w:rPr>
          <w:rFonts w:ascii="Book Antiqua" w:hAnsi="Book Antiqua"/>
          <w:color w:val="000000" w:themeColor="text1"/>
          <w:sz w:val="24"/>
          <w:szCs w:val="24"/>
        </w:rPr>
        <w:t>García-Valdecasas</w:t>
      </w:r>
      <w:proofErr w:type="spellEnd"/>
      <w:r w:rsidRPr="006C4A14">
        <w:rPr>
          <w:rFonts w:ascii="Book Antiqua" w:hAnsi="Book Antiqua"/>
          <w:color w:val="000000" w:themeColor="text1"/>
          <w:sz w:val="24"/>
          <w:szCs w:val="24"/>
        </w:rPr>
        <w:t xml:space="preserve"> JC, Lacy A, Suárez MJ, </w:t>
      </w:r>
      <w:proofErr w:type="spellStart"/>
      <w:r w:rsidRPr="006C4A14">
        <w:rPr>
          <w:rFonts w:ascii="Book Antiqua" w:hAnsi="Book Antiqua"/>
          <w:color w:val="000000" w:themeColor="text1"/>
          <w:sz w:val="24"/>
          <w:szCs w:val="24"/>
        </w:rPr>
        <w:t>Rimola</w:t>
      </w:r>
      <w:proofErr w:type="spellEnd"/>
      <w:r w:rsidRPr="006C4A14">
        <w:rPr>
          <w:rFonts w:ascii="Book Antiqua" w:hAnsi="Book Antiqua"/>
          <w:color w:val="000000" w:themeColor="text1"/>
          <w:sz w:val="24"/>
          <w:szCs w:val="24"/>
        </w:rPr>
        <w:t xml:space="preserve"> A, </w:t>
      </w:r>
      <w:proofErr w:type="spellStart"/>
      <w:r w:rsidRPr="006C4A14">
        <w:rPr>
          <w:rFonts w:ascii="Book Antiqua" w:hAnsi="Book Antiqua"/>
          <w:color w:val="000000" w:themeColor="text1"/>
          <w:sz w:val="24"/>
          <w:szCs w:val="24"/>
        </w:rPr>
        <w:t>Rodés</w:t>
      </w:r>
      <w:proofErr w:type="spellEnd"/>
      <w:r w:rsidRPr="006C4A14">
        <w:rPr>
          <w:rFonts w:ascii="Book Antiqua" w:hAnsi="Book Antiqua"/>
          <w:color w:val="000000" w:themeColor="text1"/>
          <w:sz w:val="24"/>
          <w:szCs w:val="24"/>
        </w:rPr>
        <w:t xml:space="preserve"> J. Bacterial translocation of enteric organisms in patients with cirrhosis. </w:t>
      </w:r>
      <w:r w:rsidRPr="006C4A14">
        <w:rPr>
          <w:rFonts w:ascii="Book Antiqua" w:hAnsi="Book Antiqua"/>
          <w:i/>
          <w:color w:val="000000" w:themeColor="text1"/>
          <w:sz w:val="24"/>
          <w:szCs w:val="24"/>
        </w:rPr>
        <w:t xml:space="preserve">J </w:t>
      </w:r>
      <w:proofErr w:type="spellStart"/>
      <w:r w:rsidRPr="006C4A14">
        <w:rPr>
          <w:rFonts w:ascii="Book Antiqua" w:hAnsi="Book Antiqua"/>
          <w:i/>
          <w:color w:val="000000" w:themeColor="text1"/>
          <w:sz w:val="24"/>
          <w:szCs w:val="24"/>
        </w:rPr>
        <w:t>Hepatol</w:t>
      </w:r>
      <w:proofErr w:type="spellEnd"/>
      <w:r w:rsidRPr="006C4A14">
        <w:rPr>
          <w:rFonts w:ascii="Book Antiqua" w:hAnsi="Book Antiqua"/>
          <w:color w:val="000000" w:themeColor="text1"/>
          <w:sz w:val="24"/>
          <w:szCs w:val="24"/>
        </w:rPr>
        <w:t xml:space="preserve"> 2001; </w:t>
      </w:r>
      <w:r w:rsidRPr="006C4A14">
        <w:rPr>
          <w:rFonts w:ascii="Book Antiqua" w:hAnsi="Book Antiqua"/>
          <w:b/>
          <w:color w:val="000000" w:themeColor="text1"/>
          <w:sz w:val="24"/>
          <w:szCs w:val="24"/>
        </w:rPr>
        <w:t>34</w:t>
      </w:r>
      <w:r w:rsidRPr="006C4A14">
        <w:rPr>
          <w:rFonts w:ascii="Book Antiqua" w:hAnsi="Book Antiqua"/>
          <w:color w:val="000000" w:themeColor="text1"/>
          <w:sz w:val="24"/>
          <w:szCs w:val="24"/>
        </w:rPr>
        <w:t>: 32-37 [PMID: 11211904 DOI: 10.1016/s0168-8278(00)00013-1]</w:t>
      </w:r>
    </w:p>
    <w:p w14:paraId="465C13E3"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15 </w:t>
      </w:r>
      <w:proofErr w:type="spellStart"/>
      <w:r w:rsidRPr="006C4A14">
        <w:rPr>
          <w:rFonts w:ascii="Book Antiqua" w:hAnsi="Book Antiqua"/>
          <w:b/>
          <w:color w:val="000000" w:themeColor="text1"/>
          <w:sz w:val="24"/>
          <w:szCs w:val="24"/>
        </w:rPr>
        <w:t>Campillo</w:t>
      </w:r>
      <w:proofErr w:type="spellEnd"/>
      <w:r w:rsidRPr="006C4A14">
        <w:rPr>
          <w:rFonts w:ascii="Book Antiqua" w:hAnsi="Book Antiqua"/>
          <w:b/>
          <w:color w:val="000000" w:themeColor="text1"/>
          <w:sz w:val="24"/>
          <w:szCs w:val="24"/>
        </w:rPr>
        <w:t xml:space="preserve"> B</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Dupeyron</w:t>
      </w:r>
      <w:proofErr w:type="spellEnd"/>
      <w:r w:rsidRPr="006C4A14">
        <w:rPr>
          <w:rFonts w:ascii="Book Antiqua" w:hAnsi="Book Antiqua"/>
          <w:color w:val="000000" w:themeColor="text1"/>
          <w:sz w:val="24"/>
          <w:szCs w:val="24"/>
        </w:rPr>
        <w:t xml:space="preserve"> C, </w:t>
      </w:r>
      <w:proofErr w:type="spellStart"/>
      <w:r w:rsidRPr="006C4A14">
        <w:rPr>
          <w:rFonts w:ascii="Book Antiqua" w:hAnsi="Book Antiqua"/>
          <w:color w:val="000000" w:themeColor="text1"/>
          <w:sz w:val="24"/>
          <w:szCs w:val="24"/>
        </w:rPr>
        <w:t>Richardet</w:t>
      </w:r>
      <w:proofErr w:type="spellEnd"/>
      <w:r w:rsidRPr="006C4A14">
        <w:rPr>
          <w:rFonts w:ascii="Book Antiqua" w:hAnsi="Book Antiqua"/>
          <w:color w:val="000000" w:themeColor="text1"/>
          <w:sz w:val="24"/>
          <w:szCs w:val="24"/>
        </w:rPr>
        <w:t xml:space="preserve"> JP, </w:t>
      </w:r>
      <w:proofErr w:type="spellStart"/>
      <w:r w:rsidRPr="006C4A14">
        <w:rPr>
          <w:rFonts w:ascii="Book Antiqua" w:hAnsi="Book Antiqua"/>
          <w:color w:val="000000" w:themeColor="text1"/>
          <w:sz w:val="24"/>
          <w:szCs w:val="24"/>
        </w:rPr>
        <w:t>Mangeney</w:t>
      </w:r>
      <w:proofErr w:type="spellEnd"/>
      <w:r w:rsidRPr="006C4A14">
        <w:rPr>
          <w:rFonts w:ascii="Book Antiqua" w:hAnsi="Book Antiqua"/>
          <w:color w:val="000000" w:themeColor="text1"/>
          <w:sz w:val="24"/>
          <w:szCs w:val="24"/>
        </w:rPr>
        <w:t xml:space="preserve"> N, </w:t>
      </w:r>
      <w:proofErr w:type="spellStart"/>
      <w:r w:rsidRPr="006C4A14">
        <w:rPr>
          <w:rFonts w:ascii="Book Antiqua" w:hAnsi="Book Antiqua"/>
          <w:color w:val="000000" w:themeColor="text1"/>
          <w:sz w:val="24"/>
          <w:szCs w:val="24"/>
        </w:rPr>
        <w:t>Leluan</w:t>
      </w:r>
      <w:proofErr w:type="spellEnd"/>
      <w:r w:rsidRPr="006C4A14">
        <w:rPr>
          <w:rFonts w:ascii="Book Antiqua" w:hAnsi="Book Antiqua"/>
          <w:color w:val="000000" w:themeColor="text1"/>
          <w:sz w:val="24"/>
          <w:szCs w:val="24"/>
        </w:rPr>
        <w:t xml:space="preserve"> G. Epidemiology of severe hospital-acquired infections in patients with liver cirrhosis: effect of long-term administration of norfloxacin. </w:t>
      </w:r>
      <w:proofErr w:type="spellStart"/>
      <w:r w:rsidRPr="006C4A14">
        <w:rPr>
          <w:rFonts w:ascii="Book Antiqua" w:hAnsi="Book Antiqua"/>
          <w:i/>
          <w:color w:val="000000" w:themeColor="text1"/>
          <w:sz w:val="24"/>
          <w:szCs w:val="24"/>
        </w:rPr>
        <w:t>Clin</w:t>
      </w:r>
      <w:proofErr w:type="spellEnd"/>
      <w:r w:rsidRPr="006C4A14">
        <w:rPr>
          <w:rFonts w:ascii="Book Antiqua" w:hAnsi="Book Antiqua"/>
          <w:i/>
          <w:color w:val="000000" w:themeColor="text1"/>
          <w:sz w:val="24"/>
          <w:szCs w:val="24"/>
        </w:rPr>
        <w:t xml:space="preserve"> Infect Dis</w:t>
      </w:r>
      <w:r w:rsidRPr="006C4A14">
        <w:rPr>
          <w:rFonts w:ascii="Book Antiqua" w:hAnsi="Book Antiqua"/>
          <w:color w:val="000000" w:themeColor="text1"/>
          <w:sz w:val="24"/>
          <w:szCs w:val="24"/>
        </w:rPr>
        <w:t xml:space="preserve"> 1998; </w:t>
      </w:r>
      <w:r w:rsidRPr="006C4A14">
        <w:rPr>
          <w:rFonts w:ascii="Book Antiqua" w:hAnsi="Book Antiqua"/>
          <w:b/>
          <w:color w:val="000000" w:themeColor="text1"/>
          <w:sz w:val="24"/>
          <w:szCs w:val="24"/>
        </w:rPr>
        <w:t>26</w:t>
      </w:r>
      <w:r w:rsidRPr="006C4A14">
        <w:rPr>
          <w:rFonts w:ascii="Book Antiqua" w:hAnsi="Book Antiqua"/>
          <w:color w:val="000000" w:themeColor="text1"/>
          <w:sz w:val="24"/>
          <w:szCs w:val="24"/>
        </w:rPr>
        <w:t>: 1066-1070 [PMID: 9597225 DOI: 10.1086/520273]</w:t>
      </w:r>
    </w:p>
    <w:p w14:paraId="5573C694"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16 </w:t>
      </w:r>
      <w:proofErr w:type="spellStart"/>
      <w:r w:rsidRPr="006C4A14">
        <w:rPr>
          <w:rFonts w:ascii="Book Antiqua" w:hAnsi="Book Antiqua"/>
          <w:b/>
          <w:color w:val="000000" w:themeColor="text1"/>
          <w:sz w:val="24"/>
          <w:szCs w:val="24"/>
        </w:rPr>
        <w:t>Tandon</w:t>
      </w:r>
      <w:proofErr w:type="spellEnd"/>
      <w:r w:rsidRPr="006C4A14">
        <w:rPr>
          <w:rFonts w:ascii="Book Antiqua" w:hAnsi="Book Antiqua"/>
          <w:b/>
          <w:color w:val="000000" w:themeColor="text1"/>
          <w:sz w:val="24"/>
          <w:szCs w:val="24"/>
        </w:rPr>
        <w:t xml:space="preserve"> P</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Delisle</w:t>
      </w:r>
      <w:proofErr w:type="spellEnd"/>
      <w:r w:rsidRPr="006C4A14">
        <w:rPr>
          <w:rFonts w:ascii="Book Antiqua" w:hAnsi="Book Antiqua"/>
          <w:color w:val="000000" w:themeColor="text1"/>
          <w:sz w:val="24"/>
          <w:szCs w:val="24"/>
        </w:rPr>
        <w:t xml:space="preserve"> </w:t>
      </w:r>
      <w:proofErr w:type="gramStart"/>
      <w:r w:rsidRPr="006C4A14">
        <w:rPr>
          <w:rFonts w:ascii="Book Antiqua" w:hAnsi="Book Antiqua"/>
          <w:color w:val="000000" w:themeColor="text1"/>
          <w:sz w:val="24"/>
          <w:szCs w:val="24"/>
        </w:rPr>
        <w:t>A</w:t>
      </w:r>
      <w:proofErr w:type="gramEnd"/>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Topal</w:t>
      </w:r>
      <w:proofErr w:type="spellEnd"/>
      <w:r w:rsidRPr="006C4A14">
        <w:rPr>
          <w:rFonts w:ascii="Book Antiqua" w:hAnsi="Book Antiqua"/>
          <w:color w:val="000000" w:themeColor="text1"/>
          <w:sz w:val="24"/>
          <w:szCs w:val="24"/>
        </w:rPr>
        <w:t xml:space="preserve"> JE, Garcia-</w:t>
      </w:r>
      <w:proofErr w:type="spellStart"/>
      <w:r w:rsidRPr="006C4A14">
        <w:rPr>
          <w:rFonts w:ascii="Book Antiqua" w:hAnsi="Book Antiqua"/>
          <w:color w:val="000000" w:themeColor="text1"/>
          <w:sz w:val="24"/>
          <w:szCs w:val="24"/>
        </w:rPr>
        <w:t>Tsao</w:t>
      </w:r>
      <w:proofErr w:type="spellEnd"/>
      <w:r w:rsidRPr="006C4A14">
        <w:rPr>
          <w:rFonts w:ascii="Book Antiqua" w:hAnsi="Book Antiqua"/>
          <w:color w:val="000000" w:themeColor="text1"/>
          <w:sz w:val="24"/>
          <w:szCs w:val="24"/>
        </w:rPr>
        <w:t xml:space="preserve"> G. High prevalence of antibiotic-resistant bacterial infections among patients with cirrhosis at a US liver center. </w:t>
      </w:r>
      <w:proofErr w:type="spellStart"/>
      <w:r w:rsidRPr="006C4A14">
        <w:rPr>
          <w:rFonts w:ascii="Book Antiqua" w:hAnsi="Book Antiqua"/>
          <w:i/>
          <w:color w:val="000000" w:themeColor="text1"/>
          <w:sz w:val="24"/>
          <w:szCs w:val="24"/>
        </w:rPr>
        <w:t>Clin</w:t>
      </w:r>
      <w:proofErr w:type="spellEnd"/>
      <w:r w:rsidRPr="006C4A14">
        <w:rPr>
          <w:rFonts w:ascii="Book Antiqua" w:hAnsi="Book Antiqua"/>
          <w:i/>
          <w:color w:val="000000" w:themeColor="text1"/>
          <w:sz w:val="24"/>
          <w:szCs w:val="24"/>
        </w:rPr>
        <w:t xml:space="preserve"> </w:t>
      </w:r>
      <w:proofErr w:type="spellStart"/>
      <w:r w:rsidRPr="006C4A14">
        <w:rPr>
          <w:rFonts w:ascii="Book Antiqua" w:hAnsi="Book Antiqua"/>
          <w:i/>
          <w:color w:val="000000" w:themeColor="text1"/>
          <w:sz w:val="24"/>
          <w:szCs w:val="24"/>
        </w:rPr>
        <w:t>Gastroenterol</w:t>
      </w:r>
      <w:proofErr w:type="spellEnd"/>
      <w:r w:rsidRPr="006C4A14">
        <w:rPr>
          <w:rFonts w:ascii="Book Antiqua" w:hAnsi="Book Antiqua"/>
          <w:i/>
          <w:color w:val="000000" w:themeColor="text1"/>
          <w:sz w:val="24"/>
          <w:szCs w:val="24"/>
        </w:rPr>
        <w:t xml:space="preserve"> </w:t>
      </w:r>
      <w:proofErr w:type="spellStart"/>
      <w:r w:rsidRPr="006C4A14">
        <w:rPr>
          <w:rFonts w:ascii="Book Antiqua" w:hAnsi="Book Antiqua"/>
          <w:i/>
          <w:color w:val="000000" w:themeColor="text1"/>
          <w:sz w:val="24"/>
          <w:szCs w:val="24"/>
        </w:rPr>
        <w:t>Hepatol</w:t>
      </w:r>
      <w:proofErr w:type="spellEnd"/>
      <w:r w:rsidRPr="006C4A14">
        <w:rPr>
          <w:rFonts w:ascii="Book Antiqua" w:hAnsi="Book Antiqua"/>
          <w:color w:val="000000" w:themeColor="text1"/>
          <w:sz w:val="24"/>
          <w:szCs w:val="24"/>
        </w:rPr>
        <w:t xml:space="preserve"> 2012; </w:t>
      </w:r>
      <w:r w:rsidRPr="006C4A14">
        <w:rPr>
          <w:rFonts w:ascii="Book Antiqua" w:hAnsi="Book Antiqua"/>
          <w:b/>
          <w:color w:val="000000" w:themeColor="text1"/>
          <w:sz w:val="24"/>
          <w:szCs w:val="24"/>
        </w:rPr>
        <w:t>10</w:t>
      </w:r>
      <w:r w:rsidRPr="006C4A14">
        <w:rPr>
          <w:rFonts w:ascii="Book Antiqua" w:hAnsi="Book Antiqua"/>
          <w:color w:val="000000" w:themeColor="text1"/>
          <w:sz w:val="24"/>
          <w:szCs w:val="24"/>
        </w:rPr>
        <w:t>: 1291-1298 [PMID: 22902776 DOI: 10.1016/j.cgh.2012.08.017]</w:t>
      </w:r>
    </w:p>
    <w:p w14:paraId="5595F0CF"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17 </w:t>
      </w:r>
      <w:proofErr w:type="spellStart"/>
      <w:r w:rsidRPr="006C4A14">
        <w:rPr>
          <w:rFonts w:ascii="Book Antiqua" w:hAnsi="Book Antiqua"/>
          <w:b/>
          <w:color w:val="000000" w:themeColor="text1"/>
          <w:sz w:val="24"/>
          <w:szCs w:val="24"/>
        </w:rPr>
        <w:t>Goel</w:t>
      </w:r>
      <w:proofErr w:type="spellEnd"/>
      <w:r w:rsidRPr="006C4A14">
        <w:rPr>
          <w:rFonts w:ascii="Book Antiqua" w:hAnsi="Book Antiqua"/>
          <w:b/>
          <w:color w:val="000000" w:themeColor="text1"/>
          <w:sz w:val="24"/>
          <w:szCs w:val="24"/>
        </w:rPr>
        <w:t xml:space="preserve"> A</w:t>
      </w:r>
      <w:r w:rsidRPr="006C4A14">
        <w:rPr>
          <w:rFonts w:ascii="Book Antiqua" w:hAnsi="Book Antiqua"/>
          <w:color w:val="000000" w:themeColor="text1"/>
          <w:sz w:val="24"/>
          <w:szCs w:val="24"/>
        </w:rPr>
        <w:t xml:space="preserve">, Rahim U, Nguyen LH, Stave C, Nguyen MH. Systematic review with meta-analysis: rifaximin for the prophylaxis of spontaneous bacterial peritonitis. </w:t>
      </w:r>
      <w:r w:rsidRPr="006C4A14">
        <w:rPr>
          <w:rFonts w:ascii="Book Antiqua" w:hAnsi="Book Antiqua"/>
          <w:i/>
          <w:color w:val="000000" w:themeColor="text1"/>
          <w:sz w:val="24"/>
          <w:szCs w:val="24"/>
        </w:rPr>
        <w:t xml:space="preserve">Aliment </w:t>
      </w:r>
      <w:proofErr w:type="spellStart"/>
      <w:r w:rsidRPr="006C4A14">
        <w:rPr>
          <w:rFonts w:ascii="Book Antiqua" w:hAnsi="Book Antiqua"/>
          <w:i/>
          <w:color w:val="000000" w:themeColor="text1"/>
          <w:sz w:val="24"/>
          <w:szCs w:val="24"/>
        </w:rPr>
        <w:t>Pharmacol</w:t>
      </w:r>
      <w:proofErr w:type="spellEnd"/>
      <w:r w:rsidRPr="006C4A14">
        <w:rPr>
          <w:rFonts w:ascii="Book Antiqua" w:hAnsi="Book Antiqua"/>
          <w:i/>
          <w:color w:val="000000" w:themeColor="text1"/>
          <w:sz w:val="24"/>
          <w:szCs w:val="24"/>
        </w:rPr>
        <w:t xml:space="preserve"> </w:t>
      </w:r>
      <w:proofErr w:type="spellStart"/>
      <w:r w:rsidRPr="006C4A14">
        <w:rPr>
          <w:rFonts w:ascii="Book Antiqua" w:hAnsi="Book Antiqua"/>
          <w:i/>
          <w:color w:val="000000" w:themeColor="text1"/>
          <w:sz w:val="24"/>
          <w:szCs w:val="24"/>
        </w:rPr>
        <w:t>Ther</w:t>
      </w:r>
      <w:proofErr w:type="spellEnd"/>
      <w:r w:rsidRPr="006C4A14">
        <w:rPr>
          <w:rFonts w:ascii="Book Antiqua" w:hAnsi="Book Antiqua"/>
          <w:color w:val="000000" w:themeColor="text1"/>
          <w:sz w:val="24"/>
          <w:szCs w:val="24"/>
        </w:rPr>
        <w:t xml:space="preserve"> 2017; </w:t>
      </w:r>
      <w:r w:rsidRPr="006C4A14">
        <w:rPr>
          <w:rFonts w:ascii="Book Antiqua" w:hAnsi="Book Antiqua"/>
          <w:b/>
          <w:color w:val="000000" w:themeColor="text1"/>
          <w:sz w:val="24"/>
          <w:szCs w:val="24"/>
        </w:rPr>
        <w:t>46</w:t>
      </w:r>
      <w:r w:rsidRPr="006C4A14">
        <w:rPr>
          <w:rFonts w:ascii="Book Antiqua" w:hAnsi="Book Antiqua"/>
          <w:color w:val="000000" w:themeColor="text1"/>
          <w:sz w:val="24"/>
          <w:szCs w:val="24"/>
        </w:rPr>
        <w:t>: 1029-1036 [PMID: 28994123 DOI: 10.1111/apt.14361]</w:t>
      </w:r>
    </w:p>
    <w:p w14:paraId="74441541"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proofErr w:type="gramStart"/>
      <w:r w:rsidRPr="006C4A14">
        <w:rPr>
          <w:rFonts w:ascii="Book Antiqua" w:hAnsi="Book Antiqua"/>
          <w:color w:val="000000" w:themeColor="text1"/>
          <w:sz w:val="24"/>
          <w:szCs w:val="24"/>
        </w:rPr>
        <w:t xml:space="preserve">18 </w:t>
      </w:r>
      <w:r w:rsidRPr="006C4A14">
        <w:rPr>
          <w:rFonts w:ascii="Book Antiqua" w:hAnsi="Book Antiqua"/>
          <w:b/>
          <w:color w:val="000000" w:themeColor="text1"/>
          <w:sz w:val="24"/>
          <w:szCs w:val="24"/>
        </w:rPr>
        <w:t>Sidhu GS</w:t>
      </w:r>
      <w:r w:rsidRPr="006C4A14">
        <w:rPr>
          <w:rFonts w:ascii="Book Antiqua" w:hAnsi="Book Antiqua"/>
          <w:color w:val="000000" w:themeColor="text1"/>
          <w:sz w:val="24"/>
          <w:szCs w:val="24"/>
        </w:rPr>
        <w:t>, Go A, Attar BM, Mutneja HR, Arora S, Patel SA.</w:t>
      </w:r>
      <w:proofErr w:type="gramEnd"/>
      <w:r w:rsidRPr="006C4A14">
        <w:rPr>
          <w:rFonts w:ascii="Book Antiqua" w:hAnsi="Book Antiqua"/>
          <w:color w:val="000000" w:themeColor="text1"/>
          <w:sz w:val="24"/>
          <w:szCs w:val="24"/>
        </w:rPr>
        <w:t xml:space="preserve"> Rifaximin versus norfloxacin for prevention of spontaneous bacterial peritonitis: a systematic review. </w:t>
      </w:r>
      <w:r w:rsidRPr="006C4A14">
        <w:rPr>
          <w:rFonts w:ascii="Book Antiqua" w:hAnsi="Book Antiqua"/>
          <w:i/>
          <w:color w:val="000000" w:themeColor="text1"/>
          <w:sz w:val="24"/>
          <w:szCs w:val="24"/>
        </w:rPr>
        <w:t>BMJ Open Gastroenterol</w:t>
      </w:r>
      <w:r w:rsidRPr="006C4A14">
        <w:rPr>
          <w:rFonts w:ascii="Book Antiqua" w:hAnsi="Book Antiqua"/>
          <w:color w:val="000000" w:themeColor="text1"/>
          <w:sz w:val="24"/>
          <w:szCs w:val="24"/>
        </w:rPr>
        <w:t xml:space="preserve"> 2017; </w:t>
      </w:r>
      <w:r w:rsidRPr="006C4A14">
        <w:rPr>
          <w:rFonts w:ascii="Book Antiqua" w:hAnsi="Book Antiqua"/>
          <w:b/>
          <w:color w:val="000000" w:themeColor="text1"/>
          <w:sz w:val="24"/>
          <w:szCs w:val="24"/>
        </w:rPr>
        <w:t>4</w:t>
      </w:r>
      <w:r w:rsidRPr="006C4A14">
        <w:rPr>
          <w:rFonts w:ascii="Book Antiqua" w:hAnsi="Book Antiqua"/>
          <w:color w:val="000000" w:themeColor="text1"/>
          <w:sz w:val="24"/>
          <w:szCs w:val="24"/>
        </w:rPr>
        <w:t>: e000154 [PMID: 28944070 DOI: 10.1136/bmjgast-2017-000154]</w:t>
      </w:r>
    </w:p>
    <w:p w14:paraId="72F05991"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19 </w:t>
      </w:r>
      <w:proofErr w:type="spellStart"/>
      <w:r w:rsidRPr="006C4A14">
        <w:rPr>
          <w:rFonts w:ascii="Book Antiqua" w:hAnsi="Book Antiqua"/>
          <w:b/>
          <w:color w:val="000000" w:themeColor="text1"/>
          <w:sz w:val="24"/>
          <w:szCs w:val="24"/>
        </w:rPr>
        <w:t>Bunchorntavakul</w:t>
      </w:r>
      <w:proofErr w:type="spellEnd"/>
      <w:r w:rsidRPr="006C4A14">
        <w:rPr>
          <w:rFonts w:ascii="Book Antiqua" w:hAnsi="Book Antiqua"/>
          <w:b/>
          <w:color w:val="000000" w:themeColor="text1"/>
          <w:sz w:val="24"/>
          <w:szCs w:val="24"/>
        </w:rPr>
        <w:t xml:space="preserve"> C</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Chamroonkul</w:t>
      </w:r>
      <w:proofErr w:type="spellEnd"/>
      <w:r w:rsidRPr="006C4A14">
        <w:rPr>
          <w:rFonts w:ascii="Book Antiqua" w:hAnsi="Book Antiqua"/>
          <w:color w:val="000000" w:themeColor="text1"/>
          <w:sz w:val="24"/>
          <w:szCs w:val="24"/>
        </w:rPr>
        <w:t xml:space="preserve"> N, </w:t>
      </w:r>
      <w:proofErr w:type="spellStart"/>
      <w:r w:rsidRPr="006C4A14">
        <w:rPr>
          <w:rFonts w:ascii="Book Antiqua" w:hAnsi="Book Antiqua"/>
          <w:color w:val="000000" w:themeColor="text1"/>
          <w:sz w:val="24"/>
          <w:szCs w:val="24"/>
        </w:rPr>
        <w:t>Chavalitdhamrong</w:t>
      </w:r>
      <w:proofErr w:type="spellEnd"/>
      <w:r w:rsidRPr="006C4A14">
        <w:rPr>
          <w:rFonts w:ascii="Book Antiqua" w:hAnsi="Book Antiqua"/>
          <w:color w:val="000000" w:themeColor="text1"/>
          <w:sz w:val="24"/>
          <w:szCs w:val="24"/>
        </w:rPr>
        <w:t xml:space="preserve"> D. Bacterial infections in cirrhosis: A critical review and practical guidance. </w:t>
      </w:r>
      <w:r w:rsidRPr="006C4A14">
        <w:rPr>
          <w:rFonts w:ascii="Book Antiqua" w:hAnsi="Book Antiqua"/>
          <w:i/>
          <w:color w:val="000000" w:themeColor="text1"/>
          <w:sz w:val="24"/>
          <w:szCs w:val="24"/>
        </w:rPr>
        <w:t xml:space="preserve">World J </w:t>
      </w:r>
      <w:proofErr w:type="spellStart"/>
      <w:r w:rsidRPr="006C4A14">
        <w:rPr>
          <w:rFonts w:ascii="Book Antiqua" w:hAnsi="Book Antiqua"/>
          <w:i/>
          <w:color w:val="000000" w:themeColor="text1"/>
          <w:sz w:val="24"/>
          <w:szCs w:val="24"/>
        </w:rPr>
        <w:t>Hepatol</w:t>
      </w:r>
      <w:proofErr w:type="spellEnd"/>
      <w:r w:rsidRPr="006C4A14">
        <w:rPr>
          <w:rFonts w:ascii="Book Antiqua" w:hAnsi="Book Antiqua"/>
          <w:color w:val="000000" w:themeColor="text1"/>
          <w:sz w:val="24"/>
          <w:szCs w:val="24"/>
        </w:rPr>
        <w:t xml:space="preserve"> 2016; </w:t>
      </w:r>
      <w:r w:rsidRPr="006C4A14">
        <w:rPr>
          <w:rFonts w:ascii="Book Antiqua" w:hAnsi="Book Antiqua"/>
          <w:b/>
          <w:color w:val="000000" w:themeColor="text1"/>
          <w:sz w:val="24"/>
          <w:szCs w:val="24"/>
        </w:rPr>
        <w:t>8</w:t>
      </w:r>
      <w:r w:rsidRPr="006C4A14">
        <w:rPr>
          <w:rFonts w:ascii="Book Antiqua" w:hAnsi="Book Antiqua"/>
          <w:color w:val="000000" w:themeColor="text1"/>
          <w:sz w:val="24"/>
          <w:szCs w:val="24"/>
        </w:rPr>
        <w:t>: 307-321 [PMID: 26962397 DOI: 10.4254/wjh.v8.i6.307]</w:t>
      </w:r>
    </w:p>
    <w:p w14:paraId="09A912BB"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proofErr w:type="gramStart"/>
      <w:r w:rsidRPr="006C4A14">
        <w:rPr>
          <w:rFonts w:ascii="Book Antiqua" w:hAnsi="Book Antiqua"/>
          <w:color w:val="000000" w:themeColor="text1"/>
          <w:sz w:val="24"/>
          <w:szCs w:val="24"/>
        </w:rPr>
        <w:lastRenderedPageBreak/>
        <w:t xml:space="preserve">20 </w:t>
      </w:r>
      <w:r w:rsidRPr="006C4A14">
        <w:rPr>
          <w:rFonts w:ascii="Book Antiqua" w:hAnsi="Book Antiqua"/>
          <w:b/>
          <w:color w:val="000000" w:themeColor="text1"/>
          <w:sz w:val="24"/>
          <w:szCs w:val="24"/>
        </w:rPr>
        <w:t>Mills EJ</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Thorlund</w:t>
      </w:r>
      <w:proofErr w:type="spellEnd"/>
      <w:r w:rsidRPr="006C4A14">
        <w:rPr>
          <w:rFonts w:ascii="Book Antiqua" w:hAnsi="Book Antiqua"/>
          <w:color w:val="000000" w:themeColor="text1"/>
          <w:sz w:val="24"/>
          <w:szCs w:val="24"/>
        </w:rPr>
        <w:t xml:space="preserve"> K, Ioannidis JP.</w:t>
      </w:r>
      <w:proofErr w:type="gramEnd"/>
      <w:r w:rsidRPr="006C4A14">
        <w:rPr>
          <w:rFonts w:ascii="Book Antiqua" w:hAnsi="Book Antiqua"/>
          <w:color w:val="000000" w:themeColor="text1"/>
          <w:sz w:val="24"/>
          <w:szCs w:val="24"/>
        </w:rPr>
        <w:t xml:space="preserve"> </w:t>
      </w:r>
      <w:proofErr w:type="gramStart"/>
      <w:r w:rsidRPr="006C4A14">
        <w:rPr>
          <w:rFonts w:ascii="Book Antiqua" w:hAnsi="Book Antiqua"/>
          <w:color w:val="000000" w:themeColor="text1"/>
          <w:sz w:val="24"/>
          <w:szCs w:val="24"/>
        </w:rPr>
        <w:t>Demystifying trial networks and network meta-analysis.</w:t>
      </w:r>
      <w:proofErr w:type="gramEnd"/>
      <w:r w:rsidRPr="006C4A14">
        <w:rPr>
          <w:rFonts w:ascii="Book Antiqua" w:hAnsi="Book Antiqua"/>
          <w:color w:val="000000" w:themeColor="text1"/>
          <w:sz w:val="24"/>
          <w:szCs w:val="24"/>
        </w:rPr>
        <w:t xml:space="preserve"> </w:t>
      </w:r>
      <w:r w:rsidRPr="006C4A14">
        <w:rPr>
          <w:rFonts w:ascii="Book Antiqua" w:hAnsi="Book Antiqua"/>
          <w:i/>
          <w:color w:val="000000" w:themeColor="text1"/>
          <w:sz w:val="24"/>
          <w:szCs w:val="24"/>
        </w:rPr>
        <w:t>BMJ</w:t>
      </w:r>
      <w:r w:rsidRPr="006C4A14">
        <w:rPr>
          <w:rFonts w:ascii="Book Antiqua" w:hAnsi="Book Antiqua"/>
          <w:color w:val="000000" w:themeColor="text1"/>
          <w:sz w:val="24"/>
          <w:szCs w:val="24"/>
        </w:rPr>
        <w:t xml:space="preserve"> 2013; </w:t>
      </w:r>
      <w:r w:rsidRPr="006C4A14">
        <w:rPr>
          <w:rFonts w:ascii="Book Antiqua" w:hAnsi="Book Antiqua"/>
          <w:b/>
          <w:color w:val="000000" w:themeColor="text1"/>
          <w:sz w:val="24"/>
          <w:szCs w:val="24"/>
        </w:rPr>
        <w:t>346</w:t>
      </w:r>
      <w:r w:rsidRPr="006C4A14">
        <w:rPr>
          <w:rFonts w:ascii="Book Antiqua" w:hAnsi="Book Antiqua"/>
          <w:color w:val="000000" w:themeColor="text1"/>
          <w:sz w:val="24"/>
          <w:szCs w:val="24"/>
        </w:rPr>
        <w:t>: f2914 [PMID: 23674332 DOI: 10.1136/bmj.f2914]</w:t>
      </w:r>
    </w:p>
    <w:p w14:paraId="36403792"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21 </w:t>
      </w:r>
      <w:r w:rsidRPr="006C4A14">
        <w:rPr>
          <w:rFonts w:ascii="Book Antiqua" w:hAnsi="Book Antiqua"/>
          <w:b/>
          <w:color w:val="000000" w:themeColor="text1"/>
          <w:sz w:val="24"/>
          <w:szCs w:val="24"/>
        </w:rPr>
        <w:t>Komaki Y</w:t>
      </w:r>
      <w:r w:rsidRPr="006C4A14">
        <w:rPr>
          <w:rFonts w:ascii="Book Antiqua" w:hAnsi="Book Antiqua"/>
          <w:color w:val="000000" w:themeColor="text1"/>
          <w:sz w:val="24"/>
          <w:szCs w:val="24"/>
        </w:rPr>
        <w:t xml:space="preserve">, Komaki F, </w:t>
      </w:r>
      <w:proofErr w:type="spellStart"/>
      <w:r w:rsidRPr="006C4A14">
        <w:rPr>
          <w:rFonts w:ascii="Book Antiqua" w:hAnsi="Book Antiqua"/>
          <w:color w:val="000000" w:themeColor="text1"/>
          <w:sz w:val="24"/>
          <w:szCs w:val="24"/>
        </w:rPr>
        <w:t>Micic</w:t>
      </w:r>
      <w:proofErr w:type="spellEnd"/>
      <w:r w:rsidRPr="006C4A14">
        <w:rPr>
          <w:rFonts w:ascii="Book Antiqua" w:hAnsi="Book Antiqua"/>
          <w:color w:val="000000" w:themeColor="text1"/>
          <w:sz w:val="24"/>
          <w:szCs w:val="24"/>
        </w:rPr>
        <w:t xml:space="preserve"> D, Yamada A, Suzuki Y, </w:t>
      </w:r>
      <w:proofErr w:type="spellStart"/>
      <w:r w:rsidRPr="006C4A14">
        <w:rPr>
          <w:rFonts w:ascii="Book Antiqua" w:hAnsi="Book Antiqua"/>
          <w:color w:val="000000" w:themeColor="text1"/>
          <w:sz w:val="24"/>
          <w:szCs w:val="24"/>
        </w:rPr>
        <w:t>Sakuraba</w:t>
      </w:r>
      <w:proofErr w:type="spellEnd"/>
      <w:r w:rsidRPr="006C4A14">
        <w:rPr>
          <w:rFonts w:ascii="Book Antiqua" w:hAnsi="Book Antiqua"/>
          <w:color w:val="000000" w:themeColor="text1"/>
          <w:sz w:val="24"/>
          <w:szCs w:val="24"/>
        </w:rPr>
        <w:t xml:space="preserve"> A. Pharmacologic therapies for severe steroid refractory hospitalized ulcerative colitis: A network meta-analysis. </w:t>
      </w:r>
      <w:r w:rsidRPr="006C4A14">
        <w:rPr>
          <w:rFonts w:ascii="Book Antiqua" w:hAnsi="Book Antiqua"/>
          <w:i/>
          <w:color w:val="000000" w:themeColor="text1"/>
          <w:sz w:val="24"/>
          <w:szCs w:val="24"/>
        </w:rPr>
        <w:t xml:space="preserve">J </w:t>
      </w:r>
      <w:proofErr w:type="spellStart"/>
      <w:r w:rsidRPr="006C4A14">
        <w:rPr>
          <w:rFonts w:ascii="Book Antiqua" w:hAnsi="Book Antiqua"/>
          <w:i/>
          <w:color w:val="000000" w:themeColor="text1"/>
          <w:sz w:val="24"/>
          <w:szCs w:val="24"/>
        </w:rPr>
        <w:t>Gastroenterol</w:t>
      </w:r>
      <w:proofErr w:type="spellEnd"/>
      <w:r w:rsidRPr="006C4A14">
        <w:rPr>
          <w:rFonts w:ascii="Book Antiqua" w:hAnsi="Book Antiqua"/>
          <w:i/>
          <w:color w:val="000000" w:themeColor="text1"/>
          <w:sz w:val="24"/>
          <w:szCs w:val="24"/>
        </w:rPr>
        <w:t xml:space="preserve"> </w:t>
      </w:r>
      <w:proofErr w:type="spellStart"/>
      <w:r w:rsidRPr="006C4A14">
        <w:rPr>
          <w:rFonts w:ascii="Book Antiqua" w:hAnsi="Book Antiqua"/>
          <w:i/>
          <w:color w:val="000000" w:themeColor="text1"/>
          <w:sz w:val="24"/>
          <w:szCs w:val="24"/>
        </w:rPr>
        <w:t>Hepatol</w:t>
      </w:r>
      <w:proofErr w:type="spellEnd"/>
      <w:r w:rsidRPr="006C4A14">
        <w:rPr>
          <w:rFonts w:ascii="Book Antiqua" w:hAnsi="Book Antiqua"/>
          <w:color w:val="000000" w:themeColor="text1"/>
          <w:sz w:val="24"/>
          <w:szCs w:val="24"/>
        </w:rPr>
        <w:t xml:space="preserve"> 2017; </w:t>
      </w:r>
      <w:r w:rsidRPr="006C4A14">
        <w:rPr>
          <w:rFonts w:ascii="Book Antiqua" w:hAnsi="Book Antiqua"/>
          <w:b/>
          <w:color w:val="000000" w:themeColor="text1"/>
          <w:sz w:val="24"/>
          <w:szCs w:val="24"/>
        </w:rPr>
        <w:t>32</w:t>
      </w:r>
      <w:r w:rsidRPr="006C4A14">
        <w:rPr>
          <w:rFonts w:ascii="Book Antiqua" w:hAnsi="Book Antiqua"/>
          <w:color w:val="000000" w:themeColor="text1"/>
          <w:sz w:val="24"/>
          <w:szCs w:val="24"/>
        </w:rPr>
        <w:t>: 1143-1151 [PMID: 27957761 DOI: 10.1111/jgh.13674]</w:t>
      </w:r>
    </w:p>
    <w:p w14:paraId="58A0B940"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22 </w:t>
      </w:r>
      <w:r w:rsidRPr="006C4A14">
        <w:rPr>
          <w:rFonts w:ascii="Book Antiqua" w:hAnsi="Book Antiqua"/>
          <w:b/>
          <w:color w:val="000000" w:themeColor="text1"/>
          <w:sz w:val="24"/>
          <w:szCs w:val="24"/>
        </w:rPr>
        <w:t>Hutton B</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Salanti</w:t>
      </w:r>
      <w:proofErr w:type="spellEnd"/>
      <w:r w:rsidRPr="006C4A14">
        <w:rPr>
          <w:rFonts w:ascii="Book Antiqua" w:hAnsi="Book Antiqua"/>
          <w:color w:val="000000" w:themeColor="text1"/>
          <w:sz w:val="24"/>
          <w:szCs w:val="24"/>
        </w:rPr>
        <w:t xml:space="preserve"> G, Caldwell DM, </w:t>
      </w:r>
      <w:proofErr w:type="spellStart"/>
      <w:r w:rsidRPr="006C4A14">
        <w:rPr>
          <w:rFonts w:ascii="Book Antiqua" w:hAnsi="Book Antiqua"/>
          <w:color w:val="000000" w:themeColor="text1"/>
          <w:sz w:val="24"/>
          <w:szCs w:val="24"/>
        </w:rPr>
        <w:t>Chaimani</w:t>
      </w:r>
      <w:proofErr w:type="spellEnd"/>
      <w:r w:rsidRPr="006C4A14">
        <w:rPr>
          <w:rFonts w:ascii="Book Antiqua" w:hAnsi="Book Antiqua"/>
          <w:color w:val="000000" w:themeColor="text1"/>
          <w:sz w:val="24"/>
          <w:szCs w:val="24"/>
        </w:rPr>
        <w:t xml:space="preserve"> A, </w:t>
      </w:r>
      <w:proofErr w:type="spellStart"/>
      <w:r w:rsidRPr="006C4A14">
        <w:rPr>
          <w:rFonts w:ascii="Book Antiqua" w:hAnsi="Book Antiqua"/>
          <w:color w:val="000000" w:themeColor="text1"/>
          <w:sz w:val="24"/>
          <w:szCs w:val="24"/>
        </w:rPr>
        <w:t>Schmid</w:t>
      </w:r>
      <w:proofErr w:type="spellEnd"/>
      <w:r w:rsidRPr="006C4A14">
        <w:rPr>
          <w:rFonts w:ascii="Book Antiqua" w:hAnsi="Book Antiqua"/>
          <w:color w:val="000000" w:themeColor="text1"/>
          <w:sz w:val="24"/>
          <w:szCs w:val="24"/>
        </w:rPr>
        <w:t xml:space="preserve"> CH, Cameron C, Ioannidis JP, Straus S, </w:t>
      </w:r>
      <w:proofErr w:type="spellStart"/>
      <w:r w:rsidRPr="006C4A14">
        <w:rPr>
          <w:rFonts w:ascii="Book Antiqua" w:hAnsi="Book Antiqua"/>
          <w:color w:val="000000" w:themeColor="text1"/>
          <w:sz w:val="24"/>
          <w:szCs w:val="24"/>
        </w:rPr>
        <w:t>Thorlund</w:t>
      </w:r>
      <w:proofErr w:type="spellEnd"/>
      <w:r w:rsidRPr="006C4A14">
        <w:rPr>
          <w:rFonts w:ascii="Book Antiqua" w:hAnsi="Book Antiqua"/>
          <w:color w:val="000000" w:themeColor="text1"/>
          <w:sz w:val="24"/>
          <w:szCs w:val="24"/>
        </w:rPr>
        <w:t xml:space="preserve"> K, Jansen JP, Mulrow C, </w:t>
      </w:r>
      <w:proofErr w:type="spellStart"/>
      <w:r w:rsidRPr="006C4A14">
        <w:rPr>
          <w:rFonts w:ascii="Book Antiqua" w:hAnsi="Book Antiqua"/>
          <w:color w:val="000000" w:themeColor="text1"/>
          <w:sz w:val="24"/>
          <w:szCs w:val="24"/>
        </w:rPr>
        <w:t>Catalá-López</w:t>
      </w:r>
      <w:proofErr w:type="spellEnd"/>
      <w:r w:rsidRPr="006C4A14">
        <w:rPr>
          <w:rFonts w:ascii="Book Antiqua" w:hAnsi="Book Antiqua"/>
          <w:color w:val="000000" w:themeColor="text1"/>
          <w:sz w:val="24"/>
          <w:szCs w:val="24"/>
        </w:rPr>
        <w:t xml:space="preserve"> F, </w:t>
      </w:r>
      <w:proofErr w:type="spellStart"/>
      <w:r w:rsidRPr="006C4A14">
        <w:rPr>
          <w:rFonts w:ascii="Book Antiqua" w:hAnsi="Book Antiqua"/>
          <w:color w:val="000000" w:themeColor="text1"/>
          <w:sz w:val="24"/>
          <w:szCs w:val="24"/>
        </w:rPr>
        <w:t>Gøtzsche</w:t>
      </w:r>
      <w:proofErr w:type="spellEnd"/>
      <w:r w:rsidRPr="006C4A14">
        <w:rPr>
          <w:rFonts w:ascii="Book Antiqua" w:hAnsi="Book Antiqua"/>
          <w:color w:val="000000" w:themeColor="text1"/>
          <w:sz w:val="24"/>
          <w:szCs w:val="24"/>
        </w:rPr>
        <w:t xml:space="preserve"> PC, </w:t>
      </w:r>
      <w:proofErr w:type="spellStart"/>
      <w:r w:rsidRPr="006C4A14">
        <w:rPr>
          <w:rFonts w:ascii="Book Antiqua" w:hAnsi="Book Antiqua"/>
          <w:color w:val="000000" w:themeColor="text1"/>
          <w:sz w:val="24"/>
          <w:szCs w:val="24"/>
        </w:rPr>
        <w:t>Dickersin</w:t>
      </w:r>
      <w:proofErr w:type="spellEnd"/>
      <w:r w:rsidRPr="006C4A14">
        <w:rPr>
          <w:rFonts w:ascii="Book Antiqua" w:hAnsi="Book Antiqua"/>
          <w:color w:val="000000" w:themeColor="text1"/>
          <w:sz w:val="24"/>
          <w:szCs w:val="24"/>
        </w:rPr>
        <w:t xml:space="preserve"> K, </w:t>
      </w:r>
      <w:proofErr w:type="spellStart"/>
      <w:r w:rsidRPr="006C4A14">
        <w:rPr>
          <w:rFonts w:ascii="Book Antiqua" w:hAnsi="Book Antiqua"/>
          <w:color w:val="000000" w:themeColor="text1"/>
          <w:sz w:val="24"/>
          <w:szCs w:val="24"/>
        </w:rPr>
        <w:t>Boutron</w:t>
      </w:r>
      <w:proofErr w:type="spellEnd"/>
      <w:r w:rsidRPr="006C4A14">
        <w:rPr>
          <w:rFonts w:ascii="Book Antiqua" w:hAnsi="Book Antiqua"/>
          <w:color w:val="000000" w:themeColor="text1"/>
          <w:sz w:val="24"/>
          <w:szCs w:val="24"/>
        </w:rPr>
        <w:t xml:space="preserve"> I, Altman DG, Moher D. The PRISMA extension statement for reporting of systematic reviews incorporating network meta-analyses of health care interventions: checklist and explanations. </w:t>
      </w:r>
      <w:r w:rsidRPr="006C4A14">
        <w:rPr>
          <w:rFonts w:ascii="Book Antiqua" w:hAnsi="Book Antiqua"/>
          <w:i/>
          <w:color w:val="000000" w:themeColor="text1"/>
          <w:sz w:val="24"/>
          <w:szCs w:val="24"/>
        </w:rPr>
        <w:t>Ann Intern Med</w:t>
      </w:r>
      <w:r w:rsidRPr="006C4A14">
        <w:rPr>
          <w:rFonts w:ascii="Book Antiqua" w:hAnsi="Book Antiqua"/>
          <w:color w:val="000000" w:themeColor="text1"/>
          <w:sz w:val="24"/>
          <w:szCs w:val="24"/>
        </w:rPr>
        <w:t xml:space="preserve"> 2015; </w:t>
      </w:r>
      <w:r w:rsidRPr="006C4A14">
        <w:rPr>
          <w:rFonts w:ascii="Book Antiqua" w:hAnsi="Book Antiqua"/>
          <w:b/>
          <w:color w:val="000000" w:themeColor="text1"/>
          <w:sz w:val="24"/>
          <w:szCs w:val="24"/>
        </w:rPr>
        <w:t>162</w:t>
      </w:r>
      <w:r w:rsidRPr="006C4A14">
        <w:rPr>
          <w:rFonts w:ascii="Book Antiqua" w:hAnsi="Book Antiqua"/>
          <w:color w:val="000000" w:themeColor="text1"/>
          <w:sz w:val="24"/>
          <w:szCs w:val="24"/>
        </w:rPr>
        <w:t>: 777-784 [PMID: 26030634 DOI: 10.7326/M14-2385]</w:t>
      </w:r>
    </w:p>
    <w:p w14:paraId="28EFA498"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proofErr w:type="gramStart"/>
      <w:r w:rsidRPr="006C4A14">
        <w:rPr>
          <w:rFonts w:ascii="Book Antiqua" w:hAnsi="Book Antiqua"/>
          <w:color w:val="000000" w:themeColor="text1"/>
          <w:sz w:val="24"/>
          <w:szCs w:val="24"/>
        </w:rPr>
        <w:t xml:space="preserve">23 </w:t>
      </w:r>
      <w:r w:rsidRPr="006C4A14">
        <w:rPr>
          <w:rFonts w:ascii="Book Antiqua" w:hAnsi="Book Antiqua"/>
          <w:b/>
          <w:color w:val="000000" w:themeColor="text1"/>
          <w:sz w:val="24"/>
          <w:szCs w:val="24"/>
        </w:rPr>
        <w:t>Booth A</w:t>
      </w:r>
      <w:r w:rsidRPr="006C4A14">
        <w:rPr>
          <w:rFonts w:ascii="Book Antiqua" w:hAnsi="Book Antiqua"/>
          <w:color w:val="000000" w:themeColor="text1"/>
          <w:sz w:val="24"/>
          <w:szCs w:val="24"/>
        </w:rPr>
        <w:t>. PROSPERO's progress and activities 2012/13.</w:t>
      </w:r>
      <w:proofErr w:type="gramEnd"/>
      <w:r w:rsidRPr="006C4A14">
        <w:rPr>
          <w:rFonts w:ascii="Book Antiqua" w:hAnsi="Book Antiqua"/>
          <w:color w:val="000000" w:themeColor="text1"/>
          <w:sz w:val="24"/>
          <w:szCs w:val="24"/>
        </w:rPr>
        <w:t xml:space="preserve"> </w:t>
      </w:r>
      <w:proofErr w:type="spellStart"/>
      <w:r w:rsidRPr="006C4A14">
        <w:rPr>
          <w:rFonts w:ascii="Book Antiqua" w:hAnsi="Book Antiqua"/>
          <w:i/>
          <w:color w:val="000000" w:themeColor="text1"/>
          <w:sz w:val="24"/>
          <w:szCs w:val="24"/>
        </w:rPr>
        <w:t>Syst</w:t>
      </w:r>
      <w:proofErr w:type="spellEnd"/>
      <w:r w:rsidRPr="006C4A14">
        <w:rPr>
          <w:rFonts w:ascii="Book Antiqua" w:hAnsi="Book Antiqua"/>
          <w:i/>
          <w:color w:val="000000" w:themeColor="text1"/>
          <w:sz w:val="24"/>
          <w:szCs w:val="24"/>
        </w:rPr>
        <w:t xml:space="preserve"> Rev</w:t>
      </w:r>
      <w:r w:rsidRPr="006C4A14">
        <w:rPr>
          <w:rFonts w:ascii="Book Antiqua" w:hAnsi="Book Antiqua"/>
          <w:color w:val="000000" w:themeColor="text1"/>
          <w:sz w:val="24"/>
          <w:szCs w:val="24"/>
        </w:rPr>
        <w:t xml:space="preserve"> 2013; </w:t>
      </w:r>
      <w:r w:rsidRPr="006C4A14">
        <w:rPr>
          <w:rFonts w:ascii="Book Antiqua" w:hAnsi="Book Antiqua"/>
          <w:b/>
          <w:color w:val="000000" w:themeColor="text1"/>
          <w:sz w:val="24"/>
          <w:szCs w:val="24"/>
        </w:rPr>
        <w:t>2</w:t>
      </w:r>
      <w:r w:rsidRPr="006C4A14">
        <w:rPr>
          <w:rFonts w:ascii="Book Antiqua" w:hAnsi="Book Antiqua"/>
          <w:color w:val="000000" w:themeColor="text1"/>
          <w:sz w:val="24"/>
          <w:szCs w:val="24"/>
        </w:rPr>
        <w:t>: 111 [PMID: 24330739 DOI: 10.1186/2046-4053-2-111]</w:t>
      </w:r>
    </w:p>
    <w:p w14:paraId="0C8A149E"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proofErr w:type="gramStart"/>
      <w:r w:rsidRPr="006C4A14">
        <w:rPr>
          <w:rFonts w:ascii="Book Antiqua" w:hAnsi="Book Antiqua"/>
          <w:color w:val="000000" w:themeColor="text1"/>
          <w:sz w:val="24"/>
          <w:szCs w:val="24"/>
        </w:rPr>
        <w:t xml:space="preserve">24 </w:t>
      </w:r>
      <w:r w:rsidRPr="006C4A14">
        <w:rPr>
          <w:rFonts w:ascii="Book Antiqua" w:hAnsi="Book Antiqua"/>
          <w:b/>
          <w:color w:val="000000" w:themeColor="text1"/>
          <w:sz w:val="24"/>
          <w:szCs w:val="24"/>
        </w:rPr>
        <w:t>Jadad AR</w:t>
      </w:r>
      <w:r w:rsidRPr="006C4A14">
        <w:rPr>
          <w:rFonts w:ascii="Book Antiqua" w:hAnsi="Book Antiqua"/>
          <w:color w:val="000000" w:themeColor="text1"/>
          <w:sz w:val="24"/>
          <w:szCs w:val="24"/>
        </w:rPr>
        <w:t xml:space="preserve">, Moore RA, Carroll D, Jenkinson C, Reynolds DJ, </w:t>
      </w:r>
      <w:proofErr w:type="spellStart"/>
      <w:r w:rsidRPr="006C4A14">
        <w:rPr>
          <w:rFonts w:ascii="Book Antiqua" w:hAnsi="Book Antiqua"/>
          <w:color w:val="000000" w:themeColor="text1"/>
          <w:sz w:val="24"/>
          <w:szCs w:val="24"/>
        </w:rPr>
        <w:t>Gavaghan</w:t>
      </w:r>
      <w:proofErr w:type="spellEnd"/>
      <w:r w:rsidRPr="006C4A14">
        <w:rPr>
          <w:rFonts w:ascii="Book Antiqua" w:hAnsi="Book Antiqua"/>
          <w:color w:val="000000" w:themeColor="text1"/>
          <w:sz w:val="24"/>
          <w:szCs w:val="24"/>
        </w:rPr>
        <w:t xml:space="preserve"> DJ, McQuay HJ.</w:t>
      </w:r>
      <w:proofErr w:type="gramEnd"/>
      <w:r w:rsidRPr="006C4A14">
        <w:rPr>
          <w:rFonts w:ascii="Book Antiqua" w:hAnsi="Book Antiqua"/>
          <w:color w:val="000000" w:themeColor="text1"/>
          <w:sz w:val="24"/>
          <w:szCs w:val="24"/>
        </w:rPr>
        <w:t xml:space="preserve"> Assessing the quality of reports of randomized clinical trials: is blinding necessary? </w:t>
      </w:r>
      <w:r w:rsidRPr="006C4A14">
        <w:rPr>
          <w:rFonts w:ascii="Book Antiqua" w:hAnsi="Book Antiqua"/>
          <w:i/>
          <w:color w:val="000000" w:themeColor="text1"/>
          <w:sz w:val="24"/>
          <w:szCs w:val="24"/>
        </w:rPr>
        <w:t xml:space="preserve">Control </w:t>
      </w:r>
      <w:proofErr w:type="spellStart"/>
      <w:r w:rsidRPr="006C4A14">
        <w:rPr>
          <w:rFonts w:ascii="Book Antiqua" w:hAnsi="Book Antiqua"/>
          <w:i/>
          <w:color w:val="000000" w:themeColor="text1"/>
          <w:sz w:val="24"/>
          <w:szCs w:val="24"/>
        </w:rPr>
        <w:t>Clin</w:t>
      </w:r>
      <w:proofErr w:type="spellEnd"/>
      <w:r w:rsidRPr="006C4A14">
        <w:rPr>
          <w:rFonts w:ascii="Book Antiqua" w:hAnsi="Book Antiqua"/>
          <w:i/>
          <w:color w:val="000000" w:themeColor="text1"/>
          <w:sz w:val="24"/>
          <w:szCs w:val="24"/>
        </w:rPr>
        <w:t xml:space="preserve"> Trials</w:t>
      </w:r>
      <w:r w:rsidRPr="006C4A14">
        <w:rPr>
          <w:rFonts w:ascii="Book Antiqua" w:hAnsi="Book Antiqua"/>
          <w:color w:val="000000" w:themeColor="text1"/>
          <w:sz w:val="24"/>
          <w:szCs w:val="24"/>
        </w:rPr>
        <w:t xml:space="preserve"> 1996; </w:t>
      </w:r>
      <w:r w:rsidRPr="006C4A14">
        <w:rPr>
          <w:rFonts w:ascii="Book Antiqua" w:hAnsi="Book Antiqua"/>
          <w:b/>
          <w:color w:val="000000" w:themeColor="text1"/>
          <w:sz w:val="24"/>
          <w:szCs w:val="24"/>
        </w:rPr>
        <w:t>17</w:t>
      </w:r>
      <w:r w:rsidRPr="006C4A14">
        <w:rPr>
          <w:rFonts w:ascii="Book Antiqua" w:hAnsi="Book Antiqua"/>
          <w:color w:val="000000" w:themeColor="text1"/>
          <w:sz w:val="24"/>
          <w:szCs w:val="24"/>
        </w:rPr>
        <w:t>: 1-12 [PMID: 8721797 DOI: 10.1016/0197-2456(95)00134-4]</w:t>
      </w:r>
    </w:p>
    <w:p w14:paraId="2845AA1F" w14:textId="785802A2" w:rsidR="00E05EA3" w:rsidRPr="006C4A14" w:rsidRDefault="00E05EA3" w:rsidP="00D74E54">
      <w:pPr>
        <w:snapToGrid w:val="0"/>
        <w:spacing w:after="0" w:line="360" w:lineRule="auto"/>
        <w:jc w:val="both"/>
        <w:rPr>
          <w:rFonts w:ascii="Book Antiqua" w:hAnsi="Book Antiqua"/>
          <w:color w:val="000000" w:themeColor="text1"/>
          <w:sz w:val="24"/>
          <w:szCs w:val="24"/>
          <w:lang w:eastAsia="zh-CN"/>
        </w:rPr>
      </w:pPr>
      <w:proofErr w:type="gramStart"/>
      <w:r w:rsidRPr="006C4A14">
        <w:rPr>
          <w:rFonts w:ascii="Book Antiqua" w:hAnsi="Book Antiqua"/>
          <w:color w:val="000000" w:themeColor="text1"/>
          <w:sz w:val="24"/>
          <w:szCs w:val="24"/>
        </w:rPr>
        <w:t xml:space="preserve">25 </w:t>
      </w:r>
      <w:r w:rsidRPr="006C4A14">
        <w:rPr>
          <w:rFonts w:ascii="Book Antiqua" w:hAnsi="Book Antiqua"/>
          <w:b/>
          <w:color w:val="000000" w:themeColor="text1"/>
          <w:sz w:val="24"/>
          <w:szCs w:val="24"/>
        </w:rPr>
        <w:t>Higgins</w:t>
      </w:r>
      <w:r w:rsidR="00762B2B" w:rsidRPr="006C4A14">
        <w:rPr>
          <w:rFonts w:ascii="Book Antiqua" w:hAnsi="Book Antiqua"/>
          <w:b/>
          <w:color w:val="000000" w:themeColor="text1"/>
          <w:sz w:val="24"/>
          <w:szCs w:val="24"/>
        </w:rPr>
        <w:t xml:space="preserve"> </w:t>
      </w:r>
      <w:r w:rsidR="00762B2B" w:rsidRPr="006C4A14">
        <w:rPr>
          <w:rFonts w:ascii="Book Antiqua" w:hAnsi="Book Antiqua"/>
          <w:b/>
          <w:color w:val="000000" w:themeColor="text1"/>
          <w:sz w:val="24"/>
          <w:szCs w:val="24"/>
          <w:lang w:eastAsia="zh-CN"/>
        </w:rPr>
        <w:t>JPT</w:t>
      </w:r>
      <w:r w:rsidRPr="006C4A14">
        <w:rPr>
          <w:rFonts w:ascii="Book Antiqua" w:hAnsi="Book Antiqua"/>
          <w:b/>
          <w:color w:val="000000" w:themeColor="text1"/>
          <w:sz w:val="24"/>
          <w:szCs w:val="24"/>
        </w:rPr>
        <w:t>,</w:t>
      </w:r>
      <w:r w:rsidRPr="006C4A14">
        <w:rPr>
          <w:rFonts w:ascii="Book Antiqua" w:hAnsi="Book Antiqua"/>
          <w:color w:val="000000" w:themeColor="text1"/>
          <w:sz w:val="24"/>
          <w:szCs w:val="24"/>
        </w:rPr>
        <w:t xml:space="preserve"> Green</w:t>
      </w:r>
      <w:r w:rsidR="00762B2B" w:rsidRPr="006C4A14">
        <w:rPr>
          <w:rFonts w:ascii="Book Antiqua" w:hAnsi="Book Antiqua"/>
          <w:color w:val="000000" w:themeColor="text1"/>
          <w:sz w:val="24"/>
          <w:szCs w:val="24"/>
        </w:rPr>
        <w:t xml:space="preserve"> </w:t>
      </w:r>
      <w:r w:rsidR="00762B2B" w:rsidRPr="006C4A14">
        <w:rPr>
          <w:rFonts w:ascii="Book Antiqua" w:hAnsi="Book Antiqua"/>
          <w:color w:val="000000" w:themeColor="text1"/>
          <w:sz w:val="24"/>
          <w:szCs w:val="24"/>
          <w:lang w:eastAsia="zh-CN"/>
        </w:rPr>
        <w:t>S.</w:t>
      </w:r>
      <w:r w:rsidRPr="006C4A14">
        <w:rPr>
          <w:rFonts w:ascii="Book Antiqua" w:hAnsi="Book Antiqua"/>
          <w:color w:val="000000" w:themeColor="text1"/>
          <w:sz w:val="24"/>
          <w:szCs w:val="24"/>
        </w:rPr>
        <w:t xml:space="preserve"> Cochrane Handbook for Systematic Reviews of Interventions Version 5.1.0.</w:t>
      </w:r>
      <w:proofErr w:type="gramEnd"/>
      <w:r w:rsidRPr="006C4A14">
        <w:rPr>
          <w:rFonts w:ascii="Book Antiqua" w:hAnsi="Book Antiqua"/>
          <w:color w:val="000000" w:themeColor="text1"/>
          <w:sz w:val="24"/>
          <w:szCs w:val="24"/>
        </w:rPr>
        <w:t xml:space="preserve"> </w:t>
      </w:r>
      <w:proofErr w:type="gramStart"/>
      <w:r w:rsidRPr="006C4A14">
        <w:rPr>
          <w:rFonts w:ascii="Book Antiqua" w:hAnsi="Book Antiqua"/>
          <w:color w:val="000000" w:themeColor="text1"/>
          <w:sz w:val="24"/>
          <w:szCs w:val="24"/>
        </w:rPr>
        <w:t>The Cochrane Collaboration, 2011</w:t>
      </w:r>
      <w:r w:rsidR="00E712CF" w:rsidRPr="006C4A14">
        <w:rPr>
          <w:rFonts w:ascii="Book Antiqua" w:hAnsi="Book Antiqua" w:hint="eastAsia"/>
          <w:color w:val="000000" w:themeColor="text1"/>
          <w:sz w:val="24"/>
          <w:szCs w:val="24"/>
          <w:lang w:eastAsia="zh-CN"/>
        </w:rPr>
        <w:t>.</w:t>
      </w:r>
      <w:proofErr w:type="gramEnd"/>
      <w:r w:rsidR="00E712CF" w:rsidRPr="006C4A14">
        <w:rPr>
          <w:rFonts w:ascii="Book Antiqua" w:hAnsi="Book Antiqua"/>
          <w:color w:val="000000" w:themeColor="text1"/>
          <w:sz w:val="24"/>
          <w:szCs w:val="24"/>
          <w:lang w:eastAsia="zh-CN"/>
        </w:rPr>
        <w:t xml:space="preserve"> Available from: </w:t>
      </w:r>
      <w:r w:rsidR="004D1DBB" w:rsidRPr="006C4A14">
        <w:rPr>
          <w:rFonts w:ascii="Book Antiqua" w:hAnsi="Book Antiqua"/>
          <w:sz w:val="24"/>
          <w:szCs w:val="24"/>
          <w:lang w:eastAsia="zh-CN"/>
        </w:rPr>
        <w:t>http://handbook-5-1.cochrane.org</w:t>
      </w:r>
      <w:r w:rsidR="004D1DBB" w:rsidRPr="006C4A14">
        <w:rPr>
          <w:rFonts w:ascii="Book Antiqua" w:hAnsi="Book Antiqua"/>
          <w:color w:val="000000" w:themeColor="text1"/>
          <w:sz w:val="24"/>
          <w:szCs w:val="24"/>
          <w:lang w:eastAsia="zh-CN"/>
        </w:rPr>
        <w:t xml:space="preserve"> </w:t>
      </w:r>
    </w:p>
    <w:p w14:paraId="139C2DFF"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proofErr w:type="gramStart"/>
      <w:r w:rsidRPr="006C4A14">
        <w:rPr>
          <w:rFonts w:ascii="Book Antiqua" w:hAnsi="Book Antiqua"/>
          <w:color w:val="000000" w:themeColor="text1"/>
          <w:sz w:val="24"/>
          <w:szCs w:val="24"/>
        </w:rPr>
        <w:t xml:space="preserve">26 </w:t>
      </w:r>
      <w:r w:rsidRPr="006C4A14">
        <w:rPr>
          <w:rFonts w:ascii="Book Antiqua" w:hAnsi="Book Antiqua"/>
          <w:b/>
          <w:color w:val="000000" w:themeColor="text1"/>
          <w:sz w:val="24"/>
          <w:szCs w:val="24"/>
        </w:rPr>
        <w:t>Dias S</w:t>
      </w:r>
      <w:r w:rsidRPr="006C4A14">
        <w:rPr>
          <w:rFonts w:ascii="Book Antiqua" w:hAnsi="Book Antiqua"/>
          <w:color w:val="000000" w:themeColor="text1"/>
          <w:sz w:val="24"/>
          <w:szCs w:val="24"/>
        </w:rPr>
        <w:t>, Sutton AJ, Welton NJ, Ades AE.</w:t>
      </w:r>
      <w:proofErr w:type="gramEnd"/>
      <w:r w:rsidRPr="006C4A14">
        <w:rPr>
          <w:rFonts w:ascii="Book Antiqua" w:hAnsi="Book Antiqua"/>
          <w:color w:val="000000" w:themeColor="text1"/>
          <w:sz w:val="24"/>
          <w:szCs w:val="24"/>
        </w:rPr>
        <w:t xml:space="preserve"> Evidence synthesis for decision making 6: embedding evidence synthesis in probabilistic cost-effectiveness analysis. </w:t>
      </w:r>
      <w:r w:rsidRPr="006C4A14">
        <w:rPr>
          <w:rFonts w:ascii="Book Antiqua" w:hAnsi="Book Antiqua"/>
          <w:i/>
          <w:color w:val="000000" w:themeColor="text1"/>
          <w:sz w:val="24"/>
          <w:szCs w:val="24"/>
        </w:rPr>
        <w:t xml:space="preserve">Med </w:t>
      </w:r>
      <w:proofErr w:type="spellStart"/>
      <w:r w:rsidRPr="006C4A14">
        <w:rPr>
          <w:rFonts w:ascii="Book Antiqua" w:hAnsi="Book Antiqua"/>
          <w:i/>
          <w:color w:val="000000" w:themeColor="text1"/>
          <w:sz w:val="24"/>
          <w:szCs w:val="24"/>
        </w:rPr>
        <w:t>Decis</w:t>
      </w:r>
      <w:proofErr w:type="spellEnd"/>
      <w:r w:rsidRPr="006C4A14">
        <w:rPr>
          <w:rFonts w:ascii="Book Antiqua" w:hAnsi="Book Antiqua"/>
          <w:i/>
          <w:color w:val="000000" w:themeColor="text1"/>
          <w:sz w:val="24"/>
          <w:szCs w:val="24"/>
        </w:rPr>
        <w:t xml:space="preserve"> Making</w:t>
      </w:r>
      <w:r w:rsidRPr="006C4A14">
        <w:rPr>
          <w:rFonts w:ascii="Book Antiqua" w:hAnsi="Book Antiqua"/>
          <w:color w:val="000000" w:themeColor="text1"/>
          <w:sz w:val="24"/>
          <w:szCs w:val="24"/>
        </w:rPr>
        <w:t xml:space="preserve"> 2013; </w:t>
      </w:r>
      <w:r w:rsidRPr="006C4A14">
        <w:rPr>
          <w:rFonts w:ascii="Book Antiqua" w:hAnsi="Book Antiqua"/>
          <w:b/>
          <w:color w:val="000000" w:themeColor="text1"/>
          <w:sz w:val="24"/>
          <w:szCs w:val="24"/>
        </w:rPr>
        <w:t>33</w:t>
      </w:r>
      <w:r w:rsidRPr="006C4A14">
        <w:rPr>
          <w:rFonts w:ascii="Book Antiqua" w:hAnsi="Book Antiqua"/>
          <w:color w:val="000000" w:themeColor="text1"/>
          <w:sz w:val="24"/>
          <w:szCs w:val="24"/>
        </w:rPr>
        <w:t>: 671-678 [PMID: 23804510 DOI: 10.1177/0272989X13487257]</w:t>
      </w:r>
    </w:p>
    <w:p w14:paraId="699D5518"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27 </w:t>
      </w:r>
      <w:r w:rsidRPr="006C4A14">
        <w:rPr>
          <w:rFonts w:ascii="Book Antiqua" w:hAnsi="Book Antiqua"/>
          <w:b/>
          <w:color w:val="000000" w:themeColor="text1"/>
          <w:sz w:val="24"/>
          <w:szCs w:val="24"/>
        </w:rPr>
        <w:t>Cipriani A</w:t>
      </w:r>
      <w:r w:rsidRPr="006C4A14">
        <w:rPr>
          <w:rFonts w:ascii="Book Antiqua" w:hAnsi="Book Antiqua"/>
          <w:color w:val="000000" w:themeColor="text1"/>
          <w:sz w:val="24"/>
          <w:szCs w:val="24"/>
        </w:rPr>
        <w:t xml:space="preserve">, Higgins JP, Geddes JR, </w:t>
      </w:r>
      <w:proofErr w:type="spellStart"/>
      <w:r w:rsidRPr="006C4A14">
        <w:rPr>
          <w:rFonts w:ascii="Book Antiqua" w:hAnsi="Book Antiqua"/>
          <w:color w:val="000000" w:themeColor="text1"/>
          <w:sz w:val="24"/>
          <w:szCs w:val="24"/>
        </w:rPr>
        <w:t>Salanti</w:t>
      </w:r>
      <w:proofErr w:type="spellEnd"/>
      <w:r w:rsidRPr="006C4A14">
        <w:rPr>
          <w:rFonts w:ascii="Book Antiqua" w:hAnsi="Book Antiqua"/>
          <w:color w:val="000000" w:themeColor="text1"/>
          <w:sz w:val="24"/>
          <w:szCs w:val="24"/>
        </w:rPr>
        <w:t xml:space="preserve"> G. Conceptual and technical challenges in network meta-analysis. </w:t>
      </w:r>
      <w:r w:rsidRPr="006C4A14">
        <w:rPr>
          <w:rFonts w:ascii="Book Antiqua" w:hAnsi="Book Antiqua"/>
          <w:i/>
          <w:color w:val="000000" w:themeColor="text1"/>
          <w:sz w:val="24"/>
          <w:szCs w:val="24"/>
        </w:rPr>
        <w:t>Ann Intern Med</w:t>
      </w:r>
      <w:r w:rsidRPr="006C4A14">
        <w:rPr>
          <w:rFonts w:ascii="Book Antiqua" w:hAnsi="Book Antiqua"/>
          <w:color w:val="000000" w:themeColor="text1"/>
          <w:sz w:val="24"/>
          <w:szCs w:val="24"/>
        </w:rPr>
        <w:t xml:space="preserve"> 2013; </w:t>
      </w:r>
      <w:r w:rsidRPr="006C4A14">
        <w:rPr>
          <w:rFonts w:ascii="Book Antiqua" w:hAnsi="Book Antiqua"/>
          <w:b/>
          <w:color w:val="000000" w:themeColor="text1"/>
          <w:sz w:val="24"/>
          <w:szCs w:val="24"/>
        </w:rPr>
        <w:t>159</w:t>
      </w:r>
      <w:r w:rsidRPr="006C4A14">
        <w:rPr>
          <w:rFonts w:ascii="Book Antiqua" w:hAnsi="Book Antiqua"/>
          <w:color w:val="000000" w:themeColor="text1"/>
          <w:sz w:val="24"/>
          <w:szCs w:val="24"/>
        </w:rPr>
        <w:t>: 130-137 [PMID: 23856683 DOI: 10.7326/0003-4819-159-2-201307160-00008]</w:t>
      </w:r>
    </w:p>
    <w:p w14:paraId="53D6622B"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28 </w:t>
      </w:r>
      <w:r w:rsidRPr="006C4A14">
        <w:rPr>
          <w:rFonts w:ascii="Book Antiqua" w:hAnsi="Book Antiqua"/>
          <w:b/>
          <w:color w:val="000000" w:themeColor="text1"/>
          <w:sz w:val="24"/>
          <w:szCs w:val="24"/>
        </w:rPr>
        <w:t>Smith TC</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Spiegelhalter</w:t>
      </w:r>
      <w:proofErr w:type="spellEnd"/>
      <w:r w:rsidRPr="006C4A14">
        <w:rPr>
          <w:rFonts w:ascii="Book Antiqua" w:hAnsi="Book Antiqua"/>
          <w:color w:val="000000" w:themeColor="text1"/>
          <w:sz w:val="24"/>
          <w:szCs w:val="24"/>
        </w:rPr>
        <w:t xml:space="preserve"> DJ, Thomas A. Bayesian approaches to random-effects meta-analysis: a comparative study. </w:t>
      </w:r>
      <w:r w:rsidRPr="006C4A14">
        <w:rPr>
          <w:rFonts w:ascii="Book Antiqua" w:hAnsi="Book Antiqua"/>
          <w:i/>
          <w:color w:val="000000" w:themeColor="text1"/>
          <w:sz w:val="24"/>
          <w:szCs w:val="24"/>
        </w:rPr>
        <w:t>Stat Med</w:t>
      </w:r>
      <w:r w:rsidRPr="006C4A14">
        <w:rPr>
          <w:rFonts w:ascii="Book Antiqua" w:hAnsi="Book Antiqua"/>
          <w:color w:val="000000" w:themeColor="text1"/>
          <w:sz w:val="24"/>
          <w:szCs w:val="24"/>
        </w:rPr>
        <w:t xml:space="preserve"> 1995; </w:t>
      </w:r>
      <w:r w:rsidRPr="006C4A14">
        <w:rPr>
          <w:rFonts w:ascii="Book Antiqua" w:hAnsi="Book Antiqua"/>
          <w:b/>
          <w:color w:val="000000" w:themeColor="text1"/>
          <w:sz w:val="24"/>
          <w:szCs w:val="24"/>
        </w:rPr>
        <w:t>14</w:t>
      </w:r>
      <w:r w:rsidRPr="006C4A14">
        <w:rPr>
          <w:rFonts w:ascii="Book Antiqua" w:hAnsi="Book Antiqua"/>
          <w:color w:val="000000" w:themeColor="text1"/>
          <w:sz w:val="24"/>
          <w:szCs w:val="24"/>
        </w:rPr>
        <w:t>: 2685-2699 [PMID: 8619108 DOI: 10.1002/sim.4780142408]</w:t>
      </w:r>
    </w:p>
    <w:p w14:paraId="6280ED67"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lastRenderedPageBreak/>
        <w:t xml:space="preserve">29 </w:t>
      </w:r>
      <w:proofErr w:type="spellStart"/>
      <w:r w:rsidRPr="006C4A14">
        <w:rPr>
          <w:rFonts w:ascii="Book Antiqua" w:hAnsi="Book Antiqua"/>
          <w:b/>
          <w:color w:val="000000" w:themeColor="text1"/>
          <w:sz w:val="24"/>
          <w:szCs w:val="24"/>
        </w:rPr>
        <w:t>Salanti</w:t>
      </w:r>
      <w:proofErr w:type="spellEnd"/>
      <w:r w:rsidRPr="006C4A14">
        <w:rPr>
          <w:rFonts w:ascii="Book Antiqua" w:hAnsi="Book Antiqua"/>
          <w:b/>
          <w:color w:val="000000" w:themeColor="text1"/>
          <w:sz w:val="24"/>
          <w:szCs w:val="24"/>
        </w:rPr>
        <w:t xml:space="preserve"> G</w:t>
      </w:r>
      <w:r w:rsidRPr="006C4A14">
        <w:rPr>
          <w:rFonts w:ascii="Book Antiqua" w:hAnsi="Book Antiqua"/>
          <w:color w:val="000000" w:themeColor="text1"/>
          <w:sz w:val="24"/>
          <w:szCs w:val="24"/>
        </w:rPr>
        <w:t xml:space="preserve">. Indirect and mixed-treatment comparison, network, or multiple-treatments meta-analysis: many names, many benefits, many concerns for the next generation evidence synthesis tool. </w:t>
      </w:r>
      <w:r w:rsidRPr="006C4A14">
        <w:rPr>
          <w:rFonts w:ascii="Book Antiqua" w:hAnsi="Book Antiqua"/>
          <w:i/>
          <w:color w:val="000000" w:themeColor="text1"/>
          <w:sz w:val="24"/>
          <w:szCs w:val="24"/>
        </w:rPr>
        <w:t>Res Synth Methods</w:t>
      </w:r>
      <w:r w:rsidRPr="006C4A14">
        <w:rPr>
          <w:rFonts w:ascii="Book Antiqua" w:hAnsi="Book Antiqua"/>
          <w:color w:val="000000" w:themeColor="text1"/>
          <w:sz w:val="24"/>
          <w:szCs w:val="24"/>
        </w:rPr>
        <w:t xml:space="preserve"> 2012; </w:t>
      </w:r>
      <w:r w:rsidRPr="006C4A14">
        <w:rPr>
          <w:rFonts w:ascii="Book Antiqua" w:hAnsi="Book Antiqua"/>
          <w:b/>
          <w:color w:val="000000" w:themeColor="text1"/>
          <w:sz w:val="24"/>
          <w:szCs w:val="24"/>
        </w:rPr>
        <w:t>3</w:t>
      </w:r>
      <w:r w:rsidRPr="006C4A14">
        <w:rPr>
          <w:rFonts w:ascii="Book Antiqua" w:hAnsi="Book Antiqua"/>
          <w:color w:val="000000" w:themeColor="text1"/>
          <w:sz w:val="24"/>
          <w:szCs w:val="24"/>
        </w:rPr>
        <w:t>: 80-97 [PMID: 26062083 DOI: 10.1002/jrsm.1037]</w:t>
      </w:r>
    </w:p>
    <w:p w14:paraId="072063D6"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30 </w:t>
      </w:r>
      <w:r w:rsidRPr="006C4A14">
        <w:rPr>
          <w:rFonts w:ascii="Book Antiqua" w:hAnsi="Book Antiqua"/>
          <w:b/>
          <w:color w:val="000000" w:themeColor="text1"/>
          <w:sz w:val="24"/>
          <w:szCs w:val="24"/>
        </w:rPr>
        <w:t>Higgins JP</w:t>
      </w:r>
      <w:r w:rsidRPr="006C4A14">
        <w:rPr>
          <w:rFonts w:ascii="Book Antiqua" w:hAnsi="Book Antiqua"/>
          <w:color w:val="000000" w:themeColor="text1"/>
          <w:sz w:val="24"/>
          <w:szCs w:val="24"/>
        </w:rPr>
        <w:t xml:space="preserve">, Thompson SG, </w:t>
      </w:r>
      <w:proofErr w:type="spellStart"/>
      <w:r w:rsidRPr="006C4A14">
        <w:rPr>
          <w:rFonts w:ascii="Book Antiqua" w:hAnsi="Book Antiqua"/>
          <w:color w:val="000000" w:themeColor="text1"/>
          <w:sz w:val="24"/>
          <w:szCs w:val="24"/>
        </w:rPr>
        <w:t>Deeks</w:t>
      </w:r>
      <w:proofErr w:type="spellEnd"/>
      <w:r w:rsidRPr="006C4A14">
        <w:rPr>
          <w:rFonts w:ascii="Book Antiqua" w:hAnsi="Book Antiqua"/>
          <w:color w:val="000000" w:themeColor="text1"/>
          <w:sz w:val="24"/>
          <w:szCs w:val="24"/>
        </w:rPr>
        <w:t xml:space="preserve"> JJ, Altman DG. </w:t>
      </w:r>
      <w:proofErr w:type="gramStart"/>
      <w:r w:rsidRPr="006C4A14">
        <w:rPr>
          <w:rFonts w:ascii="Book Antiqua" w:hAnsi="Book Antiqua"/>
          <w:color w:val="000000" w:themeColor="text1"/>
          <w:sz w:val="24"/>
          <w:szCs w:val="24"/>
        </w:rPr>
        <w:t>Measuring inconsistency in meta-analyses.</w:t>
      </w:r>
      <w:proofErr w:type="gramEnd"/>
      <w:r w:rsidRPr="006C4A14">
        <w:rPr>
          <w:rFonts w:ascii="Book Antiqua" w:hAnsi="Book Antiqua"/>
          <w:color w:val="000000" w:themeColor="text1"/>
          <w:sz w:val="24"/>
          <w:szCs w:val="24"/>
        </w:rPr>
        <w:t xml:space="preserve"> </w:t>
      </w:r>
      <w:r w:rsidRPr="006C4A14">
        <w:rPr>
          <w:rFonts w:ascii="Book Antiqua" w:hAnsi="Book Antiqua"/>
          <w:i/>
          <w:color w:val="000000" w:themeColor="text1"/>
          <w:sz w:val="24"/>
          <w:szCs w:val="24"/>
        </w:rPr>
        <w:t>BMJ</w:t>
      </w:r>
      <w:r w:rsidRPr="006C4A14">
        <w:rPr>
          <w:rFonts w:ascii="Book Antiqua" w:hAnsi="Book Antiqua"/>
          <w:color w:val="000000" w:themeColor="text1"/>
          <w:sz w:val="24"/>
          <w:szCs w:val="24"/>
        </w:rPr>
        <w:t xml:space="preserve"> 2003; </w:t>
      </w:r>
      <w:r w:rsidRPr="006C4A14">
        <w:rPr>
          <w:rFonts w:ascii="Book Antiqua" w:hAnsi="Book Antiqua"/>
          <w:b/>
          <w:color w:val="000000" w:themeColor="text1"/>
          <w:sz w:val="24"/>
          <w:szCs w:val="24"/>
        </w:rPr>
        <w:t>327</w:t>
      </w:r>
      <w:r w:rsidRPr="006C4A14">
        <w:rPr>
          <w:rFonts w:ascii="Book Antiqua" w:hAnsi="Book Antiqua"/>
          <w:color w:val="000000" w:themeColor="text1"/>
          <w:sz w:val="24"/>
          <w:szCs w:val="24"/>
        </w:rPr>
        <w:t>: 557-560 [PMID: 12958120 DOI: 10.1136/bmj.327.7414.557]</w:t>
      </w:r>
    </w:p>
    <w:p w14:paraId="00A2ACF0"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proofErr w:type="gramStart"/>
      <w:r w:rsidRPr="006C4A14">
        <w:rPr>
          <w:rFonts w:ascii="Book Antiqua" w:hAnsi="Book Antiqua"/>
          <w:color w:val="000000" w:themeColor="text1"/>
          <w:sz w:val="24"/>
          <w:szCs w:val="24"/>
        </w:rPr>
        <w:t xml:space="preserve">31 </w:t>
      </w:r>
      <w:r w:rsidRPr="006C4A14">
        <w:rPr>
          <w:rFonts w:ascii="Book Antiqua" w:hAnsi="Book Antiqua"/>
          <w:b/>
          <w:color w:val="000000" w:themeColor="text1"/>
          <w:sz w:val="24"/>
          <w:szCs w:val="24"/>
        </w:rPr>
        <w:t>Pereira TV</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Patsopoulos</w:t>
      </w:r>
      <w:proofErr w:type="spellEnd"/>
      <w:r w:rsidRPr="006C4A14">
        <w:rPr>
          <w:rFonts w:ascii="Book Antiqua" w:hAnsi="Book Antiqua"/>
          <w:color w:val="000000" w:themeColor="text1"/>
          <w:sz w:val="24"/>
          <w:szCs w:val="24"/>
        </w:rPr>
        <w:t xml:space="preserve"> NA, </w:t>
      </w:r>
      <w:proofErr w:type="spellStart"/>
      <w:r w:rsidRPr="006C4A14">
        <w:rPr>
          <w:rFonts w:ascii="Book Antiqua" w:hAnsi="Book Antiqua"/>
          <w:color w:val="000000" w:themeColor="text1"/>
          <w:sz w:val="24"/>
          <w:szCs w:val="24"/>
        </w:rPr>
        <w:t>Salanti</w:t>
      </w:r>
      <w:proofErr w:type="spellEnd"/>
      <w:r w:rsidRPr="006C4A14">
        <w:rPr>
          <w:rFonts w:ascii="Book Antiqua" w:hAnsi="Book Antiqua"/>
          <w:color w:val="000000" w:themeColor="text1"/>
          <w:sz w:val="24"/>
          <w:szCs w:val="24"/>
        </w:rPr>
        <w:t xml:space="preserve"> G, Ioannidis JP.</w:t>
      </w:r>
      <w:proofErr w:type="gramEnd"/>
      <w:r w:rsidRPr="006C4A14">
        <w:rPr>
          <w:rFonts w:ascii="Book Antiqua" w:hAnsi="Book Antiqua"/>
          <w:color w:val="000000" w:themeColor="text1"/>
          <w:sz w:val="24"/>
          <w:szCs w:val="24"/>
        </w:rPr>
        <w:t xml:space="preserve"> Critical interpretation of Cochran's Q test depends on power and prior assumptions about heterogeneity. </w:t>
      </w:r>
      <w:r w:rsidRPr="006C4A14">
        <w:rPr>
          <w:rFonts w:ascii="Book Antiqua" w:hAnsi="Book Antiqua"/>
          <w:i/>
          <w:color w:val="000000" w:themeColor="text1"/>
          <w:sz w:val="24"/>
          <w:szCs w:val="24"/>
        </w:rPr>
        <w:t>Res Synth Methods</w:t>
      </w:r>
      <w:r w:rsidRPr="006C4A14">
        <w:rPr>
          <w:rFonts w:ascii="Book Antiqua" w:hAnsi="Book Antiqua"/>
          <w:color w:val="000000" w:themeColor="text1"/>
          <w:sz w:val="24"/>
          <w:szCs w:val="24"/>
        </w:rPr>
        <w:t xml:space="preserve"> 2010; </w:t>
      </w:r>
      <w:r w:rsidRPr="006C4A14">
        <w:rPr>
          <w:rFonts w:ascii="Book Antiqua" w:hAnsi="Book Antiqua"/>
          <w:b/>
          <w:color w:val="000000" w:themeColor="text1"/>
          <w:sz w:val="24"/>
          <w:szCs w:val="24"/>
        </w:rPr>
        <w:t>1</w:t>
      </w:r>
      <w:r w:rsidRPr="006C4A14">
        <w:rPr>
          <w:rFonts w:ascii="Book Antiqua" w:hAnsi="Book Antiqua"/>
          <w:color w:val="000000" w:themeColor="text1"/>
          <w:sz w:val="24"/>
          <w:szCs w:val="24"/>
        </w:rPr>
        <w:t>: 149-161 [PMID: 26061380 DOI: 10.1002/jrsm.13]</w:t>
      </w:r>
    </w:p>
    <w:p w14:paraId="7BD11C65" w14:textId="07AE78E2"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32 </w:t>
      </w:r>
      <w:r w:rsidRPr="006C4A14">
        <w:rPr>
          <w:rFonts w:ascii="Book Antiqua" w:hAnsi="Book Antiqua"/>
          <w:b/>
          <w:color w:val="000000" w:themeColor="text1"/>
          <w:sz w:val="24"/>
          <w:szCs w:val="24"/>
        </w:rPr>
        <w:t xml:space="preserve">van </w:t>
      </w:r>
      <w:proofErr w:type="spellStart"/>
      <w:r w:rsidRPr="006C4A14">
        <w:rPr>
          <w:rFonts w:ascii="Book Antiqua" w:hAnsi="Book Antiqua"/>
          <w:b/>
          <w:color w:val="000000" w:themeColor="text1"/>
          <w:sz w:val="24"/>
          <w:szCs w:val="24"/>
        </w:rPr>
        <w:t>Valkenhoef</w:t>
      </w:r>
      <w:proofErr w:type="spellEnd"/>
      <w:r w:rsidR="00762B2B" w:rsidRPr="006C4A14">
        <w:rPr>
          <w:rFonts w:ascii="Book Antiqua" w:hAnsi="Book Antiqua"/>
          <w:b/>
          <w:color w:val="000000" w:themeColor="text1"/>
          <w:sz w:val="24"/>
          <w:szCs w:val="24"/>
        </w:rPr>
        <w:t xml:space="preserve"> G</w:t>
      </w:r>
      <w:r w:rsidRPr="006C4A14">
        <w:rPr>
          <w:rFonts w:ascii="Book Antiqua" w:hAnsi="Book Antiqua"/>
          <w:b/>
          <w:color w:val="000000" w:themeColor="text1"/>
          <w:sz w:val="24"/>
          <w:szCs w:val="24"/>
        </w:rPr>
        <w:t>,</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Tervonen</w:t>
      </w:r>
      <w:proofErr w:type="spellEnd"/>
      <w:r w:rsidR="00762B2B" w:rsidRPr="006C4A14">
        <w:rPr>
          <w:rFonts w:ascii="Book Antiqua" w:hAnsi="Book Antiqua"/>
          <w:color w:val="000000" w:themeColor="text1"/>
          <w:sz w:val="24"/>
          <w:szCs w:val="24"/>
        </w:rPr>
        <w:t xml:space="preserve"> T</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Zwinkels</w:t>
      </w:r>
      <w:proofErr w:type="spellEnd"/>
      <w:r w:rsidR="00762B2B" w:rsidRPr="006C4A14">
        <w:rPr>
          <w:rFonts w:ascii="Book Antiqua" w:hAnsi="Book Antiqua"/>
          <w:color w:val="000000" w:themeColor="text1"/>
          <w:sz w:val="24"/>
          <w:szCs w:val="24"/>
        </w:rPr>
        <w:t xml:space="preserve"> T</w:t>
      </w:r>
      <w:r w:rsidRPr="006C4A14">
        <w:rPr>
          <w:rFonts w:ascii="Book Antiqua" w:hAnsi="Book Antiqua"/>
          <w:color w:val="000000" w:themeColor="text1"/>
          <w:sz w:val="24"/>
          <w:szCs w:val="24"/>
        </w:rPr>
        <w:t xml:space="preserve">, </w:t>
      </w:r>
      <w:proofErr w:type="gramStart"/>
      <w:r w:rsidRPr="006C4A14">
        <w:rPr>
          <w:rFonts w:ascii="Book Antiqua" w:hAnsi="Book Antiqua"/>
          <w:color w:val="000000" w:themeColor="text1"/>
          <w:sz w:val="24"/>
          <w:szCs w:val="24"/>
        </w:rPr>
        <w:t>de</w:t>
      </w:r>
      <w:proofErr w:type="gramEnd"/>
      <w:r w:rsidRPr="006C4A14">
        <w:rPr>
          <w:rFonts w:ascii="Book Antiqua" w:hAnsi="Book Antiqua"/>
          <w:color w:val="000000" w:themeColor="text1"/>
          <w:sz w:val="24"/>
          <w:szCs w:val="24"/>
        </w:rPr>
        <w:t xml:space="preserve"> Brock</w:t>
      </w:r>
      <w:r w:rsidR="00762B2B" w:rsidRPr="006C4A14">
        <w:rPr>
          <w:rFonts w:ascii="Book Antiqua" w:hAnsi="Book Antiqua"/>
          <w:color w:val="000000" w:themeColor="text1"/>
          <w:sz w:val="24"/>
          <w:szCs w:val="24"/>
        </w:rPr>
        <w:t xml:space="preserve"> B</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Hillege</w:t>
      </w:r>
      <w:proofErr w:type="spellEnd"/>
      <w:r w:rsidR="00762B2B" w:rsidRPr="006C4A14">
        <w:rPr>
          <w:rFonts w:ascii="Book Antiqua" w:hAnsi="Book Antiqua"/>
          <w:color w:val="000000" w:themeColor="text1"/>
          <w:sz w:val="24"/>
          <w:szCs w:val="24"/>
        </w:rPr>
        <w:t xml:space="preserve"> H</w:t>
      </w:r>
      <w:r w:rsidRPr="006C4A14">
        <w:rPr>
          <w:rFonts w:ascii="Book Antiqua" w:hAnsi="Book Antiqua"/>
          <w:color w:val="000000" w:themeColor="text1"/>
          <w:sz w:val="24"/>
          <w:szCs w:val="24"/>
        </w:rPr>
        <w:t xml:space="preserve">. ADDIS: A decision support system for evidence-based medicine. </w:t>
      </w:r>
      <w:proofErr w:type="spellStart"/>
      <w:r w:rsidRPr="006C4A14">
        <w:rPr>
          <w:rFonts w:ascii="Book Antiqua" w:hAnsi="Book Antiqua"/>
          <w:i/>
          <w:iCs/>
          <w:color w:val="000000" w:themeColor="text1"/>
          <w:sz w:val="24"/>
          <w:szCs w:val="24"/>
        </w:rPr>
        <w:t>Decis</w:t>
      </w:r>
      <w:proofErr w:type="spellEnd"/>
      <w:r w:rsidRPr="006C4A14">
        <w:rPr>
          <w:rFonts w:ascii="Book Antiqua" w:hAnsi="Book Antiqua"/>
          <w:i/>
          <w:iCs/>
          <w:color w:val="000000" w:themeColor="text1"/>
          <w:sz w:val="24"/>
          <w:szCs w:val="24"/>
        </w:rPr>
        <w:t xml:space="preserve"> Support </w:t>
      </w:r>
      <w:proofErr w:type="spellStart"/>
      <w:r w:rsidRPr="006C4A14">
        <w:rPr>
          <w:rFonts w:ascii="Book Antiqua" w:hAnsi="Book Antiqua"/>
          <w:i/>
          <w:iCs/>
          <w:color w:val="000000" w:themeColor="text1"/>
          <w:sz w:val="24"/>
          <w:szCs w:val="24"/>
        </w:rPr>
        <w:t>Sys</w:t>
      </w:r>
      <w:r w:rsidR="00762B2B" w:rsidRPr="006C4A14">
        <w:rPr>
          <w:rFonts w:ascii="Book Antiqua" w:hAnsi="Book Antiqua"/>
          <w:i/>
          <w:iCs/>
          <w:color w:val="000000" w:themeColor="text1"/>
          <w:sz w:val="24"/>
          <w:szCs w:val="24"/>
        </w:rPr>
        <w:t>t</w:t>
      </w:r>
      <w:proofErr w:type="spellEnd"/>
      <w:r w:rsidRPr="006C4A14">
        <w:rPr>
          <w:rFonts w:ascii="Book Antiqua" w:hAnsi="Book Antiqua"/>
          <w:color w:val="000000" w:themeColor="text1"/>
          <w:sz w:val="24"/>
          <w:szCs w:val="24"/>
        </w:rPr>
        <w:t xml:space="preserve"> 2013</w:t>
      </w:r>
      <w:r w:rsidR="00762B2B" w:rsidRPr="006C4A14">
        <w:rPr>
          <w:rFonts w:ascii="Book Antiqua" w:hAnsi="Book Antiqua"/>
          <w:color w:val="000000" w:themeColor="text1"/>
          <w:sz w:val="24"/>
          <w:szCs w:val="24"/>
        </w:rPr>
        <w:t>;</w:t>
      </w:r>
      <w:r w:rsidRPr="006C4A14">
        <w:rPr>
          <w:rFonts w:ascii="Book Antiqua" w:hAnsi="Book Antiqua"/>
          <w:color w:val="000000" w:themeColor="text1"/>
          <w:sz w:val="24"/>
          <w:szCs w:val="24"/>
        </w:rPr>
        <w:t xml:space="preserve"> </w:t>
      </w:r>
      <w:r w:rsidRPr="006C4A14">
        <w:rPr>
          <w:rFonts w:ascii="Book Antiqua" w:hAnsi="Book Antiqua"/>
          <w:b/>
          <w:bCs/>
          <w:color w:val="000000" w:themeColor="text1"/>
          <w:sz w:val="24"/>
          <w:szCs w:val="24"/>
        </w:rPr>
        <w:t>55</w:t>
      </w:r>
      <w:r w:rsidRPr="006C4A14">
        <w:rPr>
          <w:rFonts w:ascii="Book Antiqua" w:hAnsi="Book Antiqua"/>
          <w:color w:val="000000" w:themeColor="text1"/>
          <w:sz w:val="24"/>
          <w:szCs w:val="24"/>
        </w:rPr>
        <w:t xml:space="preserve">: 459-475 </w:t>
      </w:r>
      <w:r w:rsidR="00762B2B" w:rsidRPr="006C4A14">
        <w:rPr>
          <w:rFonts w:ascii="Book Antiqua" w:hAnsi="Book Antiqua"/>
          <w:color w:val="000000" w:themeColor="text1"/>
          <w:sz w:val="24"/>
          <w:szCs w:val="24"/>
        </w:rPr>
        <w:t>[</w:t>
      </w:r>
      <w:r w:rsidRPr="006C4A14">
        <w:rPr>
          <w:rFonts w:ascii="Book Antiqua" w:hAnsi="Book Antiqua"/>
          <w:color w:val="000000" w:themeColor="text1"/>
          <w:sz w:val="24"/>
          <w:szCs w:val="24"/>
        </w:rPr>
        <w:t>DOI: 10.1016/j.dss.2012.10.005</w:t>
      </w:r>
      <w:r w:rsidR="00762B2B" w:rsidRPr="006C4A14">
        <w:rPr>
          <w:rFonts w:ascii="Book Antiqua" w:hAnsi="Book Antiqua"/>
          <w:color w:val="000000" w:themeColor="text1"/>
          <w:sz w:val="24"/>
          <w:szCs w:val="24"/>
        </w:rPr>
        <w:t>]</w:t>
      </w:r>
    </w:p>
    <w:p w14:paraId="203B4B27"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33 </w:t>
      </w:r>
      <w:proofErr w:type="spellStart"/>
      <w:r w:rsidRPr="006C4A14">
        <w:rPr>
          <w:rFonts w:ascii="Book Antiqua" w:hAnsi="Book Antiqua"/>
          <w:b/>
          <w:color w:val="000000" w:themeColor="text1"/>
          <w:sz w:val="24"/>
          <w:szCs w:val="24"/>
        </w:rPr>
        <w:t>Assem</w:t>
      </w:r>
      <w:proofErr w:type="spellEnd"/>
      <w:r w:rsidRPr="006C4A14">
        <w:rPr>
          <w:rFonts w:ascii="Book Antiqua" w:hAnsi="Book Antiqua"/>
          <w:b/>
          <w:color w:val="000000" w:themeColor="text1"/>
          <w:sz w:val="24"/>
          <w:szCs w:val="24"/>
        </w:rPr>
        <w:t xml:space="preserve"> M</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Elsabaawy</w:t>
      </w:r>
      <w:proofErr w:type="spellEnd"/>
      <w:r w:rsidRPr="006C4A14">
        <w:rPr>
          <w:rFonts w:ascii="Book Antiqua" w:hAnsi="Book Antiqua"/>
          <w:color w:val="000000" w:themeColor="text1"/>
          <w:sz w:val="24"/>
          <w:szCs w:val="24"/>
        </w:rPr>
        <w:t xml:space="preserve"> M, </w:t>
      </w:r>
      <w:proofErr w:type="spellStart"/>
      <w:r w:rsidRPr="006C4A14">
        <w:rPr>
          <w:rFonts w:ascii="Book Antiqua" w:hAnsi="Book Antiqua"/>
          <w:color w:val="000000" w:themeColor="text1"/>
          <w:sz w:val="24"/>
          <w:szCs w:val="24"/>
        </w:rPr>
        <w:t>Abdelrashed</w:t>
      </w:r>
      <w:proofErr w:type="spellEnd"/>
      <w:r w:rsidRPr="006C4A14">
        <w:rPr>
          <w:rFonts w:ascii="Book Antiqua" w:hAnsi="Book Antiqua"/>
          <w:color w:val="000000" w:themeColor="text1"/>
          <w:sz w:val="24"/>
          <w:szCs w:val="24"/>
        </w:rPr>
        <w:t xml:space="preserve"> M, </w:t>
      </w:r>
      <w:proofErr w:type="spellStart"/>
      <w:r w:rsidRPr="006C4A14">
        <w:rPr>
          <w:rFonts w:ascii="Book Antiqua" w:hAnsi="Book Antiqua"/>
          <w:color w:val="000000" w:themeColor="text1"/>
          <w:sz w:val="24"/>
          <w:szCs w:val="24"/>
        </w:rPr>
        <w:t>Elemam</w:t>
      </w:r>
      <w:proofErr w:type="spellEnd"/>
      <w:r w:rsidRPr="006C4A14">
        <w:rPr>
          <w:rFonts w:ascii="Book Antiqua" w:hAnsi="Book Antiqua"/>
          <w:color w:val="000000" w:themeColor="text1"/>
          <w:sz w:val="24"/>
          <w:szCs w:val="24"/>
        </w:rPr>
        <w:t xml:space="preserve"> S, </w:t>
      </w:r>
      <w:proofErr w:type="spellStart"/>
      <w:r w:rsidRPr="006C4A14">
        <w:rPr>
          <w:rFonts w:ascii="Book Antiqua" w:hAnsi="Book Antiqua"/>
          <w:color w:val="000000" w:themeColor="text1"/>
          <w:sz w:val="24"/>
          <w:szCs w:val="24"/>
        </w:rPr>
        <w:t>Khodeer</w:t>
      </w:r>
      <w:proofErr w:type="spellEnd"/>
      <w:r w:rsidRPr="006C4A14">
        <w:rPr>
          <w:rFonts w:ascii="Book Antiqua" w:hAnsi="Book Antiqua"/>
          <w:color w:val="000000" w:themeColor="text1"/>
          <w:sz w:val="24"/>
          <w:szCs w:val="24"/>
        </w:rPr>
        <w:t xml:space="preserve"> S, </w:t>
      </w:r>
      <w:proofErr w:type="spellStart"/>
      <w:r w:rsidRPr="006C4A14">
        <w:rPr>
          <w:rFonts w:ascii="Book Antiqua" w:hAnsi="Book Antiqua"/>
          <w:color w:val="000000" w:themeColor="text1"/>
          <w:sz w:val="24"/>
          <w:szCs w:val="24"/>
        </w:rPr>
        <w:t>Hamed</w:t>
      </w:r>
      <w:proofErr w:type="spellEnd"/>
      <w:r w:rsidRPr="006C4A14">
        <w:rPr>
          <w:rFonts w:ascii="Book Antiqua" w:hAnsi="Book Antiqua"/>
          <w:color w:val="000000" w:themeColor="text1"/>
          <w:sz w:val="24"/>
          <w:szCs w:val="24"/>
        </w:rPr>
        <w:t xml:space="preserve"> W, </w:t>
      </w:r>
      <w:proofErr w:type="spellStart"/>
      <w:r w:rsidRPr="006C4A14">
        <w:rPr>
          <w:rFonts w:ascii="Book Antiqua" w:hAnsi="Book Antiqua"/>
          <w:color w:val="000000" w:themeColor="text1"/>
          <w:sz w:val="24"/>
          <w:szCs w:val="24"/>
        </w:rPr>
        <w:t>Abdelaziz</w:t>
      </w:r>
      <w:proofErr w:type="spellEnd"/>
      <w:r w:rsidRPr="006C4A14">
        <w:rPr>
          <w:rFonts w:ascii="Book Antiqua" w:hAnsi="Book Antiqua"/>
          <w:color w:val="000000" w:themeColor="text1"/>
          <w:sz w:val="24"/>
          <w:szCs w:val="24"/>
        </w:rPr>
        <w:t xml:space="preserve"> A, El-</w:t>
      </w:r>
      <w:proofErr w:type="spellStart"/>
      <w:r w:rsidRPr="006C4A14">
        <w:rPr>
          <w:rFonts w:ascii="Book Antiqua" w:hAnsi="Book Antiqua"/>
          <w:color w:val="000000" w:themeColor="text1"/>
          <w:sz w:val="24"/>
          <w:szCs w:val="24"/>
        </w:rPr>
        <w:t>Azab</w:t>
      </w:r>
      <w:proofErr w:type="spellEnd"/>
      <w:r w:rsidRPr="006C4A14">
        <w:rPr>
          <w:rFonts w:ascii="Book Antiqua" w:hAnsi="Book Antiqua"/>
          <w:color w:val="000000" w:themeColor="text1"/>
          <w:sz w:val="24"/>
          <w:szCs w:val="24"/>
        </w:rPr>
        <w:t xml:space="preserve"> G. Efficacy and safety of alternating norfloxacin and rifaximin as primary prophylaxis for spontaneous bacterial peritonitis in cirrhotic ascites: a prospective randomized open-label comparative multicenter study. </w:t>
      </w:r>
      <w:proofErr w:type="spellStart"/>
      <w:r w:rsidRPr="006C4A14">
        <w:rPr>
          <w:rFonts w:ascii="Book Antiqua" w:hAnsi="Book Antiqua"/>
          <w:i/>
          <w:color w:val="000000" w:themeColor="text1"/>
          <w:sz w:val="24"/>
          <w:szCs w:val="24"/>
        </w:rPr>
        <w:t>Hepatol</w:t>
      </w:r>
      <w:proofErr w:type="spellEnd"/>
      <w:r w:rsidRPr="006C4A14">
        <w:rPr>
          <w:rFonts w:ascii="Book Antiqua" w:hAnsi="Book Antiqua"/>
          <w:i/>
          <w:color w:val="000000" w:themeColor="text1"/>
          <w:sz w:val="24"/>
          <w:szCs w:val="24"/>
        </w:rPr>
        <w:t xml:space="preserve"> </w:t>
      </w:r>
      <w:proofErr w:type="spellStart"/>
      <w:r w:rsidRPr="006C4A14">
        <w:rPr>
          <w:rFonts w:ascii="Book Antiqua" w:hAnsi="Book Antiqua"/>
          <w:i/>
          <w:color w:val="000000" w:themeColor="text1"/>
          <w:sz w:val="24"/>
          <w:szCs w:val="24"/>
        </w:rPr>
        <w:t>Int</w:t>
      </w:r>
      <w:proofErr w:type="spellEnd"/>
      <w:r w:rsidRPr="006C4A14">
        <w:rPr>
          <w:rFonts w:ascii="Book Antiqua" w:hAnsi="Book Antiqua"/>
          <w:color w:val="000000" w:themeColor="text1"/>
          <w:sz w:val="24"/>
          <w:szCs w:val="24"/>
        </w:rPr>
        <w:t xml:space="preserve"> 2016; </w:t>
      </w:r>
      <w:r w:rsidRPr="006C4A14">
        <w:rPr>
          <w:rFonts w:ascii="Book Antiqua" w:hAnsi="Book Antiqua"/>
          <w:b/>
          <w:color w:val="000000" w:themeColor="text1"/>
          <w:sz w:val="24"/>
          <w:szCs w:val="24"/>
        </w:rPr>
        <w:t>10</w:t>
      </w:r>
      <w:r w:rsidRPr="006C4A14">
        <w:rPr>
          <w:rFonts w:ascii="Book Antiqua" w:hAnsi="Book Antiqua"/>
          <w:color w:val="000000" w:themeColor="text1"/>
          <w:sz w:val="24"/>
          <w:szCs w:val="24"/>
        </w:rPr>
        <w:t>: 377-385 [PMID: 26660707 DOI: 10.1007/s12072-015-9688-z]</w:t>
      </w:r>
    </w:p>
    <w:p w14:paraId="1DBECAF2"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34 </w:t>
      </w:r>
      <w:r w:rsidRPr="006C4A14">
        <w:rPr>
          <w:rFonts w:ascii="Book Antiqua" w:hAnsi="Book Antiqua"/>
          <w:b/>
          <w:color w:val="000000" w:themeColor="text1"/>
          <w:sz w:val="24"/>
          <w:szCs w:val="24"/>
        </w:rPr>
        <w:t>Mostafa T</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Badra</w:t>
      </w:r>
      <w:proofErr w:type="spellEnd"/>
      <w:r w:rsidRPr="006C4A14">
        <w:rPr>
          <w:rFonts w:ascii="Book Antiqua" w:hAnsi="Book Antiqua"/>
          <w:color w:val="000000" w:themeColor="text1"/>
          <w:sz w:val="24"/>
          <w:szCs w:val="24"/>
        </w:rPr>
        <w:t xml:space="preserve"> G, Abdallah M. The efficacy and the immunomodulatory effect of rifaximin in prophylaxis of spontaneous bacterial peritonitis in cirrhotic Egyptian patients. </w:t>
      </w:r>
      <w:r w:rsidRPr="006C4A14">
        <w:rPr>
          <w:rFonts w:ascii="Book Antiqua" w:hAnsi="Book Antiqua"/>
          <w:i/>
          <w:color w:val="000000" w:themeColor="text1"/>
          <w:sz w:val="24"/>
          <w:szCs w:val="24"/>
        </w:rPr>
        <w:t>Turk J Gastroenterol</w:t>
      </w:r>
      <w:r w:rsidRPr="006C4A14">
        <w:rPr>
          <w:rFonts w:ascii="Book Antiqua" w:hAnsi="Book Antiqua"/>
          <w:color w:val="000000" w:themeColor="text1"/>
          <w:sz w:val="24"/>
          <w:szCs w:val="24"/>
        </w:rPr>
        <w:t xml:space="preserve"> 2015; </w:t>
      </w:r>
      <w:r w:rsidRPr="006C4A14">
        <w:rPr>
          <w:rFonts w:ascii="Book Antiqua" w:hAnsi="Book Antiqua"/>
          <w:b/>
          <w:color w:val="000000" w:themeColor="text1"/>
          <w:sz w:val="24"/>
          <w:szCs w:val="24"/>
        </w:rPr>
        <w:t>26</w:t>
      </w:r>
      <w:r w:rsidRPr="006C4A14">
        <w:rPr>
          <w:rFonts w:ascii="Book Antiqua" w:hAnsi="Book Antiqua"/>
          <w:color w:val="000000" w:themeColor="text1"/>
          <w:sz w:val="24"/>
          <w:szCs w:val="24"/>
        </w:rPr>
        <w:t>: 163-169 [PMID: 25835116 DOI: 10.5152/tjg.2015.7782]</w:t>
      </w:r>
    </w:p>
    <w:p w14:paraId="3B7C6D19"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35 </w:t>
      </w:r>
      <w:proofErr w:type="spellStart"/>
      <w:r w:rsidRPr="006C4A14">
        <w:rPr>
          <w:rFonts w:ascii="Book Antiqua" w:hAnsi="Book Antiqua"/>
          <w:b/>
          <w:color w:val="000000" w:themeColor="text1"/>
          <w:sz w:val="24"/>
          <w:szCs w:val="24"/>
        </w:rPr>
        <w:t>Elfert</w:t>
      </w:r>
      <w:proofErr w:type="spellEnd"/>
      <w:r w:rsidRPr="006C4A14">
        <w:rPr>
          <w:rFonts w:ascii="Book Antiqua" w:hAnsi="Book Antiqua"/>
          <w:b/>
          <w:color w:val="000000" w:themeColor="text1"/>
          <w:sz w:val="24"/>
          <w:szCs w:val="24"/>
        </w:rPr>
        <w:t xml:space="preserve"> A</w:t>
      </w:r>
      <w:r w:rsidRPr="006C4A14">
        <w:rPr>
          <w:rFonts w:ascii="Book Antiqua" w:hAnsi="Book Antiqua"/>
          <w:color w:val="000000" w:themeColor="text1"/>
          <w:sz w:val="24"/>
          <w:szCs w:val="24"/>
        </w:rPr>
        <w:t xml:space="preserve">, Abo Ali L, Soliman S, Ibrahim S, </w:t>
      </w:r>
      <w:proofErr w:type="spellStart"/>
      <w:r w:rsidRPr="006C4A14">
        <w:rPr>
          <w:rFonts w:ascii="Book Antiqua" w:hAnsi="Book Antiqua"/>
          <w:color w:val="000000" w:themeColor="text1"/>
          <w:sz w:val="24"/>
          <w:szCs w:val="24"/>
        </w:rPr>
        <w:t>Abd-Elsalam</w:t>
      </w:r>
      <w:proofErr w:type="spellEnd"/>
      <w:r w:rsidRPr="006C4A14">
        <w:rPr>
          <w:rFonts w:ascii="Book Antiqua" w:hAnsi="Book Antiqua"/>
          <w:color w:val="000000" w:themeColor="text1"/>
          <w:sz w:val="24"/>
          <w:szCs w:val="24"/>
        </w:rPr>
        <w:t xml:space="preserve"> S. Randomized-controlled trial of rifaximin versus norfloxacin for secondary prophylaxis of spontaneous bacterial peritonitis. </w:t>
      </w:r>
      <w:proofErr w:type="spellStart"/>
      <w:r w:rsidRPr="006C4A14">
        <w:rPr>
          <w:rFonts w:ascii="Book Antiqua" w:hAnsi="Book Antiqua"/>
          <w:i/>
          <w:color w:val="000000" w:themeColor="text1"/>
          <w:sz w:val="24"/>
          <w:szCs w:val="24"/>
        </w:rPr>
        <w:t>Eur</w:t>
      </w:r>
      <w:proofErr w:type="spellEnd"/>
      <w:r w:rsidRPr="006C4A14">
        <w:rPr>
          <w:rFonts w:ascii="Book Antiqua" w:hAnsi="Book Antiqua"/>
          <w:i/>
          <w:color w:val="000000" w:themeColor="text1"/>
          <w:sz w:val="24"/>
          <w:szCs w:val="24"/>
        </w:rPr>
        <w:t xml:space="preserve"> J </w:t>
      </w:r>
      <w:proofErr w:type="spellStart"/>
      <w:r w:rsidRPr="006C4A14">
        <w:rPr>
          <w:rFonts w:ascii="Book Antiqua" w:hAnsi="Book Antiqua"/>
          <w:i/>
          <w:color w:val="000000" w:themeColor="text1"/>
          <w:sz w:val="24"/>
          <w:szCs w:val="24"/>
        </w:rPr>
        <w:t>Gastroenterol</w:t>
      </w:r>
      <w:proofErr w:type="spellEnd"/>
      <w:r w:rsidRPr="006C4A14">
        <w:rPr>
          <w:rFonts w:ascii="Book Antiqua" w:hAnsi="Book Antiqua"/>
          <w:i/>
          <w:color w:val="000000" w:themeColor="text1"/>
          <w:sz w:val="24"/>
          <w:szCs w:val="24"/>
        </w:rPr>
        <w:t xml:space="preserve"> </w:t>
      </w:r>
      <w:proofErr w:type="spellStart"/>
      <w:r w:rsidRPr="006C4A14">
        <w:rPr>
          <w:rFonts w:ascii="Book Antiqua" w:hAnsi="Book Antiqua"/>
          <w:i/>
          <w:color w:val="000000" w:themeColor="text1"/>
          <w:sz w:val="24"/>
          <w:szCs w:val="24"/>
        </w:rPr>
        <w:t>Hepatol</w:t>
      </w:r>
      <w:proofErr w:type="spellEnd"/>
      <w:r w:rsidRPr="006C4A14">
        <w:rPr>
          <w:rFonts w:ascii="Book Antiqua" w:hAnsi="Book Antiqua"/>
          <w:color w:val="000000" w:themeColor="text1"/>
          <w:sz w:val="24"/>
          <w:szCs w:val="24"/>
        </w:rPr>
        <w:t xml:space="preserve"> 2016; </w:t>
      </w:r>
      <w:r w:rsidRPr="006C4A14">
        <w:rPr>
          <w:rFonts w:ascii="Book Antiqua" w:hAnsi="Book Antiqua"/>
          <w:b/>
          <w:color w:val="000000" w:themeColor="text1"/>
          <w:sz w:val="24"/>
          <w:szCs w:val="24"/>
        </w:rPr>
        <w:t>28</w:t>
      </w:r>
      <w:r w:rsidRPr="006C4A14">
        <w:rPr>
          <w:rFonts w:ascii="Book Antiqua" w:hAnsi="Book Antiqua"/>
          <w:color w:val="000000" w:themeColor="text1"/>
          <w:sz w:val="24"/>
          <w:szCs w:val="24"/>
        </w:rPr>
        <w:t>: 1450-1454 [PMID: 27512927 DOI: 10.1097/MEG.0000000000000724]</w:t>
      </w:r>
    </w:p>
    <w:p w14:paraId="2F7220FD"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36 </w:t>
      </w:r>
      <w:proofErr w:type="spellStart"/>
      <w:r w:rsidRPr="006C4A14">
        <w:rPr>
          <w:rFonts w:ascii="Book Antiqua" w:hAnsi="Book Antiqua"/>
          <w:b/>
          <w:color w:val="000000" w:themeColor="text1"/>
          <w:sz w:val="24"/>
          <w:szCs w:val="24"/>
        </w:rPr>
        <w:t>Assmann</w:t>
      </w:r>
      <w:proofErr w:type="spellEnd"/>
      <w:r w:rsidRPr="006C4A14">
        <w:rPr>
          <w:rFonts w:ascii="Book Antiqua" w:hAnsi="Book Antiqua"/>
          <w:b/>
          <w:color w:val="000000" w:themeColor="text1"/>
          <w:sz w:val="24"/>
          <w:szCs w:val="24"/>
        </w:rPr>
        <w:t xml:space="preserve"> SF</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Pocock</w:t>
      </w:r>
      <w:proofErr w:type="spellEnd"/>
      <w:r w:rsidRPr="006C4A14">
        <w:rPr>
          <w:rFonts w:ascii="Book Antiqua" w:hAnsi="Book Antiqua"/>
          <w:color w:val="000000" w:themeColor="text1"/>
          <w:sz w:val="24"/>
          <w:szCs w:val="24"/>
        </w:rPr>
        <w:t xml:space="preserve"> SJ, </w:t>
      </w:r>
      <w:proofErr w:type="spellStart"/>
      <w:r w:rsidRPr="006C4A14">
        <w:rPr>
          <w:rFonts w:ascii="Book Antiqua" w:hAnsi="Book Antiqua"/>
          <w:color w:val="000000" w:themeColor="text1"/>
          <w:sz w:val="24"/>
          <w:szCs w:val="24"/>
        </w:rPr>
        <w:t>Enos</w:t>
      </w:r>
      <w:proofErr w:type="spellEnd"/>
      <w:r w:rsidRPr="006C4A14">
        <w:rPr>
          <w:rFonts w:ascii="Book Antiqua" w:hAnsi="Book Antiqua"/>
          <w:color w:val="000000" w:themeColor="text1"/>
          <w:sz w:val="24"/>
          <w:szCs w:val="24"/>
        </w:rPr>
        <w:t xml:space="preserve"> LE, </w:t>
      </w:r>
      <w:proofErr w:type="spellStart"/>
      <w:r w:rsidRPr="006C4A14">
        <w:rPr>
          <w:rFonts w:ascii="Book Antiqua" w:hAnsi="Book Antiqua"/>
          <w:color w:val="000000" w:themeColor="text1"/>
          <w:sz w:val="24"/>
          <w:szCs w:val="24"/>
        </w:rPr>
        <w:t>Kasten</w:t>
      </w:r>
      <w:proofErr w:type="spellEnd"/>
      <w:r w:rsidRPr="006C4A14">
        <w:rPr>
          <w:rFonts w:ascii="Book Antiqua" w:hAnsi="Book Antiqua"/>
          <w:color w:val="000000" w:themeColor="text1"/>
          <w:sz w:val="24"/>
          <w:szCs w:val="24"/>
        </w:rPr>
        <w:t xml:space="preserve"> LE. </w:t>
      </w:r>
      <w:proofErr w:type="gramStart"/>
      <w:r w:rsidRPr="006C4A14">
        <w:rPr>
          <w:rFonts w:ascii="Book Antiqua" w:hAnsi="Book Antiqua"/>
          <w:color w:val="000000" w:themeColor="text1"/>
          <w:sz w:val="24"/>
          <w:szCs w:val="24"/>
        </w:rPr>
        <w:t>Subgroup analysis and other (mis)uses of baseline data in clinical trials.</w:t>
      </w:r>
      <w:proofErr w:type="gramEnd"/>
      <w:r w:rsidRPr="006C4A14">
        <w:rPr>
          <w:rFonts w:ascii="Book Antiqua" w:hAnsi="Book Antiqua"/>
          <w:color w:val="000000" w:themeColor="text1"/>
          <w:sz w:val="24"/>
          <w:szCs w:val="24"/>
        </w:rPr>
        <w:t xml:space="preserve"> </w:t>
      </w:r>
      <w:r w:rsidRPr="006C4A14">
        <w:rPr>
          <w:rFonts w:ascii="Book Antiqua" w:hAnsi="Book Antiqua"/>
          <w:i/>
          <w:color w:val="000000" w:themeColor="text1"/>
          <w:sz w:val="24"/>
          <w:szCs w:val="24"/>
        </w:rPr>
        <w:t>Lancet</w:t>
      </w:r>
      <w:r w:rsidRPr="006C4A14">
        <w:rPr>
          <w:rFonts w:ascii="Book Antiqua" w:hAnsi="Book Antiqua"/>
          <w:color w:val="000000" w:themeColor="text1"/>
          <w:sz w:val="24"/>
          <w:szCs w:val="24"/>
        </w:rPr>
        <w:t xml:space="preserve"> 2000; </w:t>
      </w:r>
      <w:r w:rsidRPr="006C4A14">
        <w:rPr>
          <w:rFonts w:ascii="Book Antiqua" w:hAnsi="Book Antiqua"/>
          <w:b/>
          <w:color w:val="000000" w:themeColor="text1"/>
          <w:sz w:val="24"/>
          <w:szCs w:val="24"/>
        </w:rPr>
        <w:t>355</w:t>
      </w:r>
      <w:r w:rsidRPr="006C4A14">
        <w:rPr>
          <w:rFonts w:ascii="Book Antiqua" w:hAnsi="Book Antiqua"/>
          <w:color w:val="000000" w:themeColor="text1"/>
          <w:sz w:val="24"/>
          <w:szCs w:val="24"/>
        </w:rPr>
        <w:t>: 1064-1069 [PMID: 10744093 DOI: 10.1016/S0140-6736(00)02039-0]</w:t>
      </w:r>
    </w:p>
    <w:p w14:paraId="486859A2"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proofErr w:type="gramStart"/>
      <w:r w:rsidRPr="006C4A14">
        <w:rPr>
          <w:rFonts w:ascii="Book Antiqua" w:hAnsi="Book Antiqua"/>
          <w:color w:val="000000" w:themeColor="text1"/>
          <w:sz w:val="24"/>
          <w:szCs w:val="24"/>
        </w:rPr>
        <w:lastRenderedPageBreak/>
        <w:t xml:space="preserve">37 </w:t>
      </w:r>
      <w:r w:rsidRPr="006C4A14">
        <w:rPr>
          <w:rFonts w:ascii="Book Antiqua" w:hAnsi="Book Antiqua"/>
          <w:b/>
          <w:color w:val="000000" w:themeColor="text1"/>
          <w:sz w:val="24"/>
          <w:szCs w:val="24"/>
        </w:rPr>
        <w:t>Jiang ZD</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Ke</w:t>
      </w:r>
      <w:proofErr w:type="spellEnd"/>
      <w:r w:rsidRPr="006C4A14">
        <w:rPr>
          <w:rFonts w:ascii="Book Antiqua" w:hAnsi="Book Antiqua"/>
          <w:color w:val="000000" w:themeColor="text1"/>
          <w:sz w:val="24"/>
          <w:szCs w:val="24"/>
        </w:rPr>
        <w:t xml:space="preserve"> S, </w:t>
      </w:r>
      <w:proofErr w:type="spellStart"/>
      <w:r w:rsidRPr="006C4A14">
        <w:rPr>
          <w:rFonts w:ascii="Book Antiqua" w:hAnsi="Book Antiqua"/>
          <w:color w:val="000000" w:themeColor="text1"/>
          <w:sz w:val="24"/>
          <w:szCs w:val="24"/>
        </w:rPr>
        <w:t>Dupont</w:t>
      </w:r>
      <w:proofErr w:type="spellEnd"/>
      <w:r w:rsidRPr="006C4A14">
        <w:rPr>
          <w:rFonts w:ascii="Book Antiqua" w:hAnsi="Book Antiqua"/>
          <w:color w:val="000000" w:themeColor="text1"/>
          <w:sz w:val="24"/>
          <w:szCs w:val="24"/>
        </w:rPr>
        <w:t xml:space="preserve"> HL.</w:t>
      </w:r>
      <w:proofErr w:type="gramEnd"/>
      <w:r w:rsidRPr="006C4A14">
        <w:rPr>
          <w:rFonts w:ascii="Book Antiqua" w:hAnsi="Book Antiqua"/>
          <w:color w:val="000000" w:themeColor="text1"/>
          <w:sz w:val="24"/>
          <w:szCs w:val="24"/>
        </w:rPr>
        <w:t xml:space="preserve"> </w:t>
      </w:r>
      <w:proofErr w:type="gramStart"/>
      <w:r w:rsidRPr="006C4A14">
        <w:rPr>
          <w:rFonts w:ascii="Book Antiqua" w:hAnsi="Book Antiqua"/>
          <w:color w:val="000000" w:themeColor="text1"/>
          <w:sz w:val="24"/>
          <w:szCs w:val="24"/>
        </w:rPr>
        <w:t xml:space="preserve">Rifaximin-induced alteration of virulence of </w:t>
      </w:r>
      <w:proofErr w:type="spellStart"/>
      <w:r w:rsidRPr="006C4A14">
        <w:rPr>
          <w:rFonts w:ascii="Book Antiqua" w:hAnsi="Book Antiqua"/>
          <w:color w:val="000000" w:themeColor="text1"/>
          <w:sz w:val="24"/>
          <w:szCs w:val="24"/>
        </w:rPr>
        <w:t>diarrhoea</w:t>
      </w:r>
      <w:proofErr w:type="spellEnd"/>
      <w:r w:rsidRPr="006C4A14">
        <w:rPr>
          <w:rFonts w:ascii="Book Antiqua" w:hAnsi="Book Antiqua"/>
          <w:color w:val="000000" w:themeColor="text1"/>
          <w:sz w:val="24"/>
          <w:szCs w:val="24"/>
        </w:rPr>
        <w:t xml:space="preserve">-producing Escherichia coli and </w:t>
      </w:r>
      <w:proofErr w:type="spellStart"/>
      <w:r w:rsidRPr="006C4A14">
        <w:rPr>
          <w:rFonts w:ascii="Book Antiqua" w:hAnsi="Book Antiqua"/>
          <w:color w:val="000000" w:themeColor="text1"/>
          <w:sz w:val="24"/>
          <w:szCs w:val="24"/>
        </w:rPr>
        <w:t>Shigella</w:t>
      </w:r>
      <w:proofErr w:type="spellEnd"/>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sonnei</w:t>
      </w:r>
      <w:proofErr w:type="spellEnd"/>
      <w:r w:rsidRPr="006C4A14">
        <w:rPr>
          <w:rFonts w:ascii="Book Antiqua" w:hAnsi="Book Antiqua"/>
          <w:color w:val="000000" w:themeColor="text1"/>
          <w:sz w:val="24"/>
          <w:szCs w:val="24"/>
        </w:rPr>
        <w:t>.</w:t>
      </w:r>
      <w:proofErr w:type="gramEnd"/>
      <w:r w:rsidRPr="006C4A14">
        <w:rPr>
          <w:rFonts w:ascii="Book Antiqua" w:hAnsi="Book Antiqua"/>
          <w:color w:val="000000" w:themeColor="text1"/>
          <w:sz w:val="24"/>
          <w:szCs w:val="24"/>
        </w:rPr>
        <w:t xml:space="preserve"> </w:t>
      </w:r>
      <w:proofErr w:type="spellStart"/>
      <w:r w:rsidRPr="006C4A14">
        <w:rPr>
          <w:rFonts w:ascii="Book Antiqua" w:hAnsi="Book Antiqua"/>
          <w:i/>
          <w:color w:val="000000" w:themeColor="text1"/>
          <w:sz w:val="24"/>
          <w:szCs w:val="24"/>
        </w:rPr>
        <w:t>Int</w:t>
      </w:r>
      <w:proofErr w:type="spellEnd"/>
      <w:r w:rsidRPr="006C4A14">
        <w:rPr>
          <w:rFonts w:ascii="Book Antiqua" w:hAnsi="Book Antiqua"/>
          <w:i/>
          <w:color w:val="000000" w:themeColor="text1"/>
          <w:sz w:val="24"/>
          <w:szCs w:val="24"/>
        </w:rPr>
        <w:t xml:space="preserve"> J </w:t>
      </w:r>
      <w:proofErr w:type="spellStart"/>
      <w:r w:rsidRPr="006C4A14">
        <w:rPr>
          <w:rFonts w:ascii="Book Antiqua" w:hAnsi="Book Antiqua"/>
          <w:i/>
          <w:color w:val="000000" w:themeColor="text1"/>
          <w:sz w:val="24"/>
          <w:szCs w:val="24"/>
        </w:rPr>
        <w:t>Antimicrob</w:t>
      </w:r>
      <w:proofErr w:type="spellEnd"/>
      <w:r w:rsidRPr="006C4A14">
        <w:rPr>
          <w:rFonts w:ascii="Book Antiqua" w:hAnsi="Book Antiqua"/>
          <w:i/>
          <w:color w:val="000000" w:themeColor="text1"/>
          <w:sz w:val="24"/>
          <w:szCs w:val="24"/>
        </w:rPr>
        <w:t xml:space="preserve"> Agents</w:t>
      </w:r>
      <w:r w:rsidRPr="006C4A14">
        <w:rPr>
          <w:rFonts w:ascii="Book Antiqua" w:hAnsi="Book Antiqua"/>
          <w:color w:val="000000" w:themeColor="text1"/>
          <w:sz w:val="24"/>
          <w:szCs w:val="24"/>
        </w:rPr>
        <w:t xml:space="preserve"> 2010; </w:t>
      </w:r>
      <w:r w:rsidRPr="006C4A14">
        <w:rPr>
          <w:rFonts w:ascii="Book Antiqua" w:hAnsi="Book Antiqua"/>
          <w:b/>
          <w:color w:val="000000" w:themeColor="text1"/>
          <w:sz w:val="24"/>
          <w:szCs w:val="24"/>
        </w:rPr>
        <w:t>35</w:t>
      </w:r>
      <w:r w:rsidRPr="006C4A14">
        <w:rPr>
          <w:rFonts w:ascii="Book Antiqua" w:hAnsi="Book Antiqua"/>
          <w:color w:val="000000" w:themeColor="text1"/>
          <w:sz w:val="24"/>
          <w:szCs w:val="24"/>
        </w:rPr>
        <w:t>: 278-281 [PMID: 20045287 DOI: 10.1016/j.ijantimicag.2009.11.013]</w:t>
      </w:r>
    </w:p>
    <w:p w14:paraId="66437FE1"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38 </w:t>
      </w:r>
      <w:r w:rsidRPr="006C4A14">
        <w:rPr>
          <w:rFonts w:ascii="Book Antiqua" w:hAnsi="Book Antiqua"/>
          <w:b/>
          <w:color w:val="000000" w:themeColor="text1"/>
          <w:sz w:val="24"/>
          <w:szCs w:val="24"/>
        </w:rPr>
        <w:t>Brown EL</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Xue</w:t>
      </w:r>
      <w:proofErr w:type="spellEnd"/>
      <w:r w:rsidRPr="006C4A14">
        <w:rPr>
          <w:rFonts w:ascii="Book Antiqua" w:hAnsi="Book Antiqua"/>
          <w:color w:val="000000" w:themeColor="text1"/>
          <w:sz w:val="24"/>
          <w:szCs w:val="24"/>
        </w:rPr>
        <w:t xml:space="preserve"> Q, Jiang ZD, Xu Y, Dupont HL. Pretreatment of epithelial cells with rifaximin alters bacterial attachment and internalization profiles. </w:t>
      </w:r>
      <w:proofErr w:type="spellStart"/>
      <w:r w:rsidRPr="006C4A14">
        <w:rPr>
          <w:rFonts w:ascii="Book Antiqua" w:hAnsi="Book Antiqua"/>
          <w:i/>
          <w:color w:val="000000" w:themeColor="text1"/>
          <w:sz w:val="24"/>
          <w:szCs w:val="24"/>
        </w:rPr>
        <w:t>Antimicrob</w:t>
      </w:r>
      <w:proofErr w:type="spellEnd"/>
      <w:r w:rsidRPr="006C4A14">
        <w:rPr>
          <w:rFonts w:ascii="Book Antiqua" w:hAnsi="Book Antiqua"/>
          <w:i/>
          <w:color w:val="000000" w:themeColor="text1"/>
          <w:sz w:val="24"/>
          <w:szCs w:val="24"/>
        </w:rPr>
        <w:t xml:space="preserve"> Agents </w:t>
      </w:r>
      <w:proofErr w:type="spellStart"/>
      <w:r w:rsidRPr="006C4A14">
        <w:rPr>
          <w:rFonts w:ascii="Book Antiqua" w:hAnsi="Book Antiqua"/>
          <w:i/>
          <w:color w:val="000000" w:themeColor="text1"/>
          <w:sz w:val="24"/>
          <w:szCs w:val="24"/>
        </w:rPr>
        <w:t>Chemother</w:t>
      </w:r>
      <w:proofErr w:type="spellEnd"/>
      <w:r w:rsidRPr="006C4A14">
        <w:rPr>
          <w:rFonts w:ascii="Book Antiqua" w:hAnsi="Book Antiqua"/>
          <w:color w:val="000000" w:themeColor="text1"/>
          <w:sz w:val="24"/>
          <w:szCs w:val="24"/>
        </w:rPr>
        <w:t xml:space="preserve"> 2010; </w:t>
      </w:r>
      <w:r w:rsidRPr="006C4A14">
        <w:rPr>
          <w:rFonts w:ascii="Book Antiqua" w:hAnsi="Book Antiqua"/>
          <w:b/>
          <w:color w:val="000000" w:themeColor="text1"/>
          <w:sz w:val="24"/>
          <w:szCs w:val="24"/>
        </w:rPr>
        <w:t>54</w:t>
      </w:r>
      <w:r w:rsidRPr="006C4A14">
        <w:rPr>
          <w:rFonts w:ascii="Book Antiqua" w:hAnsi="Book Antiqua"/>
          <w:color w:val="000000" w:themeColor="text1"/>
          <w:sz w:val="24"/>
          <w:szCs w:val="24"/>
        </w:rPr>
        <w:t>: 388-396 [PMID: 19858255 DOI: 10.1128/AAC.00691-09]</w:t>
      </w:r>
    </w:p>
    <w:p w14:paraId="468DC762"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39 </w:t>
      </w:r>
      <w:proofErr w:type="spellStart"/>
      <w:r w:rsidRPr="006C4A14">
        <w:rPr>
          <w:rFonts w:ascii="Book Antiqua" w:hAnsi="Book Antiqua"/>
          <w:b/>
          <w:color w:val="000000" w:themeColor="text1"/>
          <w:sz w:val="24"/>
          <w:szCs w:val="24"/>
        </w:rPr>
        <w:t>Gatta</w:t>
      </w:r>
      <w:proofErr w:type="spellEnd"/>
      <w:r w:rsidRPr="006C4A14">
        <w:rPr>
          <w:rFonts w:ascii="Book Antiqua" w:hAnsi="Book Antiqua"/>
          <w:b/>
          <w:color w:val="000000" w:themeColor="text1"/>
          <w:sz w:val="24"/>
          <w:szCs w:val="24"/>
        </w:rPr>
        <w:t xml:space="preserve"> L</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Scarpignato</w:t>
      </w:r>
      <w:proofErr w:type="spellEnd"/>
      <w:r w:rsidRPr="006C4A14">
        <w:rPr>
          <w:rFonts w:ascii="Book Antiqua" w:hAnsi="Book Antiqua"/>
          <w:color w:val="000000" w:themeColor="text1"/>
          <w:sz w:val="24"/>
          <w:szCs w:val="24"/>
        </w:rPr>
        <w:t xml:space="preserve"> C. Systematic review with meta-analysis: rifaximin is effective and safe for the treatment of small intestine bacterial overgrowth. </w:t>
      </w:r>
      <w:r w:rsidRPr="006C4A14">
        <w:rPr>
          <w:rFonts w:ascii="Book Antiqua" w:hAnsi="Book Antiqua"/>
          <w:i/>
          <w:color w:val="000000" w:themeColor="text1"/>
          <w:sz w:val="24"/>
          <w:szCs w:val="24"/>
        </w:rPr>
        <w:t xml:space="preserve">Aliment </w:t>
      </w:r>
      <w:proofErr w:type="spellStart"/>
      <w:r w:rsidRPr="006C4A14">
        <w:rPr>
          <w:rFonts w:ascii="Book Antiqua" w:hAnsi="Book Antiqua"/>
          <w:i/>
          <w:color w:val="000000" w:themeColor="text1"/>
          <w:sz w:val="24"/>
          <w:szCs w:val="24"/>
        </w:rPr>
        <w:t>Pharmacol</w:t>
      </w:r>
      <w:proofErr w:type="spellEnd"/>
      <w:r w:rsidRPr="006C4A14">
        <w:rPr>
          <w:rFonts w:ascii="Book Antiqua" w:hAnsi="Book Antiqua"/>
          <w:i/>
          <w:color w:val="000000" w:themeColor="text1"/>
          <w:sz w:val="24"/>
          <w:szCs w:val="24"/>
        </w:rPr>
        <w:t xml:space="preserve"> </w:t>
      </w:r>
      <w:proofErr w:type="spellStart"/>
      <w:r w:rsidRPr="006C4A14">
        <w:rPr>
          <w:rFonts w:ascii="Book Antiqua" w:hAnsi="Book Antiqua"/>
          <w:i/>
          <w:color w:val="000000" w:themeColor="text1"/>
          <w:sz w:val="24"/>
          <w:szCs w:val="24"/>
        </w:rPr>
        <w:t>Ther</w:t>
      </w:r>
      <w:proofErr w:type="spellEnd"/>
      <w:r w:rsidRPr="006C4A14">
        <w:rPr>
          <w:rFonts w:ascii="Book Antiqua" w:hAnsi="Book Antiqua"/>
          <w:color w:val="000000" w:themeColor="text1"/>
          <w:sz w:val="24"/>
          <w:szCs w:val="24"/>
        </w:rPr>
        <w:t xml:space="preserve"> 2017; </w:t>
      </w:r>
      <w:r w:rsidRPr="006C4A14">
        <w:rPr>
          <w:rFonts w:ascii="Book Antiqua" w:hAnsi="Book Antiqua"/>
          <w:b/>
          <w:color w:val="000000" w:themeColor="text1"/>
          <w:sz w:val="24"/>
          <w:szCs w:val="24"/>
        </w:rPr>
        <w:t>45</w:t>
      </w:r>
      <w:r w:rsidRPr="006C4A14">
        <w:rPr>
          <w:rFonts w:ascii="Book Antiqua" w:hAnsi="Book Antiqua"/>
          <w:color w:val="000000" w:themeColor="text1"/>
          <w:sz w:val="24"/>
          <w:szCs w:val="24"/>
        </w:rPr>
        <w:t>: 604-616 [PMID: 28078798 DOI: 10.1111/apt.13928]</w:t>
      </w:r>
    </w:p>
    <w:p w14:paraId="4826E2FA"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40 </w:t>
      </w:r>
      <w:r w:rsidRPr="006C4A14">
        <w:rPr>
          <w:rFonts w:ascii="Book Antiqua" w:hAnsi="Book Antiqua"/>
          <w:b/>
          <w:color w:val="000000" w:themeColor="text1"/>
          <w:sz w:val="24"/>
          <w:szCs w:val="24"/>
        </w:rPr>
        <w:t>Pimentel M</w:t>
      </w:r>
      <w:r w:rsidRPr="006C4A14">
        <w:rPr>
          <w:rFonts w:ascii="Book Antiqua" w:hAnsi="Book Antiqua"/>
          <w:color w:val="000000" w:themeColor="text1"/>
          <w:sz w:val="24"/>
          <w:szCs w:val="24"/>
        </w:rPr>
        <w:t xml:space="preserve">. Review article: potential mechanisms of action of rifaximin in the management of irritable bowel syndrome with </w:t>
      </w:r>
      <w:proofErr w:type="spellStart"/>
      <w:r w:rsidRPr="006C4A14">
        <w:rPr>
          <w:rFonts w:ascii="Book Antiqua" w:hAnsi="Book Antiqua"/>
          <w:color w:val="000000" w:themeColor="text1"/>
          <w:sz w:val="24"/>
          <w:szCs w:val="24"/>
        </w:rPr>
        <w:t>diarrhoea</w:t>
      </w:r>
      <w:proofErr w:type="spellEnd"/>
      <w:r w:rsidRPr="006C4A14">
        <w:rPr>
          <w:rFonts w:ascii="Book Antiqua" w:hAnsi="Book Antiqua"/>
          <w:color w:val="000000" w:themeColor="text1"/>
          <w:sz w:val="24"/>
          <w:szCs w:val="24"/>
        </w:rPr>
        <w:t xml:space="preserve">. </w:t>
      </w:r>
      <w:r w:rsidRPr="006C4A14">
        <w:rPr>
          <w:rFonts w:ascii="Book Antiqua" w:hAnsi="Book Antiqua"/>
          <w:i/>
          <w:color w:val="000000" w:themeColor="text1"/>
          <w:sz w:val="24"/>
          <w:szCs w:val="24"/>
        </w:rPr>
        <w:t xml:space="preserve">Aliment </w:t>
      </w:r>
      <w:proofErr w:type="spellStart"/>
      <w:r w:rsidRPr="006C4A14">
        <w:rPr>
          <w:rFonts w:ascii="Book Antiqua" w:hAnsi="Book Antiqua"/>
          <w:i/>
          <w:color w:val="000000" w:themeColor="text1"/>
          <w:sz w:val="24"/>
          <w:szCs w:val="24"/>
        </w:rPr>
        <w:t>Pharmacol</w:t>
      </w:r>
      <w:proofErr w:type="spellEnd"/>
      <w:r w:rsidRPr="006C4A14">
        <w:rPr>
          <w:rFonts w:ascii="Book Antiqua" w:hAnsi="Book Antiqua"/>
          <w:i/>
          <w:color w:val="000000" w:themeColor="text1"/>
          <w:sz w:val="24"/>
          <w:szCs w:val="24"/>
        </w:rPr>
        <w:t xml:space="preserve"> </w:t>
      </w:r>
      <w:proofErr w:type="spellStart"/>
      <w:r w:rsidRPr="006C4A14">
        <w:rPr>
          <w:rFonts w:ascii="Book Antiqua" w:hAnsi="Book Antiqua"/>
          <w:i/>
          <w:color w:val="000000" w:themeColor="text1"/>
          <w:sz w:val="24"/>
          <w:szCs w:val="24"/>
        </w:rPr>
        <w:t>Ther</w:t>
      </w:r>
      <w:proofErr w:type="spellEnd"/>
      <w:r w:rsidRPr="006C4A14">
        <w:rPr>
          <w:rFonts w:ascii="Book Antiqua" w:hAnsi="Book Antiqua"/>
          <w:color w:val="000000" w:themeColor="text1"/>
          <w:sz w:val="24"/>
          <w:szCs w:val="24"/>
        </w:rPr>
        <w:t xml:space="preserve"> 2016; </w:t>
      </w:r>
      <w:r w:rsidRPr="006C4A14">
        <w:rPr>
          <w:rFonts w:ascii="Book Antiqua" w:hAnsi="Book Antiqua"/>
          <w:b/>
          <w:color w:val="000000" w:themeColor="text1"/>
          <w:sz w:val="24"/>
          <w:szCs w:val="24"/>
        </w:rPr>
        <w:t xml:space="preserve">43 </w:t>
      </w:r>
      <w:proofErr w:type="spellStart"/>
      <w:r w:rsidRPr="006C4A14">
        <w:rPr>
          <w:rFonts w:ascii="Book Antiqua" w:hAnsi="Book Antiqua"/>
          <w:b/>
          <w:color w:val="000000" w:themeColor="text1"/>
          <w:sz w:val="24"/>
          <w:szCs w:val="24"/>
        </w:rPr>
        <w:t>Suppl</w:t>
      </w:r>
      <w:proofErr w:type="spellEnd"/>
      <w:r w:rsidRPr="006C4A14">
        <w:rPr>
          <w:rFonts w:ascii="Book Antiqua" w:hAnsi="Book Antiqua"/>
          <w:b/>
          <w:color w:val="000000" w:themeColor="text1"/>
          <w:sz w:val="24"/>
          <w:szCs w:val="24"/>
        </w:rPr>
        <w:t xml:space="preserve"> 1</w:t>
      </w:r>
      <w:r w:rsidRPr="006C4A14">
        <w:rPr>
          <w:rFonts w:ascii="Book Antiqua" w:hAnsi="Book Antiqua"/>
          <w:color w:val="000000" w:themeColor="text1"/>
          <w:sz w:val="24"/>
          <w:szCs w:val="24"/>
        </w:rPr>
        <w:t>: 37-49 [PMID: 26618924 DOI: 10.1111/apt.13437]</w:t>
      </w:r>
    </w:p>
    <w:p w14:paraId="16DE6BA3"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proofErr w:type="gramStart"/>
      <w:r w:rsidRPr="006C4A14">
        <w:rPr>
          <w:rFonts w:ascii="Book Antiqua" w:hAnsi="Book Antiqua"/>
          <w:color w:val="000000" w:themeColor="text1"/>
          <w:sz w:val="24"/>
          <w:szCs w:val="24"/>
        </w:rPr>
        <w:t xml:space="preserve">41 </w:t>
      </w:r>
      <w:r w:rsidRPr="006C4A14">
        <w:rPr>
          <w:rFonts w:ascii="Book Antiqua" w:hAnsi="Book Antiqua"/>
          <w:b/>
          <w:color w:val="000000" w:themeColor="text1"/>
          <w:sz w:val="24"/>
          <w:szCs w:val="24"/>
        </w:rPr>
        <w:t>Kim JH</w:t>
      </w:r>
      <w:r w:rsidRPr="006C4A14">
        <w:rPr>
          <w:rFonts w:ascii="Book Antiqua" w:hAnsi="Book Antiqua"/>
          <w:color w:val="000000" w:themeColor="text1"/>
          <w:sz w:val="24"/>
          <w:szCs w:val="24"/>
        </w:rPr>
        <w:t xml:space="preserve">, Jeon YD, Jung IY, </w:t>
      </w:r>
      <w:proofErr w:type="spellStart"/>
      <w:r w:rsidRPr="006C4A14">
        <w:rPr>
          <w:rFonts w:ascii="Book Antiqua" w:hAnsi="Book Antiqua"/>
          <w:color w:val="000000" w:themeColor="text1"/>
          <w:sz w:val="24"/>
          <w:szCs w:val="24"/>
        </w:rPr>
        <w:t>Ahn</w:t>
      </w:r>
      <w:proofErr w:type="spellEnd"/>
      <w:r w:rsidRPr="006C4A14">
        <w:rPr>
          <w:rFonts w:ascii="Book Antiqua" w:hAnsi="Book Antiqua"/>
          <w:color w:val="000000" w:themeColor="text1"/>
          <w:sz w:val="24"/>
          <w:szCs w:val="24"/>
        </w:rPr>
        <w:t xml:space="preserve"> MY, </w:t>
      </w:r>
      <w:proofErr w:type="spellStart"/>
      <w:r w:rsidRPr="006C4A14">
        <w:rPr>
          <w:rFonts w:ascii="Book Antiqua" w:hAnsi="Book Antiqua"/>
          <w:color w:val="000000" w:themeColor="text1"/>
          <w:sz w:val="24"/>
          <w:szCs w:val="24"/>
        </w:rPr>
        <w:t>Ahn</w:t>
      </w:r>
      <w:proofErr w:type="spellEnd"/>
      <w:r w:rsidRPr="006C4A14">
        <w:rPr>
          <w:rFonts w:ascii="Book Antiqua" w:hAnsi="Book Antiqua"/>
          <w:color w:val="000000" w:themeColor="text1"/>
          <w:sz w:val="24"/>
          <w:szCs w:val="24"/>
        </w:rPr>
        <w:t xml:space="preserve"> HW, </w:t>
      </w:r>
      <w:proofErr w:type="spellStart"/>
      <w:r w:rsidRPr="006C4A14">
        <w:rPr>
          <w:rFonts w:ascii="Book Antiqua" w:hAnsi="Book Antiqua"/>
          <w:color w:val="000000" w:themeColor="text1"/>
          <w:sz w:val="24"/>
          <w:szCs w:val="24"/>
        </w:rPr>
        <w:t>Ahn</w:t>
      </w:r>
      <w:proofErr w:type="spellEnd"/>
      <w:r w:rsidRPr="006C4A14">
        <w:rPr>
          <w:rFonts w:ascii="Book Antiqua" w:hAnsi="Book Antiqua"/>
          <w:color w:val="000000" w:themeColor="text1"/>
          <w:sz w:val="24"/>
          <w:szCs w:val="24"/>
        </w:rPr>
        <w:t xml:space="preserve"> JY, Ku NS, Han SH, Choi JY, </w:t>
      </w:r>
      <w:proofErr w:type="spellStart"/>
      <w:r w:rsidRPr="006C4A14">
        <w:rPr>
          <w:rFonts w:ascii="Book Antiqua" w:hAnsi="Book Antiqua"/>
          <w:color w:val="000000" w:themeColor="text1"/>
          <w:sz w:val="24"/>
          <w:szCs w:val="24"/>
        </w:rPr>
        <w:t>Ahn</w:t>
      </w:r>
      <w:proofErr w:type="spellEnd"/>
      <w:r w:rsidRPr="006C4A14">
        <w:rPr>
          <w:rFonts w:ascii="Book Antiqua" w:hAnsi="Book Antiqua"/>
          <w:color w:val="000000" w:themeColor="text1"/>
          <w:sz w:val="24"/>
          <w:szCs w:val="24"/>
        </w:rPr>
        <w:t xml:space="preserve"> SH, Song YG, Han KH, Kim JM.</w:t>
      </w:r>
      <w:proofErr w:type="gramEnd"/>
      <w:r w:rsidRPr="006C4A14">
        <w:rPr>
          <w:rFonts w:ascii="Book Antiqua" w:hAnsi="Book Antiqua"/>
          <w:color w:val="000000" w:themeColor="text1"/>
          <w:sz w:val="24"/>
          <w:szCs w:val="24"/>
        </w:rPr>
        <w:t xml:space="preserve"> Predictive Factors of Spontaneous Bacterial Peritonitis Caused by Gram-Positive Bacteria in Patients </w:t>
      </w:r>
      <w:proofErr w:type="gramStart"/>
      <w:r w:rsidRPr="006C4A14">
        <w:rPr>
          <w:rFonts w:ascii="Book Antiqua" w:hAnsi="Book Antiqua"/>
          <w:color w:val="000000" w:themeColor="text1"/>
          <w:sz w:val="24"/>
          <w:szCs w:val="24"/>
        </w:rPr>
        <w:t>With</w:t>
      </w:r>
      <w:proofErr w:type="gramEnd"/>
      <w:r w:rsidRPr="006C4A14">
        <w:rPr>
          <w:rFonts w:ascii="Book Antiqua" w:hAnsi="Book Antiqua"/>
          <w:color w:val="000000" w:themeColor="text1"/>
          <w:sz w:val="24"/>
          <w:szCs w:val="24"/>
        </w:rPr>
        <w:t xml:space="preserve"> Cirrhosis. </w:t>
      </w:r>
      <w:r w:rsidRPr="006C4A14">
        <w:rPr>
          <w:rFonts w:ascii="Book Antiqua" w:hAnsi="Book Antiqua"/>
          <w:i/>
          <w:color w:val="000000" w:themeColor="text1"/>
          <w:sz w:val="24"/>
          <w:szCs w:val="24"/>
        </w:rPr>
        <w:t>Medicine (Baltimore)</w:t>
      </w:r>
      <w:r w:rsidRPr="006C4A14">
        <w:rPr>
          <w:rFonts w:ascii="Book Antiqua" w:hAnsi="Book Antiqua"/>
          <w:color w:val="000000" w:themeColor="text1"/>
          <w:sz w:val="24"/>
          <w:szCs w:val="24"/>
        </w:rPr>
        <w:t xml:space="preserve"> 2016; </w:t>
      </w:r>
      <w:r w:rsidRPr="006C4A14">
        <w:rPr>
          <w:rFonts w:ascii="Book Antiqua" w:hAnsi="Book Antiqua"/>
          <w:b/>
          <w:color w:val="000000" w:themeColor="text1"/>
          <w:sz w:val="24"/>
          <w:szCs w:val="24"/>
        </w:rPr>
        <w:t>95</w:t>
      </w:r>
      <w:r w:rsidRPr="006C4A14">
        <w:rPr>
          <w:rFonts w:ascii="Book Antiqua" w:hAnsi="Book Antiqua"/>
          <w:color w:val="000000" w:themeColor="text1"/>
          <w:sz w:val="24"/>
          <w:szCs w:val="24"/>
        </w:rPr>
        <w:t>: e3489 [PMID: 27124049 DOI: 10.1097/MD.0000000000003489]</w:t>
      </w:r>
    </w:p>
    <w:p w14:paraId="6DD40562"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42 </w:t>
      </w:r>
      <w:r w:rsidRPr="006C4A14">
        <w:rPr>
          <w:rFonts w:ascii="Book Antiqua" w:hAnsi="Book Antiqua"/>
          <w:b/>
          <w:color w:val="000000" w:themeColor="text1"/>
          <w:sz w:val="24"/>
          <w:szCs w:val="24"/>
        </w:rPr>
        <w:t>Bajaj JS</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Heuman</w:t>
      </w:r>
      <w:proofErr w:type="spellEnd"/>
      <w:r w:rsidRPr="006C4A14">
        <w:rPr>
          <w:rFonts w:ascii="Book Antiqua" w:hAnsi="Book Antiqua"/>
          <w:color w:val="000000" w:themeColor="text1"/>
          <w:sz w:val="24"/>
          <w:szCs w:val="24"/>
        </w:rPr>
        <w:t xml:space="preserve"> DM, </w:t>
      </w:r>
      <w:proofErr w:type="spellStart"/>
      <w:r w:rsidRPr="006C4A14">
        <w:rPr>
          <w:rFonts w:ascii="Book Antiqua" w:hAnsi="Book Antiqua"/>
          <w:color w:val="000000" w:themeColor="text1"/>
          <w:sz w:val="24"/>
          <w:szCs w:val="24"/>
        </w:rPr>
        <w:t>Hylemon</w:t>
      </w:r>
      <w:proofErr w:type="spellEnd"/>
      <w:r w:rsidRPr="006C4A14">
        <w:rPr>
          <w:rFonts w:ascii="Book Antiqua" w:hAnsi="Book Antiqua"/>
          <w:color w:val="000000" w:themeColor="text1"/>
          <w:sz w:val="24"/>
          <w:szCs w:val="24"/>
        </w:rPr>
        <w:t xml:space="preserve"> PB, </w:t>
      </w:r>
      <w:proofErr w:type="spellStart"/>
      <w:r w:rsidRPr="006C4A14">
        <w:rPr>
          <w:rFonts w:ascii="Book Antiqua" w:hAnsi="Book Antiqua"/>
          <w:color w:val="000000" w:themeColor="text1"/>
          <w:sz w:val="24"/>
          <w:szCs w:val="24"/>
        </w:rPr>
        <w:t>Sanyal</w:t>
      </w:r>
      <w:proofErr w:type="spellEnd"/>
      <w:r w:rsidRPr="006C4A14">
        <w:rPr>
          <w:rFonts w:ascii="Book Antiqua" w:hAnsi="Book Antiqua"/>
          <w:color w:val="000000" w:themeColor="text1"/>
          <w:sz w:val="24"/>
          <w:szCs w:val="24"/>
        </w:rPr>
        <w:t xml:space="preserve"> AJ, White MB, Monteith P, Noble NA, Unser AB, </w:t>
      </w:r>
      <w:proofErr w:type="spellStart"/>
      <w:r w:rsidRPr="006C4A14">
        <w:rPr>
          <w:rFonts w:ascii="Book Antiqua" w:hAnsi="Book Antiqua"/>
          <w:color w:val="000000" w:themeColor="text1"/>
          <w:sz w:val="24"/>
          <w:szCs w:val="24"/>
        </w:rPr>
        <w:t>Daita</w:t>
      </w:r>
      <w:proofErr w:type="spellEnd"/>
      <w:r w:rsidRPr="006C4A14">
        <w:rPr>
          <w:rFonts w:ascii="Book Antiqua" w:hAnsi="Book Antiqua"/>
          <w:color w:val="000000" w:themeColor="text1"/>
          <w:sz w:val="24"/>
          <w:szCs w:val="24"/>
        </w:rPr>
        <w:t xml:space="preserve"> K, Fisher AR, </w:t>
      </w:r>
      <w:proofErr w:type="spellStart"/>
      <w:r w:rsidRPr="006C4A14">
        <w:rPr>
          <w:rFonts w:ascii="Book Antiqua" w:hAnsi="Book Antiqua"/>
          <w:color w:val="000000" w:themeColor="text1"/>
          <w:sz w:val="24"/>
          <w:szCs w:val="24"/>
        </w:rPr>
        <w:t>Sikaroodi</w:t>
      </w:r>
      <w:proofErr w:type="spellEnd"/>
      <w:r w:rsidRPr="006C4A14">
        <w:rPr>
          <w:rFonts w:ascii="Book Antiqua" w:hAnsi="Book Antiqua"/>
          <w:color w:val="000000" w:themeColor="text1"/>
          <w:sz w:val="24"/>
          <w:szCs w:val="24"/>
        </w:rPr>
        <w:t xml:space="preserve"> M, </w:t>
      </w:r>
      <w:proofErr w:type="spellStart"/>
      <w:r w:rsidRPr="006C4A14">
        <w:rPr>
          <w:rFonts w:ascii="Book Antiqua" w:hAnsi="Book Antiqua"/>
          <w:color w:val="000000" w:themeColor="text1"/>
          <w:sz w:val="24"/>
          <w:szCs w:val="24"/>
        </w:rPr>
        <w:t>Gillevet</w:t>
      </w:r>
      <w:proofErr w:type="spellEnd"/>
      <w:r w:rsidRPr="006C4A14">
        <w:rPr>
          <w:rFonts w:ascii="Book Antiqua" w:hAnsi="Book Antiqua"/>
          <w:color w:val="000000" w:themeColor="text1"/>
          <w:sz w:val="24"/>
          <w:szCs w:val="24"/>
        </w:rPr>
        <w:t xml:space="preserve"> PM. Altered profile of human gut microbiome is associated with cirrhosis and its complications. </w:t>
      </w:r>
      <w:r w:rsidRPr="006C4A14">
        <w:rPr>
          <w:rFonts w:ascii="Book Antiqua" w:hAnsi="Book Antiqua"/>
          <w:i/>
          <w:color w:val="000000" w:themeColor="text1"/>
          <w:sz w:val="24"/>
          <w:szCs w:val="24"/>
        </w:rPr>
        <w:t xml:space="preserve">J </w:t>
      </w:r>
      <w:proofErr w:type="spellStart"/>
      <w:r w:rsidRPr="006C4A14">
        <w:rPr>
          <w:rFonts w:ascii="Book Antiqua" w:hAnsi="Book Antiqua"/>
          <w:i/>
          <w:color w:val="000000" w:themeColor="text1"/>
          <w:sz w:val="24"/>
          <w:szCs w:val="24"/>
        </w:rPr>
        <w:t>Hepatol</w:t>
      </w:r>
      <w:proofErr w:type="spellEnd"/>
      <w:r w:rsidRPr="006C4A14">
        <w:rPr>
          <w:rFonts w:ascii="Book Antiqua" w:hAnsi="Book Antiqua"/>
          <w:color w:val="000000" w:themeColor="text1"/>
          <w:sz w:val="24"/>
          <w:szCs w:val="24"/>
        </w:rPr>
        <w:t xml:space="preserve"> 2014; </w:t>
      </w:r>
      <w:r w:rsidRPr="006C4A14">
        <w:rPr>
          <w:rFonts w:ascii="Book Antiqua" w:hAnsi="Book Antiqua"/>
          <w:b/>
          <w:color w:val="000000" w:themeColor="text1"/>
          <w:sz w:val="24"/>
          <w:szCs w:val="24"/>
        </w:rPr>
        <w:t>60</w:t>
      </w:r>
      <w:r w:rsidRPr="006C4A14">
        <w:rPr>
          <w:rFonts w:ascii="Book Antiqua" w:hAnsi="Book Antiqua"/>
          <w:color w:val="000000" w:themeColor="text1"/>
          <w:sz w:val="24"/>
          <w:szCs w:val="24"/>
        </w:rPr>
        <w:t>: 940-947 [PMID: 24374295 DOI: 10.1016/j.jhep.2013.12.019]</w:t>
      </w:r>
    </w:p>
    <w:p w14:paraId="79DF7124"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43 </w:t>
      </w:r>
      <w:r w:rsidRPr="006C4A14">
        <w:rPr>
          <w:rFonts w:ascii="Book Antiqua" w:hAnsi="Book Antiqua"/>
          <w:b/>
          <w:color w:val="000000" w:themeColor="text1"/>
          <w:sz w:val="24"/>
          <w:szCs w:val="24"/>
        </w:rPr>
        <w:t>Cipriani A</w:t>
      </w:r>
      <w:r w:rsidRPr="006C4A14">
        <w:rPr>
          <w:rFonts w:ascii="Book Antiqua" w:hAnsi="Book Antiqua"/>
          <w:color w:val="000000" w:themeColor="text1"/>
          <w:sz w:val="24"/>
          <w:szCs w:val="24"/>
        </w:rPr>
        <w:t xml:space="preserve">, Furukawa TA, </w:t>
      </w:r>
      <w:proofErr w:type="spellStart"/>
      <w:r w:rsidRPr="006C4A14">
        <w:rPr>
          <w:rFonts w:ascii="Book Antiqua" w:hAnsi="Book Antiqua"/>
          <w:color w:val="000000" w:themeColor="text1"/>
          <w:sz w:val="24"/>
          <w:szCs w:val="24"/>
        </w:rPr>
        <w:t>Salanti</w:t>
      </w:r>
      <w:proofErr w:type="spellEnd"/>
      <w:r w:rsidRPr="006C4A14">
        <w:rPr>
          <w:rFonts w:ascii="Book Antiqua" w:hAnsi="Book Antiqua"/>
          <w:color w:val="000000" w:themeColor="text1"/>
          <w:sz w:val="24"/>
          <w:szCs w:val="24"/>
        </w:rPr>
        <w:t xml:space="preserve"> G, Geddes JR, Higgins JP, Churchill R, Watanabe N, Nakagawa A, Omori IM, McGuire H, </w:t>
      </w:r>
      <w:proofErr w:type="spellStart"/>
      <w:r w:rsidRPr="006C4A14">
        <w:rPr>
          <w:rFonts w:ascii="Book Antiqua" w:hAnsi="Book Antiqua"/>
          <w:color w:val="000000" w:themeColor="text1"/>
          <w:sz w:val="24"/>
          <w:szCs w:val="24"/>
        </w:rPr>
        <w:t>Tansella</w:t>
      </w:r>
      <w:proofErr w:type="spellEnd"/>
      <w:r w:rsidRPr="006C4A14">
        <w:rPr>
          <w:rFonts w:ascii="Book Antiqua" w:hAnsi="Book Antiqua"/>
          <w:color w:val="000000" w:themeColor="text1"/>
          <w:sz w:val="24"/>
          <w:szCs w:val="24"/>
        </w:rPr>
        <w:t xml:space="preserve"> M, </w:t>
      </w:r>
      <w:proofErr w:type="spellStart"/>
      <w:r w:rsidRPr="006C4A14">
        <w:rPr>
          <w:rFonts w:ascii="Book Antiqua" w:hAnsi="Book Antiqua"/>
          <w:color w:val="000000" w:themeColor="text1"/>
          <w:sz w:val="24"/>
          <w:szCs w:val="24"/>
        </w:rPr>
        <w:t>Barbui</w:t>
      </w:r>
      <w:proofErr w:type="spellEnd"/>
      <w:r w:rsidRPr="006C4A14">
        <w:rPr>
          <w:rFonts w:ascii="Book Antiqua" w:hAnsi="Book Antiqua"/>
          <w:color w:val="000000" w:themeColor="text1"/>
          <w:sz w:val="24"/>
          <w:szCs w:val="24"/>
        </w:rPr>
        <w:t xml:space="preserve"> C. Comparative efficacy and acceptability of 12 new-generation antidepressants: a multiple-treatments meta-analysis. </w:t>
      </w:r>
      <w:r w:rsidRPr="006C4A14">
        <w:rPr>
          <w:rFonts w:ascii="Book Antiqua" w:hAnsi="Book Antiqua"/>
          <w:i/>
          <w:color w:val="000000" w:themeColor="text1"/>
          <w:sz w:val="24"/>
          <w:szCs w:val="24"/>
        </w:rPr>
        <w:t>Lancet</w:t>
      </w:r>
      <w:r w:rsidRPr="006C4A14">
        <w:rPr>
          <w:rFonts w:ascii="Book Antiqua" w:hAnsi="Book Antiqua"/>
          <w:color w:val="000000" w:themeColor="text1"/>
          <w:sz w:val="24"/>
          <w:szCs w:val="24"/>
        </w:rPr>
        <w:t xml:space="preserve"> 2009; </w:t>
      </w:r>
      <w:r w:rsidRPr="006C4A14">
        <w:rPr>
          <w:rFonts w:ascii="Book Antiqua" w:hAnsi="Book Antiqua"/>
          <w:b/>
          <w:color w:val="000000" w:themeColor="text1"/>
          <w:sz w:val="24"/>
          <w:szCs w:val="24"/>
        </w:rPr>
        <w:t>373</w:t>
      </w:r>
      <w:r w:rsidRPr="006C4A14">
        <w:rPr>
          <w:rFonts w:ascii="Book Antiqua" w:hAnsi="Book Antiqua"/>
          <w:color w:val="000000" w:themeColor="text1"/>
          <w:sz w:val="24"/>
          <w:szCs w:val="24"/>
        </w:rPr>
        <w:t>: 746-758 [PMID: 19185342 DOI: 10.1016/S0140-6736(09)60046-5]</w:t>
      </w:r>
    </w:p>
    <w:p w14:paraId="0C046BB1"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44 </w:t>
      </w:r>
      <w:proofErr w:type="spellStart"/>
      <w:r w:rsidRPr="006C4A14">
        <w:rPr>
          <w:rFonts w:ascii="Book Antiqua" w:hAnsi="Book Antiqua"/>
          <w:b/>
          <w:color w:val="000000" w:themeColor="text1"/>
          <w:sz w:val="24"/>
          <w:szCs w:val="24"/>
        </w:rPr>
        <w:t>Salanti</w:t>
      </w:r>
      <w:proofErr w:type="spellEnd"/>
      <w:r w:rsidRPr="006C4A14">
        <w:rPr>
          <w:rFonts w:ascii="Book Antiqua" w:hAnsi="Book Antiqua"/>
          <w:b/>
          <w:color w:val="000000" w:themeColor="text1"/>
          <w:sz w:val="24"/>
          <w:szCs w:val="24"/>
        </w:rPr>
        <w:t xml:space="preserve"> G</w:t>
      </w:r>
      <w:r w:rsidRPr="006C4A14">
        <w:rPr>
          <w:rFonts w:ascii="Book Antiqua" w:hAnsi="Book Antiqua"/>
          <w:color w:val="000000" w:themeColor="text1"/>
          <w:sz w:val="24"/>
          <w:szCs w:val="24"/>
        </w:rPr>
        <w:t xml:space="preserve">, Ades AE, Ioannidis JP. Graphical methods and numerical summaries for presenting results from multiple-treatment meta-analysis: an overview and tutorial. </w:t>
      </w:r>
      <w:r w:rsidRPr="006C4A14">
        <w:rPr>
          <w:rFonts w:ascii="Book Antiqua" w:hAnsi="Book Antiqua"/>
          <w:i/>
          <w:color w:val="000000" w:themeColor="text1"/>
          <w:sz w:val="24"/>
          <w:szCs w:val="24"/>
        </w:rPr>
        <w:t xml:space="preserve">J </w:t>
      </w:r>
      <w:proofErr w:type="spellStart"/>
      <w:r w:rsidRPr="006C4A14">
        <w:rPr>
          <w:rFonts w:ascii="Book Antiqua" w:hAnsi="Book Antiqua"/>
          <w:i/>
          <w:color w:val="000000" w:themeColor="text1"/>
          <w:sz w:val="24"/>
          <w:szCs w:val="24"/>
        </w:rPr>
        <w:t>Clin</w:t>
      </w:r>
      <w:proofErr w:type="spellEnd"/>
      <w:r w:rsidRPr="006C4A14">
        <w:rPr>
          <w:rFonts w:ascii="Book Antiqua" w:hAnsi="Book Antiqua"/>
          <w:i/>
          <w:color w:val="000000" w:themeColor="text1"/>
          <w:sz w:val="24"/>
          <w:szCs w:val="24"/>
        </w:rPr>
        <w:t xml:space="preserve"> </w:t>
      </w:r>
      <w:proofErr w:type="spellStart"/>
      <w:r w:rsidRPr="006C4A14">
        <w:rPr>
          <w:rFonts w:ascii="Book Antiqua" w:hAnsi="Book Antiqua"/>
          <w:i/>
          <w:color w:val="000000" w:themeColor="text1"/>
          <w:sz w:val="24"/>
          <w:szCs w:val="24"/>
        </w:rPr>
        <w:t>Epidemiol</w:t>
      </w:r>
      <w:proofErr w:type="spellEnd"/>
      <w:r w:rsidRPr="006C4A14">
        <w:rPr>
          <w:rFonts w:ascii="Book Antiqua" w:hAnsi="Book Antiqua"/>
          <w:color w:val="000000" w:themeColor="text1"/>
          <w:sz w:val="24"/>
          <w:szCs w:val="24"/>
        </w:rPr>
        <w:t xml:space="preserve"> 2011; </w:t>
      </w:r>
      <w:r w:rsidRPr="006C4A14">
        <w:rPr>
          <w:rFonts w:ascii="Book Antiqua" w:hAnsi="Book Antiqua"/>
          <w:b/>
          <w:color w:val="000000" w:themeColor="text1"/>
          <w:sz w:val="24"/>
          <w:szCs w:val="24"/>
        </w:rPr>
        <w:t>64</w:t>
      </w:r>
      <w:r w:rsidRPr="006C4A14">
        <w:rPr>
          <w:rFonts w:ascii="Book Antiqua" w:hAnsi="Book Antiqua"/>
          <w:color w:val="000000" w:themeColor="text1"/>
          <w:sz w:val="24"/>
          <w:szCs w:val="24"/>
        </w:rPr>
        <w:t>: 163-171 [PMID: 20688472 DOI: 10.1016/j.jclinepi.2010.03.016]</w:t>
      </w:r>
    </w:p>
    <w:p w14:paraId="20A41149"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lastRenderedPageBreak/>
        <w:t xml:space="preserve">45 </w:t>
      </w:r>
      <w:proofErr w:type="spellStart"/>
      <w:r w:rsidRPr="006C4A14">
        <w:rPr>
          <w:rFonts w:ascii="Book Antiqua" w:hAnsi="Book Antiqua"/>
          <w:b/>
          <w:color w:val="000000" w:themeColor="text1"/>
          <w:sz w:val="24"/>
          <w:szCs w:val="24"/>
        </w:rPr>
        <w:t>Terg</w:t>
      </w:r>
      <w:proofErr w:type="spellEnd"/>
      <w:r w:rsidRPr="006C4A14">
        <w:rPr>
          <w:rFonts w:ascii="Book Antiqua" w:hAnsi="Book Antiqua"/>
          <w:b/>
          <w:color w:val="000000" w:themeColor="text1"/>
          <w:sz w:val="24"/>
          <w:szCs w:val="24"/>
        </w:rPr>
        <w:t xml:space="preserve"> R</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Fassio</w:t>
      </w:r>
      <w:proofErr w:type="spellEnd"/>
      <w:r w:rsidRPr="006C4A14">
        <w:rPr>
          <w:rFonts w:ascii="Book Antiqua" w:hAnsi="Book Antiqua"/>
          <w:color w:val="000000" w:themeColor="text1"/>
          <w:sz w:val="24"/>
          <w:szCs w:val="24"/>
        </w:rPr>
        <w:t xml:space="preserve"> E, Guevara M, Cartier M, Longo C, Lucero R, </w:t>
      </w:r>
      <w:proofErr w:type="spellStart"/>
      <w:r w:rsidRPr="006C4A14">
        <w:rPr>
          <w:rFonts w:ascii="Book Antiqua" w:hAnsi="Book Antiqua"/>
          <w:color w:val="000000" w:themeColor="text1"/>
          <w:sz w:val="24"/>
          <w:szCs w:val="24"/>
        </w:rPr>
        <w:t>Landeira</w:t>
      </w:r>
      <w:proofErr w:type="spellEnd"/>
      <w:r w:rsidRPr="006C4A14">
        <w:rPr>
          <w:rFonts w:ascii="Book Antiqua" w:hAnsi="Book Antiqua"/>
          <w:color w:val="000000" w:themeColor="text1"/>
          <w:sz w:val="24"/>
          <w:szCs w:val="24"/>
        </w:rPr>
        <w:t xml:space="preserve"> C, Romero G, Dominguez N, Muñoz A, Levi D, </w:t>
      </w:r>
      <w:proofErr w:type="spellStart"/>
      <w:r w:rsidRPr="006C4A14">
        <w:rPr>
          <w:rFonts w:ascii="Book Antiqua" w:hAnsi="Book Antiqua"/>
          <w:color w:val="000000" w:themeColor="text1"/>
          <w:sz w:val="24"/>
          <w:szCs w:val="24"/>
        </w:rPr>
        <w:t>Miguez</w:t>
      </w:r>
      <w:proofErr w:type="spellEnd"/>
      <w:r w:rsidRPr="006C4A14">
        <w:rPr>
          <w:rFonts w:ascii="Book Antiqua" w:hAnsi="Book Antiqua"/>
          <w:color w:val="000000" w:themeColor="text1"/>
          <w:sz w:val="24"/>
          <w:szCs w:val="24"/>
        </w:rPr>
        <w:t xml:space="preserve"> C, </w:t>
      </w:r>
      <w:proofErr w:type="spellStart"/>
      <w:r w:rsidRPr="006C4A14">
        <w:rPr>
          <w:rFonts w:ascii="Book Antiqua" w:hAnsi="Book Antiqua"/>
          <w:color w:val="000000" w:themeColor="text1"/>
          <w:sz w:val="24"/>
          <w:szCs w:val="24"/>
        </w:rPr>
        <w:t>Abecasis</w:t>
      </w:r>
      <w:proofErr w:type="spellEnd"/>
      <w:r w:rsidRPr="006C4A14">
        <w:rPr>
          <w:rFonts w:ascii="Book Antiqua" w:hAnsi="Book Antiqua"/>
          <w:color w:val="000000" w:themeColor="text1"/>
          <w:sz w:val="24"/>
          <w:szCs w:val="24"/>
        </w:rPr>
        <w:t xml:space="preserve"> R. Ciprofloxacin in primary prophylaxis of spontaneous bacterial peritonitis: a randomized, placebo-controlled study. </w:t>
      </w:r>
      <w:r w:rsidRPr="006C4A14">
        <w:rPr>
          <w:rFonts w:ascii="Book Antiqua" w:hAnsi="Book Antiqua"/>
          <w:i/>
          <w:color w:val="000000" w:themeColor="text1"/>
          <w:sz w:val="24"/>
          <w:szCs w:val="24"/>
        </w:rPr>
        <w:t xml:space="preserve">J </w:t>
      </w:r>
      <w:proofErr w:type="spellStart"/>
      <w:r w:rsidRPr="006C4A14">
        <w:rPr>
          <w:rFonts w:ascii="Book Antiqua" w:hAnsi="Book Antiqua"/>
          <w:i/>
          <w:color w:val="000000" w:themeColor="text1"/>
          <w:sz w:val="24"/>
          <w:szCs w:val="24"/>
        </w:rPr>
        <w:t>Hepatol</w:t>
      </w:r>
      <w:proofErr w:type="spellEnd"/>
      <w:r w:rsidRPr="006C4A14">
        <w:rPr>
          <w:rFonts w:ascii="Book Antiqua" w:hAnsi="Book Antiqua"/>
          <w:color w:val="000000" w:themeColor="text1"/>
          <w:sz w:val="24"/>
          <w:szCs w:val="24"/>
        </w:rPr>
        <w:t xml:space="preserve"> 2008; </w:t>
      </w:r>
      <w:r w:rsidRPr="006C4A14">
        <w:rPr>
          <w:rFonts w:ascii="Book Antiqua" w:hAnsi="Book Antiqua"/>
          <w:b/>
          <w:color w:val="000000" w:themeColor="text1"/>
          <w:sz w:val="24"/>
          <w:szCs w:val="24"/>
        </w:rPr>
        <w:t>48</w:t>
      </w:r>
      <w:r w:rsidRPr="006C4A14">
        <w:rPr>
          <w:rFonts w:ascii="Book Antiqua" w:hAnsi="Book Antiqua"/>
          <w:color w:val="000000" w:themeColor="text1"/>
          <w:sz w:val="24"/>
          <w:szCs w:val="24"/>
        </w:rPr>
        <w:t>: 774-779 [PMID: 18316137 DOI: 10.1016/j.jhep.2008.01.024]</w:t>
      </w:r>
    </w:p>
    <w:p w14:paraId="5137E8E6"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46 </w:t>
      </w:r>
      <w:proofErr w:type="spellStart"/>
      <w:r w:rsidRPr="006C4A14">
        <w:rPr>
          <w:rFonts w:ascii="Book Antiqua" w:hAnsi="Book Antiqua"/>
          <w:b/>
          <w:color w:val="000000" w:themeColor="text1"/>
          <w:sz w:val="24"/>
          <w:szCs w:val="24"/>
        </w:rPr>
        <w:t>Ginés</w:t>
      </w:r>
      <w:proofErr w:type="spellEnd"/>
      <w:r w:rsidRPr="006C4A14">
        <w:rPr>
          <w:rFonts w:ascii="Book Antiqua" w:hAnsi="Book Antiqua"/>
          <w:b/>
          <w:color w:val="000000" w:themeColor="text1"/>
          <w:sz w:val="24"/>
          <w:szCs w:val="24"/>
        </w:rPr>
        <w:t xml:space="preserve"> P</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Rimola</w:t>
      </w:r>
      <w:proofErr w:type="spellEnd"/>
      <w:r w:rsidRPr="006C4A14">
        <w:rPr>
          <w:rFonts w:ascii="Book Antiqua" w:hAnsi="Book Antiqua"/>
          <w:color w:val="000000" w:themeColor="text1"/>
          <w:sz w:val="24"/>
          <w:szCs w:val="24"/>
        </w:rPr>
        <w:t xml:space="preserve"> A, </w:t>
      </w:r>
      <w:proofErr w:type="spellStart"/>
      <w:r w:rsidRPr="006C4A14">
        <w:rPr>
          <w:rFonts w:ascii="Book Antiqua" w:hAnsi="Book Antiqua"/>
          <w:color w:val="000000" w:themeColor="text1"/>
          <w:sz w:val="24"/>
          <w:szCs w:val="24"/>
        </w:rPr>
        <w:t>Planas</w:t>
      </w:r>
      <w:proofErr w:type="spellEnd"/>
      <w:r w:rsidRPr="006C4A14">
        <w:rPr>
          <w:rFonts w:ascii="Book Antiqua" w:hAnsi="Book Antiqua"/>
          <w:color w:val="000000" w:themeColor="text1"/>
          <w:sz w:val="24"/>
          <w:szCs w:val="24"/>
        </w:rPr>
        <w:t xml:space="preserve"> R, Vargas V, Marco F, </w:t>
      </w:r>
      <w:proofErr w:type="spellStart"/>
      <w:r w:rsidRPr="006C4A14">
        <w:rPr>
          <w:rFonts w:ascii="Book Antiqua" w:hAnsi="Book Antiqua"/>
          <w:color w:val="000000" w:themeColor="text1"/>
          <w:sz w:val="24"/>
          <w:szCs w:val="24"/>
        </w:rPr>
        <w:t>Almela</w:t>
      </w:r>
      <w:proofErr w:type="spellEnd"/>
      <w:r w:rsidRPr="006C4A14">
        <w:rPr>
          <w:rFonts w:ascii="Book Antiqua" w:hAnsi="Book Antiqua"/>
          <w:color w:val="000000" w:themeColor="text1"/>
          <w:sz w:val="24"/>
          <w:szCs w:val="24"/>
        </w:rPr>
        <w:t xml:space="preserve"> M, </w:t>
      </w:r>
      <w:proofErr w:type="spellStart"/>
      <w:r w:rsidRPr="006C4A14">
        <w:rPr>
          <w:rFonts w:ascii="Book Antiqua" w:hAnsi="Book Antiqua"/>
          <w:color w:val="000000" w:themeColor="text1"/>
          <w:sz w:val="24"/>
          <w:szCs w:val="24"/>
        </w:rPr>
        <w:t>Forné</w:t>
      </w:r>
      <w:proofErr w:type="spellEnd"/>
      <w:r w:rsidRPr="006C4A14">
        <w:rPr>
          <w:rFonts w:ascii="Book Antiqua" w:hAnsi="Book Antiqua"/>
          <w:color w:val="000000" w:themeColor="text1"/>
          <w:sz w:val="24"/>
          <w:szCs w:val="24"/>
        </w:rPr>
        <w:t xml:space="preserve"> M, Miranda ML, </w:t>
      </w:r>
      <w:proofErr w:type="spellStart"/>
      <w:r w:rsidRPr="006C4A14">
        <w:rPr>
          <w:rFonts w:ascii="Book Antiqua" w:hAnsi="Book Antiqua"/>
          <w:color w:val="000000" w:themeColor="text1"/>
          <w:sz w:val="24"/>
          <w:szCs w:val="24"/>
        </w:rPr>
        <w:t>Llach</w:t>
      </w:r>
      <w:proofErr w:type="spellEnd"/>
      <w:r w:rsidRPr="006C4A14">
        <w:rPr>
          <w:rFonts w:ascii="Book Antiqua" w:hAnsi="Book Antiqua"/>
          <w:color w:val="000000" w:themeColor="text1"/>
          <w:sz w:val="24"/>
          <w:szCs w:val="24"/>
        </w:rPr>
        <w:t xml:space="preserve"> J, </w:t>
      </w:r>
      <w:proofErr w:type="spellStart"/>
      <w:r w:rsidRPr="006C4A14">
        <w:rPr>
          <w:rFonts w:ascii="Book Antiqua" w:hAnsi="Book Antiqua"/>
          <w:color w:val="000000" w:themeColor="text1"/>
          <w:sz w:val="24"/>
          <w:szCs w:val="24"/>
        </w:rPr>
        <w:t>Salmerón</w:t>
      </w:r>
      <w:proofErr w:type="spellEnd"/>
      <w:r w:rsidRPr="006C4A14">
        <w:rPr>
          <w:rFonts w:ascii="Book Antiqua" w:hAnsi="Book Antiqua"/>
          <w:color w:val="000000" w:themeColor="text1"/>
          <w:sz w:val="24"/>
          <w:szCs w:val="24"/>
        </w:rPr>
        <w:t xml:space="preserve"> JM. Norfloxacin prevents spontaneous bacterial peritonitis recurrence in cirrhosis: results of a double-blind, placebo-controlled trial. </w:t>
      </w:r>
      <w:r w:rsidRPr="006C4A14">
        <w:rPr>
          <w:rFonts w:ascii="Book Antiqua" w:hAnsi="Book Antiqua"/>
          <w:i/>
          <w:color w:val="000000" w:themeColor="text1"/>
          <w:sz w:val="24"/>
          <w:szCs w:val="24"/>
        </w:rPr>
        <w:t>Hepatology</w:t>
      </w:r>
      <w:r w:rsidRPr="006C4A14">
        <w:rPr>
          <w:rFonts w:ascii="Book Antiqua" w:hAnsi="Book Antiqua"/>
          <w:color w:val="000000" w:themeColor="text1"/>
          <w:sz w:val="24"/>
          <w:szCs w:val="24"/>
        </w:rPr>
        <w:t xml:space="preserve"> 1990; </w:t>
      </w:r>
      <w:r w:rsidRPr="006C4A14">
        <w:rPr>
          <w:rFonts w:ascii="Book Antiqua" w:hAnsi="Book Antiqua"/>
          <w:b/>
          <w:color w:val="000000" w:themeColor="text1"/>
          <w:sz w:val="24"/>
          <w:szCs w:val="24"/>
        </w:rPr>
        <w:t>12</w:t>
      </w:r>
      <w:r w:rsidRPr="006C4A14">
        <w:rPr>
          <w:rFonts w:ascii="Book Antiqua" w:hAnsi="Book Antiqua"/>
          <w:color w:val="000000" w:themeColor="text1"/>
          <w:sz w:val="24"/>
          <w:szCs w:val="24"/>
        </w:rPr>
        <w:t>: 716-724 [PMID: 2210673 DOI: 10.1002/hep.1840120416]</w:t>
      </w:r>
    </w:p>
    <w:p w14:paraId="68EE8F0D"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47 </w:t>
      </w:r>
      <w:r w:rsidRPr="006C4A14">
        <w:rPr>
          <w:rFonts w:ascii="Book Antiqua" w:hAnsi="Book Antiqua"/>
          <w:b/>
          <w:color w:val="000000" w:themeColor="text1"/>
          <w:sz w:val="24"/>
          <w:szCs w:val="24"/>
        </w:rPr>
        <w:t>Novella M</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Solà</w:t>
      </w:r>
      <w:proofErr w:type="spellEnd"/>
      <w:r w:rsidRPr="006C4A14">
        <w:rPr>
          <w:rFonts w:ascii="Book Antiqua" w:hAnsi="Book Antiqua"/>
          <w:color w:val="000000" w:themeColor="text1"/>
          <w:sz w:val="24"/>
          <w:szCs w:val="24"/>
        </w:rPr>
        <w:t xml:space="preserve"> R, Soriano G, Andreu M, </w:t>
      </w:r>
      <w:proofErr w:type="spellStart"/>
      <w:r w:rsidRPr="006C4A14">
        <w:rPr>
          <w:rFonts w:ascii="Book Antiqua" w:hAnsi="Book Antiqua"/>
          <w:color w:val="000000" w:themeColor="text1"/>
          <w:sz w:val="24"/>
          <w:szCs w:val="24"/>
        </w:rPr>
        <w:t>Gana</w:t>
      </w:r>
      <w:proofErr w:type="spellEnd"/>
      <w:r w:rsidRPr="006C4A14">
        <w:rPr>
          <w:rFonts w:ascii="Book Antiqua" w:hAnsi="Book Antiqua"/>
          <w:color w:val="000000" w:themeColor="text1"/>
          <w:sz w:val="24"/>
          <w:szCs w:val="24"/>
        </w:rPr>
        <w:t xml:space="preserve"> J, Ortiz J, </w:t>
      </w:r>
      <w:proofErr w:type="spellStart"/>
      <w:r w:rsidRPr="006C4A14">
        <w:rPr>
          <w:rFonts w:ascii="Book Antiqua" w:hAnsi="Book Antiqua"/>
          <w:color w:val="000000" w:themeColor="text1"/>
          <w:sz w:val="24"/>
          <w:szCs w:val="24"/>
        </w:rPr>
        <w:t>Coll</w:t>
      </w:r>
      <w:proofErr w:type="spellEnd"/>
      <w:r w:rsidRPr="006C4A14">
        <w:rPr>
          <w:rFonts w:ascii="Book Antiqua" w:hAnsi="Book Antiqua"/>
          <w:color w:val="000000" w:themeColor="text1"/>
          <w:sz w:val="24"/>
          <w:szCs w:val="24"/>
        </w:rPr>
        <w:t xml:space="preserve"> S, </w:t>
      </w:r>
      <w:proofErr w:type="spellStart"/>
      <w:r w:rsidRPr="006C4A14">
        <w:rPr>
          <w:rFonts w:ascii="Book Antiqua" w:hAnsi="Book Antiqua"/>
          <w:color w:val="000000" w:themeColor="text1"/>
          <w:sz w:val="24"/>
          <w:szCs w:val="24"/>
        </w:rPr>
        <w:t>Sàbat</w:t>
      </w:r>
      <w:proofErr w:type="spellEnd"/>
      <w:r w:rsidRPr="006C4A14">
        <w:rPr>
          <w:rFonts w:ascii="Book Antiqua" w:hAnsi="Book Antiqua"/>
          <w:color w:val="000000" w:themeColor="text1"/>
          <w:sz w:val="24"/>
          <w:szCs w:val="24"/>
        </w:rPr>
        <w:t xml:space="preserve"> M, Vila MC, </w:t>
      </w:r>
      <w:proofErr w:type="spellStart"/>
      <w:r w:rsidRPr="006C4A14">
        <w:rPr>
          <w:rFonts w:ascii="Book Antiqua" w:hAnsi="Book Antiqua"/>
          <w:color w:val="000000" w:themeColor="text1"/>
          <w:sz w:val="24"/>
          <w:szCs w:val="24"/>
        </w:rPr>
        <w:t>Guarner</w:t>
      </w:r>
      <w:proofErr w:type="spellEnd"/>
      <w:r w:rsidRPr="006C4A14">
        <w:rPr>
          <w:rFonts w:ascii="Book Antiqua" w:hAnsi="Book Antiqua"/>
          <w:color w:val="000000" w:themeColor="text1"/>
          <w:sz w:val="24"/>
          <w:szCs w:val="24"/>
        </w:rPr>
        <w:t xml:space="preserve"> C, </w:t>
      </w:r>
      <w:proofErr w:type="spellStart"/>
      <w:r w:rsidRPr="006C4A14">
        <w:rPr>
          <w:rFonts w:ascii="Book Antiqua" w:hAnsi="Book Antiqua"/>
          <w:color w:val="000000" w:themeColor="text1"/>
          <w:sz w:val="24"/>
          <w:szCs w:val="24"/>
        </w:rPr>
        <w:t>Vilardell</w:t>
      </w:r>
      <w:proofErr w:type="spellEnd"/>
      <w:r w:rsidRPr="006C4A14">
        <w:rPr>
          <w:rFonts w:ascii="Book Antiqua" w:hAnsi="Book Antiqua"/>
          <w:color w:val="000000" w:themeColor="text1"/>
          <w:sz w:val="24"/>
          <w:szCs w:val="24"/>
        </w:rPr>
        <w:t xml:space="preserve"> F. Continuous versus inpatient prophylaxis of the first episode of spontaneous bacterial peritonitis with norfloxacin. </w:t>
      </w:r>
      <w:r w:rsidRPr="006C4A14">
        <w:rPr>
          <w:rFonts w:ascii="Book Antiqua" w:hAnsi="Book Antiqua"/>
          <w:i/>
          <w:color w:val="000000" w:themeColor="text1"/>
          <w:sz w:val="24"/>
          <w:szCs w:val="24"/>
        </w:rPr>
        <w:t>Hepatology</w:t>
      </w:r>
      <w:r w:rsidRPr="006C4A14">
        <w:rPr>
          <w:rFonts w:ascii="Book Antiqua" w:hAnsi="Book Antiqua"/>
          <w:color w:val="000000" w:themeColor="text1"/>
          <w:sz w:val="24"/>
          <w:szCs w:val="24"/>
        </w:rPr>
        <w:t xml:space="preserve"> 1997; </w:t>
      </w:r>
      <w:r w:rsidRPr="006C4A14">
        <w:rPr>
          <w:rFonts w:ascii="Book Antiqua" w:hAnsi="Book Antiqua"/>
          <w:b/>
          <w:color w:val="000000" w:themeColor="text1"/>
          <w:sz w:val="24"/>
          <w:szCs w:val="24"/>
        </w:rPr>
        <w:t>25</w:t>
      </w:r>
      <w:r w:rsidRPr="006C4A14">
        <w:rPr>
          <w:rFonts w:ascii="Book Antiqua" w:hAnsi="Book Antiqua"/>
          <w:color w:val="000000" w:themeColor="text1"/>
          <w:sz w:val="24"/>
          <w:szCs w:val="24"/>
        </w:rPr>
        <w:t>: 532-536 [PMID: 9049193 DOI: 10.1002/hep.510250306]</w:t>
      </w:r>
    </w:p>
    <w:p w14:paraId="22F2DB36"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48 </w:t>
      </w:r>
      <w:proofErr w:type="spellStart"/>
      <w:r w:rsidRPr="006C4A14">
        <w:rPr>
          <w:rFonts w:ascii="Book Antiqua" w:hAnsi="Book Antiqua"/>
          <w:b/>
          <w:color w:val="000000" w:themeColor="text1"/>
          <w:sz w:val="24"/>
          <w:szCs w:val="24"/>
        </w:rPr>
        <w:t>Grangé</w:t>
      </w:r>
      <w:proofErr w:type="spellEnd"/>
      <w:r w:rsidRPr="006C4A14">
        <w:rPr>
          <w:rFonts w:ascii="Book Antiqua" w:hAnsi="Book Antiqua"/>
          <w:b/>
          <w:color w:val="000000" w:themeColor="text1"/>
          <w:sz w:val="24"/>
          <w:szCs w:val="24"/>
        </w:rPr>
        <w:t xml:space="preserve"> JD</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Roulot</w:t>
      </w:r>
      <w:proofErr w:type="spellEnd"/>
      <w:r w:rsidRPr="006C4A14">
        <w:rPr>
          <w:rFonts w:ascii="Book Antiqua" w:hAnsi="Book Antiqua"/>
          <w:color w:val="000000" w:themeColor="text1"/>
          <w:sz w:val="24"/>
          <w:szCs w:val="24"/>
        </w:rPr>
        <w:t xml:space="preserve"> D, Pelletier G, </w:t>
      </w:r>
      <w:proofErr w:type="spellStart"/>
      <w:r w:rsidRPr="006C4A14">
        <w:rPr>
          <w:rFonts w:ascii="Book Antiqua" w:hAnsi="Book Antiqua"/>
          <w:color w:val="000000" w:themeColor="text1"/>
          <w:sz w:val="24"/>
          <w:szCs w:val="24"/>
        </w:rPr>
        <w:t>Pariente</w:t>
      </w:r>
      <w:proofErr w:type="spellEnd"/>
      <w:r w:rsidRPr="006C4A14">
        <w:rPr>
          <w:rFonts w:ascii="Book Antiqua" w:hAnsi="Book Antiqua"/>
          <w:color w:val="000000" w:themeColor="text1"/>
          <w:sz w:val="24"/>
          <w:szCs w:val="24"/>
        </w:rPr>
        <w:t xml:space="preserve"> EA, Denis J, Ink O, Blanc P, </w:t>
      </w:r>
      <w:proofErr w:type="spellStart"/>
      <w:r w:rsidRPr="006C4A14">
        <w:rPr>
          <w:rFonts w:ascii="Book Antiqua" w:hAnsi="Book Antiqua"/>
          <w:color w:val="000000" w:themeColor="text1"/>
          <w:sz w:val="24"/>
          <w:szCs w:val="24"/>
        </w:rPr>
        <w:t>Richardet</w:t>
      </w:r>
      <w:proofErr w:type="spellEnd"/>
      <w:r w:rsidRPr="006C4A14">
        <w:rPr>
          <w:rFonts w:ascii="Book Antiqua" w:hAnsi="Book Antiqua"/>
          <w:color w:val="000000" w:themeColor="text1"/>
          <w:sz w:val="24"/>
          <w:szCs w:val="24"/>
        </w:rPr>
        <w:t xml:space="preserve"> JP, </w:t>
      </w:r>
      <w:proofErr w:type="spellStart"/>
      <w:r w:rsidRPr="006C4A14">
        <w:rPr>
          <w:rFonts w:ascii="Book Antiqua" w:hAnsi="Book Antiqua"/>
          <w:color w:val="000000" w:themeColor="text1"/>
          <w:sz w:val="24"/>
          <w:szCs w:val="24"/>
        </w:rPr>
        <w:t>Vinel</w:t>
      </w:r>
      <w:proofErr w:type="spellEnd"/>
      <w:r w:rsidRPr="006C4A14">
        <w:rPr>
          <w:rFonts w:ascii="Book Antiqua" w:hAnsi="Book Antiqua"/>
          <w:color w:val="000000" w:themeColor="text1"/>
          <w:sz w:val="24"/>
          <w:szCs w:val="24"/>
        </w:rPr>
        <w:t xml:space="preserve"> JP, Delisle F, Fischer D, </w:t>
      </w:r>
      <w:proofErr w:type="spellStart"/>
      <w:r w:rsidRPr="006C4A14">
        <w:rPr>
          <w:rFonts w:ascii="Book Antiqua" w:hAnsi="Book Antiqua"/>
          <w:color w:val="000000" w:themeColor="text1"/>
          <w:sz w:val="24"/>
          <w:szCs w:val="24"/>
        </w:rPr>
        <w:t>Flahault</w:t>
      </w:r>
      <w:proofErr w:type="spellEnd"/>
      <w:r w:rsidRPr="006C4A14">
        <w:rPr>
          <w:rFonts w:ascii="Book Antiqua" w:hAnsi="Book Antiqua"/>
          <w:color w:val="000000" w:themeColor="text1"/>
          <w:sz w:val="24"/>
          <w:szCs w:val="24"/>
        </w:rPr>
        <w:t xml:space="preserve"> A, </w:t>
      </w:r>
      <w:proofErr w:type="spellStart"/>
      <w:r w:rsidRPr="006C4A14">
        <w:rPr>
          <w:rFonts w:ascii="Book Antiqua" w:hAnsi="Book Antiqua"/>
          <w:color w:val="000000" w:themeColor="text1"/>
          <w:sz w:val="24"/>
          <w:szCs w:val="24"/>
        </w:rPr>
        <w:t>Amiot</w:t>
      </w:r>
      <w:proofErr w:type="spellEnd"/>
      <w:r w:rsidRPr="006C4A14">
        <w:rPr>
          <w:rFonts w:ascii="Book Antiqua" w:hAnsi="Book Antiqua"/>
          <w:color w:val="000000" w:themeColor="text1"/>
          <w:sz w:val="24"/>
          <w:szCs w:val="24"/>
        </w:rPr>
        <w:t xml:space="preserve"> X. Norfloxacin primary prophylaxis of bacterial infections in cirrhotic patients with ascites: a double-blind randomized trial. </w:t>
      </w:r>
      <w:r w:rsidRPr="006C4A14">
        <w:rPr>
          <w:rFonts w:ascii="Book Antiqua" w:hAnsi="Book Antiqua"/>
          <w:i/>
          <w:color w:val="000000" w:themeColor="text1"/>
          <w:sz w:val="24"/>
          <w:szCs w:val="24"/>
        </w:rPr>
        <w:t xml:space="preserve">J </w:t>
      </w:r>
      <w:proofErr w:type="spellStart"/>
      <w:r w:rsidRPr="006C4A14">
        <w:rPr>
          <w:rFonts w:ascii="Book Antiqua" w:hAnsi="Book Antiqua"/>
          <w:i/>
          <w:color w:val="000000" w:themeColor="text1"/>
          <w:sz w:val="24"/>
          <w:szCs w:val="24"/>
        </w:rPr>
        <w:t>Hepatol</w:t>
      </w:r>
      <w:proofErr w:type="spellEnd"/>
      <w:r w:rsidRPr="006C4A14">
        <w:rPr>
          <w:rFonts w:ascii="Book Antiqua" w:hAnsi="Book Antiqua"/>
          <w:color w:val="000000" w:themeColor="text1"/>
          <w:sz w:val="24"/>
          <w:szCs w:val="24"/>
        </w:rPr>
        <w:t xml:space="preserve"> 1998; </w:t>
      </w:r>
      <w:r w:rsidRPr="006C4A14">
        <w:rPr>
          <w:rFonts w:ascii="Book Antiqua" w:hAnsi="Book Antiqua"/>
          <w:b/>
          <w:color w:val="000000" w:themeColor="text1"/>
          <w:sz w:val="24"/>
          <w:szCs w:val="24"/>
        </w:rPr>
        <w:t>29</w:t>
      </w:r>
      <w:r w:rsidRPr="006C4A14">
        <w:rPr>
          <w:rFonts w:ascii="Book Antiqua" w:hAnsi="Book Antiqua"/>
          <w:color w:val="000000" w:themeColor="text1"/>
          <w:sz w:val="24"/>
          <w:szCs w:val="24"/>
        </w:rPr>
        <w:t>: 430-436 [PMID: 9764990 DOI: 10.1016/s0168-8278(98)80061-5]</w:t>
      </w:r>
    </w:p>
    <w:p w14:paraId="59D07943"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49 </w:t>
      </w:r>
      <w:proofErr w:type="spellStart"/>
      <w:r w:rsidRPr="006C4A14">
        <w:rPr>
          <w:rFonts w:ascii="Book Antiqua" w:hAnsi="Book Antiqua"/>
          <w:b/>
          <w:color w:val="000000" w:themeColor="text1"/>
          <w:sz w:val="24"/>
          <w:szCs w:val="24"/>
        </w:rPr>
        <w:t>Fernández</w:t>
      </w:r>
      <w:proofErr w:type="spellEnd"/>
      <w:r w:rsidRPr="006C4A14">
        <w:rPr>
          <w:rFonts w:ascii="Book Antiqua" w:hAnsi="Book Antiqua"/>
          <w:b/>
          <w:color w:val="000000" w:themeColor="text1"/>
          <w:sz w:val="24"/>
          <w:szCs w:val="24"/>
        </w:rPr>
        <w:t xml:space="preserve"> J</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Navasa</w:t>
      </w:r>
      <w:proofErr w:type="spellEnd"/>
      <w:r w:rsidRPr="006C4A14">
        <w:rPr>
          <w:rFonts w:ascii="Book Antiqua" w:hAnsi="Book Antiqua"/>
          <w:color w:val="000000" w:themeColor="text1"/>
          <w:sz w:val="24"/>
          <w:szCs w:val="24"/>
        </w:rPr>
        <w:t xml:space="preserve"> M, </w:t>
      </w:r>
      <w:proofErr w:type="spellStart"/>
      <w:r w:rsidRPr="006C4A14">
        <w:rPr>
          <w:rFonts w:ascii="Book Antiqua" w:hAnsi="Book Antiqua"/>
          <w:color w:val="000000" w:themeColor="text1"/>
          <w:sz w:val="24"/>
          <w:szCs w:val="24"/>
        </w:rPr>
        <w:t>Planas</w:t>
      </w:r>
      <w:proofErr w:type="spellEnd"/>
      <w:r w:rsidRPr="006C4A14">
        <w:rPr>
          <w:rFonts w:ascii="Book Antiqua" w:hAnsi="Book Antiqua"/>
          <w:color w:val="000000" w:themeColor="text1"/>
          <w:sz w:val="24"/>
          <w:szCs w:val="24"/>
        </w:rPr>
        <w:t xml:space="preserve"> R, </w:t>
      </w:r>
      <w:proofErr w:type="spellStart"/>
      <w:r w:rsidRPr="006C4A14">
        <w:rPr>
          <w:rFonts w:ascii="Book Antiqua" w:hAnsi="Book Antiqua"/>
          <w:color w:val="000000" w:themeColor="text1"/>
          <w:sz w:val="24"/>
          <w:szCs w:val="24"/>
        </w:rPr>
        <w:t>Montoliu</w:t>
      </w:r>
      <w:proofErr w:type="spellEnd"/>
      <w:r w:rsidRPr="006C4A14">
        <w:rPr>
          <w:rFonts w:ascii="Book Antiqua" w:hAnsi="Book Antiqua"/>
          <w:color w:val="000000" w:themeColor="text1"/>
          <w:sz w:val="24"/>
          <w:szCs w:val="24"/>
        </w:rPr>
        <w:t xml:space="preserve"> S, </w:t>
      </w:r>
      <w:proofErr w:type="spellStart"/>
      <w:r w:rsidRPr="006C4A14">
        <w:rPr>
          <w:rFonts w:ascii="Book Antiqua" w:hAnsi="Book Antiqua"/>
          <w:color w:val="000000" w:themeColor="text1"/>
          <w:sz w:val="24"/>
          <w:szCs w:val="24"/>
        </w:rPr>
        <w:t>Monfort</w:t>
      </w:r>
      <w:proofErr w:type="spellEnd"/>
      <w:r w:rsidRPr="006C4A14">
        <w:rPr>
          <w:rFonts w:ascii="Book Antiqua" w:hAnsi="Book Antiqua"/>
          <w:color w:val="000000" w:themeColor="text1"/>
          <w:sz w:val="24"/>
          <w:szCs w:val="24"/>
        </w:rPr>
        <w:t xml:space="preserve"> D, Soriano G, Vila C, Pardo A, Quintero E, Vargas V, Such J, </w:t>
      </w:r>
      <w:proofErr w:type="spellStart"/>
      <w:r w:rsidRPr="006C4A14">
        <w:rPr>
          <w:rFonts w:ascii="Book Antiqua" w:hAnsi="Book Antiqua"/>
          <w:color w:val="000000" w:themeColor="text1"/>
          <w:sz w:val="24"/>
          <w:szCs w:val="24"/>
        </w:rPr>
        <w:t>Ginès</w:t>
      </w:r>
      <w:proofErr w:type="spellEnd"/>
      <w:r w:rsidRPr="006C4A14">
        <w:rPr>
          <w:rFonts w:ascii="Book Antiqua" w:hAnsi="Book Antiqua"/>
          <w:color w:val="000000" w:themeColor="text1"/>
          <w:sz w:val="24"/>
          <w:szCs w:val="24"/>
        </w:rPr>
        <w:t xml:space="preserve"> P, Arroyo V. Primary prophylaxis of spontaneous bacterial peritonitis delays hepatorenal syndrome and improves survival in cirrhosis. </w:t>
      </w:r>
      <w:r w:rsidRPr="006C4A14">
        <w:rPr>
          <w:rFonts w:ascii="Book Antiqua" w:hAnsi="Book Antiqua"/>
          <w:i/>
          <w:color w:val="000000" w:themeColor="text1"/>
          <w:sz w:val="24"/>
          <w:szCs w:val="24"/>
        </w:rPr>
        <w:t>Gastroenterology</w:t>
      </w:r>
      <w:r w:rsidRPr="006C4A14">
        <w:rPr>
          <w:rFonts w:ascii="Book Antiqua" w:hAnsi="Book Antiqua"/>
          <w:color w:val="000000" w:themeColor="text1"/>
          <w:sz w:val="24"/>
          <w:szCs w:val="24"/>
        </w:rPr>
        <w:t xml:space="preserve"> 2007; </w:t>
      </w:r>
      <w:r w:rsidRPr="006C4A14">
        <w:rPr>
          <w:rFonts w:ascii="Book Antiqua" w:hAnsi="Book Antiqua"/>
          <w:b/>
          <w:color w:val="000000" w:themeColor="text1"/>
          <w:sz w:val="24"/>
          <w:szCs w:val="24"/>
        </w:rPr>
        <w:t>133</w:t>
      </w:r>
      <w:r w:rsidRPr="006C4A14">
        <w:rPr>
          <w:rFonts w:ascii="Book Antiqua" w:hAnsi="Book Antiqua"/>
          <w:color w:val="000000" w:themeColor="text1"/>
          <w:sz w:val="24"/>
          <w:szCs w:val="24"/>
        </w:rPr>
        <w:t>: 818-824 [PMID: 17854593 DOI: 10.1053/j.gastro.2007.06.065]</w:t>
      </w:r>
    </w:p>
    <w:p w14:paraId="2DC8E698"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50 </w:t>
      </w:r>
      <w:r w:rsidRPr="006C4A14">
        <w:rPr>
          <w:rFonts w:ascii="Book Antiqua" w:hAnsi="Book Antiqua"/>
          <w:b/>
          <w:color w:val="000000" w:themeColor="text1"/>
          <w:sz w:val="24"/>
          <w:szCs w:val="24"/>
        </w:rPr>
        <w:t>Moreau R</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Elkrief</w:t>
      </w:r>
      <w:proofErr w:type="spellEnd"/>
      <w:r w:rsidRPr="006C4A14">
        <w:rPr>
          <w:rFonts w:ascii="Book Antiqua" w:hAnsi="Book Antiqua"/>
          <w:color w:val="000000" w:themeColor="text1"/>
          <w:sz w:val="24"/>
          <w:szCs w:val="24"/>
        </w:rPr>
        <w:t xml:space="preserve"> L, Bureau C, </w:t>
      </w:r>
      <w:proofErr w:type="spellStart"/>
      <w:r w:rsidRPr="006C4A14">
        <w:rPr>
          <w:rFonts w:ascii="Book Antiqua" w:hAnsi="Book Antiqua"/>
          <w:color w:val="000000" w:themeColor="text1"/>
          <w:sz w:val="24"/>
          <w:szCs w:val="24"/>
        </w:rPr>
        <w:t>Perarnau</w:t>
      </w:r>
      <w:proofErr w:type="spellEnd"/>
      <w:r w:rsidRPr="006C4A14">
        <w:rPr>
          <w:rFonts w:ascii="Book Antiqua" w:hAnsi="Book Antiqua"/>
          <w:color w:val="000000" w:themeColor="text1"/>
          <w:sz w:val="24"/>
          <w:szCs w:val="24"/>
        </w:rPr>
        <w:t xml:space="preserve"> JM, </w:t>
      </w:r>
      <w:proofErr w:type="spellStart"/>
      <w:r w:rsidRPr="006C4A14">
        <w:rPr>
          <w:rFonts w:ascii="Book Antiqua" w:hAnsi="Book Antiqua"/>
          <w:color w:val="000000" w:themeColor="text1"/>
          <w:sz w:val="24"/>
          <w:szCs w:val="24"/>
        </w:rPr>
        <w:t>Thévenot</w:t>
      </w:r>
      <w:proofErr w:type="spellEnd"/>
      <w:r w:rsidRPr="006C4A14">
        <w:rPr>
          <w:rFonts w:ascii="Book Antiqua" w:hAnsi="Book Antiqua"/>
          <w:color w:val="000000" w:themeColor="text1"/>
          <w:sz w:val="24"/>
          <w:szCs w:val="24"/>
        </w:rPr>
        <w:t xml:space="preserve"> T, </w:t>
      </w:r>
      <w:proofErr w:type="spellStart"/>
      <w:r w:rsidRPr="006C4A14">
        <w:rPr>
          <w:rFonts w:ascii="Book Antiqua" w:hAnsi="Book Antiqua"/>
          <w:color w:val="000000" w:themeColor="text1"/>
          <w:sz w:val="24"/>
          <w:szCs w:val="24"/>
        </w:rPr>
        <w:t>Saliba</w:t>
      </w:r>
      <w:proofErr w:type="spellEnd"/>
      <w:r w:rsidRPr="006C4A14">
        <w:rPr>
          <w:rFonts w:ascii="Book Antiqua" w:hAnsi="Book Antiqua"/>
          <w:color w:val="000000" w:themeColor="text1"/>
          <w:sz w:val="24"/>
          <w:szCs w:val="24"/>
        </w:rPr>
        <w:t xml:space="preserve"> F, </w:t>
      </w:r>
      <w:proofErr w:type="spellStart"/>
      <w:r w:rsidRPr="006C4A14">
        <w:rPr>
          <w:rFonts w:ascii="Book Antiqua" w:hAnsi="Book Antiqua"/>
          <w:color w:val="000000" w:themeColor="text1"/>
          <w:sz w:val="24"/>
          <w:szCs w:val="24"/>
        </w:rPr>
        <w:t>Louvet</w:t>
      </w:r>
      <w:proofErr w:type="spellEnd"/>
      <w:r w:rsidRPr="006C4A14">
        <w:rPr>
          <w:rFonts w:ascii="Book Antiqua" w:hAnsi="Book Antiqua"/>
          <w:color w:val="000000" w:themeColor="text1"/>
          <w:sz w:val="24"/>
          <w:szCs w:val="24"/>
        </w:rPr>
        <w:t xml:space="preserve"> A, </w:t>
      </w:r>
      <w:proofErr w:type="spellStart"/>
      <w:r w:rsidRPr="006C4A14">
        <w:rPr>
          <w:rFonts w:ascii="Book Antiqua" w:hAnsi="Book Antiqua"/>
          <w:color w:val="000000" w:themeColor="text1"/>
          <w:sz w:val="24"/>
          <w:szCs w:val="24"/>
        </w:rPr>
        <w:t>Nahon</w:t>
      </w:r>
      <w:proofErr w:type="spellEnd"/>
      <w:r w:rsidRPr="006C4A14">
        <w:rPr>
          <w:rFonts w:ascii="Book Antiqua" w:hAnsi="Book Antiqua"/>
          <w:color w:val="000000" w:themeColor="text1"/>
          <w:sz w:val="24"/>
          <w:szCs w:val="24"/>
        </w:rPr>
        <w:t xml:space="preserve"> P, </w:t>
      </w:r>
      <w:proofErr w:type="spellStart"/>
      <w:r w:rsidRPr="006C4A14">
        <w:rPr>
          <w:rFonts w:ascii="Book Antiqua" w:hAnsi="Book Antiqua"/>
          <w:color w:val="000000" w:themeColor="text1"/>
          <w:sz w:val="24"/>
          <w:szCs w:val="24"/>
        </w:rPr>
        <w:t>Lannes</w:t>
      </w:r>
      <w:proofErr w:type="spellEnd"/>
      <w:r w:rsidRPr="006C4A14">
        <w:rPr>
          <w:rFonts w:ascii="Book Antiqua" w:hAnsi="Book Antiqua"/>
          <w:color w:val="000000" w:themeColor="text1"/>
          <w:sz w:val="24"/>
          <w:szCs w:val="24"/>
        </w:rPr>
        <w:t xml:space="preserve"> A, </w:t>
      </w:r>
      <w:proofErr w:type="spellStart"/>
      <w:r w:rsidRPr="006C4A14">
        <w:rPr>
          <w:rFonts w:ascii="Book Antiqua" w:hAnsi="Book Antiqua"/>
          <w:color w:val="000000" w:themeColor="text1"/>
          <w:sz w:val="24"/>
          <w:szCs w:val="24"/>
        </w:rPr>
        <w:t>Anty</w:t>
      </w:r>
      <w:proofErr w:type="spellEnd"/>
      <w:r w:rsidRPr="006C4A14">
        <w:rPr>
          <w:rFonts w:ascii="Book Antiqua" w:hAnsi="Book Antiqua"/>
          <w:color w:val="000000" w:themeColor="text1"/>
          <w:sz w:val="24"/>
          <w:szCs w:val="24"/>
        </w:rPr>
        <w:t xml:space="preserve"> R, </w:t>
      </w:r>
      <w:proofErr w:type="spellStart"/>
      <w:r w:rsidRPr="006C4A14">
        <w:rPr>
          <w:rFonts w:ascii="Book Antiqua" w:hAnsi="Book Antiqua"/>
          <w:color w:val="000000" w:themeColor="text1"/>
          <w:sz w:val="24"/>
          <w:szCs w:val="24"/>
        </w:rPr>
        <w:t>Hillaire</w:t>
      </w:r>
      <w:proofErr w:type="spellEnd"/>
      <w:r w:rsidRPr="006C4A14">
        <w:rPr>
          <w:rFonts w:ascii="Book Antiqua" w:hAnsi="Book Antiqua"/>
          <w:color w:val="000000" w:themeColor="text1"/>
          <w:sz w:val="24"/>
          <w:szCs w:val="24"/>
        </w:rPr>
        <w:t xml:space="preserve"> S, </w:t>
      </w:r>
      <w:proofErr w:type="spellStart"/>
      <w:r w:rsidRPr="006C4A14">
        <w:rPr>
          <w:rFonts w:ascii="Book Antiqua" w:hAnsi="Book Antiqua"/>
          <w:color w:val="000000" w:themeColor="text1"/>
          <w:sz w:val="24"/>
          <w:szCs w:val="24"/>
        </w:rPr>
        <w:t>Pasquet</w:t>
      </w:r>
      <w:proofErr w:type="spellEnd"/>
      <w:r w:rsidRPr="006C4A14">
        <w:rPr>
          <w:rFonts w:ascii="Book Antiqua" w:hAnsi="Book Antiqua"/>
          <w:color w:val="000000" w:themeColor="text1"/>
          <w:sz w:val="24"/>
          <w:szCs w:val="24"/>
        </w:rPr>
        <w:t xml:space="preserve"> B, </w:t>
      </w:r>
      <w:proofErr w:type="spellStart"/>
      <w:r w:rsidRPr="006C4A14">
        <w:rPr>
          <w:rFonts w:ascii="Book Antiqua" w:hAnsi="Book Antiqua"/>
          <w:color w:val="000000" w:themeColor="text1"/>
          <w:sz w:val="24"/>
          <w:szCs w:val="24"/>
        </w:rPr>
        <w:t>Ozenne</w:t>
      </w:r>
      <w:proofErr w:type="spellEnd"/>
      <w:r w:rsidRPr="006C4A14">
        <w:rPr>
          <w:rFonts w:ascii="Book Antiqua" w:hAnsi="Book Antiqua"/>
          <w:color w:val="000000" w:themeColor="text1"/>
          <w:sz w:val="24"/>
          <w:szCs w:val="24"/>
        </w:rPr>
        <w:t xml:space="preserve"> V, </w:t>
      </w:r>
      <w:proofErr w:type="spellStart"/>
      <w:r w:rsidRPr="006C4A14">
        <w:rPr>
          <w:rFonts w:ascii="Book Antiqua" w:hAnsi="Book Antiqua"/>
          <w:color w:val="000000" w:themeColor="text1"/>
          <w:sz w:val="24"/>
          <w:szCs w:val="24"/>
        </w:rPr>
        <w:t>Rudler</w:t>
      </w:r>
      <w:proofErr w:type="spellEnd"/>
      <w:r w:rsidRPr="006C4A14">
        <w:rPr>
          <w:rFonts w:ascii="Book Antiqua" w:hAnsi="Book Antiqua"/>
          <w:color w:val="000000" w:themeColor="text1"/>
          <w:sz w:val="24"/>
          <w:szCs w:val="24"/>
        </w:rPr>
        <w:t xml:space="preserve"> M, </w:t>
      </w:r>
      <w:proofErr w:type="spellStart"/>
      <w:r w:rsidRPr="006C4A14">
        <w:rPr>
          <w:rFonts w:ascii="Book Antiqua" w:hAnsi="Book Antiqua"/>
          <w:color w:val="000000" w:themeColor="text1"/>
          <w:sz w:val="24"/>
          <w:szCs w:val="24"/>
        </w:rPr>
        <w:t>Ollivier-Hourmand</w:t>
      </w:r>
      <w:proofErr w:type="spellEnd"/>
      <w:r w:rsidRPr="006C4A14">
        <w:rPr>
          <w:rFonts w:ascii="Book Antiqua" w:hAnsi="Book Antiqua"/>
          <w:color w:val="000000" w:themeColor="text1"/>
          <w:sz w:val="24"/>
          <w:szCs w:val="24"/>
        </w:rPr>
        <w:t xml:space="preserve"> I, </w:t>
      </w:r>
      <w:proofErr w:type="spellStart"/>
      <w:r w:rsidRPr="006C4A14">
        <w:rPr>
          <w:rFonts w:ascii="Book Antiqua" w:hAnsi="Book Antiqua"/>
          <w:color w:val="000000" w:themeColor="text1"/>
          <w:sz w:val="24"/>
          <w:szCs w:val="24"/>
        </w:rPr>
        <w:t>Robic</w:t>
      </w:r>
      <w:proofErr w:type="spellEnd"/>
      <w:r w:rsidRPr="006C4A14">
        <w:rPr>
          <w:rFonts w:ascii="Book Antiqua" w:hAnsi="Book Antiqua"/>
          <w:color w:val="000000" w:themeColor="text1"/>
          <w:sz w:val="24"/>
          <w:szCs w:val="24"/>
        </w:rPr>
        <w:t xml:space="preserve"> MA, </w:t>
      </w:r>
      <w:proofErr w:type="spellStart"/>
      <w:r w:rsidRPr="006C4A14">
        <w:rPr>
          <w:rFonts w:ascii="Book Antiqua" w:hAnsi="Book Antiqua"/>
          <w:color w:val="000000" w:themeColor="text1"/>
          <w:sz w:val="24"/>
          <w:szCs w:val="24"/>
        </w:rPr>
        <w:t>d'Alteroche</w:t>
      </w:r>
      <w:proofErr w:type="spellEnd"/>
      <w:r w:rsidRPr="006C4A14">
        <w:rPr>
          <w:rFonts w:ascii="Book Antiqua" w:hAnsi="Book Antiqua"/>
          <w:color w:val="000000" w:themeColor="text1"/>
          <w:sz w:val="24"/>
          <w:szCs w:val="24"/>
        </w:rPr>
        <w:t xml:space="preserve"> L, Di Martino V, </w:t>
      </w:r>
      <w:proofErr w:type="spellStart"/>
      <w:r w:rsidRPr="006C4A14">
        <w:rPr>
          <w:rFonts w:ascii="Book Antiqua" w:hAnsi="Book Antiqua"/>
          <w:color w:val="000000" w:themeColor="text1"/>
          <w:sz w:val="24"/>
          <w:szCs w:val="24"/>
        </w:rPr>
        <w:t>Ripault</w:t>
      </w:r>
      <w:proofErr w:type="spellEnd"/>
      <w:r w:rsidRPr="006C4A14">
        <w:rPr>
          <w:rFonts w:ascii="Book Antiqua" w:hAnsi="Book Antiqua"/>
          <w:color w:val="000000" w:themeColor="text1"/>
          <w:sz w:val="24"/>
          <w:szCs w:val="24"/>
        </w:rPr>
        <w:t xml:space="preserve"> MP, </w:t>
      </w:r>
      <w:proofErr w:type="spellStart"/>
      <w:r w:rsidRPr="006C4A14">
        <w:rPr>
          <w:rFonts w:ascii="Book Antiqua" w:hAnsi="Book Antiqua"/>
          <w:color w:val="000000" w:themeColor="text1"/>
          <w:sz w:val="24"/>
          <w:szCs w:val="24"/>
        </w:rPr>
        <w:t>Pauwels</w:t>
      </w:r>
      <w:proofErr w:type="spellEnd"/>
      <w:r w:rsidRPr="006C4A14">
        <w:rPr>
          <w:rFonts w:ascii="Book Antiqua" w:hAnsi="Book Antiqua"/>
          <w:color w:val="000000" w:themeColor="text1"/>
          <w:sz w:val="24"/>
          <w:szCs w:val="24"/>
        </w:rPr>
        <w:t xml:space="preserve"> A, </w:t>
      </w:r>
      <w:proofErr w:type="spellStart"/>
      <w:r w:rsidRPr="006C4A14">
        <w:rPr>
          <w:rFonts w:ascii="Book Antiqua" w:hAnsi="Book Antiqua"/>
          <w:color w:val="000000" w:themeColor="text1"/>
          <w:sz w:val="24"/>
          <w:szCs w:val="24"/>
        </w:rPr>
        <w:t>Grangé</w:t>
      </w:r>
      <w:proofErr w:type="spellEnd"/>
      <w:r w:rsidRPr="006C4A14">
        <w:rPr>
          <w:rFonts w:ascii="Book Antiqua" w:hAnsi="Book Antiqua"/>
          <w:color w:val="000000" w:themeColor="text1"/>
          <w:sz w:val="24"/>
          <w:szCs w:val="24"/>
        </w:rPr>
        <w:t xml:space="preserve"> JD, </w:t>
      </w:r>
      <w:proofErr w:type="spellStart"/>
      <w:r w:rsidRPr="006C4A14">
        <w:rPr>
          <w:rFonts w:ascii="Book Antiqua" w:hAnsi="Book Antiqua"/>
          <w:color w:val="000000" w:themeColor="text1"/>
          <w:sz w:val="24"/>
          <w:szCs w:val="24"/>
        </w:rPr>
        <w:t>Carbonell</w:t>
      </w:r>
      <w:proofErr w:type="spellEnd"/>
      <w:r w:rsidRPr="006C4A14">
        <w:rPr>
          <w:rFonts w:ascii="Book Antiqua" w:hAnsi="Book Antiqua"/>
          <w:color w:val="000000" w:themeColor="text1"/>
          <w:sz w:val="24"/>
          <w:szCs w:val="24"/>
        </w:rPr>
        <w:t xml:space="preserve"> N, </w:t>
      </w:r>
      <w:proofErr w:type="spellStart"/>
      <w:r w:rsidRPr="006C4A14">
        <w:rPr>
          <w:rFonts w:ascii="Book Antiqua" w:hAnsi="Book Antiqua"/>
          <w:color w:val="000000" w:themeColor="text1"/>
          <w:sz w:val="24"/>
          <w:szCs w:val="24"/>
        </w:rPr>
        <w:t>Bronowicki</w:t>
      </w:r>
      <w:proofErr w:type="spellEnd"/>
      <w:r w:rsidRPr="006C4A14">
        <w:rPr>
          <w:rFonts w:ascii="Book Antiqua" w:hAnsi="Book Antiqua"/>
          <w:color w:val="000000" w:themeColor="text1"/>
          <w:sz w:val="24"/>
          <w:szCs w:val="24"/>
        </w:rPr>
        <w:t xml:space="preserve"> JP, </w:t>
      </w:r>
      <w:proofErr w:type="spellStart"/>
      <w:r w:rsidRPr="006C4A14">
        <w:rPr>
          <w:rFonts w:ascii="Book Antiqua" w:hAnsi="Book Antiqua"/>
          <w:color w:val="000000" w:themeColor="text1"/>
          <w:sz w:val="24"/>
          <w:szCs w:val="24"/>
        </w:rPr>
        <w:t>Payancé</w:t>
      </w:r>
      <w:proofErr w:type="spellEnd"/>
      <w:r w:rsidRPr="006C4A14">
        <w:rPr>
          <w:rFonts w:ascii="Book Antiqua" w:hAnsi="Book Antiqua"/>
          <w:color w:val="000000" w:themeColor="text1"/>
          <w:sz w:val="24"/>
          <w:szCs w:val="24"/>
        </w:rPr>
        <w:t xml:space="preserve"> A, </w:t>
      </w:r>
      <w:proofErr w:type="spellStart"/>
      <w:r w:rsidRPr="006C4A14">
        <w:rPr>
          <w:rFonts w:ascii="Book Antiqua" w:hAnsi="Book Antiqua"/>
          <w:color w:val="000000" w:themeColor="text1"/>
          <w:sz w:val="24"/>
          <w:szCs w:val="24"/>
        </w:rPr>
        <w:t>Rautou</w:t>
      </w:r>
      <w:proofErr w:type="spellEnd"/>
      <w:r w:rsidRPr="006C4A14">
        <w:rPr>
          <w:rFonts w:ascii="Book Antiqua" w:hAnsi="Book Antiqua"/>
          <w:color w:val="000000" w:themeColor="text1"/>
          <w:sz w:val="24"/>
          <w:szCs w:val="24"/>
        </w:rPr>
        <w:t xml:space="preserve"> PE, Valla D, Gault N, </w:t>
      </w:r>
      <w:proofErr w:type="spellStart"/>
      <w:r w:rsidRPr="006C4A14">
        <w:rPr>
          <w:rFonts w:ascii="Book Antiqua" w:hAnsi="Book Antiqua"/>
          <w:color w:val="000000" w:themeColor="text1"/>
          <w:sz w:val="24"/>
          <w:szCs w:val="24"/>
        </w:rPr>
        <w:t>Lebrec</w:t>
      </w:r>
      <w:proofErr w:type="spellEnd"/>
      <w:r w:rsidRPr="006C4A14">
        <w:rPr>
          <w:rFonts w:ascii="Book Antiqua" w:hAnsi="Book Antiqua"/>
          <w:color w:val="000000" w:themeColor="text1"/>
          <w:sz w:val="24"/>
          <w:szCs w:val="24"/>
        </w:rPr>
        <w:t xml:space="preserve"> D; NORFLOCIR Trial Investigators. Effects of Long-term Norfloxacin Therapy in Patients </w:t>
      </w:r>
      <w:proofErr w:type="gramStart"/>
      <w:r w:rsidRPr="006C4A14">
        <w:rPr>
          <w:rFonts w:ascii="Book Antiqua" w:hAnsi="Book Antiqua"/>
          <w:color w:val="000000" w:themeColor="text1"/>
          <w:sz w:val="24"/>
          <w:szCs w:val="24"/>
        </w:rPr>
        <w:t>With</w:t>
      </w:r>
      <w:proofErr w:type="gramEnd"/>
      <w:r w:rsidRPr="006C4A14">
        <w:rPr>
          <w:rFonts w:ascii="Book Antiqua" w:hAnsi="Book Antiqua"/>
          <w:color w:val="000000" w:themeColor="text1"/>
          <w:sz w:val="24"/>
          <w:szCs w:val="24"/>
        </w:rPr>
        <w:t xml:space="preserve"> Advanced Cirrhosis. </w:t>
      </w:r>
      <w:r w:rsidRPr="006C4A14">
        <w:rPr>
          <w:rFonts w:ascii="Book Antiqua" w:hAnsi="Book Antiqua"/>
          <w:i/>
          <w:color w:val="000000" w:themeColor="text1"/>
          <w:sz w:val="24"/>
          <w:szCs w:val="24"/>
        </w:rPr>
        <w:t>Gastroenterology</w:t>
      </w:r>
      <w:r w:rsidRPr="006C4A14">
        <w:rPr>
          <w:rFonts w:ascii="Book Antiqua" w:hAnsi="Book Antiqua"/>
          <w:color w:val="000000" w:themeColor="text1"/>
          <w:sz w:val="24"/>
          <w:szCs w:val="24"/>
        </w:rPr>
        <w:t xml:space="preserve"> 2018; </w:t>
      </w:r>
      <w:r w:rsidRPr="006C4A14">
        <w:rPr>
          <w:rFonts w:ascii="Book Antiqua" w:hAnsi="Book Antiqua"/>
          <w:b/>
          <w:color w:val="000000" w:themeColor="text1"/>
          <w:sz w:val="24"/>
          <w:szCs w:val="24"/>
        </w:rPr>
        <w:t>155</w:t>
      </w:r>
      <w:r w:rsidRPr="006C4A14">
        <w:rPr>
          <w:rFonts w:ascii="Book Antiqua" w:hAnsi="Book Antiqua"/>
          <w:color w:val="000000" w:themeColor="text1"/>
          <w:sz w:val="24"/>
          <w:szCs w:val="24"/>
        </w:rPr>
        <w:t>: 1816-1827.e9 [PMID: 30144431 DOI: 10.1053/j.gastro.2018.08.026]</w:t>
      </w:r>
    </w:p>
    <w:p w14:paraId="0F43143D"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51 </w:t>
      </w:r>
      <w:proofErr w:type="spellStart"/>
      <w:r w:rsidRPr="006C4A14">
        <w:rPr>
          <w:rFonts w:ascii="Book Antiqua" w:hAnsi="Book Antiqua"/>
          <w:b/>
          <w:color w:val="000000" w:themeColor="text1"/>
          <w:sz w:val="24"/>
          <w:szCs w:val="24"/>
        </w:rPr>
        <w:t>Yim</w:t>
      </w:r>
      <w:proofErr w:type="spellEnd"/>
      <w:r w:rsidRPr="006C4A14">
        <w:rPr>
          <w:rFonts w:ascii="Book Antiqua" w:hAnsi="Book Antiqua"/>
          <w:b/>
          <w:color w:val="000000" w:themeColor="text1"/>
          <w:sz w:val="24"/>
          <w:szCs w:val="24"/>
        </w:rPr>
        <w:t xml:space="preserve"> HJ</w:t>
      </w:r>
      <w:r w:rsidRPr="006C4A14">
        <w:rPr>
          <w:rFonts w:ascii="Book Antiqua" w:hAnsi="Book Antiqua"/>
          <w:color w:val="000000" w:themeColor="text1"/>
          <w:sz w:val="24"/>
          <w:szCs w:val="24"/>
        </w:rPr>
        <w:t xml:space="preserve">, Suh SJ, Jung YK, </w:t>
      </w:r>
      <w:proofErr w:type="spellStart"/>
      <w:r w:rsidRPr="006C4A14">
        <w:rPr>
          <w:rFonts w:ascii="Book Antiqua" w:hAnsi="Book Antiqua"/>
          <w:color w:val="000000" w:themeColor="text1"/>
          <w:sz w:val="24"/>
          <w:szCs w:val="24"/>
        </w:rPr>
        <w:t>Yim</w:t>
      </w:r>
      <w:proofErr w:type="spellEnd"/>
      <w:r w:rsidRPr="006C4A14">
        <w:rPr>
          <w:rFonts w:ascii="Book Antiqua" w:hAnsi="Book Antiqua"/>
          <w:color w:val="000000" w:themeColor="text1"/>
          <w:sz w:val="24"/>
          <w:szCs w:val="24"/>
        </w:rPr>
        <w:t xml:space="preserve"> SY, </w:t>
      </w:r>
      <w:proofErr w:type="spellStart"/>
      <w:r w:rsidRPr="006C4A14">
        <w:rPr>
          <w:rFonts w:ascii="Book Antiqua" w:hAnsi="Book Antiqua"/>
          <w:color w:val="000000" w:themeColor="text1"/>
          <w:sz w:val="24"/>
          <w:szCs w:val="24"/>
        </w:rPr>
        <w:t>Seo</w:t>
      </w:r>
      <w:proofErr w:type="spellEnd"/>
      <w:r w:rsidRPr="006C4A14">
        <w:rPr>
          <w:rFonts w:ascii="Book Antiqua" w:hAnsi="Book Antiqua"/>
          <w:color w:val="000000" w:themeColor="text1"/>
          <w:sz w:val="24"/>
          <w:szCs w:val="24"/>
        </w:rPr>
        <w:t xml:space="preserve"> YS, Lee YR, Park SY, Jang JY, Kim YS, Kim HS, Kim BI, Um SH. Daily Norfloxacin vs. Weekly Ciprofloxacin to Prevent Spontaneous </w:t>
      </w:r>
      <w:r w:rsidRPr="006C4A14">
        <w:rPr>
          <w:rFonts w:ascii="Book Antiqua" w:hAnsi="Book Antiqua"/>
          <w:color w:val="000000" w:themeColor="text1"/>
          <w:sz w:val="24"/>
          <w:szCs w:val="24"/>
        </w:rPr>
        <w:lastRenderedPageBreak/>
        <w:t xml:space="preserve">Bacterial Peritonitis: A Randomized Controlled Trial. </w:t>
      </w:r>
      <w:r w:rsidRPr="006C4A14">
        <w:rPr>
          <w:rFonts w:ascii="Book Antiqua" w:hAnsi="Book Antiqua"/>
          <w:i/>
          <w:color w:val="000000" w:themeColor="text1"/>
          <w:sz w:val="24"/>
          <w:szCs w:val="24"/>
        </w:rPr>
        <w:t>Am J Gastroenterol</w:t>
      </w:r>
      <w:r w:rsidRPr="006C4A14">
        <w:rPr>
          <w:rFonts w:ascii="Book Antiqua" w:hAnsi="Book Antiqua"/>
          <w:color w:val="000000" w:themeColor="text1"/>
          <w:sz w:val="24"/>
          <w:szCs w:val="24"/>
        </w:rPr>
        <w:t xml:space="preserve"> 2018; </w:t>
      </w:r>
      <w:r w:rsidRPr="006C4A14">
        <w:rPr>
          <w:rFonts w:ascii="Book Antiqua" w:hAnsi="Book Antiqua"/>
          <w:b/>
          <w:color w:val="000000" w:themeColor="text1"/>
          <w:sz w:val="24"/>
          <w:szCs w:val="24"/>
        </w:rPr>
        <w:t>113</w:t>
      </w:r>
      <w:r w:rsidRPr="006C4A14">
        <w:rPr>
          <w:rFonts w:ascii="Book Antiqua" w:hAnsi="Book Antiqua"/>
          <w:color w:val="000000" w:themeColor="text1"/>
          <w:sz w:val="24"/>
          <w:szCs w:val="24"/>
        </w:rPr>
        <w:t>: 1167-1176 [PMID: 29946179 DOI: 10.1038/s41395-018-0168-7]</w:t>
      </w:r>
    </w:p>
    <w:p w14:paraId="1B6C126C"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52 </w:t>
      </w:r>
      <w:r w:rsidRPr="006C4A14">
        <w:rPr>
          <w:rFonts w:ascii="Book Antiqua" w:hAnsi="Book Antiqua"/>
          <w:b/>
          <w:color w:val="000000" w:themeColor="text1"/>
          <w:sz w:val="24"/>
          <w:szCs w:val="24"/>
        </w:rPr>
        <w:t>Singh N</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Gayowski</w:t>
      </w:r>
      <w:proofErr w:type="spellEnd"/>
      <w:r w:rsidRPr="006C4A14">
        <w:rPr>
          <w:rFonts w:ascii="Book Antiqua" w:hAnsi="Book Antiqua"/>
          <w:color w:val="000000" w:themeColor="text1"/>
          <w:sz w:val="24"/>
          <w:szCs w:val="24"/>
        </w:rPr>
        <w:t xml:space="preserve"> T, Yu VL, Wagener MM. Trimethoprim-sulfamethoxazole for the prevention of spontaneous bacterial peritonitis in cirrhosis: a randomized trial. </w:t>
      </w:r>
      <w:r w:rsidRPr="006C4A14">
        <w:rPr>
          <w:rFonts w:ascii="Book Antiqua" w:hAnsi="Book Antiqua"/>
          <w:i/>
          <w:color w:val="000000" w:themeColor="text1"/>
          <w:sz w:val="24"/>
          <w:szCs w:val="24"/>
        </w:rPr>
        <w:t>Ann Intern Med</w:t>
      </w:r>
      <w:r w:rsidRPr="006C4A14">
        <w:rPr>
          <w:rFonts w:ascii="Book Antiqua" w:hAnsi="Book Antiqua"/>
          <w:color w:val="000000" w:themeColor="text1"/>
          <w:sz w:val="24"/>
          <w:szCs w:val="24"/>
        </w:rPr>
        <w:t xml:space="preserve"> 1995; </w:t>
      </w:r>
      <w:r w:rsidRPr="006C4A14">
        <w:rPr>
          <w:rFonts w:ascii="Book Antiqua" w:hAnsi="Book Antiqua"/>
          <w:b/>
          <w:color w:val="000000" w:themeColor="text1"/>
          <w:sz w:val="24"/>
          <w:szCs w:val="24"/>
        </w:rPr>
        <w:t>122</w:t>
      </w:r>
      <w:r w:rsidRPr="006C4A14">
        <w:rPr>
          <w:rFonts w:ascii="Book Antiqua" w:hAnsi="Book Antiqua"/>
          <w:color w:val="000000" w:themeColor="text1"/>
          <w:sz w:val="24"/>
          <w:szCs w:val="24"/>
        </w:rPr>
        <w:t>: 595-598 [PMID: 7887554 DOI: 10.7326/0003-4819-122-8-199504150-00007]</w:t>
      </w:r>
    </w:p>
    <w:p w14:paraId="1C0B7DCC" w14:textId="77777777" w:rsidR="00E05EA3" w:rsidRPr="006C4A14" w:rsidRDefault="00E05EA3" w:rsidP="00D74E54">
      <w:pPr>
        <w:snapToGrid w:val="0"/>
        <w:spacing w:after="0" w:line="360" w:lineRule="auto"/>
        <w:jc w:val="both"/>
        <w:rPr>
          <w:rFonts w:ascii="Book Antiqua" w:hAnsi="Book Antiqua"/>
          <w:color w:val="000000" w:themeColor="text1"/>
          <w:sz w:val="24"/>
          <w:szCs w:val="24"/>
        </w:rPr>
      </w:pPr>
      <w:r w:rsidRPr="006C4A14">
        <w:rPr>
          <w:rFonts w:ascii="Book Antiqua" w:hAnsi="Book Antiqua"/>
          <w:color w:val="000000" w:themeColor="text1"/>
          <w:sz w:val="24"/>
          <w:szCs w:val="24"/>
        </w:rPr>
        <w:t xml:space="preserve">53 </w:t>
      </w:r>
      <w:r w:rsidRPr="006C4A14">
        <w:rPr>
          <w:rFonts w:ascii="Book Antiqua" w:hAnsi="Book Antiqua"/>
          <w:b/>
          <w:color w:val="000000" w:themeColor="text1"/>
          <w:sz w:val="24"/>
          <w:szCs w:val="24"/>
        </w:rPr>
        <w:t>Alvarez RF</w:t>
      </w:r>
      <w:r w:rsidRPr="006C4A14">
        <w:rPr>
          <w:rFonts w:ascii="Book Antiqua" w:hAnsi="Book Antiqua"/>
          <w:color w:val="000000" w:themeColor="text1"/>
          <w:sz w:val="24"/>
          <w:szCs w:val="24"/>
        </w:rPr>
        <w:t xml:space="preserve">, </w:t>
      </w:r>
      <w:proofErr w:type="spellStart"/>
      <w:r w:rsidRPr="006C4A14">
        <w:rPr>
          <w:rFonts w:ascii="Book Antiqua" w:hAnsi="Book Antiqua"/>
          <w:color w:val="000000" w:themeColor="text1"/>
          <w:sz w:val="24"/>
          <w:szCs w:val="24"/>
        </w:rPr>
        <w:t>Mattos</w:t>
      </w:r>
      <w:proofErr w:type="spellEnd"/>
      <w:r w:rsidRPr="006C4A14">
        <w:rPr>
          <w:rFonts w:ascii="Book Antiqua" w:hAnsi="Book Antiqua"/>
          <w:color w:val="000000" w:themeColor="text1"/>
          <w:sz w:val="24"/>
          <w:szCs w:val="24"/>
        </w:rPr>
        <w:t xml:space="preserve"> AA, </w:t>
      </w:r>
      <w:proofErr w:type="spellStart"/>
      <w:r w:rsidRPr="006C4A14">
        <w:rPr>
          <w:rFonts w:ascii="Book Antiqua" w:hAnsi="Book Antiqua"/>
          <w:color w:val="000000" w:themeColor="text1"/>
          <w:sz w:val="24"/>
          <w:szCs w:val="24"/>
        </w:rPr>
        <w:t>Corrêa</w:t>
      </w:r>
      <w:proofErr w:type="spellEnd"/>
      <w:r w:rsidRPr="006C4A14">
        <w:rPr>
          <w:rFonts w:ascii="Book Antiqua" w:hAnsi="Book Antiqua"/>
          <w:color w:val="000000" w:themeColor="text1"/>
          <w:sz w:val="24"/>
          <w:szCs w:val="24"/>
        </w:rPr>
        <w:t xml:space="preserve"> EB, </w:t>
      </w:r>
      <w:proofErr w:type="spellStart"/>
      <w:r w:rsidRPr="006C4A14">
        <w:rPr>
          <w:rFonts w:ascii="Book Antiqua" w:hAnsi="Book Antiqua"/>
          <w:color w:val="000000" w:themeColor="text1"/>
          <w:sz w:val="24"/>
          <w:szCs w:val="24"/>
        </w:rPr>
        <w:t>Cotrim</w:t>
      </w:r>
      <w:proofErr w:type="spellEnd"/>
      <w:r w:rsidRPr="006C4A14">
        <w:rPr>
          <w:rFonts w:ascii="Book Antiqua" w:hAnsi="Book Antiqua"/>
          <w:color w:val="000000" w:themeColor="text1"/>
          <w:sz w:val="24"/>
          <w:szCs w:val="24"/>
        </w:rPr>
        <w:t xml:space="preserve"> HP, </w:t>
      </w:r>
      <w:proofErr w:type="spellStart"/>
      <w:r w:rsidRPr="006C4A14">
        <w:rPr>
          <w:rFonts w:ascii="Book Antiqua" w:hAnsi="Book Antiqua"/>
          <w:color w:val="000000" w:themeColor="text1"/>
          <w:sz w:val="24"/>
          <w:szCs w:val="24"/>
        </w:rPr>
        <w:t>Nascimento</w:t>
      </w:r>
      <w:proofErr w:type="spellEnd"/>
      <w:r w:rsidRPr="006C4A14">
        <w:rPr>
          <w:rFonts w:ascii="Book Antiqua" w:hAnsi="Book Antiqua"/>
          <w:color w:val="000000" w:themeColor="text1"/>
          <w:sz w:val="24"/>
          <w:szCs w:val="24"/>
        </w:rPr>
        <w:t xml:space="preserve"> TV. </w:t>
      </w:r>
      <w:proofErr w:type="gramStart"/>
      <w:r w:rsidRPr="006C4A14">
        <w:rPr>
          <w:rFonts w:ascii="Book Antiqua" w:hAnsi="Book Antiqua"/>
          <w:color w:val="000000" w:themeColor="text1"/>
          <w:sz w:val="24"/>
          <w:szCs w:val="24"/>
        </w:rPr>
        <w:t>Trimethoprim-sulfamethoxazole versus norfloxacin in the prophylaxis of spontaneous bacterial peritonitis in cirrhosis.</w:t>
      </w:r>
      <w:proofErr w:type="gramEnd"/>
      <w:r w:rsidRPr="006C4A14">
        <w:rPr>
          <w:rFonts w:ascii="Book Antiqua" w:hAnsi="Book Antiqua"/>
          <w:color w:val="000000" w:themeColor="text1"/>
          <w:sz w:val="24"/>
          <w:szCs w:val="24"/>
        </w:rPr>
        <w:t xml:space="preserve"> </w:t>
      </w:r>
      <w:proofErr w:type="spellStart"/>
      <w:r w:rsidRPr="006C4A14">
        <w:rPr>
          <w:rFonts w:ascii="Book Antiqua" w:hAnsi="Book Antiqua"/>
          <w:i/>
          <w:color w:val="000000" w:themeColor="text1"/>
          <w:sz w:val="24"/>
          <w:szCs w:val="24"/>
        </w:rPr>
        <w:t>Arq</w:t>
      </w:r>
      <w:proofErr w:type="spellEnd"/>
      <w:r w:rsidRPr="006C4A14">
        <w:rPr>
          <w:rFonts w:ascii="Book Antiqua" w:hAnsi="Book Antiqua"/>
          <w:i/>
          <w:color w:val="000000" w:themeColor="text1"/>
          <w:sz w:val="24"/>
          <w:szCs w:val="24"/>
        </w:rPr>
        <w:t xml:space="preserve"> </w:t>
      </w:r>
      <w:proofErr w:type="spellStart"/>
      <w:r w:rsidRPr="006C4A14">
        <w:rPr>
          <w:rFonts w:ascii="Book Antiqua" w:hAnsi="Book Antiqua"/>
          <w:i/>
          <w:color w:val="000000" w:themeColor="text1"/>
          <w:sz w:val="24"/>
          <w:szCs w:val="24"/>
        </w:rPr>
        <w:t>Gastroenterol</w:t>
      </w:r>
      <w:proofErr w:type="spellEnd"/>
      <w:r w:rsidRPr="006C4A14">
        <w:rPr>
          <w:rFonts w:ascii="Book Antiqua" w:hAnsi="Book Antiqua"/>
          <w:color w:val="000000" w:themeColor="text1"/>
          <w:sz w:val="24"/>
          <w:szCs w:val="24"/>
        </w:rPr>
        <w:t xml:space="preserve"> 2005; </w:t>
      </w:r>
      <w:r w:rsidRPr="006C4A14">
        <w:rPr>
          <w:rFonts w:ascii="Book Antiqua" w:hAnsi="Book Antiqua"/>
          <w:b/>
          <w:color w:val="000000" w:themeColor="text1"/>
          <w:sz w:val="24"/>
          <w:szCs w:val="24"/>
        </w:rPr>
        <w:t>42</w:t>
      </w:r>
      <w:r w:rsidRPr="006C4A14">
        <w:rPr>
          <w:rFonts w:ascii="Book Antiqua" w:hAnsi="Book Antiqua"/>
          <w:color w:val="000000" w:themeColor="text1"/>
          <w:sz w:val="24"/>
          <w:szCs w:val="24"/>
        </w:rPr>
        <w:t>: 256-262 [PMID: 16444382 DOI: 10.1590/s0004-28032005000400012]</w:t>
      </w:r>
    </w:p>
    <w:p w14:paraId="2D2118ED" w14:textId="26BB253E" w:rsidR="00267009" w:rsidRPr="006C4A14" w:rsidRDefault="00E05EA3" w:rsidP="00E712CF">
      <w:pPr>
        <w:snapToGrid w:val="0"/>
        <w:spacing w:after="0" w:line="360" w:lineRule="auto"/>
        <w:jc w:val="both"/>
        <w:rPr>
          <w:rFonts w:ascii="Book Antiqua" w:hAnsi="Book Antiqua"/>
          <w:color w:val="000000" w:themeColor="text1"/>
          <w:sz w:val="24"/>
          <w:szCs w:val="24"/>
          <w:lang w:eastAsia="zh-CN"/>
        </w:rPr>
      </w:pPr>
      <w:proofErr w:type="gramStart"/>
      <w:r w:rsidRPr="006C4A14">
        <w:rPr>
          <w:rFonts w:ascii="Book Antiqua" w:hAnsi="Book Antiqua"/>
          <w:color w:val="000000" w:themeColor="text1"/>
          <w:sz w:val="24"/>
          <w:szCs w:val="24"/>
        </w:rPr>
        <w:t xml:space="preserve">54 </w:t>
      </w:r>
      <w:proofErr w:type="spellStart"/>
      <w:r w:rsidRPr="006C4A14">
        <w:rPr>
          <w:rFonts w:ascii="Book Antiqua" w:hAnsi="Book Antiqua"/>
          <w:b/>
          <w:color w:val="000000" w:themeColor="text1"/>
          <w:sz w:val="24"/>
          <w:szCs w:val="24"/>
        </w:rPr>
        <w:t>Lontos</w:t>
      </w:r>
      <w:proofErr w:type="spellEnd"/>
      <w:r w:rsidRPr="006C4A14">
        <w:rPr>
          <w:rFonts w:ascii="Book Antiqua" w:hAnsi="Book Antiqua"/>
          <w:b/>
          <w:color w:val="000000" w:themeColor="text1"/>
          <w:sz w:val="24"/>
          <w:szCs w:val="24"/>
        </w:rPr>
        <w:t xml:space="preserve"> S</w:t>
      </w:r>
      <w:r w:rsidRPr="006C4A14">
        <w:rPr>
          <w:rFonts w:ascii="Book Antiqua" w:hAnsi="Book Antiqua"/>
          <w:color w:val="000000" w:themeColor="text1"/>
          <w:sz w:val="24"/>
          <w:szCs w:val="24"/>
        </w:rPr>
        <w:t xml:space="preserve">, Shelton E, Angus PW, Vaughan R, Roberts SK, Gordon A, </w:t>
      </w:r>
      <w:proofErr w:type="spellStart"/>
      <w:r w:rsidRPr="006C4A14">
        <w:rPr>
          <w:rFonts w:ascii="Book Antiqua" w:hAnsi="Book Antiqua"/>
          <w:color w:val="000000" w:themeColor="text1"/>
          <w:sz w:val="24"/>
          <w:szCs w:val="24"/>
        </w:rPr>
        <w:t>Gow</w:t>
      </w:r>
      <w:proofErr w:type="spellEnd"/>
      <w:r w:rsidRPr="006C4A14">
        <w:rPr>
          <w:rFonts w:ascii="Book Antiqua" w:hAnsi="Book Antiqua"/>
          <w:color w:val="000000" w:themeColor="text1"/>
          <w:sz w:val="24"/>
          <w:szCs w:val="24"/>
        </w:rPr>
        <w:t xml:space="preserve"> PJ.</w:t>
      </w:r>
      <w:proofErr w:type="gramEnd"/>
      <w:r w:rsidRPr="006C4A14">
        <w:rPr>
          <w:rFonts w:ascii="Book Antiqua" w:hAnsi="Book Antiqua"/>
          <w:color w:val="000000" w:themeColor="text1"/>
          <w:sz w:val="24"/>
          <w:szCs w:val="24"/>
        </w:rPr>
        <w:t xml:space="preserve"> </w:t>
      </w:r>
      <w:proofErr w:type="gramStart"/>
      <w:r w:rsidRPr="006C4A14">
        <w:rPr>
          <w:rFonts w:ascii="Book Antiqua" w:hAnsi="Book Antiqua"/>
          <w:color w:val="000000" w:themeColor="text1"/>
          <w:sz w:val="24"/>
          <w:szCs w:val="24"/>
        </w:rPr>
        <w:t>A randomized controlled study of trimethoprim-sulfamethoxazole versus norfloxacin for the prevention of infection in cirrhotic patients.</w:t>
      </w:r>
      <w:proofErr w:type="gramEnd"/>
      <w:r w:rsidRPr="006C4A14">
        <w:rPr>
          <w:rFonts w:ascii="Book Antiqua" w:hAnsi="Book Antiqua"/>
          <w:color w:val="000000" w:themeColor="text1"/>
          <w:sz w:val="24"/>
          <w:szCs w:val="24"/>
        </w:rPr>
        <w:t xml:space="preserve"> </w:t>
      </w:r>
      <w:r w:rsidRPr="006C4A14">
        <w:rPr>
          <w:rFonts w:ascii="Book Antiqua" w:hAnsi="Book Antiqua"/>
          <w:i/>
          <w:color w:val="000000" w:themeColor="text1"/>
          <w:sz w:val="24"/>
          <w:szCs w:val="24"/>
        </w:rPr>
        <w:t>J Dig Dis</w:t>
      </w:r>
      <w:r w:rsidRPr="006C4A14">
        <w:rPr>
          <w:rFonts w:ascii="Book Antiqua" w:hAnsi="Book Antiqua"/>
          <w:color w:val="000000" w:themeColor="text1"/>
          <w:sz w:val="24"/>
          <w:szCs w:val="24"/>
        </w:rPr>
        <w:t xml:space="preserve"> 2014; </w:t>
      </w:r>
      <w:r w:rsidRPr="006C4A14">
        <w:rPr>
          <w:rFonts w:ascii="Book Antiqua" w:hAnsi="Book Antiqua"/>
          <w:b/>
          <w:color w:val="000000" w:themeColor="text1"/>
          <w:sz w:val="24"/>
          <w:szCs w:val="24"/>
        </w:rPr>
        <w:t>15</w:t>
      </w:r>
      <w:r w:rsidRPr="006C4A14">
        <w:rPr>
          <w:rFonts w:ascii="Book Antiqua" w:hAnsi="Book Antiqua"/>
          <w:color w:val="000000" w:themeColor="text1"/>
          <w:sz w:val="24"/>
          <w:szCs w:val="24"/>
        </w:rPr>
        <w:t>: 260-267 [PMID: 24612987 DOI: 10.1111/1751-2980.12132]</w:t>
      </w:r>
    </w:p>
    <w:p w14:paraId="1255AD9F" w14:textId="77777777" w:rsidR="00762B2B" w:rsidRPr="006C4A14" w:rsidRDefault="00762B2B" w:rsidP="00D74E54">
      <w:pPr>
        <w:snapToGrid w:val="0"/>
        <w:spacing w:after="0" w:line="360" w:lineRule="auto"/>
        <w:jc w:val="both"/>
        <w:rPr>
          <w:rFonts w:ascii="Book Antiqua" w:hAnsi="Book Antiqua"/>
          <w:b/>
          <w:sz w:val="24"/>
          <w:szCs w:val="24"/>
        </w:rPr>
      </w:pPr>
      <w:r w:rsidRPr="006C4A14">
        <w:rPr>
          <w:rFonts w:ascii="Book Antiqua" w:hAnsi="Book Antiqua"/>
          <w:b/>
          <w:sz w:val="24"/>
          <w:szCs w:val="24"/>
        </w:rPr>
        <w:br w:type="page"/>
      </w:r>
    </w:p>
    <w:p w14:paraId="15BAC088" w14:textId="7E54B2A0" w:rsidR="00762B2B" w:rsidRPr="006C4A14" w:rsidRDefault="00762B2B" w:rsidP="00D74E54">
      <w:pPr>
        <w:adjustRightInd w:val="0"/>
        <w:snapToGrid w:val="0"/>
        <w:spacing w:after="0" w:line="360" w:lineRule="auto"/>
        <w:jc w:val="both"/>
        <w:rPr>
          <w:rFonts w:ascii="Book Antiqua" w:eastAsia="宋体" w:hAnsi="Book Antiqua"/>
          <w:b/>
          <w:color w:val="000000"/>
          <w:sz w:val="24"/>
          <w:szCs w:val="24"/>
          <w:lang w:eastAsia="zh-CN"/>
        </w:rPr>
      </w:pPr>
      <w:r w:rsidRPr="006C4A14">
        <w:rPr>
          <w:rFonts w:ascii="Book Antiqua" w:hAnsi="Book Antiqua"/>
          <w:b/>
          <w:sz w:val="24"/>
          <w:szCs w:val="24"/>
        </w:rPr>
        <w:lastRenderedPageBreak/>
        <w:t>Footnotes</w:t>
      </w:r>
    </w:p>
    <w:p w14:paraId="2E100192" w14:textId="3878F015" w:rsidR="00E4106F" w:rsidRPr="006C4A14" w:rsidRDefault="00762B2B" w:rsidP="00D74E54">
      <w:pPr>
        <w:snapToGrid w:val="0"/>
        <w:spacing w:after="0" w:line="360" w:lineRule="auto"/>
        <w:jc w:val="both"/>
        <w:rPr>
          <w:rFonts w:ascii="Book Antiqua" w:eastAsia="細明朝体" w:hAnsi="Book Antiqua" w:cs="Arial"/>
          <w:color w:val="000000" w:themeColor="text1"/>
          <w:sz w:val="24"/>
          <w:szCs w:val="24"/>
        </w:rPr>
      </w:pPr>
      <w:r w:rsidRPr="006C4A14">
        <w:rPr>
          <w:rFonts w:ascii="Book Antiqua" w:hAnsi="Book Antiqua"/>
          <w:b/>
          <w:color w:val="000000"/>
          <w:sz w:val="24"/>
          <w:szCs w:val="24"/>
        </w:rPr>
        <w:t>Conflict-of-interest statement</w:t>
      </w:r>
      <w:r w:rsidRPr="006C4A14">
        <w:rPr>
          <w:rFonts w:ascii="Book Antiqua" w:hAnsi="Book Antiqua" w:cs="TimesNewRomanPS-BoldItalicMT"/>
          <w:b/>
          <w:bCs/>
          <w:iCs/>
          <w:color w:val="000000"/>
          <w:sz w:val="24"/>
          <w:szCs w:val="24"/>
        </w:rPr>
        <w:t xml:space="preserve">: </w:t>
      </w:r>
      <w:proofErr w:type="spellStart"/>
      <w:r w:rsidR="00E4106F" w:rsidRPr="006C4A14">
        <w:rPr>
          <w:rFonts w:ascii="Book Antiqua" w:hAnsi="Book Antiqua" w:cs="Arial"/>
          <w:color w:val="000000" w:themeColor="text1"/>
          <w:sz w:val="24"/>
          <w:szCs w:val="24"/>
        </w:rPr>
        <w:t>Sakuraba</w:t>
      </w:r>
      <w:proofErr w:type="spellEnd"/>
      <w:r w:rsidR="00E4106F" w:rsidRPr="006C4A14">
        <w:rPr>
          <w:rFonts w:ascii="Book Antiqua" w:eastAsia="細明朝体" w:hAnsi="Book Antiqua" w:cs="Arial"/>
          <w:color w:val="000000" w:themeColor="text1"/>
          <w:sz w:val="24"/>
          <w:szCs w:val="24"/>
        </w:rPr>
        <w:t xml:space="preserve"> A is the speaker’s bureau for Takeda. The others have no conflict.</w:t>
      </w:r>
    </w:p>
    <w:p w14:paraId="717A5E9D" w14:textId="3520DA53" w:rsidR="00CD7D4E" w:rsidRPr="006C4A14" w:rsidRDefault="00CD7D4E" w:rsidP="00D74E54">
      <w:pPr>
        <w:snapToGrid w:val="0"/>
        <w:spacing w:after="0" w:line="360" w:lineRule="auto"/>
        <w:jc w:val="both"/>
        <w:rPr>
          <w:rFonts w:ascii="Book Antiqua" w:hAnsi="Book Antiqua"/>
          <w:color w:val="000000" w:themeColor="text1"/>
          <w:sz w:val="24"/>
          <w:szCs w:val="24"/>
        </w:rPr>
      </w:pPr>
    </w:p>
    <w:p w14:paraId="4E0D3DF3" w14:textId="3500FE92" w:rsidR="00762B2B" w:rsidRPr="006C4A14" w:rsidRDefault="00762B2B" w:rsidP="00D74E54">
      <w:pPr>
        <w:autoSpaceDE w:val="0"/>
        <w:autoSpaceDN w:val="0"/>
        <w:adjustRightInd w:val="0"/>
        <w:snapToGrid w:val="0"/>
        <w:spacing w:after="0" w:line="360" w:lineRule="auto"/>
        <w:jc w:val="both"/>
        <w:rPr>
          <w:rFonts w:ascii="Book Antiqua" w:hAnsi="Book Antiqua" w:cs="Garamond"/>
          <w:color w:val="000000"/>
          <w:sz w:val="24"/>
          <w:szCs w:val="24"/>
        </w:rPr>
      </w:pPr>
      <w:r w:rsidRPr="006C4A14">
        <w:rPr>
          <w:rFonts w:ascii="Book Antiqua" w:eastAsia="宋体" w:hAnsi="Book Antiqua"/>
          <w:b/>
          <w:sz w:val="24"/>
          <w:szCs w:val="24"/>
          <w:lang w:eastAsia="zh-CN"/>
        </w:rPr>
        <w:t xml:space="preserve">PRISMA 2009 Checklist </w:t>
      </w:r>
      <w:r w:rsidRPr="006C4A14">
        <w:rPr>
          <w:rFonts w:ascii="Book Antiqua" w:hAnsi="Book Antiqua"/>
          <w:b/>
          <w:color w:val="000000"/>
          <w:sz w:val="24"/>
          <w:szCs w:val="24"/>
        </w:rPr>
        <w:t>statement</w:t>
      </w:r>
      <w:r w:rsidRPr="006C4A14">
        <w:rPr>
          <w:rFonts w:ascii="Book Antiqua" w:hAnsi="Book Antiqua" w:cs="TimesNewRomanPS-BoldItalicMT"/>
          <w:b/>
          <w:bCs/>
          <w:iCs/>
          <w:color w:val="000000"/>
          <w:sz w:val="24"/>
          <w:szCs w:val="24"/>
        </w:rPr>
        <w:t xml:space="preserve">: </w:t>
      </w:r>
      <w:r w:rsidR="00D74E54" w:rsidRPr="006C4A14">
        <w:rPr>
          <w:rFonts w:ascii="Book Antiqua" w:hAnsi="Book Antiqua" w:cs="Garamond"/>
          <w:color w:val="000000"/>
          <w:sz w:val="24"/>
          <w:szCs w:val="24"/>
        </w:rPr>
        <w:t>The authors have read the PRISMA 2009 Checklist, and the manuscript was prepared and revised according to the PRISMA 2009 Checklist.</w:t>
      </w:r>
    </w:p>
    <w:p w14:paraId="486461EB" w14:textId="77777777" w:rsidR="00762B2B" w:rsidRPr="006C4A14" w:rsidRDefault="00762B2B" w:rsidP="00D74E54">
      <w:pPr>
        <w:snapToGrid w:val="0"/>
        <w:spacing w:after="0" w:line="360" w:lineRule="auto"/>
        <w:jc w:val="both"/>
        <w:rPr>
          <w:rFonts w:ascii="Book Antiqua" w:hAnsi="Book Antiqua"/>
          <w:color w:val="000000" w:themeColor="text1"/>
          <w:sz w:val="24"/>
          <w:szCs w:val="24"/>
        </w:rPr>
      </w:pPr>
    </w:p>
    <w:bookmarkEnd w:id="8"/>
    <w:p w14:paraId="1191A5E5" w14:textId="77777777" w:rsidR="00762B2B" w:rsidRPr="006C4A14" w:rsidRDefault="00762B2B" w:rsidP="00D74E54">
      <w:pPr>
        <w:adjustRightInd w:val="0"/>
        <w:snapToGrid w:val="0"/>
        <w:spacing w:after="0" w:line="360" w:lineRule="auto"/>
        <w:jc w:val="both"/>
        <w:rPr>
          <w:rFonts w:ascii="Book Antiqua" w:hAnsi="Book Antiqua"/>
          <w:b/>
          <w:color w:val="000000"/>
          <w:sz w:val="24"/>
          <w:szCs w:val="24"/>
        </w:rPr>
      </w:pPr>
      <w:r w:rsidRPr="006C4A14">
        <w:rPr>
          <w:rFonts w:ascii="Book Antiqua" w:hAnsi="Book Antiqua"/>
          <w:b/>
          <w:color w:val="000000"/>
          <w:sz w:val="24"/>
          <w:szCs w:val="24"/>
        </w:rPr>
        <w:t>Open-Access:</w:t>
      </w:r>
      <w:r w:rsidRPr="006C4A14">
        <w:rPr>
          <w:rFonts w:ascii="Book Antiqua" w:hAnsi="Book Antiqua"/>
          <w:color w:val="000000"/>
          <w:sz w:val="24"/>
          <w:szCs w:val="24"/>
        </w:rPr>
        <w:t xml:space="preserve"> This article is an open-access </w:t>
      </w:r>
      <w:r w:rsidRPr="006C4A14">
        <w:rPr>
          <w:rFonts w:ascii="Book Antiqua" w:hAnsi="Book Antiqua"/>
          <w:sz w:val="24"/>
          <w:szCs w:val="24"/>
        </w:rPr>
        <w:t xml:space="preserve">article that was selected </w:t>
      </w:r>
      <w:r w:rsidRPr="006C4A14">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6C4A14">
        <w:rPr>
          <w:rFonts w:ascii="Book Antiqua" w:hAnsi="Book Antiqua"/>
          <w:color w:val="000000"/>
          <w:sz w:val="24"/>
          <w:szCs w:val="24"/>
        </w:rPr>
        <w:t>NonCommercial</w:t>
      </w:r>
      <w:proofErr w:type="spellEnd"/>
      <w:r w:rsidRPr="006C4A14">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95EA81" w14:textId="77777777" w:rsidR="00762B2B" w:rsidRPr="006C4A14" w:rsidRDefault="00762B2B" w:rsidP="00D74E54">
      <w:pPr>
        <w:adjustRightInd w:val="0"/>
        <w:snapToGrid w:val="0"/>
        <w:spacing w:after="0" w:line="360" w:lineRule="auto"/>
        <w:jc w:val="both"/>
        <w:rPr>
          <w:rFonts w:ascii="Book Antiqua" w:eastAsia="宋体" w:hAnsi="Book Antiqua"/>
          <w:sz w:val="24"/>
          <w:szCs w:val="24"/>
          <w:lang w:eastAsia="zh-CN"/>
        </w:rPr>
      </w:pPr>
    </w:p>
    <w:p w14:paraId="61522610" w14:textId="52CFF737" w:rsidR="00762B2B" w:rsidRPr="006C4A14" w:rsidRDefault="00762B2B" w:rsidP="00D74E54">
      <w:pPr>
        <w:adjustRightInd w:val="0"/>
        <w:snapToGrid w:val="0"/>
        <w:spacing w:after="0" w:line="360" w:lineRule="auto"/>
        <w:jc w:val="both"/>
        <w:rPr>
          <w:rFonts w:ascii="Book Antiqua" w:hAnsi="Book Antiqua"/>
          <w:bCs/>
          <w:color w:val="000000"/>
          <w:sz w:val="24"/>
          <w:szCs w:val="24"/>
          <w:lang w:eastAsia="zh-CN"/>
        </w:rPr>
      </w:pPr>
      <w:r w:rsidRPr="006C4A14">
        <w:rPr>
          <w:rFonts w:ascii="Book Antiqua" w:hAnsi="Book Antiqua"/>
          <w:b/>
          <w:bCs/>
          <w:color w:val="000000"/>
          <w:sz w:val="24"/>
          <w:szCs w:val="24"/>
          <w:lang w:eastAsia="pl-PL"/>
        </w:rPr>
        <w:t>Manuscript source:</w:t>
      </w:r>
      <w:r w:rsidRPr="006C4A14">
        <w:rPr>
          <w:rFonts w:ascii="Book Antiqua" w:hAnsi="Book Antiqua"/>
          <w:b/>
          <w:bCs/>
          <w:color w:val="000000"/>
          <w:sz w:val="24"/>
          <w:szCs w:val="24"/>
          <w:lang w:eastAsia="zh-CN"/>
        </w:rPr>
        <w:t xml:space="preserve"> </w:t>
      </w:r>
      <w:r w:rsidRPr="006C4A14">
        <w:rPr>
          <w:rFonts w:ascii="Book Antiqua" w:hAnsi="Book Antiqua"/>
          <w:bCs/>
          <w:color w:val="000000"/>
          <w:sz w:val="24"/>
          <w:szCs w:val="24"/>
          <w:lang w:eastAsia="pl-PL"/>
        </w:rPr>
        <w:t>Invited manuscript</w:t>
      </w:r>
    </w:p>
    <w:p w14:paraId="278B0D6E" w14:textId="77777777" w:rsidR="00762B2B" w:rsidRPr="006C4A14" w:rsidRDefault="00762B2B" w:rsidP="00D74E54">
      <w:pPr>
        <w:adjustRightInd w:val="0"/>
        <w:snapToGrid w:val="0"/>
        <w:spacing w:after="0" w:line="360" w:lineRule="auto"/>
        <w:jc w:val="both"/>
        <w:rPr>
          <w:rFonts w:ascii="Book Antiqua" w:hAnsi="Book Antiqua"/>
          <w:b/>
          <w:bCs/>
          <w:color w:val="000000"/>
          <w:sz w:val="24"/>
          <w:szCs w:val="24"/>
          <w:lang w:eastAsia="zh-CN"/>
        </w:rPr>
      </w:pPr>
    </w:p>
    <w:p w14:paraId="494F0741" w14:textId="3F661741" w:rsidR="00762B2B" w:rsidRPr="006C4A14" w:rsidRDefault="00762B2B" w:rsidP="00D74E54">
      <w:pPr>
        <w:adjustRightInd w:val="0"/>
        <w:snapToGrid w:val="0"/>
        <w:spacing w:after="0" w:line="360" w:lineRule="auto"/>
        <w:jc w:val="both"/>
        <w:rPr>
          <w:rFonts w:ascii="Book Antiqua" w:hAnsi="Book Antiqua"/>
          <w:b/>
          <w:sz w:val="24"/>
          <w:szCs w:val="24"/>
        </w:rPr>
      </w:pPr>
      <w:r w:rsidRPr="006C4A14">
        <w:rPr>
          <w:rFonts w:ascii="Book Antiqua" w:hAnsi="Book Antiqua"/>
          <w:b/>
          <w:sz w:val="24"/>
          <w:szCs w:val="24"/>
        </w:rPr>
        <w:t xml:space="preserve">Peer-review started: </w:t>
      </w:r>
      <w:r w:rsidRPr="006C4A14">
        <w:rPr>
          <w:rFonts w:ascii="Book Antiqua" w:hAnsi="Book Antiqua"/>
          <w:sz w:val="24"/>
          <w:szCs w:val="24"/>
        </w:rPr>
        <w:t>December 9, 2019</w:t>
      </w:r>
    </w:p>
    <w:p w14:paraId="77D61EED" w14:textId="1C2E1512" w:rsidR="00762B2B" w:rsidRPr="006C4A14" w:rsidRDefault="00762B2B" w:rsidP="00D74E54">
      <w:pPr>
        <w:adjustRightInd w:val="0"/>
        <w:snapToGrid w:val="0"/>
        <w:spacing w:after="0" w:line="360" w:lineRule="auto"/>
        <w:jc w:val="both"/>
        <w:rPr>
          <w:rFonts w:ascii="Book Antiqua" w:hAnsi="Book Antiqua"/>
          <w:b/>
          <w:sz w:val="24"/>
          <w:szCs w:val="24"/>
        </w:rPr>
      </w:pPr>
      <w:r w:rsidRPr="006C4A14">
        <w:rPr>
          <w:rFonts w:ascii="Book Antiqua" w:hAnsi="Book Antiqua"/>
          <w:b/>
          <w:sz w:val="24"/>
          <w:szCs w:val="24"/>
        </w:rPr>
        <w:t xml:space="preserve">First decision: </w:t>
      </w:r>
      <w:r w:rsidRPr="006C4A14">
        <w:rPr>
          <w:rFonts w:ascii="Book Antiqua" w:hAnsi="Book Antiqua"/>
          <w:sz w:val="24"/>
          <w:szCs w:val="24"/>
        </w:rPr>
        <w:t>January 6, 2020</w:t>
      </w:r>
    </w:p>
    <w:p w14:paraId="6C6D73E3" w14:textId="5528D72F" w:rsidR="00762B2B" w:rsidRPr="006C4A14" w:rsidRDefault="00762B2B" w:rsidP="00D74E54">
      <w:pPr>
        <w:adjustRightInd w:val="0"/>
        <w:snapToGrid w:val="0"/>
        <w:spacing w:after="0" w:line="360" w:lineRule="auto"/>
        <w:jc w:val="both"/>
        <w:rPr>
          <w:rFonts w:ascii="Book Antiqua" w:eastAsia="宋体" w:hAnsi="Book Antiqua"/>
          <w:b/>
          <w:sz w:val="24"/>
          <w:szCs w:val="24"/>
          <w:lang w:eastAsia="zh-CN"/>
        </w:rPr>
      </w:pPr>
      <w:r w:rsidRPr="006C4A14">
        <w:rPr>
          <w:rFonts w:ascii="Book Antiqua" w:hAnsi="Book Antiqua"/>
          <w:b/>
          <w:sz w:val="24"/>
          <w:szCs w:val="24"/>
        </w:rPr>
        <w:t>Article in press:</w:t>
      </w:r>
      <w:r w:rsidR="00323F8C" w:rsidRPr="006C4A14">
        <w:rPr>
          <w:rFonts w:ascii="Book Antiqua" w:eastAsia="宋体" w:hAnsi="Book Antiqua" w:hint="eastAsia"/>
          <w:b/>
          <w:sz w:val="24"/>
          <w:szCs w:val="24"/>
          <w:lang w:eastAsia="zh-CN"/>
        </w:rPr>
        <w:t xml:space="preserve"> </w:t>
      </w:r>
      <w:r w:rsidR="00323F8C" w:rsidRPr="006C4A14">
        <w:rPr>
          <w:rFonts w:ascii="Book Antiqua" w:hAnsi="Book Antiqua"/>
          <w:sz w:val="24"/>
          <w:szCs w:val="24"/>
        </w:rPr>
        <w:t>April 23, 2020</w:t>
      </w:r>
    </w:p>
    <w:p w14:paraId="3E03CD2B" w14:textId="77777777" w:rsidR="00762B2B" w:rsidRPr="006C4A14" w:rsidRDefault="00762B2B" w:rsidP="00D74E54">
      <w:pPr>
        <w:adjustRightInd w:val="0"/>
        <w:snapToGrid w:val="0"/>
        <w:spacing w:after="0" w:line="360" w:lineRule="auto"/>
        <w:jc w:val="both"/>
        <w:rPr>
          <w:rFonts w:ascii="Book Antiqua" w:eastAsia="宋体" w:hAnsi="Book Antiqua"/>
          <w:b/>
          <w:sz w:val="24"/>
          <w:szCs w:val="24"/>
          <w:lang w:eastAsia="zh-CN"/>
        </w:rPr>
      </w:pPr>
    </w:p>
    <w:p w14:paraId="32E2AE48" w14:textId="77777777" w:rsidR="00762B2B" w:rsidRPr="006C4A14" w:rsidRDefault="00762B2B" w:rsidP="00D74E54">
      <w:pPr>
        <w:widowControl w:val="0"/>
        <w:adjustRightInd w:val="0"/>
        <w:snapToGrid w:val="0"/>
        <w:spacing w:after="0" w:line="360" w:lineRule="auto"/>
        <w:jc w:val="both"/>
        <w:rPr>
          <w:rFonts w:ascii="Book Antiqua" w:eastAsia="微软雅黑" w:hAnsi="Book Antiqua" w:cs="宋体"/>
          <w:sz w:val="24"/>
          <w:szCs w:val="24"/>
          <w:lang w:eastAsia="zh-CN"/>
        </w:rPr>
      </w:pPr>
      <w:r w:rsidRPr="006C4A14">
        <w:rPr>
          <w:rFonts w:ascii="Book Antiqua" w:hAnsi="Book Antiqua" w:cs="宋体"/>
          <w:b/>
          <w:sz w:val="24"/>
          <w:szCs w:val="24"/>
          <w:lang w:eastAsia="zh-CN"/>
        </w:rPr>
        <w:t xml:space="preserve">Specialty type: </w:t>
      </w:r>
      <w:r w:rsidRPr="006C4A14">
        <w:rPr>
          <w:rFonts w:ascii="Book Antiqua" w:eastAsia="微软雅黑" w:hAnsi="Book Antiqua" w:cs="宋体"/>
          <w:sz w:val="24"/>
          <w:szCs w:val="24"/>
          <w:lang w:eastAsia="zh-CN"/>
        </w:rPr>
        <w:t>Gastroenterology and hepatology</w:t>
      </w:r>
    </w:p>
    <w:p w14:paraId="3D44DAD2" w14:textId="6A9F2679" w:rsidR="00762B2B" w:rsidRPr="006C4A14" w:rsidRDefault="00762B2B" w:rsidP="00D74E54">
      <w:pPr>
        <w:widowControl w:val="0"/>
        <w:adjustRightInd w:val="0"/>
        <w:snapToGrid w:val="0"/>
        <w:spacing w:after="0" w:line="360" w:lineRule="auto"/>
        <w:jc w:val="both"/>
        <w:rPr>
          <w:rFonts w:ascii="Book Antiqua" w:eastAsia="宋体" w:hAnsi="Book Antiqua" w:cs="宋体"/>
          <w:sz w:val="24"/>
          <w:szCs w:val="24"/>
          <w:lang w:eastAsia="zh-CN"/>
        </w:rPr>
      </w:pPr>
      <w:r w:rsidRPr="006C4A14">
        <w:rPr>
          <w:rFonts w:ascii="Book Antiqua" w:hAnsi="Book Antiqua" w:cs="宋体"/>
          <w:b/>
          <w:sz w:val="24"/>
          <w:szCs w:val="24"/>
          <w:lang w:eastAsia="zh-CN"/>
        </w:rPr>
        <w:t xml:space="preserve">Country/Territory of origin: </w:t>
      </w:r>
      <w:r w:rsidRPr="006C4A14">
        <w:rPr>
          <w:rFonts w:ascii="Book Antiqua" w:eastAsia="宋体" w:hAnsi="Book Antiqua" w:cs="宋体"/>
          <w:sz w:val="24"/>
          <w:szCs w:val="24"/>
          <w:lang w:eastAsia="zh-CN"/>
        </w:rPr>
        <w:t>United States</w:t>
      </w:r>
    </w:p>
    <w:p w14:paraId="158B7BE4" w14:textId="77777777" w:rsidR="00762B2B" w:rsidRPr="006C4A14" w:rsidRDefault="00762B2B" w:rsidP="00D74E54">
      <w:pPr>
        <w:widowControl w:val="0"/>
        <w:adjustRightInd w:val="0"/>
        <w:snapToGrid w:val="0"/>
        <w:spacing w:after="0" w:line="360" w:lineRule="auto"/>
        <w:jc w:val="both"/>
        <w:rPr>
          <w:rFonts w:ascii="Book Antiqua" w:hAnsi="Book Antiqua" w:cs="宋体"/>
          <w:b/>
          <w:sz w:val="24"/>
          <w:szCs w:val="24"/>
          <w:lang w:eastAsia="zh-CN"/>
        </w:rPr>
      </w:pPr>
      <w:r w:rsidRPr="006C4A14">
        <w:rPr>
          <w:rFonts w:ascii="Book Antiqua" w:hAnsi="Book Antiqua" w:cs="宋体"/>
          <w:b/>
          <w:sz w:val="24"/>
          <w:szCs w:val="24"/>
          <w:lang w:eastAsia="zh-CN"/>
        </w:rPr>
        <w:t>Peer-review report’s scientific quality classification</w:t>
      </w:r>
    </w:p>
    <w:p w14:paraId="231C85E3" w14:textId="23C78E33" w:rsidR="00762B2B" w:rsidRPr="006C4A14" w:rsidRDefault="00762B2B" w:rsidP="00D74E54">
      <w:pPr>
        <w:widowControl w:val="0"/>
        <w:adjustRightInd w:val="0"/>
        <w:snapToGrid w:val="0"/>
        <w:spacing w:after="0" w:line="360" w:lineRule="auto"/>
        <w:jc w:val="both"/>
        <w:rPr>
          <w:rFonts w:ascii="Book Antiqua" w:hAnsi="Book Antiqua" w:cs="宋体"/>
          <w:sz w:val="24"/>
          <w:szCs w:val="24"/>
          <w:lang w:eastAsia="zh-CN"/>
        </w:rPr>
      </w:pPr>
      <w:r w:rsidRPr="006C4A14">
        <w:rPr>
          <w:rFonts w:ascii="Book Antiqua" w:hAnsi="Book Antiqua" w:cs="宋体"/>
          <w:sz w:val="24"/>
          <w:szCs w:val="24"/>
          <w:lang w:eastAsia="zh-CN"/>
        </w:rPr>
        <w:t>Grade </w:t>
      </w:r>
      <w:proofErr w:type="gramStart"/>
      <w:r w:rsidRPr="006C4A14">
        <w:rPr>
          <w:rFonts w:ascii="Book Antiqua" w:hAnsi="Book Antiqua" w:cs="宋体"/>
          <w:sz w:val="24"/>
          <w:szCs w:val="24"/>
          <w:lang w:eastAsia="zh-CN"/>
        </w:rPr>
        <w:t>A</w:t>
      </w:r>
      <w:proofErr w:type="gramEnd"/>
      <w:r w:rsidRPr="006C4A14">
        <w:rPr>
          <w:rFonts w:ascii="Book Antiqua" w:hAnsi="Book Antiqua" w:cs="宋体"/>
          <w:sz w:val="24"/>
          <w:szCs w:val="24"/>
          <w:lang w:eastAsia="zh-CN"/>
        </w:rPr>
        <w:t> (Excellent): 0</w:t>
      </w:r>
    </w:p>
    <w:p w14:paraId="184927D0" w14:textId="55E8584F" w:rsidR="00762B2B" w:rsidRPr="006C4A14" w:rsidRDefault="00762B2B" w:rsidP="00D74E54">
      <w:pPr>
        <w:widowControl w:val="0"/>
        <w:adjustRightInd w:val="0"/>
        <w:snapToGrid w:val="0"/>
        <w:spacing w:after="0" w:line="360" w:lineRule="auto"/>
        <w:jc w:val="both"/>
        <w:rPr>
          <w:rFonts w:ascii="Book Antiqua" w:eastAsia="宋体" w:hAnsi="Book Antiqua" w:cs="宋体"/>
          <w:sz w:val="24"/>
          <w:szCs w:val="24"/>
          <w:lang w:eastAsia="zh-CN"/>
        </w:rPr>
      </w:pPr>
      <w:r w:rsidRPr="006C4A14">
        <w:rPr>
          <w:rFonts w:ascii="Book Antiqua" w:hAnsi="Book Antiqua" w:cs="宋体"/>
          <w:sz w:val="24"/>
          <w:szCs w:val="24"/>
          <w:lang w:eastAsia="zh-CN"/>
        </w:rPr>
        <w:t xml:space="preserve">Grade B (Very good): </w:t>
      </w:r>
      <w:r w:rsidRPr="006C4A14">
        <w:rPr>
          <w:rFonts w:ascii="Book Antiqua" w:eastAsia="宋体" w:hAnsi="Book Antiqua" w:cs="宋体"/>
          <w:sz w:val="24"/>
          <w:szCs w:val="24"/>
          <w:lang w:eastAsia="zh-CN"/>
        </w:rPr>
        <w:t>0</w:t>
      </w:r>
    </w:p>
    <w:p w14:paraId="498921F1" w14:textId="0D8C5A82" w:rsidR="00762B2B" w:rsidRPr="006C4A14" w:rsidRDefault="00762B2B" w:rsidP="00D74E54">
      <w:pPr>
        <w:widowControl w:val="0"/>
        <w:adjustRightInd w:val="0"/>
        <w:snapToGrid w:val="0"/>
        <w:spacing w:after="0" w:line="360" w:lineRule="auto"/>
        <w:jc w:val="both"/>
        <w:rPr>
          <w:rFonts w:ascii="Book Antiqua" w:hAnsi="Book Antiqua" w:cs="宋体"/>
          <w:sz w:val="24"/>
          <w:szCs w:val="24"/>
          <w:lang w:eastAsia="zh-CN"/>
        </w:rPr>
      </w:pPr>
      <w:r w:rsidRPr="006C4A14">
        <w:rPr>
          <w:rFonts w:ascii="Book Antiqua" w:hAnsi="Book Antiqua" w:cs="宋体"/>
          <w:sz w:val="24"/>
          <w:szCs w:val="24"/>
          <w:lang w:eastAsia="zh-CN"/>
        </w:rPr>
        <w:t>Grade C (Good): C, C</w:t>
      </w:r>
    </w:p>
    <w:p w14:paraId="2CE7EA0D" w14:textId="77777777" w:rsidR="00762B2B" w:rsidRPr="006C4A14" w:rsidRDefault="00762B2B" w:rsidP="00D74E54">
      <w:pPr>
        <w:widowControl w:val="0"/>
        <w:adjustRightInd w:val="0"/>
        <w:snapToGrid w:val="0"/>
        <w:spacing w:after="0" w:line="360" w:lineRule="auto"/>
        <w:jc w:val="both"/>
        <w:rPr>
          <w:rFonts w:ascii="Book Antiqua" w:hAnsi="Book Antiqua" w:cs="宋体"/>
          <w:sz w:val="24"/>
          <w:szCs w:val="24"/>
          <w:lang w:eastAsia="zh-CN"/>
        </w:rPr>
      </w:pPr>
      <w:r w:rsidRPr="006C4A14">
        <w:rPr>
          <w:rFonts w:ascii="Book Antiqua" w:hAnsi="Book Antiqua" w:cs="宋体"/>
          <w:sz w:val="24"/>
          <w:szCs w:val="24"/>
          <w:lang w:eastAsia="zh-CN"/>
        </w:rPr>
        <w:t>Grade D (Fair): 0</w:t>
      </w:r>
    </w:p>
    <w:p w14:paraId="580AC3D9" w14:textId="77777777" w:rsidR="00762B2B" w:rsidRPr="006C4A14" w:rsidRDefault="00762B2B" w:rsidP="00D74E54">
      <w:pPr>
        <w:widowControl w:val="0"/>
        <w:adjustRightInd w:val="0"/>
        <w:snapToGrid w:val="0"/>
        <w:spacing w:after="0" w:line="360" w:lineRule="auto"/>
        <w:jc w:val="both"/>
        <w:rPr>
          <w:rFonts w:ascii="Book Antiqua" w:eastAsia="等线" w:hAnsi="Book Antiqua"/>
          <w:kern w:val="2"/>
          <w:sz w:val="24"/>
          <w:szCs w:val="24"/>
          <w:lang w:val="hu-HU" w:eastAsia="zh-CN"/>
        </w:rPr>
      </w:pPr>
      <w:r w:rsidRPr="006C4A14">
        <w:rPr>
          <w:rFonts w:ascii="Book Antiqua" w:hAnsi="Book Antiqua" w:cs="宋体"/>
          <w:sz w:val="24"/>
          <w:szCs w:val="24"/>
          <w:lang w:eastAsia="zh-CN"/>
        </w:rPr>
        <w:t>Grade E (Poor): 0</w:t>
      </w:r>
    </w:p>
    <w:p w14:paraId="30082E7B" w14:textId="77777777" w:rsidR="00762B2B" w:rsidRPr="006C4A14" w:rsidRDefault="00762B2B" w:rsidP="00D74E54">
      <w:pPr>
        <w:adjustRightInd w:val="0"/>
        <w:snapToGrid w:val="0"/>
        <w:spacing w:after="0" w:line="360" w:lineRule="auto"/>
        <w:jc w:val="both"/>
        <w:rPr>
          <w:rFonts w:ascii="Book Antiqua" w:eastAsia="宋体" w:hAnsi="Book Antiqua"/>
          <w:sz w:val="24"/>
          <w:szCs w:val="24"/>
          <w:lang w:eastAsia="zh-CN"/>
        </w:rPr>
      </w:pPr>
    </w:p>
    <w:p w14:paraId="44EBE592" w14:textId="52F90A5C" w:rsidR="00762B2B" w:rsidRPr="006C4A14" w:rsidRDefault="00762B2B" w:rsidP="00D74E54">
      <w:pPr>
        <w:adjustRightInd w:val="0"/>
        <w:snapToGrid w:val="0"/>
        <w:spacing w:after="0" w:line="360" w:lineRule="auto"/>
        <w:ind w:right="120"/>
        <w:jc w:val="both"/>
        <w:rPr>
          <w:rFonts w:ascii="Book Antiqua" w:eastAsia="宋体" w:hAnsi="Book Antiqua"/>
          <w:bCs/>
          <w:color w:val="000000"/>
          <w:sz w:val="24"/>
          <w:szCs w:val="24"/>
          <w:lang w:eastAsia="zh-CN"/>
        </w:rPr>
      </w:pPr>
      <w:r w:rsidRPr="006C4A14">
        <w:rPr>
          <w:rStyle w:val="af3"/>
          <w:rFonts w:ascii="Book Antiqua" w:hAnsi="Book Antiqua" w:cs="Arial"/>
          <w:bCs w:val="0"/>
          <w:noProof/>
          <w:color w:val="000000"/>
          <w:sz w:val="24"/>
          <w:szCs w:val="24"/>
        </w:rPr>
        <w:lastRenderedPageBreak/>
        <w:t>P-Reviewer</w:t>
      </w:r>
      <w:r w:rsidRPr="006C4A14">
        <w:rPr>
          <w:rStyle w:val="af3"/>
          <w:rFonts w:ascii="Book Antiqua" w:eastAsia="宋体" w:hAnsi="Book Antiqua" w:cs="Arial"/>
          <w:bCs w:val="0"/>
          <w:noProof/>
          <w:color w:val="000000"/>
          <w:sz w:val="24"/>
          <w:szCs w:val="24"/>
          <w:lang w:eastAsia="zh-CN"/>
        </w:rPr>
        <w:t>:</w:t>
      </w:r>
      <w:r w:rsidRPr="006C4A14">
        <w:rPr>
          <w:rFonts w:ascii="Book Antiqua" w:hAnsi="Book Antiqua"/>
          <w:bCs/>
          <w:color w:val="000000"/>
          <w:sz w:val="24"/>
          <w:szCs w:val="24"/>
        </w:rPr>
        <w:t xml:space="preserve"> Dou XG, Sievert W </w:t>
      </w:r>
      <w:r w:rsidRPr="006C4A14">
        <w:rPr>
          <w:rFonts w:ascii="Book Antiqua" w:hAnsi="Book Antiqua"/>
          <w:b/>
          <w:bCs/>
          <w:color w:val="000000"/>
          <w:sz w:val="24"/>
          <w:szCs w:val="24"/>
        </w:rPr>
        <w:t>S-Editor</w:t>
      </w:r>
      <w:r w:rsidRPr="006C4A14">
        <w:rPr>
          <w:rFonts w:ascii="Book Antiqua" w:eastAsia="宋体" w:hAnsi="Book Antiqua"/>
          <w:b/>
          <w:bCs/>
          <w:color w:val="000000"/>
          <w:sz w:val="24"/>
          <w:szCs w:val="24"/>
          <w:lang w:eastAsia="zh-CN"/>
        </w:rPr>
        <w:t>:</w:t>
      </w:r>
      <w:r w:rsidRPr="006C4A14">
        <w:rPr>
          <w:rFonts w:ascii="Book Antiqua" w:hAnsi="Book Antiqua"/>
          <w:bCs/>
          <w:color w:val="000000"/>
          <w:sz w:val="24"/>
          <w:szCs w:val="24"/>
        </w:rPr>
        <w:t xml:space="preserve"> </w:t>
      </w:r>
      <w:r w:rsidRPr="006C4A14">
        <w:rPr>
          <w:rFonts w:ascii="Book Antiqua" w:eastAsia="宋体" w:hAnsi="Book Antiqua"/>
          <w:bCs/>
          <w:color w:val="000000"/>
          <w:sz w:val="24"/>
          <w:szCs w:val="24"/>
          <w:lang w:eastAsia="zh-CN"/>
        </w:rPr>
        <w:t>Dou Y</w:t>
      </w:r>
      <w:r w:rsidRPr="006C4A14">
        <w:rPr>
          <w:rFonts w:ascii="Book Antiqua" w:hAnsi="Book Antiqua"/>
          <w:b/>
          <w:bCs/>
          <w:color w:val="000000"/>
          <w:sz w:val="24"/>
          <w:szCs w:val="24"/>
        </w:rPr>
        <w:t xml:space="preserve"> L-Editor</w:t>
      </w:r>
      <w:r w:rsidRPr="006C4A14">
        <w:rPr>
          <w:rFonts w:ascii="Book Antiqua" w:eastAsia="宋体" w:hAnsi="Book Antiqua"/>
          <w:b/>
          <w:bCs/>
          <w:color w:val="000000"/>
          <w:sz w:val="24"/>
          <w:szCs w:val="24"/>
          <w:lang w:eastAsia="zh-CN"/>
        </w:rPr>
        <w:t>:</w:t>
      </w:r>
      <w:r w:rsidRPr="006C4A14">
        <w:rPr>
          <w:rFonts w:ascii="Book Antiqua" w:hAnsi="Book Antiqua"/>
          <w:b/>
          <w:bCs/>
          <w:color w:val="000000"/>
          <w:sz w:val="24"/>
          <w:szCs w:val="24"/>
        </w:rPr>
        <w:t xml:space="preserve"> </w:t>
      </w:r>
      <w:r w:rsidR="00A2380B" w:rsidRPr="006C4A14">
        <w:rPr>
          <w:rFonts w:ascii="Book Antiqua" w:eastAsia="宋体" w:hAnsi="Book Antiqua" w:hint="eastAsia"/>
          <w:bCs/>
          <w:color w:val="000000"/>
          <w:sz w:val="24"/>
          <w:szCs w:val="24"/>
          <w:lang w:eastAsia="zh-CN"/>
        </w:rPr>
        <w:t>A</w:t>
      </w:r>
      <w:r w:rsidR="00A2380B" w:rsidRPr="006C4A14">
        <w:rPr>
          <w:rFonts w:ascii="Book Antiqua" w:eastAsia="宋体" w:hAnsi="Book Antiqua" w:hint="eastAsia"/>
          <w:b/>
          <w:bCs/>
          <w:color w:val="000000"/>
          <w:sz w:val="24"/>
          <w:szCs w:val="24"/>
          <w:lang w:eastAsia="zh-CN"/>
        </w:rPr>
        <w:t xml:space="preserve"> </w:t>
      </w:r>
      <w:r w:rsidRPr="006C4A14">
        <w:rPr>
          <w:rFonts w:ascii="Book Antiqua" w:hAnsi="Book Antiqua"/>
          <w:b/>
          <w:bCs/>
          <w:color w:val="000000"/>
          <w:sz w:val="24"/>
          <w:szCs w:val="24"/>
        </w:rPr>
        <w:t>E-Editor</w:t>
      </w:r>
      <w:r w:rsidRPr="006C4A14">
        <w:rPr>
          <w:rFonts w:ascii="Book Antiqua" w:eastAsia="宋体" w:hAnsi="Book Antiqua"/>
          <w:b/>
          <w:bCs/>
          <w:color w:val="000000"/>
          <w:sz w:val="24"/>
          <w:szCs w:val="24"/>
          <w:lang w:eastAsia="zh-CN"/>
        </w:rPr>
        <w:t>:</w:t>
      </w:r>
      <w:r w:rsidR="00A2380B" w:rsidRPr="006C4A14">
        <w:rPr>
          <w:rFonts w:ascii="Book Antiqua" w:eastAsia="宋体" w:hAnsi="Book Antiqua" w:hint="eastAsia"/>
          <w:b/>
          <w:bCs/>
          <w:color w:val="000000"/>
          <w:sz w:val="24"/>
          <w:szCs w:val="24"/>
          <w:lang w:eastAsia="zh-CN"/>
        </w:rPr>
        <w:t xml:space="preserve"> </w:t>
      </w:r>
      <w:r w:rsidR="00A2380B" w:rsidRPr="006C4A14">
        <w:rPr>
          <w:rFonts w:ascii="Book Antiqua" w:eastAsia="宋体" w:hAnsi="Book Antiqua" w:hint="eastAsia"/>
          <w:bCs/>
          <w:color w:val="000000"/>
          <w:sz w:val="24"/>
          <w:szCs w:val="24"/>
          <w:lang w:eastAsia="zh-CN"/>
        </w:rPr>
        <w:t>Wu YXJ</w:t>
      </w:r>
    </w:p>
    <w:p w14:paraId="370F5DC3" w14:textId="77777777" w:rsidR="00A2380B" w:rsidRPr="006C4A14" w:rsidRDefault="00A2380B" w:rsidP="00D74E54">
      <w:pPr>
        <w:adjustRightInd w:val="0"/>
        <w:snapToGrid w:val="0"/>
        <w:spacing w:after="0" w:line="360" w:lineRule="auto"/>
        <w:ind w:right="120"/>
        <w:jc w:val="both"/>
        <w:rPr>
          <w:rFonts w:ascii="Book Antiqua" w:eastAsia="宋体" w:hAnsi="Book Antiqua"/>
          <w:bCs/>
          <w:color w:val="000000"/>
          <w:sz w:val="24"/>
          <w:szCs w:val="24"/>
          <w:lang w:eastAsia="zh-CN"/>
        </w:rPr>
      </w:pPr>
    </w:p>
    <w:p w14:paraId="638CE2B8" w14:textId="77777777" w:rsidR="00A2380B" w:rsidRPr="006C4A14" w:rsidRDefault="00A2380B" w:rsidP="00D74E54">
      <w:pPr>
        <w:adjustRightInd w:val="0"/>
        <w:snapToGrid w:val="0"/>
        <w:spacing w:after="0" w:line="360" w:lineRule="auto"/>
        <w:ind w:right="120"/>
        <w:jc w:val="both"/>
        <w:rPr>
          <w:rFonts w:ascii="Book Antiqua" w:eastAsia="宋体" w:hAnsi="Book Antiqua"/>
          <w:b/>
          <w:bCs/>
          <w:color w:val="000000"/>
          <w:sz w:val="24"/>
          <w:szCs w:val="24"/>
          <w:lang w:eastAsia="zh-CN"/>
        </w:rPr>
      </w:pPr>
    </w:p>
    <w:p w14:paraId="73AB6841" w14:textId="4CF2B864" w:rsidR="00CD7D4E" w:rsidRPr="006C4A14" w:rsidRDefault="00762B2B" w:rsidP="00D74E54">
      <w:pPr>
        <w:snapToGrid w:val="0"/>
        <w:spacing w:after="0" w:line="360" w:lineRule="auto"/>
        <w:jc w:val="both"/>
        <w:rPr>
          <w:rFonts w:ascii="Book Antiqua" w:hAnsi="Book Antiqua" w:cs="Arial"/>
          <w:b/>
          <w:bCs/>
          <w:color w:val="000000" w:themeColor="text1"/>
          <w:sz w:val="24"/>
          <w:szCs w:val="24"/>
        </w:rPr>
      </w:pPr>
      <w:r w:rsidRPr="006C4A14">
        <w:rPr>
          <w:rFonts w:ascii="Book Antiqua" w:hAnsi="Book Antiqua"/>
          <w:b/>
          <w:sz w:val="24"/>
          <w:szCs w:val="24"/>
        </w:rPr>
        <w:t>Figure Legend</w:t>
      </w:r>
      <w:r w:rsidR="00A3693B" w:rsidRPr="006C4A14">
        <w:rPr>
          <w:rFonts w:ascii="Book Antiqua" w:hAnsi="Book Antiqua" w:cs="Arial"/>
          <w:b/>
          <w:bCs/>
          <w:color w:val="000000" w:themeColor="text1"/>
          <w:sz w:val="24"/>
          <w:szCs w:val="24"/>
        </w:rPr>
        <w:t>s</w:t>
      </w:r>
    </w:p>
    <w:p w14:paraId="4FB98E31" w14:textId="77777777" w:rsidR="00226962" w:rsidRPr="006C4A14" w:rsidRDefault="00226962" w:rsidP="00D74E54">
      <w:pPr>
        <w:snapToGrid w:val="0"/>
        <w:spacing w:after="0" w:line="360" w:lineRule="auto"/>
        <w:jc w:val="both"/>
        <w:rPr>
          <w:rFonts w:ascii="Book Antiqua" w:hAnsi="Book Antiqua" w:cs="Arial"/>
          <w:b/>
          <w:bCs/>
          <w:color w:val="000000" w:themeColor="text1"/>
          <w:sz w:val="24"/>
          <w:szCs w:val="24"/>
        </w:rPr>
      </w:pPr>
      <w:r w:rsidRPr="006C4A14">
        <w:rPr>
          <w:rFonts w:ascii="Book Antiqua" w:hAnsi="Book Antiqua" w:cs="Arial"/>
          <w:b/>
          <w:bCs/>
          <w:noProof/>
          <w:color w:val="000000" w:themeColor="text1"/>
          <w:sz w:val="24"/>
          <w:szCs w:val="24"/>
          <w:lang w:eastAsia="zh-CN"/>
        </w:rPr>
        <w:drawing>
          <wp:inline distT="0" distB="0" distL="0" distR="0" wp14:anchorId="34D93AA2" wp14:editId="7820573C">
            <wp:extent cx="5400314" cy="7053943"/>
            <wp:effectExtent l="0" t="0" r="0" b="0"/>
            <wp:docPr id="2" name="图片 2" descr="图片包含 游戏机, 显示器, 黑色, 商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png"/>
                    <pic:cNvPicPr/>
                  </pic:nvPicPr>
                  <pic:blipFill>
                    <a:blip r:embed="rId13">
                      <a:extLst>
                        <a:ext uri="{28A0092B-C50C-407E-A947-70E740481C1C}">
                          <a14:useLocalDpi xmlns:a14="http://schemas.microsoft.com/office/drawing/2010/main" val="0"/>
                        </a:ext>
                      </a:extLst>
                    </a:blip>
                    <a:stretch>
                      <a:fillRect/>
                    </a:stretch>
                  </pic:blipFill>
                  <pic:spPr>
                    <a:xfrm>
                      <a:off x="0" y="0"/>
                      <a:ext cx="5407433" cy="7063242"/>
                    </a:xfrm>
                    <a:prstGeom prst="rect">
                      <a:avLst/>
                    </a:prstGeom>
                  </pic:spPr>
                </pic:pic>
              </a:graphicData>
            </a:graphic>
          </wp:inline>
        </w:drawing>
      </w:r>
    </w:p>
    <w:p w14:paraId="436727E3" w14:textId="0BBF94BB" w:rsidR="00CD7D4E" w:rsidRPr="006C4A14" w:rsidRDefault="00A3693B" w:rsidP="00D74E54">
      <w:pPr>
        <w:snapToGrid w:val="0"/>
        <w:spacing w:after="0" w:line="360" w:lineRule="auto"/>
        <w:jc w:val="both"/>
        <w:rPr>
          <w:rFonts w:ascii="Book Antiqua" w:hAnsi="Book Antiqua" w:cs="Arial"/>
          <w:b/>
          <w:bCs/>
          <w:color w:val="000000" w:themeColor="text1"/>
          <w:sz w:val="24"/>
          <w:szCs w:val="24"/>
        </w:rPr>
      </w:pPr>
      <w:r w:rsidRPr="006C4A14">
        <w:rPr>
          <w:rFonts w:ascii="Book Antiqua" w:hAnsi="Book Antiqua" w:cs="Arial"/>
          <w:b/>
          <w:bCs/>
          <w:color w:val="000000" w:themeColor="text1"/>
          <w:sz w:val="24"/>
          <w:szCs w:val="24"/>
        </w:rPr>
        <w:lastRenderedPageBreak/>
        <w:t>Figure 1 Flow chart of assessment of studies identified in the network meta-analysis.</w:t>
      </w:r>
    </w:p>
    <w:p w14:paraId="7C0230D2" w14:textId="77777777" w:rsidR="00226962" w:rsidRPr="006C4A14" w:rsidRDefault="00226962" w:rsidP="00D74E54">
      <w:pPr>
        <w:snapToGrid w:val="0"/>
        <w:spacing w:after="0" w:line="360" w:lineRule="auto"/>
        <w:jc w:val="both"/>
        <w:rPr>
          <w:rFonts w:ascii="Book Antiqua" w:hAnsi="Book Antiqua" w:cs="Arial"/>
          <w:b/>
          <w:bCs/>
          <w:color w:val="000000" w:themeColor="text1"/>
          <w:sz w:val="24"/>
          <w:szCs w:val="24"/>
        </w:rPr>
      </w:pPr>
      <w:r w:rsidRPr="006C4A14">
        <w:rPr>
          <w:rFonts w:ascii="Book Antiqua" w:hAnsi="Book Antiqua" w:cs="Arial"/>
          <w:b/>
          <w:bCs/>
          <w:color w:val="000000" w:themeColor="text1"/>
          <w:sz w:val="24"/>
          <w:szCs w:val="24"/>
        </w:rPr>
        <w:br w:type="page"/>
      </w:r>
    </w:p>
    <w:p w14:paraId="1D21A136" w14:textId="5E8AB92B" w:rsidR="00DE4F6D" w:rsidRPr="006C4A14" w:rsidRDefault="00FC37C5" w:rsidP="00D74E54">
      <w:pPr>
        <w:snapToGrid w:val="0"/>
        <w:spacing w:after="0" w:line="360" w:lineRule="auto"/>
        <w:jc w:val="both"/>
        <w:rPr>
          <w:rFonts w:ascii="Book Antiqua" w:hAnsi="Book Antiqua" w:cs="Arial"/>
          <w:b/>
          <w:bCs/>
          <w:color w:val="000000" w:themeColor="text1"/>
          <w:sz w:val="24"/>
          <w:szCs w:val="24"/>
        </w:rPr>
      </w:pPr>
      <w:r w:rsidRPr="006C4A14">
        <w:rPr>
          <w:rFonts w:ascii="Book Antiqua" w:hAnsi="Book Antiqua" w:cs="Arial"/>
          <w:b/>
          <w:bCs/>
          <w:noProof/>
          <w:color w:val="000000" w:themeColor="text1"/>
          <w:sz w:val="24"/>
          <w:szCs w:val="24"/>
          <w:lang w:eastAsia="zh-CN"/>
        </w:rPr>
        <w:lastRenderedPageBreak/>
        <w:drawing>
          <wp:inline distT="0" distB="0" distL="0" distR="0" wp14:anchorId="0AEE8675" wp14:editId="4493D067">
            <wp:extent cx="5132070" cy="8401050"/>
            <wp:effectExtent l="0" t="0" r="0" b="0"/>
            <wp:docPr id="5" name="图片 5" descr="截图里有图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png"/>
                    <pic:cNvPicPr/>
                  </pic:nvPicPr>
                  <pic:blipFill>
                    <a:blip r:embed="rId14">
                      <a:extLst>
                        <a:ext uri="{28A0092B-C50C-407E-A947-70E740481C1C}">
                          <a14:useLocalDpi xmlns:a14="http://schemas.microsoft.com/office/drawing/2010/main" val="0"/>
                        </a:ext>
                      </a:extLst>
                    </a:blip>
                    <a:stretch>
                      <a:fillRect/>
                    </a:stretch>
                  </pic:blipFill>
                  <pic:spPr>
                    <a:xfrm>
                      <a:off x="0" y="0"/>
                      <a:ext cx="5132070" cy="8401050"/>
                    </a:xfrm>
                    <a:prstGeom prst="rect">
                      <a:avLst/>
                    </a:prstGeom>
                  </pic:spPr>
                </pic:pic>
              </a:graphicData>
            </a:graphic>
          </wp:inline>
        </w:drawing>
      </w:r>
    </w:p>
    <w:p w14:paraId="12E97CBF" w14:textId="72A0C9F7" w:rsidR="005740DD" w:rsidRPr="006C4A14" w:rsidRDefault="005740DD" w:rsidP="00D74E54">
      <w:pPr>
        <w:snapToGrid w:val="0"/>
        <w:spacing w:after="0" w:line="360" w:lineRule="auto"/>
        <w:jc w:val="both"/>
        <w:rPr>
          <w:rFonts w:ascii="Book Antiqua" w:eastAsia="FrutigerLTStd-Roman" w:hAnsi="Book Antiqua" w:cs="Arial"/>
          <w:color w:val="000000" w:themeColor="text1"/>
          <w:sz w:val="24"/>
          <w:szCs w:val="24"/>
          <w:lang w:eastAsia="zh-CN"/>
        </w:rPr>
      </w:pPr>
      <w:r w:rsidRPr="006C4A14">
        <w:rPr>
          <w:rFonts w:ascii="Book Antiqua" w:hAnsi="Book Antiqua" w:cs="Arial"/>
          <w:b/>
          <w:bCs/>
          <w:color w:val="000000" w:themeColor="text1"/>
          <w:sz w:val="24"/>
          <w:szCs w:val="24"/>
        </w:rPr>
        <w:lastRenderedPageBreak/>
        <w:t xml:space="preserve">Figure 2 Network </w:t>
      </w:r>
      <w:proofErr w:type="gramStart"/>
      <w:r w:rsidRPr="006C4A14">
        <w:rPr>
          <w:rFonts w:ascii="Book Antiqua" w:hAnsi="Book Antiqua" w:cs="Arial"/>
          <w:b/>
          <w:bCs/>
          <w:color w:val="000000" w:themeColor="text1"/>
          <w:sz w:val="24"/>
          <w:szCs w:val="24"/>
        </w:rPr>
        <w:t>meta-analysis</w:t>
      </w:r>
      <w:proofErr w:type="gramEnd"/>
      <w:r w:rsidRPr="006C4A14">
        <w:rPr>
          <w:rFonts w:ascii="Book Antiqua" w:hAnsi="Book Antiqua" w:cs="Arial"/>
          <w:b/>
          <w:bCs/>
          <w:color w:val="000000" w:themeColor="text1"/>
          <w:sz w:val="24"/>
          <w:szCs w:val="24"/>
        </w:rPr>
        <w:t xml:space="preserve"> of studies assessing the risk of </w:t>
      </w:r>
      <w:r w:rsidR="005A38F7" w:rsidRPr="006C4A14">
        <w:rPr>
          <w:rFonts w:ascii="Book Antiqua" w:hAnsi="Book Antiqua" w:cs="Arial"/>
          <w:b/>
          <w:bCs/>
          <w:color w:val="000000" w:themeColor="text1"/>
          <w:sz w:val="24"/>
          <w:szCs w:val="24"/>
        </w:rPr>
        <w:t>spontaneous bacterial peritonitis</w:t>
      </w:r>
      <w:r w:rsidRPr="006C4A14">
        <w:rPr>
          <w:rFonts w:ascii="Book Antiqua" w:hAnsi="Book Antiqua" w:cs="Arial"/>
          <w:b/>
          <w:bCs/>
          <w:color w:val="000000" w:themeColor="text1"/>
          <w:sz w:val="24"/>
          <w:szCs w:val="24"/>
        </w:rPr>
        <w:t xml:space="preserve">. </w:t>
      </w:r>
      <w:r w:rsidR="00DE4F6D" w:rsidRPr="006C4A14">
        <w:rPr>
          <w:rFonts w:ascii="Book Antiqua" w:hAnsi="Book Antiqua" w:cs="Arial"/>
          <w:color w:val="000000" w:themeColor="text1"/>
          <w:sz w:val="24"/>
          <w:szCs w:val="24"/>
        </w:rPr>
        <w:t>A: Network of treatment comparisons between antibiotics. Numbers indicate the number of studies comparing the two connected treatment arms; B: Relative effects of between each treatment. The numbers in the cell represent the odds ratio (95%CI) of the column defining modality relative to the row defining treatment; C: Rank probability (</w:t>
      </w:r>
      <w:r w:rsidR="00E712CF" w:rsidRPr="006C4A14">
        <w:rPr>
          <w:rFonts w:ascii="Book Antiqua" w:hAnsi="Book Antiqua" w:cs="Arial"/>
          <w:color w:val="000000" w:themeColor="text1"/>
          <w:sz w:val="24"/>
          <w:szCs w:val="24"/>
        </w:rPr>
        <w:t xml:space="preserve">consistency </w:t>
      </w:r>
      <w:r w:rsidR="00DE4F6D" w:rsidRPr="006C4A14">
        <w:rPr>
          <w:rFonts w:ascii="Book Antiqua" w:hAnsi="Book Antiqua" w:cs="Arial"/>
          <w:color w:val="000000" w:themeColor="text1"/>
          <w:sz w:val="24"/>
          <w:szCs w:val="24"/>
        </w:rPr>
        <w:t>model) for each antibiotic. Indicated is the possibility of each rank (No. 5 is the best). T</w:t>
      </w:r>
      <w:r w:rsidR="00DE4F6D" w:rsidRPr="006C4A14">
        <w:rPr>
          <w:rFonts w:ascii="Book Antiqua" w:eastAsia="FrutigerLTStd-Roman" w:hAnsi="Book Antiqua" w:cs="Arial"/>
          <w:color w:val="000000" w:themeColor="text1"/>
          <w:sz w:val="24"/>
          <w:szCs w:val="24"/>
        </w:rPr>
        <w:t xml:space="preserve">he overall rank interpreted by surface under the cumulative ranking technique is shown in the table. </w:t>
      </w:r>
      <w:proofErr w:type="gramStart"/>
      <w:r w:rsidR="00DE4F6D" w:rsidRPr="006C4A14">
        <w:rPr>
          <w:rFonts w:ascii="Book Antiqua" w:eastAsia="FrutigerLTStd-Roman" w:hAnsi="Book Antiqua" w:cs="Arial"/>
          <w:color w:val="000000" w:themeColor="text1"/>
          <w:sz w:val="24"/>
          <w:szCs w:val="24"/>
        </w:rPr>
        <w:t>surface</w:t>
      </w:r>
      <w:proofErr w:type="gramEnd"/>
      <w:r w:rsidR="00DE4F6D" w:rsidRPr="006C4A14">
        <w:rPr>
          <w:rFonts w:ascii="Book Antiqua" w:eastAsia="FrutigerLTStd-Roman" w:hAnsi="Book Antiqua" w:cs="Arial"/>
          <w:color w:val="000000" w:themeColor="text1"/>
          <w:sz w:val="24"/>
          <w:szCs w:val="24"/>
        </w:rPr>
        <w:t xml:space="preserve"> under the cumulative rankings in the table are reordered in the conventional ascending sequence. CPFX: Ciprofloxacin; NFX: Norfloxacin; RFX: Rifaximin; TMPSMX: Trimethoprim-sulfamethoxazole</w:t>
      </w:r>
      <w:r w:rsidR="005A38F7" w:rsidRPr="006C4A14">
        <w:rPr>
          <w:rFonts w:ascii="Book Antiqua" w:eastAsia="FrutigerLTStd-Roman" w:hAnsi="Book Antiqua" w:cs="Arial"/>
          <w:color w:val="000000" w:themeColor="text1"/>
          <w:sz w:val="24"/>
          <w:szCs w:val="24"/>
        </w:rPr>
        <w:t>; SUCRA: Surface under the cumulative ranking</w:t>
      </w:r>
      <w:r w:rsidR="005A38F7" w:rsidRPr="006C4A14">
        <w:rPr>
          <w:rFonts w:ascii="Book Antiqua" w:eastAsia="FrutigerLTStd-Roman" w:hAnsi="Book Antiqua" w:cs="Arial"/>
          <w:color w:val="000000" w:themeColor="text1"/>
          <w:sz w:val="24"/>
          <w:szCs w:val="24"/>
          <w:lang w:eastAsia="zh-CN"/>
        </w:rPr>
        <w:t>.</w:t>
      </w:r>
    </w:p>
    <w:p w14:paraId="6EFEC4B7" w14:textId="77777777" w:rsidR="00DE4F6D" w:rsidRPr="006C4A14" w:rsidRDefault="00DE4F6D" w:rsidP="00D74E54">
      <w:pPr>
        <w:snapToGrid w:val="0"/>
        <w:spacing w:after="0" w:line="360" w:lineRule="auto"/>
        <w:jc w:val="both"/>
        <w:rPr>
          <w:rFonts w:ascii="Book Antiqua" w:hAnsi="Book Antiqua" w:cs="Arial"/>
          <w:b/>
          <w:bCs/>
          <w:color w:val="000000" w:themeColor="text1"/>
          <w:sz w:val="24"/>
          <w:szCs w:val="24"/>
        </w:rPr>
      </w:pPr>
      <w:r w:rsidRPr="006C4A14">
        <w:rPr>
          <w:rFonts w:ascii="Book Antiqua" w:hAnsi="Book Antiqua" w:cs="Arial"/>
          <w:b/>
          <w:bCs/>
          <w:color w:val="000000" w:themeColor="text1"/>
          <w:sz w:val="24"/>
          <w:szCs w:val="24"/>
        </w:rPr>
        <w:br w:type="page"/>
      </w:r>
    </w:p>
    <w:p w14:paraId="20DEC91C" w14:textId="65C27EB9" w:rsidR="005A38F7" w:rsidRPr="006C4A14" w:rsidRDefault="00FC37C5" w:rsidP="00D74E54">
      <w:pPr>
        <w:snapToGrid w:val="0"/>
        <w:spacing w:after="0" w:line="360" w:lineRule="auto"/>
        <w:jc w:val="both"/>
        <w:rPr>
          <w:rFonts w:ascii="Book Antiqua" w:hAnsi="Book Antiqua" w:cs="Arial"/>
          <w:b/>
          <w:bCs/>
          <w:color w:val="000000" w:themeColor="text1"/>
          <w:sz w:val="24"/>
          <w:szCs w:val="24"/>
        </w:rPr>
      </w:pPr>
      <w:r w:rsidRPr="006C4A14">
        <w:rPr>
          <w:rFonts w:ascii="Book Antiqua" w:hAnsi="Book Antiqua" w:cs="Arial"/>
          <w:b/>
          <w:bCs/>
          <w:noProof/>
          <w:color w:val="000000" w:themeColor="text1"/>
          <w:sz w:val="24"/>
          <w:szCs w:val="24"/>
          <w:lang w:eastAsia="zh-CN"/>
        </w:rPr>
        <w:lastRenderedPageBreak/>
        <w:drawing>
          <wp:inline distT="0" distB="0" distL="0" distR="0" wp14:anchorId="718461F6" wp14:editId="5DE7F45E">
            <wp:extent cx="5059045" cy="8401050"/>
            <wp:effectExtent l="0" t="0" r="0" b="0"/>
            <wp:docPr id="6" name="图片 6" descr="截图里有图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png"/>
                    <pic:cNvPicPr/>
                  </pic:nvPicPr>
                  <pic:blipFill>
                    <a:blip r:embed="rId15">
                      <a:extLst>
                        <a:ext uri="{28A0092B-C50C-407E-A947-70E740481C1C}">
                          <a14:useLocalDpi xmlns:a14="http://schemas.microsoft.com/office/drawing/2010/main" val="0"/>
                        </a:ext>
                      </a:extLst>
                    </a:blip>
                    <a:stretch>
                      <a:fillRect/>
                    </a:stretch>
                  </pic:blipFill>
                  <pic:spPr>
                    <a:xfrm>
                      <a:off x="0" y="0"/>
                      <a:ext cx="5059045" cy="8401050"/>
                    </a:xfrm>
                    <a:prstGeom prst="rect">
                      <a:avLst/>
                    </a:prstGeom>
                  </pic:spPr>
                </pic:pic>
              </a:graphicData>
            </a:graphic>
          </wp:inline>
        </w:drawing>
      </w:r>
    </w:p>
    <w:p w14:paraId="4579A1D0" w14:textId="5CB36CF5" w:rsidR="005740DD" w:rsidRPr="006C4A14" w:rsidRDefault="005740DD" w:rsidP="00D74E54">
      <w:pPr>
        <w:snapToGrid w:val="0"/>
        <w:spacing w:after="0" w:line="360" w:lineRule="auto"/>
        <w:jc w:val="both"/>
        <w:rPr>
          <w:rFonts w:ascii="Book Antiqua" w:eastAsia="FrutigerLTStd-Roman" w:hAnsi="Book Antiqua" w:cs="Arial"/>
          <w:color w:val="000000" w:themeColor="text1"/>
          <w:sz w:val="24"/>
          <w:szCs w:val="24"/>
          <w:lang w:eastAsia="zh-CN"/>
        </w:rPr>
      </w:pPr>
      <w:r w:rsidRPr="006C4A14">
        <w:rPr>
          <w:rFonts w:ascii="Book Antiqua" w:hAnsi="Book Antiqua" w:cs="Arial"/>
          <w:b/>
          <w:bCs/>
          <w:color w:val="000000" w:themeColor="text1"/>
          <w:sz w:val="24"/>
          <w:szCs w:val="24"/>
        </w:rPr>
        <w:lastRenderedPageBreak/>
        <w:t xml:space="preserve">Figure 3 Network </w:t>
      </w:r>
      <w:proofErr w:type="gramStart"/>
      <w:r w:rsidRPr="006C4A14">
        <w:rPr>
          <w:rFonts w:ascii="Book Antiqua" w:hAnsi="Book Antiqua" w:cs="Arial"/>
          <w:b/>
          <w:bCs/>
          <w:color w:val="000000" w:themeColor="text1"/>
          <w:sz w:val="24"/>
          <w:szCs w:val="24"/>
        </w:rPr>
        <w:t>meta-analysis</w:t>
      </w:r>
      <w:proofErr w:type="gramEnd"/>
      <w:r w:rsidRPr="006C4A14">
        <w:rPr>
          <w:rFonts w:ascii="Book Antiqua" w:hAnsi="Book Antiqua" w:cs="Arial"/>
          <w:b/>
          <w:bCs/>
          <w:color w:val="000000" w:themeColor="text1"/>
          <w:sz w:val="24"/>
          <w:szCs w:val="24"/>
        </w:rPr>
        <w:t xml:space="preserve"> of studies assessing the risk of death/transplant.</w:t>
      </w:r>
      <w:r w:rsidRPr="006C4A14">
        <w:rPr>
          <w:rFonts w:ascii="Book Antiqua" w:hAnsi="Book Antiqua" w:cs="Arial"/>
          <w:color w:val="000000" w:themeColor="text1"/>
          <w:sz w:val="24"/>
          <w:szCs w:val="24"/>
        </w:rPr>
        <w:t xml:space="preserve"> A</w:t>
      </w:r>
      <w:r w:rsidR="00267009"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Network of treatment comparisons between antibiotics. Numbers indicate the number of studies comparing the two connected treatment arms</w:t>
      </w:r>
      <w:r w:rsidR="00267009"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w:t>
      </w:r>
      <w:r w:rsidR="005A38F7" w:rsidRPr="006C4A14">
        <w:rPr>
          <w:rFonts w:ascii="Book Antiqua" w:hAnsi="Book Antiqua" w:cs="Arial"/>
          <w:color w:val="000000" w:themeColor="text1"/>
          <w:sz w:val="24"/>
          <w:szCs w:val="24"/>
        </w:rPr>
        <w:t>B: Relative effects of between each treatment. The numbers in the cell represent the odds ratio (95%CI) of the column defining modality relative to the row defining treatment; C</w:t>
      </w:r>
      <w:r w:rsidR="00267009"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Rank probability (</w:t>
      </w:r>
      <w:r w:rsidR="00E712CF" w:rsidRPr="006C4A14">
        <w:rPr>
          <w:rFonts w:ascii="Book Antiqua" w:hAnsi="Book Antiqua" w:cs="Arial"/>
          <w:color w:val="000000" w:themeColor="text1"/>
          <w:sz w:val="24"/>
          <w:szCs w:val="24"/>
        </w:rPr>
        <w:t xml:space="preserve">consistency </w:t>
      </w:r>
      <w:r w:rsidRPr="006C4A14">
        <w:rPr>
          <w:rFonts w:ascii="Book Antiqua" w:hAnsi="Book Antiqua" w:cs="Arial"/>
          <w:color w:val="000000" w:themeColor="text1"/>
          <w:sz w:val="24"/>
          <w:szCs w:val="24"/>
        </w:rPr>
        <w:t>model) for each antibiotic. Indicated is the possibility of each rank (No. 5 is the best)</w:t>
      </w:r>
      <w:r w:rsidR="00267009" w:rsidRPr="006C4A14">
        <w:rPr>
          <w:rFonts w:ascii="Book Antiqua" w:hAnsi="Book Antiqua" w:cs="Arial"/>
          <w:color w:val="000000" w:themeColor="text1"/>
          <w:sz w:val="24"/>
          <w:szCs w:val="24"/>
        </w:rPr>
        <w:t>.</w:t>
      </w:r>
      <w:r w:rsidR="005A38F7" w:rsidRPr="006C4A14">
        <w:rPr>
          <w:rFonts w:ascii="Book Antiqua" w:hAnsi="Book Antiqua" w:cs="Arial"/>
          <w:color w:val="000000" w:themeColor="text1"/>
          <w:sz w:val="24"/>
          <w:szCs w:val="24"/>
        </w:rPr>
        <w:t xml:space="preserve"> T</w:t>
      </w:r>
      <w:r w:rsidR="005A38F7" w:rsidRPr="006C4A14">
        <w:rPr>
          <w:rFonts w:ascii="Book Antiqua" w:eastAsia="FrutigerLTStd-Roman" w:hAnsi="Book Antiqua" w:cs="Arial"/>
          <w:color w:val="000000" w:themeColor="text1"/>
          <w:sz w:val="24"/>
          <w:szCs w:val="24"/>
        </w:rPr>
        <w:t xml:space="preserve">he overall rank interpreted by surface under the cumulative ranking technique is shown in the table. </w:t>
      </w:r>
      <w:proofErr w:type="gramStart"/>
      <w:r w:rsidR="005A38F7" w:rsidRPr="006C4A14">
        <w:rPr>
          <w:rFonts w:ascii="Book Antiqua" w:eastAsia="FrutigerLTStd-Roman" w:hAnsi="Book Antiqua" w:cs="Arial"/>
          <w:color w:val="000000" w:themeColor="text1"/>
          <w:sz w:val="24"/>
          <w:szCs w:val="24"/>
        </w:rPr>
        <w:t>surface</w:t>
      </w:r>
      <w:proofErr w:type="gramEnd"/>
      <w:r w:rsidR="005A38F7" w:rsidRPr="006C4A14">
        <w:rPr>
          <w:rFonts w:ascii="Book Antiqua" w:eastAsia="FrutigerLTStd-Roman" w:hAnsi="Book Antiqua" w:cs="Arial"/>
          <w:color w:val="000000" w:themeColor="text1"/>
          <w:sz w:val="24"/>
          <w:szCs w:val="24"/>
        </w:rPr>
        <w:t xml:space="preserve"> under the cumulative rankings in the table are reordered in the conventional ascending sequence. CPFX: Ciprofloxacin; NFX: Norfloxacin; RFX: Rifaximin; TMPSMX: Trimethoprim-sulfamethoxazole; SUCRA: Surface under the cumulative ranking</w:t>
      </w:r>
      <w:r w:rsidR="005A38F7" w:rsidRPr="006C4A14">
        <w:rPr>
          <w:rFonts w:ascii="Book Antiqua" w:eastAsia="FrutigerLTStd-Roman" w:hAnsi="Book Antiqua" w:cs="Arial"/>
          <w:color w:val="000000" w:themeColor="text1"/>
          <w:sz w:val="24"/>
          <w:szCs w:val="24"/>
          <w:lang w:eastAsia="zh-CN"/>
        </w:rPr>
        <w:t>.</w:t>
      </w:r>
    </w:p>
    <w:p w14:paraId="33B4472D" w14:textId="77777777" w:rsidR="00CD7D4E" w:rsidRPr="006C4A14" w:rsidRDefault="00CD7D4E" w:rsidP="00D74E54">
      <w:pPr>
        <w:snapToGrid w:val="0"/>
        <w:spacing w:after="0" w:line="360" w:lineRule="auto"/>
        <w:jc w:val="both"/>
        <w:rPr>
          <w:rFonts w:ascii="Book Antiqua" w:hAnsi="Book Antiqua" w:cs="Arial"/>
          <w:b/>
          <w:color w:val="000000" w:themeColor="text1"/>
          <w:sz w:val="24"/>
          <w:szCs w:val="24"/>
        </w:rPr>
      </w:pPr>
    </w:p>
    <w:p w14:paraId="24E55522" w14:textId="1DD5F211" w:rsidR="005A38F7" w:rsidRPr="006C4A14" w:rsidRDefault="005A38F7" w:rsidP="00D74E54">
      <w:pPr>
        <w:snapToGrid w:val="0"/>
        <w:spacing w:after="0" w:line="360" w:lineRule="auto"/>
        <w:jc w:val="both"/>
        <w:rPr>
          <w:rFonts w:ascii="Book Antiqua" w:hAnsi="Book Antiqua" w:cs="Arial"/>
          <w:color w:val="000000" w:themeColor="text1"/>
          <w:sz w:val="24"/>
          <w:szCs w:val="24"/>
        </w:rPr>
        <w:sectPr w:rsidR="005A38F7" w:rsidRPr="006C4A14" w:rsidSect="00CD4D63">
          <w:pgSz w:w="12240" w:h="15840"/>
          <w:pgMar w:top="1170" w:right="1440" w:bottom="1440" w:left="1440" w:header="720" w:footer="720" w:gutter="0"/>
          <w:cols w:space="720"/>
          <w:docGrid w:linePitch="360"/>
        </w:sectPr>
      </w:pPr>
    </w:p>
    <w:p w14:paraId="0CFFCFAC" w14:textId="614DF975" w:rsidR="00CD7D4E" w:rsidRPr="006C4A14" w:rsidRDefault="00A3693B" w:rsidP="00D74E54">
      <w:pPr>
        <w:snapToGrid w:val="0"/>
        <w:spacing w:after="0" w:line="360" w:lineRule="auto"/>
        <w:jc w:val="both"/>
        <w:rPr>
          <w:rFonts w:ascii="Book Antiqua" w:hAnsi="Book Antiqua" w:cs="Arial"/>
          <w:b/>
          <w:bCs/>
          <w:color w:val="000000" w:themeColor="text1"/>
          <w:sz w:val="24"/>
          <w:szCs w:val="24"/>
        </w:rPr>
      </w:pPr>
      <w:r w:rsidRPr="006C4A14">
        <w:rPr>
          <w:rFonts w:ascii="Book Antiqua" w:hAnsi="Book Antiqua" w:cs="Arial"/>
          <w:b/>
          <w:bCs/>
          <w:color w:val="000000" w:themeColor="text1"/>
          <w:sz w:val="24"/>
          <w:szCs w:val="24"/>
        </w:rPr>
        <w:lastRenderedPageBreak/>
        <w:t>Table 1 Characteristics of the studies included in the network meta-analysis</w:t>
      </w:r>
    </w:p>
    <w:tbl>
      <w:tblPr>
        <w:tblW w:w="14271" w:type="dxa"/>
        <w:tblBorders>
          <w:top w:val="single" w:sz="12" w:space="0" w:color="auto"/>
          <w:bottom w:val="single" w:sz="12" w:space="0" w:color="auto"/>
        </w:tblBorders>
        <w:tblLayout w:type="fixed"/>
        <w:tblLook w:val="04A0" w:firstRow="1" w:lastRow="0" w:firstColumn="1" w:lastColumn="0" w:noHBand="0" w:noVBand="1"/>
      </w:tblPr>
      <w:tblGrid>
        <w:gridCol w:w="1159"/>
        <w:gridCol w:w="1159"/>
        <w:gridCol w:w="507"/>
        <w:gridCol w:w="1304"/>
        <w:gridCol w:w="1304"/>
        <w:gridCol w:w="869"/>
        <w:gridCol w:w="723"/>
        <w:gridCol w:w="652"/>
        <w:gridCol w:w="1667"/>
        <w:gridCol w:w="579"/>
        <w:gridCol w:w="434"/>
        <w:gridCol w:w="869"/>
        <w:gridCol w:w="871"/>
        <w:gridCol w:w="434"/>
        <w:gridCol w:w="869"/>
        <w:gridCol w:w="871"/>
      </w:tblGrid>
      <w:tr w:rsidR="005A38F7" w:rsidRPr="006C4A14" w14:paraId="2F384C37" w14:textId="77777777" w:rsidTr="00E05EA3">
        <w:trPr>
          <w:trHeight w:val="312"/>
        </w:trPr>
        <w:tc>
          <w:tcPr>
            <w:tcW w:w="1159" w:type="dxa"/>
            <w:vMerge w:val="restart"/>
            <w:tcBorders>
              <w:top w:val="single" w:sz="12" w:space="0" w:color="auto"/>
              <w:bottom w:val="single" w:sz="12" w:space="0" w:color="auto"/>
            </w:tcBorders>
            <w:shd w:val="clear" w:color="auto" w:fill="auto"/>
          </w:tcPr>
          <w:p w14:paraId="4CCEC20D" w14:textId="7978450C"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Therapy/</w:t>
            </w:r>
            <w:r w:rsidR="004D1DBB" w:rsidRPr="006C4A14">
              <w:rPr>
                <w:rFonts w:ascii="Book Antiqua" w:eastAsia="Times New Roman" w:hAnsi="Book Antiqua" w:cs="Arial"/>
                <w:b/>
                <w:bCs/>
                <w:color w:val="000000" w:themeColor="text1"/>
                <w:sz w:val="24"/>
                <w:szCs w:val="24"/>
              </w:rPr>
              <w:t>c</w:t>
            </w:r>
            <w:r w:rsidR="00FC37C5" w:rsidRPr="006C4A14">
              <w:rPr>
                <w:rFonts w:ascii="Book Antiqua" w:eastAsia="Times New Roman" w:hAnsi="Book Antiqua" w:cs="Arial"/>
                <w:b/>
                <w:bCs/>
                <w:color w:val="000000" w:themeColor="text1"/>
                <w:sz w:val="24"/>
                <w:szCs w:val="24"/>
              </w:rPr>
              <w:t>ontrol</w:t>
            </w:r>
          </w:p>
        </w:tc>
        <w:tc>
          <w:tcPr>
            <w:tcW w:w="1159" w:type="dxa"/>
            <w:vMerge w:val="restart"/>
            <w:tcBorders>
              <w:top w:val="single" w:sz="12" w:space="0" w:color="auto"/>
              <w:bottom w:val="single" w:sz="12" w:space="0" w:color="auto"/>
            </w:tcBorders>
            <w:shd w:val="clear" w:color="auto" w:fill="auto"/>
          </w:tcPr>
          <w:p w14:paraId="32F756A3" w14:textId="5606152F" w:rsidR="00CD7D4E" w:rsidRPr="006C4A14" w:rsidRDefault="00E05EA3"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lang w:eastAsia="zh-CN"/>
              </w:rPr>
              <w:t>Ref.</w:t>
            </w:r>
          </w:p>
        </w:tc>
        <w:tc>
          <w:tcPr>
            <w:tcW w:w="507" w:type="dxa"/>
            <w:vMerge w:val="restart"/>
            <w:tcBorders>
              <w:top w:val="single" w:sz="12" w:space="0" w:color="auto"/>
              <w:bottom w:val="single" w:sz="12" w:space="0" w:color="auto"/>
            </w:tcBorders>
            <w:shd w:val="clear" w:color="auto" w:fill="auto"/>
          </w:tcPr>
          <w:p w14:paraId="55C36835" w14:textId="19BFA5B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proofErr w:type="spellStart"/>
            <w:r w:rsidRPr="006C4A14">
              <w:rPr>
                <w:rFonts w:ascii="Book Antiqua" w:eastAsia="Times New Roman" w:hAnsi="Book Antiqua" w:cs="Arial"/>
                <w:b/>
                <w:bCs/>
                <w:color w:val="000000" w:themeColor="text1"/>
                <w:sz w:val="24"/>
                <w:szCs w:val="24"/>
              </w:rPr>
              <w:t>Yr</w:t>
            </w:r>
            <w:proofErr w:type="spellEnd"/>
          </w:p>
        </w:tc>
        <w:tc>
          <w:tcPr>
            <w:tcW w:w="1304" w:type="dxa"/>
            <w:vMerge w:val="restart"/>
            <w:tcBorders>
              <w:top w:val="single" w:sz="12" w:space="0" w:color="auto"/>
              <w:bottom w:val="single" w:sz="12" w:space="0" w:color="auto"/>
            </w:tcBorders>
            <w:shd w:val="clear" w:color="auto" w:fill="auto"/>
          </w:tcPr>
          <w:p w14:paraId="44818D8C" w14:textId="57BB0088"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 xml:space="preserve">Dosage of </w:t>
            </w:r>
            <w:r w:rsidR="00E05EA3" w:rsidRPr="006C4A14">
              <w:rPr>
                <w:rFonts w:ascii="Book Antiqua" w:eastAsia="Times New Roman" w:hAnsi="Book Antiqua" w:cs="Arial"/>
                <w:b/>
                <w:bCs/>
                <w:color w:val="000000" w:themeColor="text1"/>
                <w:sz w:val="24"/>
                <w:szCs w:val="24"/>
              </w:rPr>
              <w:t>therapy</w:t>
            </w:r>
          </w:p>
        </w:tc>
        <w:tc>
          <w:tcPr>
            <w:tcW w:w="1304" w:type="dxa"/>
            <w:vMerge w:val="restart"/>
            <w:tcBorders>
              <w:top w:val="single" w:sz="12" w:space="0" w:color="auto"/>
              <w:bottom w:val="single" w:sz="12" w:space="0" w:color="auto"/>
            </w:tcBorders>
            <w:shd w:val="clear" w:color="auto" w:fill="auto"/>
          </w:tcPr>
          <w:p w14:paraId="39201AF6"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Control</w:t>
            </w:r>
          </w:p>
        </w:tc>
        <w:tc>
          <w:tcPr>
            <w:tcW w:w="869" w:type="dxa"/>
            <w:vMerge w:val="restart"/>
            <w:tcBorders>
              <w:top w:val="single" w:sz="12" w:space="0" w:color="auto"/>
              <w:bottom w:val="single" w:sz="12" w:space="0" w:color="auto"/>
            </w:tcBorders>
            <w:shd w:val="clear" w:color="auto" w:fill="auto"/>
          </w:tcPr>
          <w:p w14:paraId="1FB726D0" w14:textId="040E8BB0"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 xml:space="preserve">Mean </w:t>
            </w:r>
            <w:r w:rsidR="00E05EA3" w:rsidRPr="006C4A14">
              <w:rPr>
                <w:rFonts w:ascii="Book Antiqua" w:eastAsia="Times New Roman" w:hAnsi="Book Antiqua" w:cs="Arial"/>
                <w:b/>
                <w:bCs/>
                <w:color w:val="000000" w:themeColor="text1"/>
                <w:sz w:val="24"/>
                <w:szCs w:val="24"/>
              </w:rPr>
              <w:t>follow</w:t>
            </w:r>
            <w:r w:rsidRPr="006C4A14">
              <w:rPr>
                <w:rFonts w:ascii="Book Antiqua" w:eastAsia="Times New Roman" w:hAnsi="Book Antiqua" w:cs="Arial"/>
                <w:b/>
                <w:bCs/>
                <w:color w:val="000000" w:themeColor="text1"/>
                <w:sz w:val="24"/>
                <w:szCs w:val="24"/>
              </w:rPr>
              <w:t>-up</w:t>
            </w:r>
          </w:p>
        </w:tc>
        <w:tc>
          <w:tcPr>
            <w:tcW w:w="723" w:type="dxa"/>
            <w:vMerge w:val="restart"/>
            <w:tcBorders>
              <w:top w:val="single" w:sz="12" w:space="0" w:color="auto"/>
              <w:bottom w:val="single" w:sz="12" w:space="0" w:color="auto"/>
            </w:tcBorders>
            <w:shd w:val="clear" w:color="auto" w:fill="auto"/>
          </w:tcPr>
          <w:p w14:paraId="5058AC10"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History of SBP/%</w:t>
            </w:r>
          </w:p>
        </w:tc>
        <w:tc>
          <w:tcPr>
            <w:tcW w:w="652" w:type="dxa"/>
            <w:vMerge w:val="restart"/>
            <w:tcBorders>
              <w:top w:val="single" w:sz="12" w:space="0" w:color="auto"/>
              <w:bottom w:val="single" w:sz="12" w:space="0" w:color="auto"/>
            </w:tcBorders>
            <w:shd w:val="clear" w:color="auto" w:fill="auto"/>
          </w:tcPr>
          <w:p w14:paraId="74CDCBFC"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ITT/PP</w:t>
            </w:r>
          </w:p>
        </w:tc>
        <w:tc>
          <w:tcPr>
            <w:tcW w:w="1667" w:type="dxa"/>
            <w:vMerge w:val="restart"/>
            <w:tcBorders>
              <w:top w:val="single" w:sz="12" w:space="0" w:color="auto"/>
              <w:bottom w:val="single" w:sz="12" w:space="0" w:color="auto"/>
            </w:tcBorders>
            <w:shd w:val="clear" w:color="auto" w:fill="auto"/>
          </w:tcPr>
          <w:p w14:paraId="16176B26" w14:textId="46951755"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 xml:space="preserve">SBP </w:t>
            </w:r>
            <w:r w:rsidR="00E05EA3" w:rsidRPr="006C4A14">
              <w:rPr>
                <w:rFonts w:ascii="Book Antiqua" w:eastAsia="Times New Roman" w:hAnsi="Book Antiqua" w:cs="Arial"/>
                <w:b/>
                <w:bCs/>
                <w:color w:val="000000" w:themeColor="text1"/>
                <w:sz w:val="24"/>
                <w:szCs w:val="24"/>
              </w:rPr>
              <w:t>diagnosis criteria</w:t>
            </w:r>
          </w:p>
        </w:tc>
        <w:tc>
          <w:tcPr>
            <w:tcW w:w="579" w:type="dxa"/>
            <w:vMerge w:val="restart"/>
            <w:tcBorders>
              <w:top w:val="single" w:sz="12" w:space="0" w:color="auto"/>
              <w:bottom w:val="single" w:sz="12" w:space="0" w:color="auto"/>
            </w:tcBorders>
            <w:shd w:val="clear" w:color="auto" w:fill="auto"/>
          </w:tcPr>
          <w:p w14:paraId="1B765A29"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i/>
                <w:iCs/>
                <w:color w:val="000000" w:themeColor="text1"/>
                <w:sz w:val="24"/>
                <w:szCs w:val="24"/>
              </w:rPr>
              <w:t>n</w:t>
            </w:r>
            <w:r w:rsidRPr="006C4A14">
              <w:rPr>
                <w:rFonts w:ascii="Book Antiqua" w:eastAsia="Times New Roman" w:hAnsi="Book Antiqua" w:cs="Arial"/>
                <w:b/>
                <w:bCs/>
                <w:color w:val="000000" w:themeColor="text1"/>
                <w:sz w:val="24"/>
                <w:szCs w:val="24"/>
              </w:rPr>
              <w:t xml:space="preserve"> (total)</w:t>
            </w:r>
          </w:p>
        </w:tc>
        <w:tc>
          <w:tcPr>
            <w:tcW w:w="2174" w:type="dxa"/>
            <w:gridSpan w:val="3"/>
            <w:tcBorders>
              <w:top w:val="single" w:sz="12" w:space="0" w:color="auto"/>
              <w:bottom w:val="single" w:sz="12" w:space="0" w:color="auto"/>
            </w:tcBorders>
            <w:shd w:val="clear" w:color="auto" w:fill="auto"/>
          </w:tcPr>
          <w:p w14:paraId="266DAA11" w14:textId="77777777" w:rsidR="00CD7D4E" w:rsidRPr="006C4A14" w:rsidRDefault="00A3693B" w:rsidP="00D74E54">
            <w:pPr>
              <w:snapToGrid w:val="0"/>
              <w:spacing w:after="0" w:line="360" w:lineRule="auto"/>
              <w:jc w:val="both"/>
              <w:rPr>
                <w:rFonts w:ascii="Book Antiqua"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Therapy</w:t>
            </w:r>
          </w:p>
        </w:tc>
        <w:tc>
          <w:tcPr>
            <w:tcW w:w="2174" w:type="dxa"/>
            <w:gridSpan w:val="3"/>
            <w:tcBorders>
              <w:top w:val="single" w:sz="12" w:space="0" w:color="auto"/>
              <w:bottom w:val="single" w:sz="12" w:space="0" w:color="auto"/>
            </w:tcBorders>
            <w:shd w:val="clear" w:color="auto" w:fill="auto"/>
          </w:tcPr>
          <w:p w14:paraId="5822197A"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Control</w:t>
            </w:r>
          </w:p>
        </w:tc>
      </w:tr>
      <w:tr w:rsidR="005A38F7" w:rsidRPr="006C4A14" w14:paraId="1EB6B2C4" w14:textId="77777777" w:rsidTr="00E05EA3">
        <w:trPr>
          <w:trHeight w:val="312"/>
        </w:trPr>
        <w:tc>
          <w:tcPr>
            <w:tcW w:w="1159" w:type="dxa"/>
            <w:vMerge/>
            <w:tcBorders>
              <w:top w:val="nil"/>
              <w:bottom w:val="single" w:sz="12" w:space="0" w:color="auto"/>
            </w:tcBorders>
            <w:shd w:val="clear" w:color="auto" w:fill="auto"/>
          </w:tcPr>
          <w:p w14:paraId="1DD0AD3A" w14:textId="77777777" w:rsidR="00CD7D4E" w:rsidRPr="006C4A1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1159" w:type="dxa"/>
            <w:vMerge/>
            <w:tcBorders>
              <w:top w:val="nil"/>
              <w:bottom w:val="single" w:sz="12" w:space="0" w:color="auto"/>
            </w:tcBorders>
            <w:shd w:val="clear" w:color="auto" w:fill="auto"/>
          </w:tcPr>
          <w:p w14:paraId="69925C57" w14:textId="77777777" w:rsidR="00CD7D4E" w:rsidRPr="006C4A1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507" w:type="dxa"/>
            <w:vMerge/>
            <w:tcBorders>
              <w:top w:val="nil"/>
              <w:bottom w:val="single" w:sz="12" w:space="0" w:color="auto"/>
            </w:tcBorders>
            <w:shd w:val="clear" w:color="auto" w:fill="auto"/>
          </w:tcPr>
          <w:p w14:paraId="2EED6061" w14:textId="77777777" w:rsidR="00CD7D4E" w:rsidRPr="006C4A1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1304" w:type="dxa"/>
            <w:vMerge/>
            <w:tcBorders>
              <w:top w:val="nil"/>
              <w:bottom w:val="single" w:sz="12" w:space="0" w:color="auto"/>
            </w:tcBorders>
            <w:shd w:val="clear" w:color="auto" w:fill="auto"/>
          </w:tcPr>
          <w:p w14:paraId="63973CDB" w14:textId="77777777" w:rsidR="00CD7D4E" w:rsidRPr="006C4A1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1304" w:type="dxa"/>
            <w:vMerge/>
            <w:tcBorders>
              <w:top w:val="nil"/>
              <w:bottom w:val="single" w:sz="12" w:space="0" w:color="auto"/>
            </w:tcBorders>
            <w:shd w:val="clear" w:color="auto" w:fill="auto"/>
          </w:tcPr>
          <w:p w14:paraId="3C0692AC" w14:textId="77777777" w:rsidR="00CD7D4E" w:rsidRPr="006C4A1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869" w:type="dxa"/>
            <w:vMerge/>
            <w:tcBorders>
              <w:top w:val="nil"/>
              <w:bottom w:val="single" w:sz="12" w:space="0" w:color="auto"/>
            </w:tcBorders>
            <w:shd w:val="clear" w:color="auto" w:fill="auto"/>
          </w:tcPr>
          <w:p w14:paraId="6335A6A6" w14:textId="77777777" w:rsidR="00CD7D4E" w:rsidRPr="006C4A1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723" w:type="dxa"/>
            <w:vMerge/>
            <w:tcBorders>
              <w:top w:val="nil"/>
              <w:bottom w:val="single" w:sz="12" w:space="0" w:color="auto"/>
            </w:tcBorders>
            <w:shd w:val="clear" w:color="auto" w:fill="auto"/>
          </w:tcPr>
          <w:p w14:paraId="1C472A2A" w14:textId="77777777" w:rsidR="00CD7D4E" w:rsidRPr="006C4A1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652" w:type="dxa"/>
            <w:vMerge/>
            <w:tcBorders>
              <w:top w:val="nil"/>
              <w:bottom w:val="single" w:sz="12" w:space="0" w:color="auto"/>
            </w:tcBorders>
            <w:shd w:val="clear" w:color="auto" w:fill="auto"/>
          </w:tcPr>
          <w:p w14:paraId="71294A66" w14:textId="77777777" w:rsidR="00CD7D4E" w:rsidRPr="006C4A1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1667" w:type="dxa"/>
            <w:vMerge/>
            <w:tcBorders>
              <w:top w:val="nil"/>
              <w:bottom w:val="single" w:sz="12" w:space="0" w:color="auto"/>
            </w:tcBorders>
            <w:shd w:val="clear" w:color="auto" w:fill="auto"/>
          </w:tcPr>
          <w:p w14:paraId="58180D49" w14:textId="77777777" w:rsidR="00CD7D4E" w:rsidRPr="006C4A1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579" w:type="dxa"/>
            <w:vMerge/>
            <w:tcBorders>
              <w:top w:val="nil"/>
              <w:bottom w:val="single" w:sz="12" w:space="0" w:color="auto"/>
            </w:tcBorders>
            <w:shd w:val="clear" w:color="auto" w:fill="auto"/>
          </w:tcPr>
          <w:p w14:paraId="2DC28875" w14:textId="77777777" w:rsidR="00CD7D4E" w:rsidRPr="006C4A1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434" w:type="dxa"/>
            <w:tcBorders>
              <w:top w:val="single" w:sz="12" w:space="0" w:color="auto"/>
              <w:bottom w:val="single" w:sz="12" w:space="0" w:color="auto"/>
            </w:tcBorders>
            <w:shd w:val="clear" w:color="auto" w:fill="auto"/>
          </w:tcPr>
          <w:p w14:paraId="1AF9A94D" w14:textId="77777777" w:rsidR="00CD7D4E" w:rsidRPr="006C4A14" w:rsidRDefault="00A3693B" w:rsidP="00D74E54">
            <w:pPr>
              <w:snapToGrid w:val="0"/>
              <w:spacing w:after="0" w:line="360" w:lineRule="auto"/>
              <w:jc w:val="both"/>
              <w:rPr>
                <w:rFonts w:ascii="Book Antiqua" w:eastAsia="Times New Roman" w:hAnsi="Book Antiqua" w:cs="Arial"/>
                <w:b/>
                <w:bCs/>
                <w:i/>
                <w:iCs/>
                <w:color w:val="000000" w:themeColor="text1"/>
                <w:sz w:val="24"/>
                <w:szCs w:val="24"/>
              </w:rPr>
            </w:pPr>
            <w:r w:rsidRPr="006C4A14">
              <w:rPr>
                <w:rFonts w:ascii="Book Antiqua" w:eastAsia="Times New Roman" w:hAnsi="Book Antiqua" w:cs="Arial"/>
                <w:b/>
                <w:bCs/>
                <w:i/>
                <w:iCs/>
                <w:color w:val="000000" w:themeColor="text1"/>
                <w:sz w:val="24"/>
                <w:szCs w:val="24"/>
              </w:rPr>
              <w:t>n</w:t>
            </w:r>
          </w:p>
        </w:tc>
        <w:tc>
          <w:tcPr>
            <w:tcW w:w="869" w:type="dxa"/>
            <w:tcBorders>
              <w:top w:val="single" w:sz="12" w:space="0" w:color="auto"/>
              <w:bottom w:val="single" w:sz="12" w:space="0" w:color="auto"/>
            </w:tcBorders>
            <w:shd w:val="clear" w:color="auto" w:fill="auto"/>
          </w:tcPr>
          <w:p w14:paraId="76E0BCAC"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Developed SBP</w:t>
            </w:r>
          </w:p>
        </w:tc>
        <w:tc>
          <w:tcPr>
            <w:tcW w:w="871" w:type="dxa"/>
            <w:tcBorders>
              <w:top w:val="single" w:sz="12" w:space="0" w:color="auto"/>
              <w:bottom w:val="single" w:sz="12" w:space="0" w:color="auto"/>
            </w:tcBorders>
            <w:shd w:val="clear" w:color="auto" w:fill="auto"/>
          </w:tcPr>
          <w:p w14:paraId="26B2FA30"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Deaths/</w:t>
            </w:r>
          </w:p>
          <w:p w14:paraId="3B34C5E6"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transplant</w:t>
            </w:r>
          </w:p>
        </w:tc>
        <w:tc>
          <w:tcPr>
            <w:tcW w:w="434" w:type="dxa"/>
            <w:tcBorders>
              <w:top w:val="single" w:sz="12" w:space="0" w:color="auto"/>
              <w:bottom w:val="single" w:sz="12" w:space="0" w:color="auto"/>
            </w:tcBorders>
            <w:shd w:val="clear" w:color="auto" w:fill="auto"/>
          </w:tcPr>
          <w:p w14:paraId="7298E6D0" w14:textId="77777777" w:rsidR="00CD7D4E" w:rsidRPr="006C4A14" w:rsidRDefault="00A3693B" w:rsidP="00D74E54">
            <w:pPr>
              <w:snapToGrid w:val="0"/>
              <w:spacing w:after="0" w:line="360" w:lineRule="auto"/>
              <w:jc w:val="both"/>
              <w:rPr>
                <w:rFonts w:ascii="Book Antiqua" w:eastAsia="Times New Roman" w:hAnsi="Book Antiqua" w:cs="Arial"/>
                <w:b/>
                <w:bCs/>
                <w:i/>
                <w:iCs/>
                <w:color w:val="000000" w:themeColor="text1"/>
                <w:sz w:val="24"/>
                <w:szCs w:val="24"/>
              </w:rPr>
            </w:pPr>
            <w:r w:rsidRPr="006C4A14">
              <w:rPr>
                <w:rFonts w:ascii="Book Antiqua" w:eastAsia="Times New Roman" w:hAnsi="Book Antiqua" w:cs="Arial"/>
                <w:b/>
                <w:bCs/>
                <w:i/>
                <w:iCs/>
                <w:color w:val="000000" w:themeColor="text1"/>
                <w:sz w:val="24"/>
                <w:szCs w:val="24"/>
              </w:rPr>
              <w:t>n</w:t>
            </w:r>
          </w:p>
        </w:tc>
        <w:tc>
          <w:tcPr>
            <w:tcW w:w="869" w:type="dxa"/>
            <w:tcBorders>
              <w:top w:val="single" w:sz="12" w:space="0" w:color="auto"/>
              <w:bottom w:val="single" w:sz="12" w:space="0" w:color="auto"/>
            </w:tcBorders>
            <w:shd w:val="clear" w:color="auto" w:fill="auto"/>
          </w:tcPr>
          <w:p w14:paraId="6EDBA6BB"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Developed SBP</w:t>
            </w:r>
          </w:p>
        </w:tc>
        <w:tc>
          <w:tcPr>
            <w:tcW w:w="871" w:type="dxa"/>
            <w:tcBorders>
              <w:top w:val="single" w:sz="12" w:space="0" w:color="auto"/>
              <w:bottom w:val="single" w:sz="12" w:space="0" w:color="auto"/>
            </w:tcBorders>
            <w:shd w:val="clear" w:color="auto" w:fill="auto"/>
          </w:tcPr>
          <w:p w14:paraId="7B9846CC"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Death/</w:t>
            </w:r>
          </w:p>
          <w:p w14:paraId="1BE0EB7C"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transplant</w:t>
            </w:r>
          </w:p>
        </w:tc>
      </w:tr>
      <w:tr w:rsidR="005A38F7" w:rsidRPr="006C4A14" w14:paraId="3E24CE64" w14:textId="77777777" w:rsidTr="00E05EA3">
        <w:trPr>
          <w:trHeight w:val="390"/>
        </w:trPr>
        <w:tc>
          <w:tcPr>
            <w:tcW w:w="1159" w:type="dxa"/>
            <w:tcBorders>
              <w:top w:val="single" w:sz="12" w:space="0" w:color="auto"/>
            </w:tcBorders>
            <w:shd w:val="clear" w:color="auto" w:fill="auto"/>
          </w:tcPr>
          <w:p w14:paraId="61F4BDF3"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Ciprofloxacin </w:t>
            </w:r>
            <w:r w:rsidRPr="006C4A14">
              <w:rPr>
                <w:rFonts w:ascii="Book Antiqua" w:eastAsia="Times New Roman" w:hAnsi="Book Antiqua" w:cs="Arial"/>
                <w:i/>
                <w:iCs/>
                <w:color w:val="000000" w:themeColor="text1"/>
                <w:sz w:val="24"/>
                <w:szCs w:val="24"/>
              </w:rPr>
              <w:t>vs</w:t>
            </w:r>
            <w:r w:rsidRPr="006C4A14">
              <w:rPr>
                <w:rFonts w:ascii="Book Antiqua" w:eastAsia="Times New Roman" w:hAnsi="Book Antiqua" w:cs="Arial"/>
                <w:color w:val="000000" w:themeColor="text1"/>
                <w:sz w:val="24"/>
                <w:szCs w:val="24"/>
              </w:rPr>
              <w:t xml:space="preserve"> placebo</w:t>
            </w:r>
          </w:p>
        </w:tc>
        <w:tc>
          <w:tcPr>
            <w:tcW w:w="1159" w:type="dxa"/>
            <w:tcBorders>
              <w:top w:val="single" w:sz="12" w:space="0" w:color="auto"/>
            </w:tcBorders>
            <w:shd w:val="clear" w:color="auto" w:fill="auto"/>
          </w:tcPr>
          <w:p w14:paraId="05280EB0" w14:textId="29F23752"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proofErr w:type="spellStart"/>
            <w:r w:rsidRPr="006C4A14">
              <w:rPr>
                <w:rFonts w:ascii="Book Antiqua" w:eastAsia="Times New Roman" w:hAnsi="Book Antiqua" w:cs="Arial"/>
                <w:color w:val="000000" w:themeColor="text1"/>
                <w:sz w:val="24"/>
                <w:szCs w:val="24"/>
              </w:rPr>
              <w:t>Terg</w:t>
            </w:r>
            <w:proofErr w:type="spellEnd"/>
            <w:r w:rsidRPr="006C4A14">
              <w:rPr>
                <w:rFonts w:ascii="Book Antiqua" w:eastAsia="Times New Roman" w:hAnsi="Book Antiqua" w:cs="Arial"/>
                <w:color w:val="000000" w:themeColor="text1"/>
                <w:sz w:val="24"/>
                <w:szCs w:val="24"/>
              </w:rPr>
              <w:t xml:space="preserve"> </w:t>
            </w:r>
            <w:r w:rsidR="00762B2B" w:rsidRPr="006C4A14">
              <w:rPr>
                <w:rFonts w:ascii="Book Antiqua" w:eastAsia="Times New Roman" w:hAnsi="Book Antiqua" w:cs="Arial"/>
                <w:i/>
                <w:color w:val="000000" w:themeColor="text1"/>
                <w:sz w:val="24"/>
                <w:szCs w:val="24"/>
              </w:rPr>
              <w:t>et al</w:t>
            </w:r>
            <w:r w:rsidR="00C73402" w:rsidRPr="006C4A14">
              <w:rPr>
                <w:rFonts w:ascii="Book Antiqua" w:eastAsia="Times New Roman" w:hAnsi="Book Antiqua" w:cs="Arial"/>
                <w:noProof/>
                <w:color w:val="000000" w:themeColor="text1"/>
                <w:sz w:val="24"/>
                <w:szCs w:val="24"/>
                <w:vertAlign w:val="superscript"/>
              </w:rPr>
              <w:t>[45]</w:t>
            </w:r>
          </w:p>
        </w:tc>
        <w:tc>
          <w:tcPr>
            <w:tcW w:w="507" w:type="dxa"/>
            <w:tcBorders>
              <w:top w:val="single" w:sz="12" w:space="0" w:color="auto"/>
            </w:tcBorders>
            <w:shd w:val="clear" w:color="auto" w:fill="auto"/>
          </w:tcPr>
          <w:p w14:paraId="6CC82FA1"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2008</w:t>
            </w:r>
          </w:p>
        </w:tc>
        <w:tc>
          <w:tcPr>
            <w:tcW w:w="1304" w:type="dxa"/>
            <w:tcBorders>
              <w:top w:val="single" w:sz="12" w:space="0" w:color="auto"/>
            </w:tcBorders>
            <w:shd w:val="clear" w:color="auto" w:fill="auto"/>
          </w:tcPr>
          <w:p w14:paraId="56D82E72"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Ciprofloxacin 500 mg daily</w:t>
            </w:r>
          </w:p>
        </w:tc>
        <w:tc>
          <w:tcPr>
            <w:tcW w:w="1304" w:type="dxa"/>
            <w:tcBorders>
              <w:top w:val="single" w:sz="12" w:space="0" w:color="auto"/>
            </w:tcBorders>
            <w:shd w:val="clear" w:color="auto" w:fill="auto"/>
            <w:noWrap/>
          </w:tcPr>
          <w:p w14:paraId="3E7AA81A"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Placebo</w:t>
            </w:r>
          </w:p>
        </w:tc>
        <w:tc>
          <w:tcPr>
            <w:tcW w:w="869" w:type="dxa"/>
            <w:tcBorders>
              <w:top w:val="single" w:sz="12" w:space="0" w:color="auto"/>
            </w:tcBorders>
            <w:shd w:val="clear" w:color="auto" w:fill="auto"/>
          </w:tcPr>
          <w:p w14:paraId="028FBB60" w14:textId="6B300CC0"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7.6-7.8 </w:t>
            </w:r>
            <w:proofErr w:type="spellStart"/>
            <w:r w:rsidRPr="006C4A14">
              <w:rPr>
                <w:rFonts w:ascii="Book Antiqua" w:eastAsia="Times New Roman" w:hAnsi="Book Antiqua" w:cs="Arial"/>
                <w:color w:val="000000" w:themeColor="text1"/>
                <w:sz w:val="24"/>
                <w:szCs w:val="24"/>
              </w:rPr>
              <w:t>mo</w:t>
            </w:r>
            <w:proofErr w:type="spellEnd"/>
          </w:p>
        </w:tc>
        <w:tc>
          <w:tcPr>
            <w:tcW w:w="723" w:type="dxa"/>
            <w:tcBorders>
              <w:top w:val="single" w:sz="12" w:space="0" w:color="auto"/>
            </w:tcBorders>
            <w:shd w:val="clear" w:color="auto" w:fill="auto"/>
          </w:tcPr>
          <w:p w14:paraId="5F1401C1"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Excluded</w:t>
            </w:r>
          </w:p>
        </w:tc>
        <w:tc>
          <w:tcPr>
            <w:tcW w:w="652" w:type="dxa"/>
            <w:tcBorders>
              <w:top w:val="single" w:sz="12" w:space="0" w:color="auto"/>
            </w:tcBorders>
            <w:shd w:val="clear" w:color="auto" w:fill="auto"/>
            <w:noWrap/>
          </w:tcPr>
          <w:p w14:paraId="1D942594"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ITT</w:t>
            </w:r>
          </w:p>
        </w:tc>
        <w:tc>
          <w:tcPr>
            <w:tcW w:w="1667" w:type="dxa"/>
            <w:tcBorders>
              <w:top w:val="single" w:sz="12" w:space="0" w:color="auto"/>
            </w:tcBorders>
            <w:shd w:val="clear" w:color="auto" w:fill="auto"/>
          </w:tcPr>
          <w:p w14:paraId="57726ECA" w14:textId="2D65FFDD"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Ascites PMN &gt;</w:t>
            </w:r>
            <w:r w:rsidR="00E05EA3"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t>250/mm</w:t>
            </w:r>
            <w:r w:rsidRPr="006C4A14">
              <w:rPr>
                <w:rFonts w:ascii="Book Antiqua" w:eastAsia="Times New Roman" w:hAnsi="Book Antiqua" w:cs="Arial"/>
                <w:color w:val="000000" w:themeColor="text1"/>
                <w:sz w:val="24"/>
                <w:szCs w:val="24"/>
                <w:vertAlign w:val="superscript"/>
              </w:rPr>
              <w:t>3</w:t>
            </w:r>
          </w:p>
        </w:tc>
        <w:tc>
          <w:tcPr>
            <w:tcW w:w="579" w:type="dxa"/>
            <w:tcBorders>
              <w:top w:val="single" w:sz="12" w:space="0" w:color="auto"/>
            </w:tcBorders>
            <w:shd w:val="clear" w:color="auto" w:fill="auto"/>
          </w:tcPr>
          <w:p w14:paraId="5C1114EC"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100</w:t>
            </w:r>
          </w:p>
        </w:tc>
        <w:tc>
          <w:tcPr>
            <w:tcW w:w="434" w:type="dxa"/>
            <w:tcBorders>
              <w:top w:val="single" w:sz="12" w:space="0" w:color="auto"/>
            </w:tcBorders>
            <w:shd w:val="clear" w:color="auto" w:fill="auto"/>
          </w:tcPr>
          <w:p w14:paraId="165C7DE6"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50</w:t>
            </w:r>
          </w:p>
        </w:tc>
        <w:tc>
          <w:tcPr>
            <w:tcW w:w="869" w:type="dxa"/>
            <w:tcBorders>
              <w:top w:val="single" w:sz="12" w:space="0" w:color="auto"/>
            </w:tcBorders>
            <w:shd w:val="clear" w:color="auto" w:fill="auto"/>
          </w:tcPr>
          <w:p w14:paraId="7556A410"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2/50</w:t>
            </w:r>
          </w:p>
        </w:tc>
        <w:tc>
          <w:tcPr>
            <w:tcW w:w="871" w:type="dxa"/>
            <w:tcBorders>
              <w:top w:val="single" w:sz="12" w:space="0" w:color="auto"/>
            </w:tcBorders>
            <w:shd w:val="clear" w:color="auto" w:fill="auto"/>
          </w:tcPr>
          <w:p w14:paraId="17E0ECE8"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6/50</w:t>
            </w:r>
          </w:p>
        </w:tc>
        <w:tc>
          <w:tcPr>
            <w:tcW w:w="434" w:type="dxa"/>
            <w:tcBorders>
              <w:top w:val="single" w:sz="12" w:space="0" w:color="auto"/>
            </w:tcBorders>
            <w:shd w:val="clear" w:color="auto" w:fill="auto"/>
          </w:tcPr>
          <w:p w14:paraId="2AED33C2"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50</w:t>
            </w:r>
          </w:p>
        </w:tc>
        <w:tc>
          <w:tcPr>
            <w:tcW w:w="869" w:type="dxa"/>
            <w:tcBorders>
              <w:top w:val="single" w:sz="12" w:space="0" w:color="auto"/>
            </w:tcBorders>
            <w:shd w:val="clear" w:color="auto" w:fill="auto"/>
          </w:tcPr>
          <w:p w14:paraId="68E76B25"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7/50</w:t>
            </w:r>
          </w:p>
        </w:tc>
        <w:tc>
          <w:tcPr>
            <w:tcW w:w="871" w:type="dxa"/>
            <w:tcBorders>
              <w:top w:val="single" w:sz="12" w:space="0" w:color="auto"/>
            </w:tcBorders>
            <w:shd w:val="clear" w:color="auto" w:fill="auto"/>
          </w:tcPr>
          <w:p w14:paraId="11066A33"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15/50</w:t>
            </w:r>
          </w:p>
        </w:tc>
      </w:tr>
      <w:tr w:rsidR="005A38F7" w:rsidRPr="006C4A14" w14:paraId="4F7DE0EB" w14:textId="77777777" w:rsidTr="00E05EA3">
        <w:trPr>
          <w:trHeight w:val="390"/>
        </w:trPr>
        <w:tc>
          <w:tcPr>
            <w:tcW w:w="1159" w:type="dxa"/>
            <w:shd w:val="clear" w:color="auto" w:fill="auto"/>
          </w:tcPr>
          <w:p w14:paraId="250E9E15" w14:textId="3D157A28"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Norfloxacin </w:t>
            </w:r>
            <w:r w:rsidRPr="006C4A14">
              <w:rPr>
                <w:rFonts w:ascii="Book Antiqua" w:eastAsia="Times New Roman" w:hAnsi="Book Antiqua" w:cs="Arial"/>
                <w:i/>
                <w:iCs/>
                <w:color w:val="000000" w:themeColor="text1"/>
                <w:sz w:val="24"/>
                <w:szCs w:val="24"/>
              </w:rPr>
              <w:t>vs</w:t>
            </w:r>
            <w:r w:rsidRPr="006C4A14">
              <w:rPr>
                <w:rFonts w:ascii="Book Antiqua" w:eastAsia="Times New Roman" w:hAnsi="Book Antiqua" w:cs="Arial"/>
                <w:color w:val="000000" w:themeColor="text1"/>
                <w:sz w:val="24"/>
                <w:szCs w:val="24"/>
              </w:rPr>
              <w:t xml:space="preserve"> placebo</w:t>
            </w:r>
          </w:p>
        </w:tc>
        <w:tc>
          <w:tcPr>
            <w:tcW w:w="1159" w:type="dxa"/>
            <w:shd w:val="clear" w:color="auto" w:fill="auto"/>
          </w:tcPr>
          <w:p w14:paraId="3CD3579B" w14:textId="15818C10" w:rsidR="00CD7D4E" w:rsidRPr="006C4A14" w:rsidRDefault="00E05EA3" w:rsidP="00D74E54">
            <w:pPr>
              <w:snapToGrid w:val="0"/>
              <w:spacing w:after="0" w:line="360" w:lineRule="auto"/>
              <w:jc w:val="both"/>
              <w:rPr>
                <w:rFonts w:ascii="Book Antiqua" w:eastAsia="Times New Roman" w:hAnsi="Book Antiqua" w:cs="Arial"/>
                <w:color w:val="000000" w:themeColor="text1"/>
                <w:sz w:val="24"/>
                <w:szCs w:val="24"/>
              </w:rPr>
            </w:pPr>
            <w:proofErr w:type="spellStart"/>
            <w:r w:rsidRPr="006C4A14">
              <w:rPr>
                <w:rFonts w:ascii="Book Antiqua" w:hAnsi="Book Antiqua"/>
                <w:bCs/>
                <w:color w:val="000000" w:themeColor="text1"/>
                <w:sz w:val="24"/>
                <w:szCs w:val="24"/>
              </w:rPr>
              <w:t>Ginés</w:t>
            </w:r>
            <w:proofErr w:type="spellEnd"/>
            <w:r w:rsidRPr="006C4A14">
              <w:rPr>
                <w:rFonts w:ascii="Book Antiqua" w:eastAsia="Times New Roman" w:hAnsi="Book Antiqua" w:cs="Arial"/>
                <w:bCs/>
                <w:color w:val="000000" w:themeColor="text1"/>
                <w:sz w:val="24"/>
                <w:szCs w:val="24"/>
              </w:rPr>
              <w:t xml:space="preserve"> </w:t>
            </w:r>
            <w:r w:rsidR="00762B2B" w:rsidRPr="006C4A14">
              <w:rPr>
                <w:rFonts w:ascii="Book Antiqua" w:eastAsia="Times New Roman" w:hAnsi="Book Antiqua" w:cs="Arial"/>
                <w:i/>
                <w:color w:val="000000" w:themeColor="text1"/>
                <w:sz w:val="24"/>
                <w:szCs w:val="24"/>
              </w:rPr>
              <w:t>et al</w:t>
            </w:r>
            <w:r w:rsidR="00C73402" w:rsidRPr="006C4A14">
              <w:rPr>
                <w:rFonts w:ascii="Book Antiqua" w:eastAsia="Times New Roman" w:hAnsi="Book Antiqua" w:cs="Arial"/>
                <w:noProof/>
                <w:color w:val="000000" w:themeColor="text1"/>
                <w:sz w:val="24"/>
                <w:szCs w:val="24"/>
                <w:vertAlign w:val="superscript"/>
              </w:rPr>
              <w:t>[46]</w:t>
            </w:r>
          </w:p>
        </w:tc>
        <w:tc>
          <w:tcPr>
            <w:tcW w:w="507" w:type="dxa"/>
            <w:shd w:val="clear" w:color="auto" w:fill="auto"/>
          </w:tcPr>
          <w:p w14:paraId="12D4B632"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1990</w:t>
            </w:r>
          </w:p>
        </w:tc>
        <w:tc>
          <w:tcPr>
            <w:tcW w:w="1304" w:type="dxa"/>
            <w:shd w:val="clear" w:color="auto" w:fill="auto"/>
          </w:tcPr>
          <w:p w14:paraId="055E4A53"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Norfloxacin 400 mg daily</w:t>
            </w:r>
          </w:p>
        </w:tc>
        <w:tc>
          <w:tcPr>
            <w:tcW w:w="1304" w:type="dxa"/>
            <w:shd w:val="clear" w:color="auto" w:fill="auto"/>
            <w:noWrap/>
          </w:tcPr>
          <w:p w14:paraId="0D56016F"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Placebo</w:t>
            </w:r>
          </w:p>
        </w:tc>
        <w:tc>
          <w:tcPr>
            <w:tcW w:w="869" w:type="dxa"/>
            <w:shd w:val="clear" w:color="auto" w:fill="auto"/>
            <w:noWrap/>
          </w:tcPr>
          <w:p w14:paraId="3781CA67" w14:textId="7BFC2532"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6.4 </w:t>
            </w:r>
            <w:proofErr w:type="spellStart"/>
            <w:r w:rsidRPr="006C4A14">
              <w:rPr>
                <w:rFonts w:ascii="Book Antiqua" w:eastAsia="Times New Roman" w:hAnsi="Book Antiqua" w:cs="Arial"/>
                <w:color w:val="000000" w:themeColor="text1"/>
                <w:sz w:val="24"/>
                <w:szCs w:val="24"/>
              </w:rPr>
              <w:t>mo</w:t>
            </w:r>
            <w:proofErr w:type="spellEnd"/>
          </w:p>
        </w:tc>
        <w:tc>
          <w:tcPr>
            <w:tcW w:w="723" w:type="dxa"/>
            <w:shd w:val="clear" w:color="auto" w:fill="auto"/>
          </w:tcPr>
          <w:p w14:paraId="093EAB69"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Included/20.0%</w:t>
            </w:r>
          </w:p>
        </w:tc>
        <w:tc>
          <w:tcPr>
            <w:tcW w:w="652" w:type="dxa"/>
            <w:shd w:val="clear" w:color="auto" w:fill="auto"/>
            <w:noWrap/>
          </w:tcPr>
          <w:p w14:paraId="44429464"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ITT</w:t>
            </w:r>
          </w:p>
        </w:tc>
        <w:tc>
          <w:tcPr>
            <w:tcW w:w="1667" w:type="dxa"/>
            <w:shd w:val="clear" w:color="auto" w:fill="auto"/>
          </w:tcPr>
          <w:p w14:paraId="4943917A" w14:textId="132BF91C"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Abdominal pain, fever, ascites PMN &gt;</w:t>
            </w:r>
            <w:r w:rsidR="00E05EA3"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t>350/mm</w:t>
            </w:r>
            <w:r w:rsidRPr="006C4A14">
              <w:rPr>
                <w:rFonts w:ascii="Book Antiqua" w:eastAsia="Times New Roman" w:hAnsi="Book Antiqua" w:cs="Arial"/>
                <w:color w:val="000000" w:themeColor="text1"/>
                <w:sz w:val="24"/>
                <w:szCs w:val="24"/>
                <w:vertAlign w:val="superscript"/>
              </w:rPr>
              <w:t>3</w:t>
            </w:r>
          </w:p>
        </w:tc>
        <w:tc>
          <w:tcPr>
            <w:tcW w:w="579" w:type="dxa"/>
            <w:shd w:val="clear" w:color="auto" w:fill="auto"/>
          </w:tcPr>
          <w:p w14:paraId="4030C44C"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80</w:t>
            </w:r>
          </w:p>
        </w:tc>
        <w:tc>
          <w:tcPr>
            <w:tcW w:w="434" w:type="dxa"/>
            <w:shd w:val="clear" w:color="auto" w:fill="auto"/>
          </w:tcPr>
          <w:p w14:paraId="29E75C52"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40</w:t>
            </w:r>
          </w:p>
        </w:tc>
        <w:tc>
          <w:tcPr>
            <w:tcW w:w="869" w:type="dxa"/>
            <w:shd w:val="clear" w:color="auto" w:fill="auto"/>
          </w:tcPr>
          <w:p w14:paraId="2BCD7EEC"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5/40</w:t>
            </w:r>
          </w:p>
        </w:tc>
        <w:tc>
          <w:tcPr>
            <w:tcW w:w="871" w:type="dxa"/>
            <w:shd w:val="clear" w:color="auto" w:fill="auto"/>
          </w:tcPr>
          <w:p w14:paraId="058AE201"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7/40</w:t>
            </w:r>
          </w:p>
        </w:tc>
        <w:tc>
          <w:tcPr>
            <w:tcW w:w="434" w:type="dxa"/>
            <w:shd w:val="clear" w:color="auto" w:fill="auto"/>
          </w:tcPr>
          <w:p w14:paraId="3C0CF1AB"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40</w:t>
            </w:r>
          </w:p>
        </w:tc>
        <w:tc>
          <w:tcPr>
            <w:tcW w:w="869" w:type="dxa"/>
            <w:shd w:val="clear" w:color="auto" w:fill="auto"/>
          </w:tcPr>
          <w:p w14:paraId="579FF487"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14/40</w:t>
            </w:r>
          </w:p>
        </w:tc>
        <w:tc>
          <w:tcPr>
            <w:tcW w:w="871" w:type="dxa"/>
            <w:shd w:val="clear" w:color="auto" w:fill="auto"/>
          </w:tcPr>
          <w:p w14:paraId="2E74BCDB"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11/40</w:t>
            </w:r>
          </w:p>
        </w:tc>
      </w:tr>
      <w:tr w:rsidR="005A38F7" w:rsidRPr="006C4A14" w14:paraId="29D89DC0" w14:textId="77777777" w:rsidTr="00E05EA3">
        <w:trPr>
          <w:trHeight w:val="390"/>
        </w:trPr>
        <w:tc>
          <w:tcPr>
            <w:tcW w:w="1159" w:type="dxa"/>
            <w:shd w:val="clear" w:color="auto" w:fill="auto"/>
          </w:tcPr>
          <w:p w14:paraId="2B2A7C87" w14:textId="19006A16"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Norfloxacin </w:t>
            </w:r>
            <w:r w:rsidRPr="006C4A14">
              <w:rPr>
                <w:rFonts w:ascii="Book Antiqua" w:eastAsia="Times New Roman" w:hAnsi="Book Antiqua" w:cs="Arial"/>
                <w:i/>
                <w:iCs/>
                <w:color w:val="000000" w:themeColor="text1"/>
                <w:sz w:val="24"/>
                <w:szCs w:val="24"/>
              </w:rPr>
              <w:t>vs</w:t>
            </w:r>
            <w:r w:rsidRPr="006C4A14">
              <w:rPr>
                <w:rFonts w:ascii="Book Antiqua" w:eastAsia="Times New Roman" w:hAnsi="Book Antiqua" w:cs="Arial"/>
                <w:color w:val="000000" w:themeColor="text1"/>
                <w:sz w:val="24"/>
                <w:szCs w:val="24"/>
              </w:rPr>
              <w:t xml:space="preserve"> no </w:t>
            </w:r>
            <w:r w:rsidRPr="006C4A14">
              <w:rPr>
                <w:rFonts w:ascii="Book Antiqua" w:eastAsia="Times New Roman" w:hAnsi="Book Antiqua" w:cs="Arial"/>
                <w:color w:val="000000" w:themeColor="text1"/>
                <w:sz w:val="24"/>
                <w:szCs w:val="24"/>
              </w:rPr>
              <w:lastRenderedPageBreak/>
              <w:t>treatment</w:t>
            </w:r>
          </w:p>
        </w:tc>
        <w:tc>
          <w:tcPr>
            <w:tcW w:w="1159" w:type="dxa"/>
            <w:shd w:val="clear" w:color="auto" w:fill="auto"/>
          </w:tcPr>
          <w:p w14:paraId="17F802C3" w14:textId="36D48319"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 xml:space="preserve">Novella </w:t>
            </w:r>
            <w:r w:rsidR="00762B2B" w:rsidRPr="006C4A14">
              <w:rPr>
                <w:rFonts w:ascii="Book Antiqua" w:eastAsia="Times New Roman" w:hAnsi="Book Antiqua" w:cs="Arial"/>
                <w:i/>
                <w:iCs/>
                <w:color w:val="000000" w:themeColor="text1"/>
                <w:sz w:val="24"/>
                <w:szCs w:val="24"/>
              </w:rPr>
              <w:t>et al</w:t>
            </w:r>
            <w:r w:rsidR="00C73402" w:rsidRPr="006C4A14">
              <w:rPr>
                <w:rFonts w:ascii="Book Antiqua" w:eastAsia="Times New Roman" w:hAnsi="Book Antiqua" w:cs="Arial"/>
                <w:noProof/>
                <w:color w:val="000000" w:themeColor="text1"/>
                <w:sz w:val="24"/>
                <w:szCs w:val="24"/>
                <w:vertAlign w:val="superscript"/>
              </w:rPr>
              <w:t>[47]</w:t>
            </w:r>
          </w:p>
        </w:tc>
        <w:tc>
          <w:tcPr>
            <w:tcW w:w="507" w:type="dxa"/>
            <w:shd w:val="clear" w:color="auto" w:fill="auto"/>
          </w:tcPr>
          <w:p w14:paraId="208EC3C4"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1997</w:t>
            </w:r>
          </w:p>
        </w:tc>
        <w:tc>
          <w:tcPr>
            <w:tcW w:w="1304" w:type="dxa"/>
            <w:shd w:val="clear" w:color="auto" w:fill="auto"/>
          </w:tcPr>
          <w:p w14:paraId="1FF8F046"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Norfloxacin 400 mg daily</w:t>
            </w:r>
          </w:p>
        </w:tc>
        <w:tc>
          <w:tcPr>
            <w:tcW w:w="1304" w:type="dxa"/>
            <w:shd w:val="clear" w:color="auto" w:fill="auto"/>
          </w:tcPr>
          <w:p w14:paraId="2C267E81"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No treatment</w:t>
            </w:r>
          </w:p>
        </w:tc>
        <w:tc>
          <w:tcPr>
            <w:tcW w:w="869" w:type="dxa"/>
            <w:shd w:val="clear" w:color="auto" w:fill="auto"/>
            <w:noWrap/>
          </w:tcPr>
          <w:p w14:paraId="5BCFE2DE" w14:textId="3B44683C"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43 </w:t>
            </w:r>
            <w:proofErr w:type="spellStart"/>
            <w:r w:rsidRPr="006C4A14">
              <w:rPr>
                <w:rFonts w:ascii="Book Antiqua" w:eastAsia="Times New Roman" w:hAnsi="Book Antiqua" w:cs="Arial"/>
                <w:color w:val="000000" w:themeColor="text1"/>
                <w:sz w:val="24"/>
                <w:szCs w:val="24"/>
              </w:rPr>
              <w:t>wk</w:t>
            </w:r>
            <w:proofErr w:type="spellEnd"/>
          </w:p>
        </w:tc>
        <w:tc>
          <w:tcPr>
            <w:tcW w:w="723" w:type="dxa"/>
            <w:shd w:val="clear" w:color="auto" w:fill="auto"/>
          </w:tcPr>
          <w:p w14:paraId="513F4DD7"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Excluded</w:t>
            </w:r>
          </w:p>
        </w:tc>
        <w:tc>
          <w:tcPr>
            <w:tcW w:w="652" w:type="dxa"/>
            <w:shd w:val="clear" w:color="auto" w:fill="auto"/>
            <w:noWrap/>
          </w:tcPr>
          <w:p w14:paraId="049A203A"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ITT</w:t>
            </w:r>
          </w:p>
        </w:tc>
        <w:tc>
          <w:tcPr>
            <w:tcW w:w="1667" w:type="dxa"/>
            <w:shd w:val="clear" w:color="auto" w:fill="auto"/>
          </w:tcPr>
          <w:p w14:paraId="27D312DC" w14:textId="4A5F9F69"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Ascites PMN &gt;</w:t>
            </w:r>
            <w:r w:rsidR="00E05EA3"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t>250/mm</w:t>
            </w:r>
            <w:r w:rsidRPr="006C4A14">
              <w:rPr>
                <w:rFonts w:ascii="Book Antiqua" w:eastAsia="Times New Roman" w:hAnsi="Book Antiqua" w:cs="Arial"/>
                <w:color w:val="000000" w:themeColor="text1"/>
                <w:sz w:val="24"/>
                <w:szCs w:val="24"/>
                <w:vertAlign w:val="superscript"/>
              </w:rPr>
              <w:t>3</w:t>
            </w:r>
            <w:r w:rsidRPr="006C4A14">
              <w:rPr>
                <w:rFonts w:ascii="Book Antiqua" w:eastAsia="Times New Roman" w:hAnsi="Book Antiqua" w:cs="Arial"/>
                <w:color w:val="000000" w:themeColor="text1"/>
                <w:sz w:val="24"/>
                <w:szCs w:val="24"/>
              </w:rPr>
              <w:t xml:space="preserve">, positive </w:t>
            </w:r>
            <w:r w:rsidRPr="006C4A14">
              <w:rPr>
                <w:rFonts w:ascii="Book Antiqua" w:eastAsia="Times New Roman" w:hAnsi="Book Antiqua" w:cs="Arial"/>
                <w:color w:val="000000" w:themeColor="text1"/>
                <w:sz w:val="24"/>
                <w:szCs w:val="24"/>
              </w:rPr>
              <w:lastRenderedPageBreak/>
              <w:t>ascitic fluid culture</w:t>
            </w:r>
          </w:p>
        </w:tc>
        <w:tc>
          <w:tcPr>
            <w:tcW w:w="579" w:type="dxa"/>
            <w:shd w:val="clear" w:color="auto" w:fill="auto"/>
          </w:tcPr>
          <w:p w14:paraId="678747D4"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109</w:t>
            </w:r>
          </w:p>
        </w:tc>
        <w:tc>
          <w:tcPr>
            <w:tcW w:w="434" w:type="dxa"/>
            <w:shd w:val="clear" w:color="auto" w:fill="auto"/>
          </w:tcPr>
          <w:p w14:paraId="4BDB7BE9"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56</w:t>
            </w:r>
          </w:p>
        </w:tc>
        <w:tc>
          <w:tcPr>
            <w:tcW w:w="869" w:type="dxa"/>
            <w:shd w:val="clear" w:color="auto" w:fill="auto"/>
          </w:tcPr>
          <w:p w14:paraId="3E2D8910"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1/56</w:t>
            </w:r>
          </w:p>
        </w:tc>
        <w:tc>
          <w:tcPr>
            <w:tcW w:w="871" w:type="dxa"/>
            <w:shd w:val="clear" w:color="auto" w:fill="auto"/>
          </w:tcPr>
          <w:p w14:paraId="73F00878"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13/56</w:t>
            </w:r>
          </w:p>
        </w:tc>
        <w:tc>
          <w:tcPr>
            <w:tcW w:w="434" w:type="dxa"/>
            <w:shd w:val="clear" w:color="auto" w:fill="auto"/>
          </w:tcPr>
          <w:p w14:paraId="5A81E5BE"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53</w:t>
            </w:r>
          </w:p>
        </w:tc>
        <w:tc>
          <w:tcPr>
            <w:tcW w:w="869" w:type="dxa"/>
            <w:shd w:val="clear" w:color="auto" w:fill="auto"/>
          </w:tcPr>
          <w:p w14:paraId="4457977E"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9/53</w:t>
            </w:r>
          </w:p>
        </w:tc>
        <w:tc>
          <w:tcPr>
            <w:tcW w:w="871" w:type="dxa"/>
            <w:shd w:val="clear" w:color="auto" w:fill="auto"/>
          </w:tcPr>
          <w:p w14:paraId="6F5BA512"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16/53</w:t>
            </w:r>
          </w:p>
        </w:tc>
      </w:tr>
      <w:tr w:rsidR="005A38F7" w:rsidRPr="006C4A14" w14:paraId="08C88BD7" w14:textId="77777777" w:rsidTr="00E05EA3">
        <w:trPr>
          <w:trHeight w:val="390"/>
        </w:trPr>
        <w:tc>
          <w:tcPr>
            <w:tcW w:w="1159" w:type="dxa"/>
            <w:shd w:val="clear" w:color="auto" w:fill="auto"/>
          </w:tcPr>
          <w:p w14:paraId="76288C1D" w14:textId="4B9DB1AA"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 xml:space="preserve">Norfloxacin </w:t>
            </w:r>
            <w:r w:rsidRPr="006C4A14">
              <w:rPr>
                <w:rFonts w:ascii="Book Antiqua" w:eastAsia="Times New Roman" w:hAnsi="Book Antiqua" w:cs="Arial"/>
                <w:i/>
                <w:iCs/>
                <w:color w:val="000000" w:themeColor="text1"/>
                <w:sz w:val="24"/>
                <w:szCs w:val="24"/>
              </w:rPr>
              <w:t>vs</w:t>
            </w:r>
            <w:r w:rsidRPr="006C4A14">
              <w:rPr>
                <w:rFonts w:ascii="Book Antiqua" w:eastAsia="Times New Roman" w:hAnsi="Book Antiqua" w:cs="Arial"/>
                <w:color w:val="000000" w:themeColor="text1"/>
                <w:sz w:val="24"/>
                <w:szCs w:val="24"/>
              </w:rPr>
              <w:t xml:space="preserve"> placebo</w:t>
            </w:r>
          </w:p>
        </w:tc>
        <w:tc>
          <w:tcPr>
            <w:tcW w:w="1159" w:type="dxa"/>
            <w:shd w:val="clear" w:color="auto" w:fill="auto"/>
          </w:tcPr>
          <w:p w14:paraId="0C942BAD" w14:textId="21D66F58" w:rsidR="00CD7D4E" w:rsidRPr="006C4A14" w:rsidRDefault="00E05EA3" w:rsidP="00D74E54">
            <w:pPr>
              <w:snapToGrid w:val="0"/>
              <w:spacing w:after="0" w:line="360" w:lineRule="auto"/>
              <w:jc w:val="both"/>
              <w:rPr>
                <w:rFonts w:ascii="Book Antiqua" w:eastAsia="Times New Roman" w:hAnsi="Book Antiqua" w:cs="Arial"/>
                <w:color w:val="000000" w:themeColor="text1"/>
                <w:sz w:val="24"/>
                <w:szCs w:val="24"/>
              </w:rPr>
            </w:pPr>
            <w:proofErr w:type="spellStart"/>
            <w:r w:rsidRPr="006C4A14">
              <w:rPr>
                <w:rFonts w:ascii="Book Antiqua" w:eastAsia="Times New Roman" w:hAnsi="Book Antiqua" w:cs="Arial"/>
                <w:color w:val="000000" w:themeColor="text1"/>
                <w:sz w:val="24"/>
                <w:szCs w:val="24"/>
              </w:rPr>
              <w:t>Grangé</w:t>
            </w:r>
            <w:proofErr w:type="spellEnd"/>
            <w:r w:rsidR="00A3693B" w:rsidRPr="006C4A14">
              <w:rPr>
                <w:rFonts w:ascii="Book Antiqua" w:eastAsia="Times New Roman" w:hAnsi="Book Antiqua" w:cs="Arial"/>
                <w:color w:val="000000" w:themeColor="text1"/>
                <w:sz w:val="24"/>
                <w:szCs w:val="24"/>
              </w:rPr>
              <w:t xml:space="preserve"> </w:t>
            </w:r>
            <w:r w:rsidR="00762B2B" w:rsidRPr="006C4A14">
              <w:rPr>
                <w:rFonts w:ascii="Book Antiqua" w:eastAsia="Times New Roman" w:hAnsi="Book Antiqua" w:cs="Arial"/>
                <w:i/>
                <w:color w:val="000000" w:themeColor="text1"/>
                <w:sz w:val="24"/>
                <w:szCs w:val="24"/>
              </w:rPr>
              <w:t>et al</w:t>
            </w:r>
            <w:r w:rsidR="00C73402" w:rsidRPr="006C4A14">
              <w:rPr>
                <w:rFonts w:ascii="Book Antiqua" w:eastAsia="Times New Roman" w:hAnsi="Book Antiqua" w:cs="Arial"/>
                <w:noProof/>
                <w:color w:val="000000" w:themeColor="text1"/>
                <w:sz w:val="24"/>
                <w:szCs w:val="24"/>
                <w:vertAlign w:val="superscript"/>
              </w:rPr>
              <w:t>[48]</w:t>
            </w:r>
          </w:p>
        </w:tc>
        <w:tc>
          <w:tcPr>
            <w:tcW w:w="507" w:type="dxa"/>
            <w:shd w:val="clear" w:color="auto" w:fill="auto"/>
          </w:tcPr>
          <w:p w14:paraId="2B5C3822"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1998</w:t>
            </w:r>
          </w:p>
        </w:tc>
        <w:tc>
          <w:tcPr>
            <w:tcW w:w="1304" w:type="dxa"/>
            <w:shd w:val="clear" w:color="auto" w:fill="auto"/>
          </w:tcPr>
          <w:p w14:paraId="0BE2313E"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Norfloxacin 400 mg daily</w:t>
            </w:r>
          </w:p>
        </w:tc>
        <w:tc>
          <w:tcPr>
            <w:tcW w:w="1304" w:type="dxa"/>
            <w:shd w:val="clear" w:color="auto" w:fill="auto"/>
            <w:noWrap/>
          </w:tcPr>
          <w:p w14:paraId="7F87D689"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Placebo</w:t>
            </w:r>
          </w:p>
        </w:tc>
        <w:tc>
          <w:tcPr>
            <w:tcW w:w="869" w:type="dxa"/>
            <w:shd w:val="clear" w:color="auto" w:fill="auto"/>
            <w:noWrap/>
          </w:tcPr>
          <w:p w14:paraId="193E3CC2" w14:textId="528DFD2E"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6 </w:t>
            </w:r>
            <w:proofErr w:type="spellStart"/>
            <w:r w:rsidRPr="006C4A14">
              <w:rPr>
                <w:rFonts w:ascii="Book Antiqua" w:eastAsia="Times New Roman" w:hAnsi="Book Antiqua" w:cs="Arial"/>
                <w:color w:val="000000" w:themeColor="text1"/>
                <w:sz w:val="24"/>
                <w:szCs w:val="24"/>
              </w:rPr>
              <w:t>mo</w:t>
            </w:r>
            <w:proofErr w:type="spellEnd"/>
          </w:p>
        </w:tc>
        <w:tc>
          <w:tcPr>
            <w:tcW w:w="723" w:type="dxa"/>
            <w:shd w:val="clear" w:color="auto" w:fill="auto"/>
          </w:tcPr>
          <w:p w14:paraId="03ADA30A"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Excluded</w:t>
            </w:r>
          </w:p>
        </w:tc>
        <w:tc>
          <w:tcPr>
            <w:tcW w:w="652" w:type="dxa"/>
            <w:shd w:val="clear" w:color="auto" w:fill="auto"/>
            <w:noWrap/>
          </w:tcPr>
          <w:p w14:paraId="375471D4"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ITT</w:t>
            </w:r>
          </w:p>
        </w:tc>
        <w:tc>
          <w:tcPr>
            <w:tcW w:w="1667" w:type="dxa"/>
            <w:shd w:val="clear" w:color="auto" w:fill="auto"/>
          </w:tcPr>
          <w:p w14:paraId="3D9F9886" w14:textId="2C36C12D"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Ascites PMN &gt;</w:t>
            </w:r>
            <w:r w:rsidR="00E05EA3"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t>250/mm</w:t>
            </w:r>
            <w:r w:rsidRPr="006C4A14">
              <w:rPr>
                <w:rFonts w:ascii="Book Antiqua" w:eastAsia="Times New Roman" w:hAnsi="Book Antiqua" w:cs="Arial"/>
                <w:color w:val="000000" w:themeColor="text1"/>
                <w:sz w:val="24"/>
                <w:szCs w:val="24"/>
                <w:vertAlign w:val="superscript"/>
              </w:rPr>
              <w:t>3</w:t>
            </w:r>
            <w:r w:rsidRPr="006C4A14">
              <w:rPr>
                <w:rFonts w:ascii="Book Antiqua" w:eastAsia="Times New Roman" w:hAnsi="Book Antiqua" w:cs="Arial"/>
                <w:color w:val="000000" w:themeColor="text1"/>
                <w:sz w:val="24"/>
                <w:szCs w:val="24"/>
              </w:rPr>
              <w:t>, positive ascitic fluid culture</w:t>
            </w:r>
          </w:p>
        </w:tc>
        <w:tc>
          <w:tcPr>
            <w:tcW w:w="579" w:type="dxa"/>
            <w:shd w:val="clear" w:color="auto" w:fill="auto"/>
          </w:tcPr>
          <w:p w14:paraId="2EAB2399"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107</w:t>
            </w:r>
          </w:p>
        </w:tc>
        <w:tc>
          <w:tcPr>
            <w:tcW w:w="434" w:type="dxa"/>
            <w:shd w:val="clear" w:color="auto" w:fill="auto"/>
          </w:tcPr>
          <w:p w14:paraId="76817307"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53</w:t>
            </w:r>
          </w:p>
        </w:tc>
        <w:tc>
          <w:tcPr>
            <w:tcW w:w="869" w:type="dxa"/>
            <w:shd w:val="clear" w:color="auto" w:fill="auto"/>
          </w:tcPr>
          <w:p w14:paraId="5F26DA90"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0/53</w:t>
            </w:r>
          </w:p>
        </w:tc>
        <w:tc>
          <w:tcPr>
            <w:tcW w:w="871" w:type="dxa"/>
            <w:shd w:val="clear" w:color="auto" w:fill="auto"/>
          </w:tcPr>
          <w:p w14:paraId="709BAC70"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8/53</w:t>
            </w:r>
          </w:p>
        </w:tc>
        <w:tc>
          <w:tcPr>
            <w:tcW w:w="434" w:type="dxa"/>
            <w:shd w:val="clear" w:color="auto" w:fill="auto"/>
          </w:tcPr>
          <w:p w14:paraId="1F3334A2"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54</w:t>
            </w:r>
          </w:p>
        </w:tc>
        <w:tc>
          <w:tcPr>
            <w:tcW w:w="869" w:type="dxa"/>
            <w:shd w:val="clear" w:color="auto" w:fill="auto"/>
          </w:tcPr>
          <w:p w14:paraId="0A76ECB8"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5/54</w:t>
            </w:r>
          </w:p>
        </w:tc>
        <w:tc>
          <w:tcPr>
            <w:tcW w:w="871" w:type="dxa"/>
            <w:shd w:val="clear" w:color="auto" w:fill="auto"/>
          </w:tcPr>
          <w:p w14:paraId="0F63F55C"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11/54</w:t>
            </w:r>
          </w:p>
        </w:tc>
      </w:tr>
      <w:tr w:rsidR="005A38F7" w:rsidRPr="006C4A14" w14:paraId="4A8190D3" w14:textId="77777777" w:rsidTr="00E05EA3">
        <w:trPr>
          <w:trHeight w:val="390"/>
        </w:trPr>
        <w:tc>
          <w:tcPr>
            <w:tcW w:w="1159" w:type="dxa"/>
            <w:shd w:val="clear" w:color="auto" w:fill="auto"/>
          </w:tcPr>
          <w:p w14:paraId="10A95A2D" w14:textId="7BB5AA2F"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Norfloxacin </w:t>
            </w:r>
            <w:r w:rsidRPr="006C4A14">
              <w:rPr>
                <w:rFonts w:ascii="Book Antiqua" w:eastAsia="Times New Roman" w:hAnsi="Book Antiqua" w:cs="Arial"/>
                <w:i/>
                <w:iCs/>
                <w:color w:val="000000" w:themeColor="text1"/>
                <w:sz w:val="24"/>
                <w:szCs w:val="24"/>
              </w:rPr>
              <w:t>vs</w:t>
            </w:r>
            <w:r w:rsidRPr="006C4A14">
              <w:rPr>
                <w:rFonts w:ascii="Book Antiqua" w:eastAsia="Times New Roman" w:hAnsi="Book Antiqua" w:cs="Arial"/>
                <w:color w:val="000000" w:themeColor="text1"/>
                <w:sz w:val="24"/>
                <w:szCs w:val="24"/>
              </w:rPr>
              <w:t xml:space="preserve"> placebo</w:t>
            </w:r>
          </w:p>
        </w:tc>
        <w:tc>
          <w:tcPr>
            <w:tcW w:w="1159" w:type="dxa"/>
            <w:shd w:val="clear" w:color="auto" w:fill="auto"/>
          </w:tcPr>
          <w:p w14:paraId="4BF5241F" w14:textId="6A2A162E" w:rsidR="00CD7D4E" w:rsidRPr="006C4A14" w:rsidRDefault="00E05EA3" w:rsidP="00D74E54">
            <w:pPr>
              <w:snapToGrid w:val="0"/>
              <w:spacing w:after="0" w:line="360" w:lineRule="auto"/>
              <w:jc w:val="both"/>
              <w:rPr>
                <w:rFonts w:ascii="Book Antiqua" w:eastAsia="Times New Roman" w:hAnsi="Book Antiqua" w:cs="Arial"/>
                <w:color w:val="000000" w:themeColor="text1"/>
                <w:sz w:val="24"/>
                <w:szCs w:val="24"/>
              </w:rPr>
            </w:pPr>
            <w:proofErr w:type="spellStart"/>
            <w:r w:rsidRPr="006C4A14">
              <w:rPr>
                <w:rFonts w:ascii="Book Antiqua" w:eastAsia="Times New Roman" w:hAnsi="Book Antiqua" w:cs="Arial"/>
                <w:color w:val="000000" w:themeColor="text1"/>
                <w:sz w:val="24"/>
                <w:szCs w:val="24"/>
              </w:rPr>
              <w:t>Fernández</w:t>
            </w:r>
            <w:proofErr w:type="spellEnd"/>
            <w:r w:rsidR="007A564A" w:rsidRPr="006C4A14">
              <w:rPr>
                <w:rFonts w:ascii="Book Antiqua" w:eastAsia="Times New Roman" w:hAnsi="Book Antiqua" w:cs="Arial"/>
                <w:color w:val="000000" w:themeColor="text1"/>
                <w:sz w:val="24"/>
                <w:szCs w:val="24"/>
              </w:rPr>
              <w:t xml:space="preserve"> </w:t>
            </w:r>
            <w:r w:rsidR="00762B2B" w:rsidRPr="006C4A14">
              <w:rPr>
                <w:rFonts w:ascii="Book Antiqua" w:eastAsia="Times New Roman" w:hAnsi="Book Antiqua" w:cs="Arial"/>
                <w:i/>
                <w:color w:val="000000" w:themeColor="text1"/>
                <w:sz w:val="24"/>
                <w:szCs w:val="24"/>
              </w:rPr>
              <w:t>et al</w:t>
            </w:r>
            <w:r w:rsidR="00C73402" w:rsidRPr="006C4A14">
              <w:rPr>
                <w:rFonts w:ascii="Book Antiqua" w:eastAsia="Times New Roman" w:hAnsi="Book Antiqua" w:cs="Arial"/>
                <w:noProof/>
                <w:color w:val="000000" w:themeColor="text1"/>
                <w:sz w:val="24"/>
                <w:szCs w:val="24"/>
                <w:vertAlign w:val="superscript"/>
              </w:rPr>
              <w:t>[49]</w:t>
            </w:r>
          </w:p>
        </w:tc>
        <w:tc>
          <w:tcPr>
            <w:tcW w:w="507" w:type="dxa"/>
            <w:shd w:val="clear" w:color="auto" w:fill="auto"/>
          </w:tcPr>
          <w:p w14:paraId="1677A6CF"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2007</w:t>
            </w:r>
          </w:p>
        </w:tc>
        <w:tc>
          <w:tcPr>
            <w:tcW w:w="1304" w:type="dxa"/>
            <w:shd w:val="clear" w:color="auto" w:fill="auto"/>
          </w:tcPr>
          <w:p w14:paraId="07471C1C"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Norfloxacin 400 mg daily</w:t>
            </w:r>
          </w:p>
        </w:tc>
        <w:tc>
          <w:tcPr>
            <w:tcW w:w="1304" w:type="dxa"/>
            <w:shd w:val="clear" w:color="auto" w:fill="auto"/>
            <w:noWrap/>
          </w:tcPr>
          <w:p w14:paraId="4E0E0788"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Placebo</w:t>
            </w:r>
          </w:p>
        </w:tc>
        <w:tc>
          <w:tcPr>
            <w:tcW w:w="869" w:type="dxa"/>
            <w:shd w:val="clear" w:color="auto" w:fill="auto"/>
            <w:noWrap/>
          </w:tcPr>
          <w:p w14:paraId="0B43D070" w14:textId="015C8C29"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12 </w:t>
            </w:r>
            <w:proofErr w:type="spellStart"/>
            <w:r w:rsidRPr="006C4A14">
              <w:rPr>
                <w:rFonts w:ascii="Book Antiqua" w:eastAsia="Times New Roman" w:hAnsi="Book Antiqua" w:cs="Arial"/>
                <w:color w:val="000000" w:themeColor="text1"/>
                <w:sz w:val="24"/>
                <w:szCs w:val="24"/>
              </w:rPr>
              <w:t>mo</w:t>
            </w:r>
            <w:proofErr w:type="spellEnd"/>
            <w:r w:rsidRPr="006C4A14">
              <w:rPr>
                <w:rFonts w:ascii="Book Antiqua" w:eastAsia="Times New Roman" w:hAnsi="Book Antiqua" w:cs="Arial"/>
                <w:color w:val="000000" w:themeColor="text1"/>
                <w:sz w:val="24"/>
                <w:szCs w:val="24"/>
              </w:rPr>
              <w:t xml:space="preserve"> </w:t>
            </w:r>
          </w:p>
        </w:tc>
        <w:tc>
          <w:tcPr>
            <w:tcW w:w="723" w:type="dxa"/>
            <w:shd w:val="clear" w:color="auto" w:fill="auto"/>
          </w:tcPr>
          <w:p w14:paraId="43A01EF8"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Excluded</w:t>
            </w:r>
          </w:p>
        </w:tc>
        <w:tc>
          <w:tcPr>
            <w:tcW w:w="652" w:type="dxa"/>
            <w:shd w:val="clear" w:color="auto" w:fill="auto"/>
            <w:noWrap/>
          </w:tcPr>
          <w:p w14:paraId="70D0F877"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ITT</w:t>
            </w:r>
          </w:p>
        </w:tc>
        <w:tc>
          <w:tcPr>
            <w:tcW w:w="1667" w:type="dxa"/>
            <w:shd w:val="clear" w:color="auto" w:fill="auto"/>
          </w:tcPr>
          <w:p w14:paraId="1BD8EE69" w14:textId="5679C049"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Ascites PMN &gt;</w:t>
            </w:r>
            <w:r w:rsidR="00E05EA3"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t>250/mm</w:t>
            </w:r>
            <w:r w:rsidRPr="006C4A14">
              <w:rPr>
                <w:rFonts w:ascii="Book Antiqua" w:eastAsia="Times New Roman" w:hAnsi="Book Antiqua" w:cs="Arial"/>
                <w:color w:val="000000" w:themeColor="text1"/>
                <w:sz w:val="24"/>
                <w:szCs w:val="24"/>
                <w:vertAlign w:val="superscript"/>
              </w:rPr>
              <w:t>3</w:t>
            </w:r>
          </w:p>
        </w:tc>
        <w:tc>
          <w:tcPr>
            <w:tcW w:w="579" w:type="dxa"/>
            <w:shd w:val="clear" w:color="auto" w:fill="auto"/>
          </w:tcPr>
          <w:p w14:paraId="6C3EEB50"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68</w:t>
            </w:r>
          </w:p>
        </w:tc>
        <w:tc>
          <w:tcPr>
            <w:tcW w:w="434" w:type="dxa"/>
            <w:shd w:val="clear" w:color="auto" w:fill="auto"/>
          </w:tcPr>
          <w:p w14:paraId="44D64C9B"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35</w:t>
            </w:r>
          </w:p>
        </w:tc>
        <w:tc>
          <w:tcPr>
            <w:tcW w:w="869" w:type="dxa"/>
            <w:shd w:val="clear" w:color="auto" w:fill="auto"/>
          </w:tcPr>
          <w:p w14:paraId="6C45A98D"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2/35</w:t>
            </w:r>
          </w:p>
        </w:tc>
        <w:tc>
          <w:tcPr>
            <w:tcW w:w="871" w:type="dxa"/>
            <w:shd w:val="clear" w:color="auto" w:fill="auto"/>
          </w:tcPr>
          <w:p w14:paraId="47867EDB"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16/35</w:t>
            </w:r>
          </w:p>
        </w:tc>
        <w:tc>
          <w:tcPr>
            <w:tcW w:w="434" w:type="dxa"/>
            <w:shd w:val="clear" w:color="auto" w:fill="auto"/>
          </w:tcPr>
          <w:p w14:paraId="0DBD827C"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33</w:t>
            </w:r>
          </w:p>
        </w:tc>
        <w:tc>
          <w:tcPr>
            <w:tcW w:w="869" w:type="dxa"/>
            <w:shd w:val="clear" w:color="auto" w:fill="auto"/>
          </w:tcPr>
          <w:p w14:paraId="3A438A3E"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10/33</w:t>
            </w:r>
          </w:p>
        </w:tc>
        <w:tc>
          <w:tcPr>
            <w:tcW w:w="871" w:type="dxa"/>
            <w:shd w:val="clear" w:color="auto" w:fill="auto"/>
          </w:tcPr>
          <w:p w14:paraId="4C1B3308"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19/33</w:t>
            </w:r>
          </w:p>
        </w:tc>
      </w:tr>
      <w:tr w:rsidR="005A38F7" w:rsidRPr="006C4A14" w14:paraId="33D87C12" w14:textId="77777777" w:rsidTr="00E05EA3">
        <w:trPr>
          <w:trHeight w:val="390"/>
        </w:trPr>
        <w:tc>
          <w:tcPr>
            <w:tcW w:w="1159" w:type="dxa"/>
            <w:shd w:val="clear" w:color="auto" w:fill="auto"/>
          </w:tcPr>
          <w:p w14:paraId="679DBD1A"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Norfloxacin </w:t>
            </w:r>
            <w:r w:rsidRPr="006C4A14">
              <w:rPr>
                <w:rFonts w:ascii="Book Antiqua" w:eastAsia="Times New Roman" w:hAnsi="Book Antiqua" w:cs="Arial"/>
                <w:i/>
                <w:iCs/>
                <w:color w:val="000000" w:themeColor="text1"/>
                <w:sz w:val="24"/>
                <w:szCs w:val="24"/>
              </w:rPr>
              <w:t>vs</w:t>
            </w:r>
            <w:r w:rsidRPr="006C4A14">
              <w:rPr>
                <w:rFonts w:ascii="Book Antiqua" w:eastAsia="Times New Roman" w:hAnsi="Book Antiqua" w:cs="Arial"/>
                <w:color w:val="000000" w:themeColor="text1"/>
                <w:sz w:val="24"/>
                <w:szCs w:val="24"/>
              </w:rPr>
              <w:t xml:space="preserve"> placebo</w:t>
            </w:r>
          </w:p>
        </w:tc>
        <w:tc>
          <w:tcPr>
            <w:tcW w:w="1159" w:type="dxa"/>
            <w:shd w:val="clear" w:color="auto" w:fill="auto"/>
          </w:tcPr>
          <w:p w14:paraId="296C6F1B" w14:textId="4E0F8BA1"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Moreau </w:t>
            </w:r>
            <w:r w:rsidR="00762B2B" w:rsidRPr="006C4A14">
              <w:rPr>
                <w:rFonts w:ascii="Book Antiqua" w:eastAsia="Times New Roman" w:hAnsi="Book Antiqua" w:cs="Arial"/>
                <w:i/>
                <w:color w:val="000000" w:themeColor="text1"/>
                <w:sz w:val="24"/>
                <w:szCs w:val="24"/>
              </w:rPr>
              <w:t>et al</w:t>
            </w:r>
            <w:r w:rsidR="00C73402" w:rsidRPr="006C4A14">
              <w:rPr>
                <w:rFonts w:ascii="Book Antiqua" w:eastAsia="Times New Roman" w:hAnsi="Book Antiqua" w:cs="Arial"/>
                <w:noProof/>
                <w:color w:val="000000" w:themeColor="text1"/>
                <w:sz w:val="24"/>
                <w:szCs w:val="24"/>
                <w:vertAlign w:val="superscript"/>
              </w:rPr>
              <w:t>[50]</w:t>
            </w:r>
          </w:p>
        </w:tc>
        <w:tc>
          <w:tcPr>
            <w:tcW w:w="507" w:type="dxa"/>
            <w:shd w:val="clear" w:color="auto" w:fill="auto"/>
          </w:tcPr>
          <w:p w14:paraId="3FEF1E6C"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2018</w:t>
            </w:r>
          </w:p>
        </w:tc>
        <w:tc>
          <w:tcPr>
            <w:tcW w:w="1304" w:type="dxa"/>
            <w:shd w:val="clear" w:color="auto" w:fill="auto"/>
          </w:tcPr>
          <w:p w14:paraId="536EF73D"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Norfloxacin 400 mg daily</w:t>
            </w:r>
          </w:p>
        </w:tc>
        <w:tc>
          <w:tcPr>
            <w:tcW w:w="1304" w:type="dxa"/>
            <w:shd w:val="clear" w:color="auto" w:fill="auto"/>
            <w:noWrap/>
          </w:tcPr>
          <w:p w14:paraId="630FCF7A"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Placebo</w:t>
            </w:r>
          </w:p>
        </w:tc>
        <w:tc>
          <w:tcPr>
            <w:tcW w:w="869" w:type="dxa"/>
            <w:shd w:val="clear" w:color="auto" w:fill="auto"/>
            <w:noWrap/>
          </w:tcPr>
          <w:p w14:paraId="70975FDF" w14:textId="049C51E9"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6 </w:t>
            </w:r>
            <w:proofErr w:type="spellStart"/>
            <w:r w:rsidRPr="006C4A14">
              <w:rPr>
                <w:rFonts w:ascii="Book Antiqua" w:eastAsia="Times New Roman" w:hAnsi="Book Antiqua" w:cs="Arial"/>
                <w:color w:val="000000" w:themeColor="text1"/>
                <w:sz w:val="24"/>
                <w:szCs w:val="24"/>
              </w:rPr>
              <w:t>mo</w:t>
            </w:r>
            <w:proofErr w:type="spellEnd"/>
          </w:p>
        </w:tc>
        <w:tc>
          <w:tcPr>
            <w:tcW w:w="723" w:type="dxa"/>
            <w:shd w:val="clear" w:color="auto" w:fill="auto"/>
          </w:tcPr>
          <w:p w14:paraId="7A45E512"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Included/88.3%</w:t>
            </w:r>
          </w:p>
        </w:tc>
        <w:tc>
          <w:tcPr>
            <w:tcW w:w="652" w:type="dxa"/>
            <w:shd w:val="clear" w:color="auto" w:fill="auto"/>
            <w:noWrap/>
          </w:tcPr>
          <w:p w14:paraId="6671D581"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ITT</w:t>
            </w:r>
          </w:p>
        </w:tc>
        <w:tc>
          <w:tcPr>
            <w:tcW w:w="1667" w:type="dxa"/>
            <w:shd w:val="clear" w:color="auto" w:fill="auto"/>
          </w:tcPr>
          <w:p w14:paraId="38189A58" w14:textId="7BFF0952"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Ascites PMN &gt;</w:t>
            </w:r>
            <w:r w:rsidR="00E05EA3"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t>250/mm</w:t>
            </w:r>
            <w:r w:rsidRPr="006C4A14">
              <w:rPr>
                <w:rFonts w:ascii="Book Antiqua" w:eastAsia="Times New Roman" w:hAnsi="Book Antiqua" w:cs="Arial"/>
                <w:color w:val="000000" w:themeColor="text1"/>
                <w:sz w:val="24"/>
                <w:szCs w:val="24"/>
                <w:vertAlign w:val="superscript"/>
              </w:rPr>
              <w:t>3</w:t>
            </w:r>
          </w:p>
        </w:tc>
        <w:tc>
          <w:tcPr>
            <w:tcW w:w="579" w:type="dxa"/>
            <w:shd w:val="clear" w:color="auto" w:fill="auto"/>
          </w:tcPr>
          <w:p w14:paraId="22E5EBB3"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291</w:t>
            </w:r>
          </w:p>
        </w:tc>
        <w:tc>
          <w:tcPr>
            <w:tcW w:w="434" w:type="dxa"/>
            <w:shd w:val="clear" w:color="auto" w:fill="auto"/>
            <w:noWrap/>
          </w:tcPr>
          <w:p w14:paraId="699001AD"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144</w:t>
            </w:r>
          </w:p>
        </w:tc>
        <w:tc>
          <w:tcPr>
            <w:tcW w:w="869" w:type="dxa"/>
            <w:shd w:val="clear" w:color="auto" w:fill="auto"/>
            <w:noWrap/>
          </w:tcPr>
          <w:p w14:paraId="549D26E8"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10/144</w:t>
            </w:r>
          </w:p>
        </w:tc>
        <w:tc>
          <w:tcPr>
            <w:tcW w:w="871" w:type="dxa"/>
            <w:shd w:val="clear" w:color="auto" w:fill="auto"/>
            <w:noWrap/>
          </w:tcPr>
          <w:p w14:paraId="2BEA830D"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36/144</w:t>
            </w:r>
          </w:p>
        </w:tc>
        <w:tc>
          <w:tcPr>
            <w:tcW w:w="434" w:type="dxa"/>
            <w:shd w:val="clear" w:color="auto" w:fill="auto"/>
          </w:tcPr>
          <w:p w14:paraId="5EB24B5C"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147</w:t>
            </w:r>
          </w:p>
        </w:tc>
        <w:tc>
          <w:tcPr>
            <w:tcW w:w="869" w:type="dxa"/>
            <w:shd w:val="clear" w:color="auto" w:fill="auto"/>
          </w:tcPr>
          <w:p w14:paraId="7901E6C1"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17/147</w:t>
            </w:r>
          </w:p>
        </w:tc>
        <w:tc>
          <w:tcPr>
            <w:tcW w:w="871" w:type="dxa"/>
            <w:shd w:val="clear" w:color="auto" w:fill="auto"/>
          </w:tcPr>
          <w:p w14:paraId="58FE6E40"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42/147</w:t>
            </w:r>
          </w:p>
        </w:tc>
      </w:tr>
      <w:tr w:rsidR="005A38F7" w:rsidRPr="006C4A14" w14:paraId="6430B0CA" w14:textId="77777777" w:rsidTr="00E05EA3">
        <w:trPr>
          <w:trHeight w:val="390"/>
        </w:trPr>
        <w:tc>
          <w:tcPr>
            <w:tcW w:w="1159" w:type="dxa"/>
            <w:shd w:val="clear" w:color="auto" w:fill="auto"/>
          </w:tcPr>
          <w:p w14:paraId="131C8AD2"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Norfloxacin </w:t>
            </w:r>
            <w:r w:rsidRPr="006C4A14">
              <w:rPr>
                <w:rFonts w:ascii="Book Antiqua" w:eastAsia="Times New Roman" w:hAnsi="Book Antiqua" w:cs="Arial"/>
                <w:i/>
                <w:iCs/>
                <w:color w:val="000000" w:themeColor="text1"/>
                <w:sz w:val="24"/>
                <w:szCs w:val="24"/>
              </w:rPr>
              <w:t>vs</w:t>
            </w:r>
            <w:r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lastRenderedPageBreak/>
              <w:t>ciprofloxacin</w:t>
            </w:r>
          </w:p>
        </w:tc>
        <w:tc>
          <w:tcPr>
            <w:tcW w:w="1159" w:type="dxa"/>
            <w:shd w:val="clear" w:color="auto" w:fill="auto"/>
          </w:tcPr>
          <w:p w14:paraId="49064A51" w14:textId="67A68678"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proofErr w:type="spellStart"/>
            <w:r w:rsidRPr="006C4A14">
              <w:rPr>
                <w:rFonts w:ascii="Book Antiqua" w:eastAsia="Times New Roman" w:hAnsi="Book Antiqua" w:cs="Arial"/>
                <w:color w:val="000000" w:themeColor="text1"/>
                <w:sz w:val="24"/>
                <w:szCs w:val="24"/>
              </w:rPr>
              <w:lastRenderedPageBreak/>
              <w:t>Yim</w:t>
            </w:r>
            <w:proofErr w:type="spellEnd"/>
            <w:r w:rsidRPr="006C4A14">
              <w:rPr>
                <w:rFonts w:ascii="Book Antiqua" w:eastAsia="Times New Roman" w:hAnsi="Book Antiqua" w:cs="Arial"/>
                <w:color w:val="000000" w:themeColor="text1"/>
                <w:sz w:val="24"/>
                <w:szCs w:val="24"/>
              </w:rPr>
              <w:t xml:space="preserve"> </w:t>
            </w:r>
            <w:r w:rsidR="00762B2B" w:rsidRPr="006C4A14">
              <w:rPr>
                <w:rFonts w:ascii="Book Antiqua" w:eastAsia="Times New Roman" w:hAnsi="Book Antiqua" w:cs="Arial"/>
                <w:i/>
                <w:color w:val="000000" w:themeColor="text1"/>
                <w:sz w:val="24"/>
                <w:szCs w:val="24"/>
              </w:rPr>
              <w:t>et al</w:t>
            </w:r>
            <w:r w:rsidR="00C73402" w:rsidRPr="006C4A14">
              <w:rPr>
                <w:rFonts w:ascii="Book Antiqua" w:eastAsia="Times New Roman" w:hAnsi="Book Antiqua" w:cs="Arial"/>
                <w:noProof/>
                <w:color w:val="000000" w:themeColor="text1"/>
                <w:sz w:val="24"/>
                <w:szCs w:val="24"/>
                <w:vertAlign w:val="superscript"/>
              </w:rPr>
              <w:t>[51]</w:t>
            </w:r>
            <w:r w:rsidRPr="006C4A14">
              <w:rPr>
                <w:rFonts w:ascii="Book Antiqua" w:eastAsia="Times New Roman" w:hAnsi="Book Antiqua" w:cs="Arial"/>
                <w:color w:val="000000" w:themeColor="text1"/>
                <w:sz w:val="24"/>
                <w:szCs w:val="24"/>
              </w:rPr>
              <w:t xml:space="preserve"> </w:t>
            </w:r>
          </w:p>
        </w:tc>
        <w:tc>
          <w:tcPr>
            <w:tcW w:w="507" w:type="dxa"/>
            <w:shd w:val="clear" w:color="auto" w:fill="auto"/>
          </w:tcPr>
          <w:p w14:paraId="115DEFD4"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2018</w:t>
            </w:r>
          </w:p>
        </w:tc>
        <w:tc>
          <w:tcPr>
            <w:tcW w:w="1304" w:type="dxa"/>
            <w:shd w:val="clear" w:color="auto" w:fill="auto"/>
          </w:tcPr>
          <w:p w14:paraId="5BC648CB"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Norfloxacin 400 mg </w:t>
            </w:r>
            <w:r w:rsidRPr="006C4A14">
              <w:rPr>
                <w:rFonts w:ascii="Book Antiqua" w:eastAsia="Times New Roman" w:hAnsi="Book Antiqua" w:cs="Arial"/>
                <w:color w:val="000000" w:themeColor="text1"/>
                <w:sz w:val="24"/>
                <w:szCs w:val="24"/>
              </w:rPr>
              <w:lastRenderedPageBreak/>
              <w:t>daily</w:t>
            </w:r>
          </w:p>
        </w:tc>
        <w:tc>
          <w:tcPr>
            <w:tcW w:w="1304" w:type="dxa"/>
            <w:shd w:val="clear" w:color="auto" w:fill="auto"/>
          </w:tcPr>
          <w:p w14:paraId="60E37719"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 xml:space="preserve">Ciprofloxacin 750 </w:t>
            </w:r>
            <w:r w:rsidRPr="006C4A14">
              <w:rPr>
                <w:rFonts w:ascii="Book Antiqua" w:eastAsia="Times New Roman" w:hAnsi="Book Antiqua" w:cs="Arial"/>
                <w:color w:val="000000" w:themeColor="text1"/>
                <w:sz w:val="24"/>
                <w:szCs w:val="24"/>
              </w:rPr>
              <w:lastRenderedPageBreak/>
              <w:t>mg weekly</w:t>
            </w:r>
          </w:p>
        </w:tc>
        <w:tc>
          <w:tcPr>
            <w:tcW w:w="869" w:type="dxa"/>
            <w:shd w:val="clear" w:color="auto" w:fill="auto"/>
            <w:noWrap/>
          </w:tcPr>
          <w:p w14:paraId="115CF4BE" w14:textId="0CD13DFE"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 xml:space="preserve">12 </w:t>
            </w:r>
            <w:proofErr w:type="spellStart"/>
            <w:r w:rsidRPr="006C4A14">
              <w:rPr>
                <w:rFonts w:ascii="Book Antiqua" w:eastAsia="Times New Roman" w:hAnsi="Book Antiqua" w:cs="Arial"/>
                <w:color w:val="000000" w:themeColor="text1"/>
                <w:sz w:val="24"/>
                <w:szCs w:val="24"/>
              </w:rPr>
              <w:t>mo</w:t>
            </w:r>
            <w:proofErr w:type="spellEnd"/>
            <w:r w:rsidRPr="006C4A14">
              <w:rPr>
                <w:rFonts w:ascii="Book Antiqua" w:eastAsia="Times New Roman" w:hAnsi="Book Antiqua" w:cs="Arial"/>
                <w:color w:val="000000" w:themeColor="text1"/>
                <w:sz w:val="24"/>
                <w:szCs w:val="24"/>
              </w:rPr>
              <w:t xml:space="preserve"> </w:t>
            </w:r>
          </w:p>
        </w:tc>
        <w:tc>
          <w:tcPr>
            <w:tcW w:w="723" w:type="dxa"/>
            <w:shd w:val="clear" w:color="auto" w:fill="auto"/>
          </w:tcPr>
          <w:p w14:paraId="3625DDC3"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Include</w:t>
            </w:r>
            <w:r w:rsidRPr="006C4A14">
              <w:rPr>
                <w:rFonts w:ascii="Book Antiqua" w:eastAsia="Times New Roman" w:hAnsi="Book Antiqua" w:cs="Arial"/>
                <w:color w:val="000000" w:themeColor="text1"/>
                <w:sz w:val="24"/>
                <w:szCs w:val="24"/>
              </w:rPr>
              <w:lastRenderedPageBreak/>
              <w:t>d/88.7%</w:t>
            </w:r>
          </w:p>
        </w:tc>
        <w:tc>
          <w:tcPr>
            <w:tcW w:w="652" w:type="dxa"/>
            <w:shd w:val="clear" w:color="auto" w:fill="auto"/>
            <w:noWrap/>
          </w:tcPr>
          <w:p w14:paraId="65B95947"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ITT/PP</w:t>
            </w:r>
          </w:p>
        </w:tc>
        <w:tc>
          <w:tcPr>
            <w:tcW w:w="1667" w:type="dxa"/>
            <w:shd w:val="clear" w:color="auto" w:fill="auto"/>
          </w:tcPr>
          <w:p w14:paraId="12A2F806" w14:textId="5243E615"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Ascites PMN &gt;</w:t>
            </w:r>
            <w:r w:rsidR="00E05EA3"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t>250/mm</w:t>
            </w:r>
            <w:r w:rsidRPr="006C4A14">
              <w:rPr>
                <w:rFonts w:ascii="Book Antiqua" w:eastAsia="Times New Roman" w:hAnsi="Book Antiqua" w:cs="Arial"/>
                <w:color w:val="000000" w:themeColor="text1"/>
                <w:sz w:val="24"/>
                <w:szCs w:val="24"/>
                <w:vertAlign w:val="superscript"/>
              </w:rPr>
              <w:t>3</w:t>
            </w:r>
          </w:p>
        </w:tc>
        <w:tc>
          <w:tcPr>
            <w:tcW w:w="579" w:type="dxa"/>
            <w:shd w:val="clear" w:color="auto" w:fill="auto"/>
          </w:tcPr>
          <w:p w14:paraId="1111C1FE"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124</w:t>
            </w:r>
          </w:p>
        </w:tc>
        <w:tc>
          <w:tcPr>
            <w:tcW w:w="434" w:type="dxa"/>
            <w:shd w:val="clear" w:color="auto" w:fill="auto"/>
            <w:noWrap/>
          </w:tcPr>
          <w:p w14:paraId="714BEF82"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62</w:t>
            </w:r>
          </w:p>
        </w:tc>
        <w:tc>
          <w:tcPr>
            <w:tcW w:w="869" w:type="dxa"/>
            <w:shd w:val="clear" w:color="auto" w:fill="auto"/>
          </w:tcPr>
          <w:p w14:paraId="09303DF3"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4/55</w:t>
            </w:r>
          </w:p>
        </w:tc>
        <w:tc>
          <w:tcPr>
            <w:tcW w:w="871" w:type="dxa"/>
            <w:shd w:val="clear" w:color="auto" w:fill="auto"/>
          </w:tcPr>
          <w:p w14:paraId="1AC54029"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15/62</w:t>
            </w:r>
          </w:p>
        </w:tc>
        <w:tc>
          <w:tcPr>
            <w:tcW w:w="434" w:type="dxa"/>
            <w:shd w:val="clear" w:color="auto" w:fill="auto"/>
            <w:noWrap/>
          </w:tcPr>
          <w:p w14:paraId="1C3B372B"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62</w:t>
            </w:r>
          </w:p>
        </w:tc>
        <w:tc>
          <w:tcPr>
            <w:tcW w:w="869" w:type="dxa"/>
            <w:shd w:val="clear" w:color="auto" w:fill="auto"/>
          </w:tcPr>
          <w:p w14:paraId="26C03108"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3/57</w:t>
            </w:r>
          </w:p>
        </w:tc>
        <w:tc>
          <w:tcPr>
            <w:tcW w:w="871" w:type="dxa"/>
            <w:shd w:val="clear" w:color="auto" w:fill="auto"/>
          </w:tcPr>
          <w:p w14:paraId="3625D387"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16/62</w:t>
            </w:r>
          </w:p>
        </w:tc>
      </w:tr>
      <w:tr w:rsidR="005A38F7" w:rsidRPr="006C4A14" w14:paraId="1E3FDE47" w14:textId="77777777" w:rsidTr="00E05EA3">
        <w:trPr>
          <w:trHeight w:val="390"/>
        </w:trPr>
        <w:tc>
          <w:tcPr>
            <w:tcW w:w="1159" w:type="dxa"/>
            <w:shd w:val="clear" w:color="auto" w:fill="auto"/>
          </w:tcPr>
          <w:p w14:paraId="3AFB31EA"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 xml:space="preserve">Rifaximin </w:t>
            </w:r>
            <w:r w:rsidRPr="006C4A14">
              <w:rPr>
                <w:rFonts w:ascii="Book Antiqua" w:eastAsia="Times New Roman" w:hAnsi="Book Antiqua" w:cs="Arial"/>
                <w:i/>
                <w:iCs/>
                <w:color w:val="000000" w:themeColor="text1"/>
                <w:sz w:val="24"/>
                <w:szCs w:val="24"/>
              </w:rPr>
              <w:t>vs</w:t>
            </w:r>
            <w:r w:rsidRPr="006C4A14">
              <w:rPr>
                <w:rFonts w:ascii="Book Antiqua" w:eastAsia="Times New Roman" w:hAnsi="Book Antiqua" w:cs="Arial"/>
                <w:color w:val="000000" w:themeColor="text1"/>
                <w:sz w:val="24"/>
                <w:szCs w:val="24"/>
              </w:rPr>
              <w:t xml:space="preserve"> norfloxacin</w:t>
            </w:r>
          </w:p>
        </w:tc>
        <w:tc>
          <w:tcPr>
            <w:tcW w:w="1159" w:type="dxa"/>
            <w:shd w:val="clear" w:color="auto" w:fill="auto"/>
          </w:tcPr>
          <w:p w14:paraId="51B6B380" w14:textId="2191AB3C"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Mostafa </w:t>
            </w:r>
            <w:r w:rsidR="00762B2B" w:rsidRPr="006C4A14">
              <w:rPr>
                <w:rFonts w:ascii="Book Antiqua" w:eastAsia="Times New Roman" w:hAnsi="Book Antiqua" w:cs="Arial"/>
                <w:i/>
                <w:color w:val="000000" w:themeColor="text1"/>
                <w:sz w:val="24"/>
                <w:szCs w:val="24"/>
              </w:rPr>
              <w:t>et al</w:t>
            </w:r>
            <w:r w:rsidR="00C73402" w:rsidRPr="006C4A14">
              <w:rPr>
                <w:rFonts w:ascii="Book Antiqua" w:eastAsia="Times New Roman" w:hAnsi="Book Antiqua" w:cs="Arial"/>
                <w:noProof/>
                <w:color w:val="000000" w:themeColor="text1"/>
                <w:sz w:val="24"/>
                <w:szCs w:val="24"/>
                <w:vertAlign w:val="superscript"/>
              </w:rPr>
              <w:t>[34]</w:t>
            </w:r>
          </w:p>
        </w:tc>
        <w:tc>
          <w:tcPr>
            <w:tcW w:w="507" w:type="dxa"/>
            <w:shd w:val="clear" w:color="auto" w:fill="auto"/>
          </w:tcPr>
          <w:p w14:paraId="69111901"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2015</w:t>
            </w:r>
          </w:p>
        </w:tc>
        <w:tc>
          <w:tcPr>
            <w:tcW w:w="1304" w:type="dxa"/>
            <w:shd w:val="clear" w:color="auto" w:fill="auto"/>
          </w:tcPr>
          <w:p w14:paraId="4FF91D98"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Rifaximin 800 mg daily</w:t>
            </w:r>
          </w:p>
        </w:tc>
        <w:tc>
          <w:tcPr>
            <w:tcW w:w="1304" w:type="dxa"/>
            <w:shd w:val="clear" w:color="auto" w:fill="auto"/>
          </w:tcPr>
          <w:p w14:paraId="22F12F14"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Norfloxacin 400 mg daily</w:t>
            </w:r>
          </w:p>
        </w:tc>
        <w:tc>
          <w:tcPr>
            <w:tcW w:w="869" w:type="dxa"/>
            <w:shd w:val="clear" w:color="auto" w:fill="auto"/>
            <w:noWrap/>
          </w:tcPr>
          <w:p w14:paraId="19A7EA75" w14:textId="232A7BA4"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6 </w:t>
            </w:r>
            <w:proofErr w:type="spellStart"/>
            <w:r w:rsidRPr="006C4A14">
              <w:rPr>
                <w:rFonts w:ascii="Book Antiqua" w:eastAsia="Times New Roman" w:hAnsi="Book Antiqua" w:cs="Arial"/>
                <w:color w:val="000000" w:themeColor="text1"/>
                <w:sz w:val="24"/>
                <w:szCs w:val="24"/>
              </w:rPr>
              <w:t>mo</w:t>
            </w:r>
            <w:proofErr w:type="spellEnd"/>
          </w:p>
        </w:tc>
        <w:tc>
          <w:tcPr>
            <w:tcW w:w="723" w:type="dxa"/>
            <w:shd w:val="clear" w:color="auto" w:fill="auto"/>
          </w:tcPr>
          <w:p w14:paraId="59DA5C53"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Included/100%</w:t>
            </w:r>
          </w:p>
        </w:tc>
        <w:tc>
          <w:tcPr>
            <w:tcW w:w="652" w:type="dxa"/>
            <w:shd w:val="clear" w:color="auto" w:fill="auto"/>
            <w:noWrap/>
          </w:tcPr>
          <w:p w14:paraId="2914C37B"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ITT</w:t>
            </w:r>
          </w:p>
        </w:tc>
        <w:tc>
          <w:tcPr>
            <w:tcW w:w="1667" w:type="dxa"/>
            <w:shd w:val="clear" w:color="auto" w:fill="auto"/>
          </w:tcPr>
          <w:p w14:paraId="1C9C0BAB" w14:textId="2FD6148D"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Ascites PMN &gt;</w:t>
            </w:r>
            <w:r w:rsidR="00E05EA3"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t>250/mm</w:t>
            </w:r>
            <w:r w:rsidRPr="006C4A14">
              <w:rPr>
                <w:rFonts w:ascii="Book Antiqua" w:eastAsia="Times New Roman" w:hAnsi="Book Antiqua" w:cs="Arial"/>
                <w:color w:val="000000" w:themeColor="text1"/>
                <w:sz w:val="24"/>
                <w:szCs w:val="24"/>
                <w:vertAlign w:val="superscript"/>
              </w:rPr>
              <w:t>3</w:t>
            </w:r>
          </w:p>
        </w:tc>
        <w:tc>
          <w:tcPr>
            <w:tcW w:w="579" w:type="dxa"/>
            <w:shd w:val="clear" w:color="auto" w:fill="auto"/>
          </w:tcPr>
          <w:p w14:paraId="29786BA0"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70</w:t>
            </w:r>
          </w:p>
        </w:tc>
        <w:tc>
          <w:tcPr>
            <w:tcW w:w="434" w:type="dxa"/>
            <w:shd w:val="clear" w:color="auto" w:fill="auto"/>
          </w:tcPr>
          <w:p w14:paraId="0BC59E10"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40</w:t>
            </w:r>
          </w:p>
        </w:tc>
        <w:tc>
          <w:tcPr>
            <w:tcW w:w="869" w:type="dxa"/>
            <w:shd w:val="clear" w:color="auto" w:fill="auto"/>
          </w:tcPr>
          <w:p w14:paraId="374D837C"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0/40</w:t>
            </w:r>
          </w:p>
        </w:tc>
        <w:tc>
          <w:tcPr>
            <w:tcW w:w="871" w:type="dxa"/>
            <w:shd w:val="clear" w:color="auto" w:fill="auto"/>
          </w:tcPr>
          <w:p w14:paraId="33BA0450"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0/40</w:t>
            </w:r>
          </w:p>
        </w:tc>
        <w:tc>
          <w:tcPr>
            <w:tcW w:w="434" w:type="dxa"/>
            <w:shd w:val="clear" w:color="auto" w:fill="auto"/>
          </w:tcPr>
          <w:p w14:paraId="024449DB"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30</w:t>
            </w:r>
          </w:p>
        </w:tc>
        <w:tc>
          <w:tcPr>
            <w:tcW w:w="869" w:type="dxa"/>
            <w:shd w:val="clear" w:color="auto" w:fill="auto"/>
          </w:tcPr>
          <w:p w14:paraId="10D21367"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5/30</w:t>
            </w:r>
          </w:p>
        </w:tc>
        <w:tc>
          <w:tcPr>
            <w:tcW w:w="871" w:type="dxa"/>
            <w:shd w:val="clear" w:color="auto" w:fill="auto"/>
          </w:tcPr>
          <w:p w14:paraId="663F1CC7"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0/30</w:t>
            </w:r>
          </w:p>
        </w:tc>
      </w:tr>
      <w:tr w:rsidR="005A38F7" w:rsidRPr="006C4A14" w14:paraId="3DB77227" w14:textId="77777777" w:rsidTr="00E05EA3">
        <w:trPr>
          <w:trHeight w:val="390"/>
        </w:trPr>
        <w:tc>
          <w:tcPr>
            <w:tcW w:w="1159" w:type="dxa"/>
            <w:shd w:val="clear" w:color="auto" w:fill="auto"/>
          </w:tcPr>
          <w:p w14:paraId="133F176C"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Rifaximin </w:t>
            </w:r>
            <w:r w:rsidRPr="006C4A14">
              <w:rPr>
                <w:rFonts w:ascii="Book Antiqua" w:eastAsia="Times New Roman" w:hAnsi="Book Antiqua" w:cs="Arial"/>
                <w:i/>
                <w:iCs/>
                <w:color w:val="000000" w:themeColor="text1"/>
                <w:sz w:val="24"/>
                <w:szCs w:val="24"/>
              </w:rPr>
              <w:t>vs</w:t>
            </w:r>
            <w:r w:rsidRPr="006C4A14">
              <w:rPr>
                <w:rFonts w:ascii="Book Antiqua" w:eastAsia="Times New Roman" w:hAnsi="Book Antiqua" w:cs="Arial"/>
                <w:color w:val="000000" w:themeColor="text1"/>
                <w:sz w:val="24"/>
                <w:szCs w:val="24"/>
              </w:rPr>
              <w:t xml:space="preserve"> norfloxacin</w:t>
            </w:r>
          </w:p>
        </w:tc>
        <w:tc>
          <w:tcPr>
            <w:tcW w:w="1159" w:type="dxa"/>
            <w:shd w:val="clear" w:color="auto" w:fill="auto"/>
          </w:tcPr>
          <w:p w14:paraId="7672449A" w14:textId="63307D5D"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proofErr w:type="spellStart"/>
            <w:r w:rsidRPr="006C4A14">
              <w:rPr>
                <w:rFonts w:ascii="Book Antiqua" w:eastAsia="Times New Roman" w:hAnsi="Book Antiqua" w:cs="Arial"/>
                <w:color w:val="000000" w:themeColor="text1"/>
                <w:sz w:val="24"/>
                <w:szCs w:val="24"/>
              </w:rPr>
              <w:t>Elfert</w:t>
            </w:r>
            <w:proofErr w:type="spellEnd"/>
            <w:r w:rsidRPr="006C4A14">
              <w:rPr>
                <w:rFonts w:ascii="Book Antiqua" w:eastAsia="Times New Roman" w:hAnsi="Book Antiqua" w:cs="Arial"/>
                <w:color w:val="000000" w:themeColor="text1"/>
                <w:sz w:val="24"/>
                <w:szCs w:val="24"/>
              </w:rPr>
              <w:t xml:space="preserve"> </w:t>
            </w:r>
            <w:r w:rsidR="00762B2B" w:rsidRPr="006C4A14">
              <w:rPr>
                <w:rFonts w:ascii="Book Antiqua" w:eastAsia="Times New Roman" w:hAnsi="Book Antiqua" w:cs="Arial"/>
                <w:i/>
                <w:color w:val="000000" w:themeColor="text1"/>
                <w:sz w:val="24"/>
                <w:szCs w:val="24"/>
              </w:rPr>
              <w:t>et al</w:t>
            </w:r>
            <w:r w:rsidR="00C73402" w:rsidRPr="006C4A14">
              <w:rPr>
                <w:rFonts w:ascii="Book Antiqua" w:eastAsia="Times New Roman" w:hAnsi="Book Antiqua" w:cs="Arial"/>
                <w:noProof/>
                <w:color w:val="000000" w:themeColor="text1"/>
                <w:sz w:val="24"/>
                <w:szCs w:val="24"/>
                <w:vertAlign w:val="superscript"/>
              </w:rPr>
              <w:t>[35]</w:t>
            </w:r>
          </w:p>
        </w:tc>
        <w:tc>
          <w:tcPr>
            <w:tcW w:w="507" w:type="dxa"/>
            <w:shd w:val="clear" w:color="auto" w:fill="auto"/>
          </w:tcPr>
          <w:p w14:paraId="18BEB4E5"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2016</w:t>
            </w:r>
          </w:p>
        </w:tc>
        <w:tc>
          <w:tcPr>
            <w:tcW w:w="1304" w:type="dxa"/>
            <w:shd w:val="clear" w:color="auto" w:fill="auto"/>
          </w:tcPr>
          <w:p w14:paraId="672E6CDC"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Rifaximin 1200 mg daily</w:t>
            </w:r>
          </w:p>
        </w:tc>
        <w:tc>
          <w:tcPr>
            <w:tcW w:w="1304" w:type="dxa"/>
            <w:shd w:val="clear" w:color="auto" w:fill="auto"/>
          </w:tcPr>
          <w:p w14:paraId="7B13328C"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Norfloxacin 400 mg daily</w:t>
            </w:r>
          </w:p>
        </w:tc>
        <w:tc>
          <w:tcPr>
            <w:tcW w:w="869" w:type="dxa"/>
            <w:shd w:val="clear" w:color="auto" w:fill="auto"/>
            <w:noWrap/>
          </w:tcPr>
          <w:p w14:paraId="2A872404" w14:textId="07DF6D5F"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6 </w:t>
            </w:r>
            <w:proofErr w:type="spellStart"/>
            <w:r w:rsidRPr="006C4A14">
              <w:rPr>
                <w:rFonts w:ascii="Book Antiqua" w:eastAsia="Times New Roman" w:hAnsi="Book Antiqua" w:cs="Arial"/>
                <w:color w:val="000000" w:themeColor="text1"/>
                <w:sz w:val="24"/>
                <w:szCs w:val="24"/>
              </w:rPr>
              <w:t>mo</w:t>
            </w:r>
            <w:proofErr w:type="spellEnd"/>
          </w:p>
        </w:tc>
        <w:tc>
          <w:tcPr>
            <w:tcW w:w="723" w:type="dxa"/>
            <w:shd w:val="clear" w:color="auto" w:fill="auto"/>
          </w:tcPr>
          <w:p w14:paraId="1D7D6A5F"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Included/ 100%</w:t>
            </w:r>
          </w:p>
        </w:tc>
        <w:tc>
          <w:tcPr>
            <w:tcW w:w="652" w:type="dxa"/>
            <w:shd w:val="clear" w:color="auto" w:fill="auto"/>
            <w:noWrap/>
          </w:tcPr>
          <w:p w14:paraId="6F668BD6"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ITT/PP</w:t>
            </w:r>
          </w:p>
        </w:tc>
        <w:tc>
          <w:tcPr>
            <w:tcW w:w="1667" w:type="dxa"/>
            <w:shd w:val="clear" w:color="auto" w:fill="auto"/>
          </w:tcPr>
          <w:p w14:paraId="4C0F7BF7" w14:textId="21737C6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Ascites PMN &gt;</w:t>
            </w:r>
            <w:r w:rsidR="00E05EA3"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t>250/mm</w:t>
            </w:r>
            <w:r w:rsidRPr="006C4A14">
              <w:rPr>
                <w:rFonts w:ascii="Book Antiqua" w:eastAsia="Times New Roman" w:hAnsi="Book Antiqua" w:cs="Arial"/>
                <w:color w:val="000000" w:themeColor="text1"/>
                <w:sz w:val="24"/>
                <w:szCs w:val="24"/>
                <w:vertAlign w:val="superscript"/>
              </w:rPr>
              <w:t>3</w:t>
            </w:r>
          </w:p>
        </w:tc>
        <w:tc>
          <w:tcPr>
            <w:tcW w:w="579" w:type="dxa"/>
            <w:shd w:val="clear" w:color="auto" w:fill="auto"/>
          </w:tcPr>
          <w:p w14:paraId="091389E0"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262</w:t>
            </w:r>
          </w:p>
        </w:tc>
        <w:tc>
          <w:tcPr>
            <w:tcW w:w="434" w:type="dxa"/>
            <w:shd w:val="clear" w:color="auto" w:fill="auto"/>
          </w:tcPr>
          <w:p w14:paraId="4D9D135E"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131</w:t>
            </w:r>
          </w:p>
        </w:tc>
        <w:tc>
          <w:tcPr>
            <w:tcW w:w="869" w:type="dxa"/>
            <w:shd w:val="clear" w:color="auto" w:fill="auto"/>
          </w:tcPr>
          <w:p w14:paraId="1DFCD172"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4/103</w:t>
            </w:r>
          </w:p>
        </w:tc>
        <w:tc>
          <w:tcPr>
            <w:tcW w:w="871" w:type="dxa"/>
            <w:shd w:val="clear" w:color="auto" w:fill="auto"/>
          </w:tcPr>
          <w:p w14:paraId="06FBC328"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18/131</w:t>
            </w:r>
          </w:p>
        </w:tc>
        <w:tc>
          <w:tcPr>
            <w:tcW w:w="434" w:type="dxa"/>
            <w:shd w:val="clear" w:color="auto" w:fill="auto"/>
          </w:tcPr>
          <w:p w14:paraId="037A869D"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131</w:t>
            </w:r>
          </w:p>
        </w:tc>
        <w:tc>
          <w:tcPr>
            <w:tcW w:w="869" w:type="dxa"/>
            <w:shd w:val="clear" w:color="auto" w:fill="auto"/>
          </w:tcPr>
          <w:p w14:paraId="0E8AE78A"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13/92</w:t>
            </w:r>
          </w:p>
        </w:tc>
        <w:tc>
          <w:tcPr>
            <w:tcW w:w="871" w:type="dxa"/>
            <w:shd w:val="clear" w:color="auto" w:fill="auto"/>
          </w:tcPr>
          <w:p w14:paraId="01E15CF2"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32/131</w:t>
            </w:r>
          </w:p>
        </w:tc>
      </w:tr>
      <w:tr w:rsidR="005A38F7" w:rsidRPr="006C4A14" w14:paraId="0BFCFB3D" w14:textId="77777777" w:rsidTr="00E05EA3">
        <w:trPr>
          <w:trHeight w:val="390"/>
        </w:trPr>
        <w:tc>
          <w:tcPr>
            <w:tcW w:w="1159" w:type="dxa"/>
            <w:shd w:val="clear" w:color="auto" w:fill="auto"/>
          </w:tcPr>
          <w:p w14:paraId="41A30B86"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Rifaximin </w:t>
            </w:r>
            <w:r w:rsidRPr="006C4A14">
              <w:rPr>
                <w:rFonts w:ascii="Book Antiqua" w:eastAsia="Times New Roman" w:hAnsi="Book Antiqua" w:cs="Arial"/>
                <w:i/>
                <w:iCs/>
                <w:color w:val="000000" w:themeColor="text1"/>
                <w:sz w:val="24"/>
                <w:szCs w:val="24"/>
              </w:rPr>
              <w:t>vs</w:t>
            </w:r>
            <w:r w:rsidRPr="006C4A14">
              <w:rPr>
                <w:rFonts w:ascii="Book Antiqua" w:eastAsia="Times New Roman" w:hAnsi="Book Antiqua" w:cs="Arial"/>
                <w:color w:val="000000" w:themeColor="text1"/>
                <w:sz w:val="24"/>
                <w:szCs w:val="24"/>
              </w:rPr>
              <w:t xml:space="preserve"> norfloxacin</w:t>
            </w:r>
          </w:p>
        </w:tc>
        <w:tc>
          <w:tcPr>
            <w:tcW w:w="1159" w:type="dxa"/>
            <w:shd w:val="clear" w:color="auto" w:fill="auto"/>
          </w:tcPr>
          <w:p w14:paraId="26FDFDDB" w14:textId="5F1F52E1" w:rsidR="00CD7D4E" w:rsidRPr="006C4A14" w:rsidRDefault="00A3693B" w:rsidP="00D74E54">
            <w:pPr>
              <w:snapToGrid w:val="0"/>
              <w:spacing w:after="0" w:line="360" w:lineRule="auto"/>
              <w:jc w:val="both"/>
              <w:rPr>
                <w:rFonts w:ascii="Book Antiqua" w:eastAsia="宋体" w:hAnsi="Book Antiqua" w:cs="宋体"/>
                <w:color w:val="000000" w:themeColor="text1"/>
                <w:sz w:val="24"/>
                <w:szCs w:val="24"/>
                <w:lang w:eastAsia="zh-CN"/>
              </w:rPr>
            </w:pPr>
            <w:proofErr w:type="spellStart"/>
            <w:r w:rsidRPr="006C4A14">
              <w:rPr>
                <w:rFonts w:ascii="Book Antiqua" w:eastAsia="Times New Roman" w:hAnsi="Book Antiqua" w:cs="Arial"/>
                <w:color w:val="000000" w:themeColor="text1"/>
                <w:sz w:val="24"/>
                <w:szCs w:val="24"/>
              </w:rPr>
              <w:t>Assem</w:t>
            </w:r>
            <w:proofErr w:type="spellEnd"/>
            <w:r w:rsidRPr="006C4A14">
              <w:rPr>
                <w:rFonts w:ascii="Book Antiqua" w:eastAsia="Times New Roman" w:hAnsi="Book Antiqua" w:cs="Arial"/>
                <w:color w:val="000000" w:themeColor="text1"/>
                <w:sz w:val="24"/>
                <w:szCs w:val="24"/>
              </w:rPr>
              <w:t xml:space="preserve"> </w:t>
            </w:r>
            <w:r w:rsidR="00762B2B" w:rsidRPr="006C4A14">
              <w:rPr>
                <w:rFonts w:ascii="Book Antiqua" w:eastAsia="Times New Roman" w:hAnsi="Book Antiqua" w:cs="Arial"/>
                <w:i/>
                <w:color w:val="000000" w:themeColor="text1"/>
                <w:sz w:val="24"/>
                <w:szCs w:val="24"/>
              </w:rPr>
              <w:t>et al</w:t>
            </w:r>
            <w:r w:rsidR="007A564A" w:rsidRPr="006C4A14">
              <w:rPr>
                <w:rFonts w:ascii="Book Antiqua" w:eastAsia="Times New Roman" w:hAnsi="Book Antiqua" w:cs="Arial"/>
                <w:noProof/>
                <w:color w:val="000000" w:themeColor="text1"/>
                <w:sz w:val="24"/>
                <w:szCs w:val="24"/>
                <w:vertAlign w:val="superscript"/>
              </w:rPr>
              <w:t>[33]</w:t>
            </w:r>
          </w:p>
        </w:tc>
        <w:tc>
          <w:tcPr>
            <w:tcW w:w="507" w:type="dxa"/>
            <w:shd w:val="clear" w:color="auto" w:fill="auto"/>
          </w:tcPr>
          <w:p w14:paraId="79007CCB"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2016</w:t>
            </w:r>
          </w:p>
        </w:tc>
        <w:tc>
          <w:tcPr>
            <w:tcW w:w="1304" w:type="dxa"/>
            <w:shd w:val="clear" w:color="auto" w:fill="auto"/>
          </w:tcPr>
          <w:p w14:paraId="22C06777"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Rifaximin 1100 mg daily</w:t>
            </w:r>
          </w:p>
        </w:tc>
        <w:tc>
          <w:tcPr>
            <w:tcW w:w="1304" w:type="dxa"/>
            <w:shd w:val="clear" w:color="auto" w:fill="auto"/>
          </w:tcPr>
          <w:p w14:paraId="4A4E137A"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Norfloxacin 400 mg daily</w:t>
            </w:r>
          </w:p>
        </w:tc>
        <w:tc>
          <w:tcPr>
            <w:tcW w:w="869" w:type="dxa"/>
            <w:shd w:val="clear" w:color="auto" w:fill="auto"/>
            <w:noWrap/>
          </w:tcPr>
          <w:p w14:paraId="304E0198" w14:textId="2D3B66E3"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6 </w:t>
            </w:r>
            <w:proofErr w:type="spellStart"/>
            <w:r w:rsidRPr="006C4A14">
              <w:rPr>
                <w:rFonts w:ascii="Book Antiqua" w:eastAsia="Times New Roman" w:hAnsi="Book Antiqua" w:cs="Arial"/>
                <w:color w:val="000000" w:themeColor="text1"/>
                <w:sz w:val="24"/>
                <w:szCs w:val="24"/>
              </w:rPr>
              <w:t>mo</w:t>
            </w:r>
            <w:proofErr w:type="spellEnd"/>
          </w:p>
        </w:tc>
        <w:tc>
          <w:tcPr>
            <w:tcW w:w="723" w:type="dxa"/>
            <w:shd w:val="clear" w:color="auto" w:fill="auto"/>
          </w:tcPr>
          <w:p w14:paraId="3B9FE8A1"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Excluded</w:t>
            </w:r>
          </w:p>
        </w:tc>
        <w:tc>
          <w:tcPr>
            <w:tcW w:w="652" w:type="dxa"/>
            <w:shd w:val="clear" w:color="auto" w:fill="auto"/>
            <w:noWrap/>
          </w:tcPr>
          <w:p w14:paraId="00AC3C1D"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ITT/PP</w:t>
            </w:r>
          </w:p>
        </w:tc>
        <w:tc>
          <w:tcPr>
            <w:tcW w:w="1667" w:type="dxa"/>
            <w:shd w:val="clear" w:color="auto" w:fill="auto"/>
          </w:tcPr>
          <w:p w14:paraId="6A8ACCEB" w14:textId="5AE6EE7A"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Ascites PMN &gt;</w:t>
            </w:r>
            <w:r w:rsidR="00E05EA3"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t>250/mm</w:t>
            </w:r>
            <w:r w:rsidRPr="006C4A14">
              <w:rPr>
                <w:rFonts w:ascii="Book Antiqua" w:eastAsia="Times New Roman" w:hAnsi="Book Antiqua" w:cs="Arial"/>
                <w:color w:val="000000" w:themeColor="text1"/>
                <w:sz w:val="24"/>
                <w:szCs w:val="24"/>
                <w:vertAlign w:val="superscript"/>
              </w:rPr>
              <w:t>3</w:t>
            </w:r>
          </w:p>
        </w:tc>
        <w:tc>
          <w:tcPr>
            <w:tcW w:w="579" w:type="dxa"/>
            <w:shd w:val="clear" w:color="auto" w:fill="auto"/>
          </w:tcPr>
          <w:p w14:paraId="69E44FE7"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334</w:t>
            </w:r>
          </w:p>
        </w:tc>
        <w:tc>
          <w:tcPr>
            <w:tcW w:w="434" w:type="dxa"/>
            <w:shd w:val="clear" w:color="auto" w:fill="auto"/>
          </w:tcPr>
          <w:p w14:paraId="76DA31DF"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82</w:t>
            </w:r>
          </w:p>
        </w:tc>
        <w:tc>
          <w:tcPr>
            <w:tcW w:w="869" w:type="dxa"/>
            <w:shd w:val="clear" w:color="auto" w:fill="auto"/>
          </w:tcPr>
          <w:p w14:paraId="2BB839DD"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8/64</w:t>
            </w:r>
          </w:p>
        </w:tc>
        <w:tc>
          <w:tcPr>
            <w:tcW w:w="871" w:type="dxa"/>
            <w:shd w:val="clear" w:color="auto" w:fill="auto"/>
          </w:tcPr>
          <w:p w14:paraId="5590A4E2"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8/82</w:t>
            </w:r>
          </w:p>
        </w:tc>
        <w:tc>
          <w:tcPr>
            <w:tcW w:w="434" w:type="dxa"/>
            <w:shd w:val="clear" w:color="auto" w:fill="auto"/>
          </w:tcPr>
          <w:p w14:paraId="29124486"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78</w:t>
            </w:r>
          </w:p>
        </w:tc>
        <w:tc>
          <w:tcPr>
            <w:tcW w:w="869" w:type="dxa"/>
            <w:shd w:val="clear" w:color="auto" w:fill="auto"/>
          </w:tcPr>
          <w:p w14:paraId="3CDB9B07"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13/57</w:t>
            </w:r>
          </w:p>
        </w:tc>
        <w:tc>
          <w:tcPr>
            <w:tcW w:w="871" w:type="dxa"/>
            <w:shd w:val="clear" w:color="auto" w:fill="auto"/>
          </w:tcPr>
          <w:p w14:paraId="4FD726EC"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11/78</w:t>
            </w:r>
          </w:p>
        </w:tc>
      </w:tr>
      <w:tr w:rsidR="005A38F7" w:rsidRPr="006C4A14" w14:paraId="195F33A9" w14:textId="77777777" w:rsidTr="00E05EA3">
        <w:trPr>
          <w:trHeight w:val="390"/>
        </w:trPr>
        <w:tc>
          <w:tcPr>
            <w:tcW w:w="1159" w:type="dxa"/>
            <w:shd w:val="clear" w:color="auto" w:fill="auto"/>
          </w:tcPr>
          <w:p w14:paraId="033EFBED" w14:textId="0A3F4059"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Trimeth</w:t>
            </w:r>
            <w:r w:rsidRPr="006C4A14">
              <w:rPr>
                <w:rFonts w:ascii="Book Antiqua" w:eastAsia="Times New Roman" w:hAnsi="Book Antiqua" w:cs="Arial"/>
                <w:color w:val="000000" w:themeColor="text1"/>
                <w:sz w:val="24"/>
                <w:szCs w:val="24"/>
              </w:rPr>
              <w:lastRenderedPageBreak/>
              <w:t xml:space="preserve">oprim-sulfamethoxazole </w:t>
            </w:r>
            <w:r w:rsidRPr="006C4A14">
              <w:rPr>
                <w:rFonts w:ascii="Book Antiqua" w:eastAsia="Times New Roman" w:hAnsi="Book Antiqua" w:cs="Arial"/>
                <w:i/>
                <w:iCs/>
                <w:color w:val="000000" w:themeColor="text1"/>
                <w:sz w:val="24"/>
                <w:szCs w:val="24"/>
              </w:rPr>
              <w:t>vs</w:t>
            </w:r>
            <w:r w:rsidRPr="006C4A14">
              <w:rPr>
                <w:rFonts w:ascii="Book Antiqua" w:eastAsia="Times New Roman" w:hAnsi="Book Antiqua" w:cs="Arial"/>
                <w:color w:val="000000" w:themeColor="text1"/>
                <w:sz w:val="24"/>
                <w:szCs w:val="24"/>
              </w:rPr>
              <w:t xml:space="preserve"> no treatment</w:t>
            </w:r>
          </w:p>
        </w:tc>
        <w:tc>
          <w:tcPr>
            <w:tcW w:w="1159" w:type="dxa"/>
            <w:shd w:val="clear" w:color="auto" w:fill="auto"/>
          </w:tcPr>
          <w:p w14:paraId="22535F62" w14:textId="5A8DD0F4"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 xml:space="preserve">Singh </w:t>
            </w:r>
            <w:r w:rsidR="00762B2B" w:rsidRPr="006C4A14">
              <w:rPr>
                <w:rFonts w:ascii="Book Antiqua" w:eastAsia="Times New Roman" w:hAnsi="Book Antiqua" w:cs="Arial"/>
                <w:i/>
                <w:color w:val="000000" w:themeColor="text1"/>
                <w:sz w:val="24"/>
                <w:szCs w:val="24"/>
              </w:rPr>
              <w:t xml:space="preserve">et </w:t>
            </w:r>
            <w:r w:rsidR="00762B2B" w:rsidRPr="006C4A14">
              <w:rPr>
                <w:rFonts w:ascii="Book Antiqua" w:eastAsia="Times New Roman" w:hAnsi="Book Antiqua" w:cs="Arial"/>
                <w:i/>
                <w:color w:val="000000" w:themeColor="text1"/>
                <w:sz w:val="24"/>
                <w:szCs w:val="24"/>
              </w:rPr>
              <w:lastRenderedPageBreak/>
              <w:t>al</w:t>
            </w:r>
            <w:r w:rsidR="007A564A" w:rsidRPr="006C4A14">
              <w:rPr>
                <w:rFonts w:ascii="Book Antiqua" w:eastAsia="Times New Roman" w:hAnsi="Book Antiqua" w:cs="Arial"/>
                <w:noProof/>
                <w:color w:val="000000" w:themeColor="text1"/>
                <w:sz w:val="24"/>
                <w:szCs w:val="24"/>
                <w:vertAlign w:val="superscript"/>
              </w:rPr>
              <w:t>[52]</w:t>
            </w:r>
          </w:p>
        </w:tc>
        <w:tc>
          <w:tcPr>
            <w:tcW w:w="507" w:type="dxa"/>
            <w:shd w:val="clear" w:color="auto" w:fill="auto"/>
          </w:tcPr>
          <w:p w14:paraId="737EF37D"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19</w:t>
            </w:r>
            <w:r w:rsidRPr="006C4A14">
              <w:rPr>
                <w:rFonts w:ascii="Book Antiqua" w:eastAsia="Times New Roman" w:hAnsi="Book Antiqua" w:cs="Arial"/>
                <w:color w:val="000000" w:themeColor="text1"/>
                <w:sz w:val="24"/>
                <w:szCs w:val="24"/>
              </w:rPr>
              <w:lastRenderedPageBreak/>
              <w:t>95</w:t>
            </w:r>
          </w:p>
        </w:tc>
        <w:tc>
          <w:tcPr>
            <w:tcW w:w="1304" w:type="dxa"/>
            <w:shd w:val="clear" w:color="auto" w:fill="auto"/>
          </w:tcPr>
          <w:p w14:paraId="684FFECA" w14:textId="4E0305D4"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TMP-</w:t>
            </w:r>
            <w:r w:rsidRPr="006C4A14">
              <w:rPr>
                <w:rFonts w:ascii="Book Antiqua" w:eastAsia="Times New Roman" w:hAnsi="Book Antiqua" w:cs="Arial"/>
                <w:color w:val="000000" w:themeColor="text1"/>
                <w:sz w:val="24"/>
                <w:szCs w:val="24"/>
              </w:rPr>
              <w:lastRenderedPageBreak/>
              <w:t>SMX 160/800 mg 5 d</w:t>
            </w:r>
            <w:r w:rsidR="00E05EA3"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t>per week</w:t>
            </w:r>
          </w:p>
        </w:tc>
        <w:tc>
          <w:tcPr>
            <w:tcW w:w="1304" w:type="dxa"/>
            <w:shd w:val="clear" w:color="auto" w:fill="auto"/>
          </w:tcPr>
          <w:p w14:paraId="5FEE794D"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 xml:space="preserve">No </w:t>
            </w:r>
            <w:r w:rsidRPr="006C4A14">
              <w:rPr>
                <w:rFonts w:ascii="Book Antiqua" w:eastAsia="Times New Roman" w:hAnsi="Book Antiqua" w:cs="Arial"/>
                <w:color w:val="000000" w:themeColor="text1"/>
                <w:sz w:val="24"/>
                <w:szCs w:val="24"/>
              </w:rPr>
              <w:lastRenderedPageBreak/>
              <w:t>treatment</w:t>
            </w:r>
          </w:p>
        </w:tc>
        <w:tc>
          <w:tcPr>
            <w:tcW w:w="869" w:type="dxa"/>
            <w:shd w:val="clear" w:color="auto" w:fill="auto"/>
            <w:noWrap/>
          </w:tcPr>
          <w:p w14:paraId="5AB06AB8" w14:textId="00E70215"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90 d</w:t>
            </w:r>
          </w:p>
        </w:tc>
        <w:tc>
          <w:tcPr>
            <w:tcW w:w="723" w:type="dxa"/>
            <w:shd w:val="clear" w:color="auto" w:fill="auto"/>
          </w:tcPr>
          <w:p w14:paraId="3CFAF653"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Incl</w:t>
            </w:r>
            <w:r w:rsidRPr="006C4A14">
              <w:rPr>
                <w:rFonts w:ascii="Book Antiqua" w:eastAsia="Times New Roman" w:hAnsi="Book Antiqua" w:cs="Arial"/>
                <w:color w:val="000000" w:themeColor="text1"/>
                <w:sz w:val="24"/>
                <w:szCs w:val="24"/>
              </w:rPr>
              <w:lastRenderedPageBreak/>
              <w:t>uded/73.3%</w:t>
            </w:r>
          </w:p>
        </w:tc>
        <w:tc>
          <w:tcPr>
            <w:tcW w:w="652" w:type="dxa"/>
            <w:shd w:val="clear" w:color="auto" w:fill="auto"/>
            <w:noWrap/>
          </w:tcPr>
          <w:p w14:paraId="02C8B40F"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ITT</w:t>
            </w:r>
          </w:p>
        </w:tc>
        <w:tc>
          <w:tcPr>
            <w:tcW w:w="1667" w:type="dxa"/>
            <w:shd w:val="clear" w:color="auto" w:fill="auto"/>
          </w:tcPr>
          <w:p w14:paraId="68B0581F" w14:textId="39479581"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Ascites PMN </w:t>
            </w:r>
            <w:r w:rsidRPr="006C4A14">
              <w:rPr>
                <w:rFonts w:ascii="Book Antiqua" w:eastAsia="Times New Roman" w:hAnsi="Book Antiqua" w:cs="Arial"/>
                <w:color w:val="000000" w:themeColor="text1"/>
                <w:sz w:val="24"/>
                <w:szCs w:val="24"/>
              </w:rPr>
              <w:lastRenderedPageBreak/>
              <w:t>&gt;</w:t>
            </w:r>
            <w:r w:rsidR="00E05EA3"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t>250/mm</w:t>
            </w:r>
            <w:r w:rsidRPr="006C4A14">
              <w:rPr>
                <w:rFonts w:ascii="Book Antiqua" w:eastAsia="Times New Roman" w:hAnsi="Book Antiqua" w:cs="Arial"/>
                <w:color w:val="000000" w:themeColor="text1"/>
                <w:sz w:val="24"/>
                <w:szCs w:val="24"/>
                <w:vertAlign w:val="superscript"/>
              </w:rPr>
              <w:t>3</w:t>
            </w:r>
          </w:p>
        </w:tc>
        <w:tc>
          <w:tcPr>
            <w:tcW w:w="579" w:type="dxa"/>
            <w:shd w:val="clear" w:color="auto" w:fill="auto"/>
          </w:tcPr>
          <w:p w14:paraId="503191B4"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60</w:t>
            </w:r>
          </w:p>
        </w:tc>
        <w:tc>
          <w:tcPr>
            <w:tcW w:w="434" w:type="dxa"/>
            <w:shd w:val="clear" w:color="auto" w:fill="auto"/>
          </w:tcPr>
          <w:p w14:paraId="18AF7B36"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3</w:t>
            </w:r>
            <w:r w:rsidRPr="006C4A14">
              <w:rPr>
                <w:rFonts w:ascii="Book Antiqua" w:eastAsia="Times New Roman" w:hAnsi="Book Antiqua" w:cs="Arial"/>
                <w:color w:val="000000" w:themeColor="text1"/>
                <w:sz w:val="24"/>
                <w:szCs w:val="24"/>
              </w:rPr>
              <w:lastRenderedPageBreak/>
              <w:t>0</w:t>
            </w:r>
          </w:p>
        </w:tc>
        <w:tc>
          <w:tcPr>
            <w:tcW w:w="869" w:type="dxa"/>
            <w:shd w:val="clear" w:color="auto" w:fill="auto"/>
          </w:tcPr>
          <w:p w14:paraId="1F1691C6"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1/30</w:t>
            </w:r>
          </w:p>
        </w:tc>
        <w:tc>
          <w:tcPr>
            <w:tcW w:w="871" w:type="dxa"/>
            <w:shd w:val="clear" w:color="auto" w:fill="auto"/>
          </w:tcPr>
          <w:p w14:paraId="3FE31386"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2/30</w:t>
            </w:r>
          </w:p>
        </w:tc>
        <w:tc>
          <w:tcPr>
            <w:tcW w:w="434" w:type="dxa"/>
            <w:shd w:val="clear" w:color="auto" w:fill="auto"/>
          </w:tcPr>
          <w:p w14:paraId="0570D72C"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3</w:t>
            </w:r>
            <w:r w:rsidRPr="006C4A14">
              <w:rPr>
                <w:rFonts w:ascii="Book Antiqua" w:eastAsia="Times New Roman" w:hAnsi="Book Antiqua" w:cs="Arial"/>
                <w:color w:val="000000" w:themeColor="text1"/>
                <w:sz w:val="24"/>
                <w:szCs w:val="24"/>
              </w:rPr>
              <w:lastRenderedPageBreak/>
              <w:t>0</w:t>
            </w:r>
          </w:p>
        </w:tc>
        <w:tc>
          <w:tcPr>
            <w:tcW w:w="869" w:type="dxa"/>
            <w:shd w:val="clear" w:color="auto" w:fill="auto"/>
          </w:tcPr>
          <w:p w14:paraId="54FB5E24"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8/30</w:t>
            </w:r>
          </w:p>
        </w:tc>
        <w:tc>
          <w:tcPr>
            <w:tcW w:w="871" w:type="dxa"/>
            <w:shd w:val="clear" w:color="auto" w:fill="auto"/>
          </w:tcPr>
          <w:p w14:paraId="4A577CE5"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6/30</w:t>
            </w:r>
          </w:p>
        </w:tc>
      </w:tr>
      <w:tr w:rsidR="005A38F7" w:rsidRPr="006C4A14" w14:paraId="075E2EDC" w14:textId="77777777" w:rsidTr="00E05EA3">
        <w:trPr>
          <w:trHeight w:val="390"/>
        </w:trPr>
        <w:tc>
          <w:tcPr>
            <w:tcW w:w="1159" w:type="dxa"/>
            <w:shd w:val="clear" w:color="auto" w:fill="auto"/>
          </w:tcPr>
          <w:p w14:paraId="744DA565" w14:textId="650379D1"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 xml:space="preserve">Trimethoprim-sulfamethoxazole </w:t>
            </w:r>
            <w:r w:rsidRPr="006C4A14">
              <w:rPr>
                <w:rFonts w:ascii="Book Antiqua" w:eastAsia="Times New Roman" w:hAnsi="Book Antiqua" w:cs="Arial"/>
                <w:i/>
                <w:iCs/>
                <w:color w:val="000000" w:themeColor="text1"/>
                <w:sz w:val="24"/>
                <w:szCs w:val="24"/>
              </w:rPr>
              <w:t>vs</w:t>
            </w:r>
            <w:r w:rsidRPr="006C4A14">
              <w:rPr>
                <w:rFonts w:ascii="Book Antiqua" w:eastAsia="Times New Roman" w:hAnsi="Book Antiqua" w:cs="Arial"/>
                <w:color w:val="000000" w:themeColor="text1"/>
                <w:sz w:val="24"/>
                <w:szCs w:val="24"/>
              </w:rPr>
              <w:t xml:space="preserve"> norfloxacin</w:t>
            </w:r>
          </w:p>
        </w:tc>
        <w:tc>
          <w:tcPr>
            <w:tcW w:w="1159" w:type="dxa"/>
            <w:shd w:val="clear" w:color="auto" w:fill="auto"/>
          </w:tcPr>
          <w:p w14:paraId="61CF0D13" w14:textId="5C59E77C"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Alvarez </w:t>
            </w:r>
            <w:r w:rsidR="00762B2B" w:rsidRPr="006C4A14">
              <w:rPr>
                <w:rFonts w:ascii="Book Antiqua" w:eastAsia="Times New Roman" w:hAnsi="Book Antiqua" w:cs="Arial"/>
                <w:i/>
                <w:color w:val="000000" w:themeColor="text1"/>
                <w:sz w:val="24"/>
                <w:szCs w:val="24"/>
              </w:rPr>
              <w:t>et al</w:t>
            </w:r>
            <w:r w:rsidR="007A564A" w:rsidRPr="006C4A14">
              <w:rPr>
                <w:rFonts w:ascii="Book Antiqua" w:eastAsia="Times New Roman" w:hAnsi="Book Antiqua" w:cs="Arial"/>
                <w:noProof/>
                <w:color w:val="000000" w:themeColor="text1"/>
                <w:sz w:val="24"/>
                <w:szCs w:val="24"/>
                <w:vertAlign w:val="superscript"/>
              </w:rPr>
              <w:t>[53]</w:t>
            </w:r>
          </w:p>
        </w:tc>
        <w:tc>
          <w:tcPr>
            <w:tcW w:w="507" w:type="dxa"/>
            <w:shd w:val="clear" w:color="auto" w:fill="auto"/>
          </w:tcPr>
          <w:p w14:paraId="5F3575A1"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2005</w:t>
            </w:r>
          </w:p>
        </w:tc>
        <w:tc>
          <w:tcPr>
            <w:tcW w:w="1304" w:type="dxa"/>
            <w:shd w:val="clear" w:color="auto" w:fill="auto"/>
          </w:tcPr>
          <w:p w14:paraId="20EE98A0" w14:textId="35161248"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TMP-SMX 160/800 mg 5 d per week </w:t>
            </w:r>
          </w:p>
        </w:tc>
        <w:tc>
          <w:tcPr>
            <w:tcW w:w="1304" w:type="dxa"/>
            <w:shd w:val="clear" w:color="auto" w:fill="auto"/>
          </w:tcPr>
          <w:p w14:paraId="7C62049E"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Norfloxacin 400 mg daily</w:t>
            </w:r>
          </w:p>
        </w:tc>
        <w:tc>
          <w:tcPr>
            <w:tcW w:w="869" w:type="dxa"/>
            <w:shd w:val="clear" w:color="auto" w:fill="auto"/>
          </w:tcPr>
          <w:p w14:paraId="57582113" w14:textId="26AA194F"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163-182 d</w:t>
            </w:r>
          </w:p>
        </w:tc>
        <w:tc>
          <w:tcPr>
            <w:tcW w:w="723" w:type="dxa"/>
            <w:shd w:val="clear" w:color="auto" w:fill="auto"/>
          </w:tcPr>
          <w:p w14:paraId="6AF9C385"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Included/38.6%</w:t>
            </w:r>
          </w:p>
        </w:tc>
        <w:tc>
          <w:tcPr>
            <w:tcW w:w="652" w:type="dxa"/>
            <w:shd w:val="clear" w:color="auto" w:fill="auto"/>
            <w:noWrap/>
          </w:tcPr>
          <w:p w14:paraId="0ACEBB8F"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NA</w:t>
            </w:r>
          </w:p>
        </w:tc>
        <w:tc>
          <w:tcPr>
            <w:tcW w:w="1667" w:type="dxa"/>
            <w:shd w:val="clear" w:color="auto" w:fill="auto"/>
          </w:tcPr>
          <w:p w14:paraId="37FE0257" w14:textId="6699B92C"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Ascites PMN &gt;</w:t>
            </w:r>
            <w:r w:rsidR="00E05EA3"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t>250/mm</w:t>
            </w:r>
            <w:r w:rsidRPr="006C4A14">
              <w:rPr>
                <w:rFonts w:ascii="Book Antiqua" w:eastAsia="Times New Roman" w:hAnsi="Book Antiqua" w:cs="Arial"/>
                <w:color w:val="000000" w:themeColor="text1"/>
                <w:sz w:val="24"/>
                <w:szCs w:val="24"/>
                <w:vertAlign w:val="superscript"/>
              </w:rPr>
              <w:t>3</w:t>
            </w:r>
          </w:p>
        </w:tc>
        <w:tc>
          <w:tcPr>
            <w:tcW w:w="579" w:type="dxa"/>
            <w:shd w:val="clear" w:color="auto" w:fill="auto"/>
          </w:tcPr>
          <w:p w14:paraId="26AC8F96"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57</w:t>
            </w:r>
          </w:p>
        </w:tc>
        <w:tc>
          <w:tcPr>
            <w:tcW w:w="434" w:type="dxa"/>
            <w:shd w:val="clear" w:color="auto" w:fill="auto"/>
          </w:tcPr>
          <w:p w14:paraId="450D2803"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25</w:t>
            </w:r>
          </w:p>
        </w:tc>
        <w:tc>
          <w:tcPr>
            <w:tcW w:w="869" w:type="dxa"/>
            <w:shd w:val="clear" w:color="auto" w:fill="auto"/>
          </w:tcPr>
          <w:p w14:paraId="24C4CF9C"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4/25</w:t>
            </w:r>
          </w:p>
        </w:tc>
        <w:tc>
          <w:tcPr>
            <w:tcW w:w="871" w:type="dxa"/>
            <w:shd w:val="clear" w:color="auto" w:fill="auto"/>
          </w:tcPr>
          <w:p w14:paraId="2D5D6951"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5/25</w:t>
            </w:r>
          </w:p>
        </w:tc>
        <w:tc>
          <w:tcPr>
            <w:tcW w:w="434" w:type="dxa"/>
            <w:shd w:val="clear" w:color="auto" w:fill="auto"/>
          </w:tcPr>
          <w:p w14:paraId="739E1380"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32</w:t>
            </w:r>
          </w:p>
        </w:tc>
        <w:tc>
          <w:tcPr>
            <w:tcW w:w="869" w:type="dxa"/>
            <w:shd w:val="clear" w:color="auto" w:fill="auto"/>
          </w:tcPr>
          <w:p w14:paraId="125F15DB"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3/32</w:t>
            </w:r>
          </w:p>
        </w:tc>
        <w:tc>
          <w:tcPr>
            <w:tcW w:w="871" w:type="dxa"/>
            <w:shd w:val="clear" w:color="auto" w:fill="auto"/>
          </w:tcPr>
          <w:p w14:paraId="64D62BE0"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7/32</w:t>
            </w:r>
          </w:p>
        </w:tc>
      </w:tr>
      <w:tr w:rsidR="005A38F7" w:rsidRPr="006C4A14" w14:paraId="6844B899" w14:textId="77777777" w:rsidTr="00E05EA3">
        <w:trPr>
          <w:trHeight w:val="390"/>
        </w:trPr>
        <w:tc>
          <w:tcPr>
            <w:tcW w:w="1159" w:type="dxa"/>
            <w:shd w:val="clear" w:color="auto" w:fill="auto"/>
          </w:tcPr>
          <w:p w14:paraId="43385269" w14:textId="0F23B095"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Trimethoprim-sulfamet</w:t>
            </w:r>
            <w:r w:rsidRPr="006C4A14">
              <w:rPr>
                <w:rFonts w:ascii="Book Antiqua" w:eastAsia="Times New Roman" w:hAnsi="Book Antiqua" w:cs="Arial"/>
                <w:color w:val="000000" w:themeColor="text1"/>
                <w:sz w:val="24"/>
                <w:szCs w:val="24"/>
              </w:rPr>
              <w:lastRenderedPageBreak/>
              <w:t xml:space="preserve">hoxazole </w:t>
            </w:r>
            <w:r w:rsidRPr="006C4A14">
              <w:rPr>
                <w:rFonts w:ascii="Book Antiqua" w:eastAsia="Times New Roman" w:hAnsi="Book Antiqua" w:cs="Arial"/>
                <w:i/>
                <w:iCs/>
                <w:color w:val="000000" w:themeColor="text1"/>
                <w:sz w:val="24"/>
                <w:szCs w:val="24"/>
              </w:rPr>
              <w:t>vs</w:t>
            </w:r>
            <w:r w:rsidR="00E05EA3"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t>norfloxacin</w:t>
            </w:r>
          </w:p>
        </w:tc>
        <w:tc>
          <w:tcPr>
            <w:tcW w:w="1159" w:type="dxa"/>
            <w:shd w:val="clear" w:color="auto" w:fill="auto"/>
          </w:tcPr>
          <w:p w14:paraId="62BE7197" w14:textId="772E6C89"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proofErr w:type="spellStart"/>
            <w:r w:rsidRPr="006C4A14">
              <w:rPr>
                <w:rFonts w:ascii="Book Antiqua" w:eastAsia="Times New Roman" w:hAnsi="Book Antiqua" w:cs="Arial"/>
                <w:color w:val="000000" w:themeColor="text1"/>
                <w:sz w:val="24"/>
                <w:szCs w:val="24"/>
              </w:rPr>
              <w:lastRenderedPageBreak/>
              <w:t>Lontos</w:t>
            </w:r>
            <w:proofErr w:type="spellEnd"/>
            <w:r w:rsidRPr="006C4A14">
              <w:rPr>
                <w:rFonts w:ascii="Book Antiqua" w:eastAsia="Times New Roman" w:hAnsi="Book Antiqua" w:cs="Arial"/>
                <w:color w:val="000000" w:themeColor="text1"/>
                <w:sz w:val="24"/>
                <w:szCs w:val="24"/>
              </w:rPr>
              <w:t xml:space="preserve"> </w:t>
            </w:r>
            <w:r w:rsidR="00762B2B" w:rsidRPr="006C4A14">
              <w:rPr>
                <w:rFonts w:ascii="Book Antiqua" w:eastAsia="Times New Roman" w:hAnsi="Book Antiqua" w:cs="Arial"/>
                <w:i/>
                <w:color w:val="000000" w:themeColor="text1"/>
                <w:sz w:val="24"/>
                <w:szCs w:val="24"/>
              </w:rPr>
              <w:t>et al</w:t>
            </w:r>
            <w:r w:rsidR="007A564A" w:rsidRPr="006C4A14">
              <w:rPr>
                <w:rFonts w:ascii="Book Antiqua" w:eastAsia="Times New Roman" w:hAnsi="Book Antiqua" w:cs="Arial"/>
                <w:noProof/>
                <w:color w:val="000000" w:themeColor="text1"/>
                <w:sz w:val="24"/>
                <w:szCs w:val="24"/>
                <w:vertAlign w:val="superscript"/>
              </w:rPr>
              <w:t>[54]</w:t>
            </w:r>
          </w:p>
        </w:tc>
        <w:tc>
          <w:tcPr>
            <w:tcW w:w="507" w:type="dxa"/>
            <w:shd w:val="clear" w:color="auto" w:fill="auto"/>
          </w:tcPr>
          <w:p w14:paraId="3F1899D4"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2014</w:t>
            </w:r>
          </w:p>
        </w:tc>
        <w:tc>
          <w:tcPr>
            <w:tcW w:w="1304" w:type="dxa"/>
            <w:shd w:val="clear" w:color="auto" w:fill="auto"/>
          </w:tcPr>
          <w:p w14:paraId="2DD22A0A"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 xml:space="preserve">TMP-SMX 160/800 </w:t>
            </w:r>
            <w:r w:rsidRPr="006C4A14">
              <w:rPr>
                <w:rFonts w:ascii="Book Antiqua" w:eastAsia="Times New Roman" w:hAnsi="Book Antiqua" w:cs="Arial"/>
                <w:color w:val="000000" w:themeColor="text1"/>
                <w:sz w:val="24"/>
                <w:szCs w:val="24"/>
              </w:rPr>
              <w:lastRenderedPageBreak/>
              <w:t>mg daily</w:t>
            </w:r>
          </w:p>
        </w:tc>
        <w:tc>
          <w:tcPr>
            <w:tcW w:w="1304" w:type="dxa"/>
            <w:shd w:val="clear" w:color="auto" w:fill="auto"/>
          </w:tcPr>
          <w:p w14:paraId="72A39B2B"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Norfloxacin 400 mg daily</w:t>
            </w:r>
          </w:p>
        </w:tc>
        <w:tc>
          <w:tcPr>
            <w:tcW w:w="869" w:type="dxa"/>
            <w:shd w:val="clear" w:color="auto" w:fill="auto"/>
          </w:tcPr>
          <w:p w14:paraId="0984C326" w14:textId="53F00320"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208-251 d</w:t>
            </w:r>
          </w:p>
        </w:tc>
        <w:tc>
          <w:tcPr>
            <w:tcW w:w="723" w:type="dxa"/>
            <w:shd w:val="clear" w:color="auto" w:fill="auto"/>
          </w:tcPr>
          <w:p w14:paraId="453F4C77"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Included/2</w:t>
            </w:r>
            <w:r w:rsidRPr="006C4A14">
              <w:rPr>
                <w:rFonts w:ascii="Book Antiqua" w:eastAsia="Times New Roman" w:hAnsi="Book Antiqua" w:cs="Arial"/>
                <w:color w:val="000000" w:themeColor="text1"/>
                <w:sz w:val="24"/>
                <w:szCs w:val="24"/>
              </w:rPr>
              <w:lastRenderedPageBreak/>
              <w:t>6.2%</w:t>
            </w:r>
          </w:p>
        </w:tc>
        <w:tc>
          <w:tcPr>
            <w:tcW w:w="652" w:type="dxa"/>
            <w:shd w:val="clear" w:color="auto" w:fill="auto"/>
            <w:noWrap/>
          </w:tcPr>
          <w:p w14:paraId="28654BE5"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lastRenderedPageBreak/>
              <w:t>ITT</w:t>
            </w:r>
          </w:p>
        </w:tc>
        <w:tc>
          <w:tcPr>
            <w:tcW w:w="1667" w:type="dxa"/>
            <w:shd w:val="clear" w:color="auto" w:fill="auto"/>
          </w:tcPr>
          <w:p w14:paraId="511D61CA" w14:textId="39B4D39E"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Ascites PMN &gt;</w:t>
            </w:r>
            <w:r w:rsidR="00E05EA3" w:rsidRPr="006C4A14">
              <w:rPr>
                <w:rFonts w:ascii="Book Antiqua" w:eastAsia="Times New Roman" w:hAnsi="Book Antiqua" w:cs="Arial"/>
                <w:color w:val="000000" w:themeColor="text1"/>
                <w:sz w:val="24"/>
                <w:szCs w:val="24"/>
              </w:rPr>
              <w:t xml:space="preserve"> </w:t>
            </w:r>
            <w:r w:rsidRPr="006C4A14">
              <w:rPr>
                <w:rFonts w:ascii="Book Antiqua" w:eastAsia="Times New Roman" w:hAnsi="Book Antiqua" w:cs="Arial"/>
                <w:color w:val="000000" w:themeColor="text1"/>
                <w:sz w:val="24"/>
                <w:szCs w:val="24"/>
              </w:rPr>
              <w:t>250/mm</w:t>
            </w:r>
            <w:r w:rsidRPr="006C4A14">
              <w:rPr>
                <w:rFonts w:ascii="Book Antiqua" w:eastAsia="Times New Roman" w:hAnsi="Book Antiqua" w:cs="Arial"/>
                <w:color w:val="000000" w:themeColor="text1"/>
                <w:sz w:val="24"/>
                <w:szCs w:val="24"/>
                <w:vertAlign w:val="superscript"/>
              </w:rPr>
              <w:t>3</w:t>
            </w:r>
          </w:p>
        </w:tc>
        <w:tc>
          <w:tcPr>
            <w:tcW w:w="579" w:type="dxa"/>
            <w:shd w:val="clear" w:color="auto" w:fill="auto"/>
          </w:tcPr>
          <w:p w14:paraId="6F3D54CD"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80</w:t>
            </w:r>
          </w:p>
        </w:tc>
        <w:tc>
          <w:tcPr>
            <w:tcW w:w="434" w:type="dxa"/>
            <w:shd w:val="clear" w:color="auto" w:fill="auto"/>
          </w:tcPr>
          <w:p w14:paraId="1EEB352F"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40</w:t>
            </w:r>
          </w:p>
        </w:tc>
        <w:tc>
          <w:tcPr>
            <w:tcW w:w="869" w:type="dxa"/>
            <w:shd w:val="clear" w:color="auto" w:fill="auto"/>
          </w:tcPr>
          <w:p w14:paraId="40641787"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2/40</w:t>
            </w:r>
          </w:p>
        </w:tc>
        <w:tc>
          <w:tcPr>
            <w:tcW w:w="871" w:type="dxa"/>
            <w:shd w:val="clear" w:color="auto" w:fill="auto"/>
          </w:tcPr>
          <w:p w14:paraId="5AE76C82"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22/40</w:t>
            </w:r>
          </w:p>
        </w:tc>
        <w:tc>
          <w:tcPr>
            <w:tcW w:w="434" w:type="dxa"/>
            <w:shd w:val="clear" w:color="auto" w:fill="auto"/>
          </w:tcPr>
          <w:p w14:paraId="7B3AA897"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40</w:t>
            </w:r>
          </w:p>
        </w:tc>
        <w:tc>
          <w:tcPr>
            <w:tcW w:w="869" w:type="dxa"/>
            <w:shd w:val="clear" w:color="auto" w:fill="auto"/>
          </w:tcPr>
          <w:p w14:paraId="1462A23E"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2/40</w:t>
            </w:r>
          </w:p>
        </w:tc>
        <w:tc>
          <w:tcPr>
            <w:tcW w:w="871" w:type="dxa"/>
            <w:shd w:val="clear" w:color="auto" w:fill="auto"/>
          </w:tcPr>
          <w:p w14:paraId="26F6E1E4" w14:textId="77777777" w:rsidR="00CD7D4E" w:rsidRPr="006C4A1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6C4A14">
              <w:rPr>
                <w:rFonts w:ascii="Book Antiqua" w:eastAsia="Times New Roman" w:hAnsi="Book Antiqua" w:cs="Arial"/>
                <w:color w:val="000000" w:themeColor="text1"/>
                <w:sz w:val="24"/>
                <w:szCs w:val="24"/>
              </w:rPr>
              <w:t>18/40</w:t>
            </w:r>
          </w:p>
        </w:tc>
      </w:tr>
    </w:tbl>
    <w:p w14:paraId="2D18CE5E" w14:textId="0AA8E619" w:rsidR="00CD7D4E" w:rsidRPr="006C4A14" w:rsidRDefault="00A3693B" w:rsidP="00D74E54">
      <w:pPr>
        <w:pStyle w:val="a3"/>
        <w:snapToGrid w:val="0"/>
        <w:spacing w:after="0" w:line="360" w:lineRule="auto"/>
        <w:jc w:val="both"/>
        <w:rPr>
          <w:rFonts w:ascii="Book Antiqua" w:hAnsi="Book Antiqua" w:cs="Arial"/>
          <w:color w:val="000000" w:themeColor="text1"/>
          <w:sz w:val="24"/>
          <w:szCs w:val="24"/>
        </w:rPr>
      </w:pPr>
      <w:r w:rsidRPr="006C4A14">
        <w:rPr>
          <w:rFonts w:ascii="Book Antiqua" w:hAnsi="Book Antiqua" w:cs="Arial"/>
          <w:color w:val="000000" w:themeColor="text1"/>
          <w:sz w:val="24"/>
          <w:szCs w:val="24"/>
        </w:rPr>
        <w:lastRenderedPageBreak/>
        <w:t>ITT</w:t>
      </w:r>
      <w:r w:rsidR="00E05EA3"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w:t>
      </w:r>
      <w:r w:rsidR="00E05EA3" w:rsidRPr="006C4A14">
        <w:rPr>
          <w:rFonts w:ascii="Book Antiqua" w:hAnsi="Book Antiqua" w:cs="Arial"/>
          <w:color w:val="000000" w:themeColor="text1"/>
          <w:sz w:val="24"/>
          <w:szCs w:val="24"/>
        </w:rPr>
        <w:t xml:space="preserve">Intention </w:t>
      </w:r>
      <w:r w:rsidRPr="006C4A14">
        <w:rPr>
          <w:rFonts w:ascii="Book Antiqua" w:hAnsi="Book Antiqua" w:cs="Arial"/>
          <w:color w:val="000000" w:themeColor="text1"/>
          <w:sz w:val="24"/>
          <w:szCs w:val="24"/>
        </w:rPr>
        <w:t>to treat; NA</w:t>
      </w:r>
      <w:r w:rsidR="00E05EA3"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w:t>
      </w:r>
      <w:r w:rsidR="00E05EA3" w:rsidRPr="006C4A14">
        <w:rPr>
          <w:rFonts w:ascii="Book Antiqua" w:hAnsi="Book Antiqua" w:cs="Arial"/>
          <w:color w:val="000000" w:themeColor="text1"/>
          <w:sz w:val="24"/>
          <w:szCs w:val="24"/>
        </w:rPr>
        <w:t xml:space="preserve">Not </w:t>
      </w:r>
      <w:r w:rsidRPr="006C4A14">
        <w:rPr>
          <w:rFonts w:ascii="Book Antiqua" w:hAnsi="Book Antiqua" w:cs="Arial"/>
          <w:color w:val="000000" w:themeColor="text1"/>
          <w:sz w:val="24"/>
          <w:szCs w:val="24"/>
        </w:rPr>
        <w:t>available; PMN</w:t>
      </w:r>
      <w:r w:rsidR="00E05EA3"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w:t>
      </w:r>
      <w:r w:rsidR="00E05EA3" w:rsidRPr="006C4A14">
        <w:rPr>
          <w:rFonts w:ascii="Book Antiqua" w:hAnsi="Book Antiqua" w:cs="Arial"/>
          <w:color w:val="000000" w:themeColor="text1"/>
          <w:sz w:val="24"/>
          <w:szCs w:val="24"/>
        </w:rPr>
        <w:t xml:space="preserve">Polymorphonuclear </w:t>
      </w:r>
      <w:r w:rsidRPr="006C4A14">
        <w:rPr>
          <w:rFonts w:ascii="Book Antiqua" w:hAnsi="Book Antiqua" w:cs="Arial"/>
          <w:color w:val="000000" w:themeColor="text1"/>
          <w:sz w:val="24"/>
          <w:szCs w:val="24"/>
        </w:rPr>
        <w:t>cells; PP</w:t>
      </w:r>
      <w:r w:rsidR="00E05EA3"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w:t>
      </w:r>
      <w:r w:rsidR="00E05EA3" w:rsidRPr="006C4A14">
        <w:rPr>
          <w:rFonts w:ascii="Book Antiqua" w:hAnsi="Book Antiqua" w:cs="Arial"/>
          <w:color w:val="000000" w:themeColor="text1"/>
          <w:sz w:val="24"/>
          <w:szCs w:val="24"/>
        </w:rPr>
        <w:t xml:space="preserve">Per </w:t>
      </w:r>
      <w:r w:rsidRPr="006C4A14">
        <w:rPr>
          <w:rFonts w:ascii="Book Antiqua" w:hAnsi="Book Antiqua" w:cs="Arial"/>
          <w:color w:val="000000" w:themeColor="text1"/>
          <w:sz w:val="24"/>
          <w:szCs w:val="24"/>
        </w:rPr>
        <w:t>protocol; SBP</w:t>
      </w:r>
      <w:r w:rsidR="00E05EA3" w:rsidRPr="006C4A14">
        <w:rPr>
          <w:rFonts w:ascii="Book Antiqua" w:hAnsi="Book Antiqua" w:cs="Arial"/>
          <w:color w:val="000000" w:themeColor="text1"/>
          <w:sz w:val="24"/>
          <w:szCs w:val="24"/>
        </w:rPr>
        <w:t>:</w:t>
      </w:r>
      <w:r w:rsidRPr="006C4A14">
        <w:rPr>
          <w:rFonts w:ascii="Book Antiqua" w:hAnsi="Book Antiqua" w:cs="Arial"/>
          <w:color w:val="000000" w:themeColor="text1"/>
          <w:sz w:val="24"/>
          <w:szCs w:val="24"/>
        </w:rPr>
        <w:t xml:space="preserve"> </w:t>
      </w:r>
      <w:r w:rsidR="00E05EA3" w:rsidRPr="006C4A14">
        <w:rPr>
          <w:rFonts w:ascii="Book Antiqua" w:hAnsi="Book Antiqua" w:cs="Arial"/>
          <w:color w:val="000000" w:themeColor="text1"/>
          <w:sz w:val="24"/>
          <w:szCs w:val="24"/>
        </w:rPr>
        <w:t xml:space="preserve">Spontaneous </w:t>
      </w:r>
      <w:r w:rsidRPr="006C4A14">
        <w:rPr>
          <w:rFonts w:ascii="Book Antiqua" w:hAnsi="Book Antiqua" w:cs="Arial"/>
          <w:color w:val="000000" w:themeColor="text1"/>
          <w:sz w:val="24"/>
          <w:szCs w:val="24"/>
        </w:rPr>
        <w:t>bacterial peritonitis.</w:t>
      </w:r>
    </w:p>
    <w:p w14:paraId="2BB1B368" w14:textId="77777777" w:rsidR="00CD7D4E" w:rsidRPr="006C4A14" w:rsidRDefault="00A3693B" w:rsidP="00D74E54">
      <w:pPr>
        <w:snapToGrid w:val="0"/>
        <w:spacing w:after="0" w:line="360" w:lineRule="auto"/>
        <w:jc w:val="both"/>
        <w:rPr>
          <w:rFonts w:ascii="Book Antiqua" w:hAnsi="Book Antiqua" w:cs="Arial"/>
          <w:b/>
          <w:color w:val="000000" w:themeColor="text1"/>
          <w:sz w:val="24"/>
          <w:szCs w:val="24"/>
        </w:rPr>
      </w:pPr>
      <w:r w:rsidRPr="006C4A14">
        <w:rPr>
          <w:rFonts w:ascii="Book Antiqua" w:hAnsi="Book Antiqua" w:cs="Arial"/>
          <w:b/>
          <w:color w:val="000000" w:themeColor="text1"/>
          <w:sz w:val="24"/>
          <w:szCs w:val="24"/>
        </w:rPr>
        <w:br w:type="page"/>
      </w:r>
    </w:p>
    <w:p w14:paraId="5B3C6CA7" w14:textId="2686D2B2" w:rsidR="00CD7D4E" w:rsidRPr="006C4A14" w:rsidRDefault="00A3693B" w:rsidP="00D74E54">
      <w:pPr>
        <w:snapToGrid w:val="0"/>
        <w:spacing w:after="0" w:line="360" w:lineRule="auto"/>
        <w:jc w:val="both"/>
        <w:rPr>
          <w:rFonts w:ascii="Book Antiqua" w:hAnsi="Book Antiqua" w:cs="Arial"/>
          <w:b/>
          <w:bCs/>
          <w:color w:val="000000" w:themeColor="text1"/>
          <w:sz w:val="24"/>
          <w:szCs w:val="24"/>
        </w:rPr>
      </w:pPr>
      <w:r w:rsidRPr="006C4A14">
        <w:rPr>
          <w:rFonts w:ascii="Book Antiqua" w:hAnsi="Book Antiqua" w:cs="Arial"/>
          <w:b/>
          <w:bCs/>
          <w:color w:val="000000" w:themeColor="text1"/>
          <w:sz w:val="24"/>
          <w:szCs w:val="24"/>
        </w:rPr>
        <w:lastRenderedPageBreak/>
        <w:t>Table 2 JADAD and Cochrane meta-analysis bias scores</w:t>
      </w:r>
      <w:r w:rsidRPr="006C4A14">
        <w:rPr>
          <w:rFonts w:ascii="Book Antiqua" w:hAnsi="Book Antiqua"/>
          <w:b/>
          <w:bCs/>
          <w:color w:val="000000" w:themeColor="text1"/>
          <w:sz w:val="24"/>
          <w:szCs w:val="24"/>
        </w:rPr>
        <w:t xml:space="preserve"> </w:t>
      </w:r>
    </w:p>
    <w:tbl>
      <w:tblPr>
        <w:tblpPr w:leftFromText="180" w:rightFromText="180" w:vertAnchor="page" w:horzAnchor="margin" w:tblpXSpec="center" w:tblpY="1581"/>
        <w:tblW w:w="4582" w:type="pct"/>
        <w:tblBorders>
          <w:top w:val="single" w:sz="12" w:space="0" w:color="auto"/>
          <w:bottom w:val="single" w:sz="12" w:space="0" w:color="auto"/>
        </w:tblBorders>
        <w:tblLayout w:type="fixed"/>
        <w:tblLook w:val="04A0" w:firstRow="1" w:lastRow="0" w:firstColumn="1" w:lastColumn="0" w:noHBand="0" w:noVBand="1"/>
      </w:tblPr>
      <w:tblGrid>
        <w:gridCol w:w="1462"/>
        <w:gridCol w:w="1174"/>
        <w:gridCol w:w="1177"/>
        <w:gridCol w:w="1177"/>
        <w:gridCol w:w="1178"/>
        <w:gridCol w:w="1178"/>
        <w:gridCol w:w="884"/>
        <w:gridCol w:w="917"/>
        <w:gridCol w:w="917"/>
        <w:gridCol w:w="917"/>
        <w:gridCol w:w="917"/>
        <w:gridCol w:w="917"/>
        <w:gridCol w:w="909"/>
      </w:tblGrid>
      <w:tr w:rsidR="005A38F7" w:rsidRPr="006C4A14" w14:paraId="7211D7D8" w14:textId="77777777" w:rsidTr="004A529B">
        <w:trPr>
          <w:trHeight w:val="335"/>
        </w:trPr>
        <w:tc>
          <w:tcPr>
            <w:tcW w:w="533" w:type="pct"/>
            <w:tcBorders>
              <w:top w:val="single" w:sz="12" w:space="0" w:color="auto"/>
              <w:bottom w:val="single" w:sz="12" w:space="0" w:color="auto"/>
            </w:tcBorders>
            <w:shd w:val="clear" w:color="auto" w:fill="auto"/>
          </w:tcPr>
          <w:p w14:paraId="382134A2" w14:textId="77777777" w:rsidR="00CD7D4E" w:rsidRPr="006C4A14" w:rsidRDefault="00A3693B" w:rsidP="00D74E54">
            <w:pPr>
              <w:snapToGrid w:val="0"/>
              <w:spacing w:after="0" w:line="360" w:lineRule="auto"/>
              <w:ind w:left="-21"/>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Study</w:t>
            </w:r>
          </w:p>
        </w:tc>
        <w:tc>
          <w:tcPr>
            <w:tcW w:w="428" w:type="pct"/>
            <w:tcBorders>
              <w:top w:val="single" w:sz="12" w:space="0" w:color="auto"/>
              <w:bottom w:val="single" w:sz="12" w:space="0" w:color="auto"/>
            </w:tcBorders>
            <w:shd w:val="clear" w:color="auto" w:fill="auto"/>
          </w:tcPr>
          <w:p w14:paraId="6CED0F41" w14:textId="56E83123"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1 Was the study described as randomized?</w:t>
            </w:r>
          </w:p>
        </w:tc>
        <w:tc>
          <w:tcPr>
            <w:tcW w:w="429" w:type="pct"/>
            <w:tcBorders>
              <w:top w:val="single" w:sz="12" w:space="0" w:color="auto"/>
              <w:bottom w:val="single" w:sz="12" w:space="0" w:color="auto"/>
            </w:tcBorders>
            <w:shd w:val="clear" w:color="auto" w:fill="auto"/>
          </w:tcPr>
          <w:p w14:paraId="5D6F19BC" w14:textId="24B1E0D6"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2 Was the randomization scheme described and appropriate?</w:t>
            </w:r>
          </w:p>
        </w:tc>
        <w:tc>
          <w:tcPr>
            <w:tcW w:w="429" w:type="pct"/>
            <w:tcBorders>
              <w:top w:val="single" w:sz="12" w:space="0" w:color="auto"/>
              <w:bottom w:val="single" w:sz="12" w:space="0" w:color="auto"/>
            </w:tcBorders>
            <w:shd w:val="clear" w:color="auto" w:fill="auto"/>
          </w:tcPr>
          <w:p w14:paraId="0A3B3B82" w14:textId="570B326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3 Was the study described as double-blind?</w:t>
            </w:r>
          </w:p>
        </w:tc>
        <w:tc>
          <w:tcPr>
            <w:tcW w:w="429" w:type="pct"/>
            <w:tcBorders>
              <w:top w:val="single" w:sz="12" w:space="0" w:color="auto"/>
              <w:bottom w:val="single" w:sz="12" w:space="0" w:color="auto"/>
            </w:tcBorders>
            <w:shd w:val="clear" w:color="auto" w:fill="auto"/>
          </w:tcPr>
          <w:p w14:paraId="1D66A785" w14:textId="63999041"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4 Was the method of double blinding appropriate?</w:t>
            </w:r>
          </w:p>
        </w:tc>
        <w:tc>
          <w:tcPr>
            <w:tcW w:w="429" w:type="pct"/>
            <w:tcBorders>
              <w:top w:val="single" w:sz="12" w:space="0" w:color="auto"/>
              <w:bottom w:val="single" w:sz="12" w:space="0" w:color="auto"/>
            </w:tcBorders>
            <w:shd w:val="clear" w:color="auto" w:fill="auto"/>
          </w:tcPr>
          <w:p w14:paraId="06356320" w14:textId="153FEA9A"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5 Was there a description of dropouts and withdrawals?</w:t>
            </w:r>
          </w:p>
        </w:tc>
        <w:tc>
          <w:tcPr>
            <w:tcW w:w="322" w:type="pct"/>
            <w:tcBorders>
              <w:top w:val="single" w:sz="12" w:space="0" w:color="auto"/>
              <w:bottom w:val="single" w:sz="12" w:space="0" w:color="auto"/>
            </w:tcBorders>
            <w:shd w:val="clear" w:color="auto" w:fill="auto"/>
          </w:tcPr>
          <w:p w14:paraId="492872E1"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Total JADAD Score</w:t>
            </w:r>
          </w:p>
        </w:tc>
        <w:tc>
          <w:tcPr>
            <w:tcW w:w="334" w:type="pct"/>
            <w:tcBorders>
              <w:top w:val="single" w:sz="12" w:space="0" w:color="auto"/>
              <w:bottom w:val="single" w:sz="12" w:space="0" w:color="auto"/>
            </w:tcBorders>
            <w:shd w:val="clear" w:color="auto" w:fill="auto"/>
          </w:tcPr>
          <w:p w14:paraId="2FCBFAAE"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Sequence generation (for arm randomization)</w:t>
            </w:r>
          </w:p>
        </w:tc>
        <w:tc>
          <w:tcPr>
            <w:tcW w:w="334" w:type="pct"/>
            <w:tcBorders>
              <w:top w:val="single" w:sz="12" w:space="0" w:color="auto"/>
              <w:bottom w:val="single" w:sz="12" w:space="0" w:color="auto"/>
            </w:tcBorders>
            <w:shd w:val="clear" w:color="auto" w:fill="auto"/>
          </w:tcPr>
          <w:p w14:paraId="3F5CAFFD"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Allocation concealed</w:t>
            </w:r>
          </w:p>
        </w:tc>
        <w:tc>
          <w:tcPr>
            <w:tcW w:w="334" w:type="pct"/>
            <w:tcBorders>
              <w:top w:val="single" w:sz="12" w:space="0" w:color="auto"/>
              <w:bottom w:val="single" w:sz="12" w:space="0" w:color="auto"/>
            </w:tcBorders>
            <w:shd w:val="clear" w:color="auto" w:fill="auto"/>
          </w:tcPr>
          <w:p w14:paraId="61D86163"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Blinding of outcomes</w:t>
            </w:r>
          </w:p>
        </w:tc>
        <w:tc>
          <w:tcPr>
            <w:tcW w:w="334" w:type="pct"/>
            <w:tcBorders>
              <w:top w:val="single" w:sz="12" w:space="0" w:color="auto"/>
              <w:bottom w:val="single" w:sz="12" w:space="0" w:color="auto"/>
            </w:tcBorders>
            <w:shd w:val="clear" w:color="auto" w:fill="auto"/>
          </w:tcPr>
          <w:p w14:paraId="451D030F"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Incomplete outcome data addressed</w:t>
            </w:r>
          </w:p>
        </w:tc>
        <w:tc>
          <w:tcPr>
            <w:tcW w:w="334" w:type="pct"/>
            <w:tcBorders>
              <w:top w:val="single" w:sz="12" w:space="0" w:color="auto"/>
              <w:bottom w:val="single" w:sz="12" w:space="0" w:color="auto"/>
            </w:tcBorders>
            <w:shd w:val="clear" w:color="auto" w:fill="auto"/>
          </w:tcPr>
          <w:p w14:paraId="050B261A"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ITT</w:t>
            </w:r>
          </w:p>
        </w:tc>
        <w:tc>
          <w:tcPr>
            <w:tcW w:w="331" w:type="pct"/>
            <w:tcBorders>
              <w:top w:val="single" w:sz="12" w:space="0" w:color="auto"/>
              <w:bottom w:val="single" w:sz="12" w:space="0" w:color="auto"/>
            </w:tcBorders>
            <w:shd w:val="clear" w:color="auto" w:fill="auto"/>
          </w:tcPr>
          <w:p w14:paraId="17C16A25" w14:textId="77777777" w:rsidR="00CD7D4E" w:rsidRPr="006C4A1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6C4A14">
              <w:rPr>
                <w:rFonts w:ascii="Book Antiqua" w:eastAsia="Times New Roman" w:hAnsi="Book Antiqua" w:cs="Arial"/>
                <w:b/>
                <w:bCs/>
                <w:color w:val="000000" w:themeColor="text1"/>
                <w:sz w:val="24"/>
                <w:szCs w:val="24"/>
              </w:rPr>
              <w:t>Sample size calculation</w:t>
            </w:r>
          </w:p>
        </w:tc>
      </w:tr>
      <w:tr w:rsidR="005A38F7" w:rsidRPr="006C4A14" w14:paraId="0CEAA29A" w14:textId="77777777" w:rsidTr="004A529B">
        <w:trPr>
          <w:trHeight w:val="335"/>
        </w:trPr>
        <w:tc>
          <w:tcPr>
            <w:tcW w:w="533" w:type="pct"/>
            <w:tcBorders>
              <w:top w:val="single" w:sz="12" w:space="0" w:color="auto"/>
            </w:tcBorders>
            <w:shd w:val="clear" w:color="auto" w:fill="auto"/>
          </w:tcPr>
          <w:p w14:paraId="31926178" w14:textId="2C0BBFAD" w:rsidR="00CD7D4E" w:rsidRPr="006C4A14" w:rsidRDefault="00E05EA3" w:rsidP="00D74E54">
            <w:pPr>
              <w:snapToGrid w:val="0"/>
              <w:spacing w:after="0" w:line="360" w:lineRule="auto"/>
              <w:jc w:val="both"/>
              <w:rPr>
                <w:rFonts w:ascii="Book Antiqua" w:eastAsia="Times New Roman" w:hAnsi="Book Antiqua" w:cs="Arial"/>
                <w:bCs/>
                <w:color w:val="000000" w:themeColor="text1"/>
                <w:sz w:val="24"/>
                <w:szCs w:val="24"/>
              </w:rPr>
            </w:pPr>
            <w:proofErr w:type="spellStart"/>
            <w:r w:rsidRPr="006C4A14">
              <w:rPr>
                <w:rFonts w:ascii="Book Antiqua" w:hAnsi="Book Antiqua"/>
                <w:bCs/>
                <w:color w:val="000000" w:themeColor="text1"/>
                <w:sz w:val="24"/>
                <w:szCs w:val="24"/>
              </w:rPr>
              <w:t>Ginés</w:t>
            </w:r>
            <w:proofErr w:type="spellEnd"/>
            <w:r w:rsidRPr="006C4A14">
              <w:rPr>
                <w:rFonts w:ascii="Book Antiqua" w:eastAsia="Times New Roman" w:hAnsi="Book Antiqua" w:cs="Arial"/>
                <w:bCs/>
                <w:color w:val="000000" w:themeColor="text1"/>
                <w:sz w:val="24"/>
                <w:szCs w:val="24"/>
              </w:rPr>
              <w:t xml:space="preserve"> </w:t>
            </w:r>
            <w:r w:rsidR="00762B2B" w:rsidRPr="006C4A14">
              <w:rPr>
                <w:rFonts w:ascii="Book Antiqua" w:eastAsia="Times New Roman" w:hAnsi="Book Antiqua" w:cs="Arial"/>
                <w:bCs/>
                <w:i/>
                <w:color w:val="000000" w:themeColor="text1"/>
                <w:sz w:val="24"/>
                <w:szCs w:val="24"/>
              </w:rPr>
              <w:t>et al</w:t>
            </w:r>
            <w:r w:rsidR="00C73402" w:rsidRPr="006C4A14">
              <w:rPr>
                <w:rFonts w:ascii="Book Antiqua" w:eastAsia="Times New Roman" w:hAnsi="Book Antiqua" w:cs="Arial"/>
                <w:bCs/>
                <w:noProof/>
                <w:color w:val="000000" w:themeColor="text1"/>
                <w:sz w:val="24"/>
                <w:szCs w:val="24"/>
                <w:vertAlign w:val="superscript"/>
              </w:rPr>
              <w:t>[46]</w:t>
            </w:r>
          </w:p>
        </w:tc>
        <w:tc>
          <w:tcPr>
            <w:tcW w:w="428" w:type="pct"/>
            <w:tcBorders>
              <w:top w:val="single" w:sz="12" w:space="0" w:color="auto"/>
            </w:tcBorders>
            <w:shd w:val="clear" w:color="auto" w:fill="auto"/>
          </w:tcPr>
          <w:p w14:paraId="57B216ED" w14:textId="5D73BE95"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tcBorders>
              <w:top w:val="single" w:sz="12" w:space="0" w:color="auto"/>
            </w:tcBorders>
            <w:shd w:val="clear" w:color="auto" w:fill="auto"/>
          </w:tcPr>
          <w:p w14:paraId="6626763C" w14:textId="456B9BA7"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tcBorders>
              <w:top w:val="single" w:sz="12" w:space="0" w:color="auto"/>
            </w:tcBorders>
            <w:shd w:val="clear" w:color="auto" w:fill="auto"/>
          </w:tcPr>
          <w:p w14:paraId="6C92CA77" w14:textId="2F843A99"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tcBorders>
              <w:top w:val="single" w:sz="12" w:space="0" w:color="auto"/>
            </w:tcBorders>
            <w:shd w:val="clear" w:color="auto" w:fill="auto"/>
          </w:tcPr>
          <w:p w14:paraId="566E1BEF" w14:textId="77E59173"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tcBorders>
              <w:top w:val="single" w:sz="12" w:space="0" w:color="auto"/>
            </w:tcBorders>
            <w:shd w:val="clear" w:color="auto" w:fill="auto"/>
          </w:tcPr>
          <w:p w14:paraId="59327E75" w14:textId="3F7DFF77"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22" w:type="pct"/>
            <w:tcBorders>
              <w:top w:val="single" w:sz="12" w:space="0" w:color="auto"/>
            </w:tcBorders>
            <w:shd w:val="clear" w:color="auto" w:fill="auto"/>
            <w:noWrap/>
          </w:tcPr>
          <w:p w14:paraId="012A3828" w14:textId="24DD9D03"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4</w:t>
            </w:r>
          </w:p>
        </w:tc>
        <w:tc>
          <w:tcPr>
            <w:tcW w:w="334" w:type="pct"/>
            <w:tcBorders>
              <w:top w:val="single" w:sz="12" w:space="0" w:color="auto"/>
            </w:tcBorders>
            <w:shd w:val="clear" w:color="auto" w:fill="auto"/>
          </w:tcPr>
          <w:p w14:paraId="4BB90E5A" w14:textId="187E90EC"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34" w:type="pct"/>
            <w:tcBorders>
              <w:top w:val="single" w:sz="12" w:space="0" w:color="auto"/>
            </w:tcBorders>
            <w:shd w:val="clear" w:color="auto" w:fill="auto"/>
          </w:tcPr>
          <w:p w14:paraId="156878E7" w14:textId="3C2FEA3A"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34" w:type="pct"/>
            <w:tcBorders>
              <w:top w:val="single" w:sz="12" w:space="0" w:color="auto"/>
            </w:tcBorders>
            <w:shd w:val="clear" w:color="auto" w:fill="auto"/>
            <w:noWrap/>
          </w:tcPr>
          <w:p w14:paraId="63F2EB91" w14:textId="5A054DA7"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tcBorders>
              <w:top w:val="single" w:sz="12" w:space="0" w:color="auto"/>
            </w:tcBorders>
            <w:shd w:val="clear" w:color="auto" w:fill="auto"/>
            <w:noWrap/>
          </w:tcPr>
          <w:p w14:paraId="7943F59C" w14:textId="263E52B2"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tcBorders>
              <w:top w:val="single" w:sz="12" w:space="0" w:color="auto"/>
            </w:tcBorders>
            <w:shd w:val="clear" w:color="auto" w:fill="auto"/>
            <w:noWrap/>
          </w:tcPr>
          <w:p w14:paraId="3F325D01" w14:textId="0C936527"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1" w:type="pct"/>
            <w:tcBorders>
              <w:top w:val="single" w:sz="12" w:space="0" w:color="auto"/>
            </w:tcBorders>
            <w:shd w:val="clear" w:color="auto" w:fill="auto"/>
            <w:noWrap/>
          </w:tcPr>
          <w:p w14:paraId="0A26C89B" w14:textId="3E8A2F35"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r>
      <w:tr w:rsidR="005A38F7" w:rsidRPr="006C4A14" w14:paraId="5BA1F633" w14:textId="77777777" w:rsidTr="004A529B">
        <w:trPr>
          <w:trHeight w:val="335"/>
        </w:trPr>
        <w:tc>
          <w:tcPr>
            <w:tcW w:w="533" w:type="pct"/>
            <w:shd w:val="clear" w:color="auto" w:fill="auto"/>
          </w:tcPr>
          <w:p w14:paraId="206C9B94" w14:textId="30DB37E3" w:rsidR="00CD7D4E" w:rsidRPr="006C4A14" w:rsidRDefault="00A3693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 xml:space="preserve">Singh </w:t>
            </w:r>
            <w:r w:rsidR="00762B2B" w:rsidRPr="006C4A14">
              <w:rPr>
                <w:rFonts w:ascii="Book Antiqua" w:eastAsia="Times New Roman" w:hAnsi="Book Antiqua" w:cs="Arial"/>
                <w:bCs/>
                <w:i/>
                <w:color w:val="000000" w:themeColor="text1"/>
                <w:sz w:val="24"/>
                <w:szCs w:val="24"/>
              </w:rPr>
              <w:t>et al</w:t>
            </w:r>
            <w:r w:rsidR="00C73402" w:rsidRPr="006C4A14">
              <w:rPr>
                <w:rFonts w:ascii="Book Antiqua" w:eastAsia="Times New Roman" w:hAnsi="Book Antiqua" w:cs="Arial"/>
                <w:bCs/>
                <w:noProof/>
                <w:color w:val="000000" w:themeColor="text1"/>
                <w:sz w:val="24"/>
                <w:szCs w:val="24"/>
                <w:vertAlign w:val="superscript"/>
              </w:rPr>
              <w:t>[52]</w:t>
            </w:r>
          </w:p>
        </w:tc>
        <w:tc>
          <w:tcPr>
            <w:tcW w:w="428" w:type="pct"/>
            <w:shd w:val="clear" w:color="auto" w:fill="auto"/>
          </w:tcPr>
          <w:p w14:paraId="019947FF" w14:textId="37FAB001"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706BC332" w14:textId="32A642AE"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shd w:val="clear" w:color="auto" w:fill="auto"/>
          </w:tcPr>
          <w:p w14:paraId="712C52E4" w14:textId="7CF2F9F0"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429" w:type="pct"/>
            <w:shd w:val="clear" w:color="auto" w:fill="auto"/>
          </w:tcPr>
          <w:p w14:paraId="4C74F8A0" w14:textId="060FD426"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shd w:val="clear" w:color="auto" w:fill="auto"/>
          </w:tcPr>
          <w:p w14:paraId="3E72FF72" w14:textId="48C16BD2"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22" w:type="pct"/>
            <w:shd w:val="clear" w:color="auto" w:fill="auto"/>
            <w:noWrap/>
          </w:tcPr>
          <w:p w14:paraId="5CBE92C7" w14:textId="4FE2E8C5"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1</w:t>
            </w:r>
          </w:p>
        </w:tc>
        <w:tc>
          <w:tcPr>
            <w:tcW w:w="334" w:type="pct"/>
            <w:shd w:val="clear" w:color="auto" w:fill="auto"/>
            <w:noWrap/>
          </w:tcPr>
          <w:p w14:paraId="1611B862" w14:textId="1C8C159E"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w:t>
            </w:r>
          </w:p>
        </w:tc>
        <w:tc>
          <w:tcPr>
            <w:tcW w:w="334" w:type="pct"/>
            <w:shd w:val="clear" w:color="auto" w:fill="auto"/>
            <w:noWrap/>
          </w:tcPr>
          <w:p w14:paraId="40DB4425" w14:textId="5E539DD9"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w:t>
            </w:r>
          </w:p>
        </w:tc>
        <w:tc>
          <w:tcPr>
            <w:tcW w:w="334" w:type="pct"/>
            <w:shd w:val="clear" w:color="auto" w:fill="auto"/>
            <w:noWrap/>
          </w:tcPr>
          <w:p w14:paraId="36D2104A" w14:textId="2513986D"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34" w:type="pct"/>
            <w:shd w:val="clear" w:color="auto" w:fill="auto"/>
            <w:noWrap/>
          </w:tcPr>
          <w:p w14:paraId="33C7C059" w14:textId="3FF6A2CA"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w:t>
            </w:r>
          </w:p>
        </w:tc>
        <w:tc>
          <w:tcPr>
            <w:tcW w:w="334" w:type="pct"/>
            <w:shd w:val="clear" w:color="auto" w:fill="auto"/>
            <w:noWrap/>
          </w:tcPr>
          <w:p w14:paraId="112AEB87" w14:textId="0CAFD059"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1" w:type="pct"/>
            <w:shd w:val="clear" w:color="auto" w:fill="auto"/>
            <w:noWrap/>
          </w:tcPr>
          <w:p w14:paraId="369A61AD" w14:textId="4454E314"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r>
      <w:tr w:rsidR="005A38F7" w:rsidRPr="006C4A14" w14:paraId="44CFA2E4" w14:textId="77777777" w:rsidTr="004A529B">
        <w:trPr>
          <w:trHeight w:val="335"/>
        </w:trPr>
        <w:tc>
          <w:tcPr>
            <w:tcW w:w="533" w:type="pct"/>
            <w:shd w:val="clear" w:color="auto" w:fill="auto"/>
          </w:tcPr>
          <w:p w14:paraId="6F6EDFE3" w14:textId="01F19446" w:rsidR="00CD7D4E" w:rsidRPr="006C4A14" w:rsidRDefault="00A3693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 xml:space="preserve">Novella </w:t>
            </w:r>
            <w:r w:rsidR="00762B2B" w:rsidRPr="006C4A14">
              <w:rPr>
                <w:rFonts w:ascii="Book Antiqua" w:eastAsia="Times New Roman" w:hAnsi="Book Antiqua" w:cs="Arial"/>
                <w:bCs/>
                <w:i/>
                <w:color w:val="000000" w:themeColor="text1"/>
                <w:sz w:val="24"/>
                <w:szCs w:val="24"/>
              </w:rPr>
              <w:t>et al</w:t>
            </w:r>
            <w:r w:rsidR="00C73402" w:rsidRPr="006C4A14">
              <w:rPr>
                <w:rFonts w:ascii="Book Antiqua" w:eastAsia="Times New Roman" w:hAnsi="Book Antiqua" w:cs="Arial"/>
                <w:bCs/>
                <w:noProof/>
                <w:color w:val="000000" w:themeColor="text1"/>
                <w:sz w:val="24"/>
                <w:szCs w:val="24"/>
                <w:vertAlign w:val="superscript"/>
              </w:rPr>
              <w:t>[47]</w:t>
            </w:r>
          </w:p>
        </w:tc>
        <w:tc>
          <w:tcPr>
            <w:tcW w:w="428" w:type="pct"/>
            <w:shd w:val="clear" w:color="auto" w:fill="auto"/>
          </w:tcPr>
          <w:p w14:paraId="0B8FEDBF" w14:textId="7774426E"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2BA0699E" w14:textId="2EB2235B"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shd w:val="clear" w:color="auto" w:fill="auto"/>
          </w:tcPr>
          <w:p w14:paraId="440092D6" w14:textId="2B1C050D"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429" w:type="pct"/>
            <w:shd w:val="clear" w:color="auto" w:fill="auto"/>
          </w:tcPr>
          <w:p w14:paraId="650DFDAC" w14:textId="615C9573"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shd w:val="clear" w:color="auto" w:fill="auto"/>
          </w:tcPr>
          <w:p w14:paraId="64C998D5" w14:textId="63EA912C"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22" w:type="pct"/>
            <w:shd w:val="clear" w:color="auto" w:fill="auto"/>
            <w:noWrap/>
          </w:tcPr>
          <w:p w14:paraId="24F90C0E" w14:textId="23D68F58"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2</w:t>
            </w:r>
          </w:p>
        </w:tc>
        <w:tc>
          <w:tcPr>
            <w:tcW w:w="334" w:type="pct"/>
            <w:shd w:val="clear" w:color="auto" w:fill="auto"/>
            <w:noWrap/>
          </w:tcPr>
          <w:p w14:paraId="0150456A" w14:textId="085498AD"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w:t>
            </w:r>
          </w:p>
        </w:tc>
        <w:tc>
          <w:tcPr>
            <w:tcW w:w="334" w:type="pct"/>
            <w:shd w:val="clear" w:color="auto" w:fill="auto"/>
            <w:noWrap/>
          </w:tcPr>
          <w:p w14:paraId="7F839C31" w14:textId="18AD4F09"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w:t>
            </w:r>
          </w:p>
        </w:tc>
        <w:tc>
          <w:tcPr>
            <w:tcW w:w="334" w:type="pct"/>
            <w:shd w:val="clear" w:color="auto" w:fill="auto"/>
            <w:noWrap/>
          </w:tcPr>
          <w:p w14:paraId="770BF5D7" w14:textId="4CECEBF8"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34" w:type="pct"/>
            <w:shd w:val="clear" w:color="auto" w:fill="auto"/>
            <w:noWrap/>
          </w:tcPr>
          <w:p w14:paraId="20E33005" w14:textId="0B855131"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w:t>
            </w:r>
          </w:p>
        </w:tc>
        <w:tc>
          <w:tcPr>
            <w:tcW w:w="334" w:type="pct"/>
            <w:shd w:val="clear" w:color="auto" w:fill="auto"/>
            <w:noWrap/>
          </w:tcPr>
          <w:p w14:paraId="46B5ED7B" w14:textId="537DC1D3"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1" w:type="pct"/>
            <w:shd w:val="clear" w:color="auto" w:fill="auto"/>
            <w:noWrap/>
          </w:tcPr>
          <w:p w14:paraId="4C647454" w14:textId="7A283F3C"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r>
      <w:tr w:rsidR="005A38F7" w:rsidRPr="006C4A14" w14:paraId="2954FF64" w14:textId="77777777" w:rsidTr="004A529B">
        <w:trPr>
          <w:trHeight w:val="335"/>
        </w:trPr>
        <w:tc>
          <w:tcPr>
            <w:tcW w:w="533" w:type="pct"/>
            <w:shd w:val="clear" w:color="auto" w:fill="auto"/>
          </w:tcPr>
          <w:p w14:paraId="6CA8DFA4" w14:textId="335D0076" w:rsidR="00CD7D4E" w:rsidRPr="006C4A14" w:rsidRDefault="00E05EA3" w:rsidP="00D74E54">
            <w:pPr>
              <w:snapToGrid w:val="0"/>
              <w:spacing w:after="0" w:line="360" w:lineRule="auto"/>
              <w:jc w:val="both"/>
              <w:rPr>
                <w:rFonts w:ascii="Book Antiqua" w:eastAsia="Times New Roman" w:hAnsi="Book Antiqua" w:cs="Arial"/>
                <w:bCs/>
                <w:color w:val="000000" w:themeColor="text1"/>
                <w:sz w:val="24"/>
                <w:szCs w:val="24"/>
              </w:rPr>
            </w:pPr>
            <w:proofErr w:type="spellStart"/>
            <w:r w:rsidRPr="006C4A14">
              <w:rPr>
                <w:rFonts w:ascii="Book Antiqua" w:eastAsia="Times New Roman" w:hAnsi="Book Antiqua" w:cs="Arial"/>
                <w:bCs/>
                <w:color w:val="000000" w:themeColor="text1"/>
                <w:sz w:val="24"/>
                <w:szCs w:val="24"/>
              </w:rPr>
              <w:lastRenderedPageBreak/>
              <w:t>Grangé</w:t>
            </w:r>
            <w:proofErr w:type="spellEnd"/>
            <w:r w:rsidR="00A3693B" w:rsidRPr="006C4A14">
              <w:rPr>
                <w:rFonts w:ascii="Book Antiqua" w:eastAsia="Times New Roman" w:hAnsi="Book Antiqua" w:cs="Arial"/>
                <w:bCs/>
                <w:color w:val="000000" w:themeColor="text1"/>
                <w:sz w:val="24"/>
                <w:szCs w:val="24"/>
              </w:rPr>
              <w:t xml:space="preserve"> </w:t>
            </w:r>
            <w:r w:rsidR="00762B2B" w:rsidRPr="006C4A14">
              <w:rPr>
                <w:rFonts w:ascii="Book Antiqua" w:eastAsia="Times New Roman" w:hAnsi="Book Antiqua" w:cs="Arial"/>
                <w:bCs/>
                <w:i/>
                <w:color w:val="000000" w:themeColor="text1"/>
                <w:sz w:val="24"/>
                <w:szCs w:val="24"/>
              </w:rPr>
              <w:t>et al</w:t>
            </w:r>
            <w:r w:rsidR="00C73402" w:rsidRPr="006C4A14">
              <w:rPr>
                <w:rFonts w:ascii="Book Antiqua" w:eastAsia="Times New Roman" w:hAnsi="Book Antiqua" w:cs="Arial"/>
                <w:bCs/>
                <w:noProof/>
                <w:color w:val="000000" w:themeColor="text1"/>
                <w:sz w:val="24"/>
                <w:szCs w:val="24"/>
                <w:vertAlign w:val="superscript"/>
              </w:rPr>
              <w:t>[48]</w:t>
            </w:r>
          </w:p>
        </w:tc>
        <w:tc>
          <w:tcPr>
            <w:tcW w:w="428" w:type="pct"/>
            <w:shd w:val="clear" w:color="auto" w:fill="auto"/>
          </w:tcPr>
          <w:p w14:paraId="2598761D" w14:textId="70F48E37"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64F800CA" w14:textId="4640B32F"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shd w:val="clear" w:color="auto" w:fill="auto"/>
          </w:tcPr>
          <w:p w14:paraId="19431F73" w14:textId="61A7E57C"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3F1A3EFE" w14:textId="1F18F360"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shd w:val="clear" w:color="auto" w:fill="auto"/>
          </w:tcPr>
          <w:p w14:paraId="6CEF634C" w14:textId="1FC539BF"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22" w:type="pct"/>
            <w:shd w:val="clear" w:color="auto" w:fill="auto"/>
            <w:noWrap/>
          </w:tcPr>
          <w:p w14:paraId="36C15053" w14:textId="30807D0E"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3</w:t>
            </w:r>
          </w:p>
        </w:tc>
        <w:tc>
          <w:tcPr>
            <w:tcW w:w="334" w:type="pct"/>
            <w:shd w:val="clear" w:color="auto" w:fill="auto"/>
          </w:tcPr>
          <w:p w14:paraId="3133416B" w14:textId="5B5F28A6"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w:t>
            </w:r>
          </w:p>
        </w:tc>
        <w:tc>
          <w:tcPr>
            <w:tcW w:w="334" w:type="pct"/>
            <w:shd w:val="clear" w:color="auto" w:fill="auto"/>
          </w:tcPr>
          <w:p w14:paraId="1661615E" w14:textId="68D7C925"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w:t>
            </w:r>
          </w:p>
        </w:tc>
        <w:tc>
          <w:tcPr>
            <w:tcW w:w="334" w:type="pct"/>
            <w:shd w:val="clear" w:color="auto" w:fill="auto"/>
          </w:tcPr>
          <w:p w14:paraId="30E10F2B" w14:textId="45D503F6"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w:t>
            </w:r>
          </w:p>
        </w:tc>
        <w:tc>
          <w:tcPr>
            <w:tcW w:w="334" w:type="pct"/>
            <w:shd w:val="clear" w:color="auto" w:fill="auto"/>
          </w:tcPr>
          <w:p w14:paraId="450FAB0E" w14:textId="34AA3790"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noWrap/>
          </w:tcPr>
          <w:p w14:paraId="0522080A" w14:textId="1BFB7EF4"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1" w:type="pct"/>
            <w:shd w:val="clear" w:color="auto" w:fill="auto"/>
          </w:tcPr>
          <w:p w14:paraId="059B13D8" w14:textId="7240416E"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r>
      <w:tr w:rsidR="005A38F7" w:rsidRPr="006C4A14" w14:paraId="2312FF29" w14:textId="77777777" w:rsidTr="004A529B">
        <w:trPr>
          <w:trHeight w:val="335"/>
        </w:trPr>
        <w:tc>
          <w:tcPr>
            <w:tcW w:w="533" w:type="pct"/>
            <w:shd w:val="clear" w:color="auto" w:fill="auto"/>
          </w:tcPr>
          <w:p w14:paraId="3CD66277" w14:textId="72559880" w:rsidR="00CD7D4E" w:rsidRPr="006C4A14" w:rsidRDefault="00A3693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 xml:space="preserve">Alvarez </w:t>
            </w:r>
            <w:r w:rsidR="00762B2B" w:rsidRPr="006C4A14">
              <w:rPr>
                <w:rFonts w:ascii="Book Antiqua" w:eastAsia="Times New Roman" w:hAnsi="Book Antiqua" w:cs="Arial"/>
                <w:bCs/>
                <w:i/>
                <w:color w:val="000000" w:themeColor="text1"/>
                <w:sz w:val="24"/>
                <w:szCs w:val="24"/>
              </w:rPr>
              <w:t>et al</w:t>
            </w:r>
            <w:r w:rsidR="00C73402" w:rsidRPr="006C4A14">
              <w:rPr>
                <w:rFonts w:ascii="Book Antiqua" w:eastAsia="Times New Roman" w:hAnsi="Book Antiqua" w:cs="Arial"/>
                <w:bCs/>
                <w:noProof/>
                <w:color w:val="000000" w:themeColor="text1"/>
                <w:sz w:val="24"/>
                <w:szCs w:val="24"/>
                <w:vertAlign w:val="superscript"/>
              </w:rPr>
              <w:t>[53]</w:t>
            </w:r>
          </w:p>
        </w:tc>
        <w:tc>
          <w:tcPr>
            <w:tcW w:w="428" w:type="pct"/>
            <w:shd w:val="clear" w:color="auto" w:fill="auto"/>
          </w:tcPr>
          <w:p w14:paraId="078C3F7C" w14:textId="7991373D"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2A6C19C4" w14:textId="6EC9512F"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shd w:val="clear" w:color="auto" w:fill="auto"/>
          </w:tcPr>
          <w:p w14:paraId="10254401" w14:textId="76C52EC7"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429" w:type="pct"/>
            <w:shd w:val="clear" w:color="auto" w:fill="auto"/>
          </w:tcPr>
          <w:p w14:paraId="00AE9F00" w14:textId="76B60F17"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shd w:val="clear" w:color="auto" w:fill="auto"/>
          </w:tcPr>
          <w:p w14:paraId="46168529" w14:textId="2F239B3F"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22" w:type="pct"/>
            <w:shd w:val="clear" w:color="auto" w:fill="auto"/>
            <w:noWrap/>
          </w:tcPr>
          <w:p w14:paraId="68FF5EA5" w14:textId="32EEE2C0"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1</w:t>
            </w:r>
          </w:p>
        </w:tc>
        <w:tc>
          <w:tcPr>
            <w:tcW w:w="334" w:type="pct"/>
            <w:shd w:val="clear" w:color="auto" w:fill="auto"/>
            <w:noWrap/>
          </w:tcPr>
          <w:p w14:paraId="27DEC2B3" w14:textId="1FC701B6"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noWrap/>
          </w:tcPr>
          <w:p w14:paraId="27E00FF1" w14:textId="067EECAD"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noWrap/>
          </w:tcPr>
          <w:p w14:paraId="59D04BE5" w14:textId="18A76C97"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34" w:type="pct"/>
            <w:shd w:val="clear" w:color="auto" w:fill="auto"/>
            <w:noWrap/>
          </w:tcPr>
          <w:p w14:paraId="26FC64A3" w14:textId="41C76555"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w:t>
            </w:r>
          </w:p>
        </w:tc>
        <w:tc>
          <w:tcPr>
            <w:tcW w:w="334" w:type="pct"/>
            <w:shd w:val="clear" w:color="auto" w:fill="auto"/>
            <w:noWrap/>
          </w:tcPr>
          <w:p w14:paraId="3BAD8FE4" w14:textId="76138CCC"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w:t>
            </w:r>
          </w:p>
        </w:tc>
        <w:tc>
          <w:tcPr>
            <w:tcW w:w="331" w:type="pct"/>
            <w:shd w:val="clear" w:color="auto" w:fill="auto"/>
            <w:noWrap/>
          </w:tcPr>
          <w:p w14:paraId="0C75ED08" w14:textId="07C3F69B"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r>
      <w:tr w:rsidR="005A38F7" w:rsidRPr="006C4A14" w14:paraId="17C166F8" w14:textId="77777777" w:rsidTr="004A529B">
        <w:trPr>
          <w:trHeight w:val="335"/>
        </w:trPr>
        <w:tc>
          <w:tcPr>
            <w:tcW w:w="533" w:type="pct"/>
            <w:shd w:val="clear" w:color="auto" w:fill="auto"/>
          </w:tcPr>
          <w:p w14:paraId="2AD384AA" w14:textId="7D3C589E" w:rsidR="00CD7D4E" w:rsidRPr="006C4A14" w:rsidRDefault="00E05EA3" w:rsidP="00D74E54">
            <w:pPr>
              <w:snapToGrid w:val="0"/>
              <w:spacing w:after="0" w:line="360" w:lineRule="auto"/>
              <w:jc w:val="both"/>
              <w:rPr>
                <w:rFonts w:ascii="Book Antiqua" w:eastAsia="Times New Roman" w:hAnsi="Book Antiqua" w:cs="Arial"/>
                <w:bCs/>
                <w:color w:val="000000" w:themeColor="text1"/>
                <w:sz w:val="24"/>
                <w:szCs w:val="24"/>
              </w:rPr>
            </w:pPr>
            <w:proofErr w:type="spellStart"/>
            <w:r w:rsidRPr="006C4A14">
              <w:rPr>
                <w:rFonts w:ascii="Book Antiqua" w:eastAsia="Times New Roman" w:hAnsi="Book Antiqua" w:cs="Arial"/>
                <w:bCs/>
                <w:color w:val="000000" w:themeColor="text1"/>
                <w:sz w:val="24"/>
                <w:szCs w:val="24"/>
              </w:rPr>
              <w:t>Fernández</w:t>
            </w:r>
            <w:proofErr w:type="spellEnd"/>
            <w:r w:rsidR="00A3693B" w:rsidRPr="006C4A14">
              <w:rPr>
                <w:rFonts w:ascii="Book Antiqua" w:eastAsia="Times New Roman" w:hAnsi="Book Antiqua" w:cs="Arial"/>
                <w:bCs/>
                <w:color w:val="000000" w:themeColor="text1"/>
                <w:sz w:val="24"/>
                <w:szCs w:val="24"/>
              </w:rPr>
              <w:t xml:space="preserve"> </w:t>
            </w:r>
            <w:r w:rsidR="00762B2B" w:rsidRPr="006C4A14">
              <w:rPr>
                <w:rFonts w:ascii="Book Antiqua" w:eastAsia="Times New Roman" w:hAnsi="Book Antiqua" w:cs="Arial"/>
                <w:bCs/>
                <w:i/>
                <w:color w:val="000000" w:themeColor="text1"/>
                <w:sz w:val="24"/>
                <w:szCs w:val="24"/>
              </w:rPr>
              <w:t>et al</w:t>
            </w:r>
            <w:r w:rsidR="00C73402" w:rsidRPr="006C4A14">
              <w:rPr>
                <w:rFonts w:ascii="Book Antiqua" w:eastAsia="Times New Roman" w:hAnsi="Book Antiqua" w:cs="Arial"/>
                <w:bCs/>
                <w:noProof/>
                <w:color w:val="000000" w:themeColor="text1"/>
                <w:sz w:val="24"/>
                <w:szCs w:val="24"/>
                <w:vertAlign w:val="superscript"/>
              </w:rPr>
              <w:t>[49]</w:t>
            </w:r>
          </w:p>
        </w:tc>
        <w:tc>
          <w:tcPr>
            <w:tcW w:w="428" w:type="pct"/>
            <w:shd w:val="clear" w:color="auto" w:fill="auto"/>
          </w:tcPr>
          <w:p w14:paraId="0F952D27" w14:textId="1C44CB2B"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68F1D7E7" w14:textId="3AB5B5A0"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20F4B59A" w14:textId="35DADFD0"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66E79203" w14:textId="42B61034"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shd w:val="clear" w:color="auto" w:fill="auto"/>
          </w:tcPr>
          <w:p w14:paraId="5CD9585A" w14:textId="3C2AA276"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22" w:type="pct"/>
            <w:shd w:val="clear" w:color="auto" w:fill="auto"/>
            <w:noWrap/>
          </w:tcPr>
          <w:p w14:paraId="191F57AE" w14:textId="10AE0082"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4</w:t>
            </w:r>
          </w:p>
        </w:tc>
        <w:tc>
          <w:tcPr>
            <w:tcW w:w="334" w:type="pct"/>
            <w:shd w:val="clear" w:color="auto" w:fill="auto"/>
            <w:noWrap/>
          </w:tcPr>
          <w:p w14:paraId="62735FA9" w14:textId="4E278015"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noWrap/>
          </w:tcPr>
          <w:p w14:paraId="7F29D219" w14:textId="59BB88B1"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noWrap/>
          </w:tcPr>
          <w:p w14:paraId="026E0504" w14:textId="30F256FE"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noWrap/>
          </w:tcPr>
          <w:p w14:paraId="51C32EB6" w14:textId="0A6F1079"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noWrap/>
          </w:tcPr>
          <w:p w14:paraId="47E3E82A" w14:textId="29AA5CB9"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1" w:type="pct"/>
            <w:shd w:val="clear" w:color="auto" w:fill="auto"/>
            <w:noWrap/>
          </w:tcPr>
          <w:p w14:paraId="0D4E8142" w14:textId="1A333BBF"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r>
      <w:tr w:rsidR="005A38F7" w:rsidRPr="006C4A14" w14:paraId="29D0CC5E" w14:textId="77777777" w:rsidTr="004A529B">
        <w:trPr>
          <w:trHeight w:val="335"/>
        </w:trPr>
        <w:tc>
          <w:tcPr>
            <w:tcW w:w="533" w:type="pct"/>
            <w:shd w:val="clear" w:color="auto" w:fill="auto"/>
          </w:tcPr>
          <w:p w14:paraId="7197EF17" w14:textId="1B716AE3" w:rsidR="00CD7D4E" w:rsidRPr="006C4A14" w:rsidRDefault="00A3693B" w:rsidP="00D74E54">
            <w:pPr>
              <w:snapToGrid w:val="0"/>
              <w:spacing w:after="0" w:line="360" w:lineRule="auto"/>
              <w:jc w:val="both"/>
              <w:rPr>
                <w:rFonts w:ascii="Book Antiqua" w:eastAsia="Times New Roman" w:hAnsi="Book Antiqua" w:cs="Arial"/>
                <w:bCs/>
                <w:color w:val="000000" w:themeColor="text1"/>
                <w:sz w:val="24"/>
                <w:szCs w:val="24"/>
              </w:rPr>
            </w:pPr>
            <w:proofErr w:type="spellStart"/>
            <w:r w:rsidRPr="006C4A14">
              <w:rPr>
                <w:rFonts w:ascii="Book Antiqua" w:eastAsia="Times New Roman" w:hAnsi="Book Antiqua" w:cs="Arial"/>
                <w:bCs/>
                <w:color w:val="000000" w:themeColor="text1"/>
                <w:sz w:val="24"/>
                <w:szCs w:val="24"/>
              </w:rPr>
              <w:t>Terg</w:t>
            </w:r>
            <w:proofErr w:type="spellEnd"/>
            <w:r w:rsidRPr="006C4A14">
              <w:rPr>
                <w:rFonts w:ascii="Book Antiqua" w:eastAsia="Times New Roman" w:hAnsi="Book Antiqua" w:cs="Arial"/>
                <w:bCs/>
                <w:color w:val="000000" w:themeColor="text1"/>
                <w:sz w:val="24"/>
                <w:szCs w:val="24"/>
              </w:rPr>
              <w:t xml:space="preserve"> </w:t>
            </w:r>
            <w:r w:rsidR="00762B2B" w:rsidRPr="006C4A14">
              <w:rPr>
                <w:rFonts w:ascii="Book Antiqua" w:eastAsia="Times New Roman" w:hAnsi="Book Antiqua" w:cs="Arial"/>
                <w:bCs/>
                <w:i/>
                <w:color w:val="000000" w:themeColor="text1"/>
                <w:sz w:val="24"/>
                <w:szCs w:val="24"/>
              </w:rPr>
              <w:t>et al</w:t>
            </w:r>
            <w:r w:rsidR="007A564A" w:rsidRPr="006C4A14">
              <w:rPr>
                <w:rFonts w:ascii="Book Antiqua" w:eastAsia="Times New Roman" w:hAnsi="Book Antiqua" w:cs="Arial"/>
                <w:bCs/>
                <w:noProof/>
                <w:color w:val="000000" w:themeColor="text1"/>
                <w:sz w:val="24"/>
                <w:szCs w:val="24"/>
                <w:vertAlign w:val="superscript"/>
              </w:rPr>
              <w:t>[45]</w:t>
            </w:r>
          </w:p>
        </w:tc>
        <w:tc>
          <w:tcPr>
            <w:tcW w:w="428" w:type="pct"/>
            <w:shd w:val="clear" w:color="auto" w:fill="auto"/>
          </w:tcPr>
          <w:p w14:paraId="6CBC2BA1" w14:textId="09805AC8"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09E2BD72" w14:textId="2F193B97"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5A8A7EED" w14:textId="5B9C224D"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0E343300" w14:textId="232E1D71"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shd w:val="clear" w:color="auto" w:fill="auto"/>
          </w:tcPr>
          <w:p w14:paraId="039545DE" w14:textId="2C7CBE74"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22" w:type="pct"/>
            <w:shd w:val="clear" w:color="auto" w:fill="auto"/>
            <w:noWrap/>
          </w:tcPr>
          <w:p w14:paraId="10A61856" w14:textId="36A63435"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4</w:t>
            </w:r>
          </w:p>
        </w:tc>
        <w:tc>
          <w:tcPr>
            <w:tcW w:w="334" w:type="pct"/>
            <w:shd w:val="clear" w:color="auto" w:fill="auto"/>
            <w:noWrap/>
          </w:tcPr>
          <w:p w14:paraId="4F00680B" w14:textId="6DC8DE3D"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noWrap/>
          </w:tcPr>
          <w:p w14:paraId="5DA44ECD" w14:textId="57ECD3A4"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noWrap/>
          </w:tcPr>
          <w:p w14:paraId="03700264" w14:textId="545CB5E1"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noWrap/>
          </w:tcPr>
          <w:p w14:paraId="7B1869BA" w14:textId="1CCB3747"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noWrap/>
          </w:tcPr>
          <w:p w14:paraId="729CF5A2" w14:textId="186AF2CC"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1" w:type="pct"/>
            <w:shd w:val="clear" w:color="auto" w:fill="auto"/>
            <w:noWrap/>
          </w:tcPr>
          <w:p w14:paraId="0A884BCE" w14:textId="17592109"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r>
      <w:tr w:rsidR="005A38F7" w:rsidRPr="006C4A14" w14:paraId="32C452D4" w14:textId="77777777" w:rsidTr="004A529B">
        <w:trPr>
          <w:trHeight w:val="335"/>
        </w:trPr>
        <w:tc>
          <w:tcPr>
            <w:tcW w:w="533" w:type="pct"/>
            <w:shd w:val="clear" w:color="auto" w:fill="auto"/>
          </w:tcPr>
          <w:p w14:paraId="4A3D0445" w14:textId="14E52E26" w:rsidR="00CD7D4E" w:rsidRPr="006C4A14" w:rsidRDefault="00A3693B" w:rsidP="00D74E54">
            <w:pPr>
              <w:snapToGrid w:val="0"/>
              <w:spacing w:after="0" w:line="360" w:lineRule="auto"/>
              <w:jc w:val="both"/>
              <w:rPr>
                <w:rFonts w:ascii="Book Antiqua" w:eastAsia="Times New Roman" w:hAnsi="Book Antiqua" w:cs="Arial"/>
                <w:bCs/>
                <w:color w:val="000000" w:themeColor="text1"/>
                <w:sz w:val="24"/>
                <w:szCs w:val="24"/>
              </w:rPr>
            </w:pPr>
            <w:proofErr w:type="spellStart"/>
            <w:r w:rsidRPr="006C4A14">
              <w:rPr>
                <w:rFonts w:ascii="Book Antiqua" w:eastAsia="Times New Roman" w:hAnsi="Book Antiqua" w:cs="Arial"/>
                <w:bCs/>
                <w:color w:val="000000" w:themeColor="text1"/>
                <w:sz w:val="24"/>
                <w:szCs w:val="24"/>
              </w:rPr>
              <w:t>Lontos</w:t>
            </w:r>
            <w:proofErr w:type="spellEnd"/>
            <w:r w:rsidRPr="006C4A14">
              <w:rPr>
                <w:rFonts w:ascii="Book Antiqua" w:eastAsia="Times New Roman" w:hAnsi="Book Antiqua" w:cs="Arial"/>
                <w:bCs/>
                <w:color w:val="000000" w:themeColor="text1"/>
                <w:sz w:val="24"/>
                <w:szCs w:val="24"/>
              </w:rPr>
              <w:t xml:space="preserve"> </w:t>
            </w:r>
            <w:r w:rsidR="00762B2B" w:rsidRPr="006C4A14">
              <w:rPr>
                <w:rFonts w:ascii="Book Antiqua" w:eastAsia="Times New Roman" w:hAnsi="Book Antiqua" w:cs="Arial"/>
                <w:bCs/>
                <w:i/>
                <w:color w:val="000000" w:themeColor="text1"/>
                <w:sz w:val="24"/>
                <w:szCs w:val="24"/>
              </w:rPr>
              <w:t>et al</w:t>
            </w:r>
            <w:r w:rsidR="007A564A" w:rsidRPr="006C4A14">
              <w:rPr>
                <w:rFonts w:ascii="Book Antiqua" w:eastAsia="Times New Roman" w:hAnsi="Book Antiqua" w:cs="Arial"/>
                <w:bCs/>
                <w:noProof/>
                <w:color w:val="000000" w:themeColor="text1"/>
                <w:sz w:val="24"/>
                <w:szCs w:val="24"/>
                <w:vertAlign w:val="superscript"/>
              </w:rPr>
              <w:t>[54]</w:t>
            </w:r>
          </w:p>
        </w:tc>
        <w:tc>
          <w:tcPr>
            <w:tcW w:w="428" w:type="pct"/>
            <w:shd w:val="clear" w:color="auto" w:fill="auto"/>
          </w:tcPr>
          <w:p w14:paraId="21D9A7E8" w14:textId="462758C6"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360B24C8" w14:textId="139E1013"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648EDAA8" w14:textId="4AAFA1AA"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429" w:type="pct"/>
            <w:shd w:val="clear" w:color="auto" w:fill="auto"/>
          </w:tcPr>
          <w:p w14:paraId="57673C3E" w14:textId="156F0BE5"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shd w:val="clear" w:color="auto" w:fill="auto"/>
          </w:tcPr>
          <w:p w14:paraId="2E7EEEDE" w14:textId="7B40FBDB"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22" w:type="pct"/>
            <w:shd w:val="clear" w:color="auto" w:fill="auto"/>
            <w:noWrap/>
          </w:tcPr>
          <w:p w14:paraId="569E740B" w14:textId="4D933A4B"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3</w:t>
            </w:r>
          </w:p>
        </w:tc>
        <w:tc>
          <w:tcPr>
            <w:tcW w:w="334" w:type="pct"/>
            <w:shd w:val="clear" w:color="auto" w:fill="auto"/>
          </w:tcPr>
          <w:p w14:paraId="17D6A915" w14:textId="648B7AD9"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tcPr>
          <w:p w14:paraId="2121515D" w14:textId="279AA31D"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34" w:type="pct"/>
            <w:shd w:val="clear" w:color="auto" w:fill="auto"/>
          </w:tcPr>
          <w:p w14:paraId="163B223F" w14:textId="5C5F46DE"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34" w:type="pct"/>
            <w:shd w:val="clear" w:color="auto" w:fill="auto"/>
          </w:tcPr>
          <w:p w14:paraId="759D8CF8" w14:textId="6B20E575"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tcPr>
          <w:p w14:paraId="38360E3D" w14:textId="3E3767CB"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1" w:type="pct"/>
            <w:shd w:val="clear" w:color="auto" w:fill="auto"/>
          </w:tcPr>
          <w:p w14:paraId="0CCD15A7" w14:textId="010B8C01"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r>
      <w:tr w:rsidR="005A38F7" w:rsidRPr="006C4A14" w14:paraId="5FFCDAAB" w14:textId="77777777" w:rsidTr="004A529B">
        <w:trPr>
          <w:trHeight w:val="335"/>
        </w:trPr>
        <w:tc>
          <w:tcPr>
            <w:tcW w:w="533" w:type="pct"/>
            <w:shd w:val="clear" w:color="auto" w:fill="auto"/>
          </w:tcPr>
          <w:p w14:paraId="30AA5A78" w14:textId="6FCCFA73" w:rsidR="00CD7D4E" w:rsidRPr="006C4A14" w:rsidRDefault="00A3693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 xml:space="preserve">Mostafa </w:t>
            </w:r>
            <w:r w:rsidR="00762B2B" w:rsidRPr="006C4A14">
              <w:rPr>
                <w:rFonts w:ascii="Book Antiqua" w:eastAsia="Times New Roman" w:hAnsi="Book Antiqua" w:cs="Arial"/>
                <w:bCs/>
                <w:i/>
                <w:color w:val="000000" w:themeColor="text1"/>
                <w:sz w:val="24"/>
                <w:szCs w:val="24"/>
              </w:rPr>
              <w:t>et al</w:t>
            </w:r>
            <w:r w:rsidR="007A564A" w:rsidRPr="006C4A14">
              <w:rPr>
                <w:rFonts w:ascii="Book Antiqua" w:eastAsia="Times New Roman" w:hAnsi="Book Antiqua" w:cs="Arial"/>
                <w:bCs/>
                <w:noProof/>
                <w:color w:val="000000" w:themeColor="text1"/>
                <w:sz w:val="24"/>
                <w:szCs w:val="24"/>
                <w:vertAlign w:val="superscript"/>
              </w:rPr>
              <w:t>[34]</w:t>
            </w:r>
          </w:p>
        </w:tc>
        <w:tc>
          <w:tcPr>
            <w:tcW w:w="428" w:type="pct"/>
            <w:shd w:val="clear" w:color="auto" w:fill="auto"/>
          </w:tcPr>
          <w:p w14:paraId="125D8410" w14:textId="20F6E7C0"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28A024D1" w14:textId="2686CF88"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shd w:val="clear" w:color="auto" w:fill="auto"/>
          </w:tcPr>
          <w:p w14:paraId="22B138F3" w14:textId="18044D32"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429" w:type="pct"/>
            <w:shd w:val="clear" w:color="auto" w:fill="auto"/>
          </w:tcPr>
          <w:p w14:paraId="03E27FA6" w14:textId="700E184D"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shd w:val="clear" w:color="auto" w:fill="auto"/>
          </w:tcPr>
          <w:p w14:paraId="2347ADB7" w14:textId="623CCA5A"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22" w:type="pct"/>
            <w:shd w:val="clear" w:color="auto" w:fill="auto"/>
            <w:noWrap/>
          </w:tcPr>
          <w:p w14:paraId="0FE017FB" w14:textId="178977F8"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1</w:t>
            </w:r>
          </w:p>
        </w:tc>
        <w:tc>
          <w:tcPr>
            <w:tcW w:w="334" w:type="pct"/>
            <w:shd w:val="clear" w:color="auto" w:fill="auto"/>
          </w:tcPr>
          <w:p w14:paraId="2304AB23" w14:textId="22D79639"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noWrap/>
          </w:tcPr>
          <w:p w14:paraId="052624FA" w14:textId="0B29E469"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34" w:type="pct"/>
            <w:shd w:val="clear" w:color="auto" w:fill="auto"/>
            <w:noWrap/>
          </w:tcPr>
          <w:p w14:paraId="23653455" w14:textId="7908A97E"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34" w:type="pct"/>
            <w:shd w:val="clear" w:color="auto" w:fill="auto"/>
            <w:noWrap/>
          </w:tcPr>
          <w:p w14:paraId="7C956C7A" w14:textId="33D0213A"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w:t>
            </w:r>
          </w:p>
        </w:tc>
        <w:tc>
          <w:tcPr>
            <w:tcW w:w="334" w:type="pct"/>
            <w:shd w:val="clear" w:color="auto" w:fill="auto"/>
            <w:noWrap/>
          </w:tcPr>
          <w:p w14:paraId="0B6F8F17" w14:textId="19B8EDA8"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1" w:type="pct"/>
            <w:shd w:val="clear" w:color="auto" w:fill="auto"/>
            <w:noWrap/>
          </w:tcPr>
          <w:p w14:paraId="51D1281E" w14:textId="24C09138"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r>
      <w:tr w:rsidR="005A38F7" w:rsidRPr="006C4A14" w14:paraId="6EBB05B8" w14:textId="77777777" w:rsidTr="004A529B">
        <w:trPr>
          <w:trHeight w:val="335"/>
        </w:trPr>
        <w:tc>
          <w:tcPr>
            <w:tcW w:w="533" w:type="pct"/>
            <w:shd w:val="clear" w:color="auto" w:fill="auto"/>
          </w:tcPr>
          <w:p w14:paraId="025DAED0" w14:textId="487A0635" w:rsidR="00CD7D4E" w:rsidRPr="006C4A14" w:rsidRDefault="00A3693B" w:rsidP="00D74E54">
            <w:pPr>
              <w:snapToGrid w:val="0"/>
              <w:spacing w:after="0" w:line="360" w:lineRule="auto"/>
              <w:jc w:val="both"/>
              <w:rPr>
                <w:rFonts w:ascii="Book Antiqua" w:eastAsia="Times New Roman" w:hAnsi="Book Antiqua" w:cs="Arial"/>
                <w:bCs/>
                <w:color w:val="000000" w:themeColor="text1"/>
                <w:sz w:val="24"/>
                <w:szCs w:val="24"/>
              </w:rPr>
            </w:pPr>
            <w:proofErr w:type="spellStart"/>
            <w:r w:rsidRPr="006C4A14">
              <w:rPr>
                <w:rFonts w:ascii="Book Antiqua" w:eastAsia="Times New Roman" w:hAnsi="Book Antiqua" w:cs="Arial"/>
                <w:bCs/>
                <w:color w:val="000000" w:themeColor="text1"/>
                <w:sz w:val="24"/>
                <w:szCs w:val="24"/>
              </w:rPr>
              <w:t>Elfert</w:t>
            </w:r>
            <w:proofErr w:type="spellEnd"/>
            <w:r w:rsidRPr="006C4A14">
              <w:rPr>
                <w:rFonts w:ascii="Book Antiqua" w:eastAsia="Times New Roman" w:hAnsi="Book Antiqua" w:cs="Arial"/>
                <w:bCs/>
                <w:color w:val="000000" w:themeColor="text1"/>
                <w:sz w:val="24"/>
                <w:szCs w:val="24"/>
              </w:rPr>
              <w:t xml:space="preserve"> </w:t>
            </w:r>
            <w:r w:rsidR="00762B2B" w:rsidRPr="006C4A14">
              <w:rPr>
                <w:rFonts w:ascii="Book Antiqua" w:eastAsia="Times New Roman" w:hAnsi="Book Antiqua" w:cs="Arial"/>
                <w:bCs/>
                <w:i/>
                <w:color w:val="000000" w:themeColor="text1"/>
                <w:sz w:val="24"/>
                <w:szCs w:val="24"/>
              </w:rPr>
              <w:t>et al</w:t>
            </w:r>
            <w:r w:rsidR="007A564A" w:rsidRPr="006C4A14">
              <w:rPr>
                <w:rFonts w:ascii="Book Antiqua" w:eastAsia="Times New Roman" w:hAnsi="Book Antiqua" w:cs="Arial"/>
                <w:bCs/>
                <w:noProof/>
                <w:color w:val="000000" w:themeColor="text1"/>
                <w:sz w:val="24"/>
                <w:szCs w:val="24"/>
                <w:vertAlign w:val="superscript"/>
              </w:rPr>
              <w:t>[35]</w:t>
            </w:r>
          </w:p>
        </w:tc>
        <w:tc>
          <w:tcPr>
            <w:tcW w:w="428" w:type="pct"/>
            <w:shd w:val="clear" w:color="auto" w:fill="auto"/>
          </w:tcPr>
          <w:p w14:paraId="5F080920" w14:textId="493F154C"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5252E6DE" w14:textId="4ACF2149"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516FC61D" w14:textId="447EE626"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429" w:type="pct"/>
            <w:shd w:val="clear" w:color="auto" w:fill="auto"/>
          </w:tcPr>
          <w:p w14:paraId="48101CDA" w14:textId="4592627B"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shd w:val="clear" w:color="auto" w:fill="auto"/>
          </w:tcPr>
          <w:p w14:paraId="2D2FBAA0" w14:textId="6A3AA311"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22" w:type="pct"/>
            <w:shd w:val="clear" w:color="auto" w:fill="auto"/>
            <w:noWrap/>
          </w:tcPr>
          <w:p w14:paraId="1B176764" w14:textId="0991C3F6"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3</w:t>
            </w:r>
          </w:p>
        </w:tc>
        <w:tc>
          <w:tcPr>
            <w:tcW w:w="334" w:type="pct"/>
            <w:shd w:val="clear" w:color="auto" w:fill="auto"/>
            <w:noWrap/>
          </w:tcPr>
          <w:p w14:paraId="6BE623F1" w14:textId="78309605"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tcPr>
          <w:p w14:paraId="76FDD2BA" w14:textId="2158ED04"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34" w:type="pct"/>
            <w:shd w:val="clear" w:color="auto" w:fill="auto"/>
          </w:tcPr>
          <w:p w14:paraId="028A2548" w14:textId="12C199FF"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34" w:type="pct"/>
            <w:shd w:val="clear" w:color="auto" w:fill="auto"/>
          </w:tcPr>
          <w:p w14:paraId="08C4EA71" w14:textId="5ACC46FF"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w:t>
            </w:r>
          </w:p>
        </w:tc>
        <w:tc>
          <w:tcPr>
            <w:tcW w:w="334" w:type="pct"/>
            <w:shd w:val="clear" w:color="auto" w:fill="auto"/>
            <w:noWrap/>
          </w:tcPr>
          <w:p w14:paraId="056295C6" w14:textId="69E568E6"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1" w:type="pct"/>
            <w:shd w:val="clear" w:color="auto" w:fill="auto"/>
            <w:noWrap/>
          </w:tcPr>
          <w:p w14:paraId="32187130" w14:textId="1D867A5D"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r>
      <w:tr w:rsidR="005A38F7" w:rsidRPr="006C4A14" w14:paraId="71DF808C" w14:textId="77777777" w:rsidTr="004A529B">
        <w:trPr>
          <w:trHeight w:val="335"/>
        </w:trPr>
        <w:tc>
          <w:tcPr>
            <w:tcW w:w="533" w:type="pct"/>
            <w:shd w:val="clear" w:color="auto" w:fill="auto"/>
          </w:tcPr>
          <w:p w14:paraId="17D76180" w14:textId="79F9F7D7" w:rsidR="00CD7D4E" w:rsidRPr="006C4A14" w:rsidRDefault="00A3693B" w:rsidP="00D74E54">
            <w:pPr>
              <w:snapToGrid w:val="0"/>
              <w:spacing w:after="0" w:line="360" w:lineRule="auto"/>
              <w:jc w:val="both"/>
              <w:rPr>
                <w:rFonts w:ascii="Book Antiqua" w:eastAsia="Times New Roman" w:hAnsi="Book Antiqua" w:cs="Arial"/>
                <w:bCs/>
                <w:color w:val="000000" w:themeColor="text1"/>
                <w:sz w:val="24"/>
                <w:szCs w:val="24"/>
              </w:rPr>
            </w:pPr>
            <w:proofErr w:type="spellStart"/>
            <w:r w:rsidRPr="006C4A14">
              <w:rPr>
                <w:rFonts w:ascii="Book Antiqua" w:eastAsia="Times New Roman" w:hAnsi="Book Antiqua" w:cs="Arial"/>
                <w:bCs/>
                <w:color w:val="000000" w:themeColor="text1"/>
                <w:sz w:val="24"/>
                <w:szCs w:val="24"/>
              </w:rPr>
              <w:t>Assem</w:t>
            </w:r>
            <w:proofErr w:type="spellEnd"/>
            <w:r w:rsidRPr="006C4A14">
              <w:rPr>
                <w:rFonts w:ascii="Book Antiqua" w:eastAsia="Times New Roman" w:hAnsi="Book Antiqua" w:cs="Arial"/>
                <w:bCs/>
                <w:color w:val="000000" w:themeColor="text1"/>
                <w:sz w:val="24"/>
                <w:szCs w:val="24"/>
              </w:rPr>
              <w:t xml:space="preserve"> </w:t>
            </w:r>
            <w:r w:rsidR="00762B2B" w:rsidRPr="006C4A14">
              <w:rPr>
                <w:rFonts w:ascii="Book Antiqua" w:eastAsia="Times New Roman" w:hAnsi="Book Antiqua" w:cs="Arial"/>
                <w:bCs/>
                <w:i/>
                <w:color w:val="000000" w:themeColor="text1"/>
                <w:sz w:val="24"/>
                <w:szCs w:val="24"/>
              </w:rPr>
              <w:t>et al</w:t>
            </w:r>
            <w:r w:rsidR="007A564A" w:rsidRPr="006C4A14">
              <w:rPr>
                <w:rFonts w:ascii="Book Antiqua" w:eastAsia="Times New Roman" w:hAnsi="Book Antiqua" w:cs="Arial"/>
                <w:bCs/>
                <w:noProof/>
                <w:color w:val="000000" w:themeColor="text1"/>
                <w:sz w:val="24"/>
                <w:szCs w:val="24"/>
                <w:vertAlign w:val="superscript"/>
              </w:rPr>
              <w:t>[33]</w:t>
            </w:r>
          </w:p>
        </w:tc>
        <w:tc>
          <w:tcPr>
            <w:tcW w:w="428" w:type="pct"/>
            <w:shd w:val="clear" w:color="auto" w:fill="auto"/>
          </w:tcPr>
          <w:p w14:paraId="3CC43681" w14:textId="67A5FA17"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4E6BC5E2" w14:textId="51D3F4A8"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179352D5" w14:textId="6290C8C5"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429" w:type="pct"/>
            <w:shd w:val="clear" w:color="auto" w:fill="auto"/>
          </w:tcPr>
          <w:p w14:paraId="09DD8628" w14:textId="450C5A24"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shd w:val="clear" w:color="auto" w:fill="auto"/>
          </w:tcPr>
          <w:p w14:paraId="127058AB" w14:textId="1FF886C1"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22" w:type="pct"/>
            <w:shd w:val="clear" w:color="auto" w:fill="auto"/>
            <w:noWrap/>
          </w:tcPr>
          <w:p w14:paraId="7B064B12" w14:textId="381352B3"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3</w:t>
            </w:r>
          </w:p>
        </w:tc>
        <w:tc>
          <w:tcPr>
            <w:tcW w:w="334" w:type="pct"/>
            <w:shd w:val="clear" w:color="auto" w:fill="auto"/>
          </w:tcPr>
          <w:p w14:paraId="3B7ADF29" w14:textId="512BDE7B"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noWrap/>
          </w:tcPr>
          <w:p w14:paraId="73CFF7D7" w14:textId="5A90DBD5"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34" w:type="pct"/>
            <w:shd w:val="clear" w:color="auto" w:fill="auto"/>
            <w:noWrap/>
          </w:tcPr>
          <w:p w14:paraId="0C63EC0B" w14:textId="1537D508"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34" w:type="pct"/>
            <w:shd w:val="clear" w:color="auto" w:fill="auto"/>
            <w:noWrap/>
          </w:tcPr>
          <w:p w14:paraId="70631C10" w14:textId="4CEA51B0"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w:t>
            </w:r>
          </w:p>
        </w:tc>
        <w:tc>
          <w:tcPr>
            <w:tcW w:w="334" w:type="pct"/>
            <w:shd w:val="clear" w:color="auto" w:fill="auto"/>
            <w:noWrap/>
          </w:tcPr>
          <w:p w14:paraId="25388940" w14:textId="1C78C887"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1" w:type="pct"/>
            <w:shd w:val="clear" w:color="auto" w:fill="auto"/>
            <w:noWrap/>
          </w:tcPr>
          <w:p w14:paraId="04F62469" w14:textId="18BFD44B"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r>
      <w:tr w:rsidR="005A38F7" w:rsidRPr="006C4A14" w14:paraId="4194E1C3" w14:textId="77777777" w:rsidTr="004A529B">
        <w:trPr>
          <w:trHeight w:val="335"/>
        </w:trPr>
        <w:tc>
          <w:tcPr>
            <w:tcW w:w="533" w:type="pct"/>
            <w:shd w:val="clear" w:color="auto" w:fill="auto"/>
          </w:tcPr>
          <w:p w14:paraId="265361BD" w14:textId="65F9C042" w:rsidR="00CD7D4E" w:rsidRPr="006C4A14" w:rsidRDefault="00A3693B" w:rsidP="00D74E54">
            <w:pPr>
              <w:snapToGrid w:val="0"/>
              <w:spacing w:after="0" w:line="360" w:lineRule="auto"/>
              <w:jc w:val="both"/>
              <w:rPr>
                <w:rFonts w:ascii="Book Antiqua" w:eastAsia="Times New Roman" w:hAnsi="Book Antiqua" w:cs="Arial"/>
                <w:bCs/>
                <w:color w:val="000000" w:themeColor="text1"/>
                <w:sz w:val="24"/>
                <w:szCs w:val="24"/>
              </w:rPr>
            </w:pPr>
            <w:proofErr w:type="spellStart"/>
            <w:r w:rsidRPr="006C4A14">
              <w:rPr>
                <w:rFonts w:ascii="Book Antiqua" w:eastAsia="Times New Roman" w:hAnsi="Book Antiqua" w:cs="Arial"/>
                <w:bCs/>
                <w:color w:val="000000" w:themeColor="text1"/>
                <w:sz w:val="24"/>
                <w:szCs w:val="24"/>
              </w:rPr>
              <w:t>Yim</w:t>
            </w:r>
            <w:proofErr w:type="spellEnd"/>
            <w:r w:rsidRPr="006C4A14">
              <w:rPr>
                <w:rFonts w:ascii="Book Antiqua" w:eastAsia="Times New Roman" w:hAnsi="Book Antiqua" w:cs="Arial"/>
                <w:bCs/>
                <w:color w:val="000000" w:themeColor="text1"/>
                <w:sz w:val="24"/>
                <w:szCs w:val="24"/>
              </w:rPr>
              <w:t xml:space="preserve"> </w:t>
            </w:r>
            <w:r w:rsidR="00762B2B" w:rsidRPr="006C4A14">
              <w:rPr>
                <w:rFonts w:ascii="Book Antiqua" w:eastAsia="Times New Roman" w:hAnsi="Book Antiqua" w:cs="Arial"/>
                <w:bCs/>
                <w:i/>
                <w:color w:val="000000" w:themeColor="text1"/>
                <w:sz w:val="24"/>
                <w:szCs w:val="24"/>
              </w:rPr>
              <w:t>et al</w:t>
            </w:r>
            <w:r w:rsidR="007A564A" w:rsidRPr="006C4A14">
              <w:rPr>
                <w:rFonts w:ascii="Book Antiqua" w:eastAsia="Times New Roman" w:hAnsi="Book Antiqua" w:cs="Arial"/>
                <w:bCs/>
                <w:noProof/>
                <w:color w:val="000000" w:themeColor="text1"/>
                <w:sz w:val="24"/>
                <w:szCs w:val="24"/>
                <w:vertAlign w:val="superscript"/>
              </w:rPr>
              <w:t>[51]</w:t>
            </w:r>
          </w:p>
        </w:tc>
        <w:tc>
          <w:tcPr>
            <w:tcW w:w="428" w:type="pct"/>
            <w:shd w:val="clear" w:color="auto" w:fill="auto"/>
          </w:tcPr>
          <w:p w14:paraId="67D95245" w14:textId="3A379368"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17360D44" w14:textId="15A9941F"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0FA7A846" w14:textId="230C460D"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429" w:type="pct"/>
            <w:shd w:val="clear" w:color="auto" w:fill="auto"/>
          </w:tcPr>
          <w:p w14:paraId="2DEF2C3E" w14:textId="6F48317D"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NA</w:t>
            </w:r>
          </w:p>
        </w:tc>
        <w:tc>
          <w:tcPr>
            <w:tcW w:w="429" w:type="pct"/>
            <w:shd w:val="clear" w:color="auto" w:fill="auto"/>
          </w:tcPr>
          <w:p w14:paraId="4B8123CF" w14:textId="62BDD98C"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22" w:type="pct"/>
            <w:shd w:val="clear" w:color="auto" w:fill="auto"/>
            <w:noWrap/>
          </w:tcPr>
          <w:p w14:paraId="34479B82" w14:textId="1302EBA4"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3</w:t>
            </w:r>
          </w:p>
        </w:tc>
        <w:tc>
          <w:tcPr>
            <w:tcW w:w="334" w:type="pct"/>
            <w:shd w:val="clear" w:color="auto" w:fill="auto"/>
          </w:tcPr>
          <w:p w14:paraId="3A25A5DD" w14:textId="6D5FB10D"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tcPr>
          <w:p w14:paraId="5158EEBE" w14:textId="3C6A7812"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34" w:type="pct"/>
            <w:shd w:val="clear" w:color="auto" w:fill="auto"/>
          </w:tcPr>
          <w:p w14:paraId="5BCBD899" w14:textId="4DFEEE56"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X</w:t>
            </w:r>
          </w:p>
        </w:tc>
        <w:tc>
          <w:tcPr>
            <w:tcW w:w="334" w:type="pct"/>
            <w:shd w:val="clear" w:color="auto" w:fill="auto"/>
            <w:noWrap/>
          </w:tcPr>
          <w:p w14:paraId="36413CCD" w14:textId="4ADD9839"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w:t>
            </w:r>
          </w:p>
        </w:tc>
        <w:tc>
          <w:tcPr>
            <w:tcW w:w="334" w:type="pct"/>
            <w:shd w:val="clear" w:color="auto" w:fill="auto"/>
            <w:noWrap/>
          </w:tcPr>
          <w:p w14:paraId="7FC6486E" w14:textId="679A5C8A"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1" w:type="pct"/>
            <w:shd w:val="clear" w:color="auto" w:fill="auto"/>
            <w:noWrap/>
          </w:tcPr>
          <w:p w14:paraId="74D59A7F" w14:textId="645CF40C"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r>
      <w:tr w:rsidR="005A38F7" w:rsidRPr="006C4A14" w14:paraId="469699E6" w14:textId="77777777" w:rsidTr="004A529B">
        <w:trPr>
          <w:trHeight w:val="335"/>
        </w:trPr>
        <w:tc>
          <w:tcPr>
            <w:tcW w:w="533" w:type="pct"/>
            <w:shd w:val="clear" w:color="auto" w:fill="auto"/>
          </w:tcPr>
          <w:p w14:paraId="07A5D7C6" w14:textId="52B7ECC2" w:rsidR="00CD7D4E" w:rsidRPr="006C4A14" w:rsidRDefault="00A3693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lastRenderedPageBreak/>
              <w:t xml:space="preserve">Moreau </w:t>
            </w:r>
            <w:r w:rsidR="00762B2B" w:rsidRPr="006C4A14">
              <w:rPr>
                <w:rFonts w:ascii="Book Antiqua" w:eastAsia="Times New Roman" w:hAnsi="Book Antiqua" w:cs="Arial"/>
                <w:bCs/>
                <w:i/>
                <w:color w:val="000000" w:themeColor="text1"/>
                <w:sz w:val="24"/>
                <w:szCs w:val="24"/>
              </w:rPr>
              <w:t>et al</w:t>
            </w:r>
            <w:r w:rsidR="007A564A" w:rsidRPr="006C4A14">
              <w:rPr>
                <w:rFonts w:ascii="Book Antiqua" w:eastAsia="Times New Roman" w:hAnsi="Book Antiqua" w:cs="Arial"/>
                <w:bCs/>
                <w:noProof/>
                <w:color w:val="000000" w:themeColor="text1"/>
                <w:sz w:val="24"/>
                <w:szCs w:val="24"/>
                <w:vertAlign w:val="superscript"/>
              </w:rPr>
              <w:t>[50]</w:t>
            </w:r>
          </w:p>
        </w:tc>
        <w:tc>
          <w:tcPr>
            <w:tcW w:w="428" w:type="pct"/>
            <w:shd w:val="clear" w:color="auto" w:fill="auto"/>
          </w:tcPr>
          <w:p w14:paraId="005389EB" w14:textId="17EA9884"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1FDEBEAF" w14:textId="2D6F4847"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3F460FE6" w14:textId="76D5224B"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7DDCC7FD" w14:textId="12437EE7"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429" w:type="pct"/>
            <w:shd w:val="clear" w:color="auto" w:fill="auto"/>
          </w:tcPr>
          <w:p w14:paraId="19F12229" w14:textId="30085BD6"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22" w:type="pct"/>
            <w:shd w:val="clear" w:color="auto" w:fill="auto"/>
            <w:noWrap/>
          </w:tcPr>
          <w:p w14:paraId="52B82C13" w14:textId="6ABEE730"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5</w:t>
            </w:r>
          </w:p>
        </w:tc>
        <w:tc>
          <w:tcPr>
            <w:tcW w:w="334" w:type="pct"/>
            <w:shd w:val="clear" w:color="auto" w:fill="auto"/>
          </w:tcPr>
          <w:p w14:paraId="7E7FC30B" w14:textId="08DF4063"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tcPr>
          <w:p w14:paraId="066A7DA7" w14:textId="11714315"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noWrap/>
          </w:tcPr>
          <w:p w14:paraId="3E631E80" w14:textId="199534A7"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noWrap/>
          </w:tcPr>
          <w:p w14:paraId="7B95DC21" w14:textId="1D036B10"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4" w:type="pct"/>
            <w:shd w:val="clear" w:color="auto" w:fill="auto"/>
            <w:noWrap/>
          </w:tcPr>
          <w:p w14:paraId="3F2AD0B4" w14:textId="50038009"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c>
          <w:tcPr>
            <w:tcW w:w="331" w:type="pct"/>
            <w:shd w:val="clear" w:color="auto" w:fill="auto"/>
            <w:noWrap/>
          </w:tcPr>
          <w:p w14:paraId="689566D3" w14:textId="764125DB" w:rsidR="00CD7D4E" w:rsidRPr="006C4A1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6C4A14">
              <w:rPr>
                <w:rFonts w:ascii="Book Antiqua" w:eastAsia="Times New Roman" w:hAnsi="Book Antiqua" w:cs="Arial"/>
                <w:bCs/>
                <w:color w:val="000000" w:themeColor="text1"/>
                <w:sz w:val="24"/>
                <w:szCs w:val="24"/>
              </w:rPr>
              <w:t>O</w:t>
            </w:r>
          </w:p>
        </w:tc>
      </w:tr>
    </w:tbl>
    <w:p w14:paraId="1A9ADFF4" w14:textId="2CD16EAB" w:rsidR="00CD7D4E" w:rsidRPr="006C4A14" w:rsidRDefault="00CD7D4E" w:rsidP="00D74E54">
      <w:pPr>
        <w:snapToGrid w:val="0"/>
        <w:spacing w:after="0" w:line="360" w:lineRule="auto"/>
        <w:jc w:val="both"/>
        <w:rPr>
          <w:rFonts w:ascii="Book Antiqua" w:hAnsi="Book Antiqua" w:cs="Arial"/>
          <w:b/>
          <w:color w:val="000000" w:themeColor="text1"/>
          <w:sz w:val="24"/>
          <w:szCs w:val="24"/>
        </w:rPr>
      </w:pPr>
    </w:p>
    <w:p w14:paraId="428E4D7C" w14:textId="77777777" w:rsidR="00CD7D4E" w:rsidRPr="006C4A14" w:rsidRDefault="00CD7D4E" w:rsidP="00D74E54">
      <w:pPr>
        <w:snapToGrid w:val="0"/>
        <w:spacing w:after="0" w:line="360" w:lineRule="auto"/>
        <w:jc w:val="both"/>
        <w:rPr>
          <w:rFonts w:ascii="Book Antiqua" w:hAnsi="Book Antiqua" w:cs="Arial"/>
          <w:b/>
          <w:color w:val="000000" w:themeColor="text1"/>
          <w:sz w:val="24"/>
          <w:szCs w:val="24"/>
        </w:rPr>
      </w:pPr>
    </w:p>
    <w:p w14:paraId="7D04DAC5" w14:textId="77777777" w:rsidR="00762B2B" w:rsidRPr="006C4A14" w:rsidRDefault="00762B2B" w:rsidP="00D74E54">
      <w:pPr>
        <w:snapToGrid w:val="0"/>
        <w:spacing w:after="0" w:line="360" w:lineRule="auto"/>
        <w:jc w:val="both"/>
        <w:rPr>
          <w:rFonts w:ascii="Book Antiqua" w:hAnsi="Book Antiqua" w:cs="Arial"/>
          <w:color w:val="000000" w:themeColor="text1"/>
          <w:sz w:val="24"/>
          <w:szCs w:val="24"/>
        </w:rPr>
      </w:pPr>
    </w:p>
    <w:p w14:paraId="7E52FAD9" w14:textId="3D562AF3" w:rsidR="00F862AD" w:rsidRPr="00282EEF" w:rsidRDefault="00A3693B" w:rsidP="00D74E54">
      <w:pPr>
        <w:snapToGrid w:val="0"/>
        <w:spacing w:after="0" w:line="360" w:lineRule="auto"/>
        <w:jc w:val="both"/>
        <w:rPr>
          <w:rFonts w:ascii="Book Antiqua" w:eastAsia="宋体" w:hAnsi="Book Antiqua" w:cs="Arial"/>
          <w:b/>
          <w:color w:val="000000" w:themeColor="text1"/>
          <w:sz w:val="24"/>
          <w:szCs w:val="24"/>
          <w:lang w:eastAsia="zh-CN"/>
        </w:rPr>
      </w:pPr>
      <w:r w:rsidRPr="006C4A14">
        <w:rPr>
          <w:rFonts w:ascii="Book Antiqua" w:hAnsi="Book Antiqua" w:cs="Arial"/>
          <w:color w:val="000000" w:themeColor="text1"/>
          <w:sz w:val="24"/>
          <w:szCs w:val="24"/>
        </w:rPr>
        <w:t>ITT</w:t>
      </w:r>
      <w:r w:rsidR="004A529B" w:rsidRPr="006C4A14">
        <w:rPr>
          <w:rFonts w:ascii="Book Antiqua" w:hAnsi="Book Antiqua" w:cs="Arial"/>
          <w:color w:val="000000" w:themeColor="text1"/>
          <w:sz w:val="24"/>
          <w:szCs w:val="24"/>
          <w:lang w:eastAsia="zh-CN"/>
        </w:rPr>
        <w:t>:</w:t>
      </w:r>
      <w:r w:rsidRPr="006C4A14">
        <w:rPr>
          <w:rFonts w:ascii="Book Antiqua" w:hAnsi="Book Antiqua" w:cs="Arial"/>
          <w:color w:val="000000" w:themeColor="text1"/>
          <w:sz w:val="24"/>
          <w:szCs w:val="24"/>
        </w:rPr>
        <w:t xml:space="preserve"> </w:t>
      </w:r>
      <w:r w:rsidR="004A529B" w:rsidRPr="006C4A14">
        <w:rPr>
          <w:rFonts w:ascii="Book Antiqua" w:hAnsi="Book Antiqua" w:cs="Arial"/>
          <w:color w:val="000000" w:themeColor="text1"/>
          <w:sz w:val="24"/>
          <w:szCs w:val="24"/>
        </w:rPr>
        <w:t xml:space="preserve">Intention </w:t>
      </w:r>
      <w:r w:rsidR="00282EEF" w:rsidRPr="006C4A14">
        <w:rPr>
          <w:rFonts w:ascii="Book Antiqua" w:hAnsi="Book Antiqua" w:cs="Arial"/>
          <w:color w:val="000000" w:themeColor="text1"/>
          <w:sz w:val="24"/>
          <w:szCs w:val="24"/>
        </w:rPr>
        <w:t>to treat</w:t>
      </w:r>
      <w:r w:rsidR="00282EEF" w:rsidRPr="006C4A14">
        <w:rPr>
          <w:rFonts w:ascii="Book Antiqua" w:eastAsia="宋体" w:hAnsi="Book Antiqua" w:cs="Arial" w:hint="eastAsia"/>
          <w:color w:val="000000" w:themeColor="text1"/>
          <w:sz w:val="24"/>
          <w:szCs w:val="24"/>
          <w:lang w:eastAsia="zh-CN"/>
        </w:rPr>
        <w:t xml:space="preserve">; NA: </w:t>
      </w:r>
      <w:r w:rsidR="00F01540" w:rsidRPr="006C4A14">
        <w:rPr>
          <w:rFonts w:ascii="Book Antiqua" w:eastAsia="宋体" w:hAnsi="Book Antiqua" w:cs="Arial"/>
          <w:color w:val="000000" w:themeColor="text1"/>
          <w:sz w:val="24"/>
          <w:szCs w:val="24"/>
          <w:lang w:eastAsia="zh-CN"/>
        </w:rPr>
        <w:t>Not applicable</w:t>
      </w:r>
      <w:r w:rsidR="00F01540" w:rsidRPr="006C4A14">
        <w:rPr>
          <w:rFonts w:ascii="Book Antiqua" w:eastAsia="宋体" w:hAnsi="Book Antiqua" w:cs="Arial" w:hint="eastAsia"/>
          <w:color w:val="000000" w:themeColor="text1"/>
          <w:sz w:val="24"/>
          <w:szCs w:val="24"/>
          <w:lang w:eastAsia="zh-CN"/>
        </w:rPr>
        <w:t>.</w:t>
      </w:r>
      <w:bookmarkStart w:id="9" w:name="_GoBack"/>
      <w:bookmarkEnd w:id="9"/>
    </w:p>
    <w:p w14:paraId="5032B36F" w14:textId="77777777" w:rsidR="001E079F" w:rsidRPr="00D74E54" w:rsidRDefault="001E079F" w:rsidP="00D74E54">
      <w:pPr>
        <w:snapToGrid w:val="0"/>
        <w:spacing w:after="0" w:line="360" w:lineRule="auto"/>
        <w:jc w:val="both"/>
        <w:rPr>
          <w:rFonts w:ascii="Book Antiqua" w:hAnsi="Book Antiqua" w:cs="Arial"/>
          <w:b/>
          <w:bCs/>
          <w:color w:val="000000" w:themeColor="text1"/>
          <w:sz w:val="24"/>
          <w:szCs w:val="24"/>
        </w:rPr>
      </w:pPr>
      <w:r w:rsidRPr="00D74E54">
        <w:rPr>
          <w:rFonts w:ascii="Book Antiqua" w:hAnsi="Book Antiqua" w:cs="Arial"/>
          <w:b/>
          <w:bCs/>
          <w:color w:val="000000" w:themeColor="text1"/>
          <w:sz w:val="24"/>
          <w:szCs w:val="24"/>
        </w:rPr>
        <w:br w:type="page"/>
      </w:r>
    </w:p>
    <w:p w14:paraId="6894B06B" w14:textId="77777777" w:rsidR="00CD7D4E" w:rsidRPr="00D74E54" w:rsidRDefault="00CD7D4E" w:rsidP="00D74E54">
      <w:pPr>
        <w:snapToGrid w:val="0"/>
        <w:spacing w:after="0" w:line="360" w:lineRule="auto"/>
        <w:jc w:val="both"/>
        <w:rPr>
          <w:rFonts w:ascii="Book Antiqua" w:hAnsi="Book Antiqua" w:cs="Arial"/>
          <w:b/>
          <w:color w:val="000000" w:themeColor="text1"/>
          <w:sz w:val="24"/>
          <w:szCs w:val="24"/>
        </w:rPr>
        <w:sectPr w:rsidR="00CD7D4E" w:rsidRPr="00D74E54">
          <w:pgSz w:w="15840" w:h="12240" w:orient="landscape"/>
          <w:pgMar w:top="720" w:right="720" w:bottom="3960" w:left="360" w:header="720" w:footer="720" w:gutter="0"/>
          <w:cols w:space="720"/>
          <w:docGrid w:linePitch="360"/>
        </w:sectPr>
      </w:pPr>
    </w:p>
    <w:p w14:paraId="2B40F28E" w14:textId="515FA847" w:rsidR="00CD7D4E" w:rsidRPr="00D74E54" w:rsidRDefault="00CD7D4E" w:rsidP="00D74E54">
      <w:pPr>
        <w:snapToGrid w:val="0"/>
        <w:spacing w:after="0" w:line="360" w:lineRule="auto"/>
        <w:jc w:val="both"/>
        <w:rPr>
          <w:rFonts w:ascii="Book Antiqua" w:hAnsi="Book Antiqua" w:cs="Arial"/>
          <w:color w:val="000000" w:themeColor="text1"/>
          <w:sz w:val="24"/>
          <w:szCs w:val="24"/>
        </w:rPr>
      </w:pPr>
    </w:p>
    <w:p w14:paraId="44D376F1" w14:textId="2D820090" w:rsidR="00CD7D4E" w:rsidRPr="00D74E54" w:rsidRDefault="00CD7D4E" w:rsidP="00D74E54">
      <w:pPr>
        <w:pStyle w:val="EndNoteBibliography"/>
        <w:snapToGrid w:val="0"/>
        <w:spacing w:after="0" w:line="360" w:lineRule="auto"/>
        <w:jc w:val="both"/>
        <w:rPr>
          <w:rFonts w:ascii="Book Antiqua" w:hAnsi="Book Antiqua"/>
          <w:color w:val="000000" w:themeColor="text1"/>
          <w:sz w:val="24"/>
          <w:szCs w:val="24"/>
        </w:rPr>
      </w:pPr>
    </w:p>
    <w:p w14:paraId="7F86C799" w14:textId="43499292" w:rsidR="00CD7D4E" w:rsidRPr="00D74E54" w:rsidRDefault="00CD7D4E" w:rsidP="00D74E54">
      <w:pPr>
        <w:snapToGrid w:val="0"/>
        <w:spacing w:after="0" w:line="360" w:lineRule="auto"/>
        <w:jc w:val="both"/>
        <w:rPr>
          <w:rFonts w:ascii="Book Antiqua" w:hAnsi="Book Antiqua" w:cs="Arial"/>
          <w:color w:val="000000" w:themeColor="text1"/>
          <w:sz w:val="24"/>
          <w:szCs w:val="24"/>
        </w:rPr>
      </w:pPr>
    </w:p>
    <w:sectPr w:rsidR="00CD7D4E" w:rsidRPr="00D74E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77BEA" w14:textId="77777777" w:rsidR="00893AF3" w:rsidRDefault="00893AF3" w:rsidP="00DA6168">
      <w:pPr>
        <w:spacing w:after="0" w:line="240" w:lineRule="auto"/>
      </w:pPr>
      <w:r>
        <w:separator/>
      </w:r>
    </w:p>
  </w:endnote>
  <w:endnote w:type="continuationSeparator" w:id="0">
    <w:p w14:paraId="2BB362B6" w14:textId="77777777" w:rsidR="00893AF3" w:rsidRDefault="00893AF3" w:rsidP="00D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平成明朝">
    <w:altName w:val="MS Gothic"/>
    <w:panose1 w:val="00000000000000000000"/>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細明朝体">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 w:name="FrutigerLTStd-Roman">
    <w:altName w:val="Arial Unicode MS"/>
    <w:panose1 w:val="00000000000000000000"/>
    <w:charset w:val="80"/>
    <w:family w:val="swiss"/>
    <w:notTrueType/>
    <w:pitch w:val="default"/>
    <w:sig w:usb0="00000000" w:usb1="08070000" w:usb2="00000010" w:usb3="00000000" w:csb0="00020000" w:csb1="00000000"/>
  </w:font>
  <w:font w:name="Arial,Arial,Arial,Times New Rom">
    <w:altName w:val="Times New Roman"/>
    <w:panose1 w:val="00000000000000000000"/>
    <w:charset w:val="00"/>
    <w:family w:val="roman"/>
    <w:notTrueType/>
    <w:pitch w:val="default"/>
  </w:font>
  <w:font w:name="TimesNewRomanPS-BoldItalicMT">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F3225" w14:textId="77777777" w:rsidR="00893AF3" w:rsidRDefault="00893AF3" w:rsidP="00DA6168">
      <w:pPr>
        <w:spacing w:after="0" w:line="240" w:lineRule="auto"/>
      </w:pPr>
      <w:r>
        <w:separator/>
      </w:r>
    </w:p>
  </w:footnote>
  <w:footnote w:type="continuationSeparator" w:id="0">
    <w:p w14:paraId="411C6DB9" w14:textId="77777777" w:rsidR="00893AF3" w:rsidRDefault="00893AF3" w:rsidP="00DA6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E10"/>
    <w:multiLevelType w:val="multilevel"/>
    <w:tmpl w:val="C588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31309"/>
    <w:multiLevelType w:val="multilevel"/>
    <w:tmpl w:val="D374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306B7"/>
    <w:multiLevelType w:val="multilevel"/>
    <w:tmpl w:val="AA0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02090"/>
    <w:multiLevelType w:val="multilevel"/>
    <w:tmpl w:val="EF7A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8A3925"/>
    <w:multiLevelType w:val="multilevel"/>
    <w:tmpl w:val="F3B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047E81"/>
    <w:multiLevelType w:val="multilevel"/>
    <w:tmpl w:val="FBD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1F0028"/>
    <w:multiLevelType w:val="multilevel"/>
    <w:tmpl w:val="41AC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155B68"/>
    <w:multiLevelType w:val="multilevel"/>
    <w:tmpl w:val="D4C8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1532A8"/>
    <w:multiLevelType w:val="multilevel"/>
    <w:tmpl w:val="12BE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F55552"/>
    <w:multiLevelType w:val="multilevel"/>
    <w:tmpl w:val="E666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AC3262"/>
    <w:multiLevelType w:val="multilevel"/>
    <w:tmpl w:val="3BAE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A16963"/>
    <w:multiLevelType w:val="multilevel"/>
    <w:tmpl w:val="9014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2D5F21"/>
    <w:multiLevelType w:val="multilevel"/>
    <w:tmpl w:val="9C6E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C0583C"/>
    <w:multiLevelType w:val="multilevel"/>
    <w:tmpl w:val="77C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B77EF8"/>
    <w:multiLevelType w:val="multilevel"/>
    <w:tmpl w:val="654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CB5B39"/>
    <w:multiLevelType w:val="multilevel"/>
    <w:tmpl w:val="BCB6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457E1B"/>
    <w:multiLevelType w:val="multilevel"/>
    <w:tmpl w:val="5452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F4211B"/>
    <w:multiLevelType w:val="multilevel"/>
    <w:tmpl w:val="7F60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C47A51"/>
    <w:multiLevelType w:val="multilevel"/>
    <w:tmpl w:val="AD02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9A2E50"/>
    <w:multiLevelType w:val="multilevel"/>
    <w:tmpl w:val="BF24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960836"/>
    <w:multiLevelType w:val="multilevel"/>
    <w:tmpl w:val="6E5E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0E664A"/>
    <w:multiLevelType w:val="multilevel"/>
    <w:tmpl w:val="EA20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7665C1"/>
    <w:multiLevelType w:val="multilevel"/>
    <w:tmpl w:val="D53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832522"/>
    <w:multiLevelType w:val="multilevel"/>
    <w:tmpl w:val="9BCA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5A72D3"/>
    <w:multiLevelType w:val="multilevel"/>
    <w:tmpl w:val="90CA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C55BB8"/>
    <w:multiLevelType w:val="multilevel"/>
    <w:tmpl w:val="C492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EF26FF"/>
    <w:multiLevelType w:val="multilevel"/>
    <w:tmpl w:val="5E2A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BF2386"/>
    <w:multiLevelType w:val="multilevel"/>
    <w:tmpl w:val="EBA8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12650C"/>
    <w:multiLevelType w:val="multilevel"/>
    <w:tmpl w:val="AD30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8676D"/>
    <w:multiLevelType w:val="multilevel"/>
    <w:tmpl w:val="1C7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13680E"/>
    <w:multiLevelType w:val="multilevel"/>
    <w:tmpl w:val="6EEA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510CE4"/>
    <w:multiLevelType w:val="multilevel"/>
    <w:tmpl w:val="7714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EA5130"/>
    <w:multiLevelType w:val="multilevel"/>
    <w:tmpl w:val="ABB4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7D21DB"/>
    <w:multiLevelType w:val="multilevel"/>
    <w:tmpl w:val="F246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3F448B"/>
    <w:multiLevelType w:val="multilevel"/>
    <w:tmpl w:val="72B2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283418"/>
    <w:multiLevelType w:val="multilevel"/>
    <w:tmpl w:val="74F6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B54275"/>
    <w:multiLevelType w:val="multilevel"/>
    <w:tmpl w:val="6910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7D2AAB"/>
    <w:multiLevelType w:val="multilevel"/>
    <w:tmpl w:val="3DA6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F05D35"/>
    <w:multiLevelType w:val="multilevel"/>
    <w:tmpl w:val="5EF05D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F7256C8"/>
    <w:multiLevelType w:val="multilevel"/>
    <w:tmpl w:val="FE14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360891"/>
    <w:multiLevelType w:val="multilevel"/>
    <w:tmpl w:val="BF0A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BF756C"/>
    <w:multiLevelType w:val="multilevel"/>
    <w:tmpl w:val="0EDA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8E15CF"/>
    <w:multiLevelType w:val="multilevel"/>
    <w:tmpl w:val="DC0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C73F19"/>
    <w:multiLevelType w:val="multilevel"/>
    <w:tmpl w:val="E302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9B7A18"/>
    <w:multiLevelType w:val="multilevel"/>
    <w:tmpl w:val="61B6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922BE9"/>
    <w:multiLevelType w:val="multilevel"/>
    <w:tmpl w:val="894E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176F3E"/>
    <w:multiLevelType w:val="multilevel"/>
    <w:tmpl w:val="C14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C8C173A"/>
    <w:multiLevelType w:val="multilevel"/>
    <w:tmpl w:val="780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8009ED"/>
    <w:multiLevelType w:val="multilevel"/>
    <w:tmpl w:val="E01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404683"/>
    <w:multiLevelType w:val="multilevel"/>
    <w:tmpl w:val="C3EE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E33C9E"/>
    <w:multiLevelType w:val="multilevel"/>
    <w:tmpl w:val="6542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7E197D"/>
    <w:multiLevelType w:val="multilevel"/>
    <w:tmpl w:val="E822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0"/>
  </w:num>
  <w:num w:numId="3">
    <w:abstractNumId w:val="23"/>
  </w:num>
  <w:num w:numId="4">
    <w:abstractNumId w:val="19"/>
  </w:num>
  <w:num w:numId="5">
    <w:abstractNumId w:val="3"/>
  </w:num>
  <w:num w:numId="6">
    <w:abstractNumId w:val="42"/>
  </w:num>
  <w:num w:numId="7">
    <w:abstractNumId w:val="18"/>
  </w:num>
  <w:num w:numId="8">
    <w:abstractNumId w:val="37"/>
  </w:num>
  <w:num w:numId="9">
    <w:abstractNumId w:val="17"/>
  </w:num>
  <w:num w:numId="10">
    <w:abstractNumId w:val="31"/>
  </w:num>
  <w:num w:numId="11">
    <w:abstractNumId w:val="12"/>
  </w:num>
  <w:num w:numId="12">
    <w:abstractNumId w:val="7"/>
  </w:num>
  <w:num w:numId="13">
    <w:abstractNumId w:val="16"/>
  </w:num>
  <w:num w:numId="14">
    <w:abstractNumId w:val="15"/>
  </w:num>
  <w:num w:numId="15">
    <w:abstractNumId w:val="49"/>
  </w:num>
  <w:num w:numId="16">
    <w:abstractNumId w:val="29"/>
  </w:num>
  <w:num w:numId="17">
    <w:abstractNumId w:val="32"/>
  </w:num>
  <w:num w:numId="18">
    <w:abstractNumId w:val="9"/>
  </w:num>
  <w:num w:numId="19">
    <w:abstractNumId w:val="2"/>
  </w:num>
  <w:num w:numId="20">
    <w:abstractNumId w:val="10"/>
  </w:num>
  <w:num w:numId="21">
    <w:abstractNumId w:val="46"/>
  </w:num>
  <w:num w:numId="22">
    <w:abstractNumId w:val="35"/>
  </w:num>
  <w:num w:numId="23">
    <w:abstractNumId w:val="1"/>
  </w:num>
  <w:num w:numId="24">
    <w:abstractNumId w:val="51"/>
  </w:num>
  <w:num w:numId="25">
    <w:abstractNumId w:val="28"/>
  </w:num>
  <w:num w:numId="26">
    <w:abstractNumId w:val="0"/>
  </w:num>
  <w:num w:numId="27">
    <w:abstractNumId w:val="33"/>
  </w:num>
  <w:num w:numId="28">
    <w:abstractNumId w:val="20"/>
  </w:num>
  <w:num w:numId="29">
    <w:abstractNumId w:val="27"/>
  </w:num>
  <w:num w:numId="30">
    <w:abstractNumId w:val="11"/>
  </w:num>
  <w:num w:numId="31">
    <w:abstractNumId w:val="21"/>
  </w:num>
  <w:num w:numId="32">
    <w:abstractNumId w:val="6"/>
  </w:num>
  <w:num w:numId="33">
    <w:abstractNumId w:val="34"/>
  </w:num>
  <w:num w:numId="34">
    <w:abstractNumId w:val="14"/>
  </w:num>
  <w:num w:numId="35">
    <w:abstractNumId w:val="47"/>
  </w:num>
  <w:num w:numId="36">
    <w:abstractNumId w:val="25"/>
  </w:num>
  <w:num w:numId="37">
    <w:abstractNumId w:val="45"/>
  </w:num>
  <w:num w:numId="38">
    <w:abstractNumId w:val="5"/>
  </w:num>
  <w:num w:numId="39">
    <w:abstractNumId w:val="26"/>
  </w:num>
  <w:num w:numId="40">
    <w:abstractNumId w:val="43"/>
  </w:num>
  <w:num w:numId="41">
    <w:abstractNumId w:val="39"/>
  </w:num>
  <w:num w:numId="42">
    <w:abstractNumId w:val="48"/>
  </w:num>
  <w:num w:numId="43">
    <w:abstractNumId w:val="36"/>
  </w:num>
  <w:num w:numId="44">
    <w:abstractNumId w:val="41"/>
  </w:num>
  <w:num w:numId="45">
    <w:abstractNumId w:val="8"/>
  </w:num>
  <w:num w:numId="46">
    <w:abstractNumId w:val="40"/>
  </w:num>
  <w:num w:numId="47">
    <w:abstractNumId w:val="44"/>
  </w:num>
  <w:num w:numId="48">
    <w:abstractNumId w:val="13"/>
  </w:num>
  <w:num w:numId="49">
    <w:abstractNumId w:val="22"/>
  </w:num>
  <w:num w:numId="50">
    <w:abstractNumId w:val="4"/>
  </w:num>
  <w:num w:numId="51">
    <w:abstractNumId w:val="24"/>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5t2szft1aptsweepazxpv232pxaxvdw5vdx&quot;&gt;Sakuraba Lab Endnote&lt;record-ids&gt;&lt;item&gt;1230&lt;/item&gt;&lt;item&gt;1231&lt;/item&gt;&lt;item&gt;1234&lt;/item&gt;&lt;item&gt;1235&lt;/item&gt;&lt;item&gt;1237&lt;/item&gt;&lt;item&gt;1240&lt;/item&gt;&lt;item&gt;1242&lt;/item&gt;&lt;item&gt;1244&lt;/item&gt;&lt;item&gt;1293&lt;/item&gt;&lt;item&gt;1617&lt;/item&gt;&lt;item&gt;1622&lt;/item&gt;&lt;item&gt;1630&lt;/item&gt;&lt;item&gt;1801&lt;/item&gt;&lt;item&gt;1992&lt;/item&gt;&lt;item&gt;1995&lt;/item&gt;&lt;item&gt;1997&lt;/item&gt;&lt;item&gt;2001&lt;/item&gt;&lt;item&gt;2003&lt;/item&gt;&lt;item&gt;2025&lt;/item&gt;&lt;item&gt;2198&lt;/item&gt;&lt;item&gt;2203&lt;/item&gt;&lt;item&gt;2204&lt;/item&gt;&lt;item&gt;2205&lt;/item&gt;&lt;item&gt;2206&lt;/item&gt;&lt;item&gt;2218&lt;/item&gt;&lt;item&gt;2222&lt;/item&gt;&lt;item&gt;2224&lt;/item&gt;&lt;item&gt;2225&lt;/item&gt;&lt;item&gt;2226&lt;/item&gt;&lt;item&gt;2227&lt;/item&gt;&lt;item&gt;2230&lt;/item&gt;&lt;item&gt;2231&lt;/item&gt;&lt;item&gt;2233&lt;/item&gt;&lt;item&gt;2235&lt;/item&gt;&lt;item&gt;2239&lt;/item&gt;&lt;item&gt;2245&lt;/item&gt;&lt;item&gt;2246&lt;/item&gt;&lt;item&gt;2247&lt;/item&gt;&lt;item&gt;2251&lt;/item&gt;&lt;/record-ids&gt;&lt;/item&gt;&lt;/Libraries&gt;"/>
  </w:docVars>
  <w:rsids>
    <w:rsidRoot w:val="005774F5"/>
    <w:rsid w:val="0000135C"/>
    <w:rsid w:val="000038FE"/>
    <w:rsid w:val="00004058"/>
    <w:rsid w:val="0000494D"/>
    <w:rsid w:val="000050A1"/>
    <w:rsid w:val="0000650B"/>
    <w:rsid w:val="00013574"/>
    <w:rsid w:val="00016E46"/>
    <w:rsid w:val="00021875"/>
    <w:rsid w:val="000222DB"/>
    <w:rsid w:val="00024B46"/>
    <w:rsid w:val="00024D0B"/>
    <w:rsid w:val="00025811"/>
    <w:rsid w:val="000261FE"/>
    <w:rsid w:val="00026359"/>
    <w:rsid w:val="00027C82"/>
    <w:rsid w:val="00034D66"/>
    <w:rsid w:val="000357D5"/>
    <w:rsid w:val="0003623C"/>
    <w:rsid w:val="0004018E"/>
    <w:rsid w:val="000449B9"/>
    <w:rsid w:val="00045561"/>
    <w:rsid w:val="000477B6"/>
    <w:rsid w:val="0005500E"/>
    <w:rsid w:val="0005698B"/>
    <w:rsid w:val="000579F8"/>
    <w:rsid w:val="000609F2"/>
    <w:rsid w:val="00066184"/>
    <w:rsid w:val="00066CF0"/>
    <w:rsid w:val="00067BF6"/>
    <w:rsid w:val="00073397"/>
    <w:rsid w:val="00075DC9"/>
    <w:rsid w:val="0007698A"/>
    <w:rsid w:val="0007739B"/>
    <w:rsid w:val="0007756D"/>
    <w:rsid w:val="000827FA"/>
    <w:rsid w:val="00083842"/>
    <w:rsid w:val="0008608A"/>
    <w:rsid w:val="00087823"/>
    <w:rsid w:val="000879B7"/>
    <w:rsid w:val="00091EEA"/>
    <w:rsid w:val="000926F4"/>
    <w:rsid w:val="00092E89"/>
    <w:rsid w:val="00093381"/>
    <w:rsid w:val="00093F6D"/>
    <w:rsid w:val="00096B35"/>
    <w:rsid w:val="000A2A06"/>
    <w:rsid w:val="000A34F1"/>
    <w:rsid w:val="000A6592"/>
    <w:rsid w:val="000B0C18"/>
    <w:rsid w:val="000B12A5"/>
    <w:rsid w:val="000B6E48"/>
    <w:rsid w:val="000B77C5"/>
    <w:rsid w:val="000C06B3"/>
    <w:rsid w:val="000C1407"/>
    <w:rsid w:val="000C48DB"/>
    <w:rsid w:val="000C4C23"/>
    <w:rsid w:val="000C6E86"/>
    <w:rsid w:val="000D3B85"/>
    <w:rsid w:val="000D6541"/>
    <w:rsid w:val="000D7035"/>
    <w:rsid w:val="000D736E"/>
    <w:rsid w:val="000D7B0D"/>
    <w:rsid w:val="000E0100"/>
    <w:rsid w:val="000E0DF3"/>
    <w:rsid w:val="000E323A"/>
    <w:rsid w:val="000E3AC7"/>
    <w:rsid w:val="000E51B8"/>
    <w:rsid w:val="000E6DA0"/>
    <w:rsid w:val="000F03CB"/>
    <w:rsid w:val="000F1ECC"/>
    <w:rsid w:val="001011A9"/>
    <w:rsid w:val="00101A7B"/>
    <w:rsid w:val="00102652"/>
    <w:rsid w:val="00105FC4"/>
    <w:rsid w:val="0011068F"/>
    <w:rsid w:val="00111294"/>
    <w:rsid w:val="00111B81"/>
    <w:rsid w:val="00117BAB"/>
    <w:rsid w:val="00122D39"/>
    <w:rsid w:val="00123964"/>
    <w:rsid w:val="00126CF6"/>
    <w:rsid w:val="0013044B"/>
    <w:rsid w:val="00130B11"/>
    <w:rsid w:val="0013193A"/>
    <w:rsid w:val="0013325F"/>
    <w:rsid w:val="00133722"/>
    <w:rsid w:val="001345CB"/>
    <w:rsid w:val="00137493"/>
    <w:rsid w:val="001430F7"/>
    <w:rsid w:val="00143EA1"/>
    <w:rsid w:val="00144F6E"/>
    <w:rsid w:val="00145D60"/>
    <w:rsid w:val="001464FC"/>
    <w:rsid w:val="00151211"/>
    <w:rsid w:val="0015184A"/>
    <w:rsid w:val="00153BDE"/>
    <w:rsid w:val="00154B94"/>
    <w:rsid w:val="00156493"/>
    <w:rsid w:val="0016172D"/>
    <w:rsid w:val="00161BE8"/>
    <w:rsid w:val="001665AD"/>
    <w:rsid w:val="00172F2E"/>
    <w:rsid w:val="00176A40"/>
    <w:rsid w:val="001802A8"/>
    <w:rsid w:val="001822B7"/>
    <w:rsid w:val="0018431F"/>
    <w:rsid w:val="0018460F"/>
    <w:rsid w:val="00184E0D"/>
    <w:rsid w:val="00186D85"/>
    <w:rsid w:val="00190F11"/>
    <w:rsid w:val="00191BD7"/>
    <w:rsid w:val="00191FA6"/>
    <w:rsid w:val="00197A8A"/>
    <w:rsid w:val="001A1BD6"/>
    <w:rsid w:val="001A5185"/>
    <w:rsid w:val="001B25DB"/>
    <w:rsid w:val="001B4CF0"/>
    <w:rsid w:val="001B514A"/>
    <w:rsid w:val="001C0A33"/>
    <w:rsid w:val="001C140F"/>
    <w:rsid w:val="001C75D5"/>
    <w:rsid w:val="001D1328"/>
    <w:rsid w:val="001D67B8"/>
    <w:rsid w:val="001E048B"/>
    <w:rsid w:val="001E079F"/>
    <w:rsid w:val="001E1035"/>
    <w:rsid w:val="001E3044"/>
    <w:rsid w:val="001E43FF"/>
    <w:rsid w:val="001E48E5"/>
    <w:rsid w:val="001E5C16"/>
    <w:rsid w:val="001E6665"/>
    <w:rsid w:val="001E675B"/>
    <w:rsid w:val="001F09D8"/>
    <w:rsid w:val="001F11E3"/>
    <w:rsid w:val="001F155A"/>
    <w:rsid w:val="001F2997"/>
    <w:rsid w:val="001F30BA"/>
    <w:rsid w:val="001F3A61"/>
    <w:rsid w:val="001F3BCC"/>
    <w:rsid w:val="001F458B"/>
    <w:rsid w:val="00204124"/>
    <w:rsid w:val="00205EBE"/>
    <w:rsid w:val="002105EB"/>
    <w:rsid w:val="0021484A"/>
    <w:rsid w:val="00220B20"/>
    <w:rsid w:val="00221522"/>
    <w:rsid w:val="00222946"/>
    <w:rsid w:val="00223E49"/>
    <w:rsid w:val="002244B8"/>
    <w:rsid w:val="00225A78"/>
    <w:rsid w:val="00226962"/>
    <w:rsid w:val="00226C4E"/>
    <w:rsid w:val="00227F68"/>
    <w:rsid w:val="00230972"/>
    <w:rsid w:val="0023180C"/>
    <w:rsid w:val="00231F00"/>
    <w:rsid w:val="00235B77"/>
    <w:rsid w:val="00237EE0"/>
    <w:rsid w:val="0024050F"/>
    <w:rsid w:val="00241B8E"/>
    <w:rsid w:val="002470E4"/>
    <w:rsid w:val="00247344"/>
    <w:rsid w:val="00247A88"/>
    <w:rsid w:val="0025147F"/>
    <w:rsid w:val="002519FC"/>
    <w:rsid w:val="00252026"/>
    <w:rsid w:val="00252F77"/>
    <w:rsid w:val="002535F3"/>
    <w:rsid w:val="00253EDA"/>
    <w:rsid w:val="00257A44"/>
    <w:rsid w:val="0026034A"/>
    <w:rsid w:val="002616BD"/>
    <w:rsid w:val="00264C84"/>
    <w:rsid w:val="00265BA5"/>
    <w:rsid w:val="00265CCD"/>
    <w:rsid w:val="00265E47"/>
    <w:rsid w:val="00267009"/>
    <w:rsid w:val="002711EC"/>
    <w:rsid w:val="00273740"/>
    <w:rsid w:val="00276CB7"/>
    <w:rsid w:val="00281419"/>
    <w:rsid w:val="00282EEF"/>
    <w:rsid w:val="00283414"/>
    <w:rsid w:val="00283DA0"/>
    <w:rsid w:val="00284342"/>
    <w:rsid w:val="00287C1D"/>
    <w:rsid w:val="00293E25"/>
    <w:rsid w:val="0029422E"/>
    <w:rsid w:val="00295430"/>
    <w:rsid w:val="00296680"/>
    <w:rsid w:val="00296ACB"/>
    <w:rsid w:val="00296D65"/>
    <w:rsid w:val="002A0218"/>
    <w:rsid w:val="002A0825"/>
    <w:rsid w:val="002A0899"/>
    <w:rsid w:val="002A28C8"/>
    <w:rsid w:val="002A376E"/>
    <w:rsid w:val="002A5B5B"/>
    <w:rsid w:val="002B5602"/>
    <w:rsid w:val="002B7266"/>
    <w:rsid w:val="002C02ED"/>
    <w:rsid w:val="002C23CF"/>
    <w:rsid w:val="002C45B1"/>
    <w:rsid w:val="002C5D30"/>
    <w:rsid w:val="002D0757"/>
    <w:rsid w:val="002D09E4"/>
    <w:rsid w:val="002D0FEB"/>
    <w:rsid w:val="002D3CAC"/>
    <w:rsid w:val="002D42B6"/>
    <w:rsid w:val="002D5478"/>
    <w:rsid w:val="002D5B3C"/>
    <w:rsid w:val="002D5F55"/>
    <w:rsid w:val="002D639C"/>
    <w:rsid w:val="002D6B2A"/>
    <w:rsid w:val="002E0307"/>
    <w:rsid w:val="002E2A46"/>
    <w:rsid w:val="002E4A36"/>
    <w:rsid w:val="002E6C46"/>
    <w:rsid w:val="002F1859"/>
    <w:rsid w:val="002F1B9B"/>
    <w:rsid w:val="002F2221"/>
    <w:rsid w:val="002F4EC3"/>
    <w:rsid w:val="002F5CA0"/>
    <w:rsid w:val="00301643"/>
    <w:rsid w:val="00302BCD"/>
    <w:rsid w:val="003030E0"/>
    <w:rsid w:val="003059DD"/>
    <w:rsid w:val="00306C59"/>
    <w:rsid w:val="00306C6F"/>
    <w:rsid w:val="003071AE"/>
    <w:rsid w:val="00311C0A"/>
    <w:rsid w:val="00312DE1"/>
    <w:rsid w:val="00316443"/>
    <w:rsid w:val="00317CBC"/>
    <w:rsid w:val="00323F8C"/>
    <w:rsid w:val="003241D6"/>
    <w:rsid w:val="00332328"/>
    <w:rsid w:val="00333C3F"/>
    <w:rsid w:val="00334AAD"/>
    <w:rsid w:val="00335611"/>
    <w:rsid w:val="003400F2"/>
    <w:rsid w:val="003402CD"/>
    <w:rsid w:val="00340E1A"/>
    <w:rsid w:val="00342572"/>
    <w:rsid w:val="00342CFE"/>
    <w:rsid w:val="00346037"/>
    <w:rsid w:val="0035476C"/>
    <w:rsid w:val="00355E6A"/>
    <w:rsid w:val="0035790F"/>
    <w:rsid w:val="00364FE8"/>
    <w:rsid w:val="00366898"/>
    <w:rsid w:val="00370623"/>
    <w:rsid w:val="00372A55"/>
    <w:rsid w:val="0037691B"/>
    <w:rsid w:val="0037751B"/>
    <w:rsid w:val="003816D8"/>
    <w:rsid w:val="00387B9D"/>
    <w:rsid w:val="00393FF2"/>
    <w:rsid w:val="00394006"/>
    <w:rsid w:val="00394E13"/>
    <w:rsid w:val="003957DD"/>
    <w:rsid w:val="003965BF"/>
    <w:rsid w:val="003974A2"/>
    <w:rsid w:val="003A0A6B"/>
    <w:rsid w:val="003A1009"/>
    <w:rsid w:val="003A188D"/>
    <w:rsid w:val="003A4102"/>
    <w:rsid w:val="003A5B76"/>
    <w:rsid w:val="003A6B88"/>
    <w:rsid w:val="003A6D87"/>
    <w:rsid w:val="003B0BD7"/>
    <w:rsid w:val="003B2B43"/>
    <w:rsid w:val="003C286F"/>
    <w:rsid w:val="003C73D9"/>
    <w:rsid w:val="003D2E4F"/>
    <w:rsid w:val="003D3D9B"/>
    <w:rsid w:val="003D56C1"/>
    <w:rsid w:val="003D5961"/>
    <w:rsid w:val="003D5B6B"/>
    <w:rsid w:val="003D69B7"/>
    <w:rsid w:val="003D7B91"/>
    <w:rsid w:val="003E3FC7"/>
    <w:rsid w:val="003E4519"/>
    <w:rsid w:val="003E50A9"/>
    <w:rsid w:val="003E67C8"/>
    <w:rsid w:val="003F195E"/>
    <w:rsid w:val="003F30D8"/>
    <w:rsid w:val="003F3627"/>
    <w:rsid w:val="003F4B88"/>
    <w:rsid w:val="00400749"/>
    <w:rsid w:val="004016E0"/>
    <w:rsid w:val="00401B69"/>
    <w:rsid w:val="00402507"/>
    <w:rsid w:val="0040281F"/>
    <w:rsid w:val="00403535"/>
    <w:rsid w:val="0040522A"/>
    <w:rsid w:val="0041143C"/>
    <w:rsid w:val="0041380D"/>
    <w:rsid w:val="00415C4E"/>
    <w:rsid w:val="00417E56"/>
    <w:rsid w:val="004242C1"/>
    <w:rsid w:val="004301FB"/>
    <w:rsid w:val="004324AE"/>
    <w:rsid w:val="00437329"/>
    <w:rsid w:val="00442470"/>
    <w:rsid w:val="00442A3D"/>
    <w:rsid w:val="004527B0"/>
    <w:rsid w:val="00455DC8"/>
    <w:rsid w:val="00463AA1"/>
    <w:rsid w:val="00472101"/>
    <w:rsid w:val="00475419"/>
    <w:rsid w:val="00475F53"/>
    <w:rsid w:val="004839EE"/>
    <w:rsid w:val="00485DD9"/>
    <w:rsid w:val="00492B06"/>
    <w:rsid w:val="0049414E"/>
    <w:rsid w:val="004A317C"/>
    <w:rsid w:val="004A3775"/>
    <w:rsid w:val="004A529B"/>
    <w:rsid w:val="004B2BA3"/>
    <w:rsid w:val="004B2DC5"/>
    <w:rsid w:val="004B3B1B"/>
    <w:rsid w:val="004B7B00"/>
    <w:rsid w:val="004C148B"/>
    <w:rsid w:val="004C4DB7"/>
    <w:rsid w:val="004D006C"/>
    <w:rsid w:val="004D1254"/>
    <w:rsid w:val="004D1528"/>
    <w:rsid w:val="004D1DBB"/>
    <w:rsid w:val="004D3FB4"/>
    <w:rsid w:val="004D4401"/>
    <w:rsid w:val="004D4814"/>
    <w:rsid w:val="004D549E"/>
    <w:rsid w:val="004D5CE9"/>
    <w:rsid w:val="004D6362"/>
    <w:rsid w:val="004E0835"/>
    <w:rsid w:val="004E123B"/>
    <w:rsid w:val="004E2449"/>
    <w:rsid w:val="004E4ED0"/>
    <w:rsid w:val="004E557F"/>
    <w:rsid w:val="004E560F"/>
    <w:rsid w:val="004F21B9"/>
    <w:rsid w:val="004F2994"/>
    <w:rsid w:val="004F2EB6"/>
    <w:rsid w:val="004F317C"/>
    <w:rsid w:val="004F466A"/>
    <w:rsid w:val="004F5A12"/>
    <w:rsid w:val="004F7DE0"/>
    <w:rsid w:val="005036DB"/>
    <w:rsid w:val="0050496D"/>
    <w:rsid w:val="00506929"/>
    <w:rsid w:val="00510893"/>
    <w:rsid w:val="0052256C"/>
    <w:rsid w:val="00522A43"/>
    <w:rsid w:val="00524344"/>
    <w:rsid w:val="005269D4"/>
    <w:rsid w:val="00527279"/>
    <w:rsid w:val="005331D3"/>
    <w:rsid w:val="005343CB"/>
    <w:rsid w:val="00536170"/>
    <w:rsid w:val="00537B78"/>
    <w:rsid w:val="00543482"/>
    <w:rsid w:val="00543896"/>
    <w:rsid w:val="00543BBF"/>
    <w:rsid w:val="0054577F"/>
    <w:rsid w:val="00545C94"/>
    <w:rsid w:val="00545E32"/>
    <w:rsid w:val="00547412"/>
    <w:rsid w:val="00553DCD"/>
    <w:rsid w:val="00564DF4"/>
    <w:rsid w:val="00566964"/>
    <w:rsid w:val="005740DD"/>
    <w:rsid w:val="005774F5"/>
    <w:rsid w:val="005821BC"/>
    <w:rsid w:val="005827B7"/>
    <w:rsid w:val="0058295E"/>
    <w:rsid w:val="00586E00"/>
    <w:rsid w:val="005875CA"/>
    <w:rsid w:val="005901A6"/>
    <w:rsid w:val="005914A6"/>
    <w:rsid w:val="00591966"/>
    <w:rsid w:val="00593198"/>
    <w:rsid w:val="0059503A"/>
    <w:rsid w:val="00597280"/>
    <w:rsid w:val="005A15C8"/>
    <w:rsid w:val="005A166F"/>
    <w:rsid w:val="005A3140"/>
    <w:rsid w:val="005A38F7"/>
    <w:rsid w:val="005A3DD6"/>
    <w:rsid w:val="005A3F9E"/>
    <w:rsid w:val="005A48AD"/>
    <w:rsid w:val="005A4D84"/>
    <w:rsid w:val="005B0DCB"/>
    <w:rsid w:val="005B16EF"/>
    <w:rsid w:val="005B2617"/>
    <w:rsid w:val="005B4380"/>
    <w:rsid w:val="005B5635"/>
    <w:rsid w:val="005B66D2"/>
    <w:rsid w:val="005B6809"/>
    <w:rsid w:val="005C3817"/>
    <w:rsid w:val="005C4B1F"/>
    <w:rsid w:val="005C51A6"/>
    <w:rsid w:val="005C6DB7"/>
    <w:rsid w:val="005D5257"/>
    <w:rsid w:val="005D6A13"/>
    <w:rsid w:val="005E0EDE"/>
    <w:rsid w:val="005E0F66"/>
    <w:rsid w:val="005E11B5"/>
    <w:rsid w:val="005E4289"/>
    <w:rsid w:val="005E54EB"/>
    <w:rsid w:val="005F2128"/>
    <w:rsid w:val="005F5CCE"/>
    <w:rsid w:val="006021FA"/>
    <w:rsid w:val="006024A5"/>
    <w:rsid w:val="0060637E"/>
    <w:rsid w:val="00611C90"/>
    <w:rsid w:val="00614431"/>
    <w:rsid w:val="00614530"/>
    <w:rsid w:val="006150F1"/>
    <w:rsid w:val="00620045"/>
    <w:rsid w:val="00621862"/>
    <w:rsid w:val="00624685"/>
    <w:rsid w:val="006262E8"/>
    <w:rsid w:val="00631A8A"/>
    <w:rsid w:val="00633741"/>
    <w:rsid w:val="00634B4C"/>
    <w:rsid w:val="00636939"/>
    <w:rsid w:val="00640416"/>
    <w:rsid w:val="006407F5"/>
    <w:rsid w:val="00646417"/>
    <w:rsid w:val="00651266"/>
    <w:rsid w:val="00651303"/>
    <w:rsid w:val="00656B06"/>
    <w:rsid w:val="00664DEA"/>
    <w:rsid w:val="006667DB"/>
    <w:rsid w:val="00670209"/>
    <w:rsid w:val="00670A0E"/>
    <w:rsid w:val="00675629"/>
    <w:rsid w:val="0067593A"/>
    <w:rsid w:val="00676C69"/>
    <w:rsid w:val="00681169"/>
    <w:rsid w:val="00682521"/>
    <w:rsid w:val="00682B2E"/>
    <w:rsid w:val="00683EB3"/>
    <w:rsid w:val="006876F6"/>
    <w:rsid w:val="00690442"/>
    <w:rsid w:val="006905DA"/>
    <w:rsid w:val="006958C9"/>
    <w:rsid w:val="006A06C2"/>
    <w:rsid w:val="006A0DF2"/>
    <w:rsid w:val="006A6670"/>
    <w:rsid w:val="006A681C"/>
    <w:rsid w:val="006B3361"/>
    <w:rsid w:val="006B391F"/>
    <w:rsid w:val="006B7D37"/>
    <w:rsid w:val="006C204D"/>
    <w:rsid w:val="006C2C28"/>
    <w:rsid w:val="006C34E6"/>
    <w:rsid w:val="006C4A14"/>
    <w:rsid w:val="006C4E51"/>
    <w:rsid w:val="006D442E"/>
    <w:rsid w:val="006D60A7"/>
    <w:rsid w:val="006E00A5"/>
    <w:rsid w:val="006E13B0"/>
    <w:rsid w:val="006E513D"/>
    <w:rsid w:val="006E6154"/>
    <w:rsid w:val="006F1683"/>
    <w:rsid w:val="006F1EFA"/>
    <w:rsid w:val="006F3743"/>
    <w:rsid w:val="006F46B2"/>
    <w:rsid w:val="006F4F0F"/>
    <w:rsid w:val="006F628E"/>
    <w:rsid w:val="006F66FC"/>
    <w:rsid w:val="006F6930"/>
    <w:rsid w:val="00700F09"/>
    <w:rsid w:val="00702630"/>
    <w:rsid w:val="00703926"/>
    <w:rsid w:val="00703E0D"/>
    <w:rsid w:val="007139E8"/>
    <w:rsid w:val="00714A5B"/>
    <w:rsid w:val="00716061"/>
    <w:rsid w:val="007177EF"/>
    <w:rsid w:val="00721139"/>
    <w:rsid w:val="00722B65"/>
    <w:rsid w:val="00724562"/>
    <w:rsid w:val="007279E5"/>
    <w:rsid w:val="00727C5B"/>
    <w:rsid w:val="00733E5E"/>
    <w:rsid w:val="007353EB"/>
    <w:rsid w:val="007375F7"/>
    <w:rsid w:val="0074135E"/>
    <w:rsid w:val="00741947"/>
    <w:rsid w:val="00745D2D"/>
    <w:rsid w:val="00750078"/>
    <w:rsid w:val="00750C87"/>
    <w:rsid w:val="0075314D"/>
    <w:rsid w:val="00753570"/>
    <w:rsid w:val="00753F1A"/>
    <w:rsid w:val="007546EC"/>
    <w:rsid w:val="00755B37"/>
    <w:rsid w:val="0075604D"/>
    <w:rsid w:val="00757C74"/>
    <w:rsid w:val="00760D6C"/>
    <w:rsid w:val="007611BF"/>
    <w:rsid w:val="00762B2B"/>
    <w:rsid w:val="0076758B"/>
    <w:rsid w:val="007701B8"/>
    <w:rsid w:val="007727F8"/>
    <w:rsid w:val="00772F0E"/>
    <w:rsid w:val="00774211"/>
    <w:rsid w:val="007753EF"/>
    <w:rsid w:val="00780E99"/>
    <w:rsid w:val="007810F9"/>
    <w:rsid w:val="00782DC9"/>
    <w:rsid w:val="0078320D"/>
    <w:rsid w:val="0078622E"/>
    <w:rsid w:val="007863C3"/>
    <w:rsid w:val="00786DD4"/>
    <w:rsid w:val="00790419"/>
    <w:rsid w:val="0079379B"/>
    <w:rsid w:val="00794771"/>
    <w:rsid w:val="00794F61"/>
    <w:rsid w:val="00797AC2"/>
    <w:rsid w:val="007A564A"/>
    <w:rsid w:val="007A6284"/>
    <w:rsid w:val="007A6999"/>
    <w:rsid w:val="007A6B08"/>
    <w:rsid w:val="007B0656"/>
    <w:rsid w:val="007B0E8E"/>
    <w:rsid w:val="007B129A"/>
    <w:rsid w:val="007B3250"/>
    <w:rsid w:val="007B7175"/>
    <w:rsid w:val="007C014B"/>
    <w:rsid w:val="007C1AF1"/>
    <w:rsid w:val="007C2997"/>
    <w:rsid w:val="007C4FA4"/>
    <w:rsid w:val="007C55C3"/>
    <w:rsid w:val="007C65CE"/>
    <w:rsid w:val="007D125E"/>
    <w:rsid w:val="007D30B2"/>
    <w:rsid w:val="007D4797"/>
    <w:rsid w:val="007E0EB0"/>
    <w:rsid w:val="007E0FD6"/>
    <w:rsid w:val="007E6A32"/>
    <w:rsid w:val="007F0047"/>
    <w:rsid w:val="007F0207"/>
    <w:rsid w:val="007F2B8E"/>
    <w:rsid w:val="007F345C"/>
    <w:rsid w:val="007F50F3"/>
    <w:rsid w:val="007F5D9B"/>
    <w:rsid w:val="00801B19"/>
    <w:rsid w:val="00802696"/>
    <w:rsid w:val="00803670"/>
    <w:rsid w:val="00803D77"/>
    <w:rsid w:val="00805AED"/>
    <w:rsid w:val="00807809"/>
    <w:rsid w:val="00807AE4"/>
    <w:rsid w:val="00811AAC"/>
    <w:rsid w:val="00813E39"/>
    <w:rsid w:val="008177EE"/>
    <w:rsid w:val="008200C9"/>
    <w:rsid w:val="008247FA"/>
    <w:rsid w:val="0082714A"/>
    <w:rsid w:val="00830BF6"/>
    <w:rsid w:val="00832AF4"/>
    <w:rsid w:val="00833CDE"/>
    <w:rsid w:val="00833F74"/>
    <w:rsid w:val="00841539"/>
    <w:rsid w:val="00841BB9"/>
    <w:rsid w:val="00843AED"/>
    <w:rsid w:val="00844E0C"/>
    <w:rsid w:val="0084602F"/>
    <w:rsid w:val="00847218"/>
    <w:rsid w:val="00850C25"/>
    <w:rsid w:val="00850DD0"/>
    <w:rsid w:val="008517A3"/>
    <w:rsid w:val="00852878"/>
    <w:rsid w:val="0085491E"/>
    <w:rsid w:val="00855B91"/>
    <w:rsid w:val="00861778"/>
    <w:rsid w:val="00861A1E"/>
    <w:rsid w:val="00864982"/>
    <w:rsid w:val="00864F57"/>
    <w:rsid w:val="0087208D"/>
    <w:rsid w:val="008733E2"/>
    <w:rsid w:val="0087355C"/>
    <w:rsid w:val="0088417F"/>
    <w:rsid w:val="00886353"/>
    <w:rsid w:val="008904DA"/>
    <w:rsid w:val="0089208A"/>
    <w:rsid w:val="00893AF3"/>
    <w:rsid w:val="00893B31"/>
    <w:rsid w:val="008965F5"/>
    <w:rsid w:val="0089667B"/>
    <w:rsid w:val="008A32CB"/>
    <w:rsid w:val="008A39B2"/>
    <w:rsid w:val="008A4423"/>
    <w:rsid w:val="008A47D7"/>
    <w:rsid w:val="008A48C0"/>
    <w:rsid w:val="008A5F75"/>
    <w:rsid w:val="008A685F"/>
    <w:rsid w:val="008A7406"/>
    <w:rsid w:val="008A7EE1"/>
    <w:rsid w:val="008B1FA8"/>
    <w:rsid w:val="008B29CC"/>
    <w:rsid w:val="008B348A"/>
    <w:rsid w:val="008C0BDD"/>
    <w:rsid w:val="008C1A31"/>
    <w:rsid w:val="008C5032"/>
    <w:rsid w:val="008C64C9"/>
    <w:rsid w:val="008D16CF"/>
    <w:rsid w:val="008D7874"/>
    <w:rsid w:val="008E0957"/>
    <w:rsid w:val="008E0B13"/>
    <w:rsid w:val="008E20EA"/>
    <w:rsid w:val="008E2570"/>
    <w:rsid w:val="008E36DB"/>
    <w:rsid w:val="008E69E9"/>
    <w:rsid w:val="008F1245"/>
    <w:rsid w:val="008F1629"/>
    <w:rsid w:val="008F3DD1"/>
    <w:rsid w:val="008F5253"/>
    <w:rsid w:val="008F78CB"/>
    <w:rsid w:val="008F7D8C"/>
    <w:rsid w:val="009010E2"/>
    <w:rsid w:val="00905FDA"/>
    <w:rsid w:val="0090754C"/>
    <w:rsid w:val="009102CB"/>
    <w:rsid w:val="00910F16"/>
    <w:rsid w:val="0091403D"/>
    <w:rsid w:val="009176C9"/>
    <w:rsid w:val="009206F4"/>
    <w:rsid w:val="00920847"/>
    <w:rsid w:val="00920F66"/>
    <w:rsid w:val="0092241F"/>
    <w:rsid w:val="00923C72"/>
    <w:rsid w:val="00925DA5"/>
    <w:rsid w:val="00925F2B"/>
    <w:rsid w:val="00926F3D"/>
    <w:rsid w:val="0093002C"/>
    <w:rsid w:val="00930213"/>
    <w:rsid w:val="009303D1"/>
    <w:rsid w:val="00930F95"/>
    <w:rsid w:val="0093461D"/>
    <w:rsid w:val="00942A97"/>
    <w:rsid w:val="00946DD3"/>
    <w:rsid w:val="009500FE"/>
    <w:rsid w:val="00950FB7"/>
    <w:rsid w:val="009511E0"/>
    <w:rsid w:val="0095138B"/>
    <w:rsid w:val="009525A4"/>
    <w:rsid w:val="00952603"/>
    <w:rsid w:val="00952915"/>
    <w:rsid w:val="009553C7"/>
    <w:rsid w:val="00956077"/>
    <w:rsid w:val="0095622B"/>
    <w:rsid w:val="009569EE"/>
    <w:rsid w:val="00963D34"/>
    <w:rsid w:val="00967054"/>
    <w:rsid w:val="0096715A"/>
    <w:rsid w:val="00971F88"/>
    <w:rsid w:val="0097579B"/>
    <w:rsid w:val="00977E91"/>
    <w:rsid w:val="0098120A"/>
    <w:rsid w:val="00981FD3"/>
    <w:rsid w:val="0098216C"/>
    <w:rsid w:val="0098355D"/>
    <w:rsid w:val="00983E02"/>
    <w:rsid w:val="00985A09"/>
    <w:rsid w:val="009918E1"/>
    <w:rsid w:val="00994041"/>
    <w:rsid w:val="0099507E"/>
    <w:rsid w:val="009973FC"/>
    <w:rsid w:val="009A038F"/>
    <w:rsid w:val="009B502D"/>
    <w:rsid w:val="009B71F3"/>
    <w:rsid w:val="009C1623"/>
    <w:rsid w:val="009C324B"/>
    <w:rsid w:val="009C46ED"/>
    <w:rsid w:val="009C50E7"/>
    <w:rsid w:val="009C77C0"/>
    <w:rsid w:val="009D0ADA"/>
    <w:rsid w:val="009D1B8A"/>
    <w:rsid w:val="009D3419"/>
    <w:rsid w:val="009D53A5"/>
    <w:rsid w:val="009D54BB"/>
    <w:rsid w:val="009D598E"/>
    <w:rsid w:val="009D5BD4"/>
    <w:rsid w:val="009D656D"/>
    <w:rsid w:val="009D74B0"/>
    <w:rsid w:val="009E1246"/>
    <w:rsid w:val="009E6AB2"/>
    <w:rsid w:val="009E6C8C"/>
    <w:rsid w:val="009E7D87"/>
    <w:rsid w:val="00A005F9"/>
    <w:rsid w:val="00A00C2C"/>
    <w:rsid w:val="00A02CDA"/>
    <w:rsid w:val="00A038C9"/>
    <w:rsid w:val="00A04886"/>
    <w:rsid w:val="00A129FC"/>
    <w:rsid w:val="00A167FC"/>
    <w:rsid w:val="00A16D80"/>
    <w:rsid w:val="00A22660"/>
    <w:rsid w:val="00A2380B"/>
    <w:rsid w:val="00A30917"/>
    <w:rsid w:val="00A3114B"/>
    <w:rsid w:val="00A31A2D"/>
    <w:rsid w:val="00A33E2D"/>
    <w:rsid w:val="00A3693B"/>
    <w:rsid w:val="00A40C4D"/>
    <w:rsid w:val="00A410CC"/>
    <w:rsid w:val="00A4647E"/>
    <w:rsid w:val="00A4659A"/>
    <w:rsid w:val="00A55B3C"/>
    <w:rsid w:val="00A56E1A"/>
    <w:rsid w:val="00A57A2C"/>
    <w:rsid w:val="00A63584"/>
    <w:rsid w:val="00A76F51"/>
    <w:rsid w:val="00A827A6"/>
    <w:rsid w:val="00A82E08"/>
    <w:rsid w:val="00A830BF"/>
    <w:rsid w:val="00A8385F"/>
    <w:rsid w:val="00A87B63"/>
    <w:rsid w:val="00A90C46"/>
    <w:rsid w:val="00A91891"/>
    <w:rsid w:val="00AA0448"/>
    <w:rsid w:val="00AA2DD4"/>
    <w:rsid w:val="00AA332C"/>
    <w:rsid w:val="00AA5000"/>
    <w:rsid w:val="00AA6294"/>
    <w:rsid w:val="00AA64EA"/>
    <w:rsid w:val="00AA6E40"/>
    <w:rsid w:val="00AB2614"/>
    <w:rsid w:val="00AC01B0"/>
    <w:rsid w:val="00AC16DF"/>
    <w:rsid w:val="00AC28E8"/>
    <w:rsid w:val="00AC2BC7"/>
    <w:rsid w:val="00AC5079"/>
    <w:rsid w:val="00AC5F99"/>
    <w:rsid w:val="00AC6F4F"/>
    <w:rsid w:val="00AC72AB"/>
    <w:rsid w:val="00AD2F51"/>
    <w:rsid w:val="00AD3019"/>
    <w:rsid w:val="00AD52C8"/>
    <w:rsid w:val="00AE06C9"/>
    <w:rsid w:val="00AE60B2"/>
    <w:rsid w:val="00AE6BB3"/>
    <w:rsid w:val="00AF1EC1"/>
    <w:rsid w:val="00AF35CD"/>
    <w:rsid w:val="00AF3C6D"/>
    <w:rsid w:val="00AF6F2B"/>
    <w:rsid w:val="00B0244A"/>
    <w:rsid w:val="00B104EB"/>
    <w:rsid w:val="00B10F72"/>
    <w:rsid w:val="00B11DF0"/>
    <w:rsid w:val="00B13FA2"/>
    <w:rsid w:val="00B14B06"/>
    <w:rsid w:val="00B14E17"/>
    <w:rsid w:val="00B16A28"/>
    <w:rsid w:val="00B17F25"/>
    <w:rsid w:val="00B256D8"/>
    <w:rsid w:val="00B270DA"/>
    <w:rsid w:val="00B27155"/>
    <w:rsid w:val="00B3162F"/>
    <w:rsid w:val="00B31C17"/>
    <w:rsid w:val="00B32B1C"/>
    <w:rsid w:val="00B379F4"/>
    <w:rsid w:val="00B4024D"/>
    <w:rsid w:val="00B452CB"/>
    <w:rsid w:val="00B50B5B"/>
    <w:rsid w:val="00B54FA1"/>
    <w:rsid w:val="00B60313"/>
    <w:rsid w:val="00B6322F"/>
    <w:rsid w:val="00B63E0A"/>
    <w:rsid w:val="00B65B15"/>
    <w:rsid w:val="00B6725C"/>
    <w:rsid w:val="00B702F0"/>
    <w:rsid w:val="00B720DB"/>
    <w:rsid w:val="00B7301D"/>
    <w:rsid w:val="00B73C81"/>
    <w:rsid w:val="00B7469D"/>
    <w:rsid w:val="00B760B0"/>
    <w:rsid w:val="00B764FF"/>
    <w:rsid w:val="00B80447"/>
    <w:rsid w:val="00B8094F"/>
    <w:rsid w:val="00B81873"/>
    <w:rsid w:val="00B82FA0"/>
    <w:rsid w:val="00B86504"/>
    <w:rsid w:val="00B91062"/>
    <w:rsid w:val="00B9530B"/>
    <w:rsid w:val="00B95C0E"/>
    <w:rsid w:val="00B96467"/>
    <w:rsid w:val="00BA6DBC"/>
    <w:rsid w:val="00BB1877"/>
    <w:rsid w:val="00BB6AF3"/>
    <w:rsid w:val="00BB7131"/>
    <w:rsid w:val="00BC7370"/>
    <w:rsid w:val="00BC750E"/>
    <w:rsid w:val="00BD1CF4"/>
    <w:rsid w:val="00BD2990"/>
    <w:rsid w:val="00BD48D1"/>
    <w:rsid w:val="00BD4FAD"/>
    <w:rsid w:val="00BE2F2D"/>
    <w:rsid w:val="00BE62B1"/>
    <w:rsid w:val="00BE7246"/>
    <w:rsid w:val="00BF41FC"/>
    <w:rsid w:val="00BF64DC"/>
    <w:rsid w:val="00C0073E"/>
    <w:rsid w:val="00C03A54"/>
    <w:rsid w:val="00C0490A"/>
    <w:rsid w:val="00C11571"/>
    <w:rsid w:val="00C1198B"/>
    <w:rsid w:val="00C13CC3"/>
    <w:rsid w:val="00C14479"/>
    <w:rsid w:val="00C15BCD"/>
    <w:rsid w:val="00C17232"/>
    <w:rsid w:val="00C2273E"/>
    <w:rsid w:val="00C2692F"/>
    <w:rsid w:val="00C27966"/>
    <w:rsid w:val="00C31E41"/>
    <w:rsid w:val="00C32DA7"/>
    <w:rsid w:val="00C32FEC"/>
    <w:rsid w:val="00C33A6F"/>
    <w:rsid w:val="00C34C4F"/>
    <w:rsid w:val="00C361E3"/>
    <w:rsid w:val="00C36DA6"/>
    <w:rsid w:val="00C37A45"/>
    <w:rsid w:val="00C437B5"/>
    <w:rsid w:val="00C43B6B"/>
    <w:rsid w:val="00C44D7D"/>
    <w:rsid w:val="00C46CD6"/>
    <w:rsid w:val="00C50049"/>
    <w:rsid w:val="00C51526"/>
    <w:rsid w:val="00C547B5"/>
    <w:rsid w:val="00C559A7"/>
    <w:rsid w:val="00C56D92"/>
    <w:rsid w:val="00C5798D"/>
    <w:rsid w:val="00C60395"/>
    <w:rsid w:val="00C62363"/>
    <w:rsid w:val="00C64BAA"/>
    <w:rsid w:val="00C71442"/>
    <w:rsid w:val="00C71683"/>
    <w:rsid w:val="00C73402"/>
    <w:rsid w:val="00C73A0F"/>
    <w:rsid w:val="00C741E8"/>
    <w:rsid w:val="00C74AF6"/>
    <w:rsid w:val="00C7619E"/>
    <w:rsid w:val="00C77F14"/>
    <w:rsid w:val="00C829A4"/>
    <w:rsid w:val="00C8608A"/>
    <w:rsid w:val="00C909BF"/>
    <w:rsid w:val="00C915A4"/>
    <w:rsid w:val="00C91D7A"/>
    <w:rsid w:val="00C93C2A"/>
    <w:rsid w:val="00C9424A"/>
    <w:rsid w:val="00C942BD"/>
    <w:rsid w:val="00C95191"/>
    <w:rsid w:val="00C96B55"/>
    <w:rsid w:val="00C9729D"/>
    <w:rsid w:val="00C97498"/>
    <w:rsid w:val="00CA0FB7"/>
    <w:rsid w:val="00CA2A4B"/>
    <w:rsid w:val="00CA42DE"/>
    <w:rsid w:val="00CA5D88"/>
    <w:rsid w:val="00CB2FEE"/>
    <w:rsid w:val="00CB3578"/>
    <w:rsid w:val="00CB5928"/>
    <w:rsid w:val="00CB5A75"/>
    <w:rsid w:val="00CD3EB6"/>
    <w:rsid w:val="00CD46CF"/>
    <w:rsid w:val="00CD4D63"/>
    <w:rsid w:val="00CD7D4E"/>
    <w:rsid w:val="00CE47F8"/>
    <w:rsid w:val="00CE5A9B"/>
    <w:rsid w:val="00CF18BB"/>
    <w:rsid w:val="00CF2F67"/>
    <w:rsid w:val="00CF4360"/>
    <w:rsid w:val="00CF6A13"/>
    <w:rsid w:val="00D012C8"/>
    <w:rsid w:val="00D03990"/>
    <w:rsid w:val="00D044D2"/>
    <w:rsid w:val="00D10A3A"/>
    <w:rsid w:val="00D11861"/>
    <w:rsid w:val="00D15180"/>
    <w:rsid w:val="00D20BB5"/>
    <w:rsid w:val="00D213CF"/>
    <w:rsid w:val="00D21435"/>
    <w:rsid w:val="00D237C0"/>
    <w:rsid w:val="00D332B6"/>
    <w:rsid w:val="00D343F0"/>
    <w:rsid w:val="00D36E84"/>
    <w:rsid w:val="00D40BB0"/>
    <w:rsid w:val="00D41088"/>
    <w:rsid w:val="00D42AF8"/>
    <w:rsid w:val="00D44079"/>
    <w:rsid w:val="00D44997"/>
    <w:rsid w:val="00D45396"/>
    <w:rsid w:val="00D45E39"/>
    <w:rsid w:val="00D47671"/>
    <w:rsid w:val="00D540CE"/>
    <w:rsid w:val="00D54621"/>
    <w:rsid w:val="00D54709"/>
    <w:rsid w:val="00D57820"/>
    <w:rsid w:val="00D604E5"/>
    <w:rsid w:val="00D60CE9"/>
    <w:rsid w:val="00D62797"/>
    <w:rsid w:val="00D671BF"/>
    <w:rsid w:val="00D70E66"/>
    <w:rsid w:val="00D73135"/>
    <w:rsid w:val="00D736EB"/>
    <w:rsid w:val="00D74A65"/>
    <w:rsid w:val="00D74E54"/>
    <w:rsid w:val="00D80821"/>
    <w:rsid w:val="00D80BF9"/>
    <w:rsid w:val="00D81429"/>
    <w:rsid w:val="00D817EB"/>
    <w:rsid w:val="00D83CF0"/>
    <w:rsid w:val="00D85E68"/>
    <w:rsid w:val="00D87F75"/>
    <w:rsid w:val="00D915B2"/>
    <w:rsid w:val="00D93857"/>
    <w:rsid w:val="00D95A22"/>
    <w:rsid w:val="00D9627E"/>
    <w:rsid w:val="00D97119"/>
    <w:rsid w:val="00DA08D7"/>
    <w:rsid w:val="00DA4AB8"/>
    <w:rsid w:val="00DA6002"/>
    <w:rsid w:val="00DA6168"/>
    <w:rsid w:val="00DB1985"/>
    <w:rsid w:val="00DB41BA"/>
    <w:rsid w:val="00DB472C"/>
    <w:rsid w:val="00DB7FDC"/>
    <w:rsid w:val="00DC2537"/>
    <w:rsid w:val="00DC2831"/>
    <w:rsid w:val="00DC3316"/>
    <w:rsid w:val="00DC33F6"/>
    <w:rsid w:val="00DC46A9"/>
    <w:rsid w:val="00DC6DC7"/>
    <w:rsid w:val="00DD0439"/>
    <w:rsid w:val="00DD2C26"/>
    <w:rsid w:val="00DD4461"/>
    <w:rsid w:val="00DD6138"/>
    <w:rsid w:val="00DE4F6D"/>
    <w:rsid w:val="00DE6D4B"/>
    <w:rsid w:val="00DE7911"/>
    <w:rsid w:val="00DF0A20"/>
    <w:rsid w:val="00DF1506"/>
    <w:rsid w:val="00DF4761"/>
    <w:rsid w:val="00DF4F4A"/>
    <w:rsid w:val="00DF58D1"/>
    <w:rsid w:val="00DF5962"/>
    <w:rsid w:val="00E00C6B"/>
    <w:rsid w:val="00E01250"/>
    <w:rsid w:val="00E038E3"/>
    <w:rsid w:val="00E038F0"/>
    <w:rsid w:val="00E03C86"/>
    <w:rsid w:val="00E059A8"/>
    <w:rsid w:val="00E05EA3"/>
    <w:rsid w:val="00E10188"/>
    <w:rsid w:val="00E14557"/>
    <w:rsid w:val="00E15DF2"/>
    <w:rsid w:val="00E21012"/>
    <w:rsid w:val="00E23828"/>
    <w:rsid w:val="00E26668"/>
    <w:rsid w:val="00E32BDD"/>
    <w:rsid w:val="00E33BF7"/>
    <w:rsid w:val="00E369FD"/>
    <w:rsid w:val="00E4106F"/>
    <w:rsid w:val="00E42E51"/>
    <w:rsid w:val="00E42F0D"/>
    <w:rsid w:val="00E43663"/>
    <w:rsid w:val="00E44250"/>
    <w:rsid w:val="00E442DE"/>
    <w:rsid w:val="00E458D8"/>
    <w:rsid w:val="00E50AEA"/>
    <w:rsid w:val="00E514AC"/>
    <w:rsid w:val="00E57375"/>
    <w:rsid w:val="00E60D3D"/>
    <w:rsid w:val="00E61737"/>
    <w:rsid w:val="00E639AB"/>
    <w:rsid w:val="00E653BC"/>
    <w:rsid w:val="00E6648B"/>
    <w:rsid w:val="00E712CF"/>
    <w:rsid w:val="00E75215"/>
    <w:rsid w:val="00E7546E"/>
    <w:rsid w:val="00E80456"/>
    <w:rsid w:val="00E8373F"/>
    <w:rsid w:val="00E846BF"/>
    <w:rsid w:val="00E85630"/>
    <w:rsid w:val="00E85D2D"/>
    <w:rsid w:val="00E914D8"/>
    <w:rsid w:val="00E96ACE"/>
    <w:rsid w:val="00E979C8"/>
    <w:rsid w:val="00EA2E18"/>
    <w:rsid w:val="00EA5C01"/>
    <w:rsid w:val="00EA6613"/>
    <w:rsid w:val="00EB0E6E"/>
    <w:rsid w:val="00EB0E71"/>
    <w:rsid w:val="00EB4297"/>
    <w:rsid w:val="00EB4477"/>
    <w:rsid w:val="00EB5F31"/>
    <w:rsid w:val="00EC0137"/>
    <w:rsid w:val="00EC614F"/>
    <w:rsid w:val="00EC66AB"/>
    <w:rsid w:val="00EC7869"/>
    <w:rsid w:val="00EC7891"/>
    <w:rsid w:val="00EC7C18"/>
    <w:rsid w:val="00ED177A"/>
    <w:rsid w:val="00ED6310"/>
    <w:rsid w:val="00EE0C36"/>
    <w:rsid w:val="00EE107D"/>
    <w:rsid w:val="00EE440A"/>
    <w:rsid w:val="00EE5AF4"/>
    <w:rsid w:val="00EF0FED"/>
    <w:rsid w:val="00EF101A"/>
    <w:rsid w:val="00EF1309"/>
    <w:rsid w:val="00EF2CBD"/>
    <w:rsid w:val="00EF409F"/>
    <w:rsid w:val="00EF6350"/>
    <w:rsid w:val="00EF6CBA"/>
    <w:rsid w:val="00EF712A"/>
    <w:rsid w:val="00F01540"/>
    <w:rsid w:val="00F020D6"/>
    <w:rsid w:val="00F027D9"/>
    <w:rsid w:val="00F02F6F"/>
    <w:rsid w:val="00F02F72"/>
    <w:rsid w:val="00F050EF"/>
    <w:rsid w:val="00F054AE"/>
    <w:rsid w:val="00F104BE"/>
    <w:rsid w:val="00F11A95"/>
    <w:rsid w:val="00F15BFD"/>
    <w:rsid w:val="00F173DE"/>
    <w:rsid w:val="00F1783A"/>
    <w:rsid w:val="00F22410"/>
    <w:rsid w:val="00F24F09"/>
    <w:rsid w:val="00F25ECE"/>
    <w:rsid w:val="00F33C56"/>
    <w:rsid w:val="00F342C0"/>
    <w:rsid w:val="00F3487A"/>
    <w:rsid w:val="00F41FB0"/>
    <w:rsid w:val="00F42CDD"/>
    <w:rsid w:val="00F458A3"/>
    <w:rsid w:val="00F46EE3"/>
    <w:rsid w:val="00F5375F"/>
    <w:rsid w:val="00F548EC"/>
    <w:rsid w:val="00F551BB"/>
    <w:rsid w:val="00F561B7"/>
    <w:rsid w:val="00F607CD"/>
    <w:rsid w:val="00F60F75"/>
    <w:rsid w:val="00F62614"/>
    <w:rsid w:val="00F6262B"/>
    <w:rsid w:val="00F627D5"/>
    <w:rsid w:val="00F6509E"/>
    <w:rsid w:val="00F714B8"/>
    <w:rsid w:val="00F7336E"/>
    <w:rsid w:val="00F74655"/>
    <w:rsid w:val="00F82F79"/>
    <w:rsid w:val="00F84004"/>
    <w:rsid w:val="00F85931"/>
    <w:rsid w:val="00F862AD"/>
    <w:rsid w:val="00F86E4E"/>
    <w:rsid w:val="00F90D08"/>
    <w:rsid w:val="00F913C3"/>
    <w:rsid w:val="00F91B44"/>
    <w:rsid w:val="00F95F87"/>
    <w:rsid w:val="00F9676D"/>
    <w:rsid w:val="00FA42BF"/>
    <w:rsid w:val="00FA473D"/>
    <w:rsid w:val="00FA58E1"/>
    <w:rsid w:val="00FB58AC"/>
    <w:rsid w:val="00FC1202"/>
    <w:rsid w:val="00FC1E23"/>
    <w:rsid w:val="00FC2441"/>
    <w:rsid w:val="00FC2C0C"/>
    <w:rsid w:val="00FC37C5"/>
    <w:rsid w:val="00FC3D2F"/>
    <w:rsid w:val="00FC458D"/>
    <w:rsid w:val="00FC4D19"/>
    <w:rsid w:val="00FC5338"/>
    <w:rsid w:val="00FC786C"/>
    <w:rsid w:val="00FC7BF2"/>
    <w:rsid w:val="00FC7C6F"/>
    <w:rsid w:val="00FD0F38"/>
    <w:rsid w:val="00FD22C4"/>
    <w:rsid w:val="00FD4E2F"/>
    <w:rsid w:val="00FD5149"/>
    <w:rsid w:val="00FD714E"/>
    <w:rsid w:val="00FD79AE"/>
    <w:rsid w:val="00FE4E48"/>
    <w:rsid w:val="00FE5959"/>
    <w:rsid w:val="00FE701C"/>
    <w:rsid w:val="00FE70AC"/>
    <w:rsid w:val="00FF0613"/>
    <w:rsid w:val="00FF0B29"/>
    <w:rsid w:val="00FF1FC4"/>
    <w:rsid w:val="00FF5133"/>
    <w:rsid w:val="00FF547D"/>
    <w:rsid w:val="00FF641A"/>
    <w:rsid w:val="00FF7ABD"/>
    <w:rsid w:val="260B40EA"/>
    <w:rsid w:val="41745498"/>
    <w:rsid w:val="5DF32A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5E0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qFormat="1"/>
    <w:lsdException w:name="Table Subtle 2" w:semiHidden="0" w:unhideWhenUsed="0"/>
    <w:lsdException w:name="Table Web 3" w:semiHidden="0" w:unhideWhenUsed="0"/>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2B"/>
    <w:rPr>
      <w:rFonts w:asciiTheme="minorHAnsi" w:eastAsiaTheme="minorEastAsia" w:hAnsiTheme="minorHAnsi" w:cstheme="minorBidi"/>
      <w:sz w:val="22"/>
      <w:szCs w:val="22"/>
      <w:lang w:eastAsia="ja-JP"/>
    </w:rPr>
  </w:style>
  <w:style w:type="paragraph" w:styleId="2">
    <w:name w:val="heading 2"/>
    <w:basedOn w:val="a"/>
    <w:next w:val="a"/>
    <w:link w:val="2Char"/>
    <w:uiPriority w:val="9"/>
    <w:semiHidden/>
    <w:unhideWhenUsed/>
    <w:qFormat/>
    <w:rsid w:val="00762B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line="240" w:lineRule="auto"/>
    </w:pPr>
    <w:rPr>
      <w:sz w:val="20"/>
      <w:szCs w:val="20"/>
    </w:rPr>
  </w:style>
  <w:style w:type="paragraph" w:styleId="a4">
    <w:name w:val="endnote text"/>
    <w:basedOn w:val="a"/>
    <w:link w:val="Char0"/>
    <w:uiPriority w:val="99"/>
    <w:semiHidden/>
    <w:unhideWhenUsed/>
    <w:pPr>
      <w:spacing w:after="0" w:line="240" w:lineRule="auto"/>
    </w:pPr>
    <w:rPr>
      <w:sz w:val="20"/>
      <w:szCs w:val="20"/>
    </w:rPr>
  </w:style>
  <w:style w:type="paragraph" w:styleId="a5">
    <w:name w:val="Balloon Text"/>
    <w:basedOn w:val="a"/>
    <w:link w:val="Char1"/>
    <w:uiPriority w:val="99"/>
    <w:semiHidden/>
    <w:unhideWhenUsed/>
    <w:qFormat/>
    <w:pPr>
      <w:spacing w:after="0" w:line="240" w:lineRule="auto"/>
    </w:pPr>
    <w:rPr>
      <w:rFonts w:ascii="Segoe UI" w:hAnsi="Segoe UI" w:cs="Segoe UI"/>
      <w:sz w:val="18"/>
      <w:szCs w:val="18"/>
    </w:rPr>
  </w:style>
  <w:style w:type="paragraph" w:styleId="a6">
    <w:name w:val="footer"/>
    <w:basedOn w:val="a"/>
    <w:link w:val="Char2"/>
    <w:uiPriority w:val="99"/>
    <w:unhideWhenUsed/>
    <w:pPr>
      <w:tabs>
        <w:tab w:val="center" w:pos="4680"/>
        <w:tab w:val="right" w:pos="9360"/>
      </w:tabs>
      <w:spacing w:after="0" w:line="240" w:lineRule="auto"/>
    </w:pPr>
  </w:style>
  <w:style w:type="paragraph" w:styleId="a7">
    <w:name w:val="header"/>
    <w:basedOn w:val="a"/>
    <w:link w:val="Char3"/>
    <w:uiPriority w:val="99"/>
    <w:unhideWhenUsed/>
    <w:qFormat/>
    <w:pPr>
      <w:tabs>
        <w:tab w:val="center" w:pos="4680"/>
        <w:tab w:val="right" w:pos="9360"/>
      </w:tabs>
      <w:spacing w:after="0" w:line="240" w:lineRule="auto"/>
    </w:pPr>
  </w:style>
  <w:style w:type="paragraph" w:styleId="a8">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annotation subject"/>
    <w:basedOn w:val="a3"/>
    <w:next w:val="a3"/>
    <w:link w:val="Char4"/>
    <w:uiPriority w:val="99"/>
    <w:semiHidden/>
    <w:unhideWhenUsed/>
    <w:qFormat/>
    <w:rPr>
      <w:b/>
      <w:bCs/>
    </w:rPr>
  </w:style>
  <w:style w:type="character" w:styleId="aa">
    <w:name w:val="endnote reference"/>
    <w:basedOn w:val="a0"/>
    <w:uiPriority w:val="99"/>
    <w:semiHidden/>
    <w:unhideWhenUsed/>
    <w:rPr>
      <w:vertAlign w:val="superscript"/>
    </w:rPr>
  </w:style>
  <w:style w:type="character" w:styleId="ab">
    <w:name w:val="Emphasis"/>
    <w:basedOn w:val="a0"/>
    <w:uiPriority w:val="20"/>
    <w:qFormat/>
    <w:rPr>
      <w:i/>
      <w:iCs/>
    </w:rPr>
  </w:style>
  <w:style w:type="character" w:styleId="ac">
    <w:name w:val="line number"/>
    <w:basedOn w:val="a0"/>
    <w:uiPriority w:val="99"/>
    <w:semiHidden/>
    <w:unhideWhenUsed/>
    <w:qFormat/>
  </w:style>
  <w:style w:type="character" w:styleId="ad">
    <w:name w:val="Hyperlink"/>
    <w:basedOn w:val="a0"/>
    <w:unhideWhenUsed/>
    <w:qFormat/>
    <w:rPr>
      <w:color w:val="0000FF"/>
      <w:u w:val="single"/>
    </w:rPr>
  </w:style>
  <w:style w:type="character" w:styleId="ae">
    <w:name w:val="annotation reference"/>
    <w:basedOn w:val="a0"/>
    <w:uiPriority w:val="99"/>
    <w:unhideWhenUsed/>
    <w:qFormat/>
    <w:rPr>
      <w:sz w:val="16"/>
      <w:szCs w:val="16"/>
    </w:rPr>
  </w:style>
  <w:style w:type="paragraph" w:styleId="af">
    <w:name w:val="List Paragraph"/>
    <w:basedOn w:val="a"/>
    <w:uiPriority w:val="34"/>
    <w:qFormat/>
    <w:pPr>
      <w:ind w:left="720"/>
      <w:contextualSpacing/>
    </w:pPr>
  </w:style>
  <w:style w:type="character" w:customStyle="1" w:styleId="author">
    <w:name w:val="author"/>
    <w:basedOn w:val="a0"/>
  </w:style>
  <w:style w:type="character" w:customStyle="1" w:styleId="articletitle">
    <w:name w:val="articletitle"/>
    <w:basedOn w:val="a0"/>
  </w:style>
  <w:style w:type="character" w:customStyle="1" w:styleId="journaltitle">
    <w:name w:val="journaltitle"/>
    <w:basedOn w:val="a0"/>
  </w:style>
  <w:style w:type="character" w:customStyle="1" w:styleId="pubyear">
    <w:name w:val="pubyear"/>
    <w:basedOn w:val="a0"/>
  </w:style>
  <w:style w:type="character" w:customStyle="1" w:styleId="vol">
    <w:name w:val="vol"/>
    <w:basedOn w:val="a0"/>
  </w:style>
  <w:style w:type="character" w:customStyle="1" w:styleId="pagefirst">
    <w:name w:val="pagefirst"/>
    <w:basedOn w:val="a0"/>
    <w:qFormat/>
  </w:style>
  <w:style w:type="character" w:customStyle="1" w:styleId="pagelast">
    <w:name w:val="pagelast"/>
    <w:basedOn w:val="a0"/>
    <w:qFormat/>
  </w:style>
  <w:style w:type="character" w:customStyle="1" w:styleId="Char">
    <w:name w:val="批注文字 Char"/>
    <w:basedOn w:val="a0"/>
    <w:link w:val="a3"/>
    <w:uiPriority w:val="99"/>
    <w:semiHidden/>
    <w:qFormat/>
    <w:rPr>
      <w:sz w:val="20"/>
      <w:szCs w:val="20"/>
    </w:rPr>
  </w:style>
  <w:style w:type="character" w:customStyle="1" w:styleId="Char4">
    <w:name w:val="批注主题 Char"/>
    <w:basedOn w:val="Char"/>
    <w:link w:val="a9"/>
    <w:uiPriority w:val="99"/>
    <w:semiHidden/>
    <w:qFormat/>
    <w:rPr>
      <w:b/>
      <w:bCs/>
      <w:sz w:val="20"/>
      <w:szCs w:val="20"/>
    </w:rPr>
  </w:style>
  <w:style w:type="character" w:customStyle="1" w:styleId="Char1">
    <w:name w:val="批注框文本 Char"/>
    <w:basedOn w:val="a0"/>
    <w:link w:val="a5"/>
    <w:uiPriority w:val="99"/>
    <w:semiHidden/>
    <w:qFormat/>
    <w:rPr>
      <w:rFonts w:ascii="Segoe UI" w:hAnsi="Segoe UI" w:cs="Segoe UI"/>
      <w:sz w:val="18"/>
      <w:szCs w:val="18"/>
    </w:rPr>
  </w:style>
  <w:style w:type="character" w:customStyle="1" w:styleId="element-citation">
    <w:name w:val="element-citation"/>
    <w:basedOn w:val="a0"/>
  </w:style>
  <w:style w:type="character" w:customStyle="1" w:styleId="nowrap">
    <w:name w:val="nowrap"/>
    <w:basedOn w:val="a0"/>
    <w:qFormat/>
  </w:style>
  <w:style w:type="character" w:customStyle="1" w:styleId="ref-journal">
    <w:name w:val="ref-journal"/>
    <w:basedOn w:val="a0"/>
    <w:qFormat/>
  </w:style>
  <w:style w:type="character" w:customStyle="1" w:styleId="ref-vol">
    <w:name w:val="ref-vol"/>
    <w:basedOn w:val="a0"/>
    <w:qFormat/>
  </w:style>
  <w:style w:type="character" w:customStyle="1" w:styleId="Char3">
    <w:name w:val="页眉 Char"/>
    <w:basedOn w:val="a0"/>
    <w:link w:val="a7"/>
    <w:uiPriority w:val="99"/>
  </w:style>
  <w:style w:type="character" w:customStyle="1" w:styleId="Char2">
    <w:name w:val="页脚 Char"/>
    <w:basedOn w:val="a0"/>
    <w:link w:val="a6"/>
    <w:uiPriority w:val="99"/>
  </w:style>
  <w:style w:type="character" w:customStyle="1" w:styleId="Char0">
    <w:name w:val="尾注文本 Char"/>
    <w:basedOn w:val="a0"/>
    <w:link w:val="a4"/>
    <w:uiPriority w:val="99"/>
    <w:semiHidden/>
    <w:rPr>
      <w:sz w:val="20"/>
      <w:szCs w:val="20"/>
    </w:rPr>
  </w:style>
  <w:style w:type="character" w:customStyle="1" w:styleId="3Char">
    <w:name w:val="标题 3 Char"/>
    <w:basedOn w:val="a0"/>
    <w:link w:val="3"/>
    <w:uiPriority w:val="9"/>
    <w:semiHidden/>
    <w:qFormat/>
    <w:rPr>
      <w:rFonts w:asciiTheme="majorHAnsi" w:eastAsiaTheme="majorEastAsia" w:hAnsiTheme="majorHAnsi" w:cstheme="majorBidi"/>
      <w:color w:val="1F4E79" w:themeColor="accent1" w:themeShade="80"/>
      <w:sz w:val="24"/>
      <w:szCs w:val="24"/>
    </w:rPr>
  </w:style>
  <w:style w:type="paragraph" w:customStyle="1" w:styleId="Revision1">
    <w:name w:val="Revision1"/>
    <w:hidden/>
    <w:uiPriority w:val="99"/>
    <w:semiHidden/>
    <w:pPr>
      <w:spacing w:after="0" w:line="240" w:lineRule="auto"/>
    </w:pPr>
    <w:rPr>
      <w:rFonts w:asciiTheme="minorHAnsi" w:eastAsiaTheme="minorEastAsia" w:hAnsiTheme="minorHAnsi" w:cstheme="minorBidi"/>
      <w:sz w:val="22"/>
      <w:szCs w:val="22"/>
      <w:lang w:eastAsia="ja-JP"/>
    </w:rPr>
  </w:style>
  <w:style w:type="paragraph" w:customStyle="1" w:styleId="EndNoteBibliographyTitle">
    <w:name w:val="EndNote Bibliography Title"/>
    <w:basedOn w:val="a"/>
    <w:link w:val="EndNoteBibliographyTitleChar"/>
    <w:pPr>
      <w:spacing w:after="0"/>
      <w:jc w:val="center"/>
    </w:pPr>
    <w:rPr>
      <w:rFonts w:ascii="Arial" w:hAnsi="Arial" w:cs="Arial"/>
    </w:rPr>
  </w:style>
  <w:style w:type="character" w:customStyle="1" w:styleId="EndNoteBibliographyTitleChar">
    <w:name w:val="EndNote Bibliography Title Char"/>
    <w:basedOn w:val="a0"/>
    <w:link w:val="EndNoteBibliographyTitle"/>
    <w:rPr>
      <w:rFonts w:ascii="Arial" w:eastAsiaTheme="minorEastAsia" w:hAnsi="Arial" w:cs="Arial"/>
      <w:sz w:val="22"/>
      <w:szCs w:val="22"/>
      <w:lang w:eastAsia="ja-JP"/>
    </w:rPr>
  </w:style>
  <w:style w:type="paragraph" w:customStyle="1" w:styleId="EndNoteBibliography">
    <w:name w:val="EndNote Bibliography"/>
    <w:basedOn w:val="a"/>
    <w:link w:val="EndNoteBibliographyChar"/>
    <w:pPr>
      <w:spacing w:line="480" w:lineRule="auto"/>
    </w:pPr>
    <w:rPr>
      <w:rFonts w:ascii="Arial" w:hAnsi="Arial" w:cs="Arial"/>
    </w:rPr>
  </w:style>
  <w:style w:type="character" w:customStyle="1" w:styleId="EndNoteBibliographyChar">
    <w:name w:val="EndNote Bibliography Char"/>
    <w:basedOn w:val="a0"/>
    <w:link w:val="EndNoteBibliography"/>
    <w:rPr>
      <w:rFonts w:ascii="Arial" w:eastAsiaTheme="minorEastAsia" w:hAnsi="Arial" w:cs="Arial"/>
      <w:sz w:val="2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f0">
    <w:name w:val="Revision"/>
    <w:hidden/>
    <w:uiPriority w:val="99"/>
    <w:semiHidden/>
    <w:rsid w:val="007D125E"/>
    <w:pPr>
      <w:spacing w:after="0" w:line="240" w:lineRule="auto"/>
    </w:pPr>
    <w:rPr>
      <w:rFonts w:asciiTheme="minorHAnsi" w:eastAsiaTheme="minorEastAsia" w:hAnsiTheme="minorHAnsi" w:cstheme="minorBidi"/>
      <w:sz w:val="22"/>
      <w:szCs w:val="22"/>
      <w:lang w:eastAsia="ja-JP"/>
    </w:rPr>
  </w:style>
  <w:style w:type="character" w:customStyle="1" w:styleId="1">
    <w:name w:val="批注文字 字符1"/>
    <w:basedOn w:val="a0"/>
    <w:uiPriority w:val="99"/>
    <w:qFormat/>
    <w:rsid w:val="0008608A"/>
    <w:rPr>
      <w:rFonts w:eastAsiaTheme="minorEastAsia"/>
      <w:kern w:val="2"/>
      <w:sz w:val="21"/>
    </w:rPr>
  </w:style>
  <w:style w:type="character" w:customStyle="1" w:styleId="UnresolvedMention2">
    <w:name w:val="Unresolved Mention2"/>
    <w:basedOn w:val="a0"/>
    <w:uiPriority w:val="99"/>
    <w:semiHidden/>
    <w:unhideWhenUsed/>
    <w:rsid w:val="00DF58D1"/>
    <w:rPr>
      <w:color w:val="605E5C"/>
      <w:shd w:val="clear" w:color="auto" w:fill="E1DFDD"/>
    </w:rPr>
  </w:style>
  <w:style w:type="paragraph" w:styleId="af1">
    <w:name w:val="Plain Text"/>
    <w:basedOn w:val="a"/>
    <w:link w:val="Char5"/>
    <w:rsid w:val="00FD79AE"/>
    <w:pPr>
      <w:widowControl w:val="0"/>
      <w:autoSpaceDE w:val="0"/>
      <w:autoSpaceDN w:val="0"/>
      <w:spacing w:after="0" w:line="240" w:lineRule="auto"/>
    </w:pPr>
    <w:rPr>
      <w:rFonts w:ascii="Courier New" w:eastAsia="平成明朝" w:hAnsi="Courier New" w:cs="Courier New"/>
      <w:sz w:val="20"/>
      <w:szCs w:val="20"/>
    </w:rPr>
  </w:style>
  <w:style w:type="character" w:customStyle="1" w:styleId="af2">
    <w:name w:val="纯文本 字符"/>
    <w:basedOn w:val="a0"/>
    <w:uiPriority w:val="99"/>
    <w:semiHidden/>
    <w:rsid w:val="00FD79AE"/>
    <w:rPr>
      <w:rFonts w:asciiTheme="minorEastAsia" w:eastAsiaTheme="minorEastAsia" w:hAnsi="Courier New" w:cs="Courier New"/>
      <w:sz w:val="22"/>
      <w:szCs w:val="22"/>
      <w:lang w:eastAsia="ja-JP"/>
    </w:rPr>
  </w:style>
  <w:style w:type="character" w:customStyle="1" w:styleId="Char5">
    <w:name w:val="纯文本 Char"/>
    <w:link w:val="af1"/>
    <w:rsid w:val="00FD79AE"/>
    <w:rPr>
      <w:rFonts w:ascii="Courier New" w:eastAsia="平成明朝" w:hAnsi="Courier New" w:cs="Courier New"/>
      <w:lang w:eastAsia="ja-JP"/>
    </w:rPr>
  </w:style>
  <w:style w:type="character" w:styleId="af3">
    <w:name w:val="Strong"/>
    <w:uiPriority w:val="22"/>
    <w:qFormat/>
    <w:rsid w:val="00762B2B"/>
    <w:rPr>
      <w:b/>
      <w:bCs/>
    </w:rPr>
  </w:style>
  <w:style w:type="character" w:customStyle="1" w:styleId="2Char">
    <w:name w:val="标题 2 Char"/>
    <w:basedOn w:val="a0"/>
    <w:link w:val="2"/>
    <w:uiPriority w:val="9"/>
    <w:semiHidden/>
    <w:rsid w:val="00762B2B"/>
    <w:rPr>
      <w:rFonts w:asciiTheme="majorHAnsi" w:eastAsiaTheme="majorEastAsia" w:hAnsiTheme="majorHAnsi" w:cstheme="majorBidi"/>
      <w:b/>
      <w:bCs/>
      <w:sz w:val="32"/>
      <w:szCs w:val="3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qFormat="1"/>
    <w:lsdException w:name="Table Subtle 2" w:semiHidden="0" w:unhideWhenUsed="0"/>
    <w:lsdException w:name="Table Web 3" w:semiHidden="0" w:unhideWhenUsed="0"/>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2B"/>
    <w:rPr>
      <w:rFonts w:asciiTheme="minorHAnsi" w:eastAsiaTheme="minorEastAsia" w:hAnsiTheme="minorHAnsi" w:cstheme="minorBidi"/>
      <w:sz w:val="22"/>
      <w:szCs w:val="22"/>
      <w:lang w:eastAsia="ja-JP"/>
    </w:rPr>
  </w:style>
  <w:style w:type="paragraph" w:styleId="2">
    <w:name w:val="heading 2"/>
    <w:basedOn w:val="a"/>
    <w:next w:val="a"/>
    <w:link w:val="2Char"/>
    <w:uiPriority w:val="9"/>
    <w:semiHidden/>
    <w:unhideWhenUsed/>
    <w:qFormat/>
    <w:rsid w:val="00762B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line="240" w:lineRule="auto"/>
    </w:pPr>
    <w:rPr>
      <w:sz w:val="20"/>
      <w:szCs w:val="20"/>
    </w:rPr>
  </w:style>
  <w:style w:type="paragraph" w:styleId="a4">
    <w:name w:val="endnote text"/>
    <w:basedOn w:val="a"/>
    <w:link w:val="Char0"/>
    <w:uiPriority w:val="99"/>
    <w:semiHidden/>
    <w:unhideWhenUsed/>
    <w:pPr>
      <w:spacing w:after="0" w:line="240" w:lineRule="auto"/>
    </w:pPr>
    <w:rPr>
      <w:sz w:val="20"/>
      <w:szCs w:val="20"/>
    </w:rPr>
  </w:style>
  <w:style w:type="paragraph" w:styleId="a5">
    <w:name w:val="Balloon Text"/>
    <w:basedOn w:val="a"/>
    <w:link w:val="Char1"/>
    <w:uiPriority w:val="99"/>
    <w:semiHidden/>
    <w:unhideWhenUsed/>
    <w:qFormat/>
    <w:pPr>
      <w:spacing w:after="0" w:line="240" w:lineRule="auto"/>
    </w:pPr>
    <w:rPr>
      <w:rFonts w:ascii="Segoe UI" w:hAnsi="Segoe UI" w:cs="Segoe UI"/>
      <w:sz w:val="18"/>
      <w:szCs w:val="18"/>
    </w:rPr>
  </w:style>
  <w:style w:type="paragraph" w:styleId="a6">
    <w:name w:val="footer"/>
    <w:basedOn w:val="a"/>
    <w:link w:val="Char2"/>
    <w:uiPriority w:val="99"/>
    <w:unhideWhenUsed/>
    <w:pPr>
      <w:tabs>
        <w:tab w:val="center" w:pos="4680"/>
        <w:tab w:val="right" w:pos="9360"/>
      </w:tabs>
      <w:spacing w:after="0" w:line="240" w:lineRule="auto"/>
    </w:pPr>
  </w:style>
  <w:style w:type="paragraph" w:styleId="a7">
    <w:name w:val="header"/>
    <w:basedOn w:val="a"/>
    <w:link w:val="Char3"/>
    <w:uiPriority w:val="99"/>
    <w:unhideWhenUsed/>
    <w:qFormat/>
    <w:pPr>
      <w:tabs>
        <w:tab w:val="center" w:pos="4680"/>
        <w:tab w:val="right" w:pos="9360"/>
      </w:tabs>
      <w:spacing w:after="0" w:line="240" w:lineRule="auto"/>
    </w:pPr>
  </w:style>
  <w:style w:type="paragraph" w:styleId="a8">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annotation subject"/>
    <w:basedOn w:val="a3"/>
    <w:next w:val="a3"/>
    <w:link w:val="Char4"/>
    <w:uiPriority w:val="99"/>
    <w:semiHidden/>
    <w:unhideWhenUsed/>
    <w:qFormat/>
    <w:rPr>
      <w:b/>
      <w:bCs/>
    </w:rPr>
  </w:style>
  <w:style w:type="character" w:styleId="aa">
    <w:name w:val="endnote reference"/>
    <w:basedOn w:val="a0"/>
    <w:uiPriority w:val="99"/>
    <w:semiHidden/>
    <w:unhideWhenUsed/>
    <w:rPr>
      <w:vertAlign w:val="superscript"/>
    </w:rPr>
  </w:style>
  <w:style w:type="character" w:styleId="ab">
    <w:name w:val="Emphasis"/>
    <w:basedOn w:val="a0"/>
    <w:uiPriority w:val="20"/>
    <w:qFormat/>
    <w:rPr>
      <w:i/>
      <w:iCs/>
    </w:rPr>
  </w:style>
  <w:style w:type="character" w:styleId="ac">
    <w:name w:val="line number"/>
    <w:basedOn w:val="a0"/>
    <w:uiPriority w:val="99"/>
    <w:semiHidden/>
    <w:unhideWhenUsed/>
    <w:qFormat/>
  </w:style>
  <w:style w:type="character" w:styleId="ad">
    <w:name w:val="Hyperlink"/>
    <w:basedOn w:val="a0"/>
    <w:unhideWhenUsed/>
    <w:qFormat/>
    <w:rPr>
      <w:color w:val="0000FF"/>
      <w:u w:val="single"/>
    </w:rPr>
  </w:style>
  <w:style w:type="character" w:styleId="ae">
    <w:name w:val="annotation reference"/>
    <w:basedOn w:val="a0"/>
    <w:uiPriority w:val="99"/>
    <w:unhideWhenUsed/>
    <w:qFormat/>
    <w:rPr>
      <w:sz w:val="16"/>
      <w:szCs w:val="16"/>
    </w:rPr>
  </w:style>
  <w:style w:type="paragraph" w:styleId="af">
    <w:name w:val="List Paragraph"/>
    <w:basedOn w:val="a"/>
    <w:uiPriority w:val="34"/>
    <w:qFormat/>
    <w:pPr>
      <w:ind w:left="720"/>
      <w:contextualSpacing/>
    </w:pPr>
  </w:style>
  <w:style w:type="character" w:customStyle="1" w:styleId="author">
    <w:name w:val="author"/>
    <w:basedOn w:val="a0"/>
  </w:style>
  <w:style w:type="character" w:customStyle="1" w:styleId="articletitle">
    <w:name w:val="articletitle"/>
    <w:basedOn w:val="a0"/>
  </w:style>
  <w:style w:type="character" w:customStyle="1" w:styleId="journaltitle">
    <w:name w:val="journaltitle"/>
    <w:basedOn w:val="a0"/>
  </w:style>
  <w:style w:type="character" w:customStyle="1" w:styleId="pubyear">
    <w:name w:val="pubyear"/>
    <w:basedOn w:val="a0"/>
  </w:style>
  <w:style w:type="character" w:customStyle="1" w:styleId="vol">
    <w:name w:val="vol"/>
    <w:basedOn w:val="a0"/>
  </w:style>
  <w:style w:type="character" w:customStyle="1" w:styleId="pagefirst">
    <w:name w:val="pagefirst"/>
    <w:basedOn w:val="a0"/>
    <w:qFormat/>
  </w:style>
  <w:style w:type="character" w:customStyle="1" w:styleId="pagelast">
    <w:name w:val="pagelast"/>
    <w:basedOn w:val="a0"/>
    <w:qFormat/>
  </w:style>
  <w:style w:type="character" w:customStyle="1" w:styleId="Char">
    <w:name w:val="批注文字 Char"/>
    <w:basedOn w:val="a0"/>
    <w:link w:val="a3"/>
    <w:uiPriority w:val="99"/>
    <w:semiHidden/>
    <w:qFormat/>
    <w:rPr>
      <w:sz w:val="20"/>
      <w:szCs w:val="20"/>
    </w:rPr>
  </w:style>
  <w:style w:type="character" w:customStyle="1" w:styleId="Char4">
    <w:name w:val="批注主题 Char"/>
    <w:basedOn w:val="Char"/>
    <w:link w:val="a9"/>
    <w:uiPriority w:val="99"/>
    <w:semiHidden/>
    <w:qFormat/>
    <w:rPr>
      <w:b/>
      <w:bCs/>
      <w:sz w:val="20"/>
      <w:szCs w:val="20"/>
    </w:rPr>
  </w:style>
  <w:style w:type="character" w:customStyle="1" w:styleId="Char1">
    <w:name w:val="批注框文本 Char"/>
    <w:basedOn w:val="a0"/>
    <w:link w:val="a5"/>
    <w:uiPriority w:val="99"/>
    <w:semiHidden/>
    <w:qFormat/>
    <w:rPr>
      <w:rFonts w:ascii="Segoe UI" w:hAnsi="Segoe UI" w:cs="Segoe UI"/>
      <w:sz w:val="18"/>
      <w:szCs w:val="18"/>
    </w:rPr>
  </w:style>
  <w:style w:type="character" w:customStyle="1" w:styleId="element-citation">
    <w:name w:val="element-citation"/>
    <w:basedOn w:val="a0"/>
  </w:style>
  <w:style w:type="character" w:customStyle="1" w:styleId="nowrap">
    <w:name w:val="nowrap"/>
    <w:basedOn w:val="a0"/>
    <w:qFormat/>
  </w:style>
  <w:style w:type="character" w:customStyle="1" w:styleId="ref-journal">
    <w:name w:val="ref-journal"/>
    <w:basedOn w:val="a0"/>
    <w:qFormat/>
  </w:style>
  <w:style w:type="character" w:customStyle="1" w:styleId="ref-vol">
    <w:name w:val="ref-vol"/>
    <w:basedOn w:val="a0"/>
    <w:qFormat/>
  </w:style>
  <w:style w:type="character" w:customStyle="1" w:styleId="Char3">
    <w:name w:val="页眉 Char"/>
    <w:basedOn w:val="a0"/>
    <w:link w:val="a7"/>
    <w:uiPriority w:val="99"/>
  </w:style>
  <w:style w:type="character" w:customStyle="1" w:styleId="Char2">
    <w:name w:val="页脚 Char"/>
    <w:basedOn w:val="a0"/>
    <w:link w:val="a6"/>
    <w:uiPriority w:val="99"/>
  </w:style>
  <w:style w:type="character" w:customStyle="1" w:styleId="Char0">
    <w:name w:val="尾注文本 Char"/>
    <w:basedOn w:val="a0"/>
    <w:link w:val="a4"/>
    <w:uiPriority w:val="99"/>
    <w:semiHidden/>
    <w:rPr>
      <w:sz w:val="20"/>
      <w:szCs w:val="20"/>
    </w:rPr>
  </w:style>
  <w:style w:type="character" w:customStyle="1" w:styleId="3Char">
    <w:name w:val="标题 3 Char"/>
    <w:basedOn w:val="a0"/>
    <w:link w:val="3"/>
    <w:uiPriority w:val="9"/>
    <w:semiHidden/>
    <w:qFormat/>
    <w:rPr>
      <w:rFonts w:asciiTheme="majorHAnsi" w:eastAsiaTheme="majorEastAsia" w:hAnsiTheme="majorHAnsi" w:cstheme="majorBidi"/>
      <w:color w:val="1F4E79" w:themeColor="accent1" w:themeShade="80"/>
      <w:sz w:val="24"/>
      <w:szCs w:val="24"/>
    </w:rPr>
  </w:style>
  <w:style w:type="paragraph" w:customStyle="1" w:styleId="Revision1">
    <w:name w:val="Revision1"/>
    <w:hidden/>
    <w:uiPriority w:val="99"/>
    <w:semiHidden/>
    <w:pPr>
      <w:spacing w:after="0" w:line="240" w:lineRule="auto"/>
    </w:pPr>
    <w:rPr>
      <w:rFonts w:asciiTheme="minorHAnsi" w:eastAsiaTheme="minorEastAsia" w:hAnsiTheme="minorHAnsi" w:cstheme="minorBidi"/>
      <w:sz w:val="22"/>
      <w:szCs w:val="22"/>
      <w:lang w:eastAsia="ja-JP"/>
    </w:rPr>
  </w:style>
  <w:style w:type="paragraph" w:customStyle="1" w:styleId="EndNoteBibliographyTitle">
    <w:name w:val="EndNote Bibliography Title"/>
    <w:basedOn w:val="a"/>
    <w:link w:val="EndNoteBibliographyTitleChar"/>
    <w:pPr>
      <w:spacing w:after="0"/>
      <w:jc w:val="center"/>
    </w:pPr>
    <w:rPr>
      <w:rFonts w:ascii="Arial" w:hAnsi="Arial" w:cs="Arial"/>
    </w:rPr>
  </w:style>
  <w:style w:type="character" w:customStyle="1" w:styleId="EndNoteBibliographyTitleChar">
    <w:name w:val="EndNote Bibliography Title Char"/>
    <w:basedOn w:val="a0"/>
    <w:link w:val="EndNoteBibliographyTitle"/>
    <w:rPr>
      <w:rFonts w:ascii="Arial" w:eastAsiaTheme="minorEastAsia" w:hAnsi="Arial" w:cs="Arial"/>
      <w:sz w:val="22"/>
      <w:szCs w:val="22"/>
      <w:lang w:eastAsia="ja-JP"/>
    </w:rPr>
  </w:style>
  <w:style w:type="paragraph" w:customStyle="1" w:styleId="EndNoteBibliography">
    <w:name w:val="EndNote Bibliography"/>
    <w:basedOn w:val="a"/>
    <w:link w:val="EndNoteBibliographyChar"/>
    <w:pPr>
      <w:spacing w:line="480" w:lineRule="auto"/>
    </w:pPr>
    <w:rPr>
      <w:rFonts w:ascii="Arial" w:hAnsi="Arial" w:cs="Arial"/>
    </w:rPr>
  </w:style>
  <w:style w:type="character" w:customStyle="1" w:styleId="EndNoteBibliographyChar">
    <w:name w:val="EndNote Bibliography Char"/>
    <w:basedOn w:val="a0"/>
    <w:link w:val="EndNoteBibliography"/>
    <w:rPr>
      <w:rFonts w:ascii="Arial" w:eastAsiaTheme="minorEastAsia" w:hAnsi="Arial" w:cs="Arial"/>
      <w:sz w:val="2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f0">
    <w:name w:val="Revision"/>
    <w:hidden/>
    <w:uiPriority w:val="99"/>
    <w:semiHidden/>
    <w:rsid w:val="007D125E"/>
    <w:pPr>
      <w:spacing w:after="0" w:line="240" w:lineRule="auto"/>
    </w:pPr>
    <w:rPr>
      <w:rFonts w:asciiTheme="minorHAnsi" w:eastAsiaTheme="minorEastAsia" w:hAnsiTheme="minorHAnsi" w:cstheme="minorBidi"/>
      <w:sz w:val="22"/>
      <w:szCs w:val="22"/>
      <w:lang w:eastAsia="ja-JP"/>
    </w:rPr>
  </w:style>
  <w:style w:type="character" w:customStyle="1" w:styleId="1">
    <w:name w:val="批注文字 字符1"/>
    <w:basedOn w:val="a0"/>
    <w:uiPriority w:val="99"/>
    <w:qFormat/>
    <w:rsid w:val="0008608A"/>
    <w:rPr>
      <w:rFonts w:eastAsiaTheme="minorEastAsia"/>
      <w:kern w:val="2"/>
      <w:sz w:val="21"/>
    </w:rPr>
  </w:style>
  <w:style w:type="character" w:customStyle="1" w:styleId="UnresolvedMention2">
    <w:name w:val="Unresolved Mention2"/>
    <w:basedOn w:val="a0"/>
    <w:uiPriority w:val="99"/>
    <w:semiHidden/>
    <w:unhideWhenUsed/>
    <w:rsid w:val="00DF58D1"/>
    <w:rPr>
      <w:color w:val="605E5C"/>
      <w:shd w:val="clear" w:color="auto" w:fill="E1DFDD"/>
    </w:rPr>
  </w:style>
  <w:style w:type="paragraph" w:styleId="af1">
    <w:name w:val="Plain Text"/>
    <w:basedOn w:val="a"/>
    <w:link w:val="Char5"/>
    <w:rsid w:val="00FD79AE"/>
    <w:pPr>
      <w:widowControl w:val="0"/>
      <w:autoSpaceDE w:val="0"/>
      <w:autoSpaceDN w:val="0"/>
      <w:spacing w:after="0" w:line="240" w:lineRule="auto"/>
    </w:pPr>
    <w:rPr>
      <w:rFonts w:ascii="Courier New" w:eastAsia="平成明朝" w:hAnsi="Courier New" w:cs="Courier New"/>
      <w:sz w:val="20"/>
      <w:szCs w:val="20"/>
    </w:rPr>
  </w:style>
  <w:style w:type="character" w:customStyle="1" w:styleId="af2">
    <w:name w:val="纯文本 字符"/>
    <w:basedOn w:val="a0"/>
    <w:uiPriority w:val="99"/>
    <w:semiHidden/>
    <w:rsid w:val="00FD79AE"/>
    <w:rPr>
      <w:rFonts w:asciiTheme="minorEastAsia" w:eastAsiaTheme="minorEastAsia" w:hAnsi="Courier New" w:cs="Courier New"/>
      <w:sz w:val="22"/>
      <w:szCs w:val="22"/>
      <w:lang w:eastAsia="ja-JP"/>
    </w:rPr>
  </w:style>
  <w:style w:type="character" w:customStyle="1" w:styleId="Char5">
    <w:name w:val="纯文本 Char"/>
    <w:link w:val="af1"/>
    <w:rsid w:val="00FD79AE"/>
    <w:rPr>
      <w:rFonts w:ascii="Courier New" w:eastAsia="平成明朝" w:hAnsi="Courier New" w:cs="Courier New"/>
      <w:lang w:eastAsia="ja-JP"/>
    </w:rPr>
  </w:style>
  <w:style w:type="character" w:styleId="af3">
    <w:name w:val="Strong"/>
    <w:uiPriority w:val="22"/>
    <w:qFormat/>
    <w:rsid w:val="00762B2B"/>
    <w:rPr>
      <w:b/>
      <w:bCs/>
    </w:rPr>
  </w:style>
  <w:style w:type="character" w:customStyle="1" w:styleId="2Char">
    <w:name w:val="标题 2 Char"/>
    <w:basedOn w:val="a0"/>
    <w:link w:val="2"/>
    <w:uiPriority w:val="9"/>
    <w:semiHidden/>
    <w:rsid w:val="00762B2B"/>
    <w:rPr>
      <w:rFonts w:asciiTheme="majorHAnsi" w:eastAsiaTheme="majorEastAsia" w:hAnsiTheme="majorHAnsi" w:cstheme="majorBidi"/>
      <w:b/>
      <w:bCs/>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824">
      <w:bodyDiv w:val="1"/>
      <w:marLeft w:val="0"/>
      <w:marRight w:val="0"/>
      <w:marTop w:val="0"/>
      <w:marBottom w:val="0"/>
      <w:divBdr>
        <w:top w:val="none" w:sz="0" w:space="0" w:color="auto"/>
        <w:left w:val="none" w:sz="0" w:space="0" w:color="auto"/>
        <w:bottom w:val="none" w:sz="0" w:space="0" w:color="auto"/>
        <w:right w:val="none" w:sz="0" w:space="0" w:color="auto"/>
      </w:divBdr>
    </w:div>
    <w:div w:id="10760493">
      <w:bodyDiv w:val="1"/>
      <w:marLeft w:val="0"/>
      <w:marRight w:val="0"/>
      <w:marTop w:val="0"/>
      <w:marBottom w:val="0"/>
      <w:divBdr>
        <w:top w:val="none" w:sz="0" w:space="0" w:color="auto"/>
        <w:left w:val="none" w:sz="0" w:space="0" w:color="auto"/>
        <w:bottom w:val="none" w:sz="0" w:space="0" w:color="auto"/>
        <w:right w:val="none" w:sz="0" w:space="0" w:color="auto"/>
      </w:divBdr>
    </w:div>
    <w:div w:id="16515136">
      <w:bodyDiv w:val="1"/>
      <w:marLeft w:val="0"/>
      <w:marRight w:val="0"/>
      <w:marTop w:val="0"/>
      <w:marBottom w:val="0"/>
      <w:divBdr>
        <w:top w:val="none" w:sz="0" w:space="0" w:color="auto"/>
        <w:left w:val="none" w:sz="0" w:space="0" w:color="auto"/>
        <w:bottom w:val="none" w:sz="0" w:space="0" w:color="auto"/>
        <w:right w:val="none" w:sz="0" w:space="0" w:color="auto"/>
      </w:divBdr>
    </w:div>
    <w:div w:id="22176727">
      <w:bodyDiv w:val="1"/>
      <w:marLeft w:val="0"/>
      <w:marRight w:val="0"/>
      <w:marTop w:val="0"/>
      <w:marBottom w:val="0"/>
      <w:divBdr>
        <w:top w:val="none" w:sz="0" w:space="0" w:color="auto"/>
        <w:left w:val="none" w:sz="0" w:space="0" w:color="auto"/>
        <w:bottom w:val="none" w:sz="0" w:space="0" w:color="auto"/>
        <w:right w:val="none" w:sz="0" w:space="0" w:color="auto"/>
      </w:divBdr>
    </w:div>
    <w:div w:id="24870262">
      <w:bodyDiv w:val="1"/>
      <w:marLeft w:val="0"/>
      <w:marRight w:val="0"/>
      <w:marTop w:val="0"/>
      <w:marBottom w:val="0"/>
      <w:divBdr>
        <w:top w:val="none" w:sz="0" w:space="0" w:color="auto"/>
        <w:left w:val="none" w:sz="0" w:space="0" w:color="auto"/>
        <w:bottom w:val="none" w:sz="0" w:space="0" w:color="auto"/>
        <w:right w:val="none" w:sz="0" w:space="0" w:color="auto"/>
      </w:divBdr>
    </w:div>
    <w:div w:id="29651486">
      <w:bodyDiv w:val="1"/>
      <w:marLeft w:val="0"/>
      <w:marRight w:val="0"/>
      <w:marTop w:val="0"/>
      <w:marBottom w:val="0"/>
      <w:divBdr>
        <w:top w:val="none" w:sz="0" w:space="0" w:color="auto"/>
        <w:left w:val="none" w:sz="0" w:space="0" w:color="auto"/>
        <w:bottom w:val="none" w:sz="0" w:space="0" w:color="auto"/>
        <w:right w:val="none" w:sz="0" w:space="0" w:color="auto"/>
      </w:divBdr>
    </w:div>
    <w:div w:id="42798048">
      <w:bodyDiv w:val="1"/>
      <w:marLeft w:val="0"/>
      <w:marRight w:val="0"/>
      <w:marTop w:val="0"/>
      <w:marBottom w:val="0"/>
      <w:divBdr>
        <w:top w:val="none" w:sz="0" w:space="0" w:color="auto"/>
        <w:left w:val="none" w:sz="0" w:space="0" w:color="auto"/>
        <w:bottom w:val="none" w:sz="0" w:space="0" w:color="auto"/>
        <w:right w:val="none" w:sz="0" w:space="0" w:color="auto"/>
      </w:divBdr>
    </w:div>
    <w:div w:id="42801796">
      <w:bodyDiv w:val="1"/>
      <w:marLeft w:val="0"/>
      <w:marRight w:val="0"/>
      <w:marTop w:val="0"/>
      <w:marBottom w:val="0"/>
      <w:divBdr>
        <w:top w:val="none" w:sz="0" w:space="0" w:color="auto"/>
        <w:left w:val="none" w:sz="0" w:space="0" w:color="auto"/>
        <w:bottom w:val="none" w:sz="0" w:space="0" w:color="auto"/>
        <w:right w:val="none" w:sz="0" w:space="0" w:color="auto"/>
      </w:divBdr>
    </w:div>
    <w:div w:id="90857419">
      <w:bodyDiv w:val="1"/>
      <w:marLeft w:val="0"/>
      <w:marRight w:val="0"/>
      <w:marTop w:val="0"/>
      <w:marBottom w:val="0"/>
      <w:divBdr>
        <w:top w:val="none" w:sz="0" w:space="0" w:color="auto"/>
        <w:left w:val="none" w:sz="0" w:space="0" w:color="auto"/>
        <w:bottom w:val="none" w:sz="0" w:space="0" w:color="auto"/>
        <w:right w:val="none" w:sz="0" w:space="0" w:color="auto"/>
      </w:divBdr>
    </w:div>
    <w:div w:id="92097890">
      <w:bodyDiv w:val="1"/>
      <w:marLeft w:val="0"/>
      <w:marRight w:val="0"/>
      <w:marTop w:val="0"/>
      <w:marBottom w:val="0"/>
      <w:divBdr>
        <w:top w:val="none" w:sz="0" w:space="0" w:color="auto"/>
        <w:left w:val="none" w:sz="0" w:space="0" w:color="auto"/>
        <w:bottom w:val="none" w:sz="0" w:space="0" w:color="auto"/>
        <w:right w:val="none" w:sz="0" w:space="0" w:color="auto"/>
      </w:divBdr>
    </w:div>
    <w:div w:id="99641348">
      <w:bodyDiv w:val="1"/>
      <w:marLeft w:val="0"/>
      <w:marRight w:val="0"/>
      <w:marTop w:val="0"/>
      <w:marBottom w:val="0"/>
      <w:divBdr>
        <w:top w:val="none" w:sz="0" w:space="0" w:color="auto"/>
        <w:left w:val="none" w:sz="0" w:space="0" w:color="auto"/>
        <w:bottom w:val="none" w:sz="0" w:space="0" w:color="auto"/>
        <w:right w:val="none" w:sz="0" w:space="0" w:color="auto"/>
      </w:divBdr>
    </w:div>
    <w:div w:id="103962161">
      <w:bodyDiv w:val="1"/>
      <w:marLeft w:val="0"/>
      <w:marRight w:val="0"/>
      <w:marTop w:val="0"/>
      <w:marBottom w:val="0"/>
      <w:divBdr>
        <w:top w:val="none" w:sz="0" w:space="0" w:color="auto"/>
        <w:left w:val="none" w:sz="0" w:space="0" w:color="auto"/>
        <w:bottom w:val="none" w:sz="0" w:space="0" w:color="auto"/>
        <w:right w:val="none" w:sz="0" w:space="0" w:color="auto"/>
      </w:divBdr>
    </w:div>
    <w:div w:id="104930213">
      <w:bodyDiv w:val="1"/>
      <w:marLeft w:val="0"/>
      <w:marRight w:val="0"/>
      <w:marTop w:val="0"/>
      <w:marBottom w:val="0"/>
      <w:divBdr>
        <w:top w:val="none" w:sz="0" w:space="0" w:color="auto"/>
        <w:left w:val="none" w:sz="0" w:space="0" w:color="auto"/>
        <w:bottom w:val="none" w:sz="0" w:space="0" w:color="auto"/>
        <w:right w:val="none" w:sz="0" w:space="0" w:color="auto"/>
      </w:divBdr>
    </w:div>
    <w:div w:id="111025043">
      <w:bodyDiv w:val="1"/>
      <w:marLeft w:val="0"/>
      <w:marRight w:val="0"/>
      <w:marTop w:val="0"/>
      <w:marBottom w:val="0"/>
      <w:divBdr>
        <w:top w:val="none" w:sz="0" w:space="0" w:color="auto"/>
        <w:left w:val="none" w:sz="0" w:space="0" w:color="auto"/>
        <w:bottom w:val="none" w:sz="0" w:space="0" w:color="auto"/>
        <w:right w:val="none" w:sz="0" w:space="0" w:color="auto"/>
      </w:divBdr>
    </w:div>
    <w:div w:id="136531658">
      <w:bodyDiv w:val="1"/>
      <w:marLeft w:val="0"/>
      <w:marRight w:val="0"/>
      <w:marTop w:val="0"/>
      <w:marBottom w:val="0"/>
      <w:divBdr>
        <w:top w:val="none" w:sz="0" w:space="0" w:color="auto"/>
        <w:left w:val="none" w:sz="0" w:space="0" w:color="auto"/>
        <w:bottom w:val="none" w:sz="0" w:space="0" w:color="auto"/>
        <w:right w:val="none" w:sz="0" w:space="0" w:color="auto"/>
      </w:divBdr>
    </w:div>
    <w:div w:id="140737387">
      <w:bodyDiv w:val="1"/>
      <w:marLeft w:val="0"/>
      <w:marRight w:val="0"/>
      <w:marTop w:val="0"/>
      <w:marBottom w:val="0"/>
      <w:divBdr>
        <w:top w:val="none" w:sz="0" w:space="0" w:color="auto"/>
        <w:left w:val="none" w:sz="0" w:space="0" w:color="auto"/>
        <w:bottom w:val="none" w:sz="0" w:space="0" w:color="auto"/>
        <w:right w:val="none" w:sz="0" w:space="0" w:color="auto"/>
      </w:divBdr>
    </w:div>
    <w:div w:id="146016399">
      <w:bodyDiv w:val="1"/>
      <w:marLeft w:val="0"/>
      <w:marRight w:val="0"/>
      <w:marTop w:val="0"/>
      <w:marBottom w:val="0"/>
      <w:divBdr>
        <w:top w:val="none" w:sz="0" w:space="0" w:color="auto"/>
        <w:left w:val="none" w:sz="0" w:space="0" w:color="auto"/>
        <w:bottom w:val="none" w:sz="0" w:space="0" w:color="auto"/>
        <w:right w:val="none" w:sz="0" w:space="0" w:color="auto"/>
      </w:divBdr>
    </w:div>
    <w:div w:id="161438402">
      <w:bodyDiv w:val="1"/>
      <w:marLeft w:val="0"/>
      <w:marRight w:val="0"/>
      <w:marTop w:val="0"/>
      <w:marBottom w:val="0"/>
      <w:divBdr>
        <w:top w:val="none" w:sz="0" w:space="0" w:color="auto"/>
        <w:left w:val="none" w:sz="0" w:space="0" w:color="auto"/>
        <w:bottom w:val="none" w:sz="0" w:space="0" w:color="auto"/>
        <w:right w:val="none" w:sz="0" w:space="0" w:color="auto"/>
      </w:divBdr>
    </w:div>
    <w:div w:id="172258811">
      <w:bodyDiv w:val="1"/>
      <w:marLeft w:val="0"/>
      <w:marRight w:val="0"/>
      <w:marTop w:val="0"/>
      <w:marBottom w:val="0"/>
      <w:divBdr>
        <w:top w:val="none" w:sz="0" w:space="0" w:color="auto"/>
        <w:left w:val="none" w:sz="0" w:space="0" w:color="auto"/>
        <w:bottom w:val="none" w:sz="0" w:space="0" w:color="auto"/>
        <w:right w:val="none" w:sz="0" w:space="0" w:color="auto"/>
      </w:divBdr>
    </w:div>
    <w:div w:id="186333883">
      <w:bodyDiv w:val="1"/>
      <w:marLeft w:val="0"/>
      <w:marRight w:val="0"/>
      <w:marTop w:val="0"/>
      <w:marBottom w:val="0"/>
      <w:divBdr>
        <w:top w:val="none" w:sz="0" w:space="0" w:color="auto"/>
        <w:left w:val="none" w:sz="0" w:space="0" w:color="auto"/>
        <w:bottom w:val="none" w:sz="0" w:space="0" w:color="auto"/>
        <w:right w:val="none" w:sz="0" w:space="0" w:color="auto"/>
      </w:divBdr>
    </w:div>
    <w:div w:id="189219500">
      <w:bodyDiv w:val="1"/>
      <w:marLeft w:val="0"/>
      <w:marRight w:val="0"/>
      <w:marTop w:val="0"/>
      <w:marBottom w:val="0"/>
      <w:divBdr>
        <w:top w:val="none" w:sz="0" w:space="0" w:color="auto"/>
        <w:left w:val="none" w:sz="0" w:space="0" w:color="auto"/>
        <w:bottom w:val="none" w:sz="0" w:space="0" w:color="auto"/>
        <w:right w:val="none" w:sz="0" w:space="0" w:color="auto"/>
      </w:divBdr>
    </w:div>
    <w:div w:id="231353045">
      <w:bodyDiv w:val="1"/>
      <w:marLeft w:val="0"/>
      <w:marRight w:val="0"/>
      <w:marTop w:val="0"/>
      <w:marBottom w:val="0"/>
      <w:divBdr>
        <w:top w:val="none" w:sz="0" w:space="0" w:color="auto"/>
        <w:left w:val="none" w:sz="0" w:space="0" w:color="auto"/>
        <w:bottom w:val="none" w:sz="0" w:space="0" w:color="auto"/>
        <w:right w:val="none" w:sz="0" w:space="0" w:color="auto"/>
      </w:divBdr>
    </w:div>
    <w:div w:id="237982602">
      <w:bodyDiv w:val="1"/>
      <w:marLeft w:val="0"/>
      <w:marRight w:val="0"/>
      <w:marTop w:val="0"/>
      <w:marBottom w:val="0"/>
      <w:divBdr>
        <w:top w:val="none" w:sz="0" w:space="0" w:color="auto"/>
        <w:left w:val="none" w:sz="0" w:space="0" w:color="auto"/>
        <w:bottom w:val="none" w:sz="0" w:space="0" w:color="auto"/>
        <w:right w:val="none" w:sz="0" w:space="0" w:color="auto"/>
      </w:divBdr>
    </w:div>
    <w:div w:id="238253555">
      <w:bodyDiv w:val="1"/>
      <w:marLeft w:val="0"/>
      <w:marRight w:val="0"/>
      <w:marTop w:val="0"/>
      <w:marBottom w:val="0"/>
      <w:divBdr>
        <w:top w:val="none" w:sz="0" w:space="0" w:color="auto"/>
        <w:left w:val="none" w:sz="0" w:space="0" w:color="auto"/>
        <w:bottom w:val="none" w:sz="0" w:space="0" w:color="auto"/>
        <w:right w:val="none" w:sz="0" w:space="0" w:color="auto"/>
      </w:divBdr>
    </w:div>
    <w:div w:id="241263068">
      <w:bodyDiv w:val="1"/>
      <w:marLeft w:val="0"/>
      <w:marRight w:val="0"/>
      <w:marTop w:val="0"/>
      <w:marBottom w:val="0"/>
      <w:divBdr>
        <w:top w:val="none" w:sz="0" w:space="0" w:color="auto"/>
        <w:left w:val="none" w:sz="0" w:space="0" w:color="auto"/>
        <w:bottom w:val="none" w:sz="0" w:space="0" w:color="auto"/>
        <w:right w:val="none" w:sz="0" w:space="0" w:color="auto"/>
      </w:divBdr>
    </w:div>
    <w:div w:id="242448860">
      <w:bodyDiv w:val="1"/>
      <w:marLeft w:val="0"/>
      <w:marRight w:val="0"/>
      <w:marTop w:val="0"/>
      <w:marBottom w:val="0"/>
      <w:divBdr>
        <w:top w:val="none" w:sz="0" w:space="0" w:color="auto"/>
        <w:left w:val="none" w:sz="0" w:space="0" w:color="auto"/>
        <w:bottom w:val="none" w:sz="0" w:space="0" w:color="auto"/>
        <w:right w:val="none" w:sz="0" w:space="0" w:color="auto"/>
      </w:divBdr>
    </w:div>
    <w:div w:id="242491063">
      <w:bodyDiv w:val="1"/>
      <w:marLeft w:val="0"/>
      <w:marRight w:val="0"/>
      <w:marTop w:val="0"/>
      <w:marBottom w:val="0"/>
      <w:divBdr>
        <w:top w:val="none" w:sz="0" w:space="0" w:color="auto"/>
        <w:left w:val="none" w:sz="0" w:space="0" w:color="auto"/>
        <w:bottom w:val="none" w:sz="0" w:space="0" w:color="auto"/>
        <w:right w:val="none" w:sz="0" w:space="0" w:color="auto"/>
      </w:divBdr>
    </w:div>
    <w:div w:id="250966788">
      <w:bodyDiv w:val="1"/>
      <w:marLeft w:val="0"/>
      <w:marRight w:val="0"/>
      <w:marTop w:val="0"/>
      <w:marBottom w:val="0"/>
      <w:divBdr>
        <w:top w:val="none" w:sz="0" w:space="0" w:color="auto"/>
        <w:left w:val="none" w:sz="0" w:space="0" w:color="auto"/>
        <w:bottom w:val="none" w:sz="0" w:space="0" w:color="auto"/>
        <w:right w:val="none" w:sz="0" w:space="0" w:color="auto"/>
      </w:divBdr>
    </w:div>
    <w:div w:id="252398909">
      <w:bodyDiv w:val="1"/>
      <w:marLeft w:val="0"/>
      <w:marRight w:val="0"/>
      <w:marTop w:val="0"/>
      <w:marBottom w:val="0"/>
      <w:divBdr>
        <w:top w:val="none" w:sz="0" w:space="0" w:color="auto"/>
        <w:left w:val="none" w:sz="0" w:space="0" w:color="auto"/>
        <w:bottom w:val="none" w:sz="0" w:space="0" w:color="auto"/>
        <w:right w:val="none" w:sz="0" w:space="0" w:color="auto"/>
      </w:divBdr>
    </w:div>
    <w:div w:id="254830648">
      <w:bodyDiv w:val="1"/>
      <w:marLeft w:val="0"/>
      <w:marRight w:val="0"/>
      <w:marTop w:val="0"/>
      <w:marBottom w:val="0"/>
      <w:divBdr>
        <w:top w:val="none" w:sz="0" w:space="0" w:color="auto"/>
        <w:left w:val="none" w:sz="0" w:space="0" w:color="auto"/>
        <w:bottom w:val="none" w:sz="0" w:space="0" w:color="auto"/>
        <w:right w:val="none" w:sz="0" w:space="0" w:color="auto"/>
      </w:divBdr>
    </w:div>
    <w:div w:id="266549987">
      <w:bodyDiv w:val="1"/>
      <w:marLeft w:val="0"/>
      <w:marRight w:val="0"/>
      <w:marTop w:val="0"/>
      <w:marBottom w:val="0"/>
      <w:divBdr>
        <w:top w:val="none" w:sz="0" w:space="0" w:color="auto"/>
        <w:left w:val="none" w:sz="0" w:space="0" w:color="auto"/>
        <w:bottom w:val="none" w:sz="0" w:space="0" w:color="auto"/>
        <w:right w:val="none" w:sz="0" w:space="0" w:color="auto"/>
      </w:divBdr>
    </w:div>
    <w:div w:id="291904265">
      <w:bodyDiv w:val="1"/>
      <w:marLeft w:val="0"/>
      <w:marRight w:val="0"/>
      <w:marTop w:val="0"/>
      <w:marBottom w:val="0"/>
      <w:divBdr>
        <w:top w:val="none" w:sz="0" w:space="0" w:color="auto"/>
        <w:left w:val="none" w:sz="0" w:space="0" w:color="auto"/>
        <w:bottom w:val="none" w:sz="0" w:space="0" w:color="auto"/>
        <w:right w:val="none" w:sz="0" w:space="0" w:color="auto"/>
      </w:divBdr>
    </w:div>
    <w:div w:id="297032621">
      <w:bodyDiv w:val="1"/>
      <w:marLeft w:val="0"/>
      <w:marRight w:val="0"/>
      <w:marTop w:val="0"/>
      <w:marBottom w:val="0"/>
      <w:divBdr>
        <w:top w:val="none" w:sz="0" w:space="0" w:color="auto"/>
        <w:left w:val="none" w:sz="0" w:space="0" w:color="auto"/>
        <w:bottom w:val="none" w:sz="0" w:space="0" w:color="auto"/>
        <w:right w:val="none" w:sz="0" w:space="0" w:color="auto"/>
      </w:divBdr>
    </w:div>
    <w:div w:id="312607274">
      <w:bodyDiv w:val="1"/>
      <w:marLeft w:val="0"/>
      <w:marRight w:val="0"/>
      <w:marTop w:val="0"/>
      <w:marBottom w:val="0"/>
      <w:divBdr>
        <w:top w:val="none" w:sz="0" w:space="0" w:color="auto"/>
        <w:left w:val="none" w:sz="0" w:space="0" w:color="auto"/>
        <w:bottom w:val="none" w:sz="0" w:space="0" w:color="auto"/>
        <w:right w:val="none" w:sz="0" w:space="0" w:color="auto"/>
      </w:divBdr>
    </w:div>
    <w:div w:id="312874283">
      <w:bodyDiv w:val="1"/>
      <w:marLeft w:val="0"/>
      <w:marRight w:val="0"/>
      <w:marTop w:val="0"/>
      <w:marBottom w:val="0"/>
      <w:divBdr>
        <w:top w:val="none" w:sz="0" w:space="0" w:color="auto"/>
        <w:left w:val="none" w:sz="0" w:space="0" w:color="auto"/>
        <w:bottom w:val="none" w:sz="0" w:space="0" w:color="auto"/>
        <w:right w:val="none" w:sz="0" w:space="0" w:color="auto"/>
      </w:divBdr>
    </w:div>
    <w:div w:id="316493488">
      <w:bodyDiv w:val="1"/>
      <w:marLeft w:val="0"/>
      <w:marRight w:val="0"/>
      <w:marTop w:val="0"/>
      <w:marBottom w:val="0"/>
      <w:divBdr>
        <w:top w:val="none" w:sz="0" w:space="0" w:color="auto"/>
        <w:left w:val="none" w:sz="0" w:space="0" w:color="auto"/>
        <w:bottom w:val="none" w:sz="0" w:space="0" w:color="auto"/>
        <w:right w:val="none" w:sz="0" w:space="0" w:color="auto"/>
      </w:divBdr>
    </w:div>
    <w:div w:id="324672392">
      <w:bodyDiv w:val="1"/>
      <w:marLeft w:val="0"/>
      <w:marRight w:val="0"/>
      <w:marTop w:val="0"/>
      <w:marBottom w:val="0"/>
      <w:divBdr>
        <w:top w:val="none" w:sz="0" w:space="0" w:color="auto"/>
        <w:left w:val="none" w:sz="0" w:space="0" w:color="auto"/>
        <w:bottom w:val="none" w:sz="0" w:space="0" w:color="auto"/>
        <w:right w:val="none" w:sz="0" w:space="0" w:color="auto"/>
      </w:divBdr>
    </w:div>
    <w:div w:id="330254074">
      <w:bodyDiv w:val="1"/>
      <w:marLeft w:val="0"/>
      <w:marRight w:val="0"/>
      <w:marTop w:val="0"/>
      <w:marBottom w:val="0"/>
      <w:divBdr>
        <w:top w:val="none" w:sz="0" w:space="0" w:color="auto"/>
        <w:left w:val="none" w:sz="0" w:space="0" w:color="auto"/>
        <w:bottom w:val="none" w:sz="0" w:space="0" w:color="auto"/>
        <w:right w:val="none" w:sz="0" w:space="0" w:color="auto"/>
      </w:divBdr>
    </w:div>
    <w:div w:id="330332674">
      <w:bodyDiv w:val="1"/>
      <w:marLeft w:val="0"/>
      <w:marRight w:val="0"/>
      <w:marTop w:val="0"/>
      <w:marBottom w:val="0"/>
      <w:divBdr>
        <w:top w:val="none" w:sz="0" w:space="0" w:color="auto"/>
        <w:left w:val="none" w:sz="0" w:space="0" w:color="auto"/>
        <w:bottom w:val="none" w:sz="0" w:space="0" w:color="auto"/>
        <w:right w:val="none" w:sz="0" w:space="0" w:color="auto"/>
      </w:divBdr>
    </w:div>
    <w:div w:id="330959943">
      <w:bodyDiv w:val="1"/>
      <w:marLeft w:val="0"/>
      <w:marRight w:val="0"/>
      <w:marTop w:val="0"/>
      <w:marBottom w:val="0"/>
      <w:divBdr>
        <w:top w:val="none" w:sz="0" w:space="0" w:color="auto"/>
        <w:left w:val="none" w:sz="0" w:space="0" w:color="auto"/>
        <w:bottom w:val="none" w:sz="0" w:space="0" w:color="auto"/>
        <w:right w:val="none" w:sz="0" w:space="0" w:color="auto"/>
      </w:divBdr>
    </w:div>
    <w:div w:id="368918724">
      <w:bodyDiv w:val="1"/>
      <w:marLeft w:val="0"/>
      <w:marRight w:val="0"/>
      <w:marTop w:val="0"/>
      <w:marBottom w:val="0"/>
      <w:divBdr>
        <w:top w:val="none" w:sz="0" w:space="0" w:color="auto"/>
        <w:left w:val="none" w:sz="0" w:space="0" w:color="auto"/>
        <w:bottom w:val="none" w:sz="0" w:space="0" w:color="auto"/>
        <w:right w:val="none" w:sz="0" w:space="0" w:color="auto"/>
      </w:divBdr>
    </w:div>
    <w:div w:id="372123234">
      <w:bodyDiv w:val="1"/>
      <w:marLeft w:val="0"/>
      <w:marRight w:val="0"/>
      <w:marTop w:val="0"/>
      <w:marBottom w:val="0"/>
      <w:divBdr>
        <w:top w:val="none" w:sz="0" w:space="0" w:color="auto"/>
        <w:left w:val="none" w:sz="0" w:space="0" w:color="auto"/>
        <w:bottom w:val="none" w:sz="0" w:space="0" w:color="auto"/>
        <w:right w:val="none" w:sz="0" w:space="0" w:color="auto"/>
      </w:divBdr>
    </w:div>
    <w:div w:id="377432258">
      <w:bodyDiv w:val="1"/>
      <w:marLeft w:val="0"/>
      <w:marRight w:val="0"/>
      <w:marTop w:val="0"/>
      <w:marBottom w:val="0"/>
      <w:divBdr>
        <w:top w:val="none" w:sz="0" w:space="0" w:color="auto"/>
        <w:left w:val="none" w:sz="0" w:space="0" w:color="auto"/>
        <w:bottom w:val="none" w:sz="0" w:space="0" w:color="auto"/>
        <w:right w:val="none" w:sz="0" w:space="0" w:color="auto"/>
      </w:divBdr>
    </w:div>
    <w:div w:id="384765253">
      <w:bodyDiv w:val="1"/>
      <w:marLeft w:val="0"/>
      <w:marRight w:val="0"/>
      <w:marTop w:val="0"/>
      <w:marBottom w:val="0"/>
      <w:divBdr>
        <w:top w:val="none" w:sz="0" w:space="0" w:color="auto"/>
        <w:left w:val="none" w:sz="0" w:space="0" w:color="auto"/>
        <w:bottom w:val="none" w:sz="0" w:space="0" w:color="auto"/>
        <w:right w:val="none" w:sz="0" w:space="0" w:color="auto"/>
      </w:divBdr>
    </w:div>
    <w:div w:id="386412586">
      <w:bodyDiv w:val="1"/>
      <w:marLeft w:val="0"/>
      <w:marRight w:val="0"/>
      <w:marTop w:val="0"/>
      <w:marBottom w:val="0"/>
      <w:divBdr>
        <w:top w:val="none" w:sz="0" w:space="0" w:color="auto"/>
        <w:left w:val="none" w:sz="0" w:space="0" w:color="auto"/>
        <w:bottom w:val="none" w:sz="0" w:space="0" w:color="auto"/>
        <w:right w:val="none" w:sz="0" w:space="0" w:color="auto"/>
      </w:divBdr>
    </w:div>
    <w:div w:id="387606996">
      <w:bodyDiv w:val="1"/>
      <w:marLeft w:val="0"/>
      <w:marRight w:val="0"/>
      <w:marTop w:val="0"/>
      <w:marBottom w:val="0"/>
      <w:divBdr>
        <w:top w:val="none" w:sz="0" w:space="0" w:color="auto"/>
        <w:left w:val="none" w:sz="0" w:space="0" w:color="auto"/>
        <w:bottom w:val="none" w:sz="0" w:space="0" w:color="auto"/>
        <w:right w:val="none" w:sz="0" w:space="0" w:color="auto"/>
      </w:divBdr>
    </w:div>
    <w:div w:id="395011395">
      <w:bodyDiv w:val="1"/>
      <w:marLeft w:val="0"/>
      <w:marRight w:val="0"/>
      <w:marTop w:val="0"/>
      <w:marBottom w:val="0"/>
      <w:divBdr>
        <w:top w:val="none" w:sz="0" w:space="0" w:color="auto"/>
        <w:left w:val="none" w:sz="0" w:space="0" w:color="auto"/>
        <w:bottom w:val="none" w:sz="0" w:space="0" w:color="auto"/>
        <w:right w:val="none" w:sz="0" w:space="0" w:color="auto"/>
      </w:divBdr>
    </w:div>
    <w:div w:id="436868771">
      <w:bodyDiv w:val="1"/>
      <w:marLeft w:val="0"/>
      <w:marRight w:val="0"/>
      <w:marTop w:val="0"/>
      <w:marBottom w:val="0"/>
      <w:divBdr>
        <w:top w:val="none" w:sz="0" w:space="0" w:color="auto"/>
        <w:left w:val="none" w:sz="0" w:space="0" w:color="auto"/>
        <w:bottom w:val="none" w:sz="0" w:space="0" w:color="auto"/>
        <w:right w:val="none" w:sz="0" w:space="0" w:color="auto"/>
      </w:divBdr>
    </w:div>
    <w:div w:id="452017548">
      <w:bodyDiv w:val="1"/>
      <w:marLeft w:val="0"/>
      <w:marRight w:val="0"/>
      <w:marTop w:val="0"/>
      <w:marBottom w:val="0"/>
      <w:divBdr>
        <w:top w:val="none" w:sz="0" w:space="0" w:color="auto"/>
        <w:left w:val="none" w:sz="0" w:space="0" w:color="auto"/>
        <w:bottom w:val="none" w:sz="0" w:space="0" w:color="auto"/>
        <w:right w:val="none" w:sz="0" w:space="0" w:color="auto"/>
      </w:divBdr>
    </w:div>
    <w:div w:id="484008805">
      <w:bodyDiv w:val="1"/>
      <w:marLeft w:val="0"/>
      <w:marRight w:val="0"/>
      <w:marTop w:val="0"/>
      <w:marBottom w:val="0"/>
      <w:divBdr>
        <w:top w:val="none" w:sz="0" w:space="0" w:color="auto"/>
        <w:left w:val="none" w:sz="0" w:space="0" w:color="auto"/>
        <w:bottom w:val="none" w:sz="0" w:space="0" w:color="auto"/>
        <w:right w:val="none" w:sz="0" w:space="0" w:color="auto"/>
      </w:divBdr>
    </w:div>
    <w:div w:id="487671235">
      <w:bodyDiv w:val="1"/>
      <w:marLeft w:val="0"/>
      <w:marRight w:val="0"/>
      <w:marTop w:val="0"/>
      <w:marBottom w:val="0"/>
      <w:divBdr>
        <w:top w:val="none" w:sz="0" w:space="0" w:color="auto"/>
        <w:left w:val="none" w:sz="0" w:space="0" w:color="auto"/>
        <w:bottom w:val="none" w:sz="0" w:space="0" w:color="auto"/>
        <w:right w:val="none" w:sz="0" w:space="0" w:color="auto"/>
      </w:divBdr>
    </w:div>
    <w:div w:id="491338512">
      <w:bodyDiv w:val="1"/>
      <w:marLeft w:val="0"/>
      <w:marRight w:val="0"/>
      <w:marTop w:val="0"/>
      <w:marBottom w:val="0"/>
      <w:divBdr>
        <w:top w:val="none" w:sz="0" w:space="0" w:color="auto"/>
        <w:left w:val="none" w:sz="0" w:space="0" w:color="auto"/>
        <w:bottom w:val="none" w:sz="0" w:space="0" w:color="auto"/>
        <w:right w:val="none" w:sz="0" w:space="0" w:color="auto"/>
      </w:divBdr>
    </w:div>
    <w:div w:id="498349835">
      <w:bodyDiv w:val="1"/>
      <w:marLeft w:val="0"/>
      <w:marRight w:val="0"/>
      <w:marTop w:val="0"/>
      <w:marBottom w:val="0"/>
      <w:divBdr>
        <w:top w:val="none" w:sz="0" w:space="0" w:color="auto"/>
        <w:left w:val="none" w:sz="0" w:space="0" w:color="auto"/>
        <w:bottom w:val="none" w:sz="0" w:space="0" w:color="auto"/>
        <w:right w:val="none" w:sz="0" w:space="0" w:color="auto"/>
      </w:divBdr>
    </w:div>
    <w:div w:id="502165424">
      <w:bodyDiv w:val="1"/>
      <w:marLeft w:val="0"/>
      <w:marRight w:val="0"/>
      <w:marTop w:val="0"/>
      <w:marBottom w:val="0"/>
      <w:divBdr>
        <w:top w:val="none" w:sz="0" w:space="0" w:color="auto"/>
        <w:left w:val="none" w:sz="0" w:space="0" w:color="auto"/>
        <w:bottom w:val="none" w:sz="0" w:space="0" w:color="auto"/>
        <w:right w:val="none" w:sz="0" w:space="0" w:color="auto"/>
      </w:divBdr>
    </w:div>
    <w:div w:id="505945097">
      <w:bodyDiv w:val="1"/>
      <w:marLeft w:val="0"/>
      <w:marRight w:val="0"/>
      <w:marTop w:val="0"/>
      <w:marBottom w:val="0"/>
      <w:divBdr>
        <w:top w:val="none" w:sz="0" w:space="0" w:color="auto"/>
        <w:left w:val="none" w:sz="0" w:space="0" w:color="auto"/>
        <w:bottom w:val="none" w:sz="0" w:space="0" w:color="auto"/>
        <w:right w:val="none" w:sz="0" w:space="0" w:color="auto"/>
      </w:divBdr>
    </w:div>
    <w:div w:id="506989104">
      <w:bodyDiv w:val="1"/>
      <w:marLeft w:val="0"/>
      <w:marRight w:val="0"/>
      <w:marTop w:val="0"/>
      <w:marBottom w:val="0"/>
      <w:divBdr>
        <w:top w:val="none" w:sz="0" w:space="0" w:color="auto"/>
        <w:left w:val="none" w:sz="0" w:space="0" w:color="auto"/>
        <w:bottom w:val="none" w:sz="0" w:space="0" w:color="auto"/>
        <w:right w:val="none" w:sz="0" w:space="0" w:color="auto"/>
      </w:divBdr>
    </w:div>
    <w:div w:id="511067362">
      <w:bodyDiv w:val="1"/>
      <w:marLeft w:val="0"/>
      <w:marRight w:val="0"/>
      <w:marTop w:val="0"/>
      <w:marBottom w:val="0"/>
      <w:divBdr>
        <w:top w:val="none" w:sz="0" w:space="0" w:color="auto"/>
        <w:left w:val="none" w:sz="0" w:space="0" w:color="auto"/>
        <w:bottom w:val="none" w:sz="0" w:space="0" w:color="auto"/>
        <w:right w:val="none" w:sz="0" w:space="0" w:color="auto"/>
      </w:divBdr>
    </w:div>
    <w:div w:id="513812024">
      <w:bodyDiv w:val="1"/>
      <w:marLeft w:val="0"/>
      <w:marRight w:val="0"/>
      <w:marTop w:val="0"/>
      <w:marBottom w:val="0"/>
      <w:divBdr>
        <w:top w:val="none" w:sz="0" w:space="0" w:color="auto"/>
        <w:left w:val="none" w:sz="0" w:space="0" w:color="auto"/>
        <w:bottom w:val="none" w:sz="0" w:space="0" w:color="auto"/>
        <w:right w:val="none" w:sz="0" w:space="0" w:color="auto"/>
      </w:divBdr>
    </w:div>
    <w:div w:id="520243803">
      <w:bodyDiv w:val="1"/>
      <w:marLeft w:val="0"/>
      <w:marRight w:val="0"/>
      <w:marTop w:val="0"/>
      <w:marBottom w:val="0"/>
      <w:divBdr>
        <w:top w:val="none" w:sz="0" w:space="0" w:color="auto"/>
        <w:left w:val="none" w:sz="0" w:space="0" w:color="auto"/>
        <w:bottom w:val="none" w:sz="0" w:space="0" w:color="auto"/>
        <w:right w:val="none" w:sz="0" w:space="0" w:color="auto"/>
      </w:divBdr>
    </w:div>
    <w:div w:id="526137361">
      <w:bodyDiv w:val="1"/>
      <w:marLeft w:val="0"/>
      <w:marRight w:val="0"/>
      <w:marTop w:val="0"/>
      <w:marBottom w:val="0"/>
      <w:divBdr>
        <w:top w:val="none" w:sz="0" w:space="0" w:color="auto"/>
        <w:left w:val="none" w:sz="0" w:space="0" w:color="auto"/>
        <w:bottom w:val="none" w:sz="0" w:space="0" w:color="auto"/>
        <w:right w:val="none" w:sz="0" w:space="0" w:color="auto"/>
      </w:divBdr>
    </w:div>
    <w:div w:id="532306700">
      <w:bodyDiv w:val="1"/>
      <w:marLeft w:val="0"/>
      <w:marRight w:val="0"/>
      <w:marTop w:val="0"/>
      <w:marBottom w:val="0"/>
      <w:divBdr>
        <w:top w:val="none" w:sz="0" w:space="0" w:color="auto"/>
        <w:left w:val="none" w:sz="0" w:space="0" w:color="auto"/>
        <w:bottom w:val="none" w:sz="0" w:space="0" w:color="auto"/>
        <w:right w:val="none" w:sz="0" w:space="0" w:color="auto"/>
      </w:divBdr>
    </w:div>
    <w:div w:id="538472832">
      <w:bodyDiv w:val="1"/>
      <w:marLeft w:val="0"/>
      <w:marRight w:val="0"/>
      <w:marTop w:val="0"/>
      <w:marBottom w:val="0"/>
      <w:divBdr>
        <w:top w:val="none" w:sz="0" w:space="0" w:color="auto"/>
        <w:left w:val="none" w:sz="0" w:space="0" w:color="auto"/>
        <w:bottom w:val="none" w:sz="0" w:space="0" w:color="auto"/>
        <w:right w:val="none" w:sz="0" w:space="0" w:color="auto"/>
      </w:divBdr>
    </w:div>
    <w:div w:id="539512558">
      <w:bodyDiv w:val="1"/>
      <w:marLeft w:val="0"/>
      <w:marRight w:val="0"/>
      <w:marTop w:val="0"/>
      <w:marBottom w:val="0"/>
      <w:divBdr>
        <w:top w:val="none" w:sz="0" w:space="0" w:color="auto"/>
        <w:left w:val="none" w:sz="0" w:space="0" w:color="auto"/>
        <w:bottom w:val="none" w:sz="0" w:space="0" w:color="auto"/>
        <w:right w:val="none" w:sz="0" w:space="0" w:color="auto"/>
      </w:divBdr>
    </w:div>
    <w:div w:id="543441349">
      <w:bodyDiv w:val="1"/>
      <w:marLeft w:val="0"/>
      <w:marRight w:val="0"/>
      <w:marTop w:val="0"/>
      <w:marBottom w:val="0"/>
      <w:divBdr>
        <w:top w:val="none" w:sz="0" w:space="0" w:color="auto"/>
        <w:left w:val="none" w:sz="0" w:space="0" w:color="auto"/>
        <w:bottom w:val="none" w:sz="0" w:space="0" w:color="auto"/>
        <w:right w:val="none" w:sz="0" w:space="0" w:color="auto"/>
      </w:divBdr>
    </w:div>
    <w:div w:id="544948694">
      <w:bodyDiv w:val="1"/>
      <w:marLeft w:val="0"/>
      <w:marRight w:val="0"/>
      <w:marTop w:val="0"/>
      <w:marBottom w:val="0"/>
      <w:divBdr>
        <w:top w:val="none" w:sz="0" w:space="0" w:color="auto"/>
        <w:left w:val="none" w:sz="0" w:space="0" w:color="auto"/>
        <w:bottom w:val="none" w:sz="0" w:space="0" w:color="auto"/>
        <w:right w:val="none" w:sz="0" w:space="0" w:color="auto"/>
      </w:divBdr>
    </w:div>
    <w:div w:id="559292799">
      <w:bodyDiv w:val="1"/>
      <w:marLeft w:val="0"/>
      <w:marRight w:val="0"/>
      <w:marTop w:val="0"/>
      <w:marBottom w:val="0"/>
      <w:divBdr>
        <w:top w:val="none" w:sz="0" w:space="0" w:color="auto"/>
        <w:left w:val="none" w:sz="0" w:space="0" w:color="auto"/>
        <w:bottom w:val="none" w:sz="0" w:space="0" w:color="auto"/>
        <w:right w:val="none" w:sz="0" w:space="0" w:color="auto"/>
      </w:divBdr>
    </w:div>
    <w:div w:id="578170714">
      <w:bodyDiv w:val="1"/>
      <w:marLeft w:val="0"/>
      <w:marRight w:val="0"/>
      <w:marTop w:val="0"/>
      <w:marBottom w:val="0"/>
      <w:divBdr>
        <w:top w:val="none" w:sz="0" w:space="0" w:color="auto"/>
        <w:left w:val="none" w:sz="0" w:space="0" w:color="auto"/>
        <w:bottom w:val="none" w:sz="0" w:space="0" w:color="auto"/>
        <w:right w:val="none" w:sz="0" w:space="0" w:color="auto"/>
      </w:divBdr>
    </w:div>
    <w:div w:id="592708522">
      <w:bodyDiv w:val="1"/>
      <w:marLeft w:val="0"/>
      <w:marRight w:val="0"/>
      <w:marTop w:val="0"/>
      <w:marBottom w:val="0"/>
      <w:divBdr>
        <w:top w:val="none" w:sz="0" w:space="0" w:color="auto"/>
        <w:left w:val="none" w:sz="0" w:space="0" w:color="auto"/>
        <w:bottom w:val="none" w:sz="0" w:space="0" w:color="auto"/>
        <w:right w:val="none" w:sz="0" w:space="0" w:color="auto"/>
      </w:divBdr>
    </w:div>
    <w:div w:id="604921961">
      <w:bodyDiv w:val="1"/>
      <w:marLeft w:val="0"/>
      <w:marRight w:val="0"/>
      <w:marTop w:val="0"/>
      <w:marBottom w:val="0"/>
      <w:divBdr>
        <w:top w:val="none" w:sz="0" w:space="0" w:color="auto"/>
        <w:left w:val="none" w:sz="0" w:space="0" w:color="auto"/>
        <w:bottom w:val="none" w:sz="0" w:space="0" w:color="auto"/>
        <w:right w:val="none" w:sz="0" w:space="0" w:color="auto"/>
      </w:divBdr>
    </w:div>
    <w:div w:id="619338993">
      <w:bodyDiv w:val="1"/>
      <w:marLeft w:val="0"/>
      <w:marRight w:val="0"/>
      <w:marTop w:val="0"/>
      <w:marBottom w:val="0"/>
      <w:divBdr>
        <w:top w:val="none" w:sz="0" w:space="0" w:color="auto"/>
        <w:left w:val="none" w:sz="0" w:space="0" w:color="auto"/>
        <w:bottom w:val="none" w:sz="0" w:space="0" w:color="auto"/>
        <w:right w:val="none" w:sz="0" w:space="0" w:color="auto"/>
      </w:divBdr>
    </w:div>
    <w:div w:id="622882142">
      <w:bodyDiv w:val="1"/>
      <w:marLeft w:val="0"/>
      <w:marRight w:val="0"/>
      <w:marTop w:val="0"/>
      <w:marBottom w:val="0"/>
      <w:divBdr>
        <w:top w:val="none" w:sz="0" w:space="0" w:color="auto"/>
        <w:left w:val="none" w:sz="0" w:space="0" w:color="auto"/>
        <w:bottom w:val="none" w:sz="0" w:space="0" w:color="auto"/>
        <w:right w:val="none" w:sz="0" w:space="0" w:color="auto"/>
      </w:divBdr>
    </w:div>
    <w:div w:id="628829221">
      <w:bodyDiv w:val="1"/>
      <w:marLeft w:val="0"/>
      <w:marRight w:val="0"/>
      <w:marTop w:val="0"/>
      <w:marBottom w:val="0"/>
      <w:divBdr>
        <w:top w:val="none" w:sz="0" w:space="0" w:color="auto"/>
        <w:left w:val="none" w:sz="0" w:space="0" w:color="auto"/>
        <w:bottom w:val="none" w:sz="0" w:space="0" w:color="auto"/>
        <w:right w:val="none" w:sz="0" w:space="0" w:color="auto"/>
      </w:divBdr>
    </w:div>
    <w:div w:id="629744667">
      <w:bodyDiv w:val="1"/>
      <w:marLeft w:val="0"/>
      <w:marRight w:val="0"/>
      <w:marTop w:val="0"/>
      <w:marBottom w:val="0"/>
      <w:divBdr>
        <w:top w:val="none" w:sz="0" w:space="0" w:color="auto"/>
        <w:left w:val="none" w:sz="0" w:space="0" w:color="auto"/>
        <w:bottom w:val="none" w:sz="0" w:space="0" w:color="auto"/>
        <w:right w:val="none" w:sz="0" w:space="0" w:color="auto"/>
      </w:divBdr>
    </w:div>
    <w:div w:id="634531733">
      <w:bodyDiv w:val="1"/>
      <w:marLeft w:val="0"/>
      <w:marRight w:val="0"/>
      <w:marTop w:val="0"/>
      <w:marBottom w:val="0"/>
      <w:divBdr>
        <w:top w:val="none" w:sz="0" w:space="0" w:color="auto"/>
        <w:left w:val="none" w:sz="0" w:space="0" w:color="auto"/>
        <w:bottom w:val="none" w:sz="0" w:space="0" w:color="auto"/>
        <w:right w:val="none" w:sz="0" w:space="0" w:color="auto"/>
      </w:divBdr>
    </w:div>
    <w:div w:id="660693319">
      <w:bodyDiv w:val="1"/>
      <w:marLeft w:val="0"/>
      <w:marRight w:val="0"/>
      <w:marTop w:val="0"/>
      <w:marBottom w:val="0"/>
      <w:divBdr>
        <w:top w:val="none" w:sz="0" w:space="0" w:color="auto"/>
        <w:left w:val="none" w:sz="0" w:space="0" w:color="auto"/>
        <w:bottom w:val="none" w:sz="0" w:space="0" w:color="auto"/>
        <w:right w:val="none" w:sz="0" w:space="0" w:color="auto"/>
      </w:divBdr>
    </w:div>
    <w:div w:id="673188353">
      <w:bodyDiv w:val="1"/>
      <w:marLeft w:val="0"/>
      <w:marRight w:val="0"/>
      <w:marTop w:val="0"/>
      <w:marBottom w:val="0"/>
      <w:divBdr>
        <w:top w:val="none" w:sz="0" w:space="0" w:color="auto"/>
        <w:left w:val="none" w:sz="0" w:space="0" w:color="auto"/>
        <w:bottom w:val="none" w:sz="0" w:space="0" w:color="auto"/>
        <w:right w:val="none" w:sz="0" w:space="0" w:color="auto"/>
      </w:divBdr>
    </w:div>
    <w:div w:id="683747477">
      <w:bodyDiv w:val="1"/>
      <w:marLeft w:val="0"/>
      <w:marRight w:val="0"/>
      <w:marTop w:val="0"/>
      <w:marBottom w:val="0"/>
      <w:divBdr>
        <w:top w:val="none" w:sz="0" w:space="0" w:color="auto"/>
        <w:left w:val="none" w:sz="0" w:space="0" w:color="auto"/>
        <w:bottom w:val="none" w:sz="0" w:space="0" w:color="auto"/>
        <w:right w:val="none" w:sz="0" w:space="0" w:color="auto"/>
      </w:divBdr>
    </w:div>
    <w:div w:id="692001736">
      <w:bodyDiv w:val="1"/>
      <w:marLeft w:val="0"/>
      <w:marRight w:val="0"/>
      <w:marTop w:val="0"/>
      <w:marBottom w:val="0"/>
      <w:divBdr>
        <w:top w:val="none" w:sz="0" w:space="0" w:color="auto"/>
        <w:left w:val="none" w:sz="0" w:space="0" w:color="auto"/>
        <w:bottom w:val="none" w:sz="0" w:space="0" w:color="auto"/>
        <w:right w:val="none" w:sz="0" w:space="0" w:color="auto"/>
      </w:divBdr>
    </w:div>
    <w:div w:id="711150974">
      <w:bodyDiv w:val="1"/>
      <w:marLeft w:val="0"/>
      <w:marRight w:val="0"/>
      <w:marTop w:val="0"/>
      <w:marBottom w:val="0"/>
      <w:divBdr>
        <w:top w:val="none" w:sz="0" w:space="0" w:color="auto"/>
        <w:left w:val="none" w:sz="0" w:space="0" w:color="auto"/>
        <w:bottom w:val="none" w:sz="0" w:space="0" w:color="auto"/>
        <w:right w:val="none" w:sz="0" w:space="0" w:color="auto"/>
      </w:divBdr>
    </w:div>
    <w:div w:id="753861667">
      <w:bodyDiv w:val="1"/>
      <w:marLeft w:val="0"/>
      <w:marRight w:val="0"/>
      <w:marTop w:val="0"/>
      <w:marBottom w:val="0"/>
      <w:divBdr>
        <w:top w:val="none" w:sz="0" w:space="0" w:color="auto"/>
        <w:left w:val="none" w:sz="0" w:space="0" w:color="auto"/>
        <w:bottom w:val="none" w:sz="0" w:space="0" w:color="auto"/>
        <w:right w:val="none" w:sz="0" w:space="0" w:color="auto"/>
      </w:divBdr>
    </w:div>
    <w:div w:id="756098552">
      <w:bodyDiv w:val="1"/>
      <w:marLeft w:val="0"/>
      <w:marRight w:val="0"/>
      <w:marTop w:val="0"/>
      <w:marBottom w:val="0"/>
      <w:divBdr>
        <w:top w:val="none" w:sz="0" w:space="0" w:color="auto"/>
        <w:left w:val="none" w:sz="0" w:space="0" w:color="auto"/>
        <w:bottom w:val="none" w:sz="0" w:space="0" w:color="auto"/>
        <w:right w:val="none" w:sz="0" w:space="0" w:color="auto"/>
      </w:divBdr>
    </w:div>
    <w:div w:id="765229292">
      <w:bodyDiv w:val="1"/>
      <w:marLeft w:val="0"/>
      <w:marRight w:val="0"/>
      <w:marTop w:val="0"/>
      <w:marBottom w:val="0"/>
      <w:divBdr>
        <w:top w:val="none" w:sz="0" w:space="0" w:color="auto"/>
        <w:left w:val="none" w:sz="0" w:space="0" w:color="auto"/>
        <w:bottom w:val="none" w:sz="0" w:space="0" w:color="auto"/>
        <w:right w:val="none" w:sz="0" w:space="0" w:color="auto"/>
      </w:divBdr>
    </w:div>
    <w:div w:id="770011641">
      <w:bodyDiv w:val="1"/>
      <w:marLeft w:val="0"/>
      <w:marRight w:val="0"/>
      <w:marTop w:val="0"/>
      <w:marBottom w:val="0"/>
      <w:divBdr>
        <w:top w:val="none" w:sz="0" w:space="0" w:color="auto"/>
        <w:left w:val="none" w:sz="0" w:space="0" w:color="auto"/>
        <w:bottom w:val="none" w:sz="0" w:space="0" w:color="auto"/>
        <w:right w:val="none" w:sz="0" w:space="0" w:color="auto"/>
      </w:divBdr>
    </w:div>
    <w:div w:id="786047458">
      <w:bodyDiv w:val="1"/>
      <w:marLeft w:val="0"/>
      <w:marRight w:val="0"/>
      <w:marTop w:val="0"/>
      <w:marBottom w:val="0"/>
      <w:divBdr>
        <w:top w:val="none" w:sz="0" w:space="0" w:color="auto"/>
        <w:left w:val="none" w:sz="0" w:space="0" w:color="auto"/>
        <w:bottom w:val="none" w:sz="0" w:space="0" w:color="auto"/>
        <w:right w:val="none" w:sz="0" w:space="0" w:color="auto"/>
      </w:divBdr>
    </w:div>
    <w:div w:id="810365078">
      <w:bodyDiv w:val="1"/>
      <w:marLeft w:val="0"/>
      <w:marRight w:val="0"/>
      <w:marTop w:val="0"/>
      <w:marBottom w:val="0"/>
      <w:divBdr>
        <w:top w:val="none" w:sz="0" w:space="0" w:color="auto"/>
        <w:left w:val="none" w:sz="0" w:space="0" w:color="auto"/>
        <w:bottom w:val="none" w:sz="0" w:space="0" w:color="auto"/>
        <w:right w:val="none" w:sz="0" w:space="0" w:color="auto"/>
      </w:divBdr>
    </w:div>
    <w:div w:id="811795612">
      <w:bodyDiv w:val="1"/>
      <w:marLeft w:val="0"/>
      <w:marRight w:val="0"/>
      <w:marTop w:val="0"/>
      <w:marBottom w:val="0"/>
      <w:divBdr>
        <w:top w:val="none" w:sz="0" w:space="0" w:color="auto"/>
        <w:left w:val="none" w:sz="0" w:space="0" w:color="auto"/>
        <w:bottom w:val="none" w:sz="0" w:space="0" w:color="auto"/>
        <w:right w:val="none" w:sz="0" w:space="0" w:color="auto"/>
      </w:divBdr>
    </w:div>
    <w:div w:id="837040046">
      <w:bodyDiv w:val="1"/>
      <w:marLeft w:val="0"/>
      <w:marRight w:val="0"/>
      <w:marTop w:val="0"/>
      <w:marBottom w:val="0"/>
      <w:divBdr>
        <w:top w:val="none" w:sz="0" w:space="0" w:color="auto"/>
        <w:left w:val="none" w:sz="0" w:space="0" w:color="auto"/>
        <w:bottom w:val="none" w:sz="0" w:space="0" w:color="auto"/>
        <w:right w:val="none" w:sz="0" w:space="0" w:color="auto"/>
      </w:divBdr>
    </w:div>
    <w:div w:id="844366461">
      <w:bodyDiv w:val="1"/>
      <w:marLeft w:val="0"/>
      <w:marRight w:val="0"/>
      <w:marTop w:val="0"/>
      <w:marBottom w:val="0"/>
      <w:divBdr>
        <w:top w:val="none" w:sz="0" w:space="0" w:color="auto"/>
        <w:left w:val="none" w:sz="0" w:space="0" w:color="auto"/>
        <w:bottom w:val="none" w:sz="0" w:space="0" w:color="auto"/>
        <w:right w:val="none" w:sz="0" w:space="0" w:color="auto"/>
      </w:divBdr>
    </w:div>
    <w:div w:id="844709885">
      <w:bodyDiv w:val="1"/>
      <w:marLeft w:val="0"/>
      <w:marRight w:val="0"/>
      <w:marTop w:val="0"/>
      <w:marBottom w:val="0"/>
      <w:divBdr>
        <w:top w:val="none" w:sz="0" w:space="0" w:color="auto"/>
        <w:left w:val="none" w:sz="0" w:space="0" w:color="auto"/>
        <w:bottom w:val="none" w:sz="0" w:space="0" w:color="auto"/>
        <w:right w:val="none" w:sz="0" w:space="0" w:color="auto"/>
      </w:divBdr>
    </w:div>
    <w:div w:id="852298991">
      <w:bodyDiv w:val="1"/>
      <w:marLeft w:val="0"/>
      <w:marRight w:val="0"/>
      <w:marTop w:val="0"/>
      <w:marBottom w:val="0"/>
      <w:divBdr>
        <w:top w:val="none" w:sz="0" w:space="0" w:color="auto"/>
        <w:left w:val="none" w:sz="0" w:space="0" w:color="auto"/>
        <w:bottom w:val="none" w:sz="0" w:space="0" w:color="auto"/>
        <w:right w:val="none" w:sz="0" w:space="0" w:color="auto"/>
      </w:divBdr>
    </w:div>
    <w:div w:id="879363837">
      <w:bodyDiv w:val="1"/>
      <w:marLeft w:val="0"/>
      <w:marRight w:val="0"/>
      <w:marTop w:val="0"/>
      <w:marBottom w:val="0"/>
      <w:divBdr>
        <w:top w:val="none" w:sz="0" w:space="0" w:color="auto"/>
        <w:left w:val="none" w:sz="0" w:space="0" w:color="auto"/>
        <w:bottom w:val="none" w:sz="0" w:space="0" w:color="auto"/>
        <w:right w:val="none" w:sz="0" w:space="0" w:color="auto"/>
      </w:divBdr>
    </w:div>
    <w:div w:id="879703217">
      <w:bodyDiv w:val="1"/>
      <w:marLeft w:val="0"/>
      <w:marRight w:val="0"/>
      <w:marTop w:val="0"/>
      <w:marBottom w:val="0"/>
      <w:divBdr>
        <w:top w:val="none" w:sz="0" w:space="0" w:color="auto"/>
        <w:left w:val="none" w:sz="0" w:space="0" w:color="auto"/>
        <w:bottom w:val="none" w:sz="0" w:space="0" w:color="auto"/>
        <w:right w:val="none" w:sz="0" w:space="0" w:color="auto"/>
      </w:divBdr>
    </w:div>
    <w:div w:id="882013260">
      <w:bodyDiv w:val="1"/>
      <w:marLeft w:val="0"/>
      <w:marRight w:val="0"/>
      <w:marTop w:val="0"/>
      <w:marBottom w:val="0"/>
      <w:divBdr>
        <w:top w:val="none" w:sz="0" w:space="0" w:color="auto"/>
        <w:left w:val="none" w:sz="0" w:space="0" w:color="auto"/>
        <w:bottom w:val="none" w:sz="0" w:space="0" w:color="auto"/>
        <w:right w:val="none" w:sz="0" w:space="0" w:color="auto"/>
      </w:divBdr>
    </w:div>
    <w:div w:id="884949288">
      <w:bodyDiv w:val="1"/>
      <w:marLeft w:val="0"/>
      <w:marRight w:val="0"/>
      <w:marTop w:val="0"/>
      <w:marBottom w:val="0"/>
      <w:divBdr>
        <w:top w:val="none" w:sz="0" w:space="0" w:color="auto"/>
        <w:left w:val="none" w:sz="0" w:space="0" w:color="auto"/>
        <w:bottom w:val="none" w:sz="0" w:space="0" w:color="auto"/>
        <w:right w:val="none" w:sz="0" w:space="0" w:color="auto"/>
      </w:divBdr>
    </w:div>
    <w:div w:id="897713484">
      <w:bodyDiv w:val="1"/>
      <w:marLeft w:val="0"/>
      <w:marRight w:val="0"/>
      <w:marTop w:val="0"/>
      <w:marBottom w:val="0"/>
      <w:divBdr>
        <w:top w:val="none" w:sz="0" w:space="0" w:color="auto"/>
        <w:left w:val="none" w:sz="0" w:space="0" w:color="auto"/>
        <w:bottom w:val="none" w:sz="0" w:space="0" w:color="auto"/>
        <w:right w:val="none" w:sz="0" w:space="0" w:color="auto"/>
      </w:divBdr>
    </w:div>
    <w:div w:id="911357982">
      <w:bodyDiv w:val="1"/>
      <w:marLeft w:val="0"/>
      <w:marRight w:val="0"/>
      <w:marTop w:val="0"/>
      <w:marBottom w:val="0"/>
      <w:divBdr>
        <w:top w:val="none" w:sz="0" w:space="0" w:color="auto"/>
        <w:left w:val="none" w:sz="0" w:space="0" w:color="auto"/>
        <w:bottom w:val="none" w:sz="0" w:space="0" w:color="auto"/>
        <w:right w:val="none" w:sz="0" w:space="0" w:color="auto"/>
      </w:divBdr>
    </w:div>
    <w:div w:id="917442842">
      <w:bodyDiv w:val="1"/>
      <w:marLeft w:val="0"/>
      <w:marRight w:val="0"/>
      <w:marTop w:val="0"/>
      <w:marBottom w:val="0"/>
      <w:divBdr>
        <w:top w:val="none" w:sz="0" w:space="0" w:color="auto"/>
        <w:left w:val="none" w:sz="0" w:space="0" w:color="auto"/>
        <w:bottom w:val="none" w:sz="0" w:space="0" w:color="auto"/>
        <w:right w:val="none" w:sz="0" w:space="0" w:color="auto"/>
      </w:divBdr>
    </w:div>
    <w:div w:id="918489226">
      <w:bodyDiv w:val="1"/>
      <w:marLeft w:val="0"/>
      <w:marRight w:val="0"/>
      <w:marTop w:val="0"/>
      <w:marBottom w:val="0"/>
      <w:divBdr>
        <w:top w:val="none" w:sz="0" w:space="0" w:color="auto"/>
        <w:left w:val="none" w:sz="0" w:space="0" w:color="auto"/>
        <w:bottom w:val="none" w:sz="0" w:space="0" w:color="auto"/>
        <w:right w:val="none" w:sz="0" w:space="0" w:color="auto"/>
      </w:divBdr>
    </w:div>
    <w:div w:id="924999986">
      <w:bodyDiv w:val="1"/>
      <w:marLeft w:val="0"/>
      <w:marRight w:val="0"/>
      <w:marTop w:val="0"/>
      <w:marBottom w:val="0"/>
      <w:divBdr>
        <w:top w:val="none" w:sz="0" w:space="0" w:color="auto"/>
        <w:left w:val="none" w:sz="0" w:space="0" w:color="auto"/>
        <w:bottom w:val="none" w:sz="0" w:space="0" w:color="auto"/>
        <w:right w:val="none" w:sz="0" w:space="0" w:color="auto"/>
      </w:divBdr>
    </w:div>
    <w:div w:id="931939966">
      <w:bodyDiv w:val="1"/>
      <w:marLeft w:val="0"/>
      <w:marRight w:val="0"/>
      <w:marTop w:val="0"/>
      <w:marBottom w:val="0"/>
      <w:divBdr>
        <w:top w:val="none" w:sz="0" w:space="0" w:color="auto"/>
        <w:left w:val="none" w:sz="0" w:space="0" w:color="auto"/>
        <w:bottom w:val="none" w:sz="0" w:space="0" w:color="auto"/>
        <w:right w:val="none" w:sz="0" w:space="0" w:color="auto"/>
      </w:divBdr>
    </w:div>
    <w:div w:id="939726230">
      <w:bodyDiv w:val="1"/>
      <w:marLeft w:val="0"/>
      <w:marRight w:val="0"/>
      <w:marTop w:val="0"/>
      <w:marBottom w:val="0"/>
      <w:divBdr>
        <w:top w:val="none" w:sz="0" w:space="0" w:color="auto"/>
        <w:left w:val="none" w:sz="0" w:space="0" w:color="auto"/>
        <w:bottom w:val="none" w:sz="0" w:space="0" w:color="auto"/>
        <w:right w:val="none" w:sz="0" w:space="0" w:color="auto"/>
      </w:divBdr>
    </w:div>
    <w:div w:id="941836629">
      <w:bodyDiv w:val="1"/>
      <w:marLeft w:val="0"/>
      <w:marRight w:val="0"/>
      <w:marTop w:val="0"/>
      <w:marBottom w:val="0"/>
      <w:divBdr>
        <w:top w:val="none" w:sz="0" w:space="0" w:color="auto"/>
        <w:left w:val="none" w:sz="0" w:space="0" w:color="auto"/>
        <w:bottom w:val="none" w:sz="0" w:space="0" w:color="auto"/>
        <w:right w:val="none" w:sz="0" w:space="0" w:color="auto"/>
      </w:divBdr>
    </w:div>
    <w:div w:id="944532325">
      <w:bodyDiv w:val="1"/>
      <w:marLeft w:val="0"/>
      <w:marRight w:val="0"/>
      <w:marTop w:val="0"/>
      <w:marBottom w:val="0"/>
      <w:divBdr>
        <w:top w:val="none" w:sz="0" w:space="0" w:color="auto"/>
        <w:left w:val="none" w:sz="0" w:space="0" w:color="auto"/>
        <w:bottom w:val="none" w:sz="0" w:space="0" w:color="auto"/>
        <w:right w:val="none" w:sz="0" w:space="0" w:color="auto"/>
      </w:divBdr>
    </w:div>
    <w:div w:id="950746491">
      <w:bodyDiv w:val="1"/>
      <w:marLeft w:val="0"/>
      <w:marRight w:val="0"/>
      <w:marTop w:val="0"/>
      <w:marBottom w:val="0"/>
      <w:divBdr>
        <w:top w:val="none" w:sz="0" w:space="0" w:color="auto"/>
        <w:left w:val="none" w:sz="0" w:space="0" w:color="auto"/>
        <w:bottom w:val="none" w:sz="0" w:space="0" w:color="auto"/>
        <w:right w:val="none" w:sz="0" w:space="0" w:color="auto"/>
      </w:divBdr>
    </w:div>
    <w:div w:id="962466460">
      <w:bodyDiv w:val="1"/>
      <w:marLeft w:val="0"/>
      <w:marRight w:val="0"/>
      <w:marTop w:val="0"/>
      <w:marBottom w:val="0"/>
      <w:divBdr>
        <w:top w:val="none" w:sz="0" w:space="0" w:color="auto"/>
        <w:left w:val="none" w:sz="0" w:space="0" w:color="auto"/>
        <w:bottom w:val="none" w:sz="0" w:space="0" w:color="auto"/>
        <w:right w:val="none" w:sz="0" w:space="0" w:color="auto"/>
      </w:divBdr>
    </w:div>
    <w:div w:id="968049937">
      <w:bodyDiv w:val="1"/>
      <w:marLeft w:val="0"/>
      <w:marRight w:val="0"/>
      <w:marTop w:val="0"/>
      <w:marBottom w:val="0"/>
      <w:divBdr>
        <w:top w:val="none" w:sz="0" w:space="0" w:color="auto"/>
        <w:left w:val="none" w:sz="0" w:space="0" w:color="auto"/>
        <w:bottom w:val="none" w:sz="0" w:space="0" w:color="auto"/>
        <w:right w:val="none" w:sz="0" w:space="0" w:color="auto"/>
      </w:divBdr>
    </w:div>
    <w:div w:id="972828218">
      <w:bodyDiv w:val="1"/>
      <w:marLeft w:val="0"/>
      <w:marRight w:val="0"/>
      <w:marTop w:val="0"/>
      <w:marBottom w:val="0"/>
      <w:divBdr>
        <w:top w:val="none" w:sz="0" w:space="0" w:color="auto"/>
        <w:left w:val="none" w:sz="0" w:space="0" w:color="auto"/>
        <w:bottom w:val="none" w:sz="0" w:space="0" w:color="auto"/>
        <w:right w:val="none" w:sz="0" w:space="0" w:color="auto"/>
      </w:divBdr>
    </w:div>
    <w:div w:id="973605112">
      <w:bodyDiv w:val="1"/>
      <w:marLeft w:val="0"/>
      <w:marRight w:val="0"/>
      <w:marTop w:val="0"/>
      <w:marBottom w:val="0"/>
      <w:divBdr>
        <w:top w:val="none" w:sz="0" w:space="0" w:color="auto"/>
        <w:left w:val="none" w:sz="0" w:space="0" w:color="auto"/>
        <w:bottom w:val="none" w:sz="0" w:space="0" w:color="auto"/>
        <w:right w:val="none" w:sz="0" w:space="0" w:color="auto"/>
      </w:divBdr>
    </w:div>
    <w:div w:id="982734358">
      <w:bodyDiv w:val="1"/>
      <w:marLeft w:val="0"/>
      <w:marRight w:val="0"/>
      <w:marTop w:val="0"/>
      <w:marBottom w:val="0"/>
      <w:divBdr>
        <w:top w:val="none" w:sz="0" w:space="0" w:color="auto"/>
        <w:left w:val="none" w:sz="0" w:space="0" w:color="auto"/>
        <w:bottom w:val="none" w:sz="0" w:space="0" w:color="auto"/>
        <w:right w:val="none" w:sz="0" w:space="0" w:color="auto"/>
      </w:divBdr>
    </w:div>
    <w:div w:id="999626296">
      <w:bodyDiv w:val="1"/>
      <w:marLeft w:val="0"/>
      <w:marRight w:val="0"/>
      <w:marTop w:val="0"/>
      <w:marBottom w:val="0"/>
      <w:divBdr>
        <w:top w:val="none" w:sz="0" w:space="0" w:color="auto"/>
        <w:left w:val="none" w:sz="0" w:space="0" w:color="auto"/>
        <w:bottom w:val="none" w:sz="0" w:space="0" w:color="auto"/>
        <w:right w:val="none" w:sz="0" w:space="0" w:color="auto"/>
      </w:divBdr>
    </w:div>
    <w:div w:id="1002007450">
      <w:bodyDiv w:val="1"/>
      <w:marLeft w:val="0"/>
      <w:marRight w:val="0"/>
      <w:marTop w:val="0"/>
      <w:marBottom w:val="0"/>
      <w:divBdr>
        <w:top w:val="none" w:sz="0" w:space="0" w:color="auto"/>
        <w:left w:val="none" w:sz="0" w:space="0" w:color="auto"/>
        <w:bottom w:val="none" w:sz="0" w:space="0" w:color="auto"/>
        <w:right w:val="none" w:sz="0" w:space="0" w:color="auto"/>
      </w:divBdr>
    </w:div>
    <w:div w:id="1009330867">
      <w:bodyDiv w:val="1"/>
      <w:marLeft w:val="0"/>
      <w:marRight w:val="0"/>
      <w:marTop w:val="0"/>
      <w:marBottom w:val="0"/>
      <w:divBdr>
        <w:top w:val="none" w:sz="0" w:space="0" w:color="auto"/>
        <w:left w:val="none" w:sz="0" w:space="0" w:color="auto"/>
        <w:bottom w:val="none" w:sz="0" w:space="0" w:color="auto"/>
        <w:right w:val="none" w:sz="0" w:space="0" w:color="auto"/>
      </w:divBdr>
    </w:div>
    <w:div w:id="1029337125">
      <w:bodyDiv w:val="1"/>
      <w:marLeft w:val="0"/>
      <w:marRight w:val="0"/>
      <w:marTop w:val="0"/>
      <w:marBottom w:val="0"/>
      <w:divBdr>
        <w:top w:val="none" w:sz="0" w:space="0" w:color="auto"/>
        <w:left w:val="none" w:sz="0" w:space="0" w:color="auto"/>
        <w:bottom w:val="none" w:sz="0" w:space="0" w:color="auto"/>
        <w:right w:val="none" w:sz="0" w:space="0" w:color="auto"/>
      </w:divBdr>
    </w:div>
    <w:div w:id="1045980150">
      <w:bodyDiv w:val="1"/>
      <w:marLeft w:val="0"/>
      <w:marRight w:val="0"/>
      <w:marTop w:val="0"/>
      <w:marBottom w:val="0"/>
      <w:divBdr>
        <w:top w:val="none" w:sz="0" w:space="0" w:color="auto"/>
        <w:left w:val="none" w:sz="0" w:space="0" w:color="auto"/>
        <w:bottom w:val="none" w:sz="0" w:space="0" w:color="auto"/>
        <w:right w:val="none" w:sz="0" w:space="0" w:color="auto"/>
      </w:divBdr>
    </w:div>
    <w:div w:id="1047875564">
      <w:bodyDiv w:val="1"/>
      <w:marLeft w:val="0"/>
      <w:marRight w:val="0"/>
      <w:marTop w:val="0"/>
      <w:marBottom w:val="0"/>
      <w:divBdr>
        <w:top w:val="none" w:sz="0" w:space="0" w:color="auto"/>
        <w:left w:val="none" w:sz="0" w:space="0" w:color="auto"/>
        <w:bottom w:val="none" w:sz="0" w:space="0" w:color="auto"/>
        <w:right w:val="none" w:sz="0" w:space="0" w:color="auto"/>
      </w:divBdr>
    </w:div>
    <w:div w:id="1050501173">
      <w:bodyDiv w:val="1"/>
      <w:marLeft w:val="0"/>
      <w:marRight w:val="0"/>
      <w:marTop w:val="0"/>
      <w:marBottom w:val="0"/>
      <w:divBdr>
        <w:top w:val="none" w:sz="0" w:space="0" w:color="auto"/>
        <w:left w:val="none" w:sz="0" w:space="0" w:color="auto"/>
        <w:bottom w:val="none" w:sz="0" w:space="0" w:color="auto"/>
        <w:right w:val="none" w:sz="0" w:space="0" w:color="auto"/>
      </w:divBdr>
    </w:div>
    <w:div w:id="1052659195">
      <w:bodyDiv w:val="1"/>
      <w:marLeft w:val="0"/>
      <w:marRight w:val="0"/>
      <w:marTop w:val="0"/>
      <w:marBottom w:val="0"/>
      <w:divBdr>
        <w:top w:val="none" w:sz="0" w:space="0" w:color="auto"/>
        <w:left w:val="none" w:sz="0" w:space="0" w:color="auto"/>
        <w:bottom w:val="none" w:sz="0" w:space="0" w:color="auto"/>
        <w:right w:val="none" w:sz="0" w:space="0" w:color="auto"/>
      </w:divBdr>
    </w:div>
    <w:div w:id="1064832811">
      <w:bodyDiv w:val="1"/>
      <w:marLeft w:val="0"/>
      <w:marRight w:val="0"/>
      <w:marTop w:val="0"/>
      <w:marBottom w:val="0"/>
      <w:divBdr>
        <w:top w:val="none" w:sz="0" w:space="0" w:color="auto"/>
        <w:left w:val="none" w:sz="0" w:space="0" w:color="auto"/>
        <w:bottom w:val="none" w:sz="0" w:space="0" w:color="auto"/>
        <w:right w:val="none" w:sz="0" w:space="0" w:color="auto"/>
      </w:divBdr>
    </w:div>
    <w:div w:id="1079907811">
      <w:bodyDiv w:val="1"/>
      <w:marLeft w:val="0"/>
      <w:marRight w:val="0"/>
      <w:marTop w:val="0"/>
      <w:marBottom w:val="0"/>
      <w:divBdr>
        <w:top w:val="none" w:sz="0" w:space="0" w:color="auto"/>
        <w:left w:val="none" w:sz="0" w:space="0" w:color="auto"/>
        <w:bottom w:val="none" w:sz="0" w:space="0" w:color="auto"/>
        <w:right w:val="none" w:sz="0" w:space="0" w:color="auto"/>
      </w:divBdr>
    </w:div>
    <w:div w:id="1088310116">
      <w:bodyDiv w:val="1"/>
      <w:marLeft w:val="0"/>
      <w:marRight w:val="0"/>
      <w:marTop w:val="0"/>
      <w:marBottom w:val="0"/>
      <w:divBdr>
        <w:top w:val="none" w:sz="0" w:space="0" w:color="auto"/>
        <w:left w:val="none" w:sz="0" w:space="0" w:color="auto"/>
        <w:bottom w:val="none" w:sz="0" w:space="0" w:color="auto"/>
        <w:right w:val="none" w:sz="0" w:space="0" w:color="auto"/>
      </w:divBdr>
    </w:div>
    <w:div w:id="1092699525">
      <w:bodyDiv w:val="1"/>
      <w:marLeft w:val="0"/>
      <w:marRight w:val="0"/>
      <w:marTop w:val="0"/>
      <w:marBottom w:val="0"/>
      <w:divBdr>
        <w:top w:val="none" w:sz="0" w:space="0" w:color="auto"/>
        <w:left w:val="none" w:sz="0" w:space="0" w:color="auto"/>
        <w:bottom w:val="none" w:sz="0" w:space="0" w:color="auto"/>
        <w:right w:val="none" w:sz="0" w:space="0" w:color="auto"/>
      </w:divBdr>
    </w:div>
    <w:div w:id="1124008429">
      <w:bodyDiv w:val="1"/>
      <w:marLeft w:val="0"/>
      <w:marRight w:val="0"/>
      <w:marTop w:val="0"/>
      <w:marBottom w:val="0"/>
      <w:divBdr>
        <w:top w:val="none" w:sz="0" w:space="0" w:color="auto"/>
        <w:left w:val="none" w:sz="0" w:space="0" w:color="auto"/>
        <w:bottom w:val="none" w:sz="0" w:space="0" w:color="auto"/>
        <w:right w:val="none" w:sz="0" w:space="0" w:color="auto"/>
      </w:divBdr>
    </w:div>
    <w:div w:id="1132478032">
      <w:bodyDiv w:val="1"/>
      <w:marLeft w:val="0"/>
      <w:marRight w:val="0"/>
      <w:marTop w:val="0"/>
      <w:marBottom w:val="0"/>
      <w:divBdr>
        <w:top w:val="none" w:sz="0" w:space="0" w:color="auto"/>
        <w:left w:val="none" w:sz="0" w:space="0" w:color="auto"/>
        <w:bottom w:val="none" w:sz="0" w:space="0" w:color="auto"/>
        <w:right w:val="none" w:sz="0" w:space="0" w:color="auto"/>
      </w:divBdr>
    </w:div>
    <w:div w:id="1139305371">
      <w:bodyDiv w:val="1"/>
      <w:marLeft w:val="0"/>
      <w:marRight w:val="0"/>
      <w:marTop w:val="0"/>
      <w:marBottom w:val="0"/>
      <w:divBdr>
        <w:top w:val="none" w:sz="0" w:space="0" w:color="auto"/>
        <w:left w:val="none" w:sz="0" w:space="0" w:color="auto"/>
        <w:bottom w:val="none" w:sz="0" w:space="0" w:color="auto"/>
        <w:right w:val="none" w:sz="0" w:space="0" w:color="auto"/>
      </w:divBdr>
    </w:div>
    <w:div w:id="1153984138">
      <w:bodyDiv w:val="1"/>
      <w:marLeft w:val="0"/>
      <w:marRight w:val="0"/>
      <w:marTop w:val="0"/>
      <w:marBottom w:val="0"/>
      <w:divBdr>
        <w:top w:val="none" w:sz="0" w:space="0" w:color="auto"/>
        <w:left w:val="none" w:sz="0" w:space="0" w:color="auto"/>
        <w:bottom w:val="none" w:sz="0" w:space="0" w:color="auto"/>
        <w:right w:val="none" w:sz="0" w:space="0" w:color="auto"/>
      </w:divBdr>
    </w:div>
    <w:div w:id="1154489475">
      <w:bodyDiv w:val="1"/>
      <w:marLeft w:val="0"/>
      <w:marRight w:val="0"/>
      <w:marTop w:val="0"/>
      <w:marBottom w:val="0"/>
      <w:divBdr>
        <w:top w:val="none" w:sz="0" w:space="0" w:color="auto"/>
        <w:left w:val="none" w:sz="0" w:space="0" w:color="auto"/>
        <w:bottom w:val="none" w:sz="0" w:space="0" w:color="auto"/>
        <w:right w:val="none" w:sz="0" w:space="0" w:color="auto"/>
      </w:divBdr>
    </w:div>
    <w:div w:id="1158886985">
      <w:bodyDiv w:val="1"/>
      <w:marLeft w:val="0"/>
      <w:marRight w:val="0"/>
      <w:marTop w:val="0"/>
      <w:marBottom w:val="0"/>
      <w:divBdr>
        <w:top w:val="none" w:sz="0" w:space="0" w:color="auto"/>
        <w:left w:val="none" w:sz="0" w:space="0" w:color="auto"/>
        <w:bottom w:val="none" w:sz="0" w:space="0" w:color="auto"/>
        <w:right w:val="none" w:sz="0" w:space="0" w:color="auto"/>
      </w:divBdr>
    </w:div>
    <w:div w:id="1160118602">
      <w:bodyDiv w:val="1"/>
      <w:marLeft w:val="0"/>
      <w:marRight w:val="0"/>
      <w:marTop w:val="0"/>
      <w:marBottom w:val="0"/>
      <w:divBdr>
        <w:top w:val="none" w:sz="0" w:space="0" w:color="auto"/>
        <w:left w:val="none" w:sz="0" w:space="0" w:color="auto"/>
        <w:bottom w:val="none" w:sz="0" w:space="0" w:color="auto"/>
        <w:right w:val="none" w:sz="0" w:space="0" w:color="auto"/>
      </w:divBdr>
    </w:div>
    <w:div w:id="1163819011">
      <w:bodyDiv w:val="1"/>
      <w:marLeft w:val="0"/>
      <w:marRight w:val="0"/>
      <w:marTop w:val="0"/>
      <w:marBottom w:val="0"/>
      <w:divBdr>
        <w:top w:val="none" w:sz="0" w:space="0" w:color="auto"/>
        <w:left w:val="none" w:sz="0" w:space="0" w:color="auto"/>
        <w:bottom w:val="none" w:sz="0" w:space="0" w:color="auto"/>
        <w:right w:val="none" w:sz="0" w:space="0" w:color="auto"/>
      </w:divBdr>
    </w:div>
    <w:div w:id="1166632351">
      <w:bodyDiv w:val="1"/>
      <w:marLeft w:val="0"/>
      <w:marRight w:val="0"/>
      <w:marTop w:val="0"/>
      <w:marBottom w:val="0"/>
      <w:divBdr>
        <w:top w:val="none" w:sz="0" w:space="0" w:color="auto"/>
        <w:left w:val="none" w:sz="0" w:space="0" w:color="auto"/>
        <w:bottom w:val="none" w:sz="0" w:space="0" w:color="auto"/>
        <w:right w:val="none" w:sz="0" w:space="0" w:color="auto"/>
      </w:divBdr>
    </w:div>
    <w:div w:id="1180895300">
      <w:bodyDiv w:val="1"/>
      <w:marLeft w:val="0"/>
      <w:marRight w:val="0"/>
      <w:marTop w:val="0"/>
      <w:marBottom w:val="0"/>
      <w:divBdr>
        <w:top w:val="none" w:sz="0" w:space="0" w:color="auto"/>
        <w:left w:val="none" w:sz="0" w:space="0" w:color="auto"/>
        <w:bottom w:val="none" w:sz="0" w:space="0" w:color="auto"/>
        <w:right w:val="none" w:sz="0" w:space="0" w:color="auto"/>
      </w:divBdr>
    </w:div>
    <w:div w:id="1183588259">
      <w:bodyDiv w:val="1"/>
      <w:marLeft w:val="0"/>
      <w:marRight w:val="0"/>
      <w:marTop w:val="0"/>
      <w:marBottom w:val="0"/>
      <w:divBdr>
        <w:top w:val="none" w:sz="0" w:space="0" w:color="auto"/>
        <w:left w:val="none" w:sz="0" w:space="0" w:color="auto"/>
        <w:bottom w:val="none" w:sz="0" w:space="0" w:color="auto"/>
        <w:right w:val="none" w:sz="0" w:space="0" w:color="auto"/>
      </w:divBdr>
    </w:div>
    <w:div w:id="1184974118">
      <w:bodyDiv w:val="1"/>
      <w:marLeft w:val="0"/>
      <w:marRight w:val="0"/>
      <w:marTop w:val="0"/>
      <w:marBottom w:val="0"/>
      <w:divBdr>
        <w:top w:val="none" w:sz="0" w:space="0" w:color="auto"/>
        <w:left w:val="none" w:sz="0" w:space="0" w:color="auto"/>
        <w:bottom w:val="none" w:sz="0" w:space="0" w:color="auto"/>
        <w:right w:val="none" w:sz="0" w:space="0" w:color="auto"/>
      </w:divBdr>
    </w:div>
    <w:div w:id="1197549107">
      <w:bodyDiv w:val="1"/>
      <w:marLeft w:val="0"/>
      <w:marRight w:val="0"/>
      <w:marTop w:val="0"/>
      <w:marBottom w:val="0"/>
      <w:divBdr>
        <w:top w:val="none" w:sz="0" w:space="0" w:color="auto"/>
        <w:left w:val="none" w:sz="0" w:space="0" w:color="auto"/>
        <w:bottom w:val="none" w:sz="0" w:space="0" w:color="auto"/>
        <w:right w:val="none" w:sz="0" w:space="0" w:color="auto"/>
      </w:divBdr>
    </w:div>
    <w:div w:id="1208833758">
      <w:bodyDiv w:val="1"/>
      <w:marLeft w:val="0"/>
      <w:marRight w:val="0"/>
      <w:marTop w:val="0"/>
      <w:marBottom w:val="0"/>
      <w:divBdr>
        <w:top w:val="none" w:sz="0" w:space="0" w:color="auto"/>
        <w:left w:val="none" w:sz="0" w:space="0" w:color="auto"/>
        <w:bottom w:val="none" w:sz="0" w:space="0" w:color="auto"/>
        <w:right w:val="none" w:sz="0" w:space="0" w:color="auto"/>
      </w:divBdr>
    </w:div>
    <w:div w:id="1212503020">
      <w:bodyDiv w:val="1"/>
      <w:marLeft w:val="0"/>
      <w:marRight w:val="0"/>
      <w:marTop w:val="0"/>
      <w:marBottom w:val="0"/>
      <w:divBdr>
        <w:top w:val="none" w:sz="0" w:space="0" w:color="auto"/>
        <w:left w:val="none" w:sz="0" w:space="0" w:color="auto"/>
        <w:bottom w:val="none" w:sz="0" w:space="0" w:color="auto"/>
        <w:right w:val="none" w:sz="0" w:space="0" w:color="auto"/>
      </w:divBdr>
    </w:div>
    <w:div w:id="1213687216">
      <w:bodyDiv w:val="1"/>
      <w:marLeft w:val="0"/>
      <w:marRight w:val="0"/>
      <w:marTop w:val="0"/>
      <w:marBottom w:val="0"/>
      <w:divBdr>
        <w:top w:val="none" w:sz="0" w:space="0" w:color="auto"/>
        <w:left w:val="none" w:sz="0" w:space="0" w:color="auto"/>
        <w:bottom w:val="none" w:sz="0" w:space="0" w:color="auto"/>
        <w:right w:val="none" w:sz="0" w:space="0" w:color="auto"/>
      </w:divBdr>
    </w:div>
    <w:div w:id="1219583811">
      <w:bodyDiv w:val="1"/>
      <w:marLeft w:val="0"/>
      <w:marRight w:val="0"/>
      <w:marTop w:val="0"/>
      <w:marBottom w:val="0"/>
      <w:divBdr>
        <w:top w:val="none" w:sz="0" w:space="0" w:color="auto"/>
        <w:left w:val="none" w:sz="0" w:space="0" w:color="auto"/>
        <w:bottom w:val="none" w:sz="0" w:space="0" w:color="auto"/>
        <w:right w:val="none" w:sz="0" w:space="0" w:color="auto"/>
      </w:divBdr>
    </w:div>
    <w:div w:id="1222406949">
      <w:bodyDiv w:val="1"/>
      <w:marLeft w:val="0"/>
      <w:marRight w:val="0"/>
      <w:marTop w:val="0"/>
      <w:marBottom w:val="0"/>
      <w:divBdr>
        <w:top w:val="none" w:sz="0" w:space="0" w:color="auto"/>
        <w:left w:val="none" w:sz="0" w:space="0" w:color="auto"/>
        <w:bottom w:val="none" w:sz="0" w:space="0" w:color="auto"/>
        <w:right w:val="none" w:sz="0" w:space="0" w:color="auto"/>
      </w:divBdr>
    </w:div>
    <w:div w:id="1231648421">
      <w:bodyDiv w:val="1"/>
      <w:marLeft w:val="0"/>
      <w:marRight w:val="0"/>
      <w:marTop w:val="0"/>
      <w:marBottom w:val="0"/>
      <w:divBdr>
        <w:top w:val="none" w:sz="0" w:space="0" w:color="auto"/>
        <w:left w:val="none" w:sz="0" w:space="0" w:color="auto"/>
        <w:bottom w:val="none" w:sz="0" w:space="0" w:color="auto"/>
        <w:right w:val="none" w:sz="0" w:space="0" w:color="auto"/>
      </w:divBdr>
    </w:div>
    <w:div w:id="1247808911">
      <w:bodyDiv w:val="1"/>
      <w:marLeft w:val="0"/>
      <w:marRight w:val="0"/>
      <w:marTop w:val="0"/>
      <w:marBottom w:val="0"/>
      <w:divBdr>
        <w:top w:val="none" w:sz="0" w:space="0" w:color="auto"/>
        <w:left w:val="none" w:sz="0" w:space="0" w:color="auto"/>
        <w:bottom w:val="none" w:sz="0" w:space="0" w:color="auto"/>
        <w:right w:val="none" w:sz="0" w:space="0" w:color="auto"/>
      </w:divBdr>
    </w:div>
    <w:div w:id="1289512538">
      <w:bodyDiv w:val="1"/>
      <w:marLeft w:val="0"/>
      <w:marRight w:val="0"/>
      <w:marTop w:val="0"/>
      <w:marBottom w:val="0"/>
      <w:divBdr>
        <w:top w:val="none" w:sz="0" w:space="0" w:color="auto"/>
        <w:left w:val="none" w:sz="0" w:space="0" w:color="auto"/>
        <w:bottom w:val="none" w:sz="0" w:space="0" w:color="auto"/>
        <w:right w:val="none" w:sz="0" w:space="0" w:color="auto"/>
      </w:divBdr>
    </w:div>
    <w:div w:id="1298728678">
      <w:bodyDiv w:val="1"/>
      <w:marLeft w:val="0"/>
      <w:marRight w:val="0"/>
      <w:marTop w:val="0"/>
      <w:marBottom w:val="0"/>
      <w:divBdr>
        <w:top w:val="none" w:sz="0" w:space="0" w:color="auto"/>
        <w:left w:val="none" w:sz="0" w:space="0" w:color="auto"/>
        <w:bottom w:val="none" w:sz="0" w:space="0" w:color="auto"/>
        <w:right w:val="none" w:sz="0" w:space="0" w:color="auto"/>
      </w:divBdr>
    </w:div>
    <w:div w:id="1304887828">
      <w:bodyDiv w:val="1"/>
      <w:marLeft w:val="0"/>
      <w:marRight w:val="0"/>
      <w:marTop w:val="0"/>
      <w:marBottom w:val="0"/>
      <w:divBdr>
        <w:top w:val="none" w:sz="0" w:space="0" w:color="auto"/>
        <w:left w:val="none" w:sz="0" w:space="0" w:color="auto"/>
        <w:bottom w:val="none" w:sz="0" w:space="0" w:color="auto"/>
        <w:right w:val="none" w:sz="0" w:space="0" w:color="auto"/>
      </w:divBdr>
    </w:div>
    <w:div w:id="1311443036">
      <w:bodyDiv w:val="1"/>
      <w:marLeft w:val="0"/>
      <w:marRight w:val="0"/>
      <w:marTop w:val="0"/>
      <w:marBottom w:val="0"/>
      <w:divBdr>
        <w:top w:val="none" w:sz="0" w:space="0" w:color="auto"/>
        <w:left w:val="none" w:sz="0" w:space="0" w:color="auto"/>
        <w:bottom w:val="none" w:sz="0" w:space="0" w:color="auto"/>
        <w:right w:val="none" w:sz="0" w:space="0" w:color="auto"/>
      </w:divBdr>
    </w:div>
    <w:div w:id="1316225860">
      <w:bodyDiv w:val="1"/>
      <w:marLeft w:val="0"/>
      <w:marRight w:val="0"/>
      <w:marTop w:val="0"/>
      <w:marBottom w:val="0"/>
      <w:divBdr>
        <w:top w:val="none" w:sz="0" w:space="0" w:color="auto"/>
        <w:left w:val="none" w:sz="0" w:space="0" w:color="auto"/>
        <w:bottom w:val="none" w:sz="0" w:space="0" w:color="auto"/>
        <w:right w:val="none" w:sz="0" w:space="0" w:color="auto"/>
      </w:divBdr>
    </w:div>
    <w:div w:id="1318068664">
      <w:bodyDiv w:val="1"/>
      <w:marLeft w:val="0"/>
      <w:marRight w:val="0"/>
      <w:marTop w:val="0"/>
      <w:marBottom w:val="0"/>
      <w:divBdr>
        <w:top w:val="none" w:sz="0" w:space="0" w:color="auto"/>
        <w:left w:val="none" w:sz="0" w:space="0" w:color="auto"/>
        <w:bottom w:val="none" w:sz="0" w:space="0" w:color="auto"/>
        <w:right w:val="none" w:sz="0" w:space="0" w:color="auto"/>
      </w:divBdr>
    </w:div>
    <w:div w:id="1326319938">
      <w:bodyDiv w:val="1"/>
      <w:marLeft w:val="0"/>
      <w:marRight w:val="0"/>
      <w:marTop w:val="0"/>
      <w:marBottom w:val="0"/>
      <w:divBdr>
        <w:top w:val="none" w:sz="0" w:space="0" w:color="auto"/>
        <w:left w:val="none" w:sz="0" w:space="0" w:color="auto"/>
        <w:bottom w:val="none" w:sz="0" w:space="0" w:color="auto"/>
        <w:right w:val="none" w:sz="0" w:space="0" w:color="auto"/>
      </w:divBdr>
    </w:div>
    <w:div w:id="1336300430">
      <w:bodyDiv w:val="1"/>
      <w:marLeft w:val="0"/>
      <w:marRight w:val="0"/>
      <w:marTop w:val="0"/>
      <w:marBottom w:val="0"/>
      <w:divBdr>
        <w:top w:val="none" w:sz="0" w:space="0" w:color="auto"/>
        <w:left w:val="none" w:sz="0" w:space="0" w:color="auto"/>
        <w:bottom w:val="none" w:sz="0" w:space="0" w:color="auto"/>
        <w:right w:val="none" w:sz="0" w:space="0" w:color="auto"/>
      </w:divBdr>
    </w:div>
    <w:div w:id="1345211128">
      <w:bodyDiv w:val="1"/>
      <w:marLeft w:val="0"/>
      <w:marRight w:val="0"/>
      <w:marTop w:val="0"/>
      <w:marBottom w:val="0"/>
      <w:divBdr>
        <w:top w:val="none" w:sz="0" w:space="0" w:color="auto"/>
        <w:left w:val="none" w:sz="0" w:space="0" w:color="auto"/>
        <w:bottom w:val="none" w:sz="0" w:space="0" w:color="auto"/>
        <w:right w:val="none" w:sz="0" w:space="0" w:color="auto"/>
      </w:divBdr>
    </w:div>
    <w:div w:id="1354501145">
      <w:bodyDiv w:val="1"/>
      <w:marLeft w:val="0"/>
      <w:marRight w:val="0"/>
      <w:marTop w:val="0"/>
      <w:marBottom w:val="0"/>
      <w:divBdr>
        <w:top w:val="none" w:sz="0" w:space="0" w:color="auto"/>
        <w:left w:val="none" w:sz="0" w:space="0" w:color="auto"/>
        <w:bottom w:val="none" w:sz="0" w:space="0" w:color="auto"/>
        <w:right w:val="none" w:sz="0" w:space="0" w:color="auto"/>
      </w:divBdr>
    </w:div>
    <w:div w:id="1372271043">
      <w:bodyDiv w:val="1"/>
      <w:marLeft w:val="0"/>
      <w:marRight w:val="0"/>
      <w:marTop w:val="0"/>
      <w:marBottom w:val="0"/>
      <w:divBdr>
        <w:top w:val="none" w:sz="0" w:space="0" w:color="auto"/>
        <w:left w:val="none" w:sz="0" w:space="0" w:color="auto"/>
        <w:bottom w:val="none" w:sz="0" w:space="0" w:color="auto"/>
        <w:right w:val="none" w:sz="0" w:space="0" w:color="auto"/>
      </w:divBdr>
    </w:div>
    <w:div w:id="1377583193">
      <w:bodyDiv w:val="1"/>
      <w:marLeft w:val="0"/>
      <w:marRight w:val="0"/>
      <w:marTop w:val="0"/>
      <w:marBottom w:val="0"/>
      <w:divBdr>
        <w:top w:val="none" w:sz="0" w:space="0" w:color="auto"/>
        <w:left w:val="none" w:sz="0" w:space="0" w:color="auto"/>
        <w:bottom w:val="none" w:sz="0" w:space="0" w:color="auto"/>
        <w:right w:val="none" w:sz="0" w:space="0" w:color="auto"/>
      </w:divBdr>
    </w:div>
    <w:div w:id="1385984618">
      <w:bodyDiv w:val="1"/>
      <w:marLeft w:val="0"/>
      <w:marRight w:val="0"/>
      <w:marTop w:val="0"/>
      <w:marBottom w:val="0"/>
      <w:divBdr>
        <w:top w:val="none" w:sz="0" w:space="0" w:color="auto"/>
        <w:left w:val="none" w:sz="0" w:space="0" w:color="auto"/>
        <w:bottom w:val="none" w:sz="0" w:space="0" w:color="auto"/>
        <w:right w:val="none" w:sz="0" w:space="0" w:color="auto"/>
      </w:divBdr>
    </w:div>
    <w:div w:id="1389456818">
      <w:bodyDiv w:val="1"/>
      <w:marLeft w:val="0"/>
      <w:marRight w:val="0"/>
      <w:marTop w:val="0"/>
      <w:marBottom w:val="0"/>
      <w:divBdr>
        <w:top w:val="none" w:sz="0" w:space="0" w:color="auto"/>
        <w:left w:val="none" w:sz="0" w:space="0" w:color="auto"/>
        <w:bottom w:val="none" w:sz="0" w:space="0" w:color="auto"/>
        <w:right w:val="none" w:sz="0" w:space="0" w:color="auto"/>
      </w:divBdr>
    </w:div>
    <w:div w:id="1389768285">
      <w:bodyDiv w:val="1"/>
      <w:marLeft w:val="0"/>
      <w:marRight w:val="0"/>
      <w:marTop w:val="0"/>
      <w:marBottom w:val="0"/>
      <w:divBdr>
        <w:top w:val="none" w:sz="0" w:space="0" w:color="auto"/>
        <w:left w:val="none" w:sz="0" w:space="0" w:color="auto"/>
        <w:bottom w:val="none" w:sz="0" w:space="0" w:color="auto"/>
        <w:right w:val="none" w:sz="0" w:space="0" w:color="auto"/>
      </w:divBdr>
    </w:div>
    <w:div w:id="1392578048">
      <w:bodyDiv w:val="1"/>
      <w:marLeft w:val="0"/>
      <w:marRight w:val="0"/>
      <w:marTop w:val="0"/>
      <w:marBottom w:val="0"/>
      <w:divBdr>
        <w:top w:val="none" w:sz="0" w:space="0" w:color="auto"/>
        <w:left w:val="none" w:sz="0" w:space="0" w:color="auto"/>
        <w:bottom w:val="none" w:sz="0" w:space="0" w:color="auto"/>
        <w:right w:val="none" w:sz="0" w:space="0" w:color="auto"/>
      </w:divBdr>
    </w:div>
    <w:div w:id="1393429459">
      <w:bodyDiv w:val="1"/>
      <w:marLeft w:val="0"/>
      <w:marRight w:val="0"/>
      <w:marTop w:val="0"/>
      <w:marBottom w:val="0"/>
      <w:divBdr>
        <w:top w:val="none" w:sz="0" w:space="0" w:color="auto"/>
        <w:left w:val="none" w:sz="0" w:space="0" w:color="auto"/>
        <w:bottom w:val="none" w:sz="0" w:space="0" w:color="auto"/>
        <w:right w:val="none" w:sz="0" w:space="0" w:color="auto"/>
      </w:divBdr>
    </w:div>
    <w:div w:id="1394742952">
      <w:bodyDiv w:val="1"/>
      <w:marLeft w:val="0"/>
      <w:marRight w:val="0"/>
      <w:marTop w:val="0"/>
      <w:marBottom w:val="0"/>
      <w:divBdr>
        <w:top w:val="none" w:sz="0" w:space="0" w:color="auto"/>
        <w:left w:val="none" w:sz="0" w:space="0" w:color="auto"/>
        <w:bottom w:val="none" w:sz="0" w:space="0" w:color="auto"/>
        <w:right w:val="none" w:sz="0" w:space="0" w:color="auto"/>
      </w:divBdr>
    </w:div>
    <w:div w:id="1397128469">
      <w:bodyDiv w:val="1"/>
      <w:marLeft w:val="0"/>
      <w:marRight w:val="0"/>
      <w:marTop w:val="0"/>
      <w:marBottom w:val="0"/>
      <w:divBdr>
        <w:top w:val="none" w:sz="0" w:space="0" w:color="auto"/>
        <w:left w:val="none" w:sz="0" w:space="0" w:color="auto"/>
        <w:bottom w:val="none" w:sz="0" w:space="0" w:color="auto"/>
        <w:right w:val="none" w:sz="0" w:space="0" w:color="auto"/>
      </w:divBdr>
    </w:div>
    <w:div w:id="1423381848">
      <w:bodyDiv w:val="1"/>
      <w:marLeft w:val="0"/>
      <w:marRight w:val="0"/>
      <w:marTop w:val="0"/>
      <w:marBottom w:val="0"/>
      <w:divBdr>
        <w:top w:val="none" w:sz="0" w:space="0" w:color="auto"/>
        <w:left w:val="none" w:sz="0" w:space="0" w:color="auto"/>
        <w:bottom w:val="none" w:sz="0" w:space="0" w:color="auto"/>
        <w:right w:val="none" w:sz="0" w:space="0" w:color="auto"/>
      </w:divBdr>
    </w:div>
    <w:div w:id="1432817590">
      <w:bodyDiv w:val="1"/>
      <w:marLeft w:val="0"/>
      <w:marRight w:val="0"/>
      <w:marTop w:val="0"/>
      <w:marBottom w:val="0"/>
      <w:divBdr>
        <w:top w:val="none" w:sz="0" w:space="0" w:color="auto"/>
        <w:left w:val="none" w:sz="0" w:space="0" w:color="auto"/>
        <w:bottom w:val="none" w:sz="0" w:space="0" w:color="auto"/>
        <w:right w:val="none" w:sz="0" w:space="0" w:color="auto"/>
      </w:divBdr>
    </w:div>
    <w:div w:id="1437365701">
      <w:bodyDiv w:val="1"/>
      <w:marLeft w:val="0"/>
      <w:marRight w:val="0"/>
      <w:marTop w:val="0"/>
      <w:marBottom w:val="0"/>
      <w:divBdr>
        <w:top w:val="none" w:sz="0" w:space="0" w:color="auto"/>
        <w:left w:val="none" w:sz="0" w:space="0" w:color="auto"/>
        <w:bottom w:val="none" w:sz="0" w:space="0" w:color="auto"/>
        <w:right w:val="none" w:sz="0" w:space="0" w:color="auto"/>
      </w:divBdr>
    </w:div>
    <w:div w:id="1438602433">
      <w:bodyDiv w:val="1"/>
      <w:marLeft w:val="0"/>
      <w:marRight w:val="0"/>
      <w:marTop w:val="0"/>
      <w:marBottom w:val="0"/>
      <w:divBdr>
        <w:top w:val="none" w:sz="0" w:space="0" w:color="auto"/>
        <w:left w:val="none" w:sz="0" w:space="0" w:color="auto"/>
        <w:bottom w:val="none" w:sz="0" w:space="0" w:color="auto"/>
        <w:right w:val="none" w:sz="0" w:space="0" w:color="auto"/>
      </w:divBdr>
    </w:div>
    <w:div w:id="1440107499">
      <w:bodyDiv w:val="1"/>
      <w:marLeft w:val="0"/>
      <w:marRight w:val="0"/>
      <w:marTop w:val="0"/>
      <w:marBottom w:val="0"/>
      <w:divBdr>
        <w:top w:val="none" w:sz="0" w:space="0" w:color="auto"/>
        <w:left w:val="none" w:sz="0" w:space="0" w:color="auto"/>
        <w:bottom w:val="none" w:sz="0" w:space="0" w:color="auto"/>
        <w:right w:val="none" w:sz="0" w:space="0" w:color="auto"/>
      </w:divBdr>
    </w:div>
    <w:div w:id="1458260638">
      <w:bodyDiv w:val="1"/>
      <w:marLeft w:val="0"/>
      <w:marRight w:val="0"/>
      <w:marTop w:val="0"/>
      <w:marBottom w:val="0"/>
      <w:divBdr>
        <w:top w:val="none" w:sz="0" w:space="0" w:color="auto"/>
        <w:left w:val="none" w:sz="0" w:space="0" w:color="auto"/>
        <w:bottom w:val="none" w:sz="0" w:space="0" w:color="auto"/>
        <w:right w:val="none" w:sz="0" w:space="0" w:color="auto"/>
      </w:divBdr>
    </w:div>
    <w:div w:id="1486357045">
      <w:bodyDiv w:val="1"/>
      <w:marLeft w:val="0"/>
      <w:marRight w:val="0"/>
      <w:marTop w:val="0"/>
      <w:marBottom w:val="0"/>
      <w:divBdr>
        <w:top w:val="none" w:sz="0" w:space="0" w:color="auto"/>
        <w:left w:val="none" w:sz="0" w:space="0" w:color="auto"/>
        <w:bottom w:val="none" w:sz="0" w:space="0" w:color="auto"/>
        <w:right w:val="none" w:sz="0" w:space="0" w:color="auto"/>
      </w:divBdr>
    </w:div>
    <w:div w:id="1489248700">
      <w:bodyDiv w:val="1"/>
      <w:marLeft w:val="0"/>
      <w:marRight w:val="0"/>
      <w:marTop w:val="0"/>
      <w:marBottom w:val="0"/>
      <w:divBdr>
        <w:top w:val="none" w:sz="0" w:space="0" w:color="auto"/>
        <w:left w:val="none" w:sz="0" w:space="0" w:color="auto"/>
        <w:bottom w:val="none" w:sz="0" w:space="0" w:color="auto"/>
        <w:right w:val="none" w:sz="0" w:space="0" w:color="auto"/>
      </w:divBdr>
    </w:div>
    <w:div w:id="1496217466">
      <w:bodyDiv w:val="1"/>
      <w:marLeft w:val="0"/>
      <w:marRight w:val="0"/>
      <w:marTop w:val="0"/>
      <w:marBottom w:val="0"/>
      <w:divBdr>
        <w:top w:val="none" w:sz="0" w:space="0" w:color="auto"/>
        <w:left w:val="none" w:sz="0" w:space="0" w:color="auto"/>
        <w:bottom w:val="none" w:sz="0" w:space="0" w:color="auto"/>
        <w:right w:val="none" w:sz="0" w:space="0" w:color="auto"/>
      </w:divBdr>
    </w:div>
    <w:div w:id="1505901574">
      <w:bodyDiv w:val="1"/>
      <w:marLeft w:val="0"/>
      <w:marRight w:val="0"/>
      <w:marTop w:val="0"/>
      <w:marBottom w:val="0"/>
      <w:divBdr>
        <w:top w:val="none" w:sz="0" w:space="0" w:color="auto"/>
        <w:left w:val="none" w:sz="0" w:space="0" w:color="auto"/>
        <w:bottom w:val="none" w:sz="0" w:space="0" w:color="auto"/>
        <w:right w:val="none" w:sz="0" w:space="0" w:color="auto"/>
      </w:divBdr>
    </w:div>
    <w:div w:id="1508204912">
      <w:bodyDiv w:val="1"/>
      <w:marLeft w:val="0"/>
      <w:marRight w:val="0"/>
      <w:marTop w:val="0"/>
      <w:marBottom w:val="0"/>
      <w:divBdr>
        <w:top w:val="none" w:sz="0" w:space="0" w:color="auto"/>
        <w:left w:val="none" w:sz="0" w:space="0" w:color="auto"/>
        <w:bottom w:val="none" w:sz="0" w:space="0" w:color="auto"/>
        <w:right w:val="none" w:sz="0" w:space="0" w:color="auto"/>
      </w:divBdr>
    </w:div>
    <w:div w:id="1523323062">
      <w:bodyDiv w:val="1"/>
      <w:marLeft w:val="0"/>
      <w:marRight w:val="0"/>
      <w:marTop w:val="0"/>
      <w:marBottom w:val="0"/>
      <w:divBdr>
        <w:top w:val="none" w:sz="0" w:space="0" w:color="auto"/>
        <w:left w:val="none" w:sz="0" w:space="0" w:color="auto"/>
        <w:bottom w:val="none" w:sz="0" w:space="0" w:color="auto"/>
        <w:right w:val="none" w:sz="0" w:space="0" w:color="auto"/>
      </w:divBdr>
    </w:div>
    <w:div w:id="1531187350">
      <w:bodyDiv w:val="1"/>
      <w:marLeft w:val="0"/>
      <w:marRight w:val="0"/>
      <w:marTop w:val="0"/>
      <w:marBottom w:val="0"/>
      <w:divBdr>
        <w:top w:val="none" w:sz="0" w:space="0" w:color="auto"/>
        <w:left w:val="none" w:sz="0" w:space="0" w:color="auto"/>
        <w:bottom w:val="none" w:sz="0" w:space="0" w:color="auto"/>
        <w:right w:val="none" w:sz="0" w:space="0" w:color="auto"/>
      </w:divBdr>
    </w:div>
    <w:div w:id="1536771497">
      <w:bodyDiv w:val="1"/>
      <w:marLeft w:val="0"/>
      <w:marRight w:val="0"/>
      <w:marTop w:val="0"/>
      <w:marBottom w:val="0"/>
      <w:divBdr>
        <w:top w:val="none" w:sz="0" w:space="0" w:color="auto"/>
        <w:left w:val="none" w:sz="0" w:space="0" w:color="auto"/>
        <w:bottom w:val="none" w:sz="0" w:space="0" w:color="auto"/>
        <w:right w:val="none" w:sz="0" w:space="0" w:color="auto"/>
      </w:divBdr>
    </w:div>
    <w:div w:id="1550799985">
      <w:bodyDiv w:val="1"/>
      <w:marLeft w:val="0"/>
      <w:marRight w:val="0"/>
      <w:marTop w:val="0"/>
      <w:marBottom w:val="0"/>
      <w:divBdr>
        <w:top w:val="none" w:sz="0" w:space="0" w:color="auto"/>
        <w:left w:val="none" w:sz="0" w:space="0" w:color="auto"/>
        <w:bottom w:val="none" w:sz="0" w:space="0" w:color="auto"/>
        <w:right w:val="none" w:sz="0" w:space="0" w:color="auto"/>
      </w:divBdr>
    </w:div>
    <w:div w:id="1563441005">
      <w:bodyDiv w:val="1"/>
      <w:marLeft w:val="0"/>
      <w:marRight w:val="0"/>
      <w:marTop w:val="0"/>
      <w:marBottom w:val="0"/>
      <w:divBdr>
        <w:top w:val="none" w:sz="0" w:space="0" w:color="auto"/>
        <w:left w:val="none" w:sz="0" w:space="0" w:color="auto"/>
        <w:bottom w:val="none" w:sz="0" w:space="0" w:color="auto"/>
        <w:right w:val="none" w:sz="0" w:space="0" w:color="auto"/>
      </w:divBdr>
    </w:div>
    <w:div w:id="1565138877">
      <w:bodyDiv w:val="1"/>
      <w:marLeft w:val="0"/>
      <w:marRight w:val="0"/>
      <w:marTop w:val="0"/>
      <w:marBottom w:val="0"/>
      <w:divBdr>
        <w:top w:val="none" w:sz="0" w:space="0" w:color="auto"/>
        <w:left w:val="none" w:sz="0" w:space="0" w:color="auto"/>
        <w:bottom w:val="none" w:sz="0" w:space="0" w:color="auto"/>
        <w:right w:val="none" w:sz="0" w:space="0" w:color="auto"/>
      </w:divBdr>
    </w:div>
    <w:div w:id="1568300556">
      <w:bodyDiv w:val="1"/>
      <w:marLeft w:val="0"/>
      <w:marRight w:val="0"/>
      <w:marTop w:val="0"/>
      <w:marBottom w:val="0"/>
      <w:divBdr>
        <w:top w:val="none" w:sz="0" w:space="0" w:color="auto"/>
        <w:left w:val="none" w:sz="0" w:space="0" w:color="auto"/>
        <w:bottom w:val="none" w:sz="0" w:space="0" w:color="auto"/>
        <w:right w:val="none" w:sz="0" w:space="0" w:color="auto"/>
      </w:divBdr>
    </w:div>
    <w:div w:id="1569683012">
      <w:bodyDiv w:val="1"/>
      <w:marLeft w:val="0"/>
      <w:marRight w:val="0"/>
      <w:marTop w:val="0"/>
      <w:marBottom w:val="0"/>
      <w:divBdr>
        <w:top w:val="none" w:sz="0" w:space="0" w:color="auto"/>
        <w:left w:val="none" w:sz="0" w:space="0" w:color="auto"/>
        <w:bottom w:val="none" w:sz="0" w:space="0" w:color="auto"/>
        <w:right w:val="none" w:sz="0" w:space="0" w:color="auto"/>
      </w:divBdr>
    </w:div>
    <w:div w:id="1577396044">
      <w:bodyDiv w:val="1"/>
      <w:marLeft w:val="0"/>
      <w:marRight w:val="0"/>
      <w:marTop w:val="0"/>
      <w:marBottom w:val="0"/>
      <w:divBdr>
        <w:top w:val="none" w:sz="0" w:space="0" w:color="auto"/>
        <w:left w:val="none" w:sz="0" w:space="0" w:color="auto"/>
        <w:bottom w:val="none" w:sz="0" w:space="0" w:color="auto"/>
        <w:right w:val="none" w:sz="0" w:space="0" w:color="auto"/>
      </w:divBdr>
    </w:div>
    <w:div w:id="1586039288">
      <w:bodyDiv w:val="1"/>
      <w:marLeft w:val="0"/>
      <w:marRight w:val="0"/>
      <w:marTop w:val="0"/>
      <w:marBottom w:val="0"/>
      <w:divBdr>
        <w:top w:val="none" w:sz="0" w:space="0" w:color="auto"/>
        <w:left w:val="none" w:sz="0" w:space="0" w:color="auto"/>
        <w:bottom w:val="none" w:sz="0" w:space="0" w:color="auto"/>
        <w:right w:val="none" w:sz="0" w:space="0" w:color="auto"/>
      </w:divBdr>
    </w:div>
    <w:div w:id="1592666155">
      <w:bodyDiv w:val="1"/>
      <w:marLeft w:val="0"/>
      <w:marRight w:val="0"/>
      <w:marTop w:val="0"/>
      <w:marBottom w:val="0"/>
      <w:divBdr>
        <w:top w:val="none" w:sz="0" w:space="0" w:color="auto"/>
        <w:left w:val="none" w:sz="0" w:space="0" w:color="auto"/>
        <w:bottom w:val="none" w:sz="0" w:space="0" w:color="auto"/>
        <w:right w:val="none" w:sz="0" w:space="0" w:color="auto"/>
      </w:divBdr>
    </w:div>
    <w:div w:id="1596523841">
      <w:bodyDiv w:val="1"/>
      <w:marLeft w:val="0"/>
      <w:marRight w:val="0"/>
      <w:marTop w:val="0"/>
      <w:marBottom w:val="0"/>
      <w:divBdr>
        <w:top w:val="none" w:sz="0" w:space="0" w:color="auto"/>
        <w:left w:val="none" w:sz="0" w:space="0" w:color="auto"/>
        <w:bottom w:val="none" w:sz="0" w:space="0" w:color="auto"/>
        <w:right w:val="none" w:sz="0" w:space="0" w:color="auto"/>
      </w:divBdr>
    </w:div>
    <w:div w:id="1603217894">
      <w:bodyDiv w:val="1"/>
      <w:marLeft w:val="0"/>
      <w:marRight w:val="0"/>
      <w:marTop w:val="0"/>
      <w:marBottom w:val="0"/>
      <w:divBdr>
        <w:top w:val="none" w:sz="0" w:space="0" w:color="auto"/>
        <w:left w:val="none" w:sz="0" w:space="0" w:color="auto"/>
        <w:bottom w:val="none" w:sz="0" w:space="0" w:color="auto"/>
        <w:right w:val="none" w:sz="0" w:space="0" w:color="auto"/>
      </w:divBdr>
    </w:div>
    <w:div w:id="1606303501">
      <w:bodyDiv w:val="1"/>
      <w:marLeft w:val="0"/>
      <w:marRight w:val="0"/>
      <w:marTop w:val="0"/>
      <w:marBottom w:val="0"/>
      <w:divBdr>
        <w:top w:val="none" w:sz="0" w:space="0" w:color="auto"/>
        <w:left w:val="none" w:sz="0" w:space="0" w:color="auto"/>
        <w:bottom w:val="none" w:sz="0" w:space="0" w:color="auto"/>
        <w:right w:val="none" w:sz="0" w:space="0" w:color="auto"/>
      </w:divBdr>
    </w:div>
    <w:div w:id="1611474872">
      <w:bodyDiv w:val="1"/>
      <w:marLeft w:val="0"/>
      <w:marRight w:val="0"/>
      <w:marTop w:val="0"/>
      <w:marBottom w:val="0"/>
      <w:divBdr>
        <w:top w:val="none" w:sz="0" w:space="0" w:color="auto"/>
        <w:left w:val="none" w:sz="0" w:space="0" w:color="auto"/>
        <w:bottom w:val="none" w:sz="0" w:space="0" w:color="auto"/>
        <w:right w:val="none" w:sz="0" w:space="0" w:color="auto"/>
      </w:divBdr>
    </w:div>
    <w:div w:id="1614481024">
      <w:bodyDiv w:val="1"/>
      <w:marLeft w:val="0"/>
      <w:marRight w:val="0"/>
      <w:marTop w:val="0"/>
      <w:marBottom w:val="0"/>
      <w:divBdr>
        <w:top w:val="none" w:sz="0" w:space="0" w:color="auto"/>
        <w:left w:val="none" w:sz="0" w:space="0" w:color="auto"/>
        <w:bottom w:val="none" w:sz="0" w:space="0" w:color="auto"/>
        <w:right w:val="none" w:sz="0" w:space="0" w:color="auto"/>
      </w:divBdr>
    </w:div>
    <w:div w:id="1619796650">
      <w:bodyDiv w:val="1"/>
      <w:marLeft w:val="0"/>
      <w:marRight w:val="0"/>
      <w:marTop w:val="0"/>
      <w:marBottom w:val="0"/>
      <w:divBdr>
        <w:top w:val="none" w:sz="0" w:space="0" w:color="auto"/>
        <w:left w:val="none" w:sz="0" w:space="0" w:color="auto"/>
        <w:bottom w:val="none" w:sz="0" w:space="0" w:color="auto"/>
        <w:right w:val="none" w:sz="0" w:space="0" w:color="auto"/>
      </w:divBdr>
    </w:div>
    <w:div w:id="1625233749">
      <w:bodyDiv w:val="1"/>
      <w:marLeft w:val="0"/>
      <w:marRight w:val="0"/>
      <w:marTop w:val="0"/>
      <w:marBottom w:val="0"/>
      <w:divBdr>
        <w:top w:val="none" w:sz="0" w:space="0" w:color="auto"/>
        <w:left w:val="none" w:sz="0" w:space="0" w:color="auto"/>
        <w:bottom w:val="none" w:sz="0" w:space="0" w:color="auto"/>
        <w:right w:val="none" w:sz="0" w:space="0" w:color="auto"/>
      </w:divBdr>
    </w:div>
    <w:div w:id="1629428445">
      <w:bodyDiv w:val="1"/>
      <w:marLeft w:val="0"/>
      <w:marRight w:val="0"/>
      <w:marTop w:val="0"/>
      <w:marBottom w:val="0"/>
      <w:divBdr>
        <w:top w:val="none" w:sz="0" w:space="0" w:color="auto"/>
        <w:left w:val="none" w:sz="0" w:space="0" w:color="auto"/>
        <w:bottom w:val="none" w:sz="0" w:space="0" w:color="auto"/>
        <w:right w:val="none" w:sz="0" w:space="0" w:color="auto"/>
      </w:divBdr>
    </w:div>
    <w:div w:id="1630668721">
      <w:bodyDiv w:val="1"/>
      <w:marLeft w:val="0"/>
      <w:marRight w:val="0"/>
      <w:marTop w:val="0"/>
      <w:marBottom w:val="0"/>
      <w:divBdr>
        <w:top w:val="none" w:sz="0" w:space="0" w:color="auto"/>
        <w:left w:val="none" w:sz="0" w:space="0" w:color="auto"/>
        <w:bottom w:val="none" w:sz="0" w:space="0" w:color="auto"/>
        <w:right w:val="none" w:sz="0" w:space="0" w:color="auto"/>
      </w:divBdr>
    </w:div>
    <w:div w:id="1644115100">
      <w:bodyDiv w:val="1"/>
      <w:marLeft w:val="0"/>
      <w:marRight w:val="0"/>
      <w:marTop w:val="0"/>
      <w:marBottom w:val="0"/>
      <w:divBdr>
        <w:top w:val="none" w:sz="0" w:space="0" w:color="auto"/>
        <w:left w:val="none" w:sz="0" w:space="0" w:color="auto"/>
        <w:bottom w:val="none" w:sz="0" w:space="0" w:color="auto"/>
        <w:right w:val="none" w:sz="0" w:space="0" w:color="auto"/>
      </w:divBdr>
    </w:div>
    <w:div w:id="1660377500">
      <w:bodyDiv w:val="1"/>
      <w:marLeft w:val="0"/>
      <w:marRight w:val="0"/>
      <w:marTop w:val="0"/>
      <w:marBottom w:val="0"/>
      <w:divBdr>
        <w:top w:val="none" w:sz="0" w:space="0" w:color="auto"/>
        <w:left w:val="none" w:sz="0" w:space="0" w:color="auto"/>
        <w:bottom w:val="none" w:sz="0" w:space="0" w:color="auto"/>
        <w:right w:val="none" w:sz="0" w:space="0" w:color="auto"/>
      </w:divBdr>
    </w:div>
    <w:div w:id="1661886355">
      <w:bodyDiv w:val="1"/>
      <w:marLeft w:val="0"/>
      <w:marRight w:val="0"/>
      <w:marTop w:val="0"/>
      <w:marBottom w:val="0"/>
      <w:divBdr>
        <w:top w:val="none" w:sz="0" w:space="0" w:color="auto"/>
        <w:left w:val="none" w:sz="0" w:space="0" w:color="auto"/>
        <w:bottom w:val="none" w:sz="0" w:space="0" w:color="auto"/>
        <w:right w:val="none" w:sz="0" w:space="0" w:color="auto"/>
      </w:divBdr>
    </w:div>
    <w:div w:id="1676302008">
      <w:bodyDiv w:val="1"/>
      <w:marLeft w:val="0"/>
      <w:marRight w:val="0"/>
      <w:marTop w:val="0"/>
      <w:marBottom w:val="0"/>
      <w:divBdr>
        <w:top w:val="none" w:sz="0" w:space="0" w:color="auto"/>
        <w:left w:val="none" w:sz="0" w:space="0" w:color="auto"/>
        <w:bottom w:val="none" w:sz="0" w:space="0" w:color="auto"/>
        <w:right w:val="none" w:sz="0" w:space="0" w:color="auto"/>
      </w:divBdr>
    </w:div>
    <w:div w:id="1684016715">
      <w:bodyDiv w:val="1"/>
      <w:marLeft w:val="0"/>
      <w:marRight w:val="0"/>
      <w:marTop w:val="0"/>
      <w:marBottom w:val="0"/>
      <w:divBdr>
        <w:top w:val="none" w:sz="0" w:space="0" w:color="auto"/>
        <w:left w:val="none" w:sz="0" w:space="0" w:color="auto"/>
        <w:bottom w:val="none" w:sz="0" w:space="0" w:color="auto"/>
        <w:right w:val="none" w:sz="0" w:space="0" w:color="auto"/>
      </w:divBdr>
    </w:div>
    <w:div w:id="1694695937">
      <w:bodyDiv w:val="1"/>
      <w:marLeft w:val="0"/>
      <w:marRight w:val="0"/>
      <w:marTop w:val="0"/>
      <w:marBottom w:val="0"/>
      <w:divBdr>
        <w:top w:val="none" w:sz="0" w:space="0" w:color="auto"/>
        <w:left w:val="none" w:sz="0" w:space="0" w:color="auto"/>
        <w:bottom w:val="none" w:sz="0" w:space="0" w:color="auto"/>
        <w:right w:val="none" w:sz="0" w:space="0" w:color="auto"/>
      </w:divBdr>
    </w:div>
    <w:div w:id="1701664768">
      <w:bodyDiv w:val="1"/>
      <w:marLeft w:val="0"/>
      <w:marRight w:val="0"/>
      <w:marTop w:val="0"/>
      <w:marBottom w:val="0"/>
      <w:divBdr>
        <w:top w:val="none" w:sz="0" w:space="0" w:color="auto"/>
        <w:left w:val="none" w:sz="0" w:space="0" w:color="auto"/>
        <w:bottom w:val="none" w:sz="0" w:space="0" w:color="auto"/>
        <w:right w:val="none" w:sz="0" w:space="0" w:color="auto"/>
      </w:divBdr>
    </w:div>
    <w:div w:id="1714840956">
      <w:bodyDiv w:val="1"/>
      <w:marLeft w:val="0"/>
      <w:marRight w:val="0"/>
      <w:marTop w:val="0"/>
      <w:marBottom w:val="0"/>
      <w:divBdr>
        <w:top w:val="none" w:sz="0" w:space="0" w:color="auto"/>
        <w:left w:val="none" w:sz="0" w:space="0" w:color="auto"/>
        <w:bottom w:val="none" w:sz="0" w:space="0" w:color="auto"/>
        <w:right w:val="none" w:sz="0" w:space="0" w:color="auto"/>
      </w:divBdr>
    </w:div>
    <w:div w:id="1715957017">
      <w:bodyDiv w:val="1"/>
      <w:marLeft w:val="0"/>
      <w:marRight w:val="0"/>
      <w:marTop w:val="0"/>
      <w:marBottom w:val="0"/>
      <w:divBdr>
        <w:top w:val="none" w:sz="0" w:space="0" w:color="auto"/>
        <w:left w:val="none" w:sz="0" w:space="0" w:color="auto"/>
        <w:bottom w:val="none" w:sz="0" w:space="0" w:color="auto"/>
        <w:right w:val="none" w:sz="0" w:space="0" w:color="auto"/>
      </w:divBdr>
    </w:div>
    <w:div w:id="1724674040">
      <w:bodyDiv w:val="1"/>
      <w:marLeft w:val="0"/>
      <w:marRight w:val="0"/>
      <w:marTop w:val="0"/>
      <w:marBottom w:val="0"/>
      <w:divBdr>
        <w:top w:val="none" w:sz="0" w:space="0" w:color="auto"/>
        <w:left w:val="none" w:sz="0" w:space="0" w:color="auto"/>
        <w:bottom w:val="none" w:sz="0" w:space="0" w:color="auto"/>
        <w:right w:val="none" w:sz="0" w:space="0" w:color="auto"/>
      </w:divBdr>
    </w:div>
    <w:div w:id="1730420797">
      <w:bodyDiv w:val="1"/>
      <w:marLeft w:val="0"/>
      <w:marRight w:val="0"/>
      <w:marTop w:val="0"/>
      <w:marBottom w:val="0"/>
      <w:divBdr>
        <w:top w:val="none" w:sz="0" w:space="0" w:color="auto"/>
        <w:left w:val="none" w:sz="0" w:space="0" w:color="auto"/>
        <w:bottom w:val="none" w:sz="0" w:space="0" w:color="auto"/>
        <w:right w:val="none" w:sz="0" w:space="0" w:color="auto"/>
      </w:divBdr>
    </w:div>
    <w:div w:id="1741782140">
      <w:bodyDiv w:val="1"/>
      <w:marLeft w:val="0"/>
      <w:marRight w:val="0"/>
      <w:marTop w:val="0"/>
      <w:marBottom w:val="0"/>
      <w:divBdr>
        <w:top w:val="none" w:sz="0" w:space="0" w:color="auto"/>
        <w:left w:val="none" w:sz="0" w:space="0" w:color="auto"/>
        <w:bottom w:val="none" w:sz="0" w:space="0" w:color="auto"/>
        <w:right w:val="none" w:sz="0" w:space="0" w:color="auto"/>
      </w:divBdr>
    </w:div>
    <w:div w:id="1750537224">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7186075">
      <w:bodyDiv w:val="1"/>
      <w:marLeft w:val="0"/>
      <w:marRight w:val="0"/>
      <w:marTop w:val="0"/>
      <w:marBottom w:val="0"/>
      <w:divBdr>
        <w:top w:val="none" w:sz="0" w:space="0" w:color="auto"/>
        <w:left w:val="none" w:sz="0" w:space="0" w:color="auto"/>
        <w:bottom w:val="none" w:sz="0" w:space="0" w:color="auto"/>
        <w:right w:val="none" w:sz="0" w:space="0" w:color="auto"/>
      </w:divBdr>
    </w:div>
    <w:div w:id="1795322350">
      <w:bodyDiv w:val="1"/>
      <w:marLeft w:val="0"/>
      <w:marRight w:val="0"/>
      <w:marTop w:val="0"/>
      <w:marBottom w:val="0"/>
      <w:divBdr>
        <w:top w:val="none" w:sz="0" w:space="0" w:color="auto"/>
        <w:left w:val="none" w:sz="0" w:space="0" w:color="auto"/>
        <w:bottom w:val="none" w:sz="0" w:space="0" w:color="auto"/>
        <w:right w:val="none" w:sz="0" w:space="0" w:color="auto"/>
      </w:divBdr>
    </w:div>
    <w:div w:id="1799372502">
      <w:bodyDiv w:val="1"/>
      <w:marLeft w:val="0"/>
      <w:marRight w:val="0"/>
      <w:marTop w:val="0"/>
      <w:marBottom w:val="0"/>
      <w:divBdr>
        <w:top w:val="none" w:sz="0" w:space="0" w:color="auto"/>
        <w:left w:val="none" w:sz="0" w:space="0" w:color="auto"/>
        <w:bottom w:val="none" w:sz="0" w:space="0" w:color="auto"/>
        <w:right w:val="none" w:sz="0" w:space="0" w:color="auto"/>
      </w:divBdr>
    </w:div>
    <w:div w:id="1809393578">
      <w:bodyDiv w:val="1"/>
      <w:marLeft w:val="0"/>
      <w:marRight w:val="0"/>
      <w:marTop w:val="0"/>
      <w:marBottom w:val="0"/>
      <w:divBdr>
        <w:top w:val="none" w:sz="0" w:space="0" w:color="auto"/>
        <w:left w:val="none" w:sz="0" w:space="0" w:color="auto"/>
        <w:bottom w:val="none" w:sz="0" w:space="0" w:color="auto"/>
        <w:right w:val="none" w:sz="0" w:space="0" w:color="auto"/>
      </w:divBdr>
    </w:div>
    <w:div w:id="1817527149">
      <w:bodyDiv w:val="1"/>
      <w:marLeft w:val="0"/>
      <w:marRight w:val="0"/>
      <w:marTop w:val="0"/>
      <w:marBottom w:val="0"/>
      <w:divBdr>
        <w:top w:val="none" w:sz="0" w:space="0" w:color="auto"/>
        <w:left w:val="none" w:sz="0" w:space="0" w:color="auto"/>
        <w:bottom w:val="none" w:sz="0" w:space="0" w:color="auto"/>
        <w:right w:val="none" w:sz="0" w:space="0" w:color="auto"/>
      </w:divBdr>
    </w:div>
    <w:div w:id="1822623117">
      <w:bodyDiv w:val="1"/>
      <w:marLeft w:val="0"/>
      <w:marRight w:val="0"/>
      <w:marTop w:val="0"/>
      <w:marBottom w:val="0"/>
      <w:divBdr>
        <w:top w:val="none" w:sz="0" w:space="0" w:color="auto"/>
        <w:left w:val="none" w:sz="0" w:space="0" w:color="auto"/>
        <w:bottom w:val="none" w:sz="0" w:space="0" w:color="auto"/>
        <w:right w:val="none" w:sz="0" w:space="0" w:color="auto"/>
      </w:divBdr>
    </w:div>
    <w:div w:id="1826629171">
      <w:bodyDiv w:val="1"/>
      <w:marLeft w:val="0"/>
      <w:marRight w:val="0"/>
      <w:marTop w:val="0"/>
      <w:marBottom w:val="0"/>
      <w:divBdr>
        <w:top w:val="none" w:sz="0" w:space="0" w:color="auto"/>
        <w:left w:val="none" w:sz="0" w:space="0" w:color="auto"/>
        <w:bottom w:val="none" w:sz="0" w:space="0" w:color="auto"/>
        <w:right w:val="none" w:sz="0" w:space="0" w:color="auto"/>
      </w:divBdr>
    </w:div>
    <w:div w:id="1832987559">
      <w:bodyDiv w:val="1"/>
      <w:marLeft w:val="0"/>
      <w:marRight w:val="0"/>
      <w:marTop w:val="0"/>
      <w:marBottom w:val="0"/>
      <w:divBdr>
        <w:top w:val="none" w:sz="0" w:space="0" w:color="auto"/>
        <w:left w:val="none" w:sz="0" w:space="0" w:color="auto"/>
        <w:bottom w:val="none" w:sz="0" w:space="0" w:color="auto"/>
        <w:right w:val="none" w:sz="0" w:space="0" w:color="auto"/>
      </w:divBdr>
    </w:div>
    <w:div w:id="1843163795">
      <w:bodyDiv w:val="1"/>
      <w:marLeft w:val="0"/>
      <w:marRight w:val="0"/>
      <w:marTop w:val="0"/>
      <w:marBottom w:val="0"/>
      <w:divBdr>
        <w:top w:val="none" w:sz="0" w:space="0" w:color="auto"/>
        <w:left w:val="none" w:sz="0" w:space="0" w:color="auto"/>
        <w:bottom w:val="none" w:sz="0" w:space="0" w:color="auto"/>
        <w:right w:val="none" w:sz="0" w:space="0" w:color="auto"/>
      </w:divBdr>
    </w:div>
    <w:div w:id="1859653823">
      <w:bodyDiv w:val="1"/>
      <w:marLeft w:val="0"/>
      <w:marRight w:val="0"/>
      <w:marTop w:val="0"/>
      <w:marBottom w:val="0"/>
      <w:divBdr>
        <w:top w:val="none" w:sz="0" w:space="0" w:color="auto"/>
        <w:left w:val="none" w:sz="0" w:space="0" w:color="auto"/>
        <w:bottom w:val="none" w:sz="0" w:space="0" w:color="auto"/>
        <w:right w:val="none" w:sz="0" w:space="0" w:color="auto"/>
      </w:divBdr>
    </w:div>
    <w:div w:id="1864660383">
      <w:bodyDiv w:val="1"/>
      <w:marLeft w:val="0"/>
      <w:marRight w:val="0"/>
      <w:marTop w:val="0"/>
      <w:marBottom w:val="0"/>
      <w:divBdr>
        <w:top w:val="none" w:sz="0" w:space="0" w:color="auto"/>
        <w:left w:val="none" w:sz="0" w:space="0" w:color="auto"/>
        <w:bottom w:val="none" w:sz="0" w:space="0" w:color="auto"/>
        <w:right w:val="none" w:sz="0" w:space="0" w:color="auto"/>
      </w:divBdr>
    </w:div>
    <w:div w:id="1889412593">
      <w:bodyDiv w:val="1"/>
      <w:marLeft w:val="0"/>
      <w:marRight w:val="0"/>
      <w:marTop w:val="0"/>
      <w:marBottom w:val="0"/>
      <w:divBdr>
        <w:top w:val="none" w:sz="0" w:space="0" w:color="auto"/>
        <w:left w:val="none" w:sz="0" w:space="0" w:color="auto"/>
        <w:bottom w:val="none" w:sz="0" w:space="0" w:color="auto"/>
        <w:right w:val="none" w:sz="0" w:space="0" w:color="auto"/>
      </w:divBdr>
    </w:div>
    <w:div w:id="1900482448">
      <w:bodyDiv w:val="1"/>
      <w:marLeft w:val="0"/>
      <w:marRight w:val="0"/>
      <w:marTop w:val="0"/>
      <w:marBottom w:val="0"/>
      <w:divBdr>
        <w:top w:val="none" w:sz="0" w:space="0" w:color="auto"/>
        <w:left w:val="none" w:sz="0" w:space="0" w:color="auto"/>
        <w:bottom w:val="none" w:sz="0" w:space="0" w:color="auto"/>
        <w:right w:val="none" w:sz="0" w:space="0" w:color="auto"/>
      </w:divBdr>
    </w:div>
    <w:div w:id="1910384681">
      <w:bodyDiv w:val="1"/>
      <w:marLeft w:val="0"/>
      <w:marRight w:val="0"/>
      <w:marTop w:val="0"/>
      <w:marBottom w:val="0"/>
      <w:divBdr>
        <w:top w:val="none" w:sz="0" w:space="0" w:color="auto"/>
        <w:left w:val="none" w:sz="0" w:space="0" w:color="auto"/>
        <w:bottom w:val="none" w:sz="0" w:space="0" w:color="auto"/>
        <w:right w:val="none" w:sz="0" w:space="0" w:color="auto"/>
      </w:divBdr>
    </w:div>
    <w:div w:id="1926066071">
      <w:bodyDiv w:val="1"/>
      <w:marLeft w:val="0"/>
      <w:marRight w:val="0"/>
      <w:marTop w:val="0"/>
      <w:marBottom w:val="0"/>
      <w:divBdr>
        <w:top w:val="none" w:sz="0" w:space="0" w:color="auto"/>
        <w:left w:val="none" w:sz="0" w:space="0" w:color="auto"/>
        <w:bottom w:val="none" w:sz="0" w:space="0" w:color="auto"/>
        <w:right w:val="none" w:sz="0" w:space="0" w:color="auto"/>
      </w:divBdr>
    </w:div>
    <w:div w:id="1931157407">
      <w:bodyDiv w:val="1"/>
      <w:marLeft w:val="0"/>
      <w:marRight w:val="0"/>
      <w:marTop w:val="0"/>
      <w:marBottom w:val="0"/>
      <w:divBdr>
        <w:top w:val="none" w:sz="0" w:space="0" w:color="auto"/>
        <w:left w:val="none" w:sz="0" w:space="0" w:color="auto"/>
        <w:bottom w:val="none" w:sz="0" w:space="0" w:color="auto"/>
        <w:right w:val="none" w:sz="0" w:space="0" w:color="auto"/>
      </w:divBdr>
    </w:div>
    <w:div w:id="1933274515">
      <w:bodyDiv w:val="1"/>
      <w:marLeft w:val="0"/>
      <w:marRight w:val="0"/>
      <w:marTop w:val="0"/>
      <w:marBottom w:val="0"/>
      <w:divBdr>
        <w:top w:val="none" w:sz="0" w:space="0" w:color="auto"/>
        <w:left w:val="none" w:sz="0" w:space="0" w:color="auto"/>
        <w:bottom w:val="none" w:sz="0" w:space="0" w:color="auto"/>
        <w:right w:val="none" w:sz="0" w:space="0" w:color="auto"/>
      </w:divBdr>
    </w:div>
    <w:div w:id="1939752589">
      <w:bodyDiv w:val="1"/>
      <w:marLeft w:val="0"/>
      <w:marRight w:val="0"/>
      <w:marTop w:val="0"/>
      <w:marBottom w:val="0"/>
      <w:divBdr>
        <w:top w:val="none" w:sz="0" w:space="0" w:color="auto"/>
        <w:left w:val="none" w:sz="0" w:space="0" w:color="auto"/>
        <w:bottom w:val="none" w:sz="0" w:space="0" w:color="auto"/>
        <w:right w:val="none" w:sz="0" w:space="0" w:color="auto"/>
      </w:divBdr>
    </w:div>
    <w:div w:id="1949505556">
      <w:bodyDiv w:val="1"/>
      <w:marLeft w:val="0"/>
      <w:marRight w:val="0"/>
      <w:marTop w:val="0"/>
      <w:marBottom w:val="0"/>
      <w:divBdr>
        <w:top w:val="none" w:sz="0" w:space="0" w:color="auto"/>
        <w:left w:val="none" w:sz="0" w:space="0" w:color="auto"/>
        <w:bottom w:val="none" w:sz="0" w:space="0" w:color="auto"/>
        <w:right w:val="none" w:sz="0" w:space="0" w:color="auto"/>
      </w:divBdr>
    </w:div>
    <w:div w:id="1951280805">
      <w:bodyDiv w:val="1"/>
      <w:marLeft w:val="0"/>
      <w:marRight w:val="0"/>
      <w:marTop w:val="0"/>
      <w:marBottom w:val="0"/>
      <w:divBdr>
        <w:top w:val="none" w:sz="0" w:space="0" w:color="auto"/>
        <w:left w:val="none" w:sz="0" w:space="0" w:color="auto"/>
        <w:bottom w:val="none" w:sz="0" w:space="0" w:color="auto"/>
        <w:right w:val="none" w:sz="0" w:space="0" w:color="auto"/>
      </w:divBdr>
    </w:div>
    <w:div w:id="1955087524">
      <w:bodyDiv w:val="1"/>
      <w:marLeft w:val="0"/>
      <w:marRight w:val="0"/>
      <w:marTop w:val="0"/>
      <w:marBottom w:val="0"/>
      <w:divBdr>
        <w:top w:val="none" w:sz="0" w:space="0" w:color="auto"/>
        <w:left w:val="none" w:sz="0" w:space="0" w:color="auto"/>
        <w:bottom w:val="none" w:sz="0" w:space="0" w:color="auto"/>
        <w:right w:val="none" w:sz="0" w:space="0" w:color="auto"/>
      </w:divBdr>
    </w:div>
    <w:div w:id="1955673809">
      <w:bodyDiv w:val="1"/>
      <w:marLeft w:val="0"/>
      <w:marRight w:val="0"/>
      <w:marTop w:val="0"/>
      <w:marBottom w:val="0"/>
      <w:divBdr>
        <w:top w:val="none" w:sz="0" w:space="0" w:color="auto"/>
        <w:left w:val="none" w:sz="0" w:space="0" w:color="auto"/>
        <w:bottom w:val="none" w:sz="0" w:space="0" w:color="auto"/>
        <w:right w:val="none" w:sz="0" w:space="0" w:color="auto"/>
      </w:divBdr>
    </w:div>
    <w:div w:id="1973364717">
      <w:bodyDiv w:val="1"/>
      <w:marLeft w:val="0"/>
      <w:marRight w:val="0"/>
      <w:marTop w:val="0"/>
      <w:marBottom w:val="0"/>
      <w:divBdr>
        <w:top w:val="none" w:sz="0" w:space="0" w:color="auto"/>
        <w:left w:val="none" w:sz="0" w:space="0" w:color="auto"/>
        <w:bottom w:val="none" w:sz="0" w:space="0" w:color="auto"/>
        <w:right w:val="none" w:sz="0" w:space="0" w:color="auto"/>
      </w:divBdr>
    </w:div>
    <w:div w:id="1977443026">
      <w:bodyDiv w:val="1"/>
      <w:marLeft w:val="0"/>
      <w:marRight w:val="0"/>
      <w:marTop w:val="0"/>
      <w:marBottom w:val="0"/>
      <w:divBdr>
        <w:top w:val="none" w:sz="0" w:space="0" w:color="auto"/>
        <w:left w:val="none" w:sz="0" w:space="0" w:color="auto"/>
        <w:bottom w:val="none" w:sz="0" w:space="0" w:color="auto"/>
        <w:right w:val="none" w:sz="0" w:space="0" w:color="auto"/>
      </w:divBdr>
    </w:div>
    <w:div w:id="1981108753">
      <w:bodyDiv w:val="1"/>
      <w:marLeft w:val="0"/>
      <w:marRight w:val="0"/>
      <w:marTop w:val="0"/>
      <w:marBottom w:val="0"/>
      <w:divBdr>
        <w:top w:val="none" w:sz="0" w:space="0" w:color="auto"/>
        <w:left w:val="none" w:sz="0" w:space="0" w:color="auto"/>
        <w:bottom w:val="none" w:sz="0" w:space="0" w:color="auto"/>
        <w:right w:val="none" w:sz="0" w:space="0" w:color="auto"/>
      </w:divBdr>
    </w:div>
    <w:div w:id="1993563963">
      <w:bodyDiv w:val="1"/>
      <w:marLeft w:val="0"/>
      <w:marRight w:val="0"/>
      <w:marTop w:val="0"/>
      <w:marBottom w:val="0"/>
      <w:divBdr>
        <w:top w:val="none" w:sz="0" w:space="0" w:color="auto"/>
        <w:left w:val="none" w:sz="0" w:space="0" w:color="auto"/>
        <w:bottom w:val="none" w:sz="0" w:space="0" w:color="auto"/>
        <w:right w:val="none" w:sz="0" w:space="0" w:color="auto"/>
      </w:divBdr>
    </w:div>
    <w:div w:id="1996294062">
      <w:bodyDiv w:val="1"/>
      <w:marLeft w:val="0"/>
      <w:marRight w:val="0"/>
      <w:marTop w:val="0"/>
      <w:marBottom w:val="0"/>
      <w:divBdr>
        <w:top w:val="none" w:sz="0" w:space="0" w:color="auto"/>
        <w:left w:val="none" w:sz="0" w:space="0" w:color="auto"/>
        <w:bottom w:val="none" w:sz="0" w:space="0" w:color="auto"/>
        <w:right w:val="none" w:sz="0" w:space="0" w:color="auto"/>
      </w:divBdr>
    </w:div>
    <w:div w:id="2003652699">
      <w:bodyDiv w:val="1"/>
      <w:marLeft w:val="0"/>
      <w:marRight w:val="0"/>
      <w:marTop w:val="0"/>
      <w:marBottom w:val="0"/>
      <w:divBdr>
        <w:top w:val="none" w:sz="0" w:space="0" w:color="auto"/>
        <w:left w:val="none" w:sz="0" w:space="0" w:color="auto"/>
        <w:bottom w:val="none" w:sz="0" w:space="0" w:color="auto"/>
        <w:right w:val="none" w:sz="0" w:space="0" w:color="auto"/>
      </w:divBdr>
    </w:div>
    <w:div w:id="2006089568">
      <w:bodyDiv w:val="1"/>
      <w:marLeft w:val="0"/>
      <w:marRight w:val="0"/>
      <w:marTop w:val="0"/>
      <w:marBottom w:val="0"/>
      <w:divBdr>
        <w:top w:val="none" w:sz="0" w:space="0" w:color="auto"/>
        <w:left w:val="none" w:sz="0" w:space="0" w:color="auto"/>
        <w:bottom w:val="none" w:sz="0" w:space="0" w:color="auto"/>
        <w:right w:val="none" w:sz="0" w:space="0" w:color="auto"/>
      </w:divBdr>
    </w:div>
    <w:div w:id="2008164701">
      <w:bodyDiv w:val="1"/>
      <w:marLeft w:val="0"/>
      <w:marRight w:val="0"/>
      <w:marTop w:val="0"/>
      <w:marBottom w:val="0"/>
      <w:divBdr>
        <w:top w:val="none" w:sz="0" w:space="0" w:color="auto"/>
        <w:left w:val="none" w:sz="0" w:space="0" w:color="auto"/>
        <w:bottom w:val="none" w:sz="0" w:space="0" w:color="auto"/>
        <w:right w:val="none" w:sz="0" w:space="0" w:color="auto"/>
      </w:divBdr>
    </w:div>
    <w:div w:id="2009475432">
      <w:bodyDiv w:val="1"/>
      <w:marLeft w:val="0"/>
      <w:marRight w:val="0"/>
      <w:marTop w:val="0"/>
      <w:marBottom w:val="0"/>
      <w:divBdr>
        <w:top w:val="none" w:sz="0" w:space="0" w:color="auto"/>
        <w:left w:val="none" w:sz="0" w:space="0" w:color="auto"/>
        <w:bottom w:val="none" w:sz="0" w:space="0" w:color="auto"/>
        <w:right w:val="none" w:sz="0" w:space="0" w:color="auto"/>
      </w:divBdr>
    </w:div>
    <w:div w:id="2009596118">
      <w:bodyDiv w:val="1"/>
      <w:marLeft w:val="0"/>
      <w:marRight w:val="0"/>
      <w:marTop w:val="0"/>
      <w:marBottom w:val="0"/>
      <w:divBdr>
        <w:top w:val="none" w:sz="0" w:space="0" w:color="auto"/>
        <w:left w:val="none" w:sz="0" w:space="0" w:color="auto"/>
        <w:bottom w:val="none" w:sz="0" w:space="0" w:color="auto"/>
        <w:right w:val="none" w:sz="0" w:space="0" w:color="auto"/>
      </w:divBdr>
    </w:div>
    <w:div w:id="2023436469">
      <w:bodyDiv w:val="1"/>
      <w:marLeft w:val="0"/>
      <w:marRight w:val="0"/>
      <w:marTop w:val="0"/>
      <w:marBottom w:val="0"/>
      <w:divBdr>
        <w:top w:val="none" w:sz="0" w:space="0" w:color="auto"/>
        <w:left w:val="none" w:sz="0" w:space="0" w:color="auto"/>
        <w:bottom w:val="none" w:sz="0" w:space="0" w:color="auto"/>
        <w:right w:val="none" w:sz="0" w:space="0" w:color="auto"/>
      </w:divBdr>
    </w:div>
    <w:div w:id="2026520196">
      <w:bodyDiv w:val="1"/>
      <w:marLeft w:val="0"/>
      <w:marRight w:val="0"/>
      <w:marTop w:val="0"/>
      <w:marBottom w:val="0"/>
      <w:divBdr>
        <w:top w:val="none" w:sz="0" w:space="0" w:color="auto"/>
        <w:left w:val="none" w:sz="0" w:space="0" w:color="auto"/>
        <w:bottom w:val="none" w:sz="0" w:space="0" w:color="auto"/>
        <w:right w:val="none" w:sz="0" w:space="0" w:color="auto"/>
      </w:divBdr>
    </w:div>
    <w:div w:id="2029795709">
      <w:bodyDiv w:val="1"/>
      <w:marLeft w:val="0"/>
      <w:marRight w:val="0"/>
      <w:marTop w:val="0"/>
      <w:marBottom w:val="0"/>
      <w:divBdr>
        <w:top w:val="none" w:sz="0" w:space="0" w:color="auto"/>
        <w:left w:val="none" w:sz="0" w:space="0" w:color="auto"/>
        <w:bottom w:val="none" w:sz="0" w:space="0" w:color="auto"/>
        <w:right w:val="none" w:sz="0" w:space="0" w:color="auto"/>
      </w:divBdr>
    </w:div>
    <w:div w:id="2033991209">
      <w:bodyDiv w:val="1"/>
      <w:marLeft w:val="0"/>
      <w:marRight w:val="0"/>
      <w:marTop w:val="0"/>
      <w:marBottom w:val="0"/>
      <w:divBdr>
        <w:top w:val="none" w:sz="0" w:space="0" w:color="auto"/>
        <w:left w:val="none" w:sz="0" w:space="0" w:color="auto"/>
        <w:bottom w:val="none" w:sz="0" w:space="0" w:color="auto"/>
        <w:right w:val="none" w:sz="0" w:space="0" w:color="auto"/>
      </w:divBdr>
    </w:div>
    <w:div w:id="2052606171">
      <w:bodyDiv w:val="1"/>
      <w:marLeft w:val="0"/>
      <w:marRight w:val="0"/>
      <w:marTop w:val="0"/>
      <w:marBottom w:val="0"/>
      <w:divBdr>
        <w:top w:val="none" w:sz="0" w:space="0" w:color="auto"/>
        <w:left w:val="none" w:sz="0" w:space="0" w:color="auto"/>
        <w:bottom w:val="none" w:sz="0" w:space="0" w:color="auto"/>
        <w:right w:val="none" w:sz="0" w:space="0" w:color="auto"/>
      </w:divBdr>
    </w:div>
    <w:div w:id="2067531506">
      <w:bodyDiv w:val="1"/>
      <w:marLeft w:val="0"/>
      <w:marRight w:val="0"/>
      <w:marTop w:val="0"/>
      <w:marBottom w:val="0"/>
      <w:divBdr>
        <w:top w:val="none" w:sz="0" w:space="0" w:color="auto"/>
        <w:left w:val="none" w:sz="0" w:space="0" w:color="auto"/>
        <w:bottom w:val="none" w:sz="0" w:space="0" w:color="auto"/>
        <w:right w:val="none" w:sz="0" w:space="0" w:color="auto"/>
      </w:divBdr>
    </w:div>
    <w:div w:id="2067753552">
      <w:bodyDiv w:val="1"/>
      <w:marLeft w:val="0"/>
      <w:marRight w:val="0"/>
      <w:marTop w:val="0"/>
      <w:marBottom w:val="0"/>
      <w:divBdr>
        <w:top w:val="none" w:sz="0" w:space="0" w:color="auto"/>
        <w:left w:val="none" w:sz="0" w:space="0" w:color="auto"/>
        <w:bottom w:val="none" w:sz="0" w:space="0" w:color="auto"/>
        <w:right w:val="none" w:sz="0" w:space="0" w:color="auto"/>
      </w:divBdr>
    </w:div>
    <w:div w:id="2070104034">
      <w:bodyDiv w:val="1"/>
      <w:marLeft w:val="0"/>
      <w:marRight w:val="0"/>
      <w:marTop w:val="0"/>
      <w:marBottom w:val="0"/>
      <w:divBdr>
        <w:top w:val="none" w:sz="0" w:space="0" w:color="auto"/>
        <w:left w:val="none" w:sz="0" w:space="0" w:color="auto"/>
        <w:bottom w:val="none" w:sz="0" w:space="0" w:color="auto"/>
        <w:right w:val="none" w:sz="0" w:space="0" w:color="auto"/>
      </w:divBdr>
    </w:div>
    <w:div w:id="2074963251">
      <w:bodyDiv w:val="1"/>
      <w:marLeft w:val="0"/>
      <w:marRight w:val="0"/>
      <w:marTop w:val="0"/>
      <w:marBottom w:val="0"/>
      <w:divBdr>
        <w:top w:val="none" w:sz="0" w:space="0" w:color="auto"/>
        <w:left w:val="none" w:sz="0" w:space="0" w:color="auto"/>
        <w:bottom w:val="none" w:sz="0" w:space="0" w:color="auto"/>
        <w:right w:val="none" w:sz="0" w:space="0" w:color="auto"/>
      </w:divBdr>
    </w:div>
    <w:div w:id="2078549512">
      <w:bodyDiv w:val="1"/>
      <w:marLeft w:val="0"/>
      <w:marRight w:val="0"/>
      <w:marTop w:val="0"/>
      <w:marBottom w:val="0"/>
      <w:divBdr>
        <w:top w:val="none" w:sz="0" w:space="0" w:color="auto"/>
        <w:left w:val="none" w:sz="0" w:space="0" w:color="auto"/>
        <w:bottom w:val="none" w:sz="0" w:space="0" w:color="auto"/>
        <w:right w:val="none" w:sz="0" w:space="0" w:color="auto"/>
      </w:divBdr>
    </w:div>
    <w:div w:id="2079010447">
      <w:bodyDiv w:val="1"/>
      <w:marLeft w:val="0"/>
      <w:marRight w:val="0"/>
      <w:marTop w:val="0"/>
      <w:marBottom w:val="0"/>
      <w:divBdr>
        <w:top w:val="none" w:sz="0" w:space="0" w:color="auto"/>
        <w:left w:val="none" w:sz="0" w:space="0" w:color="auto"/>
        <w:bottom w:val="none" w:sz="0" w:space="0" w:color="auto"/>
        <w:right w:val="none" w:sz="0" w:space="0" w:color="auto"/>
      </w:divBdr>
    </w:div>
    <w:div w:id="2082022079">
      <w:bodyDiv w:val="1"/>
      <w:marLeft w:val="0"/>
      <w:marRight w:val="0"/>
      <w:marTop w:val="0"/>
      <w:marBottom w:val="0"/>
      <w:divBdr>
        <w:top w:val="none" w:sz="0" w:space="0" w:color="auto"/>
        <w:left w:val="none" w:sz="0" w:space="0" w:color="auto"/>
        <w:bottom w:val="none" w:sz="0" w:space="0" w:color="auto"/>
        <w:right w:val="none" w:sz="0" w:space="0" w:color="auto"/>
      </w:divBdr>
    </w:div>
    <w:div w:id="2091929200">
      <w:bodyDiv w:val="1"/>
      <w:marLeft w:val="0"/>
      <w:marRight w:val="0"/>
      <w:marTop w:val="0"/>
      <w:marBottom w:val="0"/>
      <w:divBdr>
        <w:top w:val="none" w:sz="0" w:space="0" w:color="auto"/>
        <w:left w:val="none" w:sz="0" w:space="0" w:color="auto"/>
        <w:bottom w:val="none" w:sz="0" w:space="0" w:color="auto"/>
        <w:right w:val="none" w:sz="0" w:space="0" w:color="auto"/>
      </w:divBdr>
    </w:div>
    <w:div w:id="2115637555">
      <w:bodyDiv w:val="1"/>
      <w:marLeft w:val="0"/>
      <w:marRight w:val="0"/>
      <w:marTop w:val="0"/>
      <w:marBottom w:val="0"/>
      <w:divBdr>
        <w:top w:val="none" w:sz="0" w:space="0" w:color="auto"/>
        <w:left w:val="none" w:sz="0" w:space="0" w:color="auto"/>
        <w:bottom w:val="none" w:sz="0" w:space="0" w:color="auto"/>
        <w:right w:val="none" w:sz="0" w:space="0" w:color="auto"/>
      </w:divBdr>
    </w:div>
    <w:div w:id="2121223201">
      <w:bodyDiv w:val="1"/>
      <w:marLeft w:val="0"/>
      <w:marRight w:val="0"/>
      <w:marTop w:val="0"/>
      <w:marBottom w:val="0"/>
      <w:divBdr>
        <w:top w:val="none" w:sz="0" w:space="0" w:color="auto"/>
        <w:left w:val="none" w:sz="0" w:space="0" w:color="auto"/>
        <w:bottom w:val="none" w:sz="0" w:space="0" w:color="auto"/>
        <w:right w:val="none" w:sz="0" w:space="0" w:color="auto"/>
      </w:divBdr>
    </w:div>
    <w:div w:id="2124838507">
      <w:bodyDiv w:val="1"/>
      <w:marLeft w:val="0"/>
      <w:marRight w:val="0"/>
      <w:marTop w:val="0"/>
      <w:marBottom w:val="0"/>
      <w:divBdr>
        <w:top w:val="none" w:sz="0" w:space="0" w:color="auto"/>
        <w:left w:val="none" w:sz="0" w:space="0" w:color="auto"/>
        <w:bottom w:val="none" w:sz="0" w:space="0" w:color="auto"/>
        <w:right w:val="none" w:sz="0" w:space="0" w:color="auto"/>
      </w:divBdr>
    </w:div>
    <w:div w:id="2139377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hyperlink" Target="https://www.wjgnet.com/1948-5182/full/v12/i5/239.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28.34646" units="1/dev"/>
        </inkml:channelProperties>
      </inkml:inkSource>
      <inkml:timestamp xml:id="ts0" timeString="2018-05-07T14:09:57"/>
    </inkml:context>
    <inkml:brush xml:id="br0">
      <inkml:brushProperty name="width" value="0.05" units="cm"/>
      <inkml:brushProperty name="height" value="0.05"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Fac29</b:Tag>
    <b:SourceType>JournalArticle</b:SourceType>
    <b:Guid>{E7543BC0-A925-45A7-8E75-51E0CC5677AB}</b:Guid>
    <b:Title>Comparative efficacy of long-term antibiotic treatments in the primary prophylaxis of spontaneous bacterial peritonitis</b:Title>
    <b:Year>2019/03/29</b:Year>
    <b:Author>
      <b:Author>
        <b:NameList>
          <b:Person>
            <b:Last>Facciorusso</b:Last>
            <b:First>A.</b:First>
          </b:Person>
        </b:NameList>
      </b:Author>
    </b:Author>
    <b:JournalName>Liver Int</b:JournalName>
    <b:Pages>1448-1458</b:Pages>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BC99A6-27CF-46EC-82D5-A7008DEA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Pages>
  <Words>7918</Words>
  <Characters>45138</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52951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F</dc:creator>
  <cp:lastModifiedBy>邢燕霞</cp:lastModifiedBy>
  <cp:revision>12</cp:revision>
  <dcterms:created xsi:type="dcterms:W3CDTF">2020-04-23T21:14:00Z</dcterms:created>
  <dcterms:modified xsi:type="dcterms:W3CDTF">2020-05-27T10:01:00Z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