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05C6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Name of Journal: </w:t>
      </w:r>
      <w:r w:rsidRPr="00D34E3A">
        <w:rPr>
          <w:rFonts w:ascii="Book Antiqua" w:eastAsia="Book Antiqua" w:hAnsi="Book Antiqua" w:cs="Book Antiqua"/>
          <w:i/>
          <w:sz w:val="24"/>
          <w:szCs w:val="24"/>
        </w:rPr>
        <w:t>World Journal of Hepatology</w:t>
      </w:r>
    </w:p>
    <w:p w14:paraId="3F7506E6"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Manuscript NO: </w:t>
      </w:r>
      <w:r w:rsidRPr="00D34E3A">
        <w:rPr>
          <w:rFonts w:ascii="Book Antiqua" w:eastAsia="Book Antiqua" w:hAnsi="Book Antiqua" w:cs="Book Antiqua"/>
          <w:sz w:val="24"/>
          <w:szCs w:val="24"/>
        </w:rPr>
        <w:t>56200</w:t>
      </w:r>
    </w:p>
    <w:p w14:paraId="07968398"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Manuscript Type: </w:t>
      </w:r>
      <w:r w:rsidRPr="00D34E3A">
        <w:rPr>
          <w:rFonts w:ascii="Book Antiqua" w:eastAsia="Book Antiqua" w:hAnsi="Book Antiqua" w:cs="Book Antiqua"/>
          <w:sz w:val="24"/>
          <w:szCs w:val="24"/>
        </w:rPr>
        <w:t>CASE REPORT</w:t>
      </w:r>
    </w:p>
    <w:p w14:paraId="3443101F" w14:textId="77777777" w:rsidR="00D34E3A" w:rsidRPr="00D34E3A" w:rsidRDefault="00D34E3A" w:rsidP="003E56D0">
      <w:pPr>
        <w:adjustRightInd w:val="0"/>
        <w:snapToGrid w:val="0"/>
        <w:spacing w:line="360" w:lineRule="auto"/>
        <w:rPr>
          <w:rFonts w:ascii="Book Antiqua" w:hAnsi="Book Antiqua"/>
          <w:sz w:val="24"/>
          <w:szCs w:val="24"/>
        </w:rPr>
      </w:pPr>
    </w:p>
    <w:p w14:paraId="0BCE4E0E"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Non-alcoholic fatty liver disease later diagnosed as myotonic dystrophy</w:t>
      </w:r>
    </w:p>
    <w:p w14:paraId="04952BEF" w14:textId="77777777" w:rsidR="00D34E3A" w:rsidRPr="00D34E3A" w:rsidRDefault="00D34E3A" w:rsidP="003E56D0">
      <w:pPr>
        <w:adjustRightInd w:val="0"/>
        <w:snapToGrid w:val="0"/>
        <w:spacing w:line="360" w:lineRule="auto"/>
        <w:rPr>
          <w:rFonts w:ascii="Book Antiqua" w:hAnsi="Book Antiqua"/>
          <w:sz w:val="24"/>
          <w:szCs w:val="24"/>
        </w:rPr>
      </w:pPr>
    </w:p>
    <w:p w14:paraId="69C30FD1"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Tanaka N </w:t>
      </w:r>
      <w:r w:rsidRPr="00D34E3A">
        <w:rPr>
          <w:rFonts w:ascii="Book Antiqua" w:eastAsia="Book Antiqua" w:hAnsi="Book Antiqua" w:cs="Book Antiqua"/>
          <w:i/>
          <w:iCs/>
          <w:sz w:val="24"/>
          <w:szCs w:val="24"/>
        </w:rPr>
        <w:t xml:space="preserve">et al. </w:t>
      </w:r>
      <w:r w:rsidRPr="00D34E3A">
        <w:rPr>
          <w:rFonts w:ascii="Book Antiqua" w:eastAsia="Book Antiqua" w:hAnsi="Book Antiqua" w:cs="Book Antiqua"/>
          <w:sz w:val="24"/>
          <w:szCs w:val="24"/>
        </w:rPr>
        <w:t>NAFLD underlying myotonic dystrophy</w:t>
      </w:r>
    </w:p>
    <w:p w14:paraId="7B42B444" w14:textId="77777777" w:rsidR="00D34E3A" w:rsidRPr="00D34E3A" w:rsidRDefault="00D34E3A" w:rsidP="003E56D0">
      <w:pPr>
        <w:adjustRightInd w:val="0"/>
        <w:snapToGrid w:val="0"/>
        <w:spacing w:line="360" w:lineRule="auto"/>
        <w:rPr>
          <w:rFonts w:ascii="Book Antiqua" w:hAnsi="Book Antiqua"/>
          <w:sz w:val="24"/>
          <w:szCs w:val="24"/>
        </w:rPr>
      </w:pPr>
    </w:p>
    <w:p w14:paraId="490A91C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Naoki Tanaka, </w:t>
      </w:r>
      <w:proofErr w:type="spellStart"/>
      <w:r w:rsidRPr="00D34E3A">
        <w:rPr>
          <w:rFonts w:ascii="Book Antiqua" w:eastAsia="Book Antiqua" w:hAnsi="Book Antiqua" w:cs="Book Antiqua"/>
          <w:sz w:val="24"/>
          <w:szCs w:val="24"/>
        </w:rPr>
        <w:t>Takefumi</w:t>
      </w:r>
      <w:proofErr w:type="spellEnd"/>
      <w:r w:rsidRPr="00D34E3A">
        <w:rPr>
          <w:rFonts w:ascii="Book Antiqua" w:eastAsia="Book Antiqua" w:hAnsi="Book Antiqua" w:cs="Book Antiqua"/>
          <w:sz w:val="24"/>
          <w:szCs w:val="24"/>
        </w:rPr>
        <w:t xml:space="preserve"> Kimura, </w:t>
      </w:r>
      <w:proofErr w:type="spellStart"/>
      <w:r w:rsidRPr="00D34E3A">
        <w:rPr>
          <w:rFonts w:ascii="Book Antiqua" w:eastAsia="Book Antiqua" w:hAnsi="Book Antiqua" w:cs="Book Antiqua"/>
          <w:sz w:val="24"/>
          <w:szCs w:val="24"/>
        </w:rPr>
        <w:t>Naoyuki</w:t>
      </w:r>
      <w:proofErr w:type="spellEnd"/>
      <w:r w:rsidRPr="00D34E3A">
        <w:rPr>
          <w:rFonts w:ascii="Book Antiqua" w:eastAsia="Book Antiqua" w:hAnsi="Book Antiqua" w:cs="Book Antiqua"/>
          <w:sz w:val="24"/>
          <w:szCs w:val="24"/>
        </w:rPr>
        <w:t xml:space="preserve"> Fujimori, </w:t>
      </w:r>
      <w:proofErr w:type="spellStart"/>
      <w:r w:rsidRPr="00D34E3A">
        <w:rPr>
          <w:rFonts w:ascii="Book Antiqua" w:eastAsia="Book Antiqua" w:hAnsi="Book Antiqua" w:cs="Book Antiqua"/>
          <w:sz w:val="24"/>
          <w:szCs w:val="24"/>
        </w:rPr>
        <w:t>Yasuyuki</w:t>
      </w:r>
      <w:proofErr w:type="spell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Ichise</w:t>
      </w:r>
      <w:proofErr w:type="spellEnd"/>
      <w:r w:rsidRPr="00D34E3A">
        <w:rPr>
          <w:rFonts w:ascii="Book Antiqua" w:eastAsia="Book Antiqua" w:hAnsi="Book Antiqua" w:cs="Book Antiqua"/>
          <w:sz w:val="24"/>
          <w:szCs w:val="24"/>
        </w:rPr>
        <w:t>, Kenji Sano, Akira Horiuchi</w:t>
      </w:r>
    </w:p>
    <w:p w14:paraId="35869F76" w14:textId="77777777" w:rsidR="00D34E3A" w:rsidRPr="00D34E3A" w:rsidRDefault="00D34E3A" w:rsidP="003E56D0">
      <w:pPr>
        <w:adjustRightInd w:val="0"/>
        <w:snapToGrid w:val="0"/>
        <w:spacing w:line="360" w:lineRule="auto"/>
        <w:rPr>
          <w:rFonts w:ascii="Book Antiqua" w:hAnsi="Book Antiqua"/>
          <w:sz w:val="24"/>
          <w:szCs w:val="24"/>
        </w:rPr>
      </w:pPr>
    </w:p>
    <w:p w14:paraId="08A03F7F"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Naoki Tanaka, </w:t>
      </w:r>
      <w:r w:rsidRPr="00D34E3A">
        <w:rPr>
          <w:rFonts w:ascii="Book Antiqua" w:eastAsia="Book Antiqua" w:hAnsi="Book Antiqua" w:cs="Book Antiqua"/>
          <w:sz w:val="24"/>
          <w:szCs w:val="24"/>
        </w:rPr>
        <w:t>Department of Metabolic Regulation, Shinshu University School of Medicine, Matsumoto 390-8621, Japan</w:t>
      </w:r>
    </w:p>
    <w:p w14:paraId="06B0A582" w14:textId="77777777" w:rsidR="00D34E3A" w:rsidRPr="00D34E3A" w:rsidRDefault="00D34E3A" w:rsidP="003E56D0">
      <w:pPr>
        <w:adjustRightInd w:val="0"/>
        <w:snapToGrid w:val="0"/>
        <w:spacing w:line="360" w:lineRule="auto"/>
        <w:rPr>
          <w:rFonts w:ascii="Book Antiqua" w:hAnsi="Book Antiqua"/>
          <w:sz w:val="24"/>
          <w:szCs w:val="24"/>
        </w:rPr>
      </w:pPr>
    </w:p>
    <w:p w14:paraId="41CA32CF" w14:textId="77777777" w:rsidR="00D34E3A" w:rsidRPr="00D34E3A" w:rsidRDefault="00D34E3A" w:rsidP="003E56D0">
      <w:pPr>
        <w:adjustRightInd w:val="0"/>
        <w:snapToGrid w:val="0"/>
        <w:spacing w:line="360" w:lineRule="auto"/>
        <w:rPr>
          <w:rFonts w:ascii="Book Antiqua" w:hAnsi="Book Antiqua"/>
          <w:sz w:val="24"/>
          <w:szCs w:val="24"/>
        </w:rPr>
      </w:pPr>
      <w:proofErr w:type="spellStart"/>
      <w:r w:rsidRPr="00D34E3A">
        <w:rPr>
          <w:rFonts w:ascii="Book Antiqua" w:eastAsia="Book Antiqua" w:hAnsi="Book Antiqua" w:cs="Book Antiqua"/>
          <w:b/>
          <w:bCs/>
          <w:sz w:val="24"/>
          <w:szCs w:val="24"/>
        </w:rPr>
        <w:t>Takefumi</w:t>
      </w:r>
      <w:proofErr w:type="spellEnd"/>
      <w:r w:rsidRPr="00D34E3A">
        <w:rPr>
          <w:rFonts w:ascii="Book Antiqua" w:eastAsia="Book Antiqua" w:hAnsi="Book Antiqua" w:cs="Book Antiqua"/>
          <w:b/>
          <w:bCs/>
          <w:sz w:val="24"/>
          <w:szCs w:val="24"/>
        </w:rPr>
        <w:t xml:space="preserve"> Kimura, </w:t>
      </w:r>
      <w:proofErr w:type="spellStart"/>
      <w:r w:rsidRPr="00D34E3A">
        <w:rPr>
          <w:rFonts w:ascii="Book Antiqua" w:eastAsia="Book Antiqua" w:hAnsi="Book Antiqua" w:cs="Book Antiqua"/>
          <w:b/>
          <w:bCs/>
          <w:sz w:val="24"/>
          <w:szCs w:val="24"/>
        </w:rPr>
        <w:t>Naoyuki</w:t>
      </w:r>
      <w:proofErr w:type="spellEnd"/>
      <w:r w:rsidRPr="00D34E3A">
        <w:rPr>
          <w:rFonts w:ascii="Book Antiqua" w:eastAsia="Book Antiqua" w:hAnsi="Book Antiqua" w:cs="Book Antiqua"/>
          <w:b/>
          <w:bCs/>
          <w:sz w:val="24"/>
          <w:szCs w:val="24"/>
        </w:rPr>
        <w:t xml:space="preserve"> Fujimori, </w:t>
      </w:r>
      <w:r w:rsidRPr="00D34E3A">
        <w:rPr>
          <w:rFonts w:ascii="Book Antiqua" w:eastAsia="Book Antiqua" w:hAnsi="Book Antiqua" w:cs="Book Antiqua"/>
          <w:sz w:val="24"/>
          <w:szCs w:val="24"/>
        </w:rPr>
        <w:t>Department of Gastroenterology, Shinshu University School of Medicine, Matsumoto 390-8621, Japan</w:t>
      </w:r>
    </w:p>
    <w:p w14:paraId="050C0D17" w14:textId="77777777" w:rsidR="00D34E3A" w:rsidRPr="00D34E3A" w:rsidRDefault="00D34E3A" w:rsidP="003E56D0">
      <w:pPr>
        <w:adjustRightInd w:val="0"/>
        <w:snapToGrid w:val="0"/>
        <w:spacing w:line="360" w:lineRule="auto"/>
        <w:rPr>
          <w:rFonts w:ascii="Book Antiqua" w:hAnsi="Book Antiqua"/>
          <w:sz w:val="24"/>
          <w:szCs w:val="24"/>
        </w:rPr>
      </w:pPr>
    </w:p>
    <w:p w14:paraId="3A5ECF52" w14:textId="77777777" w:rsidR="00D34E3A" w:rsidRPr="00D34E3A" w:rsidRDefault="00D34E3A" w:rsidP="003E56D0">
      <w:pPr>
        <w:adjustRightInd w:val="0"/>
        <w:snapToGrid w:val="0"/>
        <w:spacing w:line="360" w:lineRule="auto"/>
        <w:rPr>
          <w:rFonts w:ascii="Book Antiqua" w:hAnsi="Book Antiqua"/>
          <w:sz w:val="24"/>
          <w:szCs w:val="24"/>
        </w:rPr>
      </w:pPr>
      <w:proofErr w:type="spellStart"/>
      <w:r w:rsidRPr="00D34E3A">
        <w:rPr>
          <w:rFonts w:ascii="Book Antiqua" w:eastAsia="Book Antiqua" w:hAnsi="Book Antiqua" w:cs="Book Antiqua"/>
          <w:b/>
          <w:bCs/>
          <w:sz w:val="24"/>
          <w:szCs w:val="24"/>
        </w:rPr>
        <w:t>Yasuyuki</w:t>
      </w:r>
      <w:proofErr w:type="spellEnd"/>
      <w:r w:rsidRPr="00D34E3A">
        <w:rPr>
          <w:rFonts w:ascii="Book Antiqua" w:eastAsia="Book Antiqua" w:hAnsi="Book Antiqua" w:cs="Book Antiqua"/>
          <w:b/>
          <w:bCs/>
          <w:sz w:val="24"/>
          <w:szCs w:val="24"/>
        </w:rPr>
        <w:t xml:space="preserve"> </w:t>
      </w:r>
      <w:proofErr w:type="spellStart"/>
      <w:r w:rsidRPr="00D34E3A">
        <w:rPr>
          <w:rFonts w:ascii="Book Antiqua" w:eastAsia="Book Antiqua" w:hAnsi="Book Antiqua" w:cs="Book Antiqua"/>
          <w:b/>
          <w:bCs/>
          <w:sz w:val="24"/>
          <w:szCs w:val="24"/>
        </w:rPr>
        <w:t>Ichise</w:t>
      </w:r>
      <w:proofErr w:type="spellEnd"/>
      <w:r w:rsidRPr="00D34E3A">
        <w:rPr>
          <w:rFonts w:ascii="Book Antiqua" w:eastAsia="Book Antiqua" w:hAnsi="Book Antiqua" w:cs="Book Antiqua"/>
          <w:b/>
          <w:bCs/>
          <w:sz w:val="24"/>
          <w:szCs w:val="24"/>
        </w:rPr>
        <w:t xml:space="preserve">, Akira </w:t>
      </w:r>
      <w:proofErr w:type="spellStart"/>
      <w:r w:rsidRPr="00D34E3A">
        <w:rPr>
          <w:rFonts w:ascii="Book Antiqua" w:eastAsia="Book Antiqua" w:hAnsi="Book Antiqua" w:cs="Book Antiqua"/>
          <w:b/>
          <w:bCs/>
          <w:sz w:val="24"/>
          <w:szCs w:val="24"/>
        </w:rPr>
        <w:t>Horiuchi</w:t>
      </w:r>
      <w:proofErr w:type="spellEnd"/>
      <w:r w:rsidRPr="00D34E3A">
        <w:rPr>
          <w:rFonts w:ascii="Book Antiqua" w:eastAsia="Book Antiqua" w:hAnsi="Book Antiqua" w:cs="Book Antiqua"/>
          <w:b/>
          <w:bCs/>
          <w:sz w:val="24"/>
          <w:szCs w:val="24"/>
        </w:rPr>
        <w:t xml:space="preserve">, </w:t>
      </w:r>
      <w:r w:rsidRPr="00D34E3A">
        <w:rPr>
          <w:rFonts w:ascii="Book Antiqua" w:eastAsia="Book Antiqua" w:hAnsi="Book Antiqua" w:cs="Book Antiqua"/>
          <w:sz w:val="24"/>
          <w:szCs w:val="24"/>
        </w:rPr>
        <w:t xml:space="preserve">Digestive Disease Center, Showa </w:t>
      </w:r>
      <w:proofErr w:type="spellStart"/>
      <w:r w:rsidRPr="00D34E3A">
        <w:rPr>
          <w:rFonts w:ascii="Book Antiqua" w:eastAsia="Book Antiqua" w:hAnsi="Book Antiqua" w:cs="Book Antiqua"/>
          <w:sz w:val="24"/>
          <w:szCs w:val="24"/>
        </w:rPr>
        <w:t>Inan</w:t>
      </w:r>
      <w:proofErr w:type="spellEnd"/>
      <w:r w:rsidRPr="00D34E3A">
        <w:rPr>
          <w:rFonts w:ascii="Book Antiqua" w:eastAsia="Book Antiqua" w:hAnsi="Book Antiqua" w:cs="Book Antiqua"/>
          <w:sz w:val="24"/>
          <w:szCs w:val="24"/>
        </w:rPr>
        <w:t xml:space="preserve"> General Hospital, </w:t>
      </w:r>
      <w:proofErr w:type="spellStart"/>
      <w:r w:rsidRPr="00D34E3A">
        <w:rPr>
          <w:rFonts w:ascii="Book Antiqua" w:eastAsia="Book Antiqua" w:hAnsi="Book Antiqua" w:cs="Book Antiqua"/>
          <w:sz w:val="24"/>
          <w:szCs w:val="24"/>
        </w:rPr>
        <w:t>Komagane</w:t>
      </w:r>
      <w:proofErr w:type="spellEnd"/>
      <w:r w:rsidRPr="00D34E3A">
        <w:rPr>
          <w:rFonts w:ascii="Book Antiqua" w:eastAsia="Book Antiqua" w:hAnsi="Book Antiqua" w:cs="Book Antiqua"/>
          <w:sz w:val="24"/>
          <w:szCs w:val="24"/>
        </w:rPr>
        <w:t xml:space="preserve"> 399-4117, Japan</w:t>
      </w:r>
    </w:p>
    <w:p w14:paraId="62445DD2" w14:textId="77777777" w:rsidR="00D34E3A" w:rsidRPr="00D34E3A" w:rsidRDefault="00D34E3A" w:rsidP="003E56D0">
      <w:pPr>
        <w:adjustRightInd w:val="0"/>
        <w:snapToGrid w:val="0"/>
        <w:spacing w:line="360" w:lineRule="auto"/>
        <w:rPr>
          <w:rFonts w:ascii="Book Antiqua" w:hAnsi="Book Antiqua"/>
          <w:sz w:val="24"/>
          <w:szCs w:val="24"/>
        </w:rPr>
      </w:pPr>
    </w:p>
    <w:p w14:paraId="73D023BE"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Kenji Sano, </w:t>
      </w:r>
      <w:r w:rsidRPr="00D34E3A">
        <w:rPr>
          <w:rFonts w:ascii="Book Antiqua" w:eastAsia="Book Antiqua" w:hAnsi="Book Antiqua" w:cs="Book Antiqua"/>
          <w:sz w:val="24"/>
          <w:szCs w:val="24"/>
        </w:rPr>
        <w:t>Department of Pathology, Iida Municipal Hospital, Iida 395-8502, Japan</w:t>
      </w:r>
    </w:p>
    <w:p w14:paraId="12F823CA" w14:textId="77777777" w:rsidR="00D34E3A" w:rsidRPr="00D34E3A" w:rsidRDefault="00D34E3A" w:rsidP="003E56D0">
      <w:pPr>
        <w:adjustRightInd w:val="0"/>
        <w:snapToGrid w:val="0"/>
        <w:spacing w:line="360" w:lineRule="auto"/>
        <w:rPr>
          <w:rFonts w:ascii="Book Antiqua" w:hAnsi="Book Antiqua"/>
          <w:sz w:val="24"/>
          <w:szCs w:val="24"/>
        </w:rPr>
      </w:pPr>
    </w:p>
    <w:p w14:paraId="5481C849"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Author contributions: </w:t>
      </w:r>
      <w:r w:rsidRPr="00D34E3A">
        <w:rPr>
          <w:rFonts w:ascii="Book Antiqua" w:eastAsia="Book Antiqua" w:hAnsi="Book Antiqua" w:cs="Book Antiqua"/>
          <w:sz w:val="24"/>
          <w:szCs w:val="24"/>
        </w:rPr>
        <w:t xml:space="preserve">Tanaka N, Kimura T, and </w:t>
      </w:r>
      <w:proofErr w:type="spellStart"/>
      <w:r w:rsidRPr="00D34E3A">
        <w:rPr>
          <w:rFonts w:ascii="Book Antiqua" w:eastAsia="Book Antiqua" w:hAnsi="Book Antiqua" w:cs="Book Antiqua"/>
          <w:sz w:val="24"/>
          <w:szCs w:val="24"/>
        </w:rPr>
        <w:t>Ichise</w:t>
      </w:r>
      <w:proofErr w:type="spellEnd"/>
      <w:r w:rsidRPr="00D34E3A">
        <w:rPr>
          <w:rFonts w:ascii="Book Antiqua" w:eastAsia="Book Antiqua" w:hAnsi="Book Antiqua" w:cs="Book Antiqua"/>
          <w:sz w:val="24"/>
          <w:szCs w:val="24"/>
        </w:rPr>
        <w:t xml:space="preserve"> Y were the patient’s physicians, reviewed the literature, and contributed to manuscript drafting; Sano K performed pathological interpretation and contributed to manuscript drafting; Fujimori N and Horiuchi A supervised the manuscript; all authors approved submission of the final version. </w:t>
      </w:r>
    </w:p>
    <w:p w14:paraId="11ED7270" w14:textId="77777777" w:rsidR="00D34E3A" w:rsidRPr="00D34E3A" w:rsidRDefault="00D34E3A" w:rsidP="003E56D0">
      <w:pPr>
        <w:adjustRightInd w:val="0"/>
        <w:snapToGrid w:val="0"/>
        <w:spacing w:line="360" w:lineRule="auto"/>
        <w:rPr>
          <w:rFonts w:ascii="Book Antiqua" w:hAnsi="Book Antiqua"/>
          <w:sz w:val="24"/>
          <w:szCs w:val="24"/>
        </w:rPr>
      </w:pPr>
    </w:p>
    <w:p w14:paraId="5D4BE4F7"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Corresponding author: Naoki Tanaka, MD, PhD, Associate Professor, </w:t>
      </w:r>
      <w:r w:rsidRPr="00D34E3A">
        <w:rPr>
          <w:rFonts w:ascii="Book Antiqua" w:eastAsia="Book Antiqua" w:hAnsi="Book Antiqua" w:cs="Book Antiqua"/>
          <w:sz w:val="24"/>
          <w:szCs w:val="24"/>
        </w:rPr>
        <w:t xml:space="preserve">Department of </w:t>
      </w:r>
      <w:r w:rsidRPr="00D34E3A">
        <w:rPr>
          <w:rFonts w:ascii="Book Antiqua" w:eastAsia="Book Antiqua" w:hAnsi="Book Antiqua" w:cs="Book Antiqua"/>
          <w:sz w:val="24"/>
          <w:szCs w:val="24"/>
        </w:rPr>
        <w:lastRenderedPageBreak/>
        <w:t>Metabolic Regulation, Shinshu University School of Medicine, 3-1-1 Asahi, Matsumoto 390-8621, Japan. naopi@shinshu-u.ac.jp</w:t>
      </w:r>
    </w:p>
    <w:p w14:paraId="439BAD00" w14:textId="77777777" w:rsidR="00D34E3A" w:rsidRPr="00D34E3A" w:rsidRDefault="00D34E3A" w:rsidP="003E56D0">
      <w:pPr>
        <w:adjustRightInd w:val="0"/>
        <w:snapToGrid w:val="0"/>
        <w:spacing w:line="360" w:lineRule="auto"/>
        <w:rPr>
          <w:rFonts w:ascii="Book Antiqua" w:hAnsi="Book Antiqua"/>
          <w:sz w:val="24"/>
          <w:szCs w:val="24"/>
        </w:rPr>
      </w:pPr>
    </w:p>
    <w:p w14:paraId="4648A79A"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Received: </w:t>
      </w:r>
      <w:r w:rsidRPr="00D34E3A">
        <w:rPr>
          <w:rFonts w:ascii="Book Antiqua" w:eastAsia="Book Antiqua" w:hAnsi="Book Antiqua" w:cs="Book Antiqua"/>
          <w:sz w:val="24"/>
          <w:szCs w:val="24"/>
        </w:rPr>
        <w:t>April 22, 2020</w:t>
      </w:r>
    </w:p>
    <w:p w14:paraId="6C52872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Revised: </w:t>
      </w:r>
      <w:r w:rsidRPr="00D34E3A">
        <w:rPr>
          <w:rFonts w:ascii="Book Antiqua" w:eastAsia="Book Antiqua" w:hAnsi="Book Antiqua" w:cs="Book Antiqua"/>
          <w:sz w:val="24"/>
          <w:szCs w:val="24"/>
        </w:rPr>
        <w:t>July 24, 2020</w:t>
      </w:r>
    </w:p>
    <w:p w14:paraId="3518A715" w14:textId="2DFF5CCE"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Accepted: </w:t>
      </w:r>
      <w:r w:rsidR="00D97B67" w:rsidRPr="00D97B67">
        <w:rPr>
          <w:rFonts w:ascii="Book Antiqua" w:eastAsia="Book Antiqua" w:hAnsi="Book Antiqua" w:cs="Book Antiqua"/>
          <w:bCs/>
          <w:sz w:val="24"/>
          <w:szCs w:val="24"/>
        </w:rPr>
        <w:t>August 1, 2020</w:t>
      </w:r>
    </w:p>
    <w:p w14:paraId="0DCEB376" w14:textId="4147C51A"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Published online: </w:t>
      </w:r>
      <w:r w:rsidR="002E741E" w:rsidRPr="002E741E">
        <w:rPr>
          <w:rFonts w:ascii="Book Antiqua" w:eastAsia="Times New Roman" w:hAnsi="Book Antiqua" w:cs="Times New Roman"/>
          <w:kern w:val="0"/>
          <w:sz w:val="24"/>
          <w:szCs w:val="24"/>
          <w:lang w:val="pt-BR" w:eastAsia="pt-BR"/>
        </w:rPr>
        <w:t>September 27</w:t>
      </w:r>
      <w:r w:rsidR="002E741E" w:rsidRPr="002E741E">
        <w:rPr>
          <w:rFonts w:ascii="Book Antiqua" w:eastAsia="宋体" w:hAnsi="Book Antiqua" w:cs="Times New Roman" w:hint="eastAsia"/>
          <w:kern w:val="0"/>
          <w:sz w:val="24"/>
          <w:szCs w:val="24"/>
          <w:lang w:val="pt-BR" w:eastAsia="en-US"/>
        </w:rPr>
        <w:t>, 2020</w:t>
      </w:r>
    </w:p>
    <w:p w14:paraId="4DC77FBF" w14:textId="77777777" w:rsidR="00D34E3A" w:rsidRPr="00D34E3A" w:rsidRDefault="00D34E3A" w:rsidP="003E56D0">
      <w:pPr>
        <w:adjustRightInd w:val="0"/>
        <w:snapToGrid w:val="0"/>
        <w:spacing w:line="360" w:lineRule="auto"/>
        <w:rPr>
          <w:rFonts w:ascii="Book Antiqua" w:hAnsi="Book Antiqua"/>
          <w:sz w:val="24"/>
          <w:szCs w:val="24"/>
        </w:rPr>
        <w:sectPr w:rsidR="00D34E3A" w:rsidRPr="00D34E3A">
          <w:footerReference w:type="default" r:id="rId7"/>
          <w:pgSz w:w="12240" w:h="15840"/>
          <w:pgMar w:top="1440" w:right="1440" w:bottom="1440" w:left="1440" w:header="720" w:footer="720" w:gutter="0"/>
          <w:cols w:space="720"/>
          <w:docGrid w:linePitch="360"/>
        </w:sectPr>
      </w:pPr>
    </w:p>
    <w:p w14:paraId="797C9FF8"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lastRenderedPageBreak/>
        <w:t>Abstract</w:t>
      </w:r>
    </w:p>
    <w:p w14:paraId="3D11E847"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BACKGROUND</w:t>
      </w:r>
    </w:p>
    <w:p w14:paraId="7308B6F1" w14:textId="2C65B511"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Myotonic dystrophy (MD) is sometimes accompanied by metabolic/endocrine disorders, including dyslipidemia, central obesity, and hypogonadism. Due to considerable individual differences in the severity and progression of myopathy, MD patients with minimal-to-mild muscle symptoms might be followed as having other diseases, such as non-alcoholic fatty liver disease (NAFLD). </w:t>
      </w:r>
    </w:p>
    <w:p w14:paraId="305F42DF" w14:textId="77777777" w:rsidR="00D34E3A" w:rsidRPr="00D34E3A" w:rsidRDefault="00D34E3A" w:rsidP="003E56D0">
      <w:pPr>
        <w:adjustRightInd w:val="0"/>
        <w:snapToGrid w:val="0"/>
        <w:spacing w:line="360" w:lineRule="auto"/>
        <w:rPr>
          <w:rFonts w:ascii="Book Antiqua" w:hAnsi="Book Antiqua"/>
          <w:sz w:val="24"/>
          <w:szCs w:val="24"/>
        </w:rPr>
      </w:pPr>
    </w:p>
    <w:p w14:paraId="519540A6"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CASE SUMMARY</w:t>
      </w:r>
    </w:p>
    <w:p w14:paraId="65DDFFC3" w14:textId="54E010FC"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A 40-year-old non-obese man without a history of regular ethanol consumption was referred to our hospital due to persistent liver dysfunction and hyperlipidemia. His body mass index was 23.4 kg/m</w:t>
      </w:r>
      <w:r w:rsidRPr="00D34E3A">
        <w:rPr>
          <w:rFonts w:ascii="Book Antiqua" w:eastAsia="Book Antiqua" w:hAnsi="Book Antiqua" w:cs="Book Antiqua"/>
          <w:sz w:val="24"/>
          <w:szCs w:val="24"/>
          <w:vertAlign w:val="superscript"/>
        </w:rPr>
        <w:t>2</w:t>
      </w:r>
      <w:r w:rsidRPr="00D34E3A">
        <w:rPr>
          <w:rFonts w:ascii="Book Antiqua" w:eastAsia="Book Antiqua" w:hAnsi="Book Antiqua" w:cs="Book Antiqua"/>
          <w:sz w:val="24"/>
          <w:szCs w:val="24"/>
        </w:rPr>
        <w:t xml:space="preserve">. Liver histology demonstrated </w:t>
      </w:r>
      <w:proofErr w:type="spellStart"/>
      <w:r w:rsidRPr="00D34E3A">
        <w:rPr>
          <w:rFonts w:ascii="Book Antiqua" w:eastAsia="Book Antiqua" w:hAnsi="Book Antiqua" w:cs="Book Antiqua"/>
          <w:sz w:val="24"/>
          <w:szCs w:val="24"/>
        </w:rPr>
        <w:t>macrovesicular</w:t>
      </w:r>
      <w:proofErr w:type="spell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steatosis</w:t>
      </w:r>
      <w:proofErr w:type="spellEnd"/>
      <w:r w:rsidRPr="00D34E3A">
        <w:rPr>
          <w:rFonts w:ascii="Book Antiqua" w:eastAsia="Book Antiqua" w:hAnsi="Book Antiqua" w:cs="Book Antiqua"/>
          <w:sz w:val="24"/>
          <w:szCs w:val="24"/>
        </w:rPr>
        <w:t xml:space="preserve">, ballooned hepatocytes with eosinophilic inclusion bodies, and perisinusoidal fibrosis, leading to the diagnosis of non-alcoholic steatohepatitis (NASH). Although he had no discernable muscle pain or weakness, persistently high serum creatine kinase (CK) and myoglobin levels as well as the presence of frontal baldness, a hatched face, history of cataract </w:t>
      </w:r>
      <w:r w:rsidR="00146647">
        <w:rPr>
          <w:rFonts w:ascii="Book Antiqua" w:eastAsia="Book Antiqua" w:hAnsi="Book Antiqua" w:cs="Book Antiqua"/>
          <w:sz w:val="24"/>
          <w:szCs w:val="24"/>
        </w:rPr>
        <w:t>surgery</w:t>
      </w:r>
      <w:r w:rsidRPr="00D34E3A">
        <w:rPr>
          <w:rFonts w:ascii="Book Antiqua" w:eastAsia="Book Antiqua" w:hAnsi="Book Antiqua" w:cs="Book Antiqua"/>
          <w:sz w:val="24"/>
          <w:szCs w:val="24"/>
        </w:rPr>
        <w:t xml:space="preserve">, and grip </w:t>
      </w:r>
      <w:proofErr w:type="spellStart"/>
      <w:r w:rsidRPr="00D34E3A">
        <w:rPr>
          <w:rFonts w:ascii="Book Antiqua" w:eastAsia="Book Antiqua" w:hAnsi="Book Antiqua" w:cs="Book Antiqua"/>
          <w:sz w:val="24"/>
          <w:szCs w:val="24"/>
        </w:rPr>
        <w:t>myotonia</w:t>
      </w:r>
      <w:proofErr w:type="spellEnd"/>
      <w:r w:rsidRPr="00D34E3A">
        <w:rPr>
          <w:rFonts w:ascii="Book Antiqua" w:eastAsia="Book Antiqua" w:hAnsi="Book Antiqua" w:cs="Book Antiqua"/>
          <w:sz w:val="24"/>
          <w:szCs w:val="24"/>
        </w:rPr>
        <w:t xml:space="preserve"> indicated the possibility of MD. Southern blotting of the patient’s DNA revealed the presence of CTG repeats, confirming the diagnosis. </w:t>
      </w:r>
    </w:p>
    <w:p w14:paraId="10A9C56B" w14:textId="77777777" w:rsidR="00D34E3A" w:rsidRPr="00D34E3A" w:rsidRDefault="00D34E3A" w:rsidP="003E56D0">
      <w:pPr>
        <w:adjustRightInd w:val="0"/>
        <w:snapToGrid w:val="0"/>
        <w:spacing w:line="360" w:lineRule="auto"/>
        <w:rPr>
          <w:rFonts w:ascii="Book Antiqua" w:hAnsi="Book Antiqua"/>
          <w:sz w:val="24"/>
          <w:szCs w:val="24"/>
        </w:rPr>
      </w:pPr>
    </w:p>
    <w:p w14:paraId="5C074AB9"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CONCLUSION</w:t>
      </w:r>
    </w:p>
    <w:p w14:paraId="1ECA8588" w14:textId="01BF872A"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When gastroenterologists encounter NAFLD/NASH patients, serum CK should be verified. If </w:t>
      </w:r>
      <w:proofErr w:type="spellStart"/>
      <w:r w:rsidRPr="00D34E3A">
        <w:rPr>
          <w:rFonts w:ascii="Book Antiqua" w:eastAsia="Book Antiqua" w:hAnsi="Book Antiqua" w:cs="Book Antiqua"/>
          <w:sz w:val="24"/>
          <w:szCs w:val="24"/>
        </w:rPr>
        <w:t>hyperCKemia</w:t>
      </w:r>
      <w:proofErr w:type="spellEnd"/>
      <w:r w:rsidRPr="00D34E3A">
        <w:rPr>
          <w:rFonts w:ascii="Book Antiqua" w:eastAsia="Book Antiqua" w:hAnsi="Book Antiqua" w:cs="Book Antiqua"/>
          <w:sz w:val="24"/>
          <w:szCs w:val="24"/>
        </w:rPr>
        <w:t xml:space="preserve">, frontal baldness, a hatched face, history of cataract </w:t>
      </w:r>
      <w:r w:rsidR="00146647">
        <w:rPr>
          <w:rFonts w:ascii="Book Antiqua" w:eastAsia="Book Antiqua" w:hAnsi="Book Antiqua" w:cs="Book Antiqua"/>
          <w:sz w:val="24"/>
          <w:szCs w:val="24"/>
        </w:rPr>
        <w:t>surgery</w:t>
      </w:r>
      <w:r w:rsidRPr="00D34E3A">
        <w:rPr>
          <w:rFonts w:ascii="Book Antiqua" w:eastAsia="Book Antiqua" w:hAnsi="Book Antiqua" w:cs="Book Antiqua"/>
          <w:sz w:val="24"/>
          <w:szCs w:val="24"/>
        </w:rPr>
        <w:t xml:space="preserve">, and grip </w:t>
      </w:r>
      <w:proofErr w:type="spellStart"/>
      <w:r w:rsidRPr="00D34E3A">
        <w:rPr>
          <w:rFonts w:ascii="Book Antiqua" w:eastAsia="Book Antiqua" w:hAnsi="Book Antiqua" w:cs="Book Antiqua"/>
          <w:sz w:val="24"/>
          <w:szCs w:val="24"/>
        </w:rPr>
        <w:t>myotonia</w:t>
      </w:r>
      <w:proofErr w:type="spellEnd"/>
      <w:r w:rsidRPr="00D34E3A">
        <w:rPr>
          <w:rFonts w:ascii="Book Antiqua" w:eastAsia="Book Antiqua" w:hAnsi="Book Antiqua" w:cs="Book Antiqua"/>
          <w:sz w:val="24"/>
          <w:szCs w:val="24"/>
        </w:rPr>
        <w:t xml:space="preserve"> are noted, the possibility of MD may be considered.</w:t>
      </w:r>
    </w:p>
    <w:p w14:paraId="5A718294" w14:textId="77777777" w:rsidR="00D34E3A" w:rsidRPr="00D34E3A" w:rsidRDefault="00D34E3A" w:rsidP="003E56D0">
      <w:pPr>
        <w:adjustRightInd w:val="0"/>
        <w:snapToGrid w:val="0"/>
        <w:spacing w:line="360" w:lineRule="auto"/>
        <w:rPr>
          <w:rFonts w:ascii="Book Antiqua" w:hAnsi="Book Antiqua"/>
          <w:sz w:val="24"/>
          <w:szCs w:val="24"/>
        </w:rPr>
      </w:pPr>
    </w:p>
    <w:p w14:paraId="4FAB4F3E"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Key words: </w:t>
      </w:r>
      <w:r w:rsidRPr="00D34E3A">
        <w:rPr>
          <w:rFonts w:ascii="Book Antiqua" w:eastAsia="Book Antiqua" w:hAnsi="Book Antiqua" w:cs="Book Antiqua"/>
          <w:sz w:val="24"/>
          <w:szCs w:val="24"/>
        </w:rPr>
        <w:t>Non-alcoholic fatty liver disease; Non-alcoholic steatohepatitis; Frontal baldness; Cataract; Creatine kinase</w:t>
      </w:r>
    </w:p>
    <w:p w14:paraId="7A0BD171" w14:textId="77777777" w:rsidR="00D34E3A" w:rsidRPr="00D34E3A" w:rsidRDefault="00D34E3A" w:rsidP="003E56D0">
      <w:pPr>
        <w:adjustRightInd w:val="0"/>
        <w:snapToGrid w:val="0"/>
        <w:spacing w:line="360" w:lineRule="auto"/>
        <w:rPr>
          <w:rFonts w:ascii="Book Antiqua" w:hAnsi="Book Antiqua"/>
          <w:sz w:val="24"/>
          <w:szCs w:val="24"/>
        </w:rPr>
      </w:pPr>
    </w:p>
    <w:p w14:paraId="6899C6AE" w14:textId="77777777" w:rsidR="005214DE" w:rsidRDefault="005214DE" w:rsidP="003E56D0">
      <w:pPr>
        <w:adjustRightInd w:val="0"/>
        <w:snapToGrid w:val="0"/>
        <w:spacing w:line="360" w:lineRule="auto"/>
        <w:rPr>
          <w:rFonts w:ascii="Book Antiqua" w:eastAsia="宋体" w:hAnsi="Book Antiqua" w:cs="Arial" w:hint="eastAsia"/>
          <w:kern w:val="0"/>
          <w:sz w:val="24"/>
          <w:szCs w:val="24"/>
          <w:lang w:eastAsia="zh-CN"/>
        </w:rPr>
      </w:pPr>
      <w:r w:rsidRPr="005214DE">
        <w:rPr>
          <w:rFonts w:ascii="Book Antiqua" w:eastAsia="Book Antiqua" w:hAnsi="Book Antiqua" w:cs="Book Antiqua" w:hint="eastAsia"/>
          <w:b/>
          <w:sz w:val="24"/>
          <w:szCs w:val="24"/>
        </w:rPr>
        <w:t>Citation:</w:t>
      </w:r>
      <w:r>
        <w:rPr>
          <w:rFonts w:ascii="宋体" w:eastAsia="宋体" w:hAnsi="宋体" w:cs="Book Antiqua" w:hint="eastAsia"/>
          <w:sz w:val="24"/>
          <w:szCs w:val="24"/>
          <w:lang w:eastAsia="zh-CN"/>
        </w:rPr>
        <w:t xml:space="preserve"> </w:t>
      </w:r>
      <w:r w:rsidR="00D34E3A" w:rsidRPr="00D34E3A">
        <w:rPr>
          <w:rFonts w:ascii="Book Antiqua" w:eastAsia="Book Antiqua" w:hAnsi="Book Antiqua" w:cs="Book Antiqua"/>
          <w:sz w:val="24"/>
          <w:szCs w:val="24"/>
        </w:rPr>
        <w:t xml:space="preserve">Tanaka N, Kimura T, Fujimori N, </w:t>
      </w:r>
      <w:proofErr w:type="spellStart"/>
      <w:r w:rsidR="00D34E3A" w:rsidRPr="00D34E3A">
        <w:rPr>
          <w:rFonts w:ascii="Book Antiqua" w:eastAsia="Book Antiqua" w:hAnsi="Book Antiqua" w:cs="Book Antiqua"/>
          <w:sz w:val="24"/>
          <w:szCs w:val="24"/>
        </w:rPr>
        <w:t>Ichise</w:t>
      </w:r>
      <w:proofErr w:type="spellEnd"/>
      <w:r w:rsidR="00D34E3A" w:rsidRPr="00D34E3A">
        <w:rPr>
          <w:rFonts w:ascii="Book Antiqua" w:eastAsia="Book Antiqua" w:hAnsi="Book Antiqua" w:cs="Book Antiqua"/>
          <w:sz w:val="24"/>
          <w:szCs w:val="24"/>
        </w:rPr>
        <w:t xml:space="preserve"> Y, Sano K, Horiuchi A. Non-alcoholic </w:t>
      </w:r>
      <w:r w:rsidR="00D34E3A" w:rsidRPr="00D34E3A">
        <w:rPr>
          <w:rFonts w:ascii="Book Antiqua" w:eastAsia="Book Antiqua" w:hAnsi="Book Antiqua" w:cs="Book Antiqua"/>
          <w:sz w:val="24"/>
          <w:szCs w:val="24"/>
        </w:rPr>
        <w:lastRenderedPageBreak/>
        <w:t xml:space="preserve">fatty liver disease later diagnosed as myotonic dystrophy. </w:t>
      </w:r>
      <w:r w:rsidR="00D34E3A" w:rsidRPr="00D34E3A">
        <w:rPr>
          <w:rFonts w:ascii="Book Antiqua" w:eastAsia="Book Antiqua" w:hAnsi="Book Antiqua" w:cs="Book Antiqua"/>
          <w:i/>
          <w:iCs/>
          <w:sz w:val="24"/>
          <w:szCs w:val="24"/>
        </w:rPr>
        <w:t xml:space="preserve">World J </w:t>
      </w:r>
      <w:proofErr w:type="spellStart"/>
      <w:r w:rsidR="00D34E3A" w:rsidRPr="00D34E3A">
        <w:rPr>
          <w:rFonts w:ascii="Book Antiqua" w:eastAsia="Book Antiqua" w:hAnsi="Book Antiqua" w:cs="Book Antiqua"/>
          <w:i/>
          <w:iCs/>
          <w:sz w:val="24"/>
          <w:szCs w:val="24"/>
        </w:rPr>
        <w:t>Hepatol</w:t>
      </w:r>
      <w:proofErr w:type="spellEnd"/>
      <w:r w:rsidR="00D34E3A" w:rsidRPr="00D34E3A">
        <w:rPr>
          <w:rFonts w:ascii="Book Antiqua" w:eastAsia="Book Antiqua" w:hAnsi="Book Antiqua" w:cs="Book Antiqua"/>
          <w:sz w:val="24"/>
          <w:szCs w:val="24"/>
        </w:rPr>
        <w:t xml:space="preserve"> 2020; </w:t>
      </w:r>
      <w:r w:rsidR="002E741E" w:rsidRPr="002E741E">
        <w:rPr>
          <w:rFonts w:ascii="Book Antiqua" w:eastAsia="Arial" w:hAnsi="Book Antiqua" w:cs="Arial"/>
          <w:kern w:val="0"/>
          <w:sz w:val="24"/>
          <w:szCs w:val="24"/>
          <w:lang w:eastAsia="pt-BR"/>
        </w:rPr>
        <w:t>12(</w:t>
      </w:r>
      <w:r w:rsidR="002E741E" w:rsidRPr="002E741E">
        <w:rPr>
          <w:rFonts w:ascii="Book Antiqua" w:eastAsia="宋体" w:hAnsi="Book Antiqua" w:cs="Arial" w:hint="eastAsia"/>
          <w:kern w:val="0"/>
          <w:sz w:val="24"/>
          <w:szCs w:val="24"/>
          <w:lang w:eastAsia="zh-CN"/>
        </w:rPr>
        <w:t>9</w:t>
      </w:r>
      <w:r w:rsidR="002E741E" w:rsidRPr="002E741E">
        <w:rPr>
          <w:rFonts w:ascii="Book Antiqua" w:eastAsia="Arial" w:hAnsi="Book Antiqua" w:cs="Arial"/>
          <w:kern w:val="0"/>
          <w:sz w:val="24"/>
          <w:szCs w:val="24"/>
          <w:lang w:eastAsia="pt-BR"/>
        </w:rPr>
        <w:t xml:space="preserve">): </w:t>
      </w:r>
      <w:r>
        <w:rPr>
          <w:rFonts w:ascii="Book Antiqua" w:eastAsia="宋体" w:hAnsi="Book Antiqua" w:cs="Arial" w:hint="eastAsia"/>
          <w:kern w:val="0"/>
          <w:sz w:val="24"/>
          <w:szCs w:val="24"/>
          <w:lang w:eastAsia="zh-CN"/>
        </w:rPr>
        <w:t>685</w:t>
      </w:r>
      <w:r w:rsidR="002E741E" w:rsidRPr="002E741E">
        <w:rPr>
          <w:rFonts w:ascii="Book Antiqua" w:eastAsia="Arial" w:hAnsi="Book Antiqua" w:cs="Arial"/>
          <w:kern w:val="0"/>
          <w:sz w:val="24"/>
          <w:szCs w:val="24"/>
          <w:lang w:eastAsia="pt-BR"/>
        </w:rPr>
        <w:t>-</w:t>
      </w:r>
      <w:r>
        <w:rPr>
          <w:rFonts w:ascii="Book Antiqua" w:eastAsia="宋体" w:hAnsi="Book Antiqua" w:cs="Arial" w:hint="eastAsia"/>
          <w:kern w:val="0"/>
          <w:sz w:val="24"/>
          <w:szCs w:val="24"/>
          <w:lang w:eastAsia="zh-CN"/>
        </w:rPr>
        <w:t>692</w:t>
      </w:r>
      <w:r w:rsidR="002E741E" w:rsidRPr="002E741E">
        <w:rPr>
          <w:rFonts w:ascii="Book Antiqua" w:eastAsia="Arial" w:hAnsi="Book Antiqua" w:cs="Arial"/>
          <w:kern w:val="0"/>
          <w:sz w:val="24"/>
          <w:szCs w:val="24"/>
          <w:lang w:eastAsia="pt-BR"/>
        </w:rPr>
        <w:t xml:space="preserve">  </w:t>
      </w:r>
    </w:p>
    <w:p w14:paraId="22FA7FFF" w14:textId="77777777" w:rsidR="005214DE" w:rsidRDefault="002E741E" w:rsidP="003E56D0">
      <w:pPr>
        <w:adjustRightInd w:val="0"/>
        <w:snapToGrid w:val="0"/>
        <w:spacing w:line="360" w:lineRule="auto"/>
        <w:rPr>
          <w:rFonts w:ascii="Book Antiqua" w:eastAsia="宋体" w:hAnsi="Book Antiqua" w:cs="Arial" w:hint="eastAsia"/>
          <w:kern w:val="0"/>
          <w:sz w:val="24"/>
          <w:szCs w:val="24"/>
          <w:lang w:eastAsia="zh-CN"/>
        </w:rPr>
      </w:pPr>
      <w:r w:rsidRPr="005214DE">
        <w:rPr>
          <w:rFonts w:ascii="Book Antiqua" w:eastAsia="Arial" w:hAnsi="Book Antiqua" w:cs="Arial"/>
          <w:b/>
          <w:kern w:val="0"/>
          <w:sz w:val="24"/>
          <w:szCs w:val="24"/>
          <w:lang w:eastAsia="pt-BR"/>
        </w:rPr>
        <w:t>URL:</w:t>
      </w:r>
      <w:r w:rsidRPr="002E741E">
        <w:rPr>
          <w:rFonts w:ascii="Book Antiqua" w:eastAsia="Arial" w:hAnsi="Book Antiqua" w:cs="Arial"/>
          <w:kern w:val="0"/>
          <w:sz w:val="24"/>
          <w:szCs w:val="24"/>
          <w:lang w:eastAsia="pt-BR"/>
        </w:rPr>
        <w:t xml:space="preserve"> https://www.wjgnet.com/1948-5182/full/v12/i</w:t>
      </w:r>
      <w:r w:rsidRPr="002E741E">
        <w:rPr>
          <w:rFonts w:ascii="Book Antiqua" w:eastAsia="宋体" w:hAnsi="Book Antiqua" w:cs="Arial" w:hint="eastAsia"/>
          <w:kern w:val="0"/>
          <w:sz w:val="24"/>
          <w:szCs w:val="24"/>
          <w:lang w:eastAsia="zh-CN"/>
        </w:rPr>
        <w:t>9</w:t>
      </w:r>
      <w:r w:rsidRPr="002E741E">
        <w:rPr>
          <w:rFonts w:ascii="Book Antiqua" w:eastAsia="Arial" w:hAnsi="Book Antiqua" w:cs="Arial"/>
          <w:kern w:val="0"/>
          <w:sz w:val="24"/>
          <w:szCs w:val="24"/>
          <w:lang w:eastAsia="pt-BR"/>
        </w:rPr>
        <w:t>/</w:t>
      </w:r>
      <w:r w:rsidR="005214DE">
        <w:rPr>
          <w:rFonts w:ascii="Book Antiqua" w:eastAsia="宋体" w:hAnsi="Book Antiqua" w:cs="Arial" w:hint="eastAsia"/>
          <w:kern w:val="0"/>
          <w:sz w:val="24"/>
          <w:szCs w:val="24"/>
          <w:lang w:eastAsia="zh-CN"/>
        </w:rPr>
        <w:t>685</w:t>
      </w:r>
      <w:r w:rsidRPr="002E741E">
        <w:rPr>
          <w:rFonts w:ascii="Book Antiqua" w:eastAsia="Arial" w:hAnsi="Book Antiqua" w:cs="Arial"/>
          <w:kern w:val="0"/>
          <w:sz w:val="24"/>
          <w:szCs w:val="24"/>
          <w:lang w:eastAsia="pt-BR"/>
        </w:rPr>
        <w:t xml:space="preserve">.htm  </w:t>
      </w:r>
    </w:p>
    <w:p w14:paraId="326EC6AD" w14:textId="1DDB93B0" w:rsidR="00D34E3A" w:rsidRPr="005214DE" w:rsidRDefault="002E741E" w:rsidP="003E56D0">
      <w:pPr>
        <w:adjustRightInd w:val="0"/>
        <w:snapToGrid w:val="0"/>
        <w:spacing w:line="360" w:lineRule="auto"/>
        <w:rPr>
          <w:rFonts w:ascii="Book Antiqua" w:eastAsia="宋体" w:hAnsi="Book Antiqua" w:hint="eastAsia"/>
          <w:sz w:val="24"/>
          <w:szCs w:val="24"/>
          <w:lang w:eastAsia="zh-CN"/>
        </w:rPr>
      </w:pPr>
      <w:bookmarkStart w:id="0" w:name="_GoBack"/>
      <w:r w:rsidRPr="005214DE">
        <w:rPr>
          <w:rFonts w:ascii="Book Antiqua" w:eastAsia="Arial" w:hAnsi="Book Antiqua" w:cs="Arial"/>
          <w:b/>
          <w:kern w:val="0"/>
          <w:sz w:val="24"/>
          <w:szCs w:val="24"/>
          <w:lang w:eastAsia="pt-BR"/>
        </w:rPr>
        <w:t>DOI:</w:t>
      </w:r>
      <w:bookmarkEnd w:id="0"/>
      <w:r w:rsidRPr="002E741E">
        <w:rPr>
          <w:rFonts w:ascii="Book Antiqua" w:eastAsia="Arial" w:hAnsi="Book Antiqua" w:cs="Arial"/>
          <w:kern w:val="0"/>
          <w:sz w:val="24"/>
          <w:szCs w:val="24"/>
          <w:lang w:eastAsia="pt-BR"/>
        </w:rPr>
        <w:t xml:space="preserve"> https://dx.doi.org/ 10.4254/wjh.v12.i</w:t>
      </w:r>
      <w:r w:rsidRPr="002E741E">
        <w:rPr>
          <w:rFonts w:ascii="Book Antiqua" w:eastAsia="宋体" w:hAnsi="Book Antiqua" w:cs="Arial" w:hint="eastAsia"/>
          <w:kern w:val="0"/>
          <w:sz w:val="24"/>
          <w:szCs w:val="24"/>
          <w:lang w:eastAsia="zh-CN"/>
        </w:rPr>
        <w:t>9</w:t>
      </w:r>
      <w:r w:rsidRPr="002E741E">
        <w:rPr>
          <w:rFonts w:ascii="Book Antiqua" w:eastAsia="Arial" w:hAnsi="Book Antiqua" w:cs="Arial"/>
          <w:kern w:val="0"/>
          <w:sz w:val="24"/>
          <w:szCs w:val="24"/>
          <w:lang w:eastAsia="pt-BR"/>
        </w:rPr>
        <w:t>.</w:t>
      </w:r>
      <w:r w:rsidR="005214DE">
        <w:rPr>
          <w:rFonts w:ascii="Book Antiqua" w:eastAsia="宋体" w:hAnsi="Book Antiqua" w:cs="Arial" w:hint="eastAsia"/>
          <w:kern w:val="0"/>
          <w:sz w:val="24"/>
          <w:szCs w:val="24"/>
          <w:lang w:eastAsia="zh-CN"/>
        </w:rPr>
        <w:t>685</w:t>
      </w:r>
    </w:p>
    <w:p w14:paraId="5EC8A09B" w14:textId="77777777" w:rsidR="00D34E3A" w:rsidRPr="00D34E3A" w:rsidRDefault="00D34E3A" w:rsidP="003E56D0">
      <w:pPr>
        <w:adjustRightInd w:val="0"/>
        <w:snapToGrid w:val="0"/>
        <w:spacing w:line="360" w:lineRule="auto"/>
        <w:rPr>
          <w:rFonts w:ascii="Book Antiqua" w:hAnsi="Book Antiqua"/>
          <w:sz w:val="24"/>
          <w:szCs w:val="24"/>
        </w:rPr>
      </w:pPr>
    </w:p>
    <w:p w14:paraId="51C63845" w14:textId="40CF6E7B"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Core tip: </w:t>
      </w:r>
      <w:r w:rsidRPr="00D34E3A">
        <w:rPr>
          <w:rFonts w:ascii="Book Antiqua" w:eastAsia="Book Antiqua" w:hAnsi="Book Antiqua" w:cs="Book Antiqua"/>
          <w:sz w:val="24"/>
          <w:szCs w:val="24"/>
        </w:rPr>
        <w:t xml:space="preserve">We describe a patient with non-alcoholic steatohepatitis (NASH) who was later diagnosed as having myotonic dystrophy (MD). Some MD patients with minimal-to-mild muscle symptoms may be misdiagnosed as having non-alcoholic fatty liver disease (NAFLD). Therefore, when gastroenterologists encounter patients with NAFLD/NASH, serum creatine kinase (CK) should be verified. If high serum CK levels persist in the presence of frontal baldness, a hatched face, history of cataract </w:t>
      </w:r>
      <w:r w:rsidR="00FB48FE">
        <w:rPr>
          <w:rFonts w:ascii="Book Antiqua" w:eastAsia="Book Antiqua" w:hAnsi="Book Antiqua" w:cs="Book Antiqua"/>
          <w:sz w:val="24"/>
          <w:szCs w:val="24"/>
        </w:rPr>
        <w:t>surgery</w:t>
      </w:r>
      <w:r w:rsidRPr="00D34E3A">
        <w:rPr>
          <w:rFonts w:ascii="Book Antiqua" w:eastAsia="Book Antiqua" w:hAnsi="Book Antiqua" w:cs="Book Antiqua"/>
          <w:sz w:val="24"/>
          <w:szCs w:val="24"/>
        </w:rPr>
        <w:t xml:space="preserve">, and grip </w:t>
      </w:r>
      <w:proofErr w:type="spellStart"/>
      <w:r w:rsidRPr="00D34E3A">
        <w:rPr>
          <w:rFonts w:ascii="Book Antiqua" w:eastAsia="Book Antiqua" w:hAnsi="Book Antiqua" w:cs="Book Antiqua"/>
          <w:sz w:val="24"/>
          <w:szCs w:val="24"/>
        </w:rPr>
        <w:t>myotonia</w:t>
      </w:r>
      <w:proofErr w:type="spellEnd"/>
      <w:r w:rsidRPr="00D34E3A">
        <w:rPr>
          <w:rFonts w:ascii="Book Antiqua" w:eastAsia="Book Antiqua" w:hAnsi="Book Antiqua" w:cs="Book Antiqua"/>
          <w:sz w:val="24"/>
          <w:szCs w:val="24"/>
        </w:rPr>
        <w:t xml:space="preserve">, the possibility of MD may be considered. </w:t>
      </w:r>
    </w:p>
    <w:p w14:paraId="3C69805D" w14:textId="77777777" w:rsidR="00D34E3A" w:rsidRPr="00D34E3A" w:rsidRDefault="00D34E3A" w:rsidP="003E56D0">
      <w:pPr>
        <w:adjustRightInd w:val="0"/>
        <w:snapToGrid w:val="0"/>
        <w:spacing w:line="360" w:lineRule="auto"/>
        <w:rPr>
          <w:rFonts w:ascii="Book Antiqua" w:hAnsi="Book Antiqua"/>
          <w:sz w:val="24"/>
          <w:szCs w:val="24"/>
        </w:rPr>
      </w:pPr>
    </w:p>
    <w:p w14:paraId="366E4CB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INTRODUCTION</w:t>
      </w:r>
    </w:p>
    <w:p w14:paraId="40812B7F" w14:textId="70CE443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Non-alcoholic fatty liver disease (NAFLD) is a common cause of persistent liver dysfunction and is defined as the presence of hepatic steatosis without regular consumption of ethanol or drugs</w:t>
      </w:r>
      <w:r w:rsidRPr="00D34E3A">
        <w:rPr>
          <w:rFonts w:ascii="Book Antiqua" w:eastAsia="Book Antiqua" w:hAnsi="Book Antiqua" w:cs="Book Antiqua"/>
          <w:sz w:val="24"/>
          <w:szCs w:val="24"/>
          <w:vertAlign w:val="superscript"/>
        </w:rPr>
        <w:t>[1,2]</w:t>
      </w:r>
      <w:r w:rsidRPr="00D34E3A">
        <w:rPr>
          <w:rFonts w:ascii="Book Antiqua" w:eastAsia="Book Antiqua" w:hAnsi="Book Antiqua" w:cs="Book Antiqua"/>
          <w:sz w:val="24"/>
          <w:szCs w:val="24"/>
        </w:rPr>
        <w:t>. For the diagnosis of NAFLD, other causes of chronic liver injury, such as hepatitis virus infection, bacterial and parasit</w:t>
      </w:r>
      <w:r w:rsidR="00D96E7B">
        <w:rPr>
          <w:rFonts w:ascii="Book Antiqua" w:eastAsia="Book Antiqua" w:hAnsi="Book Antiqua" w:cs="Book Antiqua"/>
          <w:sz w:val="24"/>
          <w:szCs w:val="24"/>
        </w:rPr>
        <w:t>ic</w:t>
      </w:r>
      <w:r w:rsidRPr="00D34E3A">
        <w:rPr>
          <w:rFonts w:ascii="Book Antiqua" w:eastAsia="Book Antiqua" w:hAnsi="Book Antiqua" w:cs="Book Antiqua"/>
          <w:sz w:val="24"/>
          <w:szCs w:val="24"/>
        </w:rPr>
        <w:t xml:space="preserve"> infection, autoimmunity, drugs and toxicants, hemochromatosis, Wilson disease, and </w:t>
      </w:r>
      <w:proofErr w:type="spellStart"/>
      <w:r w:rsidRPr="00D34E3A">
        <w:rPr>
          <w:rFonts w:ascii="Book Antiqua" w:eastAsia="Book Antiqua" w:hAnsi="Book Antiqua" w:cs="Book Antiqua"/>
          <w:sz w:val="24"/>
          <w:szCs w:val="24"/>
        </w:rPr>
        <w:t>citrin</w:t>
      </w:r>
      <w:proofErr w:type="spellEnd"/>
      <w:r w:rsidRPr="00D34E3A">
        <w:rPr>
          <w:rFonts w:ascii="Book Antiqua" w:eastAsia="Book Antiqua" w:hAnsi="Book Antiqua" w:cs="Book Antiqua"/>
          <w:sz w:val="24"/>
          <w:szCs w:val="24"/>
        </w:rPr>
        <w:t xml:space="preserve"> deficiency should be excluded. Additionally, the possibility of secondary NAFLD, including gastrointestinal/pancreatic surgery, hypothyroidism, </w:t>
      </w:r>
      <w:proofErr w:type="spellStart"/>
      <w:r w:rsidRPr="00D34E3A">
        <w:rPr>
          <w:rFonts w:ascii="Book Antiqua" w:eastAsia="Book Antiqua" w:hAnsi="Book Antiqua" w:cs="Book Antiqua"/>
          <w:sz w:val="24"/>
          <w:szCs w:val="24"/>
        </w:rPr>
        <w:t>hyperadrenalism</w:t>
      </w:r>
      <w:proofErr w:type="spellEnd"/>
      <w:r w:rsidRPr="00D34E3A">
        <w:rPr>
          <w:rFonts w:ascii="Book Antiqua" w:eastAsia="Book Antiqua" w:hAnsi="Book Antiqua" w:cs="Book Antiqua"/>
          <w:sz w:val="24"/>
          <w:szCs w:val="24"/>
        </w:rPr>
        <w:t xml:space="preserve">, and pancreatic exocrine insufficiency, needs to be carefully </w:t>
      </w:r>
      <w:proofErr w:type="gramStart"/>
      <w:r w:rsidRPr="00D34E3A">
        <w:rPr>
          <w:rFonts w:ascii="Book Antiqua" w:eastAsia="Book Antiqua" w:hAnsi="Book Antiqua" w:cs="Book Antiqua"/>
          <w:sz w:val="24"/>
          <w:szCs w:val="24"/>
        </w:rPr>
        <w:t>surveyed</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3,4]</w:t>
      </w:r>
      <w:r w:rsidRPr="00D34E3A">
        <w:rPr>
          <w:rFonts w:ascii="Book Antiqua" w:eastAsia="Book Antiqua" w:hAnsi="Book Antiqua" w:cs="Book Antiqua"/>
          <w:sz w:val="24"/>
          <w:szCs w:val="24"/>
        </w:rPr>
        <w:t xml:space="preserve">. </w:t>
      </w:r>
    </w:p>
    <w:p w14:paraId="366E7104" w14:textId="341BE286"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 xml:space="preserve">Although it is accepted that endocrine/metabolic disorders are closely associated with the development of NAFLD, the relationship between myopathy and NAFLD has not been fully addressed. Among several types of myopathy, myotonic dystrophy (MD) is often accompanied by metabolic/endocrine disorders, such as dyslipidemia, central obesity, insulin resistance, and </w:t>
      </w:r>
      <w:proofErr w:type="gramStart"/>
      <w:r w:rsidRPr="00D34E3A">
        <w:rPr>
          <w:rFonts w:ascii="Book Antiqua" w:eastAsia="Book Antiqua" w:hAnsi="Book Antiqua" w:cs="Book Antiqua"/>
          <w:sz w:val="24"/>
          <w:szCs w:val="24"/>
        </w:rPr>
        <w:t>hypogonadism</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5]</w:t>
      </w:r>
      <w:r w:rsidRPr="00D34E3A">
        <w:rPr>
          <w:rFonts w:ascii="Book Antiqua" w:eastAsia="Book Antiqua" w:hAnsi="Book Antiqua" w:cs="Book Antiqua"/>
          <w:sz w:val="24"/>
          <w:szCs w:val="24"/>
        </w:rPr>
        <w:t xml:space="preserve">. Due to considerable variation in the severity and progression of myopathy, MD patients with minimal-to-mild muscle symptoms may be followed as having other diseases. We herein describe a patient with </w:t>
      </w:r>
      <w:r w:rsidRPr="00D34E3A">
        <w:rPr>
          <w:rFonts w:ascii="Book Antiqua" w:eastAsia="Book Antiqua" w:hAnsi="Book Antiqua" w:cs="Book Antiqua"/>
          <w:sz w:val="24"/>
          <w:szCs w:val="24"/>
        </w:rPr>
        <w:lastRenderedPageBreak/>
        <w:t xml:space="preserve">non-alcoholic steatohepatitis (NASH), a severe phenotype of NAFLD, later diagnosed as having MD. </w:t>
      </w:r>
    </w:p>
    <w:p w14:paraId="45F2840A" w14:textId="77777777" w:rsidR="00D34E3A" w:rsidRPr="00D34E3A" w:rsidRDefault="00D34E3A" w:rsidP="003E56D0">
      <w:pPr>
        <w:adjustRightInd w:val="0"/>
        <w:snapToGrid w:val="0"/>
        <w:spacing w:line="360" w:lineRule="auto"/>
        <w:ind w:firstLine="480"/>
        <w:rPr>
          <w:rFonts w:ascii="Book Antiqua" w:hAnsi="Book Antiqua"/>
          <w:sz w:val="24"/>
          <w:szCs w:val="24"/>
        </w:rPr>
      </w:pPr>
    </w:p>
    <w:p w14:paraId="03C04875"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CASE PRESENTATION</w:t>
      </w:r>
    </w:p>
    <w:p w14:paraId="02A8554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Chief complaints</w:t>
      </w:r>
    </w:p>
    <w:p w14:paraId="0EDCFF35"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A 40-year-old non-obese man without a history of regular ethanol consumption was referred to our hospital due to persistent </w:t>
      </w:r>
      <w:proofErr w:type="spellStart"/>
      <w:r w:rsidRPr="00D34E3A">
        <w:rPr>
          <w:rFonts w:ascii="Book Antiqua" w:eastAsia="Book Antiqua" w:hAnsi="Book Antiqua" w:cs="Book Antiqua"/>
          <w:sz w:val="24"/>
          <w:szCs w:val="24"/>
        </w:rPr>
        <w:t>hypertransaminasemia</w:t>
      </w:r>
      <w:proofErr w:type="spellEnd"/>
      <w:r w:rsidRPr="00D34E3A">
        <w:rPr>
          <w:rFonts w:ascii="Book Antiqua" w:eastAsia="Book Antiqua" w:hAnsi="Book Antiqua" w:cs="Book Antiqua"/>
          <w:sz w:val="24"/>
          <w:szCs w:val="24"/>
        </w:rPr>
        <w:t xml:space="preserve"> and hyperlipidemia. </w:t>
      </w:r>
    </w:p>
    <w:p w14:paraId="4F374961" w14:textId="77777777" w:rsidR="00D34E3A" w:rsidRPr="00D34E3A" w:rsidRDefault="00D34E3A" w:rsidP="003E56D0">
      <w:pPr>
        <w:adjustRightInd w:val="0"/>
        <w:snapToGrid w:val="0"/>
        <w:spacing w:line="360" w:lineRule="auto"/>
        <w:rPr>
          <w:rFonts w:ascii="Book Antiqua" w:hAnsi="Book Antiqua"/>
          <w:sz w:val="24"/>
          <w:szCs w:val="24"/>
        </w:rPr>
      </w:pPr>
    </w:p>
    <w:p w14:paraId="1706F6C4"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History of present illness</w:t>
      </w:r>
    </w:p>
    <w:p w14:paraId="01357F98" w14:textId="2BEA07EC" w:rsidR="00D34E3A" w:rsidRPr="00D34E3A" w:rsidRDefault="00D96E7B" w:rsidP="003E56D0">
      <w:pPr>
        <w:adjustRightInd w:val="0"/>
        <w:snapToGrid w:val="0"/>
        <w:spacing w:line="360" w:lineRule="auto"/>
        <w:rPr>
          <w:rFonts w:ascii="Book Antiqua" w:hAnsi="Book Antiqua"/>
          <w:strike/>
          <w:sz w:val="24"/>
          <w:szCs w:val="24"/>
        </w:rPr>
      </w:pPr>
      <w:r>
        <w:rPr>
          <w:rFonts w:ascii="Book Antiqua" w:eastAsia="Book Antiqua" w:hAnsi="Book Antiqua" w:cs="Book Antiqua"/>
          <w:sz w:val="24"/>
          <w:szCs w:val="24"/>
        </w:rPr>
        <w:t>It</w:t>
      </w:r>
      <w:r w:rsidR="00D34E3A" w:rsidRPr="00D34E3A">
        <w:rPr>
          <w:rFonts w:ascii="Book Antiqua" w:eastAsia="Book Antiqua" w:hAnsi="Book Antiqua" w:cs="Book Antiqua"/>
          <w:sz w:val="24"/>
          <w:szCs w:val="24"/>
        </w:rPr>
        <w:t xml:space="preserve"> was pointed out </w:t>
      </w:r>
      <w:r>
        <w:rPr>
          <w:rFonts w:ascii="Book Antiqua" w:eastAsia="Book Antiqua" w:hAnsi="Book Antiqua" w:cs="Book Antiqua"/>
          <w:sz w:val="24"/>
          <w:szCs w:val="24"/>
        </w:rPr>
        <w:t>that he</w:t>
      </w:r>
      <w:r w:rsidR="00D34E3A" w:rsidRPr="00D34E3A">
        <w:rPr>
          <w:rFonts w:ascii="Book Antiqua" w:eastAsia="Book Antiqua" w:hAnsi="Book Antiqua" w:cs="Book Antiqua"/>
          <w:sz w:val="24"/>
          <w:szCs w:val="24"/>
        </w:rPr>
        <w:t xml:space="preserve"> ha</w:t>
      </w:r>
      <w:r>
        <w:rPr>
          <w:rFonts w:ascii="Book Antiqua" w:eastAsia="Book Antiqua" w:hAnsi="Book Antiqua" w:cs="Book Antiqua"/>
          <w:sz w:val="24"/>
          <w:szCs w:val="24"/>
        </w:rPr>
        <w:t>d</w:t>
      </w:r>
      <w:r w:rsidR="00D34E3A" w:rsidRPr="00D34E3A">
        <w:rPr>
          <w:rFonts w:ascii="Book Antiqua" w:eastAsia="Book Antiqua" w:hAnsi="Book Antiqua" w:cs="Book Antiqua"/>
          <w:sz w:val="24"/>
          <w:szCs w:val="24"/>
        </w:rPr>
        <w:t xml:space="preserve"> liver dysfunction and hyperlipidemia at annual health checkups from 35 years of age. He had noticed easy </w:t>
      </w:r>
      <w:r w:rsidR="00D97B67" w:rsidRPr="00D97B67">
        <w:rPr>
          <w:rFonts w:ascii="Book Antiqua" w:eastAsia="Book Antiqua" w:hAnsi="Book Antiqua" w:cs="Book Antiqua"/>
          <w:sz w:val="24"/>
          <w:szCs w:val="24"/>
        </w:rPr>
        <w:t>fatigability</w:t>
      </w:r>
      <w:r w:rsidR="00D34E3A" w:rsidRPr="00D34E3A">
        <w:rPr>
          <w:rFonts w:ascii="Book Antiqua" w:eastAsia="Book Antiqua" w:hAnsi="Book Antiqua" w:cs="Book Antiqua"/>
          <w:sz w:val="24"/>
          <w:szCs w:val="24"/>
        </w:rPr>
        <w:t xml:space="preserve">, but presumed that it was caused by overwork and insufficient sleep. He had no history of regular ethanol, drugs, or supplements consumption, or smoking. </w:t>
      </w:r>
    </w:p>
    <w:p w14:paraId="7C6C9B25" w14:textId="77777777" w:rsidR="00D34E3A" w:rsidRPr="00D34E3A" w:rsidRDefault="00D34E3A" w:rsidP="003E56D0">
      <w:pPr>
        <w:adjustRightInd w:val="0"/>
        <w:snapToGrid w:val="0"/>
        <w:spacing w:line="360" w:lineRule="auto"/>
        <w:rPr>
          <w:rFonts w:ascii="Book Antiqua" w:hAnsi="Book Antiqua"/>
          <w:sz w:val="24"/>
          <w:szCs w:val="24"/>
        </w:rPr>
      </w:pPr>
    </w:p>
    <w:p w14:paraId="6D88CBBB"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History of past illness</w:t>
      </w:r>
    </w:p>
    <w:p w14:paraId="33FCC2E4"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He had no history of past blood transfusion, surgical treatment, or acupuncture. </w:t>
      </w:r>
    </w:p>
    <w:p w14:paraId="02CD6558" w14:textId="77777777" w:rsidR="00D34E3A" w:rsidRPr="00D34E3A" w:rsidRDefault="00D34E3A" w:rsidP="003E56D0">
      <w:pPr>
        <w:adjustRightInd w:val="0"/>
        <w:snapToGrid w:val="0"/>
        <w:spacing w:line="360" w:lineRule="auto"/>
        <w:rPr>
          <w:rFonts w:ascii="Book Antiqua" w:hAnsi="Book Antiqua"/>
          <w:sz w:val="24"/>
          <w:szCs w:val="24"/>
        </w:rPr>
      </w:pPr>
    </w:p>
    <w:p w14:paraId="1CB5A38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Physical examination</w:t>
      </w:r>
    </w:p>
    <w:p w14:paraId="7F4E7117"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His body mass index was 23.4 kg/m</w:t>
      </w:r>
      <w:r w:rsidRPr="00D34E3A">
        <w:rPr>
          <w:rFonts w:ascii="Book Antiqua" w:eastAsia="Book Antiqua" w:hAnsi="Book Antiqua" w:cs="Book Antiqua"/>
          <w:sz w:val="24"/>
          <w:szCs w:val="24"/>
          <w:vertAlign w:val="superscript"/>
        </w:rPr>
        <w:t>2</w:t>
      </w:r>
      <w:r w:rsidRPr="00D34E3A">
        <w:rPr>
          <w:rFonts w:ascii="Book Antiqua" w:eastAsia="Book Antiqua" w:hAnsi="Book Antiqua" w:cs="Book Antiqua"/>
          <w:sz w:val="24"/>
          <w:szCs w:val="24"/>
        </w:rPr>
        <w:t xml:space="preserve">. He was asymptomatic with no signs of hepatomegaly, xanthoma, or Achilles tendon thickening. </w:t>
      </w:r>
    </w:p>
    <w:p w14:paraId="7F557F68" w14:textId="77777777" w:rsidR="00D34E3A" w:rsidRPr="00D34E3A" w:rsidRDefault="00D34E3A" w:rsidP="003E56D0">
      <w:pPr>
        <w:adjustRightInd w:val="0"/>
        <w:snapToGrid w:val="0"/>
        <w:spacing w:line="360" w:lineRule="auto"/>
        <w:rPr>
          <w:rFonts w:ascii="Book Antiqua" w:hAnsi="Book Antiqua"/>
          <w:sz w:val="24"/>
          <w:szCs w:val="24"/>
        </w:rPr>
      </w:pPr>
    </w:p>
    <w:p w14:paraId="0E05A2F5"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Laboratory examinations</w:t>
      </w:r>
    </w:p>
    <w:p w14:paraId="0949535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Laboratory findings revealed significant increases in serum aspartate aminotransferase (65 U/L, normal 13-30), alanine aminotransferase (103 U/L, normal 7-23), total cholesterol (298 mg/dL, normal 142-220), and triglycerides (TG; 318 mg/dL, normal 30-150). Hyperinsulinemia and greater index of homeostasis model assessment for insulin resistance indicated the presence of insulin resistance. Hepatitis virus markers and autoantibodies were all negative and immunoglobulins, ferritin and ceruloplasmin were within normal ranges. Laboratory data at the time of liver biopsy are shown in </w:t>
      </w:r>
      <w:r w:rsidRPr="00D34E3A">
        <w:rPr>
          <w:rFonts w:ascii="Book Antiqua" w:eastAsia="Book Antiqua" w:hAnsi="Book Antiqua" w:cs="Book Antiqua"/>
          <w:sz w:val="24"/>
          <w:szCs w:val="24"/>
        </w:rPr>
        <w:lastRenderedPageBreak/>
        <w:t xml:space="preserve">Table 1. </w:t>
      </w:r>
    </w:p>
    <w:p w14:paraId="5D0E1ABF" w14:textId="77777777" w:rsidR="00D34E3A" w:rsidRPr="00D34E3A" w:rsidRDefault="00D34E3A" w:rsidP="003E56D0">
      <w:pPr>
        <w:adjustRightInd w:val="0"/>
        <w:snapToGrid w:val="0"/>
        <w:spacing w:line="360" w:lineRule="auto"/>
        <w:rPr>
          <w:rFonts w:ascii="Book Antiqua" w:hAnsi="Book Antiqua"/>
          <w:sz w:val="24"/>
          <w:szCs w:val="24"/>
        </w:rPr>
      </w:pPr>
    </w:p>
    <w:p w14:paraId="012506CE"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i/>
          <w:sz w:val="24"/>
          <w:szCs w:val="24"/>
        </w:rPr>
        <w:t>Imaging examinations</w:t>
      </w:r>
    </w:p>
    <w:p w14:paraId="0482B227"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Abdominal ultrasonography revealed hyperechogenic liver parenchyma with deep attenuation, indicating the presence of steatosis. </w:t>
      </w:r>
    </w:p>
    <w:p w14:paraId="24F9472E" w14:textId="77777777" w:rsidR="00D34E3A" w:rsidRPr="00D34E3A" w:rsidRDefault="00D34E3A" w:rsidP="003E56D0">
      <w:pPr>
        <w:adjustRightInd w:val="0"/>
        <w:snapToGrid w:val="0"/>
        <w:spacing w:line="360" w:lineRule="auto"/>
        <w:rPr>
          <w:rFonts w:ascii="Book Antiqua" w:hAnsi="Book Antiqua"/>
          <w:sz w:val="24"/>
          <w:szCs w:val="24"/>
        </w:rPr>
      </w:pPr>
    </w:p>
    <w:p w14:paraId="0A2C79DA"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i/>
          <w:iCs/>
          <w:sz w:val="24"/>
          <w:szCs w:val="24"/>
        </w:rPr>
        <w:t>Further work-up</w:t>
      </w:r>
    </w:p>
    <w:p w14:paraId="674B54FB"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A percutaneous liver biopsy was conducted to evaluate his persistent liver dysfunction. Liver histology showed </w:t>
      </w:r>
      <w:proofErr w:type="spellStart"/>
      <w:r w:rsidRPr="00D34E3A">
        <w:rPr>
          <w:rFonts w:ascii="Book Antiqua" w:eastAsia="Book Antiqua" w:hAnsi="Book Antiqua" w:cs="Book Antiqua"/>
          <w:sz w:val="24"/>
          <w:szCs w:val="24"/>
        </w:rPr>
        <w:t>macrovesicular</w:t>
      </w:r>
      <w:proofErr w:type="spell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steatosis</w:t>
      </w:r>
      <w:proofErr w:type="spellEnd"/>
      <w:r w:rsidRPr="00D34E3A">
        <w:rPr>
          <w:rFonts w:ascii="Book Antiqua" w:eastAsia="Book Antiqua" w:hAnsi="Book Antiqua" w:cs="Book Antiqua"/>
          <w:sz w:val="24"/>
          <w:szCs w:val="24"/>
        </w:rPr>
        <w:t xml:space="preserve">, ballooned hepatocytes with eosinophilic inclusion bodies (Figure 1A, arrows), and perisinusoidal fibrosis (Figure 1B), which led to the diagnosis of NASH. According to the criteria proposed by Kleiner </w:t>
      </w:r>
      <w:r w:rsidRPr="00FC08D4">
        <w:rPr>
          <w:rFonts w:ascii="Book Antiqua" w:eastAsia="Book Antiqua" w:hAnsi="Book Antiqua" w:cs="Book Antiqua"/>
          <w:i/>
          <w:sz w:val="24"/>
          <w:szCs w:val="24"/>
        </w:rPr>
        <w:t xml:space="preserve">et </w:t>
      </w:r>
      <w:proofErr w:type="gramStart"/>
      <w:r w:rsidRPr="00FC08D4">
        <w:rPr>
          <w:rFonts w:ascii="Book Antiqua" w:eastAsia="Book Antiqua" w:hAnsi="Book Antiqua" w:cs="Book Antiqua"/>
          <w:i/>
          <w:sz w:val="24"/>
          <w:szCs w:val="24"/>
        </w:rPr>
        <w:t>al</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6]</w:t>
      </w:r>
      <w:r w:rsidRPr="00D34E3A">
        <w:rPr>
          <w:rFonts w:ascii="Book Antiqua" w:eastAsia="Book Antiqua" w:hAnsi="Book Antiqua" w:cs="Book Antiqua"/>
          <w:sz w:val="24"/>
          <w:szCs w:val="24"/>
        </w:rPr>
        <w:t xml:space="preserve">, the score for steatosis, lobular inflammation, and hepatocyte ballooning were 2 (moderate), 1 (few), and 1 (few), respectively, for a total NAFLD activity score of 4. Bezafibrate (400 mg/day) was commenced for his hypertriglyceridemia. </w:t>
      </w:r>
    </w:p>
    <w:p w14:paraId="50080CE4" w14:textId="77777777"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 xml:space="preserve">A blood examination to assess the effects of fibrate treatment 1 </w:t>
      </w:r>
      <w:proofErr w:type="spellStart"/>
      <w:r w:rsidRPr="00D34E3A">
        <w:rPr>
          <w:rFonts w:ascii="Book Antiqua" w:eastAsia="Book Antiqua" w:hAnsi="Book Antiqua" w:cs="Book Antiqua"/>
          <w:sz w:val="24"/>
          <w:szCs w:val="24"/>
        </w:rPr>
        <w:t>mo</w:t>
      </w:r>
      <w:proofErr w:type="spellEnd"/>
      <w:r w:rsidRPr="00D34E3A">
        <w:rPr>
          <w:rFonts w:ascii="Book Antiqua" w:eastAsia="Book Antiqua" w:hAnsi="Book Antiqua" w:cs="Book Antiqua"/>
          <w:sz w:val="24"/>
          <w:szCs w:val="24"/>
        </w:rPr>
        <w:t xml:space="preserve"> later revealed elevated levels of creatine kinase (CK; 757 U/L, normal 62-287) and myoglobin. The patient denied any symptoms of muscle pain, weakness, or dark urine. The abnormalities in serum CK and myoglobin persisted despite immediate cessation of the fibrate. Thyroid function was normal. </w:t>
      </w:r>
    </w:p>
    <w:p w14:paraId="5FE377F8" w14:textId="77777777"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The patient’s face was closely inspected again (Figure 2). He had frontal baldness at the age of 40 and a hatchet face. Manual muscle testing demonstrated that he was very slow opening his hands after grasping forcefully (</w:t>
      </w:r>
      <w:r w:rsidRPr="00D34E3A">
        <w:rPr>
          <w:rFonts w:ascii="Book Antiqua" w:eastAsia="Book Antiqua" w:hAnsi="Book Antiqua" w:cs="Book Antiqua"/>
          <w:i/>
          <w:iCs/>
          <w:sz w:val="24"/>
          <w:szCs w:val="24"/>
        </w:rPr>
        <w:t>i.e.</w:t>
      </w:r>
      <w:r w:rsidRPr="00D34E3A">
        <w:rPr>
          <w:rFonts w:ascii="Book Antiqua" w:eastAsia="Book Antiqua" w:hAnsi="Book Antiqua" w:cs="Book Antiqua"/>
          <w:sz w:val="24"/>
          <w:szCs w:val="24"/>
        </w:rPr>
        <w:t xml:space="preserve">, grip myotonia). Careful history taking revealed a prior cataract operation. These findings indicated the possibility of MD. </w:t>
      </w:r>
    </w:p>
    <w:p w14:paraId="347E4993" w14:textId="77777777"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 xml:space="preserve">MD is an autosomal dominant disease that affects the </w:t>
      </w:r>
      <w:proofErr w:type="spellStart"/>
      <w:r w:rsidRPr="00D34E3A">
        <w:rPr>
          <w:rFonts w:ascii="Book Antiqua" w:eastAsia="Book Antiqua" w:hAnsi="Book Antiqua" w:cs="Book Antiqua"/>
          <w:sz w:val="24"/>
          <w:szCs w:val="24"/>
        </w:rPr>
        <w:t>dystrophia</w:t>
      </w:r>
      <w:proofErr w:type="spell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myotonica</w:t>
      </w:r>
      <w:proofErr w:type="spellEnd"/>
      <w:r w:rsidRPr="00D34E3A">
        <w:rPr>
          <w:rFonts w:ascii="Book Antiqua" w:eastAsia="Book Antiqua" w:hAnsi="Book Antiqua" w:cs="Book Antiqua"/>
          <w:sz w:val="24"/>
          <w:szCs w:val="24"/>
        </w:rPr>
        <w:t xml:space="preserve"> protein kinase (DMPK) gene on chromosome 19</w:t>
      </w:r>
      <w:r w:rsidRPr="00D34E3A">
        <w:rPr>
          <w:rFonts w:ascii="Book Antiqua" w:eastAsia="Book Antiqua" w:hAnsi="Book Antiqua" w:cs="Book Antiqua"/>
          <w:sz w:val="24"/>
          <w:szCs w:val="24"/>
          <w:vertAlign w:val="superscript"/>
        </w:rPr>
        <w:t>[5]</w:t>
      </w:r>
      <w:r w:rsidRPr="00D34E3A">
        <w:rPr>
          <w:rFonts w:ascii="Book Antiqua" w:eastAsia="Book Antiqua" w:hAnsi="Book Antiqua" w:cs="Book Antiqua"/>
          <w:sz w:val="24"/>
          <w:szCs w:val="24"/>
        </w:rPr>
        <w:t xml:space="preserve">. The expansion of CTG trinucleotide repeats in the 3’ untranslated region of this gene results in the retention of an expanded RNA repeat that is directly toxic to myocytes. Southern blotting of the patient’s DNA after </w:t>
      </w:r>
      <w:proofErr w:type="spellStart"/>
      <w:r w:rsidRPr="00D34E3A">
        <w:rPr>
          <w:rFonts w:ascii="Book Antiqua" w:eastAsia="Book Antiqua" w:hAnsi="Book Antiqua" w:cs="Book Antiqua"/>
          <w:sz w:val="24"/>
          <w:szCs w:val="24"/>
        </w:rPr>
        <w:t>BamHI</w:t>
      </w:r>
      <w:proofErr w:type="spellEnd"/>
      <w:r w:rsidRPr="00D34E3A">
        <w:rPr>
          <w:rFonts w:ascii="Book Antiqua" w:eastAsia="Book Antiqua" w:hAnsi="Book Antiqua" w:cs="Book Antiqua"/>
          <w:sz w:val="24"/>
          <w:szCs w:val="24"/>
        </w:rPr>
        <w:t xml:space="preserve"> digestion detected an additional band caused by CTG repeats (Figure 3), </w:t>
      </w:r>
      <w:r w:rsidRPr="00D34E3A">
        <w:rPr>
          <w:rFonts w:ascii="Book Antiqua" w:eastAsia="Book Antiqua" w:hAnsi="Book Antiqua" w:cs="Book Antiqua"/>
          <w:sz w:val="24"/>
          <w:szCs w:val="24"/>
        </w:rPr>
        <w:lastRenderedPageBreak/>
        <w:t xml:space="preserve">confirming the diagnosis of MD. </w:t>
      </w:r>
    </w:p>
    <w:p w14:paraId="6BD95621" w14:textId="77777777" w:rsidR="00D34E3A" w:rsidRPr="00FC08D4" w:rsidRDefault="00D34E3A" w:rsidP="003E56D0">
      <w:pPr>
        <w:adjustRightInd w:val="0"/>
        <w:snapToGrid w:val="0"/>
        <w:spacing w:line="360" w:lineRule="auto"/>
        <w:rPr>
          <w:rFonts w:ascii="Book Antiqua" w:hAnsi="Book Antiqua"/>
          <w:sz w:val="24"/>
          <w:szCs w:val="24"/>
        </w:rPr>
      </w:pPr>
    </w:p>
    <w:p w14:paraId="0BCA2601"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FINAL DIAGNOSIS</w:t>
      </w:r>
    </w:p>
    <w:p w14:paraId="6520AB22" w14:textId="4C3EBC6E"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The final diagnosis </w:t>
      </w:r>
      <w:r w:rsidR="00245FF3">
        <w:rPr>
          <w:rFonts w:ascii="Book Antiqua" w:eastAsia="Book Antiqua" w:hAnsi="Book Antiqua" w:cs="Book Antiqua"/>
          <w:sz w:val="24"/>
          <w:szCs w:val="24"/>
        </w:rPr>
        <w:t>in this patient</w:t>
      </w:r>
      <w:r w:rsidRPr="00D34E3A">
        <w:rPr>
          <w:rFonts w:ascii="Book Antiqua" w:eastAsia="Book Antiqua" w:hAnsi="Book Antiqua" w:cs="Book Antiqua"/>
          <w:sz w:val="24"/>
          <w:szCs w:val="24"/>
        </w:rPr>
        <w:t xml:space="preserve"> case was NASH with underlying MD. </w:t>
      </w:r>
    </w:p>
    <w:p w14:paraId="31522F17" w14:textId="77777777" w:rsidR="00D34E3A" w:rsidRPr="00D34E3A" w:rsidRDefault="00D34E3A" w:rsidP="003E56D0">
      <w:pPr>
        <w:adjustRightInd w:val="0"/>
        <w:snapToGrid w:val="0"/>
        <w:spacing w:line="360" w:lineRule="auto"/>
        <w:rPr>
          <w:rFonts w:ascii="Book Antiqua" w:hAnsi="Book Antiqua"/>
          <w:sz w:val="24"/>
          <w:szCs w:val="24"/>
        </w:rPr>
      </w:pPr>
    </w:p>
    <w:p w14:paraId="38E542DF"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TREATMENT</w:t>
      </w:r>
    </w:p>
    <w:p w14:paraId="4E4343B8"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The patient is being treated with </w:t>
      </w:r>
      <w:proofErr w:type="spellStart"/>
      <w:r w:rsidRPr="00D34E3A">
        <w:rPr>
          <w:rFonts w:ascii="Book Antiqua" w:eastAsia="Book Antiqua" w:hAnsi="Book Antiqua" w:cs="Book Antiqua"/>
          <w:sz w:val="24"/>
          <w:szCs w:val="24"/>
        </w:rPr>
        <w:t>eicosapentaenoic</w:t>
      </w:r>
      <w:proofErr w:type="spellEnd"/>
      <w:r w:rsidRPr="00D34E3A">
        <w:rPr>
          <w:rFonts w:ascii="Book Antiqua" w:eastAsia="Book Antiqua" w:hAnsi="Book Antiqua" w:cs="Book Antiqua"/>
          <w:sz w:val="24"/>
          <w:szCs w:val="24"/>
        </w:rPr>
        <w:t xml:space="preserve"> acid (2700 mg/day) for dyslipidemia and is under calorie restriction by medical dieticians. </w:t>
      </w:r>
    </w:p>
    <w:p w14:paraId="0589DA77" w14:textId="77777777" w:rsidR="00D34E3A" w:rsidRPr="00D34E3A" w:rsidRDefault="00D34E3A" w:rsidP="003E56D0">
      <w:pPr>
        <w:adjustRightInd w:val="0"/>
        <w:snapToGrid w:val="0"/>
        <w:spacing w:line="360" w:lineRule="auto"/>
        <w:rPr>
          <w:rFonts w:ascii="Book Antiqua" w:hAnsi="Book Antiqua"/>
          <w:sz w:val="24"/>
          <w:szCs w:val="24"/>
        </w:rPr>
      </w:pPr>
    </w:p>
    <w:p w14:paraId="148EBAEF"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OUTCOME AND FOLLOW-UP</w:t>
      </w:r>
    </w:p>
    <w:p w14:paraId="42A6230A"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Since the diagnosis of MD, the patient has been followed for 14 years. His </w:t>
      </w:r>
      <w:proofErr w:type="spellStart"/>
      <w:r w:rsidRPr="00D34E3A">
        <w:rPr>
          <w:rFonts w:ascii="Book Antiqua" w:eastAsia="Book Antiqua" w:hAnsi="Book Antiqua" w:cs="Book Antiqua"/>
          <w:sz w:val="24"/>
          <w:szCs w:val="24"/>
        </w:rPr>
        <w:t>hepatosteatosis</w:t>
      </w:r>
      <w:proofErr w:type="spellEnd"/>
      <w:r w:rsidRPr="00D34E3A">
        <w:rPr>
          <w:rFonts w:ascii="Book Antiqua" w:eastAsia="Book Antiqua" w:hAnsi="Book Antiqua" w:cs="Book Antiqua"/>
          <w:sz w:val="24"/>
          <w:szCs w:val="24"/>
        </w:rPr>
        <w:t xml:space="preserve"> and mild elevation of serum aminotransferases have persisted, with no findings indicating liver cirrhosis or cancer. However, he has suffered from progressive muscle weakness and reduced physical activity. </w:t>
      </w:r>
    </w:p>
    <w:p w14:paraId="7A9B03A8" w14:textId="77777777" w:rsidR="00D34E3A" w:rsidRPr="00D34E3A" w:rsidRDefault="00D34E3A" w:rsidP="003E56D0">
      <w:pPr>
        <w:adjustRightInd w:val="0"/>
        <w:snapToGrid w:val="0"/>
        <w:spacing w:line="360" w:lineRule="auto"/>
        <w:rPr>
          <w:rFonts w:ascii="Book Antiqua" w:hAnsi="Book Antiqua"/>
          <w:sz w:val="24"/>
          <w:szCs w:val="24"/>
        </w:rPr>
      </w:pPr>
    </w:p>
    <w:p w14:paraId="27E839BF"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DISCUSSION</w:t>
      </w:r>
    </w:p>
    <w:p w14:paraId="12FC15A7" w14:textId="38A1282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MD is a relatively common myopathy with almost 100% penetrance that is estimated to afflict approximately 5-7 per 100000 persons </w:t>
      </w:r>
      <w:proofErr w:type="gramStart"/>
      <w:r w:rsidRPr="00D34E3A">
        <w:rPr>
          <w:rFonts w:ascii="Book Antiqua" w:eastAsia="Book Antiqua" w:hAnsi="Book Antiqua" w:cs="Book Antiqua"/>
          <w:sz w:val="24"/>
          <w:szCs w:val="24"/>
        </w:rPr>
        <w:t>worldwide</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5]</w:t>
      </w:r>
      <w:r w:rsidRPr="00D34E3A">
        <w:rPr>
          <w:rFonts w:ascii="Book Antiqua" w:eastAsia="Book Antiqua" w:hAnsi="Book Antiqua" w:cs="Book Antiqua"/>
          <w:sz w:val="24"/>
          <w:szCs w:val="24"/>
        </w:rPr>
        <w:t xml:space="preserve">. The condition is characterized by two different mutations: </w:t>
      </w:r>
      <w:r w:rsidR="002E741E">
        <w:rPr>
          <w:rFonts w:ascii="Book Antiqua" w:eastAsia="宋体" w:hAnsi="Book Antiqua" w:cs="Book Antiqua" w:hint="eastAsia"/>
          <w:sz w:val="24"/>
          <w:szCs w:val="24"/>
          <w:lang w:eastAsia="zh-CN"/>
        </w:rPr>
        <w:t>A</w:t>
      </w:r>
      <w:r w:rsidRPr="00D34E3A">
        <w:rPr>
          <w:rFonts w:ascii="Book Antiqua" w:eastAsia="Book Antiqua" w:hAnsi="Book Antiqua" w:cs="Book Antiqua"/>
          <w:sz w:val="24"/>
          <w:szCs w:val="24"/>
        </w:rPr>
        <w:t xml:space="preserve">n expansion of CTG repeats in the 3’ untranslated region of the DMPK gene on chromosome 19 and an expansion of CCTG repeats in intron 1 on zinc finger protein 9 on chromosome 3, which are classified as MD type 1 and type 2, respectively. Southern blotting of the present patient led to the diagnosis of MD type 1. </w:t>
      </w:r>
    </w:p>
    <w:p w14:paraId="6BD76329" w14:textId="1DCF9DAE"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 xml:space="preserve">MD is a multisystemic disease exhibiting diverse clinical manifestations, including muscle weakness, myotonia, early cataracts/baldness, arrhythmia, neuropsychiatric symptoms, and gonadal atrophy. The common features of MD type 1 are myotonia and insulin resistance, which are caused by aberrant splicing of chloride channel 1 and insulin receptor RNA in skeletal muscle due to the toxic effect of retained CUG-expanded repeats. Whole-body glucose disposal is reduced by 15%-25% after </w:t>
      </w:r>
      <w:r w:rsidRPr="00D34E3A">
        <w:rPr>
          <w:rFonts w:ascii="Book Antiqua" w:eastAsia="Book Antiqua" w:hAnsi="Book Antiqua" w:cs="Book Antiqua"/>
          <w:sz w:val="24"/>
          <w:szCs w:val="24"/>
        </w:rPr>
        <w:lastRenderedPageBreak/>
        <w:t>insulin infusion in MD type 1 patients, and insulin sensitivity, as well as insulin receptor RNA and protein, in the skeletal muscle is significantly decreased. Since peripheral insulin resistance is commonly observed in MD patients, metabolic disturbances, such as dyslipidemia, diabetes, and NAFLD/NASH may co-exist.</w:t>
      </w:r>
    </w:p>
    <w:p w14:paraId="4103FE47" w14:textId="10212FD9"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 xml:space="preserve">Indeed, it was reported that liver test abnormalities were frequent in MD </w:t>
      </w:r>
      <w:proofErr w:type="gramStart"/>
      <w:r w:rsidRPr="00D34E3A">
        <w:rPr>
          <w:rFonts w:ascii="Book Antiqua" w:eastAsia="Book Antiqua" w:hAnsi="Book Antiqua" w:cs="Book Antiqua"/>
          <w:sz w:val="24"/>
          <w:szCs w:val="24"/>
        </w:rPr>
        <w:t>patients</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7-10]</w:t>
      </w:r>
      <w:r w:rsidRPr="00D34E3A">
        <w:rPr>
          <w:rFonts w:ascii="Book Antiqua" w:eastAsia="Book Antiqua" w:hAnsi="Book Antiqua" w:cs="Book Antiqua"/>
          <w:sz w:val="24"/>
          <w:szCs w:val="24"/>
        </w:rPr>
        <w:t xml:space="preserve">. Shieh </w:t>
      </w:r>
      <w:r w:rsidRPr="00D34E3A">
        <w:rPr>
          <w:rFonts w:ascii="Book Antiqua" w:eastAsia="Book Antiqua" w:hAnsi="Book Antiqua" w:cs="Book Antiqua"/>
          <w:i/>
          <w:iCs/>
          <w:sz w:val="24"/>
          <w:szCs w:val="24"/>
        </w:rPr>
        <w:t>et al</w:t>
      </w:r>
      <w:r w:rsidRPr="00D34E3A">
        <w:rPr>
          <w:rFonts w:ascii="Book Antiqua" w:eastAsia="Book Antiqua" w:hAnsi="Book Antiqua" w:cs="Book Antiqua"/>
          <w:sz w:val="24"/>
          <w:szCs w:val="24"/>
        </w:rPr>
        <w:t xml:space="preserve"> prospectively evaluated the abnormalities in liver enzymes and metabolic parameters of 31 MD type 1 </w:t>
      </w:r>
      <w:proofErr w:type="gramStart"/>
      <w:r w:rsidRPr="00D34E3A">
        <w:rPr>
          <w:rFonts w:ascii="Book Antiqua" w:eastAsia="Book Antiqua" w:hAnsi="Book Antiqua" w:cs="Book Antiqua"/>
          <w:sz w:val="24"/>
          <w:szCs w:val="24"/>
        </w:rPr>
        <w:t>patients</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11]</w:t>
      </w:r>
      <w:r w:rsidRPr="00D34E3A">
        <w:rPr>
          <w:rFonts w:ascii="Book Antiqua" w:eastAsia="Book Antiqua" w:hAnsi="Book Antiqua" w:cs="Book Antiqua"/>
          <w:sz w:val="24"/>
          <w:szCs w:val="24"/>
        </w:rPr>
        <w:t>. The prevalence of diabetes, impaired fasting glucose, and metabolic syndrome (</w:t>
      </w:r>
      <w:proofErr w:type="spellStart"/>
      <w:r w:rsidRPr="00D34E3A">
        <w:rPr>
          <w:rFonts w:ascii="Book Antiqua" w:eastAsia="Book Antiqua" w:hAnsi="Book Antiqua" w:cs="Book Antiqua"/>
          <w:sz w:val="24"/>
          <w:szCs w:val="24"/>
        </w:rPr>
        <w:t>MetS</w:t>
      </w:r>
      <w:proofErr w:type="spellEnd"/>
      <w:r w:rsidRPr="00D34E3A">
        <w:rPr>
          <w:rFonts w:ascii="Book Antiqua" w:eastAsia="Book Antiqua" w:hAnsi="Book Antiqua" w:cs="Book Antiqua"/>
          <w:sz w:val="24"/>
          <w:szCs w:val="24"/>
        </w:rPr>
        <w:t>) w</w:t>
      </w:r>
      <w:r w:rsidR="00245FF3">
        <w:rPr>
          <w:rFonts w:ascii="Book Antiqua" w:eastAsia="Book Antiqua" w:hAnsi="Book Antiqua" w:cs="Book Antiqua"/>
          <w:sz w:val="24"/>
          <w:szCs w:val="24"/>
        </w:rPr>
        <w:t>as</w:t>
      </w:r>
      <w:r w:rsidRPr="00D34E3A">
        <w:rPr>
          <w:rFonts w:ascii="Book Antiqua" w:eastAsia="Book Antiqua" w:hAnsi="Book Antiqua" w:cs="Book Antiqua"/>
          <w:sz w:val="24"/>
          <w:szCs w:val="24"/>
        </w:rPr>
        <w:t xml:space="preserve"> approximately 12%, 21%, and 41%, respectively. Furthermore, 44% of MD patients had liver test abnormalities and 42% had NAFLD, as defined by abnormal liver chemistry tests and ultrasonography finding</w:t>
      </w:r>
      <w:r w:rsidR="00245FF3">
        <w:rPr>
          <w:rFonts w:ascii="Book Antiqua" w:eastAsia="Book Antiqua" w:hAnsi="Book Antiqua" w:cs="Book Antiqua"/>
          <w:sz w:val="24"/>
          <w:szCs w:val="24"/>
        </w:rPr>
        <w:t>s</w:t>
      </w:r>
      <w:r w:rsidRPr="00D34E3A">
        <w:rPr>
          <w:rFonts w:ascii="Book Antiqua" w:eastAsia="Book Antiqua" w:hAnsi="Book Antiqua" w:cs="Book Antiqua"/>
          <w:sz w:val="24"/>
          <w:szCs w:val="24"/>
        </w:rPr>
        <w:t xml:space="preserve">. </w:t>
      </w:r>
    </w:p>
    <w:p w14:paraId="513EB04D" w14:textId="77777777"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We reviewed the clinical data of 7 MD type 1 patients with NAFLD who underwent liver biopsy, including this case, and summarized the pathological features in Table 2</w:t>
      </w:r>
      <w:r w:rsidRPr="00D34E3A">
        <w:rPr>
          <w:rFonts w:ascii="Book Antiqua" w:eastAsia="Book Antiqua" w:hAnsi="Book Antiqua" w:cs="Book Antiqua"/>
          <w:sz w:val="24"/>
          <w:szCs w:val="24"/>
          <w:vertAlign w:val="superscript"/>
        </w:rPr>
        <w:t>[11-14]</w:t>
      </w:r>
      <w:r w:rsidRPr="00D34E3A">
        <w:rPr>
          <w:rFonts w:ascii="Book Antiqua" w:eastAsia="Book Antiqua" w:hAnsi="Book Antiqua" w:cs="Book Antiqua"/>
          <w:sz w:val="24"/>
          <w:szCs w:val="24"/>
        </w:rPr>
        <w:t>. Ballooned hepatocytes were detected in 5 patients, who were all histologically diagnosed as having NASH. Our case did not receive a repeated liver biopsy. However, he did not show gradual decreases in platelet count or serum albumin, nor did he exhibit remarkable values for indicators of liver fibrosis progression or imaging findings suggestive of liver cirrhosis, such as splenomegaly, enlargement of the left lobe, or liver surface irregularity, during his 14-year follow-up. One report described a case of MD type 1 progressing to NASH-derived liver cirrhosis (Case #6 in Table 2</w:t>
      </w:r>
      <w:proofErr w:type="gramStart"/>
      <w:r w:rsidRPr="00D34E3A">
        <w:rPr>
          <w:rFonts w:ascii="Book Antiqua" w:eastAsia="Book Antiqua" w:hAnsi="Book Antiqua" w:cs="Book Antiqua"/>
          <w:sz w:val="24"/>
          <w:szCs w:val="24"/>
        </w:rPr>
        <w:t>)</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14]</w:t>
      </w:r>
      <w:r w:rsidRPr="00D34E3A">
        <w:rPr>
          <w:rFonts w:ascii="Book Antiqua" w:eastAsia="Book Antiqua" w:hAnsi="Book Antiqua" w:cs="Book Antiqua"/>
          <w:sz w:val="24"/>
          <w:szCs w:val="24"/>
        </w:rPr>
        <w:t>. Additionally, a case of MD type 2 manifested as myopathy, mild myotonia, cataract, diabetes, erectile dysfunction, gastrointestinal dysmotility, dysarthria, mild myocardial thickening and non-alcoholic and non-</w:t>
      </w:r>
      <w:proofErr w:type="spellStart"/>
      <w:r w:rsidRPr="00D34E3A">
        <w:rPr>
          <w:rFonts w:ascii="Book Antiqua" w:eastAsia="Book Antiqua" w:hAnsi="Book Antiqua" w:cs="Book Antiqua"/>
          <w:sz w:val="24"/>
          <w:szCs w:val="24"/>
        </w:rPr>
        <w:t>hepatitic</w:t>
      </w:r>
      <w:proofErr w:type="spellEnd"/>
      <w:r w:rsidRPr="00D34E3A">
        <w:rPr>
          <w:rFonts w:ascii="Book Antiqua" w:eastAsia="Book Antiqua" w:hAnsi="Book Antiqua" w:cs="Book Antiqua"/>
          <w:sz w:val="24"/>
          <w:szCs w:val="24"/>
        </w:rPr>
        <w:t xml:space="preserve"> liver cirrhosis was </w:t>
      </w:r>
      <w:proofErr w:type="gramStart"/>
      <w:r w:rsidRPr="00D34E3A">
        <w:rPr>
          <w:rFonts w:ascii="Book Antiqua" w:eastAsia="Book Antiqua" w:hAnsi="Book Antiqua" w:cs="Book Antiqua"/>
          <w:sz w:val="24"/>
          <w:szCs w:val="24"/>
        </w:rPr>
        <w:t>documented</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15]</w:t>
      </w:r>
      <w:r w:rsidRPr="00D34E3A">
        <w:rPr>
          <w:rFonts w:ascii="Book Antiqua" w:eastAsia="Book Antiqua" w:hAnsi="Book Antiqua" w:cs="Book Antiqua"/>
          <w:sz w:val="24"/>
          <w:szCs w:val="24"/>
        </w:rPr>
        <w:t>. Therefore, regular monitoring of laboratory indicators of liver synthesis ability (</w:t>
      </w:r>
      <w:r w:rsidRPr="00D34E3A">
        <w:rPr>
          <w:rFonts w:ascii="Book Antiqua" w:eastAsia="Book Antiqua" w:hAnsi="Book Antiqua" w:cs="Book Antiqua"/>
          <w:i/>
          <w:iCs/>
          <w:sz w:val="24"/>
          <w:szCs w:val="24"/>
        </w:rPr>
        <w:t>e.g.</w:t>
      </w:r>
      <w:r w:rsidRPr="00D34E3A">
        <w:rPr>
          <w:rFonts w:ascii="Book Antiqua" w:eastAsia="Book Antiqua" w:hAnsi="Book Antiqua" w:cs="Book Antiqua"/>
          <w:sz w:val="24"/>
          <w:szCs w:val="24"/>
        </w:rPr>
        <w:t>, serum albumin and prothrombin time) and liver fibrosis (</w:t>
      </w:r>
      <w:r w:rsidRPr="00D34E3A">
        <w:rPr>
          <w:rFonts w:ascii="Book Antiqua" w:eastAsia="Book Antiqua" w:hAnsi="Book Antiqua" w:cs="Book Antiqua"/>
          <w:i/>
          <w:iCs/>
          <w:sz w:val="24"/>
          <w:szCs w:val="24"/>
        </w:rPr>
        <w:t>e.g.</w:t>
      </w:r>
      <w:r w:rsidRPr="00D34E3A">
        <w:rPr>
          <w:rFonts w:ascii="Book Antiqua" w:eastAsia="Book Antiqua" w:hAnsi="Book Antiqua" w:cs="Book Antiqua"/>
          <w:sz w:val="24"/>
          <w:szCs w:val="24"/>
        </w:rPr>
        <w:t xml:space="preserve">, platelet count and serum type 4 collagen 7S) as well as liver imaging is advised for MD patients with NAFLD. In patients with cryptogenic non-alcoholic cirrhosis, the possibility of MD may be considered. </w:t>
      </w:r>
    </w:p>
    <w:p w14:paraId="6CFE50E3" w14:textId="6C829CC4" w:rsidR="00D34E3A" w:rsidRPr="00D34E3A" w:rsidRDefault="00D34E3A" w:rsidP="003E56D0">
      <w:pPr>
        <w:adjustRightInd w:val="0"/>
        <w:snapToGrid w:val="0"/>
        <w:spacing w:line="360" w:lineRule="auto"/>
        <w:ind w:firstLine="480"/>
        <w:rPr>
          <w:rFonts w:ascii="Book Antiqua" w:hAnsi="Book Antiqua"/>
          <w:sz w:val="24"/>
          <w:szCs w:val="24"/>
        </w:rPr>
      </w:pPr>
      <w:proofErr w:type="spellStart"/>
      <w:r w:rsidRPr="00D34E3A">
        <w:rPr>
          <w:rFonts w:ascii="Book Antiqua" w:eastAsia="Book Antiqua" w:hAnsi="Book Antiqua" w:cs="Book Antiqua"/>
          <w:sz w:val="24"/>
          <w:szCs w:val="24"/>
        </w:rPr>
        <w:t>Vujnic</w:t>
      </w:r>
      <w:proofErr w:type="spellEnd"/>
      <w:r w:rsidRPr="00D34E3A">
        <w:rPr>
          <w:rFonts w:ascii="Book Antiqua" w:eastAsia="Book Antiqua" w:hAnsi="Book Antiqua" w:cs="Book Antiqua"/>
          <w:sz w:val="24"/>
          <w:szCs w:val="24"/>
        </w:rPr>
        <w:t xml:space="preserve"> </w:t>
      </w:r>
      <w:r w:rsidRPr="00D34E3A">
        <w:rPr>
          <w:rFonts w:ascii="Book Antiqua" w:eastAsia="Book Antiqua" w:hAnsi="Book Antiqua" w:cs="Book Antiqua"/>
          <w:i/>
          <w:iCs/>
          <w:sz w:val="24"/>
          <w:szCs w:val="24"/>
        </w:rPr>
        <w:t>et al</w:t>
      </w:r>
      <w:r w:rsidRPr="00D34E3A">
        <w:rPr>
          <w:rFonts w:ascii="Book Antiqua" w:eastAsia="Book Antiqua" w:hAnsi="Book Antiqua" w:cs="Book Antiqua"/>
          <w:sz w:val="24"/>
          <w:szCs w:val="24"/>
        </w:rPr>
        <w:t xml:space="preserve"> examined the prevalence of </w:t>
      </w:r>
      <w:proofErr w:type="spellStart"/>
      <w:r w:rsidRPr="00D34E3A">
        <w:rPr>
          <w:rFonts w:ascii="Book Antiqua" w:eastAsia="Book Antiqua" w:hAnsi="Book Antiqua" w:cs="Book Antiqua"/>
          <w:sz w:val="24"/>
          <w:szCs w:val="24"/>
        </w:rPr>
        <w:t>MetS</w:t>
      </w:r>
      <w:proofErr w:type="spellEnd"/>
      <w:r w:rsidRPr="00D34E3A">
        <w:rPr>
          <w:rFonts w:ascii="Book Antiqua" w:eastAsia="Book Antiqua" w:hAnsi="Book Antiqua" w:cs="Book Antiqua"/>
          <w:sz w:val="24"/>
          <w:szCs w:val="24"/>
        </w:rPr>
        <w:t xml:space="preserve"> components in 66 MD type 1 patients</w:t>
      </w:r>
      <w:r w:rsidRPr="00D34E3A">
        <w:rPr>
          <w:rFonts w:ascii="Book Antiqua" w:eastAsia="Book Antiqua" w:hAnsi="Book Antiqua" w:cs="Book Antiqua"/>
          <w:sz w:val="24"/>
          <w:szCs w:val="24"/>
          <w:vertAlign w:val="superscript"/>
        </w:rPr>
        <w:t>[16]</w:t>
      </w:r>
      <w:r w:rsidRPr="00D34E3A">
        <w:rPr>
          <w:rFonts w:ascii="Book Antiqua" w:eastAsia="Book Antiqua" w:hAnsi="Book Antiqua" w:cs="Book Antiqua"/>
          <w:sz w:val="24"/>
          <w:szCs w:val="24"/>
        </w:rPr>
        <w:t xml:space="preserve"> and found dyslipidemia to be the most frequent </w:t>
      </w:r>
      <w:r w:rsidR="00642A64">
        <w:rPr>
          <w:rFonts w:ascii="Book Antiqua" w:eastAsia="Book Antiqua" w:hAnsi="Book Antiqua" w:cs="Book Antiqua"/>
          <w:sz w:val="24"/>
          <w:szCs w:val="24"/>
        </w:rPr>
        <w:t>[</w:t>
      </w:r>
      <w:r w:rsidRPr="00D34E3A">
        <w:rPr>
          <w:rFonts w:ascii="Book Antiqua" w:eastAsia="Book Antiqua" w:hAnsi="Book Antiqua" w:cs="Book Antiqua"/>
          <w:sz w:val="24"/>
          <w:szCs w:val="24"/>
        </w:rPr>
        <w:t xml:space="preserve">hypertriglyceridemia </w:t>
      </w:r>
      <w:r w:rsidR="00642A64">
        <w:rPr>
          <w:rFonts w:ascii="Book Antiqua" w:eastAsia="Book Antiqua" w:hAnsi="Book Antiqua" w:cs="Book Antiqua"/>
          <w:sz w:val="24"/>
          <w:szCs w:val="24"/>
        </w:rPr>
        <w:t>(67%)</w:t>
      </w:r>
      <w:r w:rsidRPr="00D34E3A">
        <w:rPr>
          <w:rFonts w:ascii="Book Antiqua" w:eastAsia="Book Antiqua" w:hAnsi="Book Antiqua" w:cs="Book Antiqua"/>
          <w:sz w:val="24"/>
          <w:szCs w:val="24"/>
        </w:rPr>
        <w:t xml:space="preserve"> </w:t>
      </w:r>
      <w:r w:rsidRPr="00D34E3A">
        <w:rPr>
          <w:rFonts w:ascii="Book Antiqua" w:eastAsia="Book Antiqua" w:hAnsi="Book Antiqua" w:cs="Book Antiqua"/>
          <w:sz w:val="24"/>
          <w:szCs w:val="24"/>
        </w:rPr>
        <w:lastRenderedPageBreak/>
        <w:t xml:space="preserve">and low HDL cholesterol </w:t>
      </w:r>
      <w:r w:rsidR="00642A64">
        <w:rPr>
          <w:rFonts w:ascii="Book Antiqua" w:eastAsia="Book Antiqua" w:hAnsi="Book Antiqua" w:cs="Book Antiqua"/>
          <w:sz w:val="24"/>
          <w:szCs w:val="24"/>
        </w:rPr>
        <w:t>(</w:t>
      </w:r>
      <w:r w:rsidRPr="00D34E3A">
        <w:rPr>
          <w:rFonts w:ascii="Book Antiqua" w:eastAsia="Book Antiqua" w:hAnsi="Book Antiqua" w:cs="Book Antiqua"/>
          <w:sz w:val="24"/>
          <w:szCs w:val="24"/>
        </w:rPr>
        <w:t>35%</w:t>
      </w:r>
      <w:r w:rsidR="00642A64" w:rsidRPr="00D34E3A">
        <w:rPr>
          <w:rFonts w:ascii="Book Antiqua" w:eastAsia="Book Antiqua" w:hAnsi="Book Antiqua" w:cs="Book Antiqua"/>
          <w:sz w:val="24"/>
          <w:szCs w:val="24"/>
        </w:rPr>
        <w:t>)</w:t>
      </w:r>
      <w:r w:rsidRPr="00D34E3A">
        <w:rPr>
          <w:rFonts w:ascii="Book Antiqua" w:eastAsia="Book Antiqua" w:hAnsi="Book Antiqua" w:cs="Book Antiqua"/>
          <w:sz w:val="24"/>
          <w:szCs w:val="24"/>
        </w:rPr>
        <w:t>]. On the other hand, the prevalence of hypertension, central obesity, and hyperglycemia w</w:t>
      </w:r>
      <w:r w:rsidR="00245FF3">
        <w:rPr>
          <w:rFonts w:ascii="Book Antiqua" w:eastAsia="Book Antiqua" w:hAnsi="Book Antiqua" w:cs="Book Antiqua"/>
          <w:sz w:val="24"/>
          <w:szCs w:val="24"/>
        </w:rPr>
        <w:t>as</w:t>
      </w:r>
      <w:r w:rsidRPr="00D34E3A">
        <w:rPr>
          <w:rFonts w:ascii="Book Antiqua" w:eastAsia="Book Antiqua" w:hAnsi="Book Antiqua" w:cs="Book Antiqua"/>
          <w:sz w:val="24"/>
          <w:szCs w:val="24"/>
        </w:rPr>
        <w:t xml:space="preserve"> relatively low (18%, 13%, and 9%, respectively). This observation indicated that hypertriglyceridemia often co-existed in MD type 1 patients and that some MD patients with minimal-to-mild muscle symptoms might be mistaken as having hypertriglyceridemia and/or NAFLD. Insulin resistance enhances hepatic TG synthesis and </w:t>
      </w:r>
      <w:r w:rsidR="008C0FAE">
        <w:rPr>
          <w:rFonts w:ascii="Book Antiqua" w:eastAsia="Book Antiqua" w:hAnsi="Book Antiqua" w:cs="Book Antiqua"/>
          <w:sz w:val="24"/>
          <w:szCs w:val="24"/>
        </w:rPr>
        <w:t xml:space="preserve">the </w:t>
      </w:r>
      <w:r w:rsidRPr="00D34E3A">
        <w:rPr>
          <w:rFonts w:ascii="Book Antiqua" w:eastAsia="Book Antiqua" w:hAnsi="Book Antiqua" w:cs="Book Antiqua"/>
          <w:sz w:val="24"/>
          <w:szCs w:val="24"/>
        </w:rPr>
        <w:t>secretion of very-low-density lipoprotein particle</w:t>
      </w:r>
      <w:r w:rsidR="008C0FAE">
        <w:rPr>
          <w:rFonts w:ascii="Book Antiqua" w:eastAsia="Book Antiqua" w:hAnsi="Book Antiqua" w:cs="Book Antiqua"/>
          <w:sz w:val="24"/>
          <w:szCs w:val="24"/>
        </w:rPr>
        <w:t>s,</w:t>
      </w:r>
      <w:r w:rsidRPr="00D34E3A">
        <w:rPr>
          <w:rFonts w:ascii="Book Antiqua" w:eastAsia="Book Antiqua" w:hAnsi="Book Antiqua" w:cs="Book Antiqua"/>
          <w:sz w:val="24"/>
          <w:szCs w:val="24"/>
        </w:rPr>
        <w:t xml:space="preserve"> but reduces the activity of lipoprotein lipase, consequently leading to raised circulating TG levels. Fibrates are commonly available for treating hypertriglyceridemia, but myotoxicity and rhabdomyolysis are possible adverse effects. Before commencing fibrate administration for NAFLD/NASH patients with hypertriglyceridemia, serum CK levels should be checked to rule out the possibility of latent MD. </w:t>
      </w:r>
    </w:p>
    <w:p w14:paraId="73720946" w14:textId="69C4EBEF" w:rsidR="00D34E3A" w:rsidRPr="00D34E3A" w:rsidRDefault="00D34E3A" w:rsidP="003E56D0">
      <w:pPr>
        <w:adjustRightInd w:val="0"/>
        <w:snapToGrid w:val="0"/>
        <w:spacing w:line="360" w:lineRule="auto"/>
        <w:ind w:firstLine="480"/>
        <w:rPr>
          <w:rFonts w:ascii="Book Antiqua" w:hAnsi="Book Antiqua"/>
          <w:sz w:val="24"/>
          <w:szCs w:val="24"/>
        </w:rPr>
      </w:pPr>
      <w:r w:rsidRPr="00D34E3A">
        <w:rPr>
          <w:rFonts w:ascii="Book Antiqua" w:eastAsia="Book Antiqua" w:hAnsi="Book Antiqua" w:cs="Book Antiqua"/>
          <w:sz w:val="24"/>
          <w:szCs w:val="24"/>
        </w:rPr>
        <w:t>Recent studies documented the contribution of small intestinal bacterial overgrowth and disrupted bile acid metabolism to the pathogenesis of NAFLD/</w:t>
      </w:r>
      <w:proofErr w:type="gramStart"/>
      <w:r w:rsidRPr="00D34E3A">
        <w:rPr>
          <w:rFonts w:ascii="Book Antiqua" w:eastAsia="Book Antiqua" w:hAnsi="Book Antiqua" w:cs="Book Antiqua"/>
          <w:sz w:val="24"/>
          <w:szCs w:val="24"/>
        </w:rPr>
        <w:t>NASH</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1,2,17,18]</w:t>
      </w:r>
      <w:r w:rsidRPr="00D34E3A">
        <w:rPr>
          <w:rFonts w:ascii="Book Antiqua" w:eastAsia="Book Antiqua" w:hAnsi="Book Antiqua" w:cs="Book Antiqua"/>
          <w:sz w:val="24"/>
          <w:szCs w:val="24"/>
        </w:rPr>
        <w:t xml:space="preserve">. Tarnopolsky </w:t>
      </w:r>
      <w:r w:rsidRPr="00D34E3A">
        <w:rPr>
          <w:rFonts w:ascii="Book Antiqua" w:eastAsia="Book Antiqua" w:hAnsi="Book Antiqua" w:cs="Book Antiqua"/>
          <w:i/>
          <w:iCs/>
          <w:sz w:val="24"/>
          <w:szCs w:val="24"/>
        </w:rPr>
        <w:t>et al</w:t>
      </w:r>
      <w:r w:rsidRPr="00D34E3A">
        <w:rPr>
          <w:rFonts w:ascii="Book Antiqua" w:eastAsia="Book Antiqua" w:hAnsi="Book Antiqua" w:cs="Book Antiqua"/>
          <w:sz w:val="24"/>
          <w:szCs w:val="24"/>
        </w:rPr>
        <w:t xml:space="preserve"> documented that 65% of MD type 1 patients with gastrointestinal symptoms exhibited small intestinal bacterial overgrowth using glucose breath hydrogen </w:t>
      </w:r>
      <w:proofErr w:type="gramStart"/>
      <w:r w:rsidRPr="00D34E3A">
        <w:rPr>
          <w:rFonts w:ascii="Book Antiqua" w:eastAsia="Book Antiqua" w:hAnsi="Book Antiqua" w:cs="Book Antiqua"/>
          <w:sz w:val="24"/>
          <w:szCs w:val="24"/>
        </w:rPr>
        <w:t>testing</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19]</w:t>
      </w:r>
      <w:r w:rsidRPr="00D34E3A">
        <w:rPr>
          <w:rFonts w:ascii="Book Antiqua" w:eastAsia="Book Antiqua" w:hAnsi="Book Antiqua" w:cs="Book Antiqua"/>
          <w:sz w:val="24"/>
          <w:szCs w:val="24"/>
        </w:rPr>
        <w:t xml:space="preserve">. Additionally, it was reported that specific bile acids, such as </w:t>
      </w:r>
      <w:proofErr w:type="spellStart"/>
      <w:r w:rsidRPr="00D34E3A">
        <w:rPr>
          <w:rFonts w:ascii="Book Antiqua" w:eastAsia="Book Antiqua" w:hAnsi="Book Antiqua" w:cs="Book Antiqua"/>
          <w:sz w:val="24"/>
          <w:szCs w:val="24"/>
        </w:rPr>
        <w:t>dihydroxymono-oxocholanic</w:t>
      </w:r>
      <w:proofErr w:type="spellEnd"/>
      <w:r w:rsidRPr="00D34E3A">
        <w:rPr>
          <w:rFonts w:ascii="Book Antiqua" w:eastAsia="Book Antiqua" w:hAnsi="Book Antiqua" w:cs="Book Antiqua"/>
          <w:sz w:val="24"/>
          <w:szCs w:val="24"/>
        </w:rPr>
        <w:t xml:space="preserve"> acid and </w:t>
      </w:r>
      <w:proofErr w:type="spellStart"/>
      <w:r w:rsidRPr="00D34E3A">
        <w:rPr>
          <w:rFonts w:ascii="Book Antiqua" w:eastAsia="Book Antiqua" w:hAnsi="Book Antiqua" w:cs="Book Antiqua"/>
          <w:sz w:val="24"/>
          <w:szCs w:val="24"/>
        </w:rPr>
        <w:t>dihydroxycholanic</w:t>
      </w:r>
      <w:proofErr w:type="spellEnd"/>
      <w:r w:rsidRPr="00D34E3A">
        <w:rPr>
          <w:rFonts w:ascii="Book Antiqua" w:eastAsia="Book Antiqua" w:hAnsi="Book Antiqua" w:cs="Book Antiqua"/>
          <w:sz w:val="24"/>
          <w:szCs w:val="24"/>
        </w:rPr>
        <w:t xml:space="preserve"> acid, were detected in </w:t>
      </w:r>
      <w:r w:rsidR="008C0FAE">
        <w:rPr>
          <w:rFonts w:ascii="Book Antiqua" w:eastAsia="Book Antiqua" w:hAnsi="Book Antiqua" w:cs="Book Antiqua"/>
          <w:sz w:val="24"/>
          <w:szCs w:val="24"/>
        </w:rPr>
        <w:t xml:space="preserve">the </w:t>
      </w:r>
      <w:r w:rsidRPr="00D34E3A">
        <w:rPr>
          <w:rFonts w:ascii="Book Antiqua" w:eastAsia="Book Antiqua" w:hAnsi="Book Antiqua" w:cs="Book Antiqua"/>
          <w:sz w:val="24"/>
          <w:szCs w:val="24"/>
        </w:rPr>
        <w:t xml:space="preserve">serum of MD type 1 patients and biliary </w:t>
      </w:r>
      <w:proofErr w:type="spellStart"/>
      <w:r w:rsidRPr="00D34E3A">
        <w:rPr>
          <w:rFonts w:ascii="Book Antiqua" w:eastAsia="Book Antiqua" w:hAnsi="Book Antiqua" w:cs="Book Antiqua"/>
          <w:sz w:val="24"/>
          <w:szCs w:val="24"/>
        </w:rPr>
        <w:t>ursodeoxycholic</w:t>
      </w:r>
      <w:proofErr w:type="spellEnd"/>
      <w:r w:rsidRPr="00D34E3A">
        <w:rPr>
          <w:rFonts w:ascii="Book Antiqua" w:eastAsia="Book Antiqua" w:hAnsi="Book Antiqua" w:cs="Book Antiqua"/>
          <w:sz w:val="24"/>
          <w:szCs w:val="24"/>
        </w:rPr>
        <w:t xml:space="preserve"> acid was reduced</w:t>
      </w:r>
      <w:r w:rsidRPr="00D34E3A">
        <w:rPr>
          <w:rFonts w:ascii="Book Antiqua" w:eastAsia="Book Antiqua" w:hAnsi="Book Antiqua" w:cs="Book Antiqua"/>
          <w:sz w:val="24"/>
          <w:szCs w:val="24"/>
          <w:vertAlign w:val="superscript"/>
        </w:rPr>
        <w:t>[20]</w:t>
      </w:r>
      <w:r w:rsidRPr="00D34E3A">
        <w:rPr>
          <w:rFonts w:ascii="Book Antiqua" w:eastAsia="Book Antiqua" w:hAnsi="Book Antiqua" w:cs="Book Antiqua"/>
          <w:sz w:val="24"/>
          <w:szCs w:val="24"/>
        </w:rPr>
        <w:t xml:space="preserve">, indicating bile acid abnormality accompanied by MD. Although the pathogenesis of NAFLD/NASH is multifactorial, these factors might be associated with NAFLD/NASH in MD. </w:t>
      </w:r>
    </w:p>
    <w:p w14:paraId="78DAC986" w14:textId="77777777" w:rsidR="00D34E3A" w:rsidRPr="00D34E3A" w:rsidRDefault="00D34E3A" w:rsidP="003E56D0">
      <w:pPr>
        <w:adjustRightInd w:val="0"/>
        <w:snapToGrid w:val="0"/>
        <w:spacing w:line="360" w:lineRule="auto"/>
        <w:rPr>
          <w:rFonts w:ascii="Book Antiqua" w:hAnsi="Book Antiqua"/>
          <w:sz w:val="24"/>
          <w:szCs w:val="24"/>
        </w:rPr>
      </w:pPr>
    </w:p>
    <w:p w14:paraId="7C7206B2"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CONCLUSION</w:t>
      </w:r>
    </w:p>
    <w:p w14:paraId="3D77E5F5" w14:textId="543DAF85"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MD is a relatively common congenital myopathy accompanied by peripheral insulin resistance. However, some MD patients with minimal-to-mild muscle symptoms might be followed as having other diseases associated with insulin resistance, such as hypertriglyceridemia, postprandial hyperglycemia, and NAFLD/NASH. In patients with abnormal liver function test</w:t>
      </w:r>
      <w:r w:rsidR="008C0FAE">
        <w:rPr>
          <w:rFonts w:ascii="Book Antiqua" w:eastAsia="Book Antiqua" w:hAnsi="Book Antiqua" w:cs="Book Antiqua"/>
          <w:sz w:val="24"/>
          <w:szCs w:val="24"/>
        </w:rPr>
        <w:t>s</w:t>
      </w:r>
      <w:r w:rsidRPr="00D34E3A">
        <w:rPr>
          <w:rFonts w:ascii="Book Antiqua" w:eastAsia="Book Antiqua" w:hAnsi="Book Antiqua" w:cs="Book Antiqua"/>
          <w:sz w:val="24"/>
          <w:szCs w:val="24"/>
        </w:rPr>
        <w:t xml:space="preserve">, muscular diseases might be hidden at all </w:t>
      </w:r>
      <w:proofErr w:type="gramStart"/>
      <w:r w:rsidRPr="00D34E3A">
        <w:rPr>
          <w:rFonts w:ascii="Book Antiqua" w:eastAsia="Book Antiqua" w:hAnsi="Book Antiqua" w:cs="Book Antiqua"/>
          <w:sz w:val="24"/>
          <w:szCs w:val="24"/>
        </w:rPr>
        <w:t>ages</w:t>
      </w:r>
      <w:r w:rsidRPr="00D34E3A">
        <w:rPr>
          <w:rFonts w:ascii="Book Antiqua" w:eastAsia="Book Antiqua" w:hAnsi="Book Antiqua" w:cs="Book Antiqua"/>
          <w:sz w:val="24"/>
          <w:szCs w:val="24"/>
          <w:vertAlign w:val="superscript"/>
        </w:rPr>
        <w:t>[</w:t>
      </w:r>
      <w:proofErr w:type="gramEnd"/>
      <w:r w:rsidRPr="00D34E3A">
        <w:rPr>
          <w:rFonts w:ascii="Book Antiqua" w:eastAsia="Book Antiqua" w:hAnsi="Book Antiqua" w:cs="Book Antiqua"/>
          <w:sz w:val="24"/>
          <w:szCs w:val="24"/>
          <w:vertAlign w:val="superscript"/>
        </w:rPr>
        <w:t>21-24]</w:t>
      </w:r>
      <w:r w:rsidRPr="00D34E3A">
        <w:rPr>
          <w:rFonts w:ascii="Book Antiqua" w:eastAsia="Book Antiqua" w:hAnsi="Book Antiqua" w:cs="Book Antiqua"/>
          <w:sz w:val="24"/>
          <w:szCs w:val="24"/>
        </w:rPr>
        <w:t xml:space="preserve">. When gastroenterologists encounter NAFLD/NASH patients, serum CK should be </w:t>
      </w:r>
      <w:r w:rsidRPr="00D34E3A">
        <w:rPr>
          <w:rFonts w:ascii="Book Antiqua" w:eastAsia="Book Antiqua" w:hAnsi="Book Antiqua" w:cs="Book Antiqua"/>
          <w:sz w:val="24"/>
          <w:szCs w:val="24"/>
        </w:rPr>
        <w:lastRenderedPageBreak/>
        <w:t xml:space="preserve">verified. If </w:t>
      </w:r>
      <w:proofErr w:type="spellStart"/>
      <w:r w:rsidRPr="00D34E3A">
        <w:rPr>
          <w:rFonts w:ascii="Book Antiqua" w:eastAsia="Book Antiqua" w:hAnsi="Book Antiqua" w:cs="Book Antiqua"/>
          <w:sz w:val="24"/>
          <w:szCs w:val="24"/>
        </w:rPr>
        <w:t>hyperCKemia</w:t>
      </w:r>
      <w:proofErr w:type="spellEnd"/>
      <w:r w:rsidRPr="00D34E3A">
        <w:rPr>
          <w:rFonts w:ascii="Book Antiqua" w:eastAsia="Book Antiqua" w:hAnsi="Book Antiqua" w:cs="Book Antiqua"/>
          <w:sz w:val="24"/>
          <w:szCs w:val="24"/>
        </w:rPr>
        <w:t xml:space="preserve"> is detected, the possibility of MD may be considered and careful observation of the patient’s </w:t>
      </w:r>
      <w:proofErr w:type="gramStart"/>
      <w:r w:rsidRPr="00D34E3A">
        <w:rPr>
          <w:rFonts w:ascii="Book Antiqua" w:eastAsia="Book Antiqua" w:hAnsi="Book Antiqua" w:cs="Book Antiqua"/>
          <w:sz w:val="24"/>
          <w:szCs w:val="24"/>
        </w:rPr>
        <w:t>face,</w:t>
      </w:r>
      <w:proofErr w:type="gramEnd"/>
      <w:r w:rsidRPr="00D34E3A">
        <w:rPr>
          <w:rFonts w:ascii="Book Antiqua" w:eastAsia="Book Antiqua" w:hAnsi="Book Antiqua" w:cs="Book Antiqua"/>
          <w:sz w:val="24"/>
          <w:szCs w:val="24"/>
        </w:rPr>
        <w:t xml:space="preserve"> and history taking for cataracts may help uncover subclinical MD.</w:t>
      </w:r>
    </w:p>
    <w:p w14:paraId="3BBDB541" w14:textId="77777777" w:rsidR="00D34E3A" w:rsidRPr="00D34E3A" w:rsidRDefault="00D34E3A" w:rsidP="003E56D0">
      <w:pPr>
        <w:adjustRightInd w:val="0"/>
        <w:snapToGrid w:val="0"/>
        <w:spacing w:line="360" w:lineRule="auto"/>
        <w:rPr>
          <w:rFonts w:ascii="Book Antiqua" w:hAnsi="Book Antiqua"/>
          <w:sz w:val="24"/>
          <w:szCs w:val="24"/>
        </w:rPr>
      </w:pPr>
    </w:p>
    <w:p w14:paraId="77DF62DD"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u w:val="single"/>
        </w:rPr>
        <w:t>ACKNOWLEDGEMENTS</w:t>
      </w:r>
    </w:p>
    <w:p w14:paraId="4FE0B9D6"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We thank Mr. Trevor Ralph for his editorial assistance. </w:t>
      </w:r>
    </w:p>
    <w:p w14:paraId="7B4622D3" w14:textId="77777777" w:rsidR="00D34E3A" w:rsidRPr="00D34E3A" w:rsidRDefault="00D34E3A" w:rsidP="003E56D0">
      <w:pPr>
        <w:adjustRightInd w:val="0"/>
        <w:snapToGrid w:val="0"/>
        <w:spacing w:line="360" w:lineRule="auto"/>
        <w:rPr>
          <w:rFonts w:ascii="Book Antiqua" w:hAnsi="Book Antiqua"/>
          <w:sz w:val="24"/>
          <w:szCs w:val="24"/>
        </w:rPr>
      </w:pPr>
    </w:p>
    <w:p w14:paraId="4CB301E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REFERENCES</w:t>
      </w:r>
    </w:p>
    <w:p w14:paraId="0A5D8B96" w14:textId="20DBB88D"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 </w:t>
      </w:r>
      <w:r w:rsidRPr="00D34E3A">
        <w:rPr>
          <w:rFonts w:ascii="Book Antiqua" w:eastAsia="Book Antiqua" w:hAnsi="Book Antiqua" w:cs="Book Antiqua"/>
          <w:b/>
          <w:bCs/>
          <w:sz w:val="24"/>
          <w:szCs w:val="24"/>
        </w:rPr>
        <w:t>Tanaka N</w:t>
      </w:r>
      <w:r w:rsidRPr="00D34E3A">
        <w:rPr>
          <w:rFonts w:ascii="Book Antiqua" w:eastAsia="Book Antiqua" w:hAnsi="Book Antiqua" w:cs="Book Antiqua"/>
          <w:sz w:val="24"/>
          <w:szCs w:val="24"/>
        </w:rPr>
        <w:t xml:space="preserve">, Kimura T, Fujimori N, Nagaya T, Komatsu M, Tanaka E. Current status, problems, and perspectives of non-alcoholic fatty liver disease research. </w:t>
      </w:r>
      <w:r w:rsidRPr="00D34E3A">
        <w:rPr>
          <w:rFonts w:ascii="Book Antiqua" w:eastAsia="Book Antiqua" w:hAnsi="Book Antiqua" w:cs="Book Antiqua"/>
          <w:i/>
          <w:iCs/>
          <w:sz w:val="24"/>
          <w:szCs w:val="24"/>
        </w:rPr>
        <w:t>World J Gastroenterol</w:t>
      </w:r>
      <w:r w:rsidRPr="00D34E3A">
        <w:rPr>
          <w:rFonts w:ascii="Book Antiqua" w:eastAsia="Book Antiqua" w:hAnsi="Book Antiqua" w:cs="Book Antiqua"/>
          <w:sz w:val="24"/>
          <w:szCs w:val="24"/>
        </w:rPr>
        <w:t xml:space="preserve"> 2019; </w:t>
      </w:r>
      <w:r w:rsidRPr="00D34E3A">
        <w:rPr>
          <w:rFonts w:ascii="Book Antiqua" w:eastAsia="Book Antiqua" w:hAnsi="Book Antiqua" w:cs="Book Antiqua"/>
          <w:b/>
          <w:bCs/>
          <w:sz w:val="24"/>
          <w:szCs w:val="24"/>
        </w:rPr>
        <w:t>25</w:t>
      </w:r>
      <w:r w:rsidRPr="00D34E3A">
        <w:rPr>
          <w:rFonts w:ascii="Book Antiqua" w:eastAsia="Book Antiqua" w:hAnsi="Book Antiqua" w:cs="Book Antiqua"/>
          <w:sz w:val="24"/>
          <w:szCs w:val="24"/>
        </w:rPr>
        <w:t>: 163-177 [PMID: 30670907 DOI: 10.3748/wjg.v25.i2.163</w:t>
      </w:r>
      <w:r w:rsidR="00C25A19">
        <w:rPr>
          <w:rFonts w:ascii="Book Antiqua" w:eastAsia="Book Antiqua" w:hAnsi="Book Antiqua" w:cs="Book Antiqua"/>
          <w:sz w:val="24"/>
          <w:szCs w:val="24"/>
        </w:rPr>
        <w:t>]</w:t>
      </w:r>
    </w:p>
    <w:p w14:paraId="41C0AC98" w14:textId="486773A3"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2 </w:t>
      </w:r>
      <w:r w:rsidRPr="00D34E3A">
        <w:rPr>
          <w:rFonts w:ascii="Book Antiqua" w:eastAsia="Book Antiqua" w:hAnsi="Book Antiqua" w:cs="Book Antiqua"/>
          <w:b/>
          <w:bCs/>
          <w:sz w:val="24"/>
          <w:szCs w:val="24"/>
        </w:rPr>
        <w:t>Tanaka N</w:t>
      </w:r>
      <w:r w:rsidRPr="00D34E3A">
        <w:rPr>
          <w:rFonts w:ascii="Book Antiqua" w:eastAsia="Book Antiqua" w:hAnsi="Book Antiqua" w:cs="Book Antiqua"/>
          <w:sz w:val="24"/>
          <w:szCs w:val="24"/>
        </w:rPr>
        <w:t xml:space="preserve">, Aoyama T, Kimura S, Gonzalez FJ. </w:t>
      </w:r>
      <w:proofErr w:type="gramStart"/>
      <w:r w:rsidRPr="00D34E3A">
        <w:rPr>
          <w:rFonts w:ascii="Book Antiqua" w:eastAsia="Book Antiqua" w:hAnsi="Book Antiqua" w:cs="Book Antiqua"/>
          <w:sz w:val="24"/>
          <w:szCs w:val="24"/>
        </w:rPr>
        <w:t>Targeting nuclear receptors for the treatment of fatty liver disease.</w:t>
      </w:r>
      <w:proofErr w:type="gram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i/>
          <w:iCs/>
          <w:sz w:val="24"/>
          <w:szCs w:val="24"/>
        </w:rPr>
        <w:t>Pharmacol</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Ther</w:t>
      </w:r>
      <w:proofErr w:type="spellEnd"/>
      <w:r w:rsidRPr="00D34E3A">
        <w:rPr>
          <w:rFonts w:ascii="Book Antiqua" w:eastAsia="Book Antiqua" w:hAnsi="Book Antiqua" w:cs="Book Antiqua"/>
          <w:sz w:val="24"/>
          <w:szCs w:val="24"/>
        </w:rPr>
        <w:t xml:space="preserve"> 2017; </w:t>
      </w:r>
      <w:r w:rsidRPr="00D34E3A">
        <w:rPr>
          <w:rFonts w:ascii="Book Antiqua" w:eastAsia="Book Antiqua" w:hAnsi="Book Antiqua" w:cs="Book Antiqua"/>
          <w:b/>
          <w:bCs/>
          <w:sz w:val="24"/>
          <w:szCs w:val="24"/>
        </w:rPr>
        <w:t>179</w:t>
      </w:r>
      <w:r w:rsidRPr="00D34E3A">
        <w:rPr>
          <w:rFonts w:ascii="Book Antiqua" w:eastAsia="Book Antiqua" w:hAnsi="Book Antiqua" w:cs="Book Antiqua"/>
          <w:sz w:val="24"/>
          <w:szCs w:val="24"/>
        </w:rPr>
        <w:t>: 142-157 [PMID: 28546081 DOI: 10.1016/j.pharmthera.2017.05.011</w:t>
      </w:r>
      <w:r w:rsidR="00C25A19">
        <w:rPr>
          <w:rFonts w:ascii="Book Antiqua" w:eastAsia="Book Antiqua" w:hAnsi="Book Antiqua" w:cs="Book Antiqua"/>
          <w:sz w:val="24"/>
          <w:szCs w:val="24"/>
        </w:rPr>
        <w:t>]</w:t>
      </w:r>
    </w:p>
    <w:p w14:paraId="17AA186A" w14:textId="07101794"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3 </w:t>
      </w:r>
      <w:r w:rsidRPr="00D34E3A">
        <w:rPr>
          <w:rFonts w:ascii="Book Antiqua" w:eastAsia="Book Antiqua" w:hAnsi="Book Antiqua" w:cs="Book Antiqua"/>
          <w:b/>
          <w:bCs/>
          <w:sz w:val="24"/>
          <w:szCs w:val="24"/>
        </w:rPr>
        <w:t>Komatsu M</w:t>
      </w:r>
      <w:r w:rsidRPr="00D34E3A">
        <w:rPr>
          <w:rFonts w:ascii="Book Antiqua" w:eastAsia="Book Antiqua" w:hAnsi="Book Antiqua" w:cs="Book Antiqua"/>
          <w:sz w:val="24"/>
          <w:szCs w:val="24"/>
        </w:rPr>
        <w:t xml:space="preserve">, Kimura T, Yazaki M, Tanaka N, Yang Y, Nakajima T, Horiuchi A, Fang ZZ, </w:t>
      </w:r>
      <w:proofErr w:type="spellStart"/>
      <w:r w:rsidRPr="00D34E3A">
        <w:rPr>
          <w:rFonts w:ascii="Book Antiqua" w:eastAsia="Book Antiqua" w:hAnsi="Book Antiqua" w:cs="Book Antiqua"/>
          <w:sz w:val="24"/>
          <w:szCs w:val="24"/>
        </w:rPr>
        <w:t>Joshita</w:t>
      </w:r>
      <w:proofErr w:type="spellEnd"/>
      <w:r w:rsidRPr="00D34E3A">
        <w:rPr>
          <w:rFonts w:ascii="Book Antiqua" w:eastAsia="Book Antiqua" w:hAnsi="Book Antiqua" w:cs="Book Antiqua"/>
          <w:sz w:val="24"/>
          <w:szCs w:val="24"/>
        </w:rPr>
        <w:t xml:space="preserve"> S, Matsumoto A, Umemura T, Tanaka E, Gonzalez FJ, Ikeda S, Aoyama T. </w:t>
      </w:r>
      <w:proofErr w:type="spellStart"/>
      <w:r w:rsidRPr="00D34E3A">
        <w:rPr>
          <w:rFonts w:ascii="Book Antiqua" w:eastAsia="Book Antiqua" w:hAnsi="Book Antiqua" w:cs="Book Antiqua"/>
          <w:sz w:val="24"/>
          <w:szCs w:val="24"/>
        </w:rPr>
        <w:t>Steatogenesis</w:t>
      </w:r>
      <w:proofErr w:type="spellEnd"/>
      <w:r w:rsidRPr="00D34E3A">
        <w:rPr>
          <w:rFonts w:ascii="Book Antiqua" w:eastAsia="Book Antiqua" w:hAnsi="Book Antiqua" w:cs="Book Antiqua"/>
          <w:sz w:val="24"/>
          <w:szCs w:val="24"/>
        </w:rPr>
        <w:t xml:space="preserve"> in adult-onset type II citrullinemia is associated with down-regulation of PPARα. </w:t>
      </w:r>
      <w:proofErr w:type="spellStart"/>
      <w:r w:rsidRPr="00D34E3A">
        <w:rPr>
          <w:rFonts w:ascii="Book Antiqua" w:eastAsia="Book Antiqua" w:hAnsi="Book Antiqua" w:cs="Book Antiqua"/>
          <w:i/>
          <w:iCs/>
          <w:sz w:val="24"/>
          <w:szCs w:val="24"/>
        </w:rPr>
        <w:t>Biochim</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Biophys</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Acta</w:t>
      </w:r>
      <w:proofErr w:type="spellEnd"/>
      <w:r w:rsidRPr="00D34E3A">
        <w:rPr>
          <w:rFonts w:ascii="Book Antiqua" w:eastAsia="Book Antiqua" w:hAnsi="Book Antiqua" w:cs="Book Antiqua"/>
          <w:sz w:val="24"/>
          <w:szCs w:val="24"/>
        </w:rPr>
        <w:t xml:space="preserve"> 2015; </w:t>
      </w:r>
      <w:r w:rsidRPr="00D34E3A">
        <w:rPr>
          <w:rFonts w:ascii="Book Antiqua" w:eastAsia="Book Antiqua" w:hAnsi="Book Antiqua" w:cs="Book Antiqua"/>
          <w:b/>
          <w:bCs/>
          <w:sz w:val="24"/>
          <w:szCs w:val="24"/>
        </w:rPr>
        <w:t>1852</w:t>
      </w:r>
      <w:r w:rsidRPr="00D34E3A">
        <w:rPr>
          <w:rFonts w:ascii="Book Antiqua" w:eastAsia="Book Antiqua" w:hAnsi="Book Antiqua" w:cs="Book Antiqua"/>
          <w:sz w:val="24"/>
          <w:szCs w:val="24"/>
        </w:rPr>
        <w:t>: 473-481 [PMID: 25533124 DOI: 10.1016/j.bbadis.2014.12.011</w:t>
      </w:r>
      <w:r w:rsidR="00C25A19">
        <w:rPr>
          <w:rFonts w:ascii="Book Antiqua" w:eastAsia="Book Antiqua" w:hAnsi="Book Antiqua" w:cs="Book Antiqua"/>
          <w:sz w:val="24"/>
          <w:szCs w:val="24"/>
        </w:rPr>
        <w:t>]</w:t>
      </w:r>
    </w:p>
    <w:p w14:paraId="73776223" w14:textId="3BD8B045"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4 </w:t>
      </w:r>
      <w:r w:rsidRPr="00D34E3A">
        <w:rPr>
          <w:rFonts w:ascii="Book Antiqua" w:eastAsia="Book Antiqua" w:hAnsi="Book Antiqua" w:cs="Book Antiqua"/>
          <w:b/>
          <w:bCs/>
          <w:sz w:val="24"/>
          <w:szCs w:val="24"/>
        </w:rPr>
        <w:t>Tanaka N</w:t>
      </w:r>
      <w:r w:rsidRPr="00D34E3A">
        <w:rPr>
          <w:rFonts w:ascii="Book Antiqua" w:eastAsia="Book Antiqua" w:hAnsi="Book Antiqua" w:cs="Book Antiqua"/>
          <w:sz w:val="24"/>
          <w:szCs w:val="24"/>
        </w:rPr>
        <w:t xml:space="preserve">, Horiuchi A, Yokoyama T, Kaneko G, </w:t>
      </w:r>
      <w:proofErr w:type="spellStart"/>
      <w:r w:rsidRPr="00D34E3A">
        <w:rPr>
          <w:rFonts w:ascii="Book Antiqua" w:eastAsia="Book Antiqua" w:hAnsi="Book Antiqua" w:cs="Book Antiqua"/>
          <w:sz w:val="24"/>
          <w:szCs w:val="24"/>
        </w:rPr>
        <w:t>Horigome</w:t>
      </w:r>
      <w:proofErr w:type="spellEnd"/>
      <w:r w:rsidRPr="00D34E3A">
        <w:rPr>
          <w:rFonts w:ascii="Book Antiqua" w:eastAsia="Book Antiqua" w:hAnsi="Book Antiqua" w:cs="Book Antiqua"/>
          <w:sz w:val="24"/>
          <w:szCs w:val="24"/>
        </w:rPr>
        <w:t xml:space="preserve"> N, </w:t>
      </w:r>
      <w:proofErr w:type="spellStart"/>
      <w:r w:rsidRPr="00D34E3A">
        <w:rPr>
          <w:rFonts w:ascii="Book Antiqua" w:eastAsia="Book Antiqua" w:hAnsi="Book Antiqua" w:cs="Book Antiqua"/>
          <w:sz w:val="24"/>
          <w:szCs w:val="24"/>
        </w:rPr>
        <w:t>Yamaura</w:t>
      </w:r>
      <w:proofErr w:type="spellEnd"/>
      <w:r w:rsidRPr="00D34E3A">
        <w:rPr>
          <w:rFonts w:ascii="Book Antiqua" w:eastAsia="Book Antiqua" w:hAnsi="Book Antiqua" w:cs="Book Antiqua"/>
          <w:sz w:val="24"/>
          <w:szCs w:val="24"/>
        </w:rPr>
        <w:t xml:space="preserve"> T, Nagaya T, Komatsu M, Sano K, Miyagawa S, Aoyama T, Tanaka E. Clinical characteristics of de novo nonalcoholic fatty liver disease following pancreaticoduodenectomy. </w:t>
      </w:r>
      <w:r w:rsidRPr="00D34E3A">
        <w:rPr>
          <w:rFonts w:ascii="Book Antiqua" w:eastAsia="Book Antiqua" w:hAnsi="Book Antiqua" w:cs="Book Antiqua"/>
          <w:i/>
          <w:iCs/>
          <w:sz w:val="24"/>
          <w:szCs w:val="24"/>
        </w:rPr>
        <w:t>J Gastroenterol</w:t>
      </w:r>
      <w:r w:rsidRPr="00D34E3A">
        <w:rPr>
          <w:rFonts w:ascii="Book Antiqua" w:eastAsia="Book Antiqua" w:hAnsi="Book Antiqua" w:cs="Book Antiqua"/>
          <w:sz w:val="24"/>
          <w:szCs w:val="24"/>
        </w:rPr>
        <w:t xml:space="preserve"> 2011; </w:t>
      </w:r>
      <w:r w:rsidRPr="00D34E3A">
        <w:rPr>
          <w:rFonts w:ascii="Book Antiqua" w:eastAsia="Book Antiqua" w:hAnsi="Book Antiqua" w:cs="Book Antiqua"/>
          <w:b/>
          <w:bCs/>
          <w:sz w:val="24"/>
          <w:szCs w:val="24"/>
        </w:rPr>
        <w:t>46</w:t>
      </w:r>
      <w:r w:rsidRPr="00D34E3A">
        <w:rPr>
          <w:rFonts w:ascii="Book Antiqua" w:eastAsia="Book Antiqua" w:hAnsi="Book Antiqua" w:cs="Book Antiqua"/>
          <w:sz w:val="24"/>
          <w:szCs w:val="24"/>
        </w:rPr>
        <w:t>: 758-768 [PMID: 21267748 DOI: 10.1007/s00535-011-0370-5</w:t>
      </w:r>
      <w:r w:rsidR="00C25A19">
        <w:rPr>
          <w:rFonts w:ascii="Book Antiqua" w:eastAsia="Book Antiqua" w:hAnsi="Book Antiqua" w:cs="Book Antiqua"/>
          <w:sz w:val="24"/>
          <w:szCs w:val="24"/>
        </w:rPr>
        <w:t>]</w:t>
      </w:r>
    </w:p>
    <w:p w14:paraId="45FCCB6E" w14:textId="2B77CE53"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5 </w:t>
      </w:r>
      <w:r w:rsidRPr="00D34E3A">
        <w:rPr>
          <w:rFonts w:ascii="Book Antiqua" w:eastAsia="Book Antiqua" w:hAnsi="Book Antiqua" w:cs="Book Antiqua"/>
          <w:b/>
          <w:bCs/>
          <w:sz w:val="24"/>
          <w:szCs w:val="24"/>
        </w:rPr>
        <w:t>Brook JD</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McCurrach</w:t>
      </w:r>
      <w:proofErr w:type="spellEnd"/>
      <w:r w:rsidRPr="00D34E3A">
        <w:rPr>
          <w:rFonts w:ascii="Book Antiqua" w:eastAsia="Book Antiqua" w:hAnsi="Book Antiqua" w:cs="Book Antiqua"/>
          <w:sz w:val="24"/>
          <w:szCs w:val="24"/>
        </w:rPr>
        <w:t xml:space="preserve"> ME, Harley HG, Buckler AJ, Church D, </w:t>
      </w:r>
      <w:proofErr w:type="spellStart"/>
      <w:r w:rsidRPr="00D34E3A">
        <w:rPr>
          <w:rFonts w:ascii="Book Antiqua" w:eastAsia="Book Antiqua" w:hAnsi="Book Antiqua" w:cs="Book Antiqua"/>
          <w:sz w:val="24"/>
          <w:szCs w:val="24"/>
        </w:rPr>
        <w:t>Aburatani</w:t>
      </w:r>
      <w:proofErr w:type="spellEnd"/>
      <w:r w:rsidRPr="00D34E3A">
        <w:rPr>
          <w:rFonts w:ascii="Book Antiqua" w:eastAsia="Book Antiqua" w:hAnsi="Book Antiqua" w:cs="Book Antiqua"/>
          <w:sz w:val="24"/>
          <w:szCs w:val="24"/>
        </w:rPr>
        <w:t xml:space="preserve"> H, Hunter K, Stanton VP, </w:t>
      </w:r>
      <w:proofErr w:type="spellStart"/>
      <w:proofErr w:type="gramStart"/>
      <w:r w:rsidRPr="00D34E3A">
        <w:rPr>
          <w:rFonts w:ascii="Book Antiqua" w:eastAsia="Book Antiqua" w:hAnsi="Book Antiqua" w:cs="Book Antiqua"/>
          <w:sz w:val="24"/>
          <w:szCs w:val="24"/>
        </w:rPr>
        <w:t>Thirion</w:t>
      </w:r>
      <w:proofErr w:type="spellEnd"/>
      <w:proofErr w:type="gramEnd"/>
      <w:r w:rsidRPr="00D34E3A">
        <w:rPr>
          <w:rFonts w:ascii="Book Antiqua" w:eastAsia="Book Antiqua" w:hAnsi="Book Antiqua" w:cs="Book Antiqua"/>
          <w:sz w:val="24"/>
          <w:szCs w:val="24"/>
        </w:rPr>
        <w:t xml:space="preserve"> JP, Hudson T. Molecular basis of myotonic dystrophy: expansion of a trinucleotide (CTG) repeat at the 3' end of a transcript encoding a protein kinase family member. </w:t>
      </w:r>
      <w:r w:rsidRPr="00D34E3A">
        <w:rPr>
          <w:rFonts w:ascii="Book Antiqua" w:eastAsia="Book Antiqua" w:hAnsi="Book Antiqua" w:cs="Book Antiqua"/>
          <w:i/>
          <w:iCs/>
          <w:sz w:val="24"/>
          <w:szCs w:val="24"/>
        </w:rPr>
        <w:t>Cell</w:t>
      </w:r>
      <w:r w:rsidRPr="00D34E3A">
        <w:rPr>
          <w:rFonts w:ascii="Book Antiqua" w:eastAsia="Book Antiqua" w:hAnsi="Book Antiqua" w:cs="Book Antiqua"/>
          <w:sz w:val="24"/>
          <w:szCs w:val="24"/>
        </w:rPr>
        <w:t xml:space="preserve"> 1992; </w:t>
      </w:r>
      <w:r w:rsidRPr="00D34E3A">
        <w:rPr>
          <w:rFonts w:ascii="Book Antiqua" w:eastAsia="Book Antiqua" w:hAnsi="Book Antiqua" w:cs="Book Antiqua"/>
          <w:b/>
          <w:bCs/>
          <w:sz w:val="24"/>
          <w:szCs w:val="24"/>
        </w:rPr>
        <w:t>68</w:t>
      </w:r>
      <w:r w:rsidRPr="00D34E3A">
        <w:rPr>
          <w:rFonts w:ascii="Book Antiqua" w:eastAsia="Book Antiqua" w:hAnsi="Book Antiqua" w:cs="Book Antiqua"/>
          <w:sz w:val="24"/>
          <w:szCs w:val="24"/>
        </w:rPr>
        <w:t>: 799-808 [PMID: 1310900 DOI: 10.1016/0092-8674(92)90154-5</w:t>
      </w:r>
      <w:r w:rsidR="00C25A19">
        <w:rPr>
          <w:rFonts w:ascii="Book Antiqua" w:eastAsia="Book Antiqua" w:hAnsi="Book Antiqua" w:cs="Book Antiqua"/>
          <w:sz w:val="24"/>
          <w:szCs w:val="24"/>
        </w:rPr>
        <w:t>]</w:t>
      </w:r>
    </w:p>
    <w:p w14:paraId="0E151866"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6 </w:t>
      </w:r>
      <w:r w:rsidRPr="00D34E3A">
        <w:rPr>
          <w:rFonts w:ascii="Book Antiqua" w:eastAsia="Book Antiqua" w:hAnsi="Book Antiqua" w:cs="Book Antiqua"/>
          <w:b/>
          <w:bCs/>
          <w:sz w:val="24"/>
          <w:szCs w:val="24"/>
        </w:rPr>
        <w:t>Kleiner DE</w:t>
      </w:r>
      <w:r w:rsidRPr="00D34E3A">
        <w:rPr>
          <w:rFonts w:ascii="Book Antiqua" w:eastAsia="Book Antiqua" w:hAnsi="Book Antiqua" w:cs="Book Antiqua"/>
          <w:sz w:val="24"/>
          <w:szCs w:val="24"/>
        </w:rPr>
        <w:t xml:space="preserve">, Brunt EM, Van Natta M, </w:t>
      </w:r>
      <w:proofErr w:type="spellStart"/>
      <w:r w:rsidRPr="00D34E3A">
        <w:rPr>
          <w:rFonts w:ascii="Book Antiqua" w:eastAsia="Book Antiqua" w:hAnsi="Book Antiqua" w:cs="Book Antiqua"/>
          <w:sz w:val="24"/>
          <w:szCs w:val="24"/>
        </w:rPr>
        <w:t>Behling</w:t>
      </w:r>
      <w:proofErr w:type="spellEnd"/>
      <w:r w:rsidRPr="00D34E3A">
        <w:rPr>
          <w:rFonts w:ascii="Book Antiqua" w:eastAsia="Book Antiqua" w:hAnsi="Book Antiqua" w:cs="Book Antiqua"/>
          <w:sz w:val="24"/>
          <w:szCs w:val="24"/>
        </w:rPr>
        <w:t xml:space="preserve"> C, </w:t>
      </w:r>
      <w:proofErr w:type="spellStart"/>
      <w:r w:rsidRPr="00D34E3A">
        <w:rPr>
          <w:rFonts w:ascii="Book Antiqua" w:eastAsia="Book Antiqua" w:hAnsi="Book Antiqua" w:cs="Book Antiqua"/>
          <w:sz w:val="24"/>
          <w:szCs w:val="24"/>
        </w:rPr>
        <w:t>Contos</w:t>
      </w:r>
      <w:proofErr w:type="spellEnd"/>
      <w:r w:rsidRPr="00D34E3A">
        <w:rPr>
          <w:rFonts w:ascii="Book Antiqua" w:eastAsia="Book Antiqua" w:hAnsi="Book Antiqua" w:cs="Book Antiqua"/>
          <w:sz w:val="24"/>
          <w:szCs w:val="24"/>
        </w:rPr>
        <w:t xml:space="preserve"> MJ, Cummings OW, Ferrell </w:t>
      </w:r>
      <w:r w:rsidRPr="00D34E3A">
        <w:rPr>
          <w:rFonts w:ascii="Book Antiqua" w:eastAsia="Book Antiqua" w:hAnsi="Book Antiqua" w:cs="Book Antiqua"/>
          <w:sz w:val="24"/>
          <w:szCs w:val="24"/>
        </w:rPr>
        <w:lastRenderedPageBreak/>
        <w:t xml:space="preserve">LD, Liu YC, </w:t>
      </w:r>
      <w:proofErr w:type="spellStart"/>
      <w:r w:rsidRPr="00D34E3A">
        <w:rPr>
          <w:rFonts w:ascii="Book Antiqua" w:eastAsia="Book Antiqua" w:hAnsi="Book Antiqua" w:cs="Book Antiqua"/>
          <w:sz w:val="24"/>
          <w:szCs w:val="24"/>
        </w:rPr>
        <w:t>Torbenson</w:t>
      </w:r>
      <w:proofErr w:type="spellEnd"/>
      <w:r w:rsidRPr="00D34E3A">
        <w:rPr>
          <w:rFonts w:ascii="Book Antiqua" w:eastAsia="Book Antiqua" w:hAnsi="Book Antiqua" w:cs="Book Antiqua"/>
          <w:sz w:val="24"/>
          <w:szCs w:val="24"/>
        </w:rPr>
        <w:t xml:space="preserve"> MS, </w:t>
      </w:r>
      <w:proofErr w:type="spellStart"/>
      <w:r w:rsidRPr="00D34E3A">
        <w:rPr>
          <w:rFonts w:ascii="Book Antiqua" w:eastAsia="Book Antiqua" w:hAnsi="Book Antiqua" w:cs="Book Antiqua"/>
          <w:sz w:val="24"/>
          <w:szCs w:val="24"/>
        </w:rPr>
        <w:t>Unalp-Arida</w:t>
      </w:r>
      <w:proofErr w:type="spellEnd"/>
      <w:r w:rsidRPr="00D34E3A">
        <w:rPr>
          <w:rFonts w:ascii="Book Antiqua" w:eastAsia="Book Antiqua" w:hAnsi="Book Antiqua" w:cs="Book Antiqua"/>
          <w:sz w:val="24"/>
          <w:szCs w:val="24"/>
        </w:rPr>
        <w:t xml:space="preserve"> A, Yeh M, McCullough AJ, Sanyal AJ; Nonalcoholic Steatohepatitis Clinical Research Network. </w:t>
      </w:r>
      <w:proofErr w:type="gramStart"/>
      <w:r w:rsidRPr="00D34E3A">
        <w:rPr>
          <w:rFonts w:ascii="Book Antiqua" w:eastAsia="Book Antiqua" w:hAnsi="Book Antiqua" w:cs="Book Antiqua"/>
          <w:sz w:val="24"/>
          <w:szCs w:val="24"/>
        </w:rPr>
        <w:t>Design and validation of a histological scoring system for nonalcoholic fatty liver disease.</w:t>
      </w:r>
      <w:proofErr w:type="gramEnd"/>
      <w:r w:rsidRPr="00D34E3A">
        <w:rPr>
          <w:rFonts w:ascii="Book Antiqua" w:eastAsia="Book Antiqua" w:hAnsi="Book Antiqua" w:cs="Book Antiqua"/>
          <w:sz w:val="24"/>
          <w:szCs w:val="24"/>
        </w:rPr>
        <w:t xml:space="preserve"> </w:t>
      </w:r>
      <w:r w:rsidRPr="00D34E3A">
        <w:rPr>
          <w:rFonts w:ascii="Book Antiqua" w:eastAsia="Book Antiqua" w:hAnsi="Book Antiqua" w:cs="Book Antiqua"/>
          <w:i/>
          <w:iCs/>
          <w:sz w:val="24"/>
          <w:szCs w:val="24"/>
        </w:rPr>
        <w:t>Hepatology</w:t>
      </w:r>
      <w:r w:rsidRPr="00D34E3A">
        <w:rPr>
          <w:rFonts w:ascii="Book Antiqua" w:eastAsia="Book Antiqua" w:hAnsi="Book Antiqua" w:cs="Book Antiqua"/>
          <w:sz w:val="24"/>
          <w:szCs w:val="24"/>
        </w:rPr>
        <w:t xml:space="preserve"> 2005; </w:t>
      </w:r>
      <w:r w:rsidRPr="00D34E3A">
        <w:rPr>
          <w:rFonts w:ascii="Book Antiqua" w:eastAsia="Book Antiqua" w:hAnsi="Book Antiqua" w:cs="Book Antiqua"/>
          <w:b/>
          <w:bCs/>
          <w:sz w:val="24"/>
          <w:szCs w:val="24"/>
        </w:rPr>
        <w:t>41</w:t>
      </w:r>
      <w:r w:rsidRPr="00D34E3A">
        <w:rPr>
          <w:rFonts w:ascii="Book Antiqua" w:eastAsia="Book Antiqua" w:hAnsi="Book Antiqua" w:cs="Book Antiqua"/>
          <w:sz w:val="24"/>
          <w:szCs w:val="24"/>
        </w:rPr>
        <w:t>: 1313-1321 [PMID: 15915461 DOI: 10.1002/hep.20701]</w:t>
      </w:r>
    </w:p>
    <w:p w14:paraId="5A55C7F0" w14:textId="785CB318"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7 </w:t>
      </w:r>
      <w:r w:rsidRPr="00D34E3A">
        <w:rPr>
          <w:rFonts w:ascii="Book Antiqua" w:eastAsia="Book Antiqua" w:hAnsi="Book Antiqua" w:cs="Book Antiqua"/>
          <w:b/>
          <w:bCs/>
          <w:sz w:val="24"/>
          <w:szCs w:val="24"/>
        </w:rPr>
        <w:t>Achiron A</w:t>
      </w:r>
      <w:r w:rsidRPr="00D34E3A">
        <w:rPr>
          <w:rFonts w:ascii="Book Antiqua" w:eastAsia="Book Antiqua" w:hAnsi="Book Antiqua" w:cs="Book Antiqua"/>
          <w:sz w:val="24"/>
          <w:szCs w:val="24"/>
        </w:rPr>
        <w:t xml:space="preserve">, Barak Y, </w:t>
      </w:r>
      <w:proofErr w:type="spellStart"/>
      <w:r w:rsidRPr="00D34E3A">
        <w:rPr>
          <w:rFonts w:ascii="Book Antiqua" w:eastAsia="Book Antiqua" w:hAnsi="Book Antiqua" w:cs="Book Antiqua"/>
          <w:sz w:val="24"/>
          <w:szCs w:val="24"/>
        </w:rPr>
        <w:t>Magal</w:t>
      </w:r>
      <w:proofErr w:type="spellEnd"/>
      <w:r w:rsidRPr="00D34E3A">
        <w:rPr>
          <w:rFonts w:ascii="Book Antiqua" w:eastAsia="Book Antiqua" w:hAnsi="Book Antiqua" w:cs="Book Antiqua"/>
          <w:sz w:val="24"/>
          <w:szCs w:val="24"/>
        </w:rPr>
        <w:t xml:space="preserve"> N, </w:t>
      </w:r>
      <w:proofErr w:type="spellStart"/>
      <w:r w:rsidRPr="00D34E3A">
        <w:rPr>
          <w:rFonts w:ascii="Book Antiqua" w:eastAsia="Book Antiqua" w:hAnsi="Book Antiqua" w:cs="Book Antiqua"/>
          <w:sz w:val="24"/>
          <w:szCs w:val="24"/>
        </w:rPr>
        <w:t>Shohat</w:t>
      </w:r>
      <w:proofErr w:type="spellEnd"/>
      <w:r w:rsidRPr="00D34E3A">
        <w:rPr>
          <w:rFonts w:ascii="Book Antiqua" w:eastAsia="Book Antiqua" w:hAnsi="Book Antiqua" w:cs="Book Antiqua"/>
          <w:sz w:val="24"/>
          <w:szCs w:val="24"/>
        </w:rPr>
        <w:t xml:space="preserve"> M, Cohen M, </w:t>
      </w:r>
      <w:proofErr w:type="spellStart"/>
      <w:r w:rsidRPr="00D34E3A">
        <w:rPr>
          <w:rFonts w:ascii="Book Antiqua" w:eastAsia="Book Antiqua" w:hAnsi="Book Antiqua" w:cs="Book Antiqua"/>
          <w:sz w:val="24"/>
          <w:szCs w:val="24"/>
        </w:rPr>
        <w:t>Barar</w:t>
      </w:r>
      <w:proofErr w:type="spellEnd"/>
      <w:r w:rsidRPr="00D34E3A">
        <w:rPr>
          <w:rFonts w:ascii="Book Antiqua" w:eastAsia="Book Antiqua" w:hAnsi="Book Antiqua" w:cs="Book Antiqua"/>
          <w:sz w:val="24"/>
          <w:szCs w:val="24"/>
        </w:rPr>
        <w:t xml:space="preserve"> R, </w:t>
      </w:r>
      <w:proofErr w:type="spellStart"/>
      <w:r w:rsidRPr="00D34E3A">
        <w:rPr>
          <w:rFonts w:ascii="Book Antiqua" w:eastAsia="Book Antiqua" w:hAnsi="Book Antiqua" w:cs="Book Antiqua"/>
          <w:sz w:val="24"/>
          <w:szCs w:val="24"/>
        </w:rPr>
        <w:t>Gadoth</w:t>
      </w:r>
      <w:proofErr w:type="spellEnd"/>
      <w:r w:rsidRPr="00D34E3A">
        <w:rPr>
          <w:rFonts w:ascii="Book Antiqua" w:eastAsia="Book Antiqua" w:hAnsi="Book Antiqua" w:cs="Book Antiqua"/>
          <w:sz w:val="24"/>
          <w:szCs w:val="24"/>
        </w:rPr>
        <w:t xml:space="preserve"> N. Abnormal liver test results in myotonic dystrophy. </w:t>
      </w:r>
      <w:r w:rsidRPr="00D34E3A">
        <w:rPr>
          <w:rFonts w:ascii="Book Antiqua" w:eastAsia="Book Antiqua" w:hAnsi="Book Antiqua" w:cs="Book Antiqua"/>
          <w:i/>
          <w:iCs/>
          <w:sz w:val="24"/>
          <w:szCs w:val="24"/>
        </w:rPr>
        <w:t>J Clin Gastroenterol</w:t>
      </w:r>
      <w:r w:rsidRPr="00D34E3A">
        <w:rPr>
          <w:rFonts w:ascii="Book Antiqua" w:eastAsia="Book Antiqua" w:hAnsi="Book Antiqua" w:cs="Book Antiqua"/>
          <w:sz w:val="24"/>
          <w:szCs w:val="24"/>
        </w:rPr>
        <w:t xml:space="preserve"> 1998; </w:t>
      </w:r>
      <w:r w:rsidRPr="00D34E3A">
        <w:rPr>
          <w:rFonts w:ascii="Book Antiqua" w:eastAsia="Book Antiqua" w:hAnsi="Book Antiqua" w:cs="Book Antiqua"/>
          <w:b/>
          <w:bCs/>
          <w:sz w:val="24"/>
          <w:szCs w:val="24"/>
        </w:rPr>
        <w:t>26</w:t>
      </w:r>
      <w:r w:rsidRPr="00D34E3A">
        <w:rPr>
          <w:rFonts w:ascii="Book Antiqua" w:eastAsia="Book Antiqua" w:hAnsi="Book Antiqua" w:cs="Book Antiqua"/>
          <w:sz w:val="24"/>
          <w:szCs w:val="24"/>
        </w:rPr>
        <w:t>: 292-295 [PMID: 9649014 DOI: 10.1097/00004836-199806000-00016</w:t>
      </w:r>
      <w:r w:rsidR="00C25A19">
        <w:rPr>
          <w:rFonts w:ascii="Book Antiqua" w:eastAsia="Book Antiqua" w:hAnsi="Book Antiqua" w:cs="Book Antiqua"/>
          <w:sz w:val="24"/>
          <w:szCs w:val="24"/>
        </w:rPr>
        <w:t>]</w:t>
      </w:r>
    </w:p>
    <w:p w14:paraId="27E41596" w14:textId="649A33C6" w:rsidR="00D34E3A" w:rsidRPr="00D34E3A" w:rsidRDefault="00D34E3A" w:rsidP="003E56D0">
      <w:pPr>
        <w:adjustRightInd w:val="0"/>
        <w:snapToGrid w:val="0"/>
        <w:spacing w:line="360" w:lineRule="auto"/>
        <w:rPr>
          <w:rFonts w:ascii="Book Antiqua" w:hAnsi="Book Antiqua"/>
          <w:sz w:val="24"/>
          <w:szCs w:val="24"/>
        </w:rPr>
      </w:pPr>
      <w:proofErr w:type="gramStart"/>
      <w:r w:rsidRPr="00D34E3A">
        <w:rPr>
          <w:rFonts w:ascii="Book Antiqua" w:eastAsia="Book Antiqua" w:hAnsi="Book Antiqua" w:cs="Book Antiqua"/>
          <w:sz w:val="24"/>
          <w:szCs w:val="24"/>
        </w:rPr>
        <w:t xml:space="preserve">8 </w:t>
      </w:r>
      <w:proofErr w:type="spellStart"/>
      <w:r w:rsidRPr="00D34E3A">
        <w:rPr>
          <w:rFonts w:ascii="Book Antiqua" w:eastAsia="Book Antiqua" w:hAnsi="Book Antiqua" w:cs="Book Antiqua"/>
          <w:b/>
          <w:bCs/>
          <w:sz w:val="24"/>
          <w:szCs w:val="24"/>
        </w:rPr>
        <w:t>Heatwole</w:t>
      </w:r>
      <w:proofErr w:type="spellEnd"/>
      <w:r w:rsidRPr="00D34E3A">
        <w:rPr>
          <w:rFonts w:ascii="Book Antiqua" w:eastAsia="Book Antiqua" w:hAnsi="Book Antiqua" w:cs="Book Antiqua"/>
          <w:b/>
          <w:bCs/>
          <w:sz w:val="24"/>
          <w:szCs w:val="24"/>
        </w:rPr>
        <w:t xml:space="preserve"> CR</w:t>
      </w:r>
      <w:r w:rsidRPr="00D34E3A">
        <w:rPr>
          <w:rFonts w:ascii="Book Antiqua" w:eastAsia="Book Antiqua" w:hAnsi="Book Antiqua" w:cs="Book Antiqua"/>
          <w:sz w:val="24"/>
          <w:szCs w:val="24"/>
        </w:rPr>
        <w:t>, Miller J, Martens B, Moxley RT 3rd. Laboratory abnormalities in ambulatory patients with myotonic dystrophy type 1.</w:t>
      </w:r>
      <w:proofErr w:type="gramEnd"/>
      <w:r w:rsidRPr="00D34E3A">
        <w:rPr>
          <w:rFonts w:ascii="Book Antiqua" w:eastAsia="Book Antiqua" w:hAnsi="Book Antiqua" w:cs="Book Antiqua"/>
          <w:sz w:val="24"/>
          <w:szCs w:val="24"/>
        </w:rPr>
        <w:t xml:space="preserve"> </w:t>
      </w:r>
      <w:r w:rsidRPr="00D34E3A">
        <w:rPr>
          <w:rFonts w:ascii="Book Antiqua" w:eastAsia="Book Antiqua" w:hAnsi="Book Antiqua" w:cs="Book Antiqua"/>
          <w:i/>
          <w:iCs/>
          <w:sz w:val="24"/>
          <w:szCs w:val="24"/>
        </w:rPr>
        <w:t>Arch Neurol</w:t>
      </w:r>
      <w:r w:rsidRPr="00D34E3A">
        <w:rPr>
          <w:rFonts w:ascii="Book Antiqua" w:eastAsia="Book Antiqua" w:hAnsi="Book Antiqua" w:cs="Book Antiqua"/>
          <w:sz w:val="24"/>
          <w:szCs w:val="24"/>
        </w:rPr>
        <w:t xml:space="preserve"> 2006; </w:t>
      </w:r>
      <w:r w:rsidRPr="00D34E3A">
        <w:rPr>
          <w:rFonts w:ascii="Book Antiqua" w:eastAsia="Book Antiqua" w:hAnsi="Book Antiqua" w:cs="Book Antiqua"/>
          <w:b/>
          <w:bCs/>
          <w:sz w:val="24"/>
          <w:szCs w:val="24"/>
        </w:rPr>
        <w:t>63</w:t>
      </w:r>
      <w:r w:rsidRPr="00D34E3A">
        <w:rPr>
          <w:rFonts w:ascii="Book Antiqua" w:eastAsia="Book Antiqua" w:hAnsi="Book Antiqua" w:cs="Book Antiqua"/>
          <w:sz w:val="24"/>
          <w:szCs w:val="24"/>
        </w:rPr>
        <w:t>: 1149-1153 [PMID: 16908743 DOI: 10.1001/archneur.63.8.1149</w:t>
      </w:r>
      <w:r w:rsidR="00C25A19">
        <w:rPr>
          <w:rFonts w:ascii="Book Antiqua" w:eastAsia="Book Antiqua" w:hAnsi="Book Antiqua" w:cs="Book Antiqua"/>
          <w:sz w:val="24"/>
          <w:szCs w:val="24"/>
        </w:rPr>
        <w:t>]</w:t>
      </w:r>
    </w:p>
    <w:p w14:paraId="741CD555" w14:textId="384D7B91"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9 </w:t>
      </w:r>
      <w:proofErr w:type="spellStart"/>
      <w:r w:rsidRPr="00D34E3A">
        <w:rPr>
          <w:rFonts w:ascii="Book Antiqua" w:eastAsia="Book Antiqua" w:hAnsi="Book Antiqua" w:cs="Book Antiqua"/>
          <w:b/>
          <w:bCs/>
          <w:sz w:val="24"/>
          <w:szCs w:val="24"/>
        </w:rPr>
        <w:t>Kalafateli</w:t>
      </w:r>
      <w:proofErr w:type="spellEnd"/>
      <w:r w:rsidRPr="00D34E3A">
        <w:rPr>
          <w:rFonts w:ascii="Book Antiqua" w:eastAsia="Book Antiqua" w:hAnsi="Book Antiqua" w:cs="Book Antiqua"/>
          <w:b/>
          <w:bCs/>
          <w:sz w:val="24"/>
          <w:szCs w:val="24"/>
        </w:rPr>
        <w:t xml:space="preserve"> M</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Triantos</w:t>
      </w:r>
      <w:proofErr w:type="spellEnd"/>
      <w:r w:rsidRPr="00D34E3A">
        <w:rPr>
          <w:rFonts w:ascii="Book Antiqua" w:eastAsia="Book Antiqua" w:hAnsi="Book Antiqua" w:cs="Book Antiqua"/>
          <w:sz w:val="24"/>
          <w:szCs w:val="24"/>
        </w:rPr>
        <w:t xml:space="preserve"> C, </w:t>
      </w:r>
      <w:proofErr w:type="spellStart"/>
      <w:r w:rsidRPr="00D34E3A">
        <w:rPr>
          <w:rFonts w:ascii="Book Antiqua" w:eastAsia="Book Antiqua" w:hAnsi="Book Antiqua" w:cs="Book Antiqua"/>
          <w:sz w:val="24"/>
          <w:szCs w:val="24"/>
        </w:rPr>
        <w:t>Tsamandas</w:t>
      </w:r>
      <w:proofErr w:type="spellEnd"/>
      <w:r w:rsidRPr="00D34E3A">
        <w:rPr>
          <w:rFonts w:ascii="Book Antiqua" w:eastAsia="Book Antiqua" w:hAnsi="Book Antiqua" w:cs="Book Antiqua"/>
          <w:sz w:val="24"/>
          <w:szCs w:val="24"/>
        </w:rPr>
        <w:t xml:space="preserve"> A, </w:t>
      </w:r>
      <w:proofErr w:type="spellStart"/>
      <w:r w:rsidRPr="00D34E3A">
        <w:rPr>
          <w:rFonts w:ascii="Book Antiqua" w:eastAsia="Book Antiqua" w:hAnsi="Book Antiqua" w:cs="Book Antiqua"/>
          <w:sz w:val="24"/>
          <w:szCs w:val="24"/>
        </w:rPr>
        <w:t>Kounadis</w:t>
      </w:r>
      <w:proofErr w:type="spellEnd"/>
      <w:r w:rsidRPr="00D34E3A">
        <w:rPr>
          <w:rFonts w:ascii="Book Antiqua" w:eastAsia="Book Antiqua" w:hAnsi="Book Antiqua" w:cs="Book Antiqua"/>
          <w:sz w:val="24"/>
          <w:szCs w:val="24"/>
        </w:rPr>
        <w:t xml:space="preserve"> G, </w:t>
      </w:r>
      <w:proofErr w:type="spellStart"/>
      <w:r w:rsidRPr="00D34E3A">
        <w:rPr>
          <w:rFonts w:ascii="Book Antiqua" w:eastAsia="Book Antiqua" w:hAnsi="Book Antiqua" w:cs="Book Antiqua"/>
          <w:sz w:val="24"/>
          <w:szCs w:val="24"/>
        </w:rPr>
        <w:t>Labropoulou-Karatza</w:t>
      </w:r>
      <w:proofErr w:type="spellEnd"/>
      <w:r w:rsidRPr="00D34E3A">
        <w:rPr>
          <w:rFonts w:ascii="Book Antiqua" w:eastAsia="Book Antiqua" w:hAnsi="Book Antiqua" w:cs="Book Antiqua"/>
          <w:sz w:val="24"/>
          <w:szCs w:val="24"/>
        </w:rPr>
        <w:t xml:space="preserve"> C. Abnormal liver function tests in a patient with myotonic dystrophy type 1. </w:t>
      </w:r>
      <w:r w:rsidRPr="00D34E3A">
        <w:rPr>
          <w:rFonts w:ascii="Book Antiqua" w:eastAsia="Book Antiqua" w:hAnsi="Book Antiqua" w:cs="Book Antiqua"/>
          <w:i/>
          <w:iCs/>
          <w:sz w:val="24"/>
          <w:szCs w:val="24"/>
        </w:rPr>
        <w:t>Ann Hepatol</w:t>
      </w:r>
      <w:r w:rsidRPr="00D34E3A">
        <w:rPr>
          <w:rFonts w:ascii="Book Antiqua" w:eastAsia="Book Antiqua" w:hAnsi="Book Antiqua" w:cs="Book Antiqua"/>
          <w:sz w:val="24"/>
          <w:szCs w:val="24"/>
        </w:rPr>
        <w:t xml:space="preserve"> 2012; </w:t>
      </w:r>
      <w:r w:rsidRPr="00D34E3A">
        <w:rPr>
          <w:rFonts w:ascii="Book Antiqua" w:eastAsia="Book Antiqua" w:hAnsi="Book Antiqua" w:cs="Book Antiqua"/>
          <w:b/>
          <w:bCs/>
          <w:sz w:val="24"/>
          <w:szCs w:val="24"/>
        </w:rPr>
        <w:t>11</w:t>
      </w:r>
      <w:r w:rsidRPr="00D34E3A">
        <w:rPr>
          <w:rFonts w:ascii="Book Antiqua" w:eastAsia="Book Antiqua" w:hAnsi="Book Antiqua" w:cs="Book Antiqua"/>
          <w:sz w:val="24"/>
          <w:szCs w:val="24"/>
        </w:rPr>
        <w:t>: 130-133 [PMID: 22166572</w:t>
      </w:r>
      <w:r w:rsidR="003E717D" w:rsidRPr="003E717D">
        <w:rPr>
          <w:rFonts w:ascii="Book Antiqua" w:eastAsia="Book Antiqua" w:hAnsi="Book Antiqua" w:cs="Book Antiqua"/>
          <w:sz w:val="24"/>
          <w:szCs w:val="24"/>
        </w:rPr>
        <w:t xml:space="preserve"> </w:t>
      </w:r>
      <w:r w:rsidR="003E717D" w:rsidRPr="00D34E3A">
        <w:rPr>
          <w:rFonts w:ascii="Book Antiqua" w:eastAsia="Book Antiqua" w:hAnsi="Book Antiqua" w:cs="Book Antiqua"/>
          <w:sz w:val="24"/>
          <w:szCs w:val="24"/>
        </w:rPr>
        <w:t>DOI:</w:t>
      </w:r>
      <w:r w:rsidR="003E717D">
        <w:rPr>
          <w:rFonts w:ascii="Book Antiqua" w:eastAsia="宋体" w:hAnsi="Book Antiqua" w:cs="Book Antiqua" w:hint="eastAsia"/>
          <w:sz w:val="24"/>
          <w:szCs w:val="24"/>
          <w:lang w:eastAsia="zh-CN"/>
        </w:rPr>
        <w:t xml:space="preserve"> </w:t>
      </w:r>
      <w:r w:rsidR="003E717D" w:rsidRPr="003E717D">
        <w:rPr>
          <w:rFonts w:ascii="Book Antiqua" w:eastAsia="宋体" w:hAnsi="Book Antiqua" w:cs="Book Antiqua"/>
          <w:sz w:val="24"/>
          <w:szCs w:val="24"/>
          <w:lang w:eastAsia="zh-CN"/>
        </w:rPr>
        <w:t>10.1016/S1665-2681(19)31497-8</w:t>
      </w:r>
      <w:r w:rsidRPr="00D34E3A">
        <w:rPr>
          <w:rFonts w:ascii="Book Antiqua" w:eastAsia="Book Antiqua" w:hAnsi="Book Antiqua" w:cs="Book Antiqua"/>
          <w:sz w:val="24"/>
          <w:szCs w:val="24"/>
        </w:rPr>
        <w:t>]</w:t>
      </w:r>
    </w:p>
    <w:p w14:paraId="113126C7" w14:textId="2C7B0313"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10 </w:t>
      </w:r>
      <w:proofErr w:type="spellStart"/>
      <w:r w:rsidRPr="00D34E3A">
        <w:rPr>
          <w:rFonts w:ascii="Book Antiqua" w:eastAsia="Book Antiqua" w:hAnsi="Book Antiqua" w:cs="Book Antiqua"/>
          <w:b/>
          <w:bCs/>
          <w:sz w:val="24"/>
          <w:szCs w:val="24"/>
        </w:rPr>
        <w:t>Spaziani</w:t>
      </w:r>
      <w:proofErr w:type="spellEnd"/>
      <w:r w:rsidRPr="00D34E3A">
        <w:rPr>
          <w:rFonts w:ascii="Book Antiqua" w:eastAsia="Book Antiqua" w:hAnsi="Book Antiqua" w:cs="Book Antiqua"/>
          <w:b/>
          <w:bCs/>
          <w:sz w:val="24"/>
          <w:szCs w:val="24"/>
        </w:rPr>
        <w:t xml:space="preserve"> M</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Semeraro</w:t>
      </w:r>
      <w:proofErr w:type="spellEnd"/>
      <w:r w:rsidRPr="00D34E3A">
        <w:rPr>
          <w:rFonts w:ascii="Book Antiqua" w:eastAsia="Book Antiqua" w:hAnsi="Book Antiqua" w:cs="Book Antiqua"/>
          <w:sz w:val="24"/>
          <w:szCs w:val="24"/>
        </w:rPr>
        <w:t xml:space="preserve"> A, Bucci E, Rossi F, Garibaldi M, </w:t>
      </w:r>
      <w:proofErr w:type="spellStart"/>
      <w:r w:rsidRPr="00D34E3A">
        <w:rPr>
          <w:rFonts w:ascii="Book Antiqua" w:eastAsia="Book Antiqua" w:hAnsi="Book Antiqua" w:cs="Book Antiqua"/>
          <w:sz w:val="24"/>
          <w:szCs w:val="24"/>
        </w:rPr>
        <w:t>Papassifachis</w:t>
      </w:r>
      <w:proofErr w:type="spellEnd"/>
      <w:r w:rsidRPr="00D34E3A">
        <w:rPr>
          <w:rFonts w:ascii="Book Antiqua" w:eastAsia="Book Antiqua" w:hAnsi="Book Antiqua" w:cs="Book Antiqua"/>
          <w:sz w:val="24"/>
          <w:szCs w:val="24"/>
        </w:rPr>
        <w:t xml:space="preserve"> MA, </w:t>
      </w:r>
      <w:proofErr w:type="spellStart"/>
      <w:r w:rsidRPr="00D34E3A">
        <w:rPr>
          <w:rFonts w:ascii="Book Antiqua" w:eastAsia="Book Antiqua" w:hAnsi="Book Antiqua" w:cs="Book Antiqua"/>
          <w:sz w:val="24"/>
          <w:szCs w:val="24"/>
        </w:rPr>
        <w:t>Pozza</w:t>
      </w:r>
      <w:proofErr w:type="spellEnd"/>
      <w:r w:rsidRPr="00D34E3A">
        <w:rPr>
          <w:rFonts w:ascii="Book Antiqua" w:eastAsia="Book Antiqua" w:hAnsi="Book Antiqua" w:cs="Book Antiqua"/>
          <w:sz w:val="24"/>
          <w:szCs w:val="24"/>
        </w:rPr>
        <w:t xml:space="preserve"> C, </w:t>
      </w:r>
      <w:proofErr w:type="spellStart"/>
      <w:r w:rsidRPr="00D34E3A">
        <w:rPr>
          <w:rFonts w:ascii="Book Antiqua" w:eastAsia="Book Antiqua" w:hAnsi="Book Antiqua" w:cs="Book Antiqua"/>
          <w:sz w:val="24"/>
          <w:szCs w:val="24"/>
        </w:rPr>
        <w:t>Anzuini</w:t>
      </w:r>
      <w:proofErr w:type="spellEnd"/>
      <w:r w:rsidRPr="00D34E3A">
        <w:rPr>
          <w:rFonts w:ascii="Book Antiqua" w:eastAsia="Book Antiqua" w:hAnsi="Book Antiqua" w:cs="Book Antiqua"/>
          <w:sz w:val="24"/>
          <w:szCs w:val="24"/>
        </w:rPr>
        <w:t xml:space="preserve"> A, </w:t>
      </w:r>
      <w:proofErr w:type="spellStart"/>
      <w:r w:rsidRPr="00D34E3A">
        <w:rPr>
          <w:rFonts w:ascii="Book Antiqua" w:eastAsia="Book Antiqua" w:hAnsi="Book Antiqua" w:cs="Book Antiqua"/>
          <w:sz w:val="24"/>
          <w:szCs w:val="24"/>
        </w:rPr>
        <w:t>Lenzi</w:t>
      </w:r>
      <w:proofErr w:type="spellEnd"/>
      <w:r w:rsidRPr="00D34E3A">
        <w:rPr>
          <w:rFonts w:ascii="Book Antiqua" w:eastAsia="Book Antiqua" w:hAnsi="Book Antiqua" w:cs="Book Antiqua"/>
          <w:sz w:val="24"/>
          <w:szCs w:val="24"/>
        </w:rPr>
        <w:t xml:space="preserve"> A, </w:t>
      </w:r>
      <w:proofErr w:type="spellStart"/>
      <w:r w:rsidRPr="00D34E3A">
        <w:rPr>
          <w:rFonts w:ascii="Book Antiqua" w:eastAsia="Book Antiqua" w:hAnsi="Book Antiqua" w:cs="Book Antiqua"/>
          <w:sz w:val="24"/>
          <w:szCs w:val="24"/>
        </w:rPr>
        <w:t>Antonini</w:t>
      </w:r>
      <w:proofErr w:type="spellEnd"/>
      <w:r w:rsidRPr="00D34E3A">
        <w:rPr>
          <w:rFonts w:ascii="Book Antiqua" w:eastAsia="Book Antiqua" w:hAnsi="Book Antiqua" w:cs="Book Antiqua"/>
          <w:sz w:val="24"/>
          <w:szCs w:val="24"/>
        </w:rPr>
        <w:t xml:space="preserve"> G, </w:t>
      </w:r>
      <w:proofErr w:type="spellStart"/>
      <w:r w:rsidRPr="00D34E3A">
        <w:rPr>
          <w:rFonts w:ascii="Book Antiqua" w:eastAsia="Book Antiqua" w:hAnsi="Book Antiqua" w:cs="Book Antiqua"/>
          <w:sz w:val="24"/>
          <w:szCs w:val="24"/>
        </w:rPr>
        <w:t>Radicioni</w:t>
      </w:r>
      <w:proofErr w:type="spellEnd"/>
      <w:r w:rsidRPr="00D34E3A">
        <w:rPr>
          <w:rFonts w:ascii="Book Antiqua" w:eastAsia="Book Antiqua" w:hAnsi="Book Antiqua" w:cs="Book Antiqua"/>
          <w:sz w:val="24"/>
          <w:szCs w:val="24"/>
        </w:rPr>
        <w:t xml:space="preserve"> AF. Hormonal and metabolic gender differences in a cohort of myotonic dystrophy type 1 </w:t>
      </w:r>
      <w:proofErr w:type="gramStart"/>
      <w:r w:rsidRPr="00D34E3A">
        <w:rPr>
          <w:rFonts w:ascii="Book Antiqua" w:eastAsia="Book Antiqua" w:hAnsi="Book Antiqua" w:cs="Book Antiqua"/>
          <w:sz w:val="24"/>
          <w:szCs w:val="24"/>
        </w:rPr>
        <w:t>subjects</w:t>
      </w:r>
      <w:proofErr w:type="gramEnd"/>
      <w:r w:rsidRPr="00D34E3A">
        <w:rPr>
          <w:rFonts w:ascii="Book Antiqua" w:eastAsia="Book Antiqua" w:hAnsi="Book Antiqua" w:cs="Book Antiqua"/>
          <w:sz w:val="24"/>
          <w:szCs w:val="24"/>
        </w:rPr>
        <w:t xml:space="preserve">: a retrospective, case-control study. </w:t>
      </w:r>
      <w:r w:rsidRPr="00D34E3A">
        <w:rPr>
          <w:rFonts w:ascii="Book Antiqua" w:eastAsia="Book Antiqua" w:hAnsi="Book Antiqua" w:cs="Book Antiqua"/>
          <w:i/>
          <w:iCs/>
          <w:sz w:val="24"/>
          <w:szCs w:val="24"/>
        </w:rPr>
        <w:t>J Endocrinol Invest</w:t>
      </w:r>
      <w:r w:rsidRPr="00D34E3A">
        <w:rPr>
          <w:rFonts w:ascii="Book Antiqua" w:eastAsia="Book Antiqua" w:hAnsi="Book Antiqua" w:cs="Book Antiqua"/>
          <w:sz w:val="24"/>
          <w:szCs w:val="24"/>
        </w:rPr>
        <w:t xml:space="preserve"> 2020; </w:t>
      </w:r>
      <w:r w:rsidRPr="00D34E3A">
        <w:rPr>
          <w:rFonts w:ascii="Book Antiqua" w:eastAsia="Book Antiqua" w:hAnsi="Book Antiqua" w:cs="Book Antiqua"/>
          <w:b/>
          <w:bCs/>
          <w:sz w:val="24"/>
          <w:szCs w:val="24"/>
        </w:rPr>
        <w:t>43</w:t>
      </w:r>
      <w:r w:rsidRPr="00D34E3A">
        <w:rPr>
          <w:rFonts w:ascii="Book Antiqua" w:eastAsia="Book Antiqua" w:hAnsi="Book Antiqua" w:cs="Book Antiqua"/>
          <w:sz w:val="24"/>
          <w:szCs w:val="24"/>
        </w:rPr>
        <w:t>: 663-675 [PMID: 31786795 DOI: 10.1007/s40618-019-01156-w</w:t>
      </w:r>
      <w:r w:rsidR="00C25A19">
        <w:rPr>
          <w:rFonts w:ascii="Book Antiqua" w:eastAsia="Book Antiqua" w:hAnsi="Book Antiqua" w:cs="Book Antiqua"/>
          <w:sz w:val="24"/>
          <w:szCs w:val="24"/>
        </w:rPr>
        <w:t>]</w:t>
      </w:r>
    </w:p>
    <w:p w14:paraId="25A94E60"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11 </w:t>
      </w:r>
      <w:r w:rsidRPr="00D34E3A">
        <w:rPr>
          <w:rFonts w:ascii="Book Antiqua" w:eastAsia="Book Antiqua" w:hAnsi="Book Antiqua" w:cs="Book Antiqua"/>
          <w:b/>
          <w:bCs/>
          <w:sz w:val="24"/>
          <w:szCs w:val="24"/>
        </w:rPr>
        <w:t>Shieh K</w:t>
      </w:r>
      <w:r w:rsidRPr="00D34E3A">
        <w:rPr>
          <w:rFonts w:ascii="Book Antiqua" w:eastAsia="Book Antiqua" w:hAnsi="Book Antiqua" w:cs="Book Antiqua"/>
          <w:sz w:val="24"/>
          <w:szCs w:val="24"/>
        </w:rPr>
        <w:t xml:space="preserve">, Gilchrist JM, </w:t>
      </w:r>
      <w:proofErr w:type="spellStart"/>
      <w:r w:rsidRPr="00D34E3A">
        <w:rPr>
          <w:rFonts w:ascii="Book Antiqua" w:eastAsia="Book Antiqua" w:hAnsi="Book Antiqua" w:cs="Book Antiqua"/>
          <w:sz w:val="24"/>
          <w:szCs w:val="24"/>
        </w:rPr>
        <w:t>Promrat</w:t>
      </w:r>
      <w:proofErr w:type="spellEnd"/>
      <w:r w:rsidRPr="00D34E3A">
        <w:rPr>
          <w:rFonts w:ascii="Book Antiqua" w:eastAsia="Book Antiqua" w:hAnsi="Book Antiqua" w:cs="Book Antiqua"/>
          <w:sz w:val="24"/>
          <w:szCs w:val="24"/>
        </w:rPr>
        <w:t xml:space="preserve"> K. Frequency and predictors of nonalcoholic fatty liver disease in myotonic dystrophy. </w:t>
      </w:r>
      <w:r w:rsidRPr="00D34E3A">
        <w:rPr>
          <w:rFonts w:ascii="Book Antiqua" w:eastAsia="Book Antiqua" w:hAnsi="Book Antiqua" w:cs="Book Antiqua"/>
          <w:i/>
          <w:iCs/>
          <w:sz w:val="24"/>
          <w:szCs w:val="24"/>
        </w:rPr>
        <w:t>Muscle Nerve</w:t>
      </w:r>
      <w:r w:rsidRPr="00D34E3A">
        <w:rPr>
          <w:rFonts w:ascii="Book Antiqua" w:eastAsia="Book Antiqua" w:hAnsi="Book Antiqua" w:cs="Book Antiqua"/>
          <w:sz w:val="24"/>
          <w:szCs w:val="24"/>
        </w:rPr>
        <w:t xml:space="preserve"> 2010; </w:t>
      </w:r>
      <w:r w:rsidRPr="00D34E3A">
        <w:rPr>
          <w:rFonts w:ascii="Book Antiqua" w:eastAsia="Book Antiqua" w:hAnsi="Book Antiqua" w:cs="Book Antiqua"/>
          <w:b/>
          <w:bCs/>
          <w:sz w:val="24"/>
          <w:szCs w:val="24"/>
        </w:rPr>
        <w:t>41</w:t>
      </w:r>
      <w:r w:rsidRPr="00D34E3A">
        <w:rPr>
          <w:rFonts w:ascii="Book Antiqua" w:eastAsia="Book Antiqua" w:hAnsi="Book Antiqua" w:cs="Book Antiqua"/>
          <w:sz w:val="24"/>
          <w:szCs w:val="24"/>
        </w:rPr>
        <w:t>: 197-201 [PMID: 19813185 DOI: 10.1002/mus.21484]</w:t>
      </w:r>
    </w:p>
    <w:p w14:paraId="6B30878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12 </w:t>
      </w:r>
      <w:proofErr w:type="spellStart"/>
      <w:r w:rsidRPr="00D34E3A">
        <w:rPr>
          <w:rFonts w:ascii="Book Antiqua" w:eastAsia="Book Antiqua" w:hAnsi="Book Antiqua" w:cs="Book Antiqua"/>
          <w:b/>
          <w:bCs/>
          <w:sz w:val="24"/>
          <w:szCs w:val="24"/>
        </w:rPr>
        <w:t>Bhardwaj</w:t>
      </w:r>
      <w:proofErr w:type="spellEnd"/>
      <w:r w:rsidRPr="00D34E3A">
        <w:rPr>
          <w:rFonts w:ascii="Book Antiqua" w:eastAsia="Book Antiqua" w:hAnsi="Book Antiqua" w:cs="Book Antiqua"/>
          <w:b/>
          <w:bCs/>
          <w:sz w:val="24"/>
          <w:szCs w:val="24"/>
        </w:rPr>
        <w:t xml:space="preserve"> RR</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Duchini</w:t>
      </w:r>
      <w:proofErr w:type="spellEnd"/>
      <w:r w:rsidRPr="00D34E3A">
        <w:rPr>
          <w:rFonts w:ascii="Book Antiqua" w:eastAsia="Book Antiqua" w:hAnsi="Book Antiqua" w:cs="Book Antiqua"/>
          <w:sz w:val="24"/>
          <w:szCs w:val="24"/>
        </w:rPr>
        <w:t xml:space="preserve"> A. Non-Alcoholic Steatohepatitis in Myotonic Dystrophy: DMPK Gene Mutation, Insulin Resistance and Development of Steatohepatitis. </w:t>
      </w:r>
      <w:r w:rsidRPr="00D34E3A">
        <w:rPr>
          <w:rFonts w:ascii="Book Antiqua" w:eastAsia="Book Antiqua" w:hAnsi="Book Antiqua" w:cs="Book Antiqua"/>
          <w:i/>
          <w:iCs/>
          <w:sz w:val="24"/>
          <w:szCs w:val="24"/>
        </w:rPr>
        <w:t>Case Rep Gastroenterol</w:t>
      </w:r>
      <w:r w:rsidRPr="00D34E3A">
        <w:rPr>
          <w:rFonts w:ascii="Book Antiqua" w:eastAsia="Book Antiqua" w:hAnsi="Book Antiqua" w:cs="Book Antiqua"/>
          <w:sz w:val="24"/>
          <w:szCs w:val="24"/>
        </w:rPr>
        <w:t xml:space="preserve"> 2010; </w:t>
      </w:r>
      <w:r w:rsidRPr="00D34E3A">
        <w:rPr>
          <w:rFonts w:ascii="Book Antiqua" w:eastAsia="Book Antiqua" w:hAnsi="Book Antiqua" w:cs="Book Antiqua"/>
          <w:b/>
          <w:bCs/>
          <w:sz w:val="24"/>
          <w:szCs w:val="24"/>
        </w:rPr>
        <w:t>4</w:t>
      </w:r>
      <w:r w:rsidRPr="00D34E3A">
        <w:rPr>
          <w:rFonts w:ascii="Book Antiqua" w:eastAsia="Book Antiqua" w:hAnsi="Book Antiqua" w:cs="Book Antiqua"/>
          <w:sz w:val="24"/>
          <w:szCs w:val="24"/>
        </w:rPr>
        <w:t>: 100-103 [PMID: 21103235 DOI: 10.1159/000292093]</w:t>
      </w:r>
    </w:p>
    <w:p w14:paraId="3FCCFB6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13 </w:t>
      </w:r>
      <w:r w:rsidRPr="00D34E3A">
        <w:rPr>
          <w:rFonts w:ascii="Book Antiqua" w:eastAsia="Book Antiqua" w:hAnsi="Book Antiqua" w:cs="Book Antiqua"/>
          <w:b/>
          <w:bCs/>
          <w:sz w:val="24"/>
          <w:szCs w:val="24"/>
        </w:rPr>
        <w:t>Yamada H,</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Kawanaka</w:t>
      </w:r>
      <w:proofErr w:type="spellEnd"/>
      <w:r w:rsidRPr="00D34E3A">
        <w:rPr>
          <w:rFonts w:ascii="Book Antiqua" w:eastAsia="Book Antiqua" w:hAnsi="Book Antiqua" w:cs="Book Antiqua"/>
          <w:sz w:val="24"/>
          <w:szCs w:val="24"/>
        </w:rPr>
        <w:t xml:space="preserve"> M, </w:t>
      </w:r>
      <w:proofErr w:type="spellStart"/>
      <w:r w:rsidRPr="00D34E3A">
        <w:rPr>
          <w:rFonts w:ascii="Book Antiqua" w:eastAsia="Book Antiqua" w:hAnsi="Book Antiqua" w:cs="Book Antiqua"/>
          <w:sz w:val="24"/>
          <w:szCs w:val="24"/>
        </w:rPr>
        <w:t>Okimoto</w:t>
      </w:r>
      <w:proofErr w:type="spellEnd"/>
      <w:r w:rsidRPr="00D34E3A">
        <w:rPr>
          <w:rFonts w:ascii="Book Antiqua" w:eastAsia="Book Antiqua" w:hAnsi="Book Antiqua" w:cs="Book Antiqua"/>
          <w:sz w:val="24"/>
          <w:szCs w:val="24"/>
        </w:rPr>
        <w:t xml:space="preserve"> N. </w:t>
      </w:r>
      <w:proofErr w:type="gramStart"/>
      <w:r w:rsidRPr="00D34E3A">
        <w:rPr>
          <w:rFonts w:ascii="Book Antiqua" w:eastAsia="Book Antiqua" w:hAnsi="Book Antiqua" w:cs="Book Antiqua"/>
          <w:sz w:val="24"/>
          <w:szCs w:val="24"/>
        </w:rPr>
        <w:t>A case of myotonic dystrophy during the clinical course of non-alcoholic steatohepatitis.</w:t>
      </w:r>
      <w:proofErr w:type="gramEnd"/>
      <w:r w:rsidRPr="00D34E3A">
        <w:rPr>
          <w:rFonts w:ascii="Book Antiqua" w:eastAsia="Book Antiqua" w:hAnsi="Book Antiqua" w:cs="Book Antiqua"/>
          <w:sz w:val="24"/>
          <w:szCs w:val="24"/>
        </w:rPr>
        <w:t xml:space="preserve"> Kawasaki </w:t>
      </w:r>
      <w:proofErr w:type="spellStart"/>
      <w:r w:rsidRPr="00D34E3A">
        <w:rPr>
          <w:rFonts w:ascii="Book Antiqua" w:eastAsia="Book Antiqua" w:hAnsi="Book Antiqua" w:cs="Book Antiqua"/>
          <w:sz w:val="24"/>
          <w:szCs w:val="24"/>
        </w:rPr>
        <w:t>Igaku</w:t>
      </w:r>
      <w:proofErr w:type="spellEnd"/>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Zasshi</w:t>
      </w:r>
      <w:proofErr w:type="spellEnd"/>
      <w:r w:rsidRPr="00D34E3A">
        <w:rPr>
          <w:rFonts w:ascii="Book Antiqua" w:eastAsia="Book Antiqua" w:hAnsi="Book Antiqua" w:cs="Book Antiqua"/>
          <w:sz w:val="24"/>
          <w:szCs w:val="24"/>
        </w:rPr>
        <w:t xml:space="preserve"> 2013; 93(3): 95-99 (Japanese).</w:t>
      </w:r>
    </w:p>
    <w:p w14:paraId="35D637ED"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14 </w:t>
      </w:r>
      <w:proofErr w:type="spellStart"/>
      <w:r w:rsidRPr="00D34E3A">
        <w:rPr>
          <w:rFonts w:ascii="Book Antiqua" w:eastAsia="Book Antiqua" w:hAnsi="Book Antiqua" w:cs="Book Antiqua"/>
          <w:b/>
          <w:bCs/>
          <w:sz w:val="24"/>
          <w:szCs w:val="24"/>
        </w:rPr>
        <w:t>Ariake</w:t>
      </w:r>
      <w:proofErr w:type="spellEnd"/>
      <w:r w:rsidRPr="00D34E3A">
        <w:rPr>
          <w:rFonts w:ascii="Book Antiqua" w:eastAsia="Book Antiqua" w:hAnsi="Book Antiqua" w:cs="Book Antiqua"/>
          <w:b/>
          <w:bCs/>
          <w:sz w:val="24"/>
          <w:szCs w:val="24"/>
        </w:rPr>
        <w:t xml:space="preserve"> K</w:t>
      </w:r>
      <w:r w:rsidRPr="00D34E3A">
        <w:rPr>
          <w:rFonts w:ascii="Book Antiqua" w:eastAsia="Book Antiqua" w:hAnsi="Book Antiqua" w:cs="Book Antiqua"/>
          <w:sz w:val="24"/>
          <w:szCs w:val="24"/>
        </w:rPr>
        <w:t xml:space="preserve">, Miura M, Takahashi M, Ueno T, Sato S, </w:t>
      </w:r>
      <w:proofErr w:type="spellStart"/>
      <w:r w:rsidRPr="00D34E3A">
        <w:rPr>
          <w:rFonts w:ascii="Book Antiqua" w:eastAsia="Book Antiqua" w:hAnsi="Book Antiqua" w:cs="Book Antiqua"/>
          <w:sz w:val="24"/>
          <w:szCs w:val="24"/>
        </w:rPr>
        <w:t>Akada</w:t>
      </w:r>
      <w:proofErr w:type="spellEnd"/>
      <w:r w:rsidRPr="00D34E3A">
        <w:rPr>
          <w:rFonts w:ascii="Book Antiqua" w:eastAsia="Book Antiqua" w:hAnsi="Book Antiqua" w:cs="Book Antiqua"/>
          <w:sz w:val="24"/>
          <w:szCs w:val="24"/>
        </w:rPr>
        <w:t xml:space="preserve"> M, Maeda S, </w:t>
      </w:r>
      <w:proofErr w:type="spellStart"/>
      <w:r w:rsidRPr="00D34E3A">
        <w:rPr>
          <w:rFonts w:ascii="Book Antiqua" w:eastAsia="Book Antiqua" w:hAnsi="Book Antiqua" w:cs="Book Antiqua"/>
          <w:sz w:val="24"/>
          <w:szCs w:val="24"/>
        </w:rPr>
        <w:t>Fujisaka</w:t>
      </w:r>
      <w:proofErr w:type="spellEnd"/>
      <w:r w:rsidRPr="00D34E3A">
        <w:rPr>
          <w:rFonts w:ascii="Book Antiqua" w:eastAsia="Book Antiqua" w:hAnsi="Book Antiqua" w:cs="Book Antiqua"/>
          <w:sz w:val="24"/>
          <w:szCs w:val="24"/>
        </w:rPr>
        <w:t xml:space="preserve"> Y, </w:t>
      </w:r>
      <w:proofErr w:type="spellStart"/>
      <w:r w:rsidRPr="00D34E3A">
        <w:rPr>
          <w:rFonts w:ascii="Book Antiqua" w:eastAsia="Book Antiqua" w:hAnsi="Book Antiqua" w:cs="Book Antiqua"/>
          <w:sz w:val="24"/>
          <w:szCs w:val="24"/>
        </w:rPr>
        <w:t>Ohto</w:t>
      </w:r>
      <w:proofErr w:type="spellEnd"/>
      <w:r w:rsidRPr="00D34E3A">
        <w:rPr>
          <w:rFonts w:ascii="Book Antiqua" w:eastAsia="Book Antiqua" w:hAnsi="Book Antiqua" w:cs="Book Antiqua"/>
          <w:sz w:val="24"/>
          <w:szCs w:val="24"/>
        </w:rPr>
        <w:t xml:space="preserve"> T, Naito H. [A case of liver cirrhosis due to non-alcoholic steatohepatitis </w:t>
      </w:r>
      <w:r w:rsidRPr="00D34E3A">
        <w:rPr>
          <w:rFonts w:ascii="Book Antiqua" w:eastAsia="Book Antiqua" w:hAnsi="Book Antiqua" w:cs="Book Antiqua"/>
          <w:sz w:val="24"/>
          <w:szCs w:val="24"/>
        </w:rPr>
        <w:lastRenderedPageBreak/>
        <w:t xml:space="preserve">complicated by myotonic dystrophy]. </w:t>
      </w:r>
      <w:r w:rsidRPr="00D34E3A">
        <w:rPr>
          <w:rFonts w:ascii="Book Antiqua" w:eastAsia="Book Antiqua" w:hAnsi="Book Antiqua" w:cs="Book Antiqua"/>
          <w:i/>
          <w:iCs/>
          <w:sz w:val="24"/>
          <w:szCs w:val="24"/>
        </w:rPr>
        <w:t xml:space="preserve">Nihon </w:t>
      </w:r>
      <w:proofErr w:type="spellStart"/>
      <w:r w:rsidRPr="00D34E3A">
        <w:rPr>
          <w:rFonts w:ascii="Book Antiqua" w:eastAsia="Book Antiqua" w:hAnsi="Book Antiqua" w:cs="Book Antiqua"/>
          <w:i/>
          <w:iCs/>
          <w:sz w:val="24"/>
          <w:szCs w:val="24"/>
        </w:rPr>
        <w:t>Shokakibyo</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Gakkai</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Zasshi</w:t>
      </w:r>
      <w:proofErr w:type="spellEnd"/>
      <w:r w:rsidRPr="00D34E3A">
        <w:rPr>
          <w:rFonts w:ascii="Book Antiqua" w:eastAsia="Book Antiqua" w:hAnsi="Book Antiqua" w:cs="Book Antiqua"/>
          <w:sz w:val="24"/>
          <w:szCs w:val="24"/>
        </w:rPr>
        <w:t xml:space="preserve"> 2013; </w:t>
      </w:r>
      <w:r w:rsidRPr="00D34E3A">
        <w:rPr>
          <w:rFonts w:ascii="Book Antiqua" w:eastAsia="Book Antiqua" w:hAnsi="Book Antiqua" w:cs="Book Antiqua"/>
          <w:b/>
          <w:bCs/>
          <w:sz w:val="24"/>
          <w:szCs w:val="24"/>
        </w:rPr>
        <w:t>110</w:t>
      </w:r>
      <w:r w:rsidRPr="00D34E3A">
        <w:rPr>
          <w:rFonts w:ascii="Book Antiqua" w:eastAsia="Book Antiqua" w:hAnsi="Book Antiqua" w:cs="Book Antiqua"/>
          <w:sz w:val="24"/>
          <w:szCs w:val="24"/>
        </w:rPr>
        <w:t>: 1633-1639 [PMID: 24005104]</w:t>
      </w:r>
    </w:p>
    <w:p w14:paraId="762C42D4" w14:textId="3C8E8CCB"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15 </w:t>
      </w:r>
      <w:proofErr w:type="spellStart"/>
      <w:r w:rsidRPr="00D34E3A">
        <w:rPr>
          <w:rFonts w:ascii="Book Antiqua" w:eastAsia="Book Antiqua" w:hAnsi="Book Antiqua" w:cs="Book Antiqua"/>
          <w:b/>
          <w:bCs/>
          <w:sz w:val="24"/>
          <w:szCs w:val="24"/>
        </w:rPr>
        <w:t>Finsterer</w:t>
      </w:r>
      <w:proofErr w:type="spellEnd"/>
      <w:r w:rsidRPr="00D34E3A">
        <w:rPr>
          <w:rFonts w:ascii="Book Antiqua" w:eastAsia="Book Antiqua" w:hAnsi="Book Antiqua" w:cs="Book Antiqua"/>
          <w:b/>
          <w:bCs/>
          <w:sz w:val="24"/>
          <w:szCs w:val="24"/>
        </w:rPr>
        <w:t xml:space="preserve"> J</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Karpatova</w:t>
      </w:r>
      <w:proofErr w:type="spellEnd"/>
      <w:r w:rsidRPr="00D34E3A">
        <w:rPr>
          <w:rFonts w:ascii="Book Antiqua" w:eastAsia="Book Antiqua" w:hAnsi="Book Antiqua" w:cs="Book Antiqua"/>
          <w:sz w:val="24"/>
          <w:szCs w:val="24"/>
        </w:rPr>
        <w:t xml:space="preserve"> A, </w:t>
      </w:r>
      <w:proofErr w:type="spellStart"/>
      <w:r w:rsidRPr="00D34E3A">
        <w:rPr>
          <w:rFonts w:ascii="Book Antiqua" w:eastAsia="Book Antiqua" w:hAnsi="Book Antiqua" w:cs="Book Antiqua"/>
          <w:sz w:val="24"/>
          <w:szCs w:val="24"/>
        </w:rPr>
        <w:t>Rauschka</w:t>
      </w:r>
      <w:proofErr w:type="spellEnd"/>
      <w:r w:rsidRPr="00D34E3A">
        <w:rPr>
          <w:rFonts w:ascii="Book Antiqua" w:eastAsia="Book Antiqua" w:hAnsi="Book Antiqua" w:cs="Book Antiqua"/>
          <w:sz w:val="24"/>
          <w:szCs w:val="24"/>
        </w:rPr>
        <w:t xml:space="preserve"> H, Loewe-</w:t>
      </w:r>
      <w:proofErr w:type="spellStart"/>
      <w:r w:rsidRPr="00D34E3A">
        <w:rPr>
          <w:rFonts w:ascii="Book Antiqua" w:eastAsia="Book Antiqua" w:hAnsi="Book Antiqua" w:cs="Book Antiqua"/>
          <w:sz w:val="24"/>
          <w:szCs w:val="24"/>
        </w:rPr>
        <w:t>Grgurin</w:t>
      </w:r>
      <w:proofErr w:type="spellEnd"/>
      <w:r w:rsidRPr="00D34E3A">
        <w:rPr>
          <w:rFonts w:ascii="Book Antiqua" w:eastAsia="Book Antiqua" w:hAnsi="Book Antiqua" w:cs="Book Antiqua"/>
          <w:sz w:val="24"/>
          <w:szCs w:val="24"/>
        </w:rPr>
        <w:t xml:space="preserve"> M, Frank M, </w:t>
      </w:r>
      <w:proofErr w:type="spellStart"/>
      <w:r w:rsidRPr="00D34E3A">
        <w:rPr>
          <w:rFonts w:ascii="Book Antiqua" w:eastAsia="Book Antiqua" w:hAnsi="Book Antiqua" w:cs="Book Antiqua"/>
          <w:sz w:val="24"/>
          <w:szCs w:val="24"/>
        </w:rPr>
        <w:t>Gencik</w:t>
      </w:r>
      <w:proofErr w:type="spellEnd"/>
      <w:r w:rsidRPr="00D34E3A">
        <w:rPr>
          <w:rFonts w:ascii="Book Antiqua" w:eastAsia="Book Antiqua" w:hAnsi="Book Antiqua" w:cs="Book Antiqua"/>
          <w:sz w:val="24"/>
          <w:szCs w:val="24"/>
        </w:rPr>
        <w:t xml:space="preserve"> M. Myotonic dystrophy 2 manifesting with non-alcoholic and non-</w:t>
      </w:r>
      <w:proofErr w:type="spellStart"/>
      <w:r w:rsidRPr="00D34E3A">
        <w:rPr>
          <w:rFonts w:ascii="Book Antiqua" w:eastAsia="Book Antiqua" w:hAnsi="Book Antiqua" w:cs="Book Antiqua"/>
          <w:sz w:val="24"/>
          <w:szCs w:val="24"/>
        </w:rPr>
        <w:t>hepatitic</w:t>
      </w:r>
      <w:proofErr w:type="spellEnd"/>
      <w:r w:rsidRPr="00D34E3A">
        <w:rPr>
          <w:rFonts w:ascii="Book Antiqua" w:eastAsia="Book Antiqua" w:hAnsi="Book Antiqua" w:cs="Book Antiqua"/>
          <w:sz w:val="24"/>
          <w:szCs w:val="24"/>
        </w:rPr>
        <w:t xml:space="preserve"> liver cirrhosis. </w:t>
      </w:r>
      <w:proofErr w:type="spellStart"/>
      <w:r w:rsidRPr="00D34E3A">
        <w:rPr>
          <w:rFonts w:ascii="Book Antiqua" w:eastAsia="Book Antiqua" w:hAnsi="Book Antiqua" w:cs="Book Antiqua"/>
          <w:i/>
          <w:iCs/>
          <w:sz w:val="24"/>
          <w:szCs w:val="24"/>
        </w:rPr>
        <w:t>Acta</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Clin</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Belg</w:t>
      </w:r>
      <w:proofErr w:type="spellEnd"/>
      <w:r w:rsidRPr="00D34E3A">
        <w:rPr>
          <w:rFonts w:ascii="Book Antiqua" w:eastAsia="Book Antiqua" w:hAnsi="Book Antiqua" w:cs="Book Antiqua"/>
          <w:sz w:val="24"/>
          <w:szCs w:val="24"/>
        </w:rPr>
        <w:t xml:space="preserve"> 2015; </w:t>
      </w:r>
      <w:r w:rsidRPr="00D34E3A">
        <w:rPr>
          <w:rFonts w:ascii="Book Antiqua" w:eastAsia="Book Antiqua" w:hAnsi="Book Antiqua" w:cs="Book Antiqua"/>
          <w:b/>
          <w:bCs/>
          <w:sz w:val="24"/>
          <w:szCs w:val="24"/>
        </w:rPr>
        <w:t>70</w:t>
      </w:r>
      <w:r w:rsidRPr="00D34E3A">
        <w:rPr>
          <w:rFonts w:ascii="Book Antiqua" w:eastAsia="Book Antiqua" w:hAnsi="Book Antiqua" w:cs="Book Antiqua"/>
          <w:sz w:val="24"/>
          <w:szCs w:val="24"/>
        </w:rPr>
        <w:t>: 432-435 [PMID: 26138792 DOI: 10.1179/2295333715Y.0000000043</w:t>
      </w:r>
      <w:r w:rsidR="00C25A19">
        <w:rPr>
          <w:rFonts w:ascii="Book Antiqua" w:eastAsia="Book Antiqua" w:hAnsi="Book Antiqua" w:cs="Book Antiqua"/>
          <w:sz w:val="24"/>
          <w:szCs w:val="24"/>
        </w:rPr>
        <w:t>]</w:t>
      </w:r>
    </w:p>
    <w:p w14:paraId="1B0CC703" w14:textId="244A1EB1"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16 </w:t>
      </w:r>
      <w:proofErr w:type="spellStart"/>
      <w:r w:rsidRPr="00D34E3A">
        <w:rPr>
          <w:rFonts w:ascii="Book Antiqua" w:eastAsia="Book Antiqua" w:hAnsi="Book Antiqua" w:cs="Book Antiqua"/>
          <w:b/>
          <w:bCs/>
          <w:sz w:val="24"/>
          <w:szCs w:val="24"/>
        </w:rPr>
        <w:t>Vujnic</w:t>
      </w:r>
      <w:proofErr w:type="spellEnd"/>
      <w:r w:rsidRPr="00D34E3A">
        <w:rPr>
          <w:rFonts w:ascii="Book Antiqua" w:eastAsia="Book Antiqua" w:hAnsi="Book Antiqua" w:cs="Book Antiqua"/>
          <w:b/>
          <w:bCs/>
          <w:sz w:val="24"/>
          <w:szCs w:val="24"/>
        </w:rPr>
        <w:t xml:space="preserve"> M</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Peric</w:t>
      </w:r>
      <w:proofErr w:type="spellEnd"/>
      <w:r w:rsidRPr="00D34E3A">
        <w:rPr>
          <w:rFonts w:ascii="Book Antiqua" w:eastAsia="Book Antiqua" w:hAnsi="Book Antiqua" w:cs="Book Antiqua"/>
          <w:sz w:val="24"/>
          <w:szCs w:val="24"/>
        </w:rPr>
        <w:t xml:space="preserve"> S, </w:t>
      </w:r>
      <w:proofErr w:type="spellStart"/>
      <w:r w:rsidRPr="00D34E3A">
        <w:rPr>
          <w:rFonts w:ascii="Book Antiqua" w:eastAsia="Book Antiqua" w:hAnsi="Book Antiqua" w:cs="Book Antiqua"/>
          <w:sz w:val="24"/>
          <w:szCs w:val="24"/>
        </w:rPr>
        <w:t>Popovic</w:t>
      </w:r>
      <w:proofErr w:type="spellEnd"/>
      <w:r w:rsidRPr="00D34E3A">
        <w:rPr>
          <w:rFonts w:ascii="Book Antiqua" w:eastAsia="Book Antiqua" w:hAnsi="Book Antiqua" w:cs="Book Antiqua"/>
          <w:sz w:val="24"/>
          <w:szCs w:val="24"/>
        </w:rPr>
        <w:t xml:space="preserve"> S, </w:t>
      </w:r>
      <w:proofErr w:type="spellStart"/>
      <w:r w:rsidRPr="00D34E3A">
        <w:rPr>
          <w:rFonts w:ascii="Book Antiqua" w:eastAsia="Book Antiqua" w:hAnsi="Book Antiqua" w:cs="Book Antiqua"/>
          <w:sz w:val="24"/>
          <w:szCs w:val="24"/>
        </w:rPr>
        <w:t>Raseta</w:t>
      </w:r>
      <w:proofErr w:type="spellEnd"/>
      <w:r w:rsidRPr="00D34E3A">
        <w:rPr>
          <w:rFonts w:ascii="Book Antiqua" w:eastAsia="Book Antiqua" w:hAnsi="Book Antiqua" w:cs="Book Antiqua"/>
          <w:sz w:val="24"/>
          <w:szCs w:val="24"/>
        </w:rPr>
        <w:t xml:space="preserve"> N, </w:t>
      </w:r>
      <w:proofErr w:type="spellStart"/>
      <w:r w:rsidRPr="00D34E3A">
        <w:rPr>
          <w:rFonts w:ascii="Book Antiqua" w:eastAsia="Book Antiqua" w:hAnsi="Book Antiqua" w:cs="Book Antiqua"/>
          <w:sz w:val="24"/>
          <w:szCs w:val="24"/>
        </w:rPr>
        <w:t>Ralic</w:t>
      </w:r>
      <w:proofErr w:type="spellEnd"/>
      <w:r w:rsidRPr="00D34E3A">
        <w:rPr>
          <w:rFonts w:ascii="Book Antiqua" w:eastAsia="Book Antiqua" w:hAnsi="Book Antiqua" w:cs="Book Antiqua"/>
          <w:sz w:val="24"/>
          <w:szCs w:val="24"/>
        </w:rPr>
        <w:t xml:space="preserve"> V, </w:t>
      </w:r>
      <w:proofErr w:type="spellStart"/>
      <w:r w:rsidRPr="00D34E3A">
        <w:rPr>
          <w:rFonts w:ascii="Book Antiqua" w:eastAsia="Book Antiqua" w:hAnsi="Book Antiqua" w:cs="Book Antiqua"/>
          <w:sz w:val="24"/>
          <w:szCs w:val="24"/>
        </w:rPr>
        <w:t>Dobricic</w:t>
      </w:r>
      <w:proofErr w:type="spellEnd"/>
      <w:r w:rsidRPr="00D34E3A">
        <w:rPr>
          <w:rFonts w:ascii="Book Antiqua" w:eastAsia="Book Antiqua" w:hAnsi="Book Antiqua" w:cs="Book Antiqua"/>
          <w:sz w:val="24"/>
          <w:szCs w:val="24"/>
        </w:rPr>
        <w:t xml:space="preserve"> V, </w:t>
      </w:r>
      <w:proofErr w:type="spellStart"/>
      <w:r w:rsidRPr="00D34E3A">
        <w:rPr>
          <w:rFonts w:ascii="Book Antiqua" w:eastAsia="Book Antiqua" w:hAnsi="Book Antiqua" w:cs="Book Antiqua"/>
          <w:sz w:val="24"/>
          <w:szCs w:val="24"/>
        </w:rPr>
        <w:t>Novakovic</w:t>
      </w:r>
      <w:proofErr w:type="spellEnd"/>
      <w:r w:rsidRPr="00D34E3A">
        <w:rPr>
          <w:rFonts w:ascii="Book Antiqua" w:eastAsia="Book Antiqua" w:hAnsi="Book Antiqua" w:cs="Book Antiqua"/>
          <w:sz w:val="24"/>
          <w:szCs w:val="24"/>
        </w:rPr>
        <w:t xml:space="preserve"> I, </w:t>
      </w:r>
      <w:proofErr w:type="spellStart"/>
      <w:r w:rsidRPr="00D34E3A">
        <w:rPr>
          <w:rFonts w:ascii="Book Antiqua" w:eastAsia="Book Antiqua" w:hAnsi="Book Antiqua" w:cs="Book Antiqua"/>
          <w:sz w:val="24"/>
          <w:szCs w:val="24"/>
        </w:rPr>
        <w:t>Rakocevic-Stojanovic</w:t>
      </w:r>
      <w:proofErr w:type="spellEnd"/>
      <w:r w:rsidRPr="00D34E3A">
        <w:rPr>
          <w:rFonts w:ascii="Book Antiqua" w:eastAsia="Book Antiqua" w:hAnsi="Book Antiqua" w:cs="Book Antiqua"/>
          <w:sz w:val="24"/>
          <w:szCs w:val="24"/>
        </w:rPr>
        <w:t xml:space="preserve"> V. Metabolic syndrome in patients with myotonic dystrophy type 1. </w:t>
      </w:r>
      <w:r w:rsidRPr="00D34E3A">
        <w:rPr>
          <w:rFonts w:ascii="Book Antiqua" w:eastAsia="Book Antiqua" w:hAnsi="Book Antiqua" w:cs="Book Antiqua"/>
          <w:i/>
          <w:iCs/>
          <w:sz w:val="24"/>
          <w:szCs w:val="24"/>
        </w:rPr>
        <w:t>Muscle Nerve</w:t>
      </w:r>
      <w:r w:rsidRPr="00D34E3A">
        <w:rPr>
          <w:rFonts w:ascii="Book Antiqua" w:eastAsia="Book Antiqua" w:hAnsi="Book Antiqua" w:cs="Book Antiqua"/>
          <w:sz w:val="24"/>
          <w:szCs w:val="24"/>
        </w:rPr>
        <w:t xml:space="preserve"> 2015; </w:t>
      </w:r>
      <w:r w:rsidRPr="00D34E3A">
        <w:rPr>
          <w:rFonts w:ascii="Book Antiqua" w:eastAsia="Book Antiqua" w:hAnsi="Book Antiqua" w:cs="Book Antiqua"/>
          <w:b/>
          <w:bCs/>
          <w:sz w:val="24"/>
          <w:szCs w:val="24"/>
        </w:rPr>
        <w:t>52</w:t>
      </w:r>
      <w:r w:rsidRPr="00D34E3A">
        <w:rPr>
          <w:rFonts w:ascii="Book Antiqua" w:eastAsia="Book Antiqua" w:hAnsi="Book Antiqua" w:cs="Book Antiqua"/>
          <w:sz w:val="24"/>
          <w:szCs w:val="24"/>
        </w:rPr>
        <w:t>: 273-277 [PMID: 25487787 DOI: 10.1002/mus.24540</w:t>
      </w:r>
      <w:r w:rsidR="00C25A19">
        <w:rPr>
          <w:rFonts w:ascii="Book Antiqua" w:eastAsia="Book Antiqua" w:hAnsi="Book Antiqua" w:cs="Book Antiqua"/>
          <w:sz w:val="24"/>
          <w:szCs w:val="24"/>
        </w:rPr>
        <w:t>]</w:t>
      </w:r>
    </w:p>
    <w:p w14:paraId="543B8BA4" w14:textId="64DE73F4"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17 </w:t>
      </w:r>
      <w:proofErr w:type="spellStart"/>
      <w:r w:rsidRPr="00D34E3A">
        <w:rPr>
          <w:rFonts w:ascii="Book Antiqua" w:eastAsia="Book Antiqua" w:hAnsi="Book Antiqua" w:cs="Book Antiqua"/>
          <w:b/>
          <w:bCs/>
          <w:sz w:val="24"/>
          <w:szCs w:val="24"/>
        </w:rPr>
        <w:t>Bures</w:t>
      </w:r>
      <w:proofErr w:type="spellEnd"/>
      <w:r w:rsidRPr="00D34E3A">
        <w:rPr>
          <w:rFonts w:ascii="Book Antiqua" w:eastAsia="Book Antiqua" w:hAnsi="Book Antiqua" w:cs="Book Antiqua"/>
          <w:b/>
          <w:bCs/>
          <w:sz w:val="24"/>
          <w:szCs w:val="24"/>
        </w:rPr>
        <w:t xml:space="preserve"> J</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Cyrany</w:t>
      </w:r>
      <w:proofErr w:type="spellEnd"/>
      <w:r w:rsidRPr="00D34E3A">
        <w:rPr>
          <w:rFonts w:ascii="Book Antiqua" w:eastAsia="Book Antiqua" w:hAnsi="Book Antiqua" w:cs="Book Antiqua"/>
          <w:sz w:val="24"/>
          <w:szCs w:val="24"/>
        </w:rPr>
        <w:t xml:space="preserve"> J, </w:t>
      </w:r>
      <w:proofErr w:type="spellStart"/>
      <w:r w:rsidRPr="00D34E3A">
        <w:rPr>
          <w:rFonts w:ascii="Book Antiqua" w:eastAsia="Book Antiqua" w:hAnsi="Book Antiqua" w:cs="Book Antiqua"/>
          <w:sz w:val="24"/>
          <w:szCs w:val="24"/>
        </w:rPr>
        <w:t>Kohoutova</w:t>
      </w:r>
      <w:proofErr w:type="spellEnd"/>
      <w:r w:rsidRPr="00D34E3A">
        <w:rPr>
          <w:rFonts w:ascii="Book Antiqua" w:eastAsia="Book Antiqua" w:hAnsi="Book Antiqua" w:cs="Book Antiqua"/>
          <w:sz w:val="24"/>
          <w:szCs w:val="24"/>
        </w:rPr>
        <w:t xml:space="preserve"> D, </w:t>
      </w:r>
      <w:proofErr w:type="spellStart"/>
      <w:r w:rsidRPr="00D34E3A">
        <w:rPr>
          <w:rFonts w:ascii="Book Antiqua" w:eastAsia="Book Antiqua" w:hAnsi="Book Antiqua" w:cs="Book Antiqua"/>
          <w:sz w:val="24"/>
          <w:szCs w:val="24"/>
        </w:rPr>
        <w:t>Förstl</w:t>
      </w:r>
      <w:proofErr w:type="spellEnd"/>
      <w:r w:rsidRPr="00D34E3A">
        <w:rPr>
          <w:rFonts w:ascii="Book Antiqua" w:eastAsia="Book Antiqua" w:hAnsi="Book Antiqua" w:cs="Book Antiqua"/>
          <w:sz w:val="24"/>
          <w:szCs w:val="24"/>
        </w:rPr>
        <w:t xml:space="preserve"> M, </w:t>
      </w:r>
      <w:proofErr w:type="spellStart"/>
      <w:r w:rsidRPr="00D34E3A">
        <w:rPr>
          <w:rFonts w:ascii="Book Antiqua" w:eastAsia="Book Antiqua" w:hAnsi="Book Antiqua" w:cs="Book Antiqua"/>
          <w:sz w:val="24"/>
          <w:szCs w:val="24"/>
        </w:rPr>
        <w:t>Rejchrt</w:t>
      </w:r>
      <w:proofErr w:type="spellEnd"/>
      <w:r w:rsidRPr="00D34E3A">
        <w:rPr>
          <w:rFonts w:ascii="Book Antiqua" w:eastAsia="Book Antiqua" w:hAnsi="Book Antiqua" w:cs="Book Antiqua"/>
          <w:sz w:val="24"/>
          <w:szCs w:val="24"/>
        </w:rPr>
        <w:t xml:space="preserve"> S, </w:t>
      </w:r>
      <w:proofErr w:type="spellStart"/>
      <w:r w:rsidRPr="00D34E3A">
        <w:rPr>
          <w:rFonts w:ascii="Book Antiqua" w:eastAsia="Book Antiqua" w:hAnsi="Book Antiqua" w:cs="Book Antiqua"/>
          <w:sz w:val="24"/>
          <w:szCs w:val="24"/>
        </w:rPr>
        <w:t>Kvetina</w:t>
      </w:r>
      <w:proofErr w:type="spellEnd"/>
      <w:r w:rsidRPr="00D34E3A">
        <w:rPr>
          <w:rFonts w:ascii="Book Antiqua" w:eastAsia="Book Antiqua" w:hAnsi="Book Antiqua" w:cs="Book Antiqua"/>
          <w:sz w:val="24"/>
          <w:szCs w:val="24"/>
        </w:rPr>
        <w:t xml:space="preserve"> J, </w:t>
      </w:r>
      <w:proofErr w:type="spellStart"/>
      <w:r w:rsidRPr="00D34E3A">
        <w:rPr>
          <w:rFonts w:ascii="Book Antiqua" w:eastAsia="Book Antiqua" w:hAnsi="Book Antiqua" w:cs="Book Antiqua"/>
          <w:sz w:val="24"/>
          <w:szCs w:val="24"/>
        </w:rPr>
        <w:t>Vorisek</w:t>
      </w:r>
      <w:proofErr w:type="spellEnd"/>
      <w:r w:rsidRPr="00D34E3A">
        <w:rPr>
          <w:rFonts w:ascii="Book Antiqua" w:eastAsia="Book Antiqua" w:hAnsi="Book Antiqua" w:cs="Book Antiqua"/>
          <w:sz w:val="24"/>
          <w:szCs w:val="24"/>
        </w:rPr>
        <w:t xml:space="preserve"> V, </w:t>
      </w:r>
      <w:proofErr w:type="spellStart"/>
      <w:r w:rsidRPr="00D34E3A">
        <w:rPr>
          <w:rFonts w:ascii="Book Antiqua" w:eastAsia="Book Antiqua" w:hAnsi="Book Antiqua" w:cs="Book Antiqua"/>
          <w:sz w:val="24"/>
          <w:szCs w:val="24"/>
        </w:rPr>
        <w:t>Kopacova</w:t>
      </w:r>
      <w:proofErr w:type="spellEnd"/>
      <w:r w:rsidRPr="00D34E3A">
        <w:rPr>
          <w:rFonts w:ascii="Book Antiqua" w:eastAsia="Book Antiqua" w:hAnsi="Book Antiqua" w:cs="Book Antiqua"/>
          <w:sz w:val="24"/>
          <w:szCs w:val="24"/>
        </w:rPr>
        <w:t xml:space="preserve"> M. Small intestinal bacterial overgrowth syndrome. </w:t>
      </w:r>
      <w:r w:rsidRPr="00D34E3A">
        <w:rPr>
          <w:rFonts w:ascii="Book Antiqua" w:eastAsia="Book Antiqua" w:hAnsi="Book Antiqua" w:cs="Book Antiqua"/>
          <w:i/>
          <w:iCs/>
          <w:sz w:val="24"/>
          <w:szCs w:val="24"/>
        </w:rPr>
        <w:t>World J Gastroenterol</w:t>
      </w:r>
      <w:r w:rsidRPr="00D34E3A">
        <w:rPr>
          <w:rFonts w:ascii="Book Antiqua" w:eastAsia="Book Antiqua" w:hAnsi="Book Antiqua" w:cs="Book Antiqua"/>
          <w:sz w:val="24"/>
          <w:szCs w:val="24"/>
        </w:rPr>
        <w:t xml:space="preserve"> 2010; </w:t>
      </w:r>
      <w:r w:rsidRPr="00D34E3A">
        <w:rPr>
          <w:rFonts w:ascii="Book Antiqua" w:eastAsia="Book Antiqua" w:hAnsi="Book Antiqua" w:cs="Book Antiqua"/>
          <w:b/>
          <w:bCs/>
          <w:sz w:val="24"/>
          <w:szCs w:val="24"/>
        </w:rPr>
        <w:t>16</w:t>
      </w:r>
      <w:r w:rsidRPr="00D34E3A">
        <w:rPr>
          <w:rFonts w:ascii="Book Antiqua" w:eastAsia="Book Antiqua" w:hAnsi="Book Antiqua" w:cs="Book Antiqua"/>
          <w:sz w:val="24"/>
          <w:szCs w:val="24"/>
        </w:rPr>
        <w:t>: 2978-2990 [PMID: 20572300 DOI: 10.3748/wjg.v16.i24.2978</w:t>
      </w:r>
      <w:r w:rsidR="00C25A19">
        <w:rPr>
          <w:rFonts w:ascii="Book Antiqua" w:eastAsia="Book Antiqua" w:hAnsi="Book Antiqua" w:cs="Book Antiqua"/>
          <w:sz w:val="24"/>
          <w:szCs w:val="24"/>
        </w:rPr>
        <w:t>]</w:t>
      </w:r>
    </w:p>
    <w:p w14:paraId="0B68EC59" w14:textId="0F8A39A1"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18 </w:t>
      </w:r>
      <w:r w:rsidRPr="00D34E3A">
        <w:rPr>
          <w:rFonts w:ascii="Book Antiqua" w:eastAsia="Book Antiqua" w:hAnsi="Book Antiqua" w:cs="Book Antiqua"/>
          <w:b/>
          <w:bCs/>
          <w:sz w:val="24"/>
          <w:szCs w:val="24"/>
        </w:rPr>
        <w:t>Tanaka N</w:t>
      </w:r>
      <w:r w:rsidRPr="00D34E3A">
        <w:rPr>
          <w:rFonts w:ascii="Book Antiqua" w:eastAsia="Book Antiqua" w:hAnsi="Book Antiqua" w:cs="Book Antiqua"/>
          <w:sz w:val="24"/>
          <w:szCs w:val="24"/>
        </w:rPr>
        <w:t xml:space="preserve">, Matsubara T, </w:t>
      </w:r>
      <w:proofErr w:type="spellStart"/>
      <w:r w:rsidRPr="00D34E3A">
        <w:rPr>
          <w:rFonts w:ascii="Book Antiqua" w:eastAsia="Book Antiqua" w:hAnsi="Book Antiqua" w:cs="Book Antiqua"/>
          <w:sz w:val="24"/>
          <w:szCs w:val="24"/>
        </w:rPr>
        <w:t>Krausz</w:t>
      </w:r>
      <w:proofErr w:type="spellEnd"/>
      <w:r w:rsidRPr="00D34E3A">
        <w:rPr>
          <w:rFonts w:ascii="Book Antiqua" w:eastAsia="Book Antiqua" w:hAnsi="Book Antiqua" w:cs="Book Antiqua"/>
          <w:sz w:val="24"/>
          <w:szCs w:val="24"/>
        </w:rPr>
        <w:t xml:space="preserve"> KW, Patterson AD, Gonzalez FJ. </w:t>
      </w:r>
      <w:proofErr w:type="gramStart"/>
      <w:r w:rsidRPr="00D34E3A">
        <w:rPr>
          <w:rFonts w:ascii="Book Antiqua" w:eastAsia="Book Antiqua" w:hAnsi="Book Antiqua" w:cs="Book Antiqua"/>
          <w:sz w:val="24"/>
          <w:szCs w:val="24"/>
        </w:rPr>
        <w:t>Disruption of phospholipid and bile acid homeostasis in mice with nonalcoholic steatohepatitis.</w:t>
      </w:r>
      <w:proofErr w:type="gramEnd"/>
      <w:r w:rsidRPr="00D34E3A">
        <w:rPr>
          <w:rFonts w:ascii="Book Antiqua" w:eastAsia="Book Antiqua" w:hAnsi="Book Antiqua" w:cs="Book Antiqua"/>
          <w:sz w:val="24"/>
          <w:szCs w:val="24"/>
        </w:rPr>
        <w:t xml:space="preserve"> </w:t>
      </w:r>
      <w:r w:rsidRPr="00D34E3A">
        <w:rPr>
          <w:rFonts w:ascii="Book Antiqua" w:eastAsia="Book Antiqua" w:hAnsi="Book Antiqua" w:cs="Book Antiqua"/>
          <w:i/>
          <w:iCs/>
          <w:sz w:val="24"/>
          <w:szCs w:val="24"/>
        </w:rPr>
        <w:t>Hepatology</w:t>
      </w:r>
      <w:r w:rsidRPr="00D34E3A">
        <w:rPr>
          <w:rFonts w:ascii="Book Antiqua" w:eastAsia="Book Antiqua" w:hAnsi="Book Antiqua" w:cs="Book Antiqua"/>
          <w:sz w:val="24"/>
          <w:szCs w:val="24"/>
        </w:rPr>
        <w:t xml:space="preserve"> 2012; </w:t>
      </w:r>
      <w:r w:rsidRPr="00D34E3A">
        <w:rPr>
          <w:rFonts w:ascii="Book Antiqua" w:eastAsia="Book Antiqua" w:hAnsi="Book Antiqua" w:cs="Book Antiqua"/>
          <w:b/>
          <w:bCs/>
          <w:sz w:val="24"/>
          <w:szCs w:val="24"/>
        </w:rPr>
        <w:t>56</w:t>
      </w:r>
      <w:r w:rsidRPr="00D34E3A">
        <w:rPr>
          <w:rFonts w:ascii="Book Antiqua" w:eastAsia="Book Antiqua" w:hAnsi="Book Antiqua" w:cs="Book Antiqua"/>
          <w:sz w:val="24"/>
          <w:szCs w:val="24"/>
        </w:rPr>
        <w:t>: 118-129 [PMID: 22290395 DOI: 10.1002/hep.25630</w:t>
      </w:r>
      <w:r w:rsidR="00C25A19">
        <w:rPr>
          <w:rFonts w:ascii="Book Antiqua" w:eastAsia="Book Antiqua" w:hAnsi="Book Antiqua" w:cs="Book Antiqua"/>
          <w:sz w:val="24"/>
          <w:szCs w:val="24"/>
        </w:rPr>
        <w:t>]</w:t>
      </w:r>
    </w:p>
    <w:p w14:paraId="533FB6AC" w14:textId="07B1EF7C"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19 </w:t>
      </w:r>
      <w:r w:rsidRPr="00D34E3A">
        <w:rPr>
          <w:rFonts w:ascii="Book Antiqua" w:eastAsia="Book Antiqua" w:hAnsi="Book Antiqua" w:cs="Book Antiqua"/>
          <w:b/>
          <w:bCs/>
          <w:sz w:val="24"/>
          <w:szCs w:val="24"/>
        </w:rPr>
        <w:t>Tarnopolsky MA</w:t>
      </w:r>
      <w:r w:rsidRPr="00D34E3A">
        <w:rPr>
          <w:rFonts w:ascii="Book Antiqua" w:eastAsia="Book Antiqua" w:hAnsi="Book Antiqua" w:cs="Book Antiqua"/>
          <w:sz w:val="24"/>
          <w:szCs w:val="24"/>
        </w:rPr>
        <w:t xml:space="preserve">, Pearce E, </w:t>
      </w:r>
      <w:proofErr w:type="spellStart"/>
      <w:r w:rsidRPr="00D34E3A">
        <w:rPr>
          <w:rFonts w:ascii="Book Antiqua" w:eastAsia="Book Antiqua" w:hAnsi="Book Antiqua" w:cs="Book Antiqua"/>
          <w:sz w:val="24"/>
          <w:szCs w:val="24"/>
        </w:rPr>
        <w:t>Matteliano</w:t>
      </w:r>
      <w:proofErr w:type="spellEnd"/>
      <w:r w:rsidRPr="00D34E3A">
        <w:rPr>
          <w:rFonts w:ascii="Book Antiqua" w:eastAsia="Book Antiqua" w:hAnsi="Book Antiqua" w:cs="Book Antiqua"/>
          <w:sz w:val="24"/>
          <w:szCs w:val="24"/>
        </w:rPr>
        <w:t xml:space="preserve"> A, James C, Armstrong D. Bacterial overgrowth syndrome in myotonic muscular dystrophy is potentially treatable. </w:t>
      </w:r>
      <w:r w:rsidRPr="00D34E3A">
        <w:rPr>
          <w:rFonts w:ascii="Book Antiqua" w:eastAsia="Book Antiqua" w:hAnsi="Book Antiqua" w:cs="Book Antiqua"/>
          <w:i/>
          <w:iCs/>
          <w:sz w:val="24"/>
          <w:szCs w:val="24"/>
        </w:rPr>
        <w:t>Muscle Nerve</w:t>
      </w:r>
      <w:r w:rsidRPr="00D34E3A">
        <w:rPr>
          <w:rFonts w:ascii="Book Antiqua" w:eastAsia="Book Antiqua" w:hAnsi="Book Antiqua" w:cs="Book Antiqua"/>
          <w:sz w:val="24"/>
          <w:szCs w:val="24"/>
        </w:rPr>
        <w:t xml:space="preserve"> 2010; </w:t>
      </w:r>
      <w:r w:rsidRPr="00D34E3A">
        <w:rPr>
          <w:rFonts w:ascii="Book Antiqua" w:eastAsia="Book Antiqua" w:hAnsi="Book Antiqua" w:cs="Book Antiqua"/>
          <w:b/>
          <w:bCs/>
          <w:sz w:val="24"/>
          <w:szCs w:val="24"/>
        </w:rPr>
        <w:t>42</w:t>
      </w:r>
      <w:r w:rsidRPr="00D34E3A">
        <w:rPr>
          <w:rFonts w:ascii="Book Antiqua" w:eastAsia="Book Antiqua" w:hAnsi="Book Antiqua" w:cs="Book Antiqua"/>
          <w:sz w:val="24"/>
          <w:szCs w:val="24"/>
        </w:rPr>
        <w:t>: 853-855 [PMID: 21104859 DOI: 10.1002/mus.21787</w:t>
      </w:r>
      <w:r w:rsidR="00C25A19">
        <w:rPr>
          <w:rFonts w:ascii="Book Antiqua" w:eastAsia="Book Antiqua" w:hAnsi="Book Antiqua" w:cs="Book Antiqua"/>
          <w:sz w:val="24"/>
          <w:szCs w:val="24"/>
        </w:rPr>
        <w:t>]</w:t>
      </w:r>
    </w:p>
    <w:p w14:paraId="4E4FC1FF" w14:textId="55697D6D"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20 </w:t>
      </w:r>
      <w:r w:rsidRPr="00D34E3A">
        <w:rPr>
          <w:rFonts w:ascii="Book Antiqua" w:eastAsia="Book Antiqua" w:hAnsi="Book Antiqua" w:cs="Book Antiqua"/>
          <w:b/>
          <w:bCs/>
          <w:sz w:val="24"/>
          <w:szCs w:val="24"/>
        </w:rPr>
        <w:t>Tanaka K</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Takeshita</w:t>
      </w:r>
      <w:proofErr w:type="spellEnd"/>
      <w:r w:rsidRPr="00D34E3A">
        <w:rPr>
          <w:rFonts w:ascii="Book Antiqua" w:eastAsia="Book Antiqua" w:hAnsi="Book Antiqua" w:cs="Book Antiqua"/>
          <w:sz w:val="24"/>
          <w:szCs w:val="24"/>
        </w:rPr>
        <w:t xml:space="preserve"> K, </w:t>
      </w:r>
      <w:proofErr w:type="spellStart"/>
      <w:r w:rsidRPr="00D34E3A">
        <w:rPr>
          <w:rFonts w:ascii="Book Antiqua" w:eastAsia="Book Antiqua" w:hAnsi="Book Antiqua" w:cs="Book Antiqua"/>
          <w:sz w:val="24"/>
          <w:szCs w:val="24"/>
        </w:rPr>
        <w:t>Takita</w:t>
      </w:r>
      <w:proofErr w:type="spellEnd"/>
      <w:r w:rsidRPr="00D34E3A">
        <w:rPr>
          <w:rFonts w:ascii="Book Antiqua" w:eastAsia="Book Antiqua" w:hAnsi="Book Antiqua" w:cs="Book Antiqua"/>
          <w:sz w:val="24"/>
          <w:szCs w:val="24"/>
        </w:rPr>
        <w:t xml:space="preserve"> M. Abnormalities of bile acids in serum and bile from patients with myotonic muscular dystrophy. </w:t>
      </w:r>
      <w:proofErr w:type="spellStart"/>
      <w:r w:rsidRPr="00D34E3A">
        <w:rPr>
          <w:rFonts w:ascii="Book Antiqua" w:eastAsia="Book Antiqua" w:hAnsi="Book Antiqua" w:cs="Book Antiqua"/>
          <w:i/>
          <w:iCs/>
          <w:sz w:val="24"/>
          <w:szCs w:val="24"/>
        </w:rPr>
        <w:t>Clin</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Sci</w:t>
      </w:r>
      <w:proofErr w:type="spellEnd"/>
      <w:r w:rsidRPr="00D34E3A">
        <w:rPr>
          <w:rFonts w:ascii="Book Antiqua" w:eastAsia="Book Antiqua" w:hAnsi="Book Antiqua" w:cs="Book Antiqua"/>
          <w:i/>
          <w:iCs/>
          <w:sz w:val="24"/>
          <w:szCs w:val="24"/>
        </w:rPr>
        <w:t xml:space="preserve"> (</w:t>
      </w:r>
      <w:proofErr w:type="spellStart"/>
      <w:r w:rsidRPr="00D34E3A">
        <w:rPr>
          <w:rFonts w:ascii="Book Antiqua" w:eastAsia="Book Antiqua" w:hAnsi="Book Antiqua" w:cs="Book Antiqua"/>
          <w:i/>
          <w:iCs/>
          <w:sz w:val="24"/>
          <w:szCs w:val="24"/>
        </w:rPr>
        <w:t>Lond</w:t>
      </w:r>
      <w:proofErr w:type="spellEnd"/>
      <w:r w:rsidRPr="00D34E3A">
        <w:rPr>
          <w:rFonts w:ascii="Book Antiqua" w:eastAsia="Book Antiqua" w:hAnsi="Book Antiqua" w:cs="Book Antiqua"/>
          <w:i/>
          <w:iCs/>
          <w:sz w:val="24"/>
          <w:szCs w:val="24"/>
        </w:rPr>
        <w:t>)</w:t>
      </w:r>
      <w:r w:rsidRPr="00D34E3A">
        <w:rPr>
          <w:rFonts w:ascii="Book Antiqua" w:eastAsia="Book Antiqua" w:hAnsi="Book Antiqua" w:cs="Book Antiqua"/>
          <w:sz w:val="24"/>
          <w:szCs w:val="24"/>
        </w:rPr>
        <w:t xml:space="preserve"> 1982; </w:t>
      </w:r>
      <w:r w:rsidRPr="00D34E3A">
        <w:rPr>
          <w:rFonts w:ascii="Book Antiqua" w:eastAsia="Book Antiqua" w:hAnsi="Book Antiqua" w:cs="Book Antiqua"/>
          <w:b/>
          <w:bCs/>
          <w:sz w:val="24"/>
          <w:szCs w:val="24"/>
        </w:rPr>
        <w:t>62</w:t>
      </w:r>
      <w:r w:rsidRPr="00D34E3A">
        <w:rPr>
          <w:rFonts w:ascii="Book Antiqua" w:eastAsia="Book Antiqua" w:hAnsi="Book Antiqua" w:cs="Book Antiqua"/>
          <w:sz w:val="24"/>
          <w:szCs w:val="24"/>
        </w:rPr>
        <w:t>: 627-642 [PMID: 6123399 DOI: 10.1042/cs0620627</w:t>
      </w:r>
      <w:r w:rsidR="00C25A19">
        <w:rPr>
          <w:rFonts w:ascii="Book Antiqua" w:eastAsia="Book Antiqua" w:hAnsi="Book Antiqua" w:cs="Book Antiqua"/>
          <w:sz w:val="24"/>
          <w:szCs w:val="24"/>
        </w:rPr>
        <w:t>]</w:t>
      </w:r>
    </w:p>
    <w:p w14:paraId="64D2217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21 </w:t>
      </w:r>
      <w:r w:rsidRPr="00D34E3A">
        <w:rPr>
          <w:rFonts w:ascii="Book Antiqua" w:eastAsia="Book Antiqua" w:hAnsi="Book Antiqua" w:cs="Book Antiqua"/>
          <w:b/>
          <w:bCs/>
          <w:sz w:val="24"/>
          <w:szCs w:val="24"/>
        </w:rPr>
        <w:t>Giannini EG</w:t>
      </w:r>
      <w:r w:rsidRPr="00D34E3A">
        <w:rPr>
          <w:rFonts w:ascii="Book Antiqua" w:eastAsia="Book Antiqua" w:hAnsi="Book Antiqua" w:cs="Book Antiqua"/>
          <w:sz w:val="24"/>
          <w:szCs w:val="24"/>
        </w:rPr>
        <w:t xml:space="preserve">, Testa R, Savarino V. Liver enzyme alteration: a guide for clinicians. </w:t>
      </w:r>
      <w:r w:rsidRPr="00D34E3A">
        <w:rPr>
          <w:rFonts w:ascii="Book Antiqua" w:eastAsia="Book Antiqua" w:hAnsi="Book Antiqua" w:cs="Book Antiqua"/>
          <w:i/>
          <w:iCs/>
          <w:sz w:val="24"/>
          <w:szCs w:val="24"/>
        </w:rPr>
        <w:t>CMAJ</w:t>
      </w:r>
      <w:r w:rsidRPr="00D34E3A">
        <w:rPr>
          <w:rFonts w:ascii="Book Antiqua" w:eastAsia="Book Antiqua" w:hAnsi="Book Antiqua" w:cs="Book Antiqua"/>
          <w:sz w:val="24"/>
          <w:szCs w:val="24"/>
        </w:rPr>
        <w:t xml:space="preserve"> 2005; </w:t>
      </w:r>
      <w:r w:rsidRPr="00D34E3A">
        <w:rPr>
          <w:rFonts w:ascii="Book Antiqua" w:eastAsia="Book Antiqua" w:hAnsi="Book Antiqua" w:cs="Book Antiqua"/>
          <w:b/>
          <w:bCs/>
          <w:sz w:val="24"/>
          <w:szCs w:val="24"/>
        </w:rPr>
        <w:t>172</w:t>
      </w:r>
      <w:r w:rsidRPr="00D34E3A">
        <w:rPr>
          <w:rFonts w:ascii="Book Antiqua" w:eastAsia="Book Antiqua" w:hAnsi="Book Antiqua" w:cs="Book Antiqua"/>
          <w:sz w:val="24"/>
          <w:szCs w:val="24"/>
        </w:rPr>
        <w:t>: 367-379 [PMID: 15684121 DOI: 10.1503/cmaj.1040752]</w:t>
      </w:r>
    </w:p>
    <w:p w14:paraId="6C5B87AF" w14:textId="7E776ABA"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22 </w:t>
      </w:r>
      <w:proofErr w:type="spellStart"/>
      <w:r w:rsidRPr="00D34E3A">
        <w:rPr>
          <w:rFonts w:ascii="Book Antiqua" w:eastAsia="Book Antiqua" w:hAnsi="Book Antiqua" w:cs="Book Antiqua"/>
          <w:b/>
          <w:bCs/>
          <w:sz w:val="24"/>
          <w:szCs w:val="24"/>
        </w:rPr>
        <w:t>Vajro</w:t>
      </w:r>
      <w:proofErr w:type="spellEnd"/>
      <w:r w:rsidRPr="00D34E3A">
        <w:rPr>
          <w:rFonts w:ascii="Book Antiqua" w:eastAsia="Book Antiqua" w:hAnsi="Book Antiqua" w:cs="Book Antiqua"/>
          <w:b/>
          <w:bCs/>
          <w:sz w:val="24"/>
          <w:szCs w:val="24"/>
        </w:rPr>
        <w:t xml:space="preserve"> P</w:t>
      </w:r>
      <w:r w:rsidRPr="00D34E3A">
        <w:rPr>
          <w:rFonts w:ascii="Book Antiqua" w:eastAsia="Book Antiqua" w:hAnsi="Book Antiqua" w:cs="Book Antiqua"/>
          <w:sz w:val="24"/>
          <w:szCs w:val="24"/>
        </w:rPr>
        <w:t xml:space="preserve">, </w:t>
      </w:r>
      <w:proofErr w:type="spellStart"/>
      <w:r w:rsidRPr="00D34E3A">
        <w:rPr>
          <w:rFonts w:ascii="Book Antiqua" w:eastAsia="Book Antiqua" w:hAnsi="Book Antiqua" w:cs="Book Antiqua"/>
          <w:sz w:val="24"/>
          <w:szCs w:val="24"/>
        </w:rPr>
        <w:t>Maddaluno</w:t>
      </w:r>
      <w:proofErr w:type="spellEnd"/>
      <w:r w:rsidRPr="00D34E3A">
        <w:rPr>
          <w:rFonts w:ascii="Book Antiqua" w:eastAsia="Book Antiqua" w:hAnsi="Book Antiqua" w:cs="Book Antiqua"/>
          <w:sz w:val="24"/>
          <w:szCs w:val="24"/>
        </w:rPr>
        <w:t xml:space="preserve"> S, </w:t>
      </w:r>
      <w:proofErr w:type="spellStart"/>
      <w:r w:rsidRPr="00D34E3A">
        <w:rPr>
          <w:rFonts w:ascii="Book Antiqua" w:eastAsia="Book Antiqua" w:hAnsi="Book Antiqua" w:cs="Book Antiqua"/>
          <w:sz w:val="24"/>
          <w:szCs w:val="24"/>
        </w:rPr>
        <w:t>Veropalumbo</w:t>
      </w:r>
      <w:proofErr w:type="spellEnd"/>
      <w:r w:rsidRPr="00D34E3A">
        <w:rPr>
          <w:rFonts w:ascii="Book Antiqua" w:eastAsia="Book Antiqua" w:hAnsi="Book Antiqua" w:cs="Book Antiqua"/>
          <w:sz w:val="24"/>
          <w:szCs w:val="24"/>
        </w:rPr>
        <w:t xml:space="preserve"> C. Persistent </w:t>
      </w:r>
      <w:proofErr w:type="spellStart"/>
      <w:r w:rsidRPr="00D34E3A">
        <w:rPr>
          <w:rFonts w:ascii="Book Antiqua" w:eastAsia="Book Antiqua" w:hAnsi="Book Antiqua" w:cs="Book Antiqua"/>
          <w:sz w:val="24"/>
          <w:szCs w:val="24"/>
        </w:rPr>
        <w:t>hypertransaminasemia</w:t>
      </w:r>
      <w:proofErr w:type="spellEnd"/>
      <w:r w:rsidRPr="00D34E3A">
        <w:rPr>
          <w:rFonts w:ascii="Book Antiqua" w:eastAsia="Book Antiqua" w:hAnsi="Book Antiqua" w:cs="Book Antiqua"/>
          <w:sz w:val="24"/>
          <w:szCs w:val="24"/>
        </w:rPr>
        <w:t xml:space="preserve"> in asymptomatic children: a stepwise approach. </w:t>
      </w:r>
      <w:r w:rsidRPr="00D34E3A">
        <w:rPr>
          <w:rFonts w:ascii="Book Antiqua" w:eastAsia="Book Antiqua" w:hAnsi="Book Antiqua" w:cs="Book Antiqua"/>
          <w:i/>
          <w:iCs/>
          <w:sz w:val="24"/>
          <w:szCs w:val="24"/>
        </w:rPr>
        <w:t>World J Gastroenterol</w:t>
      </w:r>
      <w:r w:rsidRPr="00D34E3A">
        <w:rPr>
          <w:rFonts w:ascii="Book Antiqua" w:eastAsia="Book Antiqua" w:hAnsi="Book Antiqua" w:cs="Book Antiqua"/>
          <w:sz w:val="24"/>
          <w:szCs w:val="24"/>
        </w:rPr>
        <w:t xml:space="preserve"> 2013; </w:t>
      </w:r>
      <w:r w:rsidRPr="00D34E3A">
        <w:rPr>
          <w:rFonts w:ascii="Book Antiqua" w:eastAsia="Book Antiqua" w:hAnsi="Book Antiqua" w:cs="Book Antiqua"/>
          <w:b/>
          <w:bCs/>
          <w:sz w:val="24"/>
          <w:szCs w:val="24"/>
        </w:rPr>
        <w:t>19</w:t>
      </w:r>
      <w:r w:rsidRPr="00D34E3A">
        <w:rPr>
          <w:rFonts w:ascii="Book Antiqua" w:eastAsia="Book Antiqua" w:hAnsi="Book Antiqua" w:cs="Book Antiqua"/>
          <w:sz w:val="24"/>
          <w:szCs w:val="24"/>
        </w:rPr>
        <w:t>: 2740-2751 [PMID: 23687411 DOI: 10.3748/wjg.v19.i18.2740</w:t>
      </w:r>
      <w:r w:rsidR="00C25A19">
        <w:rPr>
          <w:rFonts w:ascii="Book Antiqua" w:eastAsia="Book Antiqua" w:hAnsi="Book Antiqua" w:cs="Book Antiqua"/>
          <w:sz w:val="24"/>
          <w:szCs w:val="24"/>
        </w:rPr>
        <w:t>]</w:t>
      </w:r>
    </w:p>
    <w:p w14:paraId="0E712529" w14:textId="0334003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23 </w:t>
      </w:r>
      <w:proofErr w:type="spellStart"/>
      <w:r w:rsidRPr="00D34E3A">
        <w:rPr>
          <w:rFonts w:ascii="Book Antiqua" w:eastAsia="Book Antiqua" w:hAnsi="Book Antiqua" w:cs="Book Antiqua"/>
          <w:b/>
          <w:bCs/>
          <w:sz w:val="24"/>
          <w:szCs w:val="24"/>
        </w:rPr>
        <w:t>Paolella</w:t>
      </w:r>
      <w:proofErr w:type="spellEnd"/>
      <w:r w:rsidRPr="00D34E3A">
        <w:rPr>
          <w:rFonts w:ascii="Book Antiqua" w:eastAsia="Book Antiqua" w:hAnsi="Book Antiqua" w:cs="Book Antiqua"/>
          <w:b/>
          <w:bCs/>
          <w:sz w:val="24"/>
          <w:szCs w:val="24"/>
        </w:rPr>
        <w:t xml:space="preserve"> G</w:t>
      </w:r>
      <w:r w:rsidRPr="00D34E3A">
        <w:rPr>
          <w:rFonts w:ascii="Book Antiqua" w:eastAsia="Book Antiqua" w:hAnsi="Book Antiqua" w:cs="Book Antiqua"/>
          <w:sz w:val="24"/>
          <w:szCs w:val="24"/>
        </w:rPr>
        <w:t xml:space="preserve">, Pisano P, Albano R, </w:t>
      </w:r>
      <w:proofErr w:type="spellStart"/>
      <w:r w:rsidRPr="00D34E3A">
        <w:rPr>
          <w:rFonts w:ascii="Book Antiqua" w:eastAsia="Book Antiqua" w:hAnsi="Book Antiqua" w:cs="Book Antiqua"/>
          <w:sz w:val="24"/>
          <w:szCs w:val="24"/>
        </w:rPr>
        <w:t>Cannaviello</w:t>
      </w:r>
      <w:proofErr w:type="spellEnd"/>
      <w:r w:rsidRPr="00D34E3A">
        <w:rPr>
          <w:rFonts w:ascii="Book Antiqua" w:eastAsia="Book Antiqua" w:hAnsi="Book Antiqua" w:cs="Book Antiqua"/>
          <w:sz w:val="24"/>
          <w:szCs w:val="24"/>
        </w:rPr>
        <w:t xml:space="preserve"> L, Mauro C, Esposito G, </w:t>
      </w:r>
      <w:proofErr w:type="spellStart"/>
      <w:r w:rsidRPr="00D34E3A">
        <w:rPr>
          <w:rFonts w:ascii="Book Antiqua" w:eastAsia="Book Antiqua" w:hAnsi="Book Antiqua" w:cs="Book Antiqua"/>
          <w:sz w:val="24"/>
          <w:szCs w:val="24"/>
        </w:rPr>
        <w:t>Vajro</w:t>
      </w:r>
      <w:proofErr w:type="spellEnd"/>
      <w:r w:rsidRPr="00D34E3A">
        <w:rPr>
          <w:rFonts w:ascii="Book Antiqua" w:eastAsia="Book Antiqua" w:hAnsi="Book Antiqua" w:cs="Book Antiqua"/>
          <w:sz w:val="24"/>
          <w:szCs w:val="24"/>
        </w:rPr>
        <w:t xml:space="preserve"> P. Fatty liver disease and </w:t>
      </w:r>
      <w:proofErr w:type="spellStart"/>
      <w:r w:rsidRPr="00D34E3A">
        <w:rPr>
          <w:rFonts w:ascii="Book Antiqua" w:eastAsia="Book Antiqua" w:hAnsi="Book Antiqua" w:cs="Book Antiqua"/>
          <w:sz w:val="24"/>
          <w:szCs w:val="24"/>
        </w:rPr>
        <w:t>hypertransaminasemia</w:t>
      </w:r>
      <w:proofErr w:type="spellEnd"/>
      <w:r w:rsidRPr="00D34E3A">
        <w:rPr>
          <w:rFonts w:ascii="Book Antiqua" w:eastAsia="Book Antiqua" w:hAnsi="Book Antiqua" w:cs="Book Antiqua"/>
          <w:sz w:val="24"/>
          <w:szCs w:val="24"/>
        </w:rPr>
        <w:t xml:space="preserve"> hiding the association of clinically silent Duchenne muscular dystrophy and hereditary fructose intolerance. </w:t>
      </w:r>
      <w:proofErr w:type="spellStart"/>
      <w:r w:rsidRPr="00D34E3A">
        <w:rPr>
          <w:rFonts w:ascii="Book Antiqua" w:eastAsia="Book Antiqua" w:hAnsi="Book Antiqua" w:cs="Book Antiqua"/>
          <w:i/>
          <w:iCs/>
          <w:sz w:val="24"/>
          <w:szCs w:val="24"/>
        </w:rPr>
        <w:t>Ital</w:t>
      </w:r>
      <w:proofErr w:type="spellEnd"/>
      <w:r w:rsidRPr="00D34E3A">
        <w:rPr>
          <w:rFonts w:ascii="Book Antiqua" w:eastAsia="Book Antiqua" w:hAnsi="Book Antiqua" w:cs="Book Antiqua"/>
          <w:i/>
          <w:iCs/>
          <w:sz w:val="24"/>
          <w:szCs w:val="24"/>
        </w:rPr>
        <w:t xml:space="preserve"> J </w:t>
      </w:r>
      <w:proofErr w:type="spellStart"/>
      <w:r w:rsidRPr="00D34E3A">
        <w:rPr>
          <w:rFonts w:ascii="Book Antiqua" w:eastAsia="Book Antiqua" w:hAnsi="Book Antiqua" w:cs="Book Antiqua"/>
          <w:i/>
          <w:iCs/>
          <w:sz w:val="24"/>
          <w:szCs w:val="24"/>
        </w:rPr>
        <w:t>Pediatr</w:t>
      </w:r>
      <w:proofErr w:type="spellEnd"/>
      <w:r w:rsidRPr="00D34E3A">
        <w:rPr>
          <w:rFonts w:ascii="Book Antiqua" w:eastAsia="Book Antiqua" w:hAnsi="Book Antiqua" w:cs="Book Antiqua"/>
          <w:sz w:val="24"/>
          <w:szCs w:val="24"/>
        </w:rPr>
        <w:t xml:space="preserve"> 2012; </w:t>
      </w:r>
      <w:r w:rsidRPr="00D34E3A">
        <w:rPr>
          <w:rFonts w:ascii="Book Antiqua" w:eastAsia="Book Antiqua" w:hAnsi="Book Antiqua" w:cs="Book Antiqua"/>
          <w:b/>
          <w:bCs/>
          <w:sz w:val="24"/>
          <w:szCs w:val="24"/>
        </w:rPr>
        <w:t>38</w:t>
      </w:r>
      <w:r w:rsidRPr="00D34E3A">
        <w:rPr>
          <w:rFonts w:ascii="Book Antiqua" w:eastAsia="Book Antiqua" w:hAnsi="Book Antiqua" w:cs="Book Antiqua"/>
          <w:sz w:val="24"/>
          <w:szCs w:val="24"/>
        </w:rPr>
        <w:t>: 64 [PMID: 23114028 DOI: 10.1186/1824-7288-38-64</w:t>
      </w:r>
      <w:r w:rsidR="00C25A19">
        <w:rPr>
          <w:rFonts w:ascii="Book Antiqua" w:eastAsia="Book Antiqua" w:hAnsi="Book Antiqua" w:cs="Book Antiqua"/>
          <w:sz w:val="24"/>
          <w:szCs w:val="24"/>
        </w:rPr>
        <w:t>]</w:t>
      </w:r>
    </w:p>
    <w:p w14:paraId="25AB4E9E" w14:textId="7681B999"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lastRenderedPageBreak/>
        <w:t xml:space="preserve">24 </w:t>
      </w:r>
      <w:proofErr w:type="spellStart"/>
      <w:r w:rsidRPr="00D34E3A">
        <w:rPr>
          <w:rFonts w:ascii="Book Antiqua" w:eastAsia="Book Antiqua" w:hAnsi="Book Antiqua" w:cs="Book Antiqua"/>
          <w:b/>
          <w:bCs/>
          <w:sz w:val="24"/>
          <w:szCs w:val="24"/>
        </w:rPr>
        <w:t>Veropalumbo</w:t>
      </w:r>
      <w:proofErr w:type="spellEnd"/>
      <w:r w:rsidRPr="00D34E3A">
        <w:rPr>
          <w:rFonts w:ascii="Book Antiqua" w:eastAsia="Book Antiqua" w:hAnsi="Book Antiqua" w:cs="Book Antiqua"/>
          <w:b/>
          <w:bCs/>
          <w:sz w:val="24"/>
          <w:szCs w:val="24"/>
        </w:rPr>
        <w:t xml:space="preserve"> C</w:t>
      </w:r>
      <w:r w:rsidRPr="00D34E3A">
        <w:rPr>
          <w:rFonts w:ascii="Book Antiqua" w:eastAsia="Book Antiqua" w:hAnsi="Book Antiqua" w:cs="Book Antiqua"/>
          <w:sz w:val="24"/>
          <w:szCs w:val="24"/>
        </w:rPr>
        <w:t xml:space="preserve">, Del </w:t>
      </w:r>
      <w:proofErr w:type="spellStart"/>
      <w:r w:rsidRPr="00D34E3A">
        <w:rPr>
          <w:rFonts w:ascii="Book Antiqua" w:eastAsia="Book Antiqua" w:hAnsi="Book Antiqua" w:cs="Book Antiqua"/>
          <w:sz w:val="24"/>
          <w:szCs w:val="24"/>
        </w:rPr>
        <w:t>Giudice</w:t>
      </w:r>
      <w:proofErr w:type="spellEnd"/>
      <w:r w:rsidRPr="00D34E3A">
        <w:rPr>
          <w:rFonts w:ascii="Book Antiqua" w:eastAsia="Book Antiqua" w:hAnsi="Book Antiqua" w:cs="Book Antiqua"/>
          <w:sz w:val="24"/>
          <w:szCs w:val="24"/>
        </w:rPr>
        <w:t xml:space="preserve"> E, Esposito G, </w:t>
      </w:r>
      <w:proofErr w:type="spellStart"/>
      <w:r w:rsidRPr="00D34E3A">
        <w:rPr>
          <w:rFonts w:ascii="Book Antiqua" w:eastAsia="Book Antiqua" w:hAnsi="Book Antiqua" w:cs="Book Antiqua"/>
          <w:sz w:val="24"/>
          <w:szCs w:val="24"/>
        </w:rPr>
        <w:t>Maddaluno</w:t>
      </w:r>
      <w:proofErr w:type="spellEnd"/>
      <w:r w:rsidRPr="00D34E3A">
        <w:rPr>
          <w:rFonts w:ascii="Book Antiqua" w:eastAsia="Book Antiqua" w:hAnsi="Book Antiqua" w:cs="Book Antiqua"/>
          <w:sz w:val="24"/>
          <w:szCs w:val="24"/>
        </w:rPr>
        <w:t xml:space="preserve"> S, Ruggiero L, </w:t>
      </w:r>
      <w:proofErr w:type="spellStart"/>
      <w:r w:rsidRPr="00D34E3A">
        <w:rPr>
          <w:rFonts w:ascii="Book Antiqua" w:eastAsia="Book Antiqua" w:hAnsi="Book Antiqua" w:cs="Book Antiqua"/>
          <w:sz w:val="24"/>
          <w:szCs w:val="24"/>
        </w:rPr>
        <w:t>Vajro</w:t>
      </w:r>
      <w:proofErr w:type="spellEnd"/>
      <w:r w:rsidRPr="00D34E3A">
        <w:rPr>
          <w:rFonts w:ascii="Book Antiqua" w:eastAsia="Book Antiqua" w:hAnsi="Book Antiqua" w:cs="Book Antiqua"/>
          <w:sz w:val="24"/>
          <w:szCs w:val="24"/>
        </w:rPr>
        <w:t xml:space="preserve"> P. Aminotransferases and muscular diseases: a disregarded lesson. Case reports and review of the literature. </w:t>
      </w:r>
      <w:r w:rsidRPr="00D34E3A">
        <w:rPr>
          <w:rFonts w:ascii="Book Antiqua" w:eastAsia="Book Antiqua" w:hAnsi="Book Antiqua" w:cs="Book Antiqua"/>
          <w:i/>
          <w:iCs/>
          <w:sz w:val="24"/>
          <w:szCs w:val="24"/>
        </w:rPr>
        <w:t xml:space="preserve">J </w:t>
      </w:r>
      <w:proofErr w:type="spellStart"/>
      <w:r w:rsidRPr="00D34E3A">
        <w:rPr>
          <w:rFonts w:ascii="Book Antiqua" w:eastAsia="Book Antiqua" w:hAnsi="Book Antiqua" w:cs="Book Antiqua"/>
          <w:i/>
          <w:iCs/>
          <w:sz w:val="24"/>
          <w:szCs w:val="24"/>
        </w:rPr>
        <w:t>Paediatr</w:t>
      </w:r>
      <w:proofErr w:type="spellEnd"/>
      <w:r w:rsidRPr="00D34E3A">
        <w:rPr>
          <w:rFonts w:ascii="Book Antiqua" w:eastAsia="Book Antiqua" w:hAnsi="Book Antiqua" w:cs="Book Antiqua"/>
          <w:i/>
          <w:iCs/>
          <w:sz w:val="24"/>
          <w:szCs w:val="24"/>
        </w:rPr>
        <w:t xml:space="preserve"> Child Health</w:t>
      </w:r>
      <w:r w:rsidRPr="00D34E3A">
        <w:rPr>
          <w:rFonts w:ascii="Book Antiqua" w:eastAsia="Book Antiqua" w:hAnsi="Book Antiqua" w:cs="Book Antiqua"/>
          <w:sz w:val="24"/>
          <w:szCs w:val="24"/>
        </w:rPr>
        <w:t xml:space="preserve"> 2012; </w:t>
      </w:r>
      <w:r w:rsidRPr="00D34E3A">
        <w:rPr>
          <w:rFonts w:ascii="Book Antiqua" w:eastAsia="Book Antiqua" w:hAnsi="Book Antiqua" w:cs="Book Antiqua"/>
          <w:b/>
          <w:bCs/>
          <w:sz w:val="24"/>
          <w:szCs w:val="24"/>
        </w:rPr>
        <w:t>48</w:t>
      </w:r>
      <w:r w:rsidRPr="00D34E3A">
        <w:rPr>
          <w:rFonts w:ascii="Book Antiqua" w:eastAsia="Book Antiqua" w:hAnsi="Book Antiqua" w:cs="Book Antiqua"/>
          <w:sz w:val="24"/>
          <w:szCs w:val="24"/>
        </w:rPr>
        <w:t>: 886-890 [PMID: 20500440 DOI: 10.1111/j.1440-1754.2010.01730.x</w:t>
      </w:r>
      <w:r w:rsidR="00C25A19">
        <w:rPr>
          <w:rFonts w:ascii="Book Antiqua" w:eastAsia="Book Antiqua" w:hAnsi="Book Antiqua" w:cs="Book Antiqua"/>
          <w:sz w:val="24"/>
          <w:szCs w:val="24"/>
        </w:rPr>
        <w:t>]</w:t>
      </w:r>
    </w:p>
    <w:p w14:paraId="37F3CA22" w14:textId="77777777" w:rsidR="00D34E3A" w:rsidRPr="00D34E3A" w:rsidRDefault="00D34E3A" w:rsidP="003E56D0">
      <w:pPr>
        <w:adjustRightInd w:val="0"/>
        <w:snapToGrid w:val="0"/>
        <w:spacing w:line="360" w:lineRule="auto"/>
        <w:rPr>
          <w:rFonts w:ascii="Book Antiqua" w:hAnsi="Book Antiqua"/>
          <w:sz w:val="24"/>
          <w:szCs w:val="24"/>
        </w:rPr>
        <w:sectPr w:rsidR="00D34E3A" w:rsidRPr="00D34E3A">
          <w:pgSz w:w="12240" w:h="15840"/>
          <w:pgMar w:top="1440" w:right="1440" w:bottom="1440" w:left="1440" w:header="720" w:footer="720" w:gutter="0"/>
          <w:cols w:space="720"/>
          <w:docGrid w:linePitch="360"/>
        </w:sectPr>
      </w:pPr>
    </w:p>
    <w:p w14:paraId="1E9E3FD0"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lastRenderedPageBreak/>
        <w:t>Footnotes</w:t>
      </w:r>
    </w:p>
    <w:p w14:paraId="3802D0A6"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Informed consent statement: </w:t>
      </w:r>
      <w:r w:rsidRPr="00D34E3A">
        <w:rPr>
          <w:rFonts w:ascii="Book Antiqua" w:eastAsia="Book Antiqua" w:hAnsi="Book Antiqua" w:cs="Book Antiqua"/>
          <w:sz w:val="24"/>
          <w:szCs w:val="24"/>
        </w:rPr>
        <w:t>Informed written consent was obtained from the patient for publication of this report and any accompanying images.</w:t>
      </w:r>
    </w:p>
    <w:p w14:paraId="5F0B5216" w14:textId="77777777" w:rsidR="00D34E3A" w:rsidRPr="00D34E3A" w:rsidRDefault="00D34E3A" w:rsidP="003E56D0">
      <w:pPr>
        <w:adjustRightInd w:val="0"/>
        <w:snapToGrid w:val="0"/>
        <w:spacing w:line="360" w:lineRule="auto"/>
        <w:rPr>
          <w:rFonts w:ascii="Book Antiqua" w:hAnsi="Book Antiqua"/>
          <w:sz w:val="24"/>
          <w:szCs w:val="24"/>
        </w:rPr>
      </w:pPr>
    </w:p>
    <w:p w14:paraId="5058F167"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Conflict-of-interest statement: </w:t>
      </w:r>
      <w:r w:rsidRPr="00D34E3A">
        <w:rPr>
          <w:rFonts w:ascii="Book Antiqua" w:eastAsia="Book Antiqua" w:hAnsi="Book Antiqua" w:cs="Book Antiqua"/>
          <w:sz w:val="24"/>
          <w:szCs w:val="24"/>
        </w:rPr>
        <w:t xml:space="preserve">The authors declare that they have no conflict of interest. </w:t>
      </w:r>
    </w:p>
    <w:p w14:paraId="7F31ED55" w14:textId="77777777" w:rsidR="00D34E3A" w:rsidRPr="00D34E3A" w:rsidRDefault="00D34E3A" w:rsidP="003E56D0">
      <w:pPr>
        <w:adjustRightInd w:val="0"/>
        <w:snapToGrid w:val="0"/>
        <w:spacing w:line="360" w:lineRule="auto"/>
        <w:rPr>
          <w:rFonts w:ascii="Book Antiqua" w:hAnsi="Book Antiqua"/>
          <w:sz w:val="24"/>
          <w:szCs w:val="24"/>
        </w:rPr>
      </w:pPr>
    </w:p>
    <w:p w14:paraId="396ACBD1"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CARE Checklist (2016) statement: </w:t>
      </w:r>
      <w:r w:rsidRPr="00D34E3A">
        <w:rPr>
          <w:rFonts w:ascii="Book Antiqua" w:eastAsia="Book Antiqua" w:hAnsi="Book Antiqua" w:cs="Book Antiqua"/>
          <w:sz w:val="24"/>
          <w:szCs w:val="24"/>
        </w:rPr>
        <w:t xml:space="preserve">The authors have read the CARE Checklist (2016), and the manuscript was prepared and revised according to the CARE Checklist (2016). </w:t>
      </w:r>
    </w:p>
    <w:p w14:paraId="5119E72B" w14:textId="77777777" w:rsidR="00D34E3A" w:rsidRPr="00D34E3A" w:rsidRDefault="00D34E3A" w:rsidP="003E56D0">
      <w:pPr>
        <w:adjustRightInd w:val="0"/>
        <w:snapToGrid w:val="0"/>
        <w:spacing w:line="360" w:lineRule="auto"/>
        <w:rPr>
          <w:rFonts w:ascii="Book Antiqua" w:hAnsi="Book Antiqua"/>
          <w:sz w:val="24"/>
          <w:szCs w:val="24"/>
        </w:rPr>
      </w:pPr>
    </w:p>
    <w:p w14:paraId="69C63915"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bCs/>
          <w:sz w:val="24"/>
          <w:szCs w:val="24"/>
        </w:rPr>
        <w:t xml:space="preserve">Open-Access: </w:t>
      </w:r>
      <w:r w:rsidRPr="00D34E3A">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D34E3A">
        <w:rPr>
          <w:rFonts w:ascii="Book Antiqua" w:eastAsia="Book Antiqua" w:hAnsi="Book Antiqua" w:cs="Book Antiqua"/>
          <w:sz w:val="24"/>
          <w:szCs w:val="24"/>
        </w:rPr>
        <w:t>NonCommercial</w:t>
      </w:r>
      <w:proofErr w:type="spellEnd"/>
      <w:r w:rsidRPr="00D34E3A">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88BA02" w14:textId="77777777" w:rsidR="00D34E3A" w:rsidRPr="00D34E3A" w:rsidRDefault="00D34E3A" w:rsidP="003E56D0">
      <w:pPr>
        <w:adjustRightInd w:val="0"/>
        <w:snapToGrid w:val="0"/>
        <w:spacing w:line="360" w:lineRule="auto"/>
        <w:rPr>
          <w:rFonts w:ascii="Book Antiqua" w:hAnsi="Book Antiqua"/>
          <w:sz w:val="24"/>
          <w:szCs w:val="24"/>
        </w:rPr>
      </w:pPr>
    </w:p>
    <w:p w14:paraId="3C54E7B2" w14:textId="7E90FBB4"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Manuscript source: </w:t>
      </w:r>
      <w:r w:rsidRPr="00D34E3A">
        <w:rPr>
          <w:rFonts w:ascii="Book Antiqua" w:eastAsia="Book Antiqua" w:hAnsi="Book Antiqua" w:cs="Book Antiqua"/>
          <w:sz w:val="24"/>
          <w:szCs w:val="24"/>
        </w:rPr>
        <w:t xml:space="preserve">Invited </w:t>
      </w:r>
      <w:r w:rsidR="002E741E">
        <w:rPr>
          <w:rFonts w:ascii="Book Antiqua" w:eastAsia="宋体" w:hAnsi="Book Antiqua" w:cs="Book Antiqua" w:hint="eastAsia"/>
          <w:sz w:val="24"/>
          <w:szCs w:val="24"/>
          <w:lang w:eastAsia="zh-CN"/>
        </w:rPr>
        <w:t>m</w:t>
      </w:r>
      <w:r w:rsidRPr="00D34E3A">
        <w:rPr>
          <w:rFonts w:ascii="Book Antiqua" w:eastAsia="Book Antiqua" w:hAnsi="Book Antiqua" w:cs="Book Antiqua"/>
          <w:sz w:val="24"/>
          <w:szCs w:val="24"/>
        </w:rPr>
        <w:t>anuscript</w:t>
      </w:r>
    </w:p>
    <w:p w14:paraId="20497301" w14:textId="77777777" w:rsidR="00D34E3A" w:rsidRPr="00D34E3A" w:rsidRDefault="00D34E3A" w:rsidP="003E56D0">
      <w:pPr>
        <w:adjustRightInd w:val="0"/>
        <w:snapToGrid w:val="0"/>
        <w:spacing w:line="360" w:lineRule="auto"/>
        <w:rPr>
          <w:rFonts w:ascii="Book Antiqua" w:hAnsi="Book Antiqua"/>
          <w:sz w:val="24"/>
          <w:szCs w:val="24"/>
        </w:rPr>
      </w:pPr>
    </w:p>
    <w:p w14:paraId="3CCDB0F3"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Peer-review started: </w:t>
      </w:r>
      <w:r w:rsidRPr="00D34E3A">
        <w:rPr>
          <w:rFonts w:ascii="Book Antiqua" w:eastAsia="Book Antiqua" w:hAnsi="Book Antiqua" w:cs="Book Antiqua"/>
          <w:sz w:val="24"/>
          <w:szCs w:val="24"/>
        </w:rPr>
        <w:t>April 22, 2020</w:t>
      </w:r>
    </w:p>
    <w:p w14:paraId="3A0A2DF9"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First decision: </w:t>
      </w:r>
      <w:r w:rsidRPr="00D34E3A">
        <w:rPr>
          <w:rFonts w:ascii="Book Antiqua" w:eastAsia="Book Antiqua" w:hAnsi="Book Antiqua" w:cs="Book Antiqua"/>
          <w:sz w:val="24"/>
          <w:szCs w:val="24"/>
        </w:rPr>
        <w:t>May 15, 2020</w:t>
      </w:r>
    </w:p>
    <w:p w14:paraId="33927F2D" w14:textId="2A7020CB"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Article in press: </w:t>
      </w:r>
      <w:r w:rsidR="002E741E" w:rsidRPr="00D97B67">
        <w:rPr>
          <w:rFonts w:ascii="Book Antiqua" w:eastAsia="Book Antiqua" w:hAnsi="Book Antiqua" w:cs="Book Antiqua"/>
          <w:bCs/>
          <w:sz w:val="24"/>
          <w:szCs w:val="24"/>
        </w:rPr>
        <w:t>August 1, 2020</w:t>
      </w:r>
    </w:p>
    <w:p w14:paraId="1625B366" w14:textId="77777777" w:rsidR="00D34E3A" w:rsidRPr="00D34E3A" w:rsidRDefault="00D34E3A" w:rsidP="003E56D0">
      <w:pPr>
        <w:adjustRightInd w:val="0"/>
        <w:snapToGrid w:val="0"/>
        <w:spacing w:line="360" w:lineRule="auto"/>
        <w:rPr>
          <w:rFonts w:ascii="Book Antiqua" w:hAnsi="Book Antiqua"/>
          <w:sz w:val="24"/>
          <w:szCs w:val="24"/>
        </w:rPr>
      </w:pPr>
    </w:p>
    <w:p w14:paraId="3F5FFF8F" w14:textId="131F31C1"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Specialty type: </w:t>
      </w:r>
      <w:r w:rsidRPr="00D34E3A">
        <w:rPr>
          <w:rFonts w:ascii="Book Antiqua" w:eastAsia="Book Antiqua" w:hAnsi="Book Antiqua" w:cs="Book Antiqua"/>
          <w:sz w:val="24"/>
          <w:szCs w:val="24"/>
        </w:rPr>
        <w:t xml:space="preserve">Gastroenterology and </w:t>
      </w:r>
      <w:r w:rsidR="00C25A19" w:rsidRPr="00D34E3A">
        <w:rPr>
          <w:rFonts w:ascii="Book Antiqua" w:eastAsia="Book Antiqua" w:hAnsi="Book Antiqua" w:cs="Book Antiqua"/>
          <w:sz w:val="24"/>
          <w:szCs w:val="24"/>
        </w:rPr>
        <w:t>h</w:t>
      </w:r>
      <w:r w:rsidRPr="00D34E3A">
        <w:rPr>
          <w:rFonts w:ascii="Book Antiqua" w:eastAsia="Book Antiqua" w:hAnsi="Book Antiqua" w:cs="Book Antiqua"/>
          <w:sz w:val="24"/>
          <w:szCs w:val="24"/>
        </w:rPr>
        <w:t>epatology</w:t>
      </w:r>
    </w:p>
    <w:p w14:paraId="60DBF0EE"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 xml:space="preserve">Country/Territory of origin: </w:t>
      </w:r>
      <w:r w:rsidRPr="00D34E3A">
        <w:rPr>
          <w:rFonts w:ascii="Book Antiqua" w:eastAsia="Book Antiqua" w:hAnsi="Book Antiqua" w:cs="Book Antiqua"/>
          <w:sz w:val="24"/>
          <w:szCs w:val="24"/>
        </w:rPr>
        <w:t>Japan</w:t>
      </w:r>
    </w:p>
    <w:p w14:paraId="70B6CE73"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b/>
          <w:sz w:val="24"/>
          <w:szCs w:val="24"/>
        </w:rPr>
        <w:t>Peer-review report’s scientific quality classification</w:t>
      </w:r>
    </w:p>
    <w:p w14:paraId="301AF283"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 xml:space="preserve">Grade </w:t>
      </w:r>
      <w:proofErr w:type="gramStart"/>
      <w:r w:rsidRPr="00D34E3A">
        <w:rPr>
          <w:rFonts w:ascii="Book Antiqua" w:eastAsia="Book Antiqua" w:hAnsi="Book Antiqua" w:cs="Book Antiqua"/>
          <w:sz w:val="24"/>
          <w:szCs w:val="24"/>
        </w:rPr>
        <w:t>A</w:t>
      </w:r>
      <w:proofErr w:type="gramEnd"/>
      <w:r w:rsidRPr="00D34E3A">
        <w:rPr>
          <w:rFonts w:ascii="Book Antiqua" w:eastAsia="Book Antiqua" w:hAnsi="Book Antiqua" w:cs="Book Antiqua"/>
          <w:sz w:val="24"/>
          <w:szCs w:val="24"/>
        </w:rPr>
        <w:t xml:space="preserve"> (Excellent): 0</w:t>
      </w:r>
    </w:p>
    <w:p w14:paraId="14D65240"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lastRenderedPageBreak/>
        <w:t>Grade B (Very good): 0</w:t>
      </w:r>
    </w:p>
    <w:p w14:paraId="7D1E1FBD"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Grade C (Good): C</w:t>
      </w:r>
    </w:p>
    <w:p w14:paraId="07B4823C"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Grade D (Fair): 0</w:t>
      </w:r>
    </w:p>
    <w:p w14:paraId="32F4F2EB" w14:textId="77777777" w:rsidR="00D34E3A" w:rsidRPr="00D34E3A" w:rsidRDefault="00D34E3A" w:rsidP="003E56D0">
      <w:pPr>
        <w:adjustRightInd w:val="0"/>
        <w:snapToGrid w:val="0"/>
        <w:spacing w:line="360" w:lineRule="auto"/>
        <w:rPr>
          <w:rFonts w:ascii="Book Antiqua" w:hAnsi="Book Antiqua"/>
          <w:sz w:val="24"/>
          <w:szCs w:val="24"/>
        </w:rPr>
      </w:pPr>
      <w:r w:rsidRPr="00D34E3A">
        <w:rPr>
          <w:rFonts w:ascii="Book Antiqua" w:eastAsia="Book Antiqua" w:hAnsi="Book Antiqua" w:cs="Book Antiqua"/>
          <w:sz w:val="24"/>
          <w:szCs w:val="24"/>
        </w:rPr>
        <w:t>Grade E (Poor): 0</w:t>
      </w:r>
    </w:p>
    <w:p w14:paraId="7A17E0E8" w14:textId="77777777" w:rsidR="00D34E3A" w:rsidRPr="00D34E3A" w:rsidRDefault="00D34E3A" w:rsidP="003E56D0">
      <w:pPr>
        <w:adjustRightInd w:val="0"/>
        <w:snapToGrid w:val="0"/>
        <w:spacing w:line="360" w:lineRule="auto"/>
        <w:rPr>
          <w:rFonts w:ascii="Book Antiqua" w:hAnsi="Book Antiqua"/>
          <w:sz w:val="24"/>
          <w:szCs w:val="24"/>
        </w:rPr>
      </w:pPr>
    </w:p>
    <w:p w14:paraId="6D49D352" w14:textId="7A82CE05" w:rsidR="00D34E3A" w:rsidRPr="002E741E" w:rsidRDefault="00D34E3A" w:rsidP="003E56D0">
      <w:pPr>
        <w:adjustRightInd w:val="0"/>
        <w:snapToGrid w:val="0"/>
        <w:spacing w:line="360" w:lineRule="auto"/>
        <w:rPr>
          <w:rFonts w:ascii="Book Antiqua" w:eastAsia="宋体" w:hAnsi="Book Antiqua" w:cs="Book Antiqua"/>
          <w:b/>
          <w:sz w:val="24"/>
          <w:szCs w:val="24"/>
          <w:lang w:eastAsia="zh-CN"/>
        </w:rPr>
      </w:pPr>
      <w:r w:rsidRPr="00D34E3A">
        <w:rPr>
          <w:rFonts w:ascii="Book Antiqua" w:eastAsia="Book Antiqua" w:hAnsi="Book Antiqua" w:cs="Book Antiqua"/>
          <w:b/>
          <w:sz w:val="24"/>
          <w:szCs w:val="24"/>
        </w:rPr>
        <w:t xml:space="preserve">P-Reviewer: </w:t>
      </w:r>
      <w:proofErr w:type="spellStart"/>
      <w:r w:rsidRPr="00D34E3A">
        <w:rPr>
          <w:rFonts w:ascii="Book Antiqua" w:eastAsia="Book Antiqua" w:hAnsi="Book Antiqua" w:cs="Book Antiqua"/>
          <w:sz w:val="24"/>
          <w:szCs w:val="24"/>
        </w:rPr>
        <w:t>Vajro</w:t>
      </w:r>
      <w:proofErr w:type="spellEnd"/>
      <w:r w:rsidRPr="00D34E3A">
        <w:rPr>
          <w:rFonts w:ascii="Book Antiqua" w:eastAsia="Book Antiqua" w:hAnsi="Book Antiqua" w:cs="Book Antiqua"/>
          <w:sz w:val="24"/>
          <w:szCs w:val="24"/>
        </w:rPr>
        <w:t xml:space="preserve"> P</w:t>
      </w:r>
      <w:r w:rsidRPr="00D34E3A">
        <w:rPr>
          <w:rFonts w:ascii="Book Antiqua" w:eastAsia="Book Antiqua" w:hAnsi="Book Antiqua" w:cs="Book Antiqua"/>
          <w:b/>
          <w:sz w:val="24"/>
          <w:szCs w:val="24"/>
        </w:rPr>
        <w:t xml:space="preserve"> S-Editor: </w:t>
      </w:r>
      <w:r w:rsidRPr="00D34E3A">
        <w:rPr>
          <w:rFonts w:ascii="Book Antiqua" w:eastAsia="Book Antiqua" w:hAnsi="Book Antiqua" w:cs="Book Antiqua"/>
          <w:sz w:val="24"/>
          <w:szCs w:val="24"/>
        </w:rPr>
        <w:t>Wang DM</w:t>
      </w:r>
      <w:r w:rsidRPr="00D34E3A">
        <w:rPr>
          <w:rFonts w:ascii="Book Antiqua" w:eastAsia="Book Antiqua" w:hAnsi="Book Antiqua" w:cs="Book Antiqua"/>
          <w:b/>
          <w:sz w:val="24"/>
          <w:szCs w:val="24"/>
        </w:rPr>
        <w:t xml:space="preserve"> L-Editor: </w:t>
      </w:r>
      <w:r w:rsidR="008C0FAE">
        <w:rPr>
          <w:rFonts w:ascii="Book Antiqua" w:eastAsia="Book Antiqua" w:hAnsi="Book Antiqua" w:cs="Book Antiqua"/>
          <w:sz w:val="24"/>
          <w:szCs w:val="24"/>
        </w:rPr>
        <w:t xml:space="preserve">Webster JR </w:t>
      </w:r>
      <w:r w:rsidRPr="00D34E3A">
        <w:rPr>
          <w:rFonts w:ascii="Book Antiqua" w:eastAsia="Book Antiqua" w:hAnsi="Book Antiqua" w:cs="Book Antiqua"/>
          <w:b/>
          <w:sz w:val="24"/>
          <w:szCs w:val="24"/>
        </w:rPr>
        <w:t xml:space="preserve">E-Editor: </w:t>
      </w:r>
      <w:r w:rsidR="002E741E" w:rsidRPr="002E741E">
        <w:rPr>
          <w:rFonts w:ascii="Book Antiqua" w:eastAsia="宋体" w:hAnsi="Book Antiqua" w:cs="Book Antiqua" w:hint="eastAsia"/>
          <w:sz w:val="24"/>
          <w:szCs w:val="24"/>
          <w:lang w:eastAsia="zh-CN"/>
        </w:rPr>
        <w:t>Wang LL</w:t>
      </w:r>
    </w:p>
    <w:p w14:paraId="6FAE60C3" w14:textId="77777777" w:rsidR="00D34E3A" w:rsidRPr="00D34E3A" w:rsidRDefault="00D34E3A" w:rsidP="003E56D0">
      <w:pPr>
        <w:adjustRightInd w:val="0"/>
        <w:snapToGrid w:val="0"/>
        <w:spacing w:line="360" w:lineRule="auto"/>
        <w:rPr>
          <w:rFonts w:ascii="Book Antiqua" w:eastAsia="Book Antiqua" w:hAnsi="Book Antiqua" w:cs="Book Antiqua"/>
          <w:b/>
          <w:sz w:val="24"/>
          <w:szCs w:val="24"/>
        </w:rPr>
      </w:pPr>
    </w:p>
    <w:p w14:paraId="20813312" w14:textId="77777777" w:rsidR="005B21E4" w:rsidRDefault="005B21E4" w:rsidP="003E56D0">
      <w:pPr>
        <w:widowControl/>
        <w:snapToGrid w:val="0"/>
        <w:spacing w:line="360" w:lineRule="auto"/>
        <w:jc w:val="left"/>
        <w:rPr>
          <w:rFonts w:ascii="Book Antiqua" w:hAnsi="Book Antiqua" w:cs="Book Antiqua"/>
          <w:b/>
          <w:bCs/>
          <w:sz w:val="24"/>
          <w:szCs w:val="28"/>
        </w:rPr>
      </w:pPr>
      <w:r>
        <w:rPr>
          <w:rFonts w:ascii="Book Antiqua" w:hAnsi="Book Antiqua" w:cs="Book Antiqua"/>
          <w:b/>
          <w:bCs/>
          <w:sz w:val="24"/>
          <w:szCs w:val="28"/>
        </w:rPr>
        <w:br w:type="page"/>
      </w:r>
    </w:p>
    <w:p w14:paraId="435CDA1B" w14:textId="5798EB21" w:rsidR="00D34E3A" w:rsidRDefault="00D34E3A" w:rsidP="003E56D0">
      <w:pPr>
        <w:adjustRightInd w:val="0"/>
        <w:snapToGrid w:val="0"/>
        <w:spacing w:line="360" w:lineRule="auto"/>
        <w:rPr>
          <w:rFonts w:ascii="Book Antiqua" w:eastAsia="宋体" w:hAnsi="Book Antiqua" w:cs="Book Antiqua"/>
          <w:b/>
          <w:bCs/>
          <w:sz w:val="24"/>
          <w:szCs w:val="28"/>
          <w:lang w:eastAsia="zh-CN"/>
        </w:rPr>
      </w:pPr>
      <w:r w:rsidRPr="00D34E3A">
        <w:rPr>
          <w:rFonts w:ascii="Book Antiqua" w:hAnsi="Book Antiqua" w:cs="Book Antiqua"/>
          <w:b/>
          <w:bCs/>
          <w:sz w:val="24"/>
          <w:szCs w:val="28"/>
        </w:rPr>
        <w:lastRenderedPageBreak/>
        <w:t xml:space="preserve">Figure </w:t>
      </w:r>
      <w:r w:rsidRPr="00D34E3A">
        <w:rPr>
          <w:rFonts w:ascii="宋体" w:eastAsia="宋体" w:hAnsi="宋体" w:cs="Book Antiqua" w:hint="eastAsia"/>
          <w:b/>
          <w:bCs/>
          <w:sz w:val="24"/>
          <w:szCs w:val="28"/>
          <w:lang w:eastAsia="zh-CN"/>
        </w:rPr>
        <w:t>L</w:t>
      </w:r>
      <w:r w:rsidRPr="00D34E3A">
        <w:rPr>
          <w:rFonts w:ascii="Book Antiqua" w:hAnsi="Book Antiqua" w:cs="Book Antiqua"/>
          <w:b/>
          <w:bCs/>
          <w:sz w:val="24"/>
          <w:szCs w:val="28"/>
        </w:rPr>
        <w:t>egends</w:t>
      </w:r>
    </w:p>
    <w:p w14:paraId="4C03CD4A" w14:textId="77777777" w:rsidR="0097017D" w:rsidRPr="0097017D" w:rsidRDefault="0097017D" w:rsidP="003E56D0">
      <w:pPr>
        <w:adjustRightInd w:val="0"/>
        <w:snapToGrid w:val="0"/>
        <w:spacing w:line="360" w:lineRule="auto"/>
        <w:rPr>
          <w:rFonts w:ascii="Book Antiqua" w:eastAsia="宋体" w:hAnsi="Book Antiqua" w:cs="Book Antiqua"/>
          <w:b/>
          <w:bCs/>
          <w:sz w:val="24"/>
          <w:szCs w:val="28"/>
          <w:lang w:eastAsia="zh-CN"/>
        </w:rPr>
      </w:pPr>
    </w:p>
    <w:p w14:paraId="5144C3A6" w14:textId="675A4DCF" w:rsidR="00723A6A" w:rsidRPr="00D34E3A" w:rsidRDefault="0097017D" w:rsidP="003E56D0">
      <w:pPr>
        <w:pStyle w:val="Default"/>
        <w:snapToGrid w:val="0"/>
        <w:spacing w:line="360" w:lineRule="auto"/>
        <w:jc w:val="both"/>
        <w:rPr>
          <w:rFonts w:ascii="Book Antiqua" w:hAnsi="Book Antiqua" w:cs="Arial"/>
          <w:color w:val="auto"/>
        </w:rPr>
      </w:pPr>
      <w:r w:rsidRPr="0097017D">
        <w:rPr>
          <w:noProof/>
          <w:lang w:eastAsia="zh-CN"/>
        </w:rPr>
        <w:t xml:space="preserve"> </w:t>
      </w:r>
      <w:r>
        <w:rPr>
          <w:noProof/>
          <w:lang w:eastAsia="zh-CN"/>
        </w:rPr>
        <w:drawing>
          <wp:inline distT="0" distB="0" distL="0" distR="0" wp14:anchorId="5A623804" wp14:editId="25AF423E">
            <wp:extent cx="3141632" cy="2360951"/>
            <wp:effectExtent l="0" t="0" r="190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44201" cy="2362882"/>
                    </a:xfrm>
                    <a:prstGeom prst="rect">
                      <a:avLst/>
                    </a:prstGeom>
                  </pic:spPr>
                </pic:pic>
              </a:graphicData>
            </a:graphic>
          </wp:inline>
        </w:drawing>
      </w:r>
    </w:p>
    <w:p w14:paraId="561294E4" w14:textId="0E67D9EA" w:rsidR="00723A6A" w:rsidRPr="00D34E3A" w:rsidRDefault="0097017D" w:rsidP="003E56D0">
      <w:pPr>
        <w:pStyle w:val="Default"/>
        <w:snapToGrid w:val="0"/>
        <w:spacing w:line="360" w:lineRule="auto"/>
        <w:jc w:val="both"/>
        <w:rPr>
          <w:rFonts w:ascii="Book Antiqua" w:hAnsi="Book Antiqua" w:cs="Arial"/>
          <w:color w:val="auto"/>
        </w:rPr>
      </w:pPr>
      <w:r w:rsidRPr="0097017D">
        <w:rPr>
          <w:noProof/>
          <w:lang w:eastAsia="zh-CN"/>
        </w:rPr>
        <w:t xml:space="preserve"> </w:t>
      </w:r>
      <w:r>
        <w:rPr>
          <w:noProof/>
          <w:lang w:eastAsia="zh-CN"/>
        </w:rPr>
        <w:drawing>
          <wp:inline distT="0" distB="0" distL="0" distR="0" wp14:anchorId="18EB961A" wp14:editId="3C99A0B7">
            <wp:extent cx="3129907" cy="22185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8326" cy="2224512"/>
                    </a:xfrm>
                    <a:prstGeom prst="rect">
                      <a:avLst/>
                    </a:prstGeom>
                  </pic:spPr>
                </pic:pic>
              </a:graphicData>
            </a:graphic>
          </wp:inline>
        </w:drawing>
      </w:r>
    </w:p>
    <w:p w14:paraId="5E29652A" w14:textId="563B6ECF" w:rsidR="00723A6A" w:rsidRPr="0097017D" w:rsidRDefault="00723A6A" w:rsidP="003E56D0">
      <w:pPr>
        <w:pStyle w:val="Default"/>
        <w:snapToGrid w:val="0"/>
        <w:spacing w:line="360" w:lineRule="auto"/>
        <w:jc w:val="both"/>
        <w:rPr>
          <w:rFonts w:ascii="Book Antiqua" w:eastAsia="宋体" w:hAnsi="Book Antiqua" w:cs="Arial"/>
          <w:color w:val="auto"/>
          <w:lang w:eastAsia="zh-CN"/>
        </w:rPr>
      </w:pPr>
    </w:p>
    <w:p w14:paraId="5C6D0AFA" w14:textId="46346FE7" w:rsidR="005B21E4" w:rsidRPr="00D34E3A" w:rsidRDefault="005B21E4" w:rsidP="003E56D0">
      <w:pPr>
        <w:pStyle w:val="Default"/>
        <w:snapToGrid w:val="0"/>
        <w:spacing w:line="360" w:lineRule="auto"/>
        <w:jc w:val="both"/>
        <w:rPr>
          <w:rFonts w:ascii="Book Antiqua" w:hAnsi="Book Antiqua" w:cs="Arial"/>
          <w:color w:val="auto"/>
        </w:rPr>
      </w:pPr>
      <w:r w:rsidRPr="00D34E3A">
        <w:rPr>
          <w:rFonts w:ascii="Book Antiqua" w:hAnsi="Book Antiqua" w:cs="Book Antiqua"/>
          <w:b/>
          <w:bCs/>
          <w:color w:val="auto"/>
        </w:rPr>
        <w:t>Figure 1</w:t>
      </w:r>
      <w:r>
        <w:rPr>
          <w:rFonts w:ascii="Book Antiqua" w:hAnsi="Book Antiqua" w:cs="Book Antiqua"/>
          <w:b/>
          <w:bCs/>
          <w:color w:val="auto"/>
        </w:rPr>
        <w:t xml:space="preserve"> </w:t>
      </w:r>
      <w:r w:rsidRPr="00D34E3A">
        <w:rPr>
          <w:rFonts w:ascii="Book Antiqua" w:hAnsi="Book Antiqua" w:cs="Book Antiqua"/>
          <w:b/>
          <w:bCs/>
          <w:color w:val="auto"/>
        </w:rPr>
        <w:t xml:space="preserve">Pathological findings of liver biopsy. </w:t>
      </w:r>
      <w:r w:rsidRPr="00D34E3A">
        <w:rPr>
          <w:rFonts w:ascii="Book Antiqua" w:hAnsi="Book Antiqua" w:cs="Book Antiqua"/>
          <w:color w:val="auto"/>
        </w:rPr>
        <w:t>A:</w:t>
      </w:r>
      <w:r w:rsidRPr="00D34E3A">
        <w:rPr>
          <w:rFonts w:ascii="Book Antiqua" w:hAnsi="Book Antiqua" w:cs="Book Antiqua"/>
          <w:b/>
          <w:bCs/>
          <w:color w:val="auto"/>
        </w:rPr>
        <w:t xml:space="preserve"> </w:t>
      </w:r>
      <w:r w:rsidRPr="00D34E3A">
        <w:rPr>
          <w:rFonts w:ascii="Book Antiqua" w:hAnsi="Book Antiqua" w:cs="Book Antiqua"/>
          <w:color w:val="auto"/>
        </w:rPr>
        <w:t xml:space="preserve">Liver specimen stained by hematoxylin and eosin exhibited moderate </w:t>
      </w:r>
      <w:proofErr w:type="spellStart"/>
      <w:r w:rsidRPr="00D34E3A">
        <w:rPr>
          <w:rFonts w:ascii="Book Antiqua" w:hAnsi="Book Antiqua" w:cs="Book Antiqua"/>
          <w:color w:val="auto"/>
        </w:rPr>
        <w:t>macrovesicular</w:t>
      </w:r>
      <w:proofErr w:type="spellEnd"/>
      <w:r w:rsidRPr="00D34E3A">
        <w:rPr>
          <w:rFonts w:ascii="Book Antiqua" w:hAnsi="Book Antiqua" w:cs="Book Antiqua"/>
          <w:color w:val="auto"/>
        </w:rPr>
        <w:t xml:space="preserve"> </w:t>
      </w:r>
      <w:proofErr w:type="spellStart"/>
      <w:r w:rsidRPr="00D34E3A">
        <w:rPr>
          <w:rFonts w:ascii="Book Antiqua" w:hAnsi="Book Antiqua" w:cs="Book Antiqua"/>
          <w:color w:val="auto"/>
        </w:rPr>
        <w:t>steatosis</w:t>
      </w:r>
      <w:proofErr w:type="spellEnd"/>
      <w:r w:rsidRPr="00D34E3A">
        <w:rPr>
          <w:rFonts w:ascii="Book Antiqua" w:hAnsi="Book Antiqua" w:cs="Book Antiqua"/>
          <w:color w:val="auto"/>
        </w:rPr>
        <w:t xml:space="preserve"> mainly around the central vein with occasional focal lobular inflammation. Some ballooned hepatocytes were detected (blue arrows) </w:t>
      </w:r>
      <w:r w:rsidRPr="00D34E3A">
        <w:rPr>
          <w:rFonts w:ascii="Book Antiqua" w:hAnsi="Book Antiqua" w:cs="Arial"/>
          <w:color w:val="auto"/>
        </w:rPr>
        <w:t xml:space="preserve">According to the criteria proposed by Brunt </w:t>
      </w:r>
      <w:r w:rsidRPr="00D34E3A">
        <w:rPr>
          <w:rFonts w:ascii="Book Antiqua" w:hAnsi="Book Antiqua" w:cs="Arial"/>
          <w:i/>
          <w:iCs/>
          <w:color w:val="auto"/>
        </w:rPr>
        <w:t>et al</w:t>
      </w:r>
      <w:r w:rsidRPr="00D34E3A">
        <w:rPr>
          <w:rFonts w:ascii="Book Antiqua" w:hAnsi="Book Antiqua" w:cs="Arial"/>
          <w:color w:val="auto"/>
        </w:rPr>
        <w:t xml:space="preserve">, the score for steatosis, lobular inflammation, and hepatocyte ballooning were 2 (moderate), 1 (few), and 1 (few), respectively. </w:t>
      </w:r>
      <w:r w:rsidR="008C0FAE">
        <w:rPr>
          <w:rFonts w:ascii="Book Antiqua" w:hAnsi="Book Antiqua" w:cs="Arial"/>
          <w:color w:val="auto"/>
        </w:rPr>
        <w:t>The c</w:t>
      </w:r>
      <w:r w:rsidRPr="00D34E3A">
        <w:rPr>
          <w:rFonts w:ascii="Book Antiqua" w:hAnsi="Book Antiqua" w:cs="Arial"/>
          <w:color w:val="auto"/>
        </w:rPr>
        <w:t xml:space="preserve">alculated NAFLD activity score was 4. Scale bar represents 20 </w:t>
      </w:r>
      <w:proofErr w:type="spellStart"/>
      <w:r w:rsidRPr="00D34E3A">
        <w:rPr>
          <w:rFonts w:ascii="Book Antiqua" w:hAnsi="Book Antiqua" w:cs="Arial"/>
          <w:color w:val="auto"/>
        </w:rPr>
        <w:t>μm</w:t>
      </w:r>
      <w:proofErr w:type="spellEnd"/>
      <w:r w:rsidRPr="00D34E3A">
        <w:rPr>
          <w:rFonts w:ascii="Book Antiqua" w:hAnsi="Book Antiqua" w:cs="Arial"/>
          <w:color w:val="auto"/>
        </w:rPr>
        <w:t xml:space="preserve">; </w:t>
      </w:r>
      <w:r w:rsidRPr="00D34E3A">
        <w:rPr>
          <w:rFonts w:ascii="Book Antiqua" w:hAnsi="Book Antiqua" w:cs="Book Antiqua"/>
          <w:bCs/>
          <w:color w:val="auto"/>
        </w:rPr>
        <w:t xml:space="preserve">B: </w:t>
      </w:r>
      <w:r w:rsidRPr="00D34E3A">
        <w:rPr>
          <w:rFonts w:ascii="Book Antiqua" w:hAnsi="Book Antiqua" w:cs="Book Antiqua"/>
          <w:color w:val="auto"/>
        </w:rPr>
        <w:t xml:space="preserve">Liver specimen stained by the Azan-Mallory method showed pericentral/perisinusoidal fibrosis (score 1a). </w:t>
      </w:r>
      <w:r w:rsidRPr="00D34E3A">
        <w:rPr>
          <w:rFonts w:ascii="Book Antiqua" w:hAnsi="Book Antiqua" w:cs="Arial"/>
          <w:color w:val="auto"/>
        </w:rPr>
        <w:t xml:space="preserve">Scale bar represents 50 </w:t>
      </w:r>
      <w:proofErr w:type="spellStart"/>
      <w:r w:rsidRPr="00D34E3A">
        <w:rPr>
          <w:rFonts w:ascii="Book Antiqua" w:hAnsi="Book Antiqua" w:cs="Arial"/>
          <w:color w:val="auto"/>
        </w:rPr>
        <w:t>μm</w:t>
      </w:r>
      <w:proofErr w:type="spellEnd"/>
      <w:r w:rsidRPr="00D34E3A">
        <w:rPr>
          <w:rFonts w:ascii="Book Antiqua" w:hAnsi="Book Antiqua" w:cs="Arial"/>
          <w:color w:val="auto"/>
        </w:rPr>
        <w:t xml:space="preserve">. </w:t>
      </w:r>
    </w:p>
    <w:p w14:paraId="5E4B07F0" w14:textId="138FBA51" w:rsidR="005B21E4" w:rsidRPr="00D34E3A" w:rsidRDefault="005B21E4" w:rsidP="003E56D0">
      <w:pPr>
        <w:pStyle w:val="Default"/>
        <w:snapToGrid w:val="0"/>
        <w:spacing w:line="360" w:lineRule="auto"/>
        <w:jc w:val="both"/>
        <w:rPr>
          <w:rFonts w:ascii="Book Antiqua" w:hAnsi="Book Antiqua" w:cs="Book Antiqua"/>
          <w:b/>
          <w:bCs/>
          <w:color w:val="auto"/>
        </w:rPr>
      </w:pPr>
      <w:r w:rsidRPr="00D34E3A">
        <w:rPr>
          <w:rFonts w:ascii="Book Antiqua" w:hAnsi="Book Antiqua" w:cs="Arial"/>
          <w:color w:val="auto"/>
        </w:rPr>
        <w:lastRenderedPageBreak/>
        <w:t xml:space="preserve">NAFLD: </w:t>
      </w:r>
      <w:r w:rsidR="002E741E">
        <w:rPr>
          <w:rFonts w:ascii="Book Antiqua" w:eastAsia="宋体" w:hAnsi="Book Antiqua" w:cs="Book Antiqua" w:hint="eastAsia"/>
          <w:color w:val="auto"/>
          <w:lang w:eastAsia="zh-CN"/>
        </w:rPr>
        <w:t>N</w:t>
      </w:r>
      <w:r w:rsidRPr="00D34E3A">
        <w:rPr>
          <w:rFonts w:ascii="Book Antiqua" w:hAnsi="Book Antiqua" w:cs="Book Antiqua"/>
          <w:color w:val="auto"/>
        </w:rPr>
        <w:t>on-alcoholic fatty liver disease</w:t>
      </w:r>
      <w:r w:rsidRPr="00D34E3A">
        <w:rPr>
          <w:rFonts w:ascii="宋体" w:eastAsia="宋体" w:hAnsi="宋体" w:cs="Book Antiqua" w:hint="eastAsia"/>
          <w:color w:val="auto"/>
          <w:lang w:eastAsia="zh-CN"/>
        </w:rPr>
        <w:t>.</w:t>
      </w:r>
    </w:p>
    <w:p w14:paraId="1FA01C5E" w14:textId="77777777" w:rsidR="005B21E4" w:rsidRPr="005B21E4" w:rsidRDefault="005B21E4" w:rsidP="003E56D0">
      <w:pPr>
        <w:pStyle w:val="Default"/>
        <w:snapToGrid w:val="0"/>
        <w:spacing w:line="360" w:lineRule="auto"/>
        <w:jc w:val="both"/>
        <w:rPr>
          <w:rFonts w:ascii="Book Antiqua" w:hAnsi="Book Antiqua" w:cs="Arial"/>
          <w:color w:val="auto"/>
        </w:rPr>
      </w:pPr>
    </w:p>
    <w:p w14:paraId="751AF5B7" w14:textId="5243AF47" w:rsidR="00723A6A" w:rsidRPr="00D34E3A" w:rsidRDefault="0068502C" w:rsidP="003E56D0">
      <w:pPr>
        <w:pStyle w:val="Default"/>
        <w:snapToGrid w:val="0"/>
        <w:spacing w:line="360" w:lineRule="auto"/>
        <w:jc w:val="both"/>
        <w:rPr>
          <w:rFonts w:ascii="Book Antiqua" w:hAnsi="Book Antiqua" w:cs="Arial"/>
          <w:color w:val="auto"/>
        </w:rPr>
      </w:pPr>
      <w:r w:rsidRPr="00D34E3A">
        <w:rPr>
          <w:rFonts w:ascii="Book Antiqua" w:hAnsi="Book Antiqua" w:cs="Book Antiqua"/>
          <w:b/>
          <w:bCs/>
          <w:noProof/>
          <w:color w:val="auto"/>
          <w:lang w:eastAsia="zh-CN"/>
        </w:rPr>
        <w:drawing>
          <wp:anchor distT="0" distB="0" distL="114300" distR="114300" simplePos="0" relativeHeight="251665408" behindDoc="0" locked="0" layoutInCell="1" allowOverlap="1" wp14:anchorId="09A82085" wp14:editId="11F44D1C">
            <wp:simplePos x="0" y="0"/>
            <wp:positionH relativeFrom="column">
              <wp:posOffset>0</wp:posOffset>
            </wp:positionH>
            <wp:positionV relativeFrom="paragraph">
              <wp:posOffset>0</wp:posOffset>
            </wp:positionV>
            <wp:extent cx="3169920" cy="2720340"/>
            <wp:effectExtent l="0" t="0" r="0" b="3810"/>
            <wp:wrapNone/>
            <wp:docPr id="6" name="図 6" descr="F:\Shinshu University\Clinical studies\Myotonic dystrophy\WJG\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inshu University\Clinical studies\Myotonic dystrophy\WJG\Fig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21" t="6361" r="20972" b="9540"/>
                    <a:stretch/>
                  </pic:blipFill>
                  <pic:spPr bwMode="auto">
                    <a:xfrm>
                      <a:off x="0" y="0"/>
                      <a:ext cx="3169920" cy="272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1582E" w14:textId="667AA03A" w:rsidR="00723A6A" w:rsidRPr="00D34E3A" w:rsidRDefault="00723A6A" w:rsidP="003E56D0">
      <w:pPr>
        <w:pStyle w:val="Default"/>
        <w:snapToGrid w:val="0"/>
        <w:spacing w:line="360" w:lineRule="auto"/>
        <w:jc w:val="both"/>
        <w:rPr>
          <w:rFonts w:ascii="Book Antiqua" w:hAnsi="Book Antiqua" w:cs="Arial"/>
          <w:color w:val="auto"/>
        </w:rPr>
      </w:pPr>
    </w:p>
    <w:p w14:paraId="19B0A95E" w14:textId="75623B28" w:rsidR="00723A6A" w:rsidRPr="00D34E3A" w:rsidRDefault="00723A6A" w:rsidP="003E56D0">
      <w:pPr>
        <w:pStyle w:val="Default"/>
        <w:snapToGrid w:val="0"/>
        <w:spacing w:line="360" w:lineRule="auto"/>
        <w:jc w:val="both"/>
        <w:rPr>
          <w:rFonts w:ascii="Book Antiqua" w:hAnsi="Book Antiqua" w:cs="Arial"/>
          <w:color w:val="auto"/>
        </w:rPr>
      </w:pPr>
    </w:p>
    <w:p w14:paraId="295E27A8" w14:textId="4CF965B3" w:rsidR="00723A6A" w:rsidRPr="00D34E3A" w:rsidRDefault="00723A6A" w:rsidP="003E56D0">
      <w:pPr>
        <w:pStyle w:val="Default"/>
        <w:snapToGrid w:val="0"/>
        <w:spacing w:line="360" w:lineRule="auto"/>
        <w:jc w:val="both"/>
        <w:rPr>
          <w:rFonts w:ascii="Book Antiqua" w:hAnsi="Book Antiqua" w:cs="Arial"/>
          <w:color w:val="auto"/>
        </w:rPr>
      </w:pPr>
    </w:p>
    <w:p w14:paraId="1C242DD4" w14:textId="794D32ED" w:rsidR="00723A6A" w:rsidRPr="00D34E3A" w:rsidRDefault="00723A6A" w:rsidP="003E56D0">
      <w:pPr>
        <w:pStyle w:val="Default"/>
        <w:snapToGrid w:val="0"/>
        <w:spacing w:line="360" w:lineRule="auto"/>
        <w:jc w:val="both"/>
        <w:rPr>
          <w:rFonts w:ascii="Book Antiqua" w:hAnsi="Book Antiqua" w:cs="Arial"/>
          <w:color w:val="auto"/>
        </w:rPr>
      </w:pPr>
    </w:p>
    <w:p w14:paraId="32FED0AB" w14:textId="0FBA7D74" w:rsidR="00723A6A" w:rsidRPr="00D34E3A" w:rsidRDefault="00723A6A" w:rsidP="003E56D0">
      <w:pPr>
        <w:pStyle w:val="Default"/>
        <w:snapToGrid w:val="0"/>
        <w:spacing w:line="360" w:lineRule="auto"/>
        <w:jc w:val="both"/>
        <w:rPr>
          <w:rFonts w:ascii="Book Antiqua" w:hAnsi="Book Antiqua" w:cs="Arial"/>
          <w:color w:val="auto"/>
        </w:rPr>
      </w:pPr>
    </w:p>
    <w:p w14:paraId="749801DD" w14:textId="0A8367E4" w:rsidR="00723A6A" w:rsidRPr="00D34E3A" w:rsidRDefault="00723A6A" w:rsidP="003E56D0">
      <w:pPr>
        <w:pStyle w:val="Default"/>
        <w:snapToGrid w:val="0"/>
        <w:spacing w:line="360" w:lineRule="auto"/>
        <w:jc w:val="both"/>
        <w:rPr>
          <w:rFonts w:ascii="Book Antiqua" w:hAnsi="Book Antiqua" w:cs="Arial"/>
          <w:color w:val="auto"/>
        </w:rPr>
      </w:pPr>
    </w:p>
    <w:p w14:paraId="068C8203" w14:textId="6F9E8C58" w:rsidR="00723A6A" w:rsidRPr="00D34E3A" w:rsidRDefault="00723A6A" w:rsidP="003E56D0">
      <w:pPr>
        <w:pStyle w:val="Default"/>
        <w:snapToGrid w:val="0"/>
        <w:spacing w:line="360" w:lineRule="auto"/>
        <w:jc w:val="both"/>
        <w:rPr>
          <w:rFonts w:ascii="Book Antiqua" w:hAnsi="Book Antiqua" w:cs="Arial"/>
          <w:color w:val="auto"/>
        </w:rPr>
      </w:pPr>
    </w:p>
    <w:p w14:paraId="576450FB" w14:textId="084EBBEA" w:rsidR="00723A6A" w:rsidRPr="00D34E3A" w:rsidRDefault="00723A6A" w:rsidP="003E56D0">
      <w:pPr>
        <w:pStyle w:val="Default"/>
        <w:snapToGrid w:val="0"/>
        <w:spacing w:line="360" w:lineRule="auto"/>
        <w:jc w:val="both"/>
        <w:rPr>
          <w:rFonts w:ascii="Book Antiqua" w:hAnsi="Book Antiqua" w:cs="Arial"/>
          <w:color w:val="auto"/>
        </w:rPr>
      </w:pPr>
    </w:p>
    <w:p w14:paraId="56E86276" w14:textId="6C7BDF0F" w:rsidR="00723A6A" w:rsidRPr="00D34E3A" w:rsidRDefault="00723A6A" w:rsidP="003E56D0">
      <w:pPr>
        <w:pStyle w:val="Default"/>
        <w:snapToGrid w:val="0"/>
        <w:spacing w:line="360" w:lineRule="auto"/>
        <w:jc w:val="both"/>
        <w:rPr>
          <w:rFonts w:ascii="Book Antiqua" w:hAnsi="Book Antiqua" w:cs="Arial"/>
          <w:color w:val="auto"/>
        </w:rPr>
      </w:pPr>
    </w:p>
    <w:p w14:paraId="09FE5E2F" w14:textId="487979C1" w:rsidR="008967DC" w:rsidRPr="00D34E3A" w:rsidRDefault="008967DC" w:rsidP="003E56D0">
      <w:pPr>
        <w:pStyle w:val="Default"/>
        <w:snapToGrid w:val="0"/>
        <w:spacing w:line="360" w:lineRule="auto"/>
        <w:jc w:val="both"/>
        <w:rPr>
          <w:rFonts w:ascii="Book Antiqua" w:hAnsi="Book Antiqua" w:cs="Book Antiqua"/>
          <w:b/>
          <w:bCs/>
          <w:color w:val="auto"/>
        </w:rPr>
      </w:pPr>
      <w:r w:rsidRPr="00D34E3A">
        <w:rPr>
          <w:rFonts w:ascii="Book Antiqua" w:hAnsi="Book Antiqua" w:cs="Book Antiqua"/>
          <w:b/>
          <w:bCs/>
          <w:color w:val="auto"/>
        </w:rPr>
        <w:t>Figure 2</w:t>
      </w:r>
      <w:r w:rsidR="009D1A1E">
        <w:rPr>
          <w:rFonts w:ascii="Book Antiqua" w:hAnsi="Book Antiqua" w:cs="Book Antiqua"/>
          <w:b/>
          <w:bCs/>
          <w:color w:val="auto"/>
        </w:rPr>
        <w:t xml:space="preserve"> </w:t>
      </w:r>
      <w:r w:rsidRPr="00D34E3A">
        <w:rPr>
          <w:rFonts w:ascii="Book Antiqua" w:hAnsi="Book Antiqua" w:cs="Book Antiqua"/>
          <w:b/>
          <w:bCs/>
          <w:color w:val="auto"/>
        </w:rPr>
        <w:t xml:space="preserve">Photograph of the patient. </w:t>
      </w:r>
      <w:r w:rsidRPr="00D34E3A">
        <w:rPr>
          <w:rFonts w:ascii="Book Antiqua" w:hAnsi="Book Antiqua" w:cs="Arial"/>
          <w:color w:val="auto"/>
        </w:rPr>
        <w:t xml:space="preserve">Frontal baldness and a hatchet face were noted.  </w:t>
      </w:r>
    </w:p>
    <w:p w14:paraId="427B29C6" w14:textId="7E6FEEF6" w:rsidR="008967DC" w:rsidRDefault="008967DC" w:rsidP="003E56D0">
      <w:pPr>
        <w:widowControl/>
        <w:snapToGrid w:val="0"/>
        <w:spacing w:line="360" w:lineRule="auto"/>
        <w:jc w:val="left"/>
        <w:rPr>
          <w:rFonts w:ascii="Book Antiqua" w:hAnsi="Book Antiqua" w:cs="Book Antiqua"/>
          <w:b/>
          <w:bCs/>
          <w:kern w:val="0"/>
          <w:sz w:val="24"/>
          <w:szCs w:val="24"/>
        </w:rPr>
      </w:pPr>
      <w:r>
        <w:rPr>
          <w:rFonts w:ascii="Book Antiqua" w:hAnsi="Book Antiqua" w:cs="Book Antiqua"/>
          <w:b/>
          <w:bCs/>
        </w:rPr>
        <w:br w:type="page"/>
      </w:r>
    </w:p>
    <w:p w14:paraId="272F54EC" w14:textId="629BF6CC" w:rsidR="008967DC" w:rsidRPr="008967DC" w:rsidRDefault="008967DC" w:rsidP="003E56D0">
      <w:pPr>
        <w:pStyle w:val="Default"/>
        <w:snapToGrid w:val="0"/>
        <w:spacing w:line="360" w:lineRule="auto"/>
        <w:jc w:val="both"/>
        <w:rPr>
          <w:rFonts w:ascii="Book Antiqua" w:hAnsi="Book Antiqua" w:cs="Book Antiqua"/>
          <w:b/>
          <w:bCs/>
          <w:color w:val="auto"/>
        </w:rPr>
      </w:pPr>
      <w:r w:rsidRPr="00D34E3A">
        <w:rPr>
          <w:rFonts w:ascii="Book Antiqua" w:hAnsi="Book Antiqua" w:cs="Book Antiqua"/>
          <w:b/>
          <w:bCs/>
          <w:noProof/>
          <w:color w:val="auto"/>
          <w:lang w:eastAsia="zh-CN"/>
        </w:rPr>
        <w:lastRenderedPageBreak/>
        <w:drawing>
          <wp:inline distT="0" distB="0" distL="0" distR="0" wp14:anchorId="251AC49E" wp14:editId="0EF5AFB4">
            <wp:extent cx="5400040" cy="4047649"/>
            <wp:effectExtent l="0" t="0" r="0" b="0"/>
            <wp:docPr id="10" name="図 10" descr="F:\Shinshu University\Clinical studies\Myotonic dystrophy\WJG\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inshu University\Clinical studies\Myotonic dystrophy\WJG\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47649"/>
                    </a:xfrm>
                    <a:prstGeom prst="rect">
                      <a:avLst/>
                    </a:prstGeom>
                    <a:noFill/>
                    <a:ln>
                      <a:noFill/>
                    </a:ln>
                  </pic:spPr>
                </pic:pic>
              </a:graphicData>
            </a:graphic>
          </wp:inline>
        </w:drawing>
      </w:r>
    </w:p>
    <w:p w14:paraId="2292B9FA" w14:textId="0D27E59C" w:rsidR="0019082C" w:rsidRPr="00D34E3A" w:rsidRDefault="0019082C" w:rsidP="003E56D0">
      <w:pPr>
        <w:pStyle w:val="Default"/>
        <w:snapToGrid w:val="0"/>
        <w:spacing w:line="360" w:lineRule="auto"/>
        <w:jc w:val="both"/>
        <w:rPr>
          <w:rFonts w:ascii="Book Antiqua" w:hAnsi="Book Antiqua" w:cs="Book Antiqua"/>
          <w:b/>
          <w:bCs/>
          <w:color w:val="auto"/>
        </w:rPr>
      </w:pPr>
      <w:r w:rsidRPr="00D34E3A">
        <w:rPr>
          <w:rFonts w:ascii="Book Antiqua" w:hAnsi="Book Antiqua" w:cs="Book Antiqua"/>
          <w:b/>
          <w:bCs/>
          <w:color w:val="auto"/>
        </w:rPr>
        <w:t>Figure 3</w:t>
      </w:r>
      <w:r w:rsidR="008967DC">
        <w:rPr>
          <w:rFonts w:ascii="Book Antiqua" w:hAnsi="Book Antiqua" w:cs="Book Antiqua"/>
          <w:b/>
          <w:bCs/>
          <w:color w:val="auto"/>
        </w:rPr>
        <w:t xml:space="preserve"> </w:t>
      </w:r>
      <w:r w:rsidRPr="00D34E3A">
        <w:rPr>
          <w:rFonts w:ascii="Book Antiqua" w:hAnsi="Book Antiqua" w:cs="Book Antiqua"/>
          <w:b/>
          <w:bCs/>
          <w:color w:val="auto"/>
        </w:rPr>
        <w:t xml:space="preserve">Southern blotting of patient DNA. </w:t>
      </w:r>
      <w:r w:rsidRPr="00D34E3A">
        <w:rPr>
          <w:rFonts w:ascii="Book Antiqua" w:hAnsi="Book Antiqua" w:cs="Book Antiqua"/>
          <w:bCs/>
          <w:color w:val="auto"/>
        </w:rPr>
        <w:t xml:space="preserve">DNA samples were digested with </w:t>
      </w:r>
      <w:proofErr w:type="spellStart"/>
      <w:r w:rsidRPr="00D34E3A">
        <w:rPr>
          <w:rFonts w:ascii="Book Antiqua" w:hAnsi="Book Antiqua" w:cs="Book Antiqua"/>
          <w:bCs/>
          <w:color w:val="auto"/>
        </w:rPr>
        <w:t>BamHI</w:t>
      </w:r>
      <w:proofErr w:type="spellEnd"/>
      <w:r w:rsidRPr="00D34E3A">
        <w:rPr>
          <w:rFonts w:ascii="Book Antiqua" w:hAnsi="Book Antiqua" w:cs="Book Antiqua"/>
          <w:bCs/>
          <w:color w:val="auto"/>
        </w:rPr>
        <w:t xml:space="preserve">. Compared with the control sample, an additional band caused by CTG repeats was detected (arrow), confirming the diagnosis of </w:t>
      </w:r>
      <w:r w:rsidRPr="00D34E3A">
        <w:rPr>
          <w:rFonts w:ascii="Book Antiqua" w:hAnsi="Book Antiqua" w:cs="Book Antiqua"/>
          <w:color w:val="auto"/>
        </w:rPr>
        <w:t>myotonic dystrophy</w:t>
      </w:r>
      <w:r w:rsidRPr="00D34E3A">
        <w:rPr>
          <w:rFonts w:ascii="Book Antiqua" w:hAnsi="Book Antiqua" w:cs="Book Antiqua"/>
          <w:bCs/>
          <w:color w:val="auto"/>
        </w:rPr>
        <w:t xml:space="preserve">. </w:t>
      </w:r>
    </w:p>
    <w:p w14:paraId="62BEF52B" w14:textId="77777777" w:rsidR="008967DC" w:rsidRDefault="008967DC" w:rsidP="003E56D0">
      <w:pPr>
        <w:widowControl/>
        <w:snapToGrid w:val="0"/>
        <w:spacing w:line="360" w:lineRule="auto"/>
        <w:jc w:val="left"/>
        <w:rPr>
          <w:rFonts w:ascii="Book Antiqua" w:hAnsi="Book Antiqua" w:cs="Book Antiqua"/>
          <w:b/>
          <w:bCs/>
          <w:kern w:val="0"/>
          <w:sz w:val="24"/>
          <w:szCs w:val="24"/>
        </w:rPr>
      </w:pPr>
      <w:r>
        <w:rPr>
          <w:rFonts w:ascii="Book Antiqua" w:hAnsi="Book Antiqua" w:cs="Book Antiqua"/>
          <w:b/>
          <w:bCs/>
        </w:rPr>
        <w:br w:type="page"/>
      </w:r>
    </w:p>
    <w:p w14:paraId="24467B91" w14:textId="76A63EAA" w:rsidR="003B0F81" w:rsidRPr="00D34E3A" w:rsidRDefault="003B0F81" w:rsidP="003E56D0">
      <w:pPr>
        <w:pStyle w:val="Default"/>
        <w:snapToGrid w:val="0"/>
        <w:spacing w:line="360" w:lineRule="auto"/>
        <w:jc w:val="both"/>
        <w:rPr>
          <w:rFonts w:ascii="Book Antiqua" w:hAnsi="Book Antiqua" w:cs="Book Antiqua"/>
          <w:b/>
          <w:bCs/>
          <w:color w:val="auto"/>
        </w:rPr>
      </w:pPr>
      <w:r w:rsidRPr="00D34E3A">
        <w:rPr>
          <w:rFonts w:ascii="Book Antiqua" w:hAnsi="Book Antiqua" w:cs="Book Antiqua"/>
          <w:b/>
          <w:bCs/>
          <w:color w:val="auto"/>
        </w:rPr>
        <w:lastRenderedPageBreak/>
        <w:t>Table 1</w:t>
      </w:r>
      <w:r w:rsidR="00F80A87">
        <w:rPr>
          <w:rFonts w:ascii="Book Antiqua" w:hAnsi="Book Antiqua" w:cs="Book Antiqua"/>
          <w:b/>
          <w:bCs/>
          <w:color w:val="auto"/>
        </w:rPr>
        <w:t xml:space="preserve"> </w:t>
      </w:r>
      <w:r w:rsidRPr="00D34E3A">
        <w:rPr>
          <w:rFonts w:ascii="Book Antiqua" w:hAnsi="Book Antiqua" w:cs="Book Antiqua"/>
          <w:b/>
          <w:bCs/>
          <w:color w:val="auto"/>
        </w:rPr>
        <w:t>Laboratory findings at the time of liver biopsy</w:t>
      </w:r>
    </w:p>
    <w:tbl>
      <w:tblPr>
        <w:tblStyle w:val="a4"/>
        <w:tblW w:w="94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793"/>
        <w:gridCol w:w="1340"/>
        <w:gridCol w:w="2051"/>
        <w:gridCol w:w="1873"/>
        <w:gridCol w:w="1500"/>
      </w:tblGrid>
      <w:tr w:rsidR="00F80A87" w:rsidRPr="00D26AE1" w14:paraId="27C207A1" w14:textId="77777777" w:rsidTr="003E56D0">
        <w:trPr>
          <w:trHeight w:val="340"/>
        </w:trPr>
        <w:tc>
          <w:tcPr>
            <w:tcW w:w="851" w:type="dxa"/>
            <w:tcBorders>
              <w:top w:val="single" w:sz="4" w:space="0" w:color="auto"/>
              <w:bottom w:val="single" w:sz="4" w:space="0" w:color="auto"/>
            </w:tcBorders>
          </w:tcPr>
          <w:p w14:paraId="7661850F" w14:textId="77777777" w:rsidR="00F80A87" w:rsidRPr="00D26AE1" w:rsidRDefault="00F80A87" w:rsidP="003E56D0">
            <w:pPr>
              <w:snapToGrid w:val="0"/>
              <w:spacing w:line="360" w:lineRule="auto"/>
              <w:jc w:val="center"/>
              <w:rPr>
                <w:rFonts w:ascii="Book Antiqua" w:hAnsi="Book Antiqua"/>
                <w:b/>
                <w:bCs/>
                <w:sz w:val="24"/>
                <w:szCs w:val="24"/>
              </w:rPr>
            </w:pPr>
            <w:r w:rsidRPr="00D26AE1">
              <w:rPr>
                <w:rFonts w:ascii="Book Antiqua" w:eastAsia="宋体" w:hAnsi="Book Antiqua"/>
                <w:b/>
                <w:bCs/>
                <w:sz w:val="24"/>
                <w:szCs w:val="24"/>
                <w:lang w:eastAsia="zh-CN"/>
              </w:rPr>
              <w:t>I</w:t>
            </w:r>
            <w:r w:rsidRPr="00D26AE1">
              <w:rPr>
                <w:rFonts w:ascii="Book Antiqua" w:hAnsi="Book Antiqua"/>
                <w:b/>
                <w:bCs/>
                <w:sz w:val="24"/>
                <w:szCs w:val="24"/>
              </w:rPr>
              <w:t>tem</w:t>
            </w:r>
          </w:p>
        </w:tc>
        <w:tc>
          <w:tcPr>
            <w:tcW w:w="1816" w:type="dxa"/>
            <w:tcBorders>
              <w:top w:val="single" w:sz="4" w:space="0" w:color="auto"/>
              <w:bottom w:val="single" w:sz="4" w:space="0" w:color="auto"/>
            </w:tcBorders>
          </w:tcPr>
          <w:p w14:paraId="163A76CE" w14:textId="6F5F34EC" w:rsidR="00F80A87" w:rsidRPr="00F80A87" w:rsidRDefault="00F80A87" w:rsidP="003E56D0">
            <w:pPr>
              <w:pStyle w:val="a5"/>
              <w:tabs>
                <w:tab w:val="left" w:pos="976"/>
              </w:tabs>
              <w:kinsoku w:val="0"/>
              <w:overflowPunct w:val="0"/>
              <w:snapToGrid w:val="0"/>
              <w:spacing w:before="0" w:beforeAutospacing="0" w:after="0" w:afterAutospacing="0" w:line="360" w:lineRule="auto"/>
              <w:textAlignment w:val="baseline"/>
              <w:rPr>
                <w:rFonts w:ascii="Book Antiqua" w:eastAsia="宋体" w:hAnsi="Book Antiqua" w:cs="Arial Unicode MS"/>
                <w:b/>
                <w:bCs/>
                <w:color w:val="000000" w:themeColor="text1"/>
                <w:kern w:val="24"/>
                <w:lang w:eastAsia="zh-CN"/>
              </w:rPr>
            </w:pPr>
            <w:r w:rsidRPr="00F80A87">
              <w:rPr>
                <w:rFonts w:ascii="Book Antiqua" w:eastAsia="宋体" w:hAnsi="Book Antiqua" w:cs="Book Antiqua"/>
                <w:b/>
                <w:bCs/>
                <w:lang w:eastAsia="zh-CN"/>
              </w:rPr>
              <w:t>V</w:t>
            </w:r>
            <w:r w:rsidRPr="00F80A87">
              <w:rPr>
                <w:rFonts w:ascii="Book Antiqua" w:hAnsi="Book Antiqua" w:cs="Book Antiqua"/>
                <w:b/>
                <w:bCs/>
              </w:rPr>
              <w:t>alue</w:t>
            </w:r>
          </w:p>
        </w:tc>
        <w:tc>
          <w:tcPr>
            <w:tcW w:w="1272" w:type="dxa"/>
            <w:tcBorders>
              <w:top w:val="single" w:sz="4" w:space="0" w:color="auto"/>
              <w:bottom w:val="single" w:sz="4" w:space="0" w:color="auto"/>
            </w:tcBorders>
          </w:tcPr>
          <w:p w14:paraId="5BEC751B" w14:textId="77777777" w:rsidR="00F80A87" w:rsidRPr="00D26AE1" w:rsidRDefault="00F80A87" w:rsidP="003E56D0">
            <w:pPr>
              <w:snapToGrid w:val="0"/>
              <w:spacing w:line="360" w:lineRule="auto"/>
              <w:rPr>
                <w:rFonts w:ascii="Book Antiqua" w:eastAsia="Meiryo" w:hAnsi="Book Antiqua" w:cs="Arial Unicode MS"/>
                <w:b/>
                <w:bCs/>
                <w:color w:val="000000" w:themeColor="text1"/>
                <w:kern w:val="24"/>
                <w:sz w:val="24"/>
                <w:szCs w:val="24"/>
              </w:rPr>
            </w:pPr>
            <w:r w:rsidRPr="00D26AE1">
              <w:rPr>
                <w:rFonts w:ascii="Book Antiqua" w:eastAsia="宋体" w:hAnsi="Book Antiqua"/>
                <w:b/>
                <w:bCs/>
                <w:sz w:val="24"/>
                <w:szCs w:val="24"/>
                <w:lang w:eastAsia="zh-CN"/>
              </w:rPr>
              <w:t>I</w:t>
            </w:r>
            <w:r w:rsidRPr="00D26AE1">
              <w:rPr>
                <w:rFonts w:ascii="Book Antiqua" w:hAnsi="Book Antiqua"/>
                <w:b/>
                <w:bCs/>
                <w:sz w:val="24"/>
                <w:szCs w:val="24"/>
              </w:rPr>
              <w:t>tem</w:t>
            </w:r>
          </w:p>
        </w:tc>
        <w:tc>
          <w:tcPr>
            <w:tcW w:w="2080" w:type="dxa"/>
            <w:tcBorders>
              <w:top w:val="single" w:sz="4" w:space="0" w:color="auto"/>
              <w:bottom w:val="single" w:sz="4" w:space="0" w:color="auto"/>
            </w:tcBorders>
          </w:tcPr>
          <w:p w14:paraId="19557676" w14:textId="12B48962"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b/>
                <w:bCs/>
                <w:color w:val="000000" w:themeColor="text1"/>
                <w:kern w:val="24"/>
              </w:rPr>
            </w:pPr>
            <w:r w:rsidRPr="00F80A87">
              <w:rPr>
                <w:rFonts w:ascii="Book Antiqua" w:eastAsia="宋体" w:hAnsi="Book Antiqua" w:cs="Book Antiqua"/>
                <w:b/>
                <w:bCs/>
                <w:lang w:eastAsia="zh-CN"/>
              </w:rPr>
              <w:t>V</w:t>
            </w:r>
            <w:r w:rsidRPr="00F80A87">
              <w:rPr>
                <w:rFonts w:ascii="Book Antiqua" w:hAnsi="Book Antiqua" w:cs="Book Antiqua"/>
                <w:b/>
                <w:bCs/>
              </w:rPr>
              <w:t>alue</w:t>
            </w:r>
          </w:p>
        </w:tc>
        <w:tc>
          <w:tcPr>
            <w:tcW w:w="1875" w:type="dxa"/>
            <w:tcBorders>
              <w:top w:val="single" w:sz="4" w:space="0" w:color="auto"/>
              <w:bottom w:val="single" w:sz="4" w:space="0" w:color="auto"/>
            </w:tcBorders>
          </w:tcPr>
          <w:p w14:paraId="7EAE44AF" w14:textId="77777777" w:rsidR="00F80A87" w:rsidRPr="00D26AE1" w:rsidRDefault="00F80A87" w:rsidP="003E56D0">
            <w:pPr>
              <w:snapToGrid w:val="0"/>
              <w:spacing w:line="360" w:lineRule="auto"/>
              <w:rPr>
                <w:rFonts w:ascii="Book Antiqua" w:eastAsia="Meiryo" w:hAnsi="Book Antiqua" w:cs="Arial Unicode MS"/>
                <w:b/>
                <w:bCs/>
                <w:color w:val="000000" w:themeColor="text1"/>
                <w:kern w:val="24"/>
                <w:sz w:val="24"/>
                <w:szCs w:val="24"/>
              </w:rPr>
            </w:pPr>
            <w:r w:rsidRPr="00D26AE1">
              <w:rPr>
                <w:rFonts w:ascii="Book Antiqua" w:eastAsia="宋体" w:hAnsi="Book Antiqua"/>
                <w:b/>
                <w:bCs/>
                <w:sz w:val="24"/>
                <w:szCs w:val="24"/>
                <w:lang w:eastAsia="zh-CN"/>
              </w:rPr>
              <w:t>I</w:t>
            </w:r>
            <w:r w:rsidRPr="00D26AE1">
              <w:rPr>
                <w:rFonts w:ascii="Book Antiqua" w:hAnsi="Book Antiqua"/>
                <w:b/>
                <w:bCs/>
                <w:sz w:val="24"/>
                <w:szCs w:val="24"/>
              </w:rPr>
              <w:t>tem</w:t>
            </w:r>
          </w:p>
        </w:tc>
        <w:tc>
          <w:tcPr>
            <w:tcW w:w="1511" w:type="dxa"/>
            <w:tcBorders>
              <w:top w:val="single" w:sz="4" w:space="0" w:color="auto"/>
              <w:bottom w:val="single" w:sz="4" w:space="0" w:color="auto"/>
            </w:tcBorders>
          </w:tcPr>
          <w:p w14:paraId="7E8DFA23" w14:textId="359EED2B"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b/>
                <w:bCs/>
                <w:color w:val="000000" w:themeColor="text1"/>
                <w:kern w:val="24"/>
              </w:rPr>
            </w:pPr>
            <w:r w:rsidRPr="00F80A87">
              <w:rPr>
                <w:rFonts w:ascii="Book Antiqua" w:eastAsia="宋体" w:hAnsi="Book Antiqua" w:cs="Book Antiqua"/>
                <w:b/>
                <w:bCs/>
                <w:lang w:eastAsia="zh-CN"/>
              </w:rPr>
              <w:t>V</w:t>
            </w:r>
            <w:r w:rsidRPr="00F80A87">
              <w:rPr>
                <w:rFonts w:ascii="Book Antiqua" w:hAnsi="Book Antiqua" w:cs="Book Antiqua"/>
                <w:b/>
                <w:bCs/>
              </w:rPr>
              <w:t>alue</w:t>
            </w:r>
          </w:p>
        </w:tc>
      </w:tr>
      <w:tr w:rsidR="00F80A87" w:rsidRPr="00D26AE1" w14:paraId="38111360" w14:textId="77777777" w:rsidTr="003E56D0">
        <w:trPr>
          <w:trHeight w:val="340"/>
        </w:trPr>
        <w:tc>
          <w:tcPr>
            <w:tcW w:w="851" w:type="dxa"/>
            <w:tcBorders>
              <w:top w:val="single" w:sz="4" w:space="0" w:color="auto"/>
            </w:tcBorders>
          </w:tcPr>
          <w:p w14:paraId="59AB6927"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hAnsi="Book Antiqua"/>
                <w:sz w:val="24"/>
                <w:szCs w:val="24"/>
              </w:rPr>
              <w:t>WBC</w:t>
            </w:r>
          </w:p>
        </w:tc>
        <w:tc>
          <w:tcPr>
            <w:tcW w:w="1816" w:type="dxa"/>
            <w:tcBorders>
              <w:top w:val="single" w:sz="4" w:space="0" w:color="auto"/>
            </w:tcBorders>
          </w:tcPr>
          <w:p w14:paraId="1FEDE9D1"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4450 /</w:t>
            </w:r>
            <w:proofErr w:type="spellStart"/>
            <w:r w:rsidRPr="00D26AE1">
              <w:rPr>
                <w:rFonts w:ascii="Book Antiqua" w:eastAsia="Meiryo" w:hAnsi="Book Antiqua" w:cs="Arial Unicode MS"/>
                <w:color w:val="000000" w:themeColor="text1"/>
                <w:kern w:val="24"/>
              </w:rPr>
              <w:t>μL</w:t>
            </w:r>
            <w:proofErr w:type="spellEnd"/>
          </w:p>
        </w:tc>
        <w:tc>
          <w:tcPr>
            <w:tcW w:w="1272" w:type="dxa"/>
            <w:tcBorders>
              <w:top w:val="single" w:sz="4" w:space="0" w:color="auto"/>
            </w:tcBorders>
          </w:tcPr>
          <w:p w14:paraId="052FB8F1"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BUN</w:t>
            </w:r>
          </w:p>
        </w:tc>
        <w:tc>
          <w:tcPr>
            <w:tcW w:w="2080" w:type="dxa"/>
            <w:tcBorders>
              <w:top w:val="single" w:sz="4" w:space="0" w:color="auto"/>
            </w:tcBorders>
          </w:tcPr>
          <w:p w14:paraId="12D6AA01"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10 mg/</w:t>
            </w:r>
            <w:proofErr w:type="spellStart"/>
            <w:r w:rsidRPr="00D26AE1">
              <w:rPr>
                <w:rFonts w:ascii="Book Antiqua" w:eastAsia="Meiryo" w:hAnsi="Book Antiqua" w:cs="Arial Unicode MS"/>
                <w:color w:val="000000" w:themeColor="text1"/>
                <w:kern w:val="24"/>
              </w:rPr>
              <w:t>dL</w:t>
            </w:r>
            <w:proofErr w:type="spellEnd"/>
          </w:p>
        </w:tc>
        <w:tc>
          <w:tcPr>
            <w:tcW w:w="1875" w:type="dxa"/>
            <w:tcBorders>
              <w:top w:val="single" w:sz="4" w:space="0" w:color="auto"/>
            </w:tcBorders>
          </w:tcPr>
          <w:p w14:paraId="5044A188"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IgG</w:t>
            </w:r>
          </w:p>
        </w:tc>
        <w:tc>
          <w:tcPr>
            <w:tcW w:w="1511" w:type="dxa"/>
            <w:tcBorders>
              <w:top w:val="single" w:sz="4" w:space="0" w:color="auto"/>
            </w:tcBorders>
          </w:tcPr>
          <w:p w14:paraId="73F5CEF2"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1512 mg/</w:t>
            </w:r>
            <w:proofErr w:type="spellStart"/>
            <w:r w:rsidRPr="00D26AE1">
              <w:rPr>
                <w:rFonts w:ascii="Book Antiqua" w:eastAsia="Meiryo" w:hAnsi="Book Antiqua" w:cs="Arial Unicode MS"/>
                <w:color w:val="000000" w:themeColor="text1"/>
                <w:kern w:val="24"/>
              </w:rPr>
              <w:t>dL</w:t>
            </w:r>
            <w:proofErr w:type="spellEnd"/>
          </w:p>
        </w:tc>
      </w:tr>
      <w:tr w:rsidR="00F80A87" w:rsidRPr="00D26AE1" w14:paraId="11C32116" w14:textId="77777777" w:rsidTr="003E56D0">
        <w:trPr>
          <w:trHeight w:val="340"/>
        </w:trPr>
        <w:tc>
          <w:tcPr>
            <w:tcW w:w="851" w:type="dxa"/>
          </w:tcPr>
          <w:p w14:paraId="02210E4A"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hAnsi="Book Antiqua"/>
                <w:sz w:val="24"/>
                <w:szCs w:val="24"/>
              </w:rPr>
              <w:t>RBC</w:t>
            </w:r>
          </w:p>
        </w:tc>
        <w:tc>
          <w:tcPr>
            <w:tcW w:w="1816" w:type="dxa"/>
          </w:tcPr>
          <w:p w14:paraId="492DDA24" w14:textId="56680FF7" w:rsidR="00F80A87" w:rsidRPr="00D26AE1" w:rsidRDefault="00F80A87" w:rsidP="003E56D0">
            <w:pPr>
              <w:pStyle w:val="a5"/>
              <w:tabs>
                <w:tab w:val="left" w:pos="97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544</w:t>
            </w:r>
            <w:r w:rsidR="003E56D0">
              <w:rPr>
                <w:rFonts w:ascii="Book Antiqua" w:eastAsia="Meiryo" w:hAnsi="Book Antiqua" w:cs="Arial Unicode MS"/>
                <w:color w:val="000000" w:themeColor="text1"/>
                <w:kern w:val="24"/>
              </w:rPr>
              <w:t xml:space="preserve"> </w:t>
            </w:r>
            <w:r w:rsidR="003E56D0" w:rsidRPr="00276E00">
              <w:rPr>
                <w:rFonts w:ascii="Book Antiqua" w:hAnsi="Book Antiqua" w:cs="Times New Roman"/>
                <w:lang w:val="pl-PL"/>
              </w:rPr>
              <w:t>×</w:t>
            </w:r>
            <w:r w:rsidR="003E56D0">
              <w:rPr>
                <w:rFonts w:ascii="Book Antiqua" w:hAnsi="Book Antiqua" w:cs="Times New Roman"/>
                <w:lang w:val="pl-PL"/>
              </w:rPr>
              <w:t xml:space="preserve"> </w:t>
            </w:r>
            <w:r w:rsidRPr="00D26AE1">
              <w:rPr>
                <w:rFonts w:ascii="Book Antiqua" w:eastAsia="Meiryo" w:hAnsi="Book Antiqua" w:cs="Arial Unicode MS"/>
                <w:color w:val="000000" w:themeColor="text1"/>
                <w:kern w:val="24"/>
              </w:rPr>
              <w:t>10</w:t>
            </w:r>
            <w:r w:rsidRPr="00D26AE1">
              <w:rPr>
                <w:rFonts w:ascii="Book Antiqua" w:eastAsia="Meiryo" w:hAnsi="Book Antiqua" w:cs="Arial Unicode MS"/>
                <w:color w:val="000000" w:themeColor="text1"/>
                <w:kern w:val="24"/>
                <w:vertAlign w:val="superscript"/>
              </w:rPr>
              <w:t xml:space="preserve">4 </w:t>
            </w:r>
            <w:r w:rsidRPr="00D26AE1">
              <w:rPr>
                <w:rFonts w:ascii="Book Antiqua" w:eastAsia="Meiryo" w:hAnsi="Book Antiqua" w:cs="Arial Unicode MS"/>
                <w:color w:val="000000" w:themeColor="text1"/>
                <w:kern w:val="24"/>
              </w:rPr>
              <w:t>/</w:t>
            </w:r>
            <w:proofErr w:type="spellStart"/>
            <w:r w:rsidRPr="00D26AE1">
              <w:rPr>
                <w:rFonts w:ascii="Book Antiqua" w:eastAsia="Meiryo" w:hAnsi="Book Antiqua" w:cs="Arial Unicode MS"/>
                <w:color w:val="000000" w:themeColor="text1"/>
                <w:kern w:val="24"/>
              </w:rPr>
              <w:t>μL</w:t>
            </w:r>
            <w:proofErr w:type="spellEnd"/>
          </w:p>
        </w:tc>
        <w:tc>
          <w:tcPr>
            <w:tcW w:w="1272" w:type="dxa"/>
          </w:tcPr>
          <w:p w14:paraId="7F1665D4"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Cr</w:t>
            </w:r>
          </w:p>
        </w:tc>
        <w:tc>
          <w:tcPr>
            <w:tcW w:w="2080" w:type="dxa"/>
          </w:tcPr>
          <w:p w14:paraId="194D6330"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0.8 mg/</w:t>
            </w:r>
            <w:proofErr w:type="spellStart"/>
            <w:r w:rsidRPr="00D26AE1">
              <w:rPr>
                <w:rFonts w:ascii="Book Antiqua" w:eastAsia="Meiryo" w:hAnsi="Book Antiqua" w:cs="Arial Unicode MS"/>
                <w:color w:val="000000" w:themeColor="text1"/>
                <w:kern w:val="24"/>
              </w:rPr>
              <w:t>dL</w:t>
            </w:r>
            <w:proofErr w:type="spellEnd"/>
          </w:p>
        </w:tc>
        <w:tc>
          <w:tcPr>
            <w:tcW w:w="1875" w:type="dxa"/>
          </w:tcPr>
          <w:p w14:paraId="48E2F4F0"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IgA</w:t>
            </w:r>
          </w:p>
        </w:tc>
        <w:tc>
          <w:tcPr>
            <w:tcW w:w="1511" w:type="dxa"/>
          </w:tcPr>
          <w:p w14:paraId="45DB867C"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235 mg/</w:t>
            </w:r>
            <w:proofErr w:type="spellStart"/>
            <w:r w:rsidRPr="00D26AE1">
              <w:rPr>
                <w:rFonts w:ascii="Book Antiqua" w:eastAsia="Meiryo" w:hAnsi="Book Antiqua" w:cs="Arial Unicode MS"/>
                <w:color w:val="000000" w:themeColor="text1"/>
                <w:kern w:val="24"/>
              </w:rPr>
              <w:t>dL</w:t>
            </w:r>
            <w:proofErr w:type="spellEnd"/>
          </w:p>
        </w:tc>
      </w:tr>
      <w:tr w:rsidR="00F80A87" w:rsidRPr="00D26AE1" w14:paraId="3CC96CB9" w14:textId="77777777" w:rsidTr="003E56D0">
        <w:trPr>
          <w:trHeight w:val="340"/>
        </w:trPr>
        <w:tc>
          <w:tcPr>
            <w:tcW w:w="851" w:type="dxa"/>
          </w:tcPr>
          <w:p w14:paraId="05D8FAE6" w14:textId="77777777" w:rsidR="00F80A87" w:rsidRPr="00D26AE1" w:rsidRDefault="00F80A87" w:rsidP="003E56D0">
            <w:pPr>
              <w:snapToGrid w:val="0"/>
              <w:spacing w:line="360" w:lineRule="auto"/>
              <w:jc w:val="center"/>
              <w:rPr>
                <w:rFonts w:ascii="Book Antiqua" w:hAnsi="Book Antiqua"/>
                <w:sz w:val="24"/>
                <w:szCs w:val="24"/>
              </w:rPr>
            </w:pPr>
            <w:proofErr w:type="spellStart"/>
            <w:r w:rsidRPr="00D26AE1">
              <w:rPr>
                <w:rFonts w:ascii="Book Antiqua" w:hAnsi="Book Antiqua"/>
                <w:sz w:val="24"/>
                <w:szCs w:val="24"/>
              </w:rPr>
              <w:t>Hb</w:t>
            </w:r>
            <w:proofErr w:type="spellEnd"/>
          </w:p>
        </w:tc>
        <w:tc>
          <w:tcPr>
            <w:tcW w:w="1816" w:type="dxa"/>
          </w:tcPr>
          <w:p w14:paraId="701DFBFB" w14:textId="77777777" w:rsidR="00F80A87" w:rsidRPr="00D26AE1" w:rsidRDefault="00F80A87" w:rsidP="003E56D0">
            <w:pPr>
              <w:pStyle w:val="a5"/>
              <w:tabs>
                <w:tab w:val="left" w:pos="890"/>
              </w:tabs>
              <w:kinsoku w:val="0"/>
              <w:overflowPunct w:val="0"/>
              <w:snapToGrid w:val="0"/>
              <w:spacing w:before="0" w:beforeAutospacing="0" w:after="0" w:afterAutospacing="0" w:line="360" w:lineRule="auto"/>
              <w:textAlignment w:val="baseline"/>
              <w:rPr>
                <w:rFonts w:ascii="Book Antiqua" w:eastAsia="Meiryo" w:hAnsi="Book Antiqua" w:cs="Arial Unicode MS"/>
                <w:color w:val="000000" w:themeColor="text1"/>
                <w:kern w:val="24"/>
              </w:rPr>
            </w:pPr>
            <w:r w:rsidRPr="00D26AE1">
              <w:rPr>
                <w:rFonts w:ascii="Book Antiqua" w:eastAsia="Meiryo" w:hAnsi="Book Antiqua" w:cs="Arial Unicode MS"/>
                <w:color w:val="000000" w:themeColor="text1"/>
                <w:kern w:val="24"/>
              </w:rPr>
              <w:t>17.0 g/</w:t>
            </w:r>
            <w:proofErr w:type="spellStart"/>
            <w:r w:rsidRPr="00D26AE1">
              <w:rPr>
                <w:rFonts w:ascii="Book Antiqua" w:eastAsia="Meiryo" w:hAnsi="Book Antiqua" w:cs="Arial Unicode MS"/>
                <w:color w:val="000000" w:themeColor="text1"/>
                <w:kern w:val="24"/>
              </w:rPr>
              <w:t>dL</w:t>
            </w:r>
            <w:proofErr w:type="spellEnd"/>
          </w:p>
        </w:tc>
        <w:tc>
          <w:tcPr>
            <w:tcW w:w="1272" w:type="dxa"/>
          </w:tcPr>
          <w:p w14:paraId="4958AF63"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UA</w:t>
            </w:r>
          </w:p>
        </w:tc>
        <w:tc>
          <w:tcPr>
            <w:tcW w:w="2080" w:type="dxa"/>
          </w:tcPr>
          <w:p w14:paraId="6A4D55AF" w14:textId="77777777" w:rsidR="00F80A87" w:rsidRPr="00D26AE1" w:rsidRDefault="00F80A87" w:rsidP="003E56D0">
            <w:pPr>
              <w:pStyle w:val="a5"/>
              <w:kinsoku w:val="0"/>
              <w:overflowPunct w:val="0"/>
              <w:snapToGrid w:val="0"/>
              <w:spacing w:before="0" w:beforeAutospacing="0" w:after="0" w:afterAutospacing="0" w:line="360" w:lineRule="auto"/>
              <w:ind w:left="1080" w:hangingChars="450" w:hanging="1080"/>
              <w:textAlignment w:val="baseline"/>
              <w:rPr>
                <w:rFonts w:ascii="Book Antiqua" w:hAnsi="Book Antiqua"/>
              </w:rPr>
            </w:pPr>
            <w:r w:rsidRPr="00D26AE1">
              <w:rPr>
                <w:rFonts w:ascii="Book Antiqua" w:eastAsia="Meiryo" w:hAnsi="Book Antiqua" w:cs="Arial Unicode MS"/>
                <w:color w:val="000000" w:themeColor="text1"/>
                <w:kern w:val="24"/>
              </w:rPr>
              <w:t>7.2 mg/</w:t>
            </w:r>
            <w:proofErr w:type="spellStart"/>
            <w:r w:rsidRPr="00D26AE1">
              <w:rPr>
                <w:rFonts w:ascii="Book Antiqua" w:eastAsia="Meiryo" w:hAnsi="Book Antiqua" w:cs="Arial Unicode MS"/>
                <w:color w:val="000000" w:themeColor="text1"/>
                <w:kern w:val="24"/>
              </w:rPr>
              <w:t>dL</w:t>
            </w:r>
            <w:proofErr w:type="spellEnd"/>
          </w:p>
        </w:tc>
        <w:tc>
          <w:tcPr>
            <w:tcW w:w="1875" w:type="dxa"/>
          </w:tcPr>
          <w:p w14:paraId="33DD09EB"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IgM</w:t>
            </w:r>
          </w:p>
        </w:tc>
        <w:tc>
          <w:tcPr>
            <w:tcW w:w="1511" w:type="dxa"/>
          </w:tcPr>
          <w:p w14:paraId="41D25310"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131 mg/</w:t>
            </w:r>
            <w:proofErr w:type="spellStart"/>
            <w:r w:rsidRPr="00D26AE1">
              <w:rPr>
                <w:rFonts w:ascii="Book Antiqua" w:eastAsia="Meiryo" w:hAnsi="Book Antiqua" w:cs="Arial Unicode MS"/>
                <w:color w:val="000000" w:themeColor="text1"/>
                <w:kern w:val="24"/>
              </w:rPr>
              <w:t>dL</w:t>
            </w:r>
            <w:proofErr w:type="spellEnd"/>
          </w:p>
        </w:tc>
      </w:tr>
      <w:tr w:rsidR="00F80A87" w:rsidRPr="00D26AE1" w14:paraId="52E52914" w14:textId="77777777" w:rsidTr="003E56D0">
        <w:trPr>
          <w:trHeight w:val="340"/>
        </w:trPr>
        <w:tc>
          <w:tcPr>
            <w:tcW w:w="851" w:type="dxa"/>
          </w:tcPr>
          <w:p w14:paraId="165CBBDE" w14:textId="77777777" w:rsidR="00F80A87" w:rsidRPr="00D26AE1" w:rsidRDefault="00F80A87" w:rsidP="003E56D0">
            <w:pPr>
              <w:snapToGrid w:val="0"/>
              <w:spacing w:line="360" w:lineRule="auto"/>
              <w:jc w:val="center"/>
              <w:rPr>
                <w:rFonts w:ascii="Book Antiqua" w:hAnsi="Book Antiqua"/>
                <w:sz w:val="24"/>
                <w:szCs w:val="24"/>
              </w:rPr>
            </w:pPr>
            <w:proofErr w:type="spellStart"/>
            <w:r w:rsidRPr="00D26AE1">
              <w:rPr>
                <w:rFonts w:ascii="Book Antiqua" w:hAnsi="Book Antiqua"/>
                <w:sz w:val="24"/>
                <w:szCs w:val="24"/>
              </w:rPr>
              <w:t>Plt</w:t>
            </w:r>
            <w:proofErr w:type="spellEnd"/>
          </w:p>
        </w:tc>
        <w:tc>
          <w:tcPr>
            <w:tcW w:w="1816" w:type="dxa"/>
          </w:tcPr>
          <w:p w14:paraId="7E9FF223" w14:textId="6FF263DE" w:rsidR="00F80A87" w:rsidRPr="00D26AE1" w:rsidRDefault="00F80A87" w:rsidP="003E56D0">
            <w:pPr>
              <w:tabs>
                <w:tab w:val="left" w:pos="1096"/>
              </w:tabs>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19.9</w:t>
            </w:r>
            <w:r w:rsidR="003E56D0">
              <w:rPr>
                <w:rFonts w:ascii="Book Antiqua" w:eastAsia="Meiryo" w:hAnsi="Book Antiqua" w:cs="Arial Unicode MS"/>
                <w:color w:val="000000" w:themeColor="text1"/>
                <w:kern w:val="24"/>
                <w:sz w:val="24"/>
                <w:szCs w:val="24"/>
              </w:rPr>
              <w:t xml:space="preserve"> </w:t>
            </w:r>
            <w:r w:rsidR="003E56D0" w:rsidRPr="00276E00">
              <w:rPr>
                <w:rFonts w:ascii="Book Antiqua" w:hAnsi="Book Antiqua" w:cs="Times New Roman"/>
                <w:lang w:val="pl-PL"/>
              </w:rPr>
              <w:t>×</w:t>
            </w:r>
            <w:r w:rsidR="003E56D0">
              <w:rPr>
                <w:rFonts w:ascii="Book Antiqua" w:hAnsi="Book Antiqua" w:cs="Times New Roman"/>
                <w:lang w:val="pl-PL"/>
              </w:rPr>
              <w:t xml:space="preserve"> </w:t>
            </w:r>
            <w:r w:rsidRPr="00D26AE1">
              <w:rPr>
                <w:rFonts w:ascii="Book Antiqua" w:eastAsia="Meiryo" w:hAnsi="Book Antiqua" w:cs="Arial Unicode MS"/>
                <w:color w:val="000000" w:themeColor="text1"/>
                <w:kern w:val="24"/>
                <w:sz w:val="24"/>
                <w:szCs w:val="24"/>
              </w:rPr>
              <w:t>10</w:t>
            </w:r>
            <w:r w:rsidRPr="00D26AE1">
              <w:rPr>
                <w:rFonts w:ascii="Book Antiqua" w:eastAsia="Meiryo" w:hAnsi="Book Antiqua" w:cs="Arial Unicode MS"/>
                <w:color w:val="000000" w:themeColor="text1"/>
                <w:kern w:val="24"/>
                <w:sz w:val="24"/>
                <w:szCs w:val="24"/>
                <w:vertAlign w:val="superscript"/>
              </w:rPr>
              <w:t>4</w:t>
            </w:r>
            <w:r w:rsidRPr="00D26AE1">
              <w:rPr>
                <w:rFonts w:ascii="Book Antiqua" w:eastAsia="Meiryo" w:hAnsi="Book Antiqua" w:cs="Arial Unicode MS"/>
                <w:color w:val="000000" w:themeColor="text1"/>
                <w:kern w:val="24"/>
                <w:sz w:val="24"/>
                <w:szCs w:val="24"/>
              </w:rPr>
              <w:t>/</w:t>
            </w:r>
            <w:proofErr w:type="spellStart"/>
            <w:r w:rsidRPr="00D26AE1">
              <w:rPr>
                <w:rFonts w:ascii="Book Antiqua" w:eastAsia="Meiryo" w:hAnsi="Book Antiqua" w:cs="Arial Unicode MS"/>
                <w:color w:val="000000" w:themeColor="text1"/>
                <w:kern w:val="24"/>
                <w:sz w:val="24"/>
                <w:szCs w:val="24"/>
              </w:rPr>
              <w:t>μL</w:t>
            </w:r>
            <w:proofErr w:type="spellEnd"/>
          </w:p>
        </w:tc>
        <w:tc>
          <w:tcPr>
            <w:tcW w:w="1272" w:type="dxa"/>
          </w:tcPr>
          <w:p w14:paraId="59191549"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Na</w:t>
            </w:r>
          </w:p>
        </w:tc>
        <w:tc>
          <w:tcPr>
            <w:tcW w:w="2080" w:type="dxa"/>
          </w:tcPr>
          <w:p w14:paraId="32527301"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 xml:space="preserve">146 </w:t>
            </w:r>
            <w:proofErr w:type="spellStart"/>
            <w:r w:rsidRPr="00D26AE1">
              <w:rPr>
                <w:rFonts w:ascii="Book Antiqua" w:eastAsia="Meiryo" w:hAnsi="Book Antiqua" w:cs="Arial Unicode MS"/>
                <w:color w:val="000000" w:themeColor="text1"/>
                <w:kern w:val="24"/>
              </w:rPr>
              <w:t>mEq</w:t>
            </w:r>
            <w:proofErr w:type="spellEnd"/>
            <w:r w:rsidRPr="00D26AE1">
              <w:rPr>
                <w:rFonts w:ascii="Book Antiqua" w:eastAsia="Meiryo" w:hAnsi="Book Antiqua" w:cs="Arial Unicode MS"/>
                <w:color w:val="000000" w:themeColor="text1"/>
                <w:kern w:val="24"/>
              </w:rPr>
              <w:t>/L</w:t>
            </w:r>
          </w:p>
        </w:tc>
        <w:tc>
          <w:tcPr>
            <w:tcW w:w="1875" w:type="dxa"/>
          </w:tcPr>
          <w:p w14:paraId="2012ACE8"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ANA</w:t>
            </w:r>
          </w:p>
        </w:tc>
        <w:tc>
          <w:tcPr>
            <w:tcW w:w="1511" w:type="dxa"/>
          </w:tcPr>
          <w:p w14:paraId="077FF4F6"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w:t>
            </w:r>
          </w:p>
        </w:tc>
      </w:tr>
      <w:tr w:rsidR="00F80A87" w:rsidRPr="00D26AE1" w14:paraId="5D6F1E32" w14:textId="77777777" w:rsidTr="003E56D0">
        <w:trPr>
          <w:trHeight w:val="340"/>
        </w:trPr>
        <w:tc>
          <w:tcPr>
            <w:tcW w:w="851" w:type="dxa"/>
          </w:tcPr>
          <w:p w14:paraId="3C65C872" w14:textId="77777777" w:rsidR="00F80A87" w:rsidRPr="00D26AE1" w:rsidRDefault="00F80A87" w:rsidP="003E56D0">
            <w:pPr>
              <w:snapToGrid w:val="0"/>
              <w:spacing w:line="360" w:lineRule="auto"/>
              <w:jc w:val="center"/>
              <w:rPr>
                <w:rFonts w:ascii="Book Antiqua" w:hAnsi="Book Antiqua"/>
                <w:sz w:val="24"/>
                <w:szCs w:val="24"/>
              </w:rPr>
            </w:pPr>
          </w:p>
        </w:tc>
        <w:tc>
          <w:tcPr>
            <w:tcW w:w="1816" w:type="dxa"/>
          </w:tcPr>
          <w:p w14:paraId="27C791A3" w14:textId="77777777" w:rsidR="00F80A87" w:rsidRPr="00D26AE1" w:rsidRDefault="00F80A87" w:rsidP="003E56D0">
            <w:pPr>
              <w:tabs>
                <w:tab w:val="left" w:pos="1096"/>
              </w:tabs>
              <w:snapToGrid w:val="0"/>
              <w:spacing w:line="360" w:lineRule="auto"/>
              <w:rPr>
                <w:rFonts w:ascii="Book Antiqua" w:hAnsi="Book Antiqua"/>
                <w:sz w:val="24"/>
                <w:szCs w:val="24"/>
              </w:rPr>
            </w:pPr>
          </w:p>
        </w:tc>
        <w:tc>
          <w:tcPr>
            <w:tcW w:w="1272" w:type="dxa"/>
          </w:tcPr>
          <w:p w14:paraId="2E2AD3FC"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K</w:t>
            </w:r>
          </w:p>
        </w:tc>
        <w:tc>
          <w:tcPr>
            <w:tcW w:w="2080" w:type="dxa"/>
          </w:tcPr>
          <w:p w14:paraId="3C13461C"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 xml:space="preserve">4.3 </w:t>
            </w:r>
            <w:proofErr w:type="spellStart"/>
            <w:r w:rsidRPr="00D26AE1">
              <w:rPr>
                <w:rFonts w:ascii="Book Antiqua" w:eastAsia="Meiryo" w:hAnsi="Book Antiqua" w:cs="Arial Unicode MS"/>
                <w:color w:val="000000" w:themeColor="text1"/>
                <w:kern w:val="24"/>
              </w:rPr>
              <w:t>mEq</w:t>
            </w:r>
            <w:proofErr w:type="spellEnd"/>
            <w:r w:rsidRPr="00D26AE1">
              <w:rPr>
                <w:rFonts w:ascii="Book Antiqua" w:eastAsia="Meiryo" w:hAnsi="Book Antiqua" w:cs="Arial Unicode MS"/>
                <w:color w:val="000000" w:themeColor="text1"/>
                <w:kern w:val="24"/>
              </w:rPr>
              <w:t>/L</w:t>
            </w:r>
          </w:p>
        </w:tc>
        <w:tc>
          <w:tcPr>
            <w:tcW w:w="1875" w:type="dxa"/>
          </w:tcPr>
          <w:p w14:paraId="4A7578A9"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HBsAg</w:t>
            </w:r>
          </w:p>
        </w:tc>
        <w:tc>
          <w:tcPr>
            <w:tcW w:w="1511" w:type="dxa"/>
          </w:tcPr>
          <w:p w14:paraId="17A2D918"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w:t>
            </w:r>
          </w:p>
        </w:tc>
      </w:tr>
      <w:tr w:rsidR="00F80A87" w:rsidRPr="00D26AE1" w14:paraId="2FD94FA9" w14:textId="77777777" w:rsidTr="003E56D0">
        <w:trPr>
          <w:trHeight w:val="340"/>
        </w:trPr>
        <w:tc>
          <w:tcPr>
            <w:tcW w:w="851" w:type="dxa"/>
          </w:tcPr>
          <w:p w14:paraId="0AE65203"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hAnsi="Book Antiqua"/>
                <w:sz w:val="24"/>
                <w:szCs w:val="24"/>
              </w:rPr>
              <w:t>TP</w:t>
            </w:r>
          </w:p>
        </w:tc>
        <w:tc>
          <w:tcPr>
            <w:tcW w:w="1816" w:type="dxa"/>
          </w:tcPr>
          <w:p w14:paraId="40E4FB81" w14:textId="77777777" w:rsidR="00F80A87" w:rsidRPr="00D26AE1" w:rsidRDefault="00F80A87" w:rsidP="003E56D0">
            <w:pPr>
              <w:pStyle w:val="a5"/>
              <w:tabs>
                <w:tab w:val="left" w:pos="890"/>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7.4 g/</w:t>
            </w:r>
            <w:proofErr w:type="spellStart"/>
            <w:r w:rsidRPr="00D26AE1">
              <w:rPr>
                <w:rFonts w:ascii="Book Antiqua" w:eastAsia="Meiryo" w:hAnsi="Book Antiqua" w:cs="Arial Unicode MS"/>
                <w:color w:val="000000" w:themeColor="text1"/>
                <w:kern w:val="24"/>
              </w:rPr>
              <w:t>dL</w:t>
            </w:r>
            <w:proofErr w:type="spellEnd"/>
          </w:p>
        </w:tc>
        <w:tc>
          <w:tcPr>
            <w:tcW w:w="1272" w:type="dxa"/>
          </w:tcPr>
          <w:p w14:paraId="2B916978"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Cl</w:t>
            </w:r>
          </w:p>
        </w:tc>
        <w:tc>
          <w:tcPr>
            <w:tcW w:w="2080" w:type="dxa"/>
          </w:tcPr>
          <w:p w14:paraId="0487DFC3"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 xml:space="preserve">109 </w:t>
            </w:r>
            <w:proofErr w:type="spellStart"/>
            <w:r w:rsidRPr="00D26AE1">
              <w:rPr>
                <w:rFonts w:ascii="Book Antiqua" w:eastAsia="Meiryo" w:hAnsi="Book Antiqua" w:cs="Arial Unicode MS"/>
                <w:color w:val="000000" w:themeColor="text1"/>
                <w:kern w:val="24"/>
              </w:rPr>
              <w:t>mEq</w:t>
            </w:r>
            <w:proofErr w:type="spellEnd"/>
            <w:r w:rsidRPr="00D26AE1">
              <w:rPr>
                <w:rFonts w:ascii="Book Antiqua" w:eastAsia="Meiryo" w:hAnsi="Book Antiqua" w:cs="Arial Unicode MS"/>
                <w:color w:val="000000" w:themeColor="text1"/>
                <w:kern w:val="24"/>
              </w:rPr>
              <w:t>/L</w:t>
            </w:r>
          </w:p>
        </w:tc>
        <w:tc>
          <w:tcPr>
            <w:tcW w:w="1875" w:type="dxa"/>
          </w:tcPr>
          <w:p w14:paraId="6B9FF409"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Anti-HCV</w:t>
            </w:r>
          </w:p>
        </w:tc>
        <w:tc>
          <w:tcPr>
            <w:tcW w:w="1511" w:type="dxa"/>
          </w:tcPr>
          <w:p w14:paraId="7261DFF3"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w:t>
            </w:r>
          </w:p>
        </w:tc>
      </w:tr>
      <w:tr w:rsidR="00F80A87" w:rsidRPr="00D26AE1" w14:paraId="7551DA2F" w14:textId="77777777" w:rsidTr="003E56D0">
        <w:trPr>
          <w:trHeight w:val="340"/>
        </w:trPr>
        <w:tc>
          <w:tcPr>
            <w:tcW w:w="851" w:type="dxa"/>
          </w:tcPr>
          <w:p w14:paraId="3ED1CCE7"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hAnsi="Book Antiqua"/>
                <w:sz w:val="24"/>
                <w:szCs w:val="24"/>
              </w:rPr>
              <w:t>Alb</w:t>
            </w:r>
          </w:p>
        </w:tc>
        <w:tc>
          <w:tcPr>
            <w:tcW w:w="1816" w:type="dxa"/>
          </w:tcPr>
          <w:p w14:paraId="11AE90D7" w14:textId="77777777" w:rsidR="00F80A87" w:rsidRPr="00D26AE1" w:rsidRDefault="00F80A87" w:rsidP="003E56D0">
            <w:pPr>
              <w:pStyle w:val="a5"/>
              <w:tabs>
                <w:tab w:val="left" w:pos="890"/>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4.2 g/</w:t>
            </w:r>
            <w:proofErr w:type="spellStart"/>
            <w:r w:rsidRPr="00D26AE1">
              <w:rPr>
                <w:rFonts w:ascii="Book Antiqua" w:eastAsia="Meiryo" w:hAnsi="Book Antiqua" w:cs="Arial Unicode MS"/>
                <w:color w:val="000000" w:themeColor="text1"/>
                <w:kern w:val="24"/>
              </w:rPr>
              <w:t>dL</w:t>
            </w:r>
            <w:proofErr w:type="spellEnd"/>
          </w:p>
        </w:tc>
        <w:tc>
          <w:tcPr>
            <w:tcW w:w="1272" w:type="dxa"/>
          </w:tcPr>
          <w:p w14:paraId="70F73030" w14:textId="77777777" w:rsidR="00F80A87" w:rsidRPr="00D26AE1" w:rsidRDefault="00F80A87" w:rsidP="003E56D0">
            <w:pPr>
              <w:snapToGrid w:val="0"/>
              <w:spacing w:line="360" w:lineRule="auto"/>
              <w:rPr>
                <w:rFonts w:ascii="Book Antiqua" w:hAnsi="Book Antiqua"/>
                <w:sz w:val="24"/>
                <w:szCs w:val="24"/>
              </w:rPr>
            </w:pPr>
          </w:p>
        </w:tc>
        <w:tc>
          <w:tcPr>
            <w:tcW w:w="2080" w:type="dxa"/>
          </w:tcPr>
          <w:p w14:paraId="5600A875" w14:textId="77777777" w:rsidR="00F80A87" w:rsidRPr="00D26AE1" w:rsidRDefault="00F80A87" w:rsidP="003E56D0">
            <w:pPr>
              <w:snapToGrid w:val="0"/>
              <w:spacing w:line="360" w:lineRule="auto"/>
              <w:rPr>
                <w:rFonts w:ascii="Book Antiqua" w:hAnsi="Book Antiqua"/>
                <w:sz w:val="24"/>
                <w:szCs w:val="24"/>
              </w:rPr>
            </w:pPr>
          </w:p>
        </w:tc>
        <w:tc>
          <w:tcPr>
            <w:tcW w:w="1875" w:type="dxa"/>
          </w:tcPr>
          <w:p w14:paraId="724B76A1" w14:textId="77777777" w:rsidR="00F80A87" w:rsidRPr="00D26AE1" w:rsidRDefault="00F80A87" w:rsidP="003E56D0">
            <w:pPr>
              <w:snapToGrid w:val="0"/>
              <w:spacing w:line="360" w:lineRule="auto"/>
              <w:rPr>
                <w:rFonts w:ascii="Book Antiqua" w:hAnsi="Book Antiqua"/>
                <w:sz w:val="24"/>
                <w:szCs w:val="24"/>
              </w:rPr>
            </w:pPr>
          </w:p>
        </w:tc>
        <w:tc>
          <w:tcPr>
            <w:tcW w:w="1511" w:type="dxa"/>
          </w:tcPr>
          <w:p w14:paraId="5412EE6E" w14:textId="77777777" w:rsidR="00F80A87" w:rsidRPr="00D26AE1" w:rsidRDefault="00F80A87" w:rsidP="003E56D0">
            <w:pPr>
              <w:snapToGrid w:val="0"/>
              <w:spacing w:line="360" w:lineRule="auto"/>
              <w:rPr>
                <w:rFonts w:ascii="Book Antiqua" w:hAnsi="Book Antiqua"/>
                <w:sz w:val="24"/>
                <w:szCs w:val="24"/>
              </w:rPr>
            </w:pPr>
          </w:p>
        </w:tc>
      </w:tr>
      <w:tr w:rsidR="00F80A87" w:rsidRPr="00D26AE1" w14:paraId="4F985F58" w14:textId="77777777" w:rsidTr="003E56D0">
        <w:trPr>
          <w:trHeight w:val="340"/>
        </w:trPr>
        <w:tc>
          <w:tcPr>
            <w:tcW w:w="851" w:type="dxa"/>
          </w:tcPr>
          <w:p w14:paraId="602C3050"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color w:val="000000" w:themeColor="text1"/>
                <w:kern w:val="24"/>
                <w:sz w:val="24"/>
                <w:szCs w:val="24"/>
              </w:rPr>
              <w:t>T-</w:t>
            </w:r>
            <w:proofErr w:type="spellStart"/>
            <w:r w:rsidRPr="00D26AE1">
              <w:rPr>
                <w:rFonts w:ascii="Book Antiqua" w:eastAsia="Meiryo" w:hAnsi="Book Antiqua" w:cs="Arial Unicode MS"/>
                <w:color w:val="000000" w:themeColor="text1"/>
                <w:kern w:val="24"/>
                <w:sz w:val="24"/>
                <w:szCs w:val="24"/>
              </w:rPr>
              <w:t>Bil</w:t>
            </w:r>
            <w:proofErr w:type="spellEnd"/>
          </w:p>
        </w:tc>
        <w:tc>
          <w:tcPr>
            <w:tcW w:w="1816" w:type="dxa"/>
          </w:tcPr>
          <w:p w14:paraId="1A4654FE" w14:textId="64B5D6D2" w:rsidR="00F80A87" w:rsidRPr="00D26AE1" w:rsidRDefault="00F80A87" w:rsidP="008C0FAE">
            <w:pPr>
              <w:pStyle w:val="a5"/>
              <w:tabs>
                <w:tab w:val="left" w:pos="109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0.5</w:t>
            </w:r>
            <w:r w:rsidR="008C0FAE">
              <w:rPr>
                <w:rFonts w:ascii="Book Antiqua" w:eastAsia="Meiryo" w:hAnsi="Book Antiqua" w:cs="Arial Unicode MS"/>
                <w:color w:val="000000" w:themeColor="text1"/>
                <w:kern w:val="24"/>
              </w:rPr>
              <w:t xml:space="preserve"> </w:t>
            </w:r>
            <w:r w:rsidRPr="00D26AE1">
              <w:rPr>
                <w:rFonts w:ascii="Book Antiqua" w:eastAsia="Meiryo" w:hAnsi="Book Antiqua" w:cs="Arial Unicode MS"/>
                <w:color w:val="000000" w:themeColor="text1"/>
                <w:kern w:val="24"/>
              </w:rPr>
              <w:t>mg/</w:t>
            </w:r>
            <w:proofErr w:type="spellStart"/>
            <w:r w:rsidRPr="00D26AE1">
              <w:rPr>
                <w:rFonts w:ascii="Book Antiqua" w:eastAsia="Meiryo" w:hAnsi="Book Antiqua" w:cs="Arial Unicode MS"/>
                <w:color w:val="000000" w:themeColor="text1"/>
                <w:kern w:val="24"/>
              </w:rPr>
              <w:t>dL</w:t>
            </w:r>
            <w:proofErr w:type="spellEnd"/>
          </w:p>
        </w:tc>
        <w:tc>
          <w:tcPr>
            <w:tcW w:w="1272" w:type="dxa"/>
          </w:tcPr>
          <w:p w14:paraId="17374548"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T-Chol</w:t>
            </w:r>
          </w:p>
        </w:tc>
        <w:tc>
          <w:tcPr>
            <w:tcW w:w="2080" w:type="dxa"/>
          </w:tcPr>
          <w:p w14:paraId="3E6986B1"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kern w:val="24"/>
              </w:rPr>
              <w:t>257 mg/</w:t>
            </w:r>
            <w:proofErr w:type="spellStart"/>
            <w:r w:rsidRPr="00D26AE1">
              <w:rPr>
                <w:rFonts w:ascii="Book Antiqua" w:eastAsia="Meiryo" w:hAnsi="Book Antiqua" w:cs="Arial Unicode MS"/>
                <w:kern w:val="24"/>
              </w:rPr>
              <w:t>dL</w:t>
            </w:r>
            <w:proofErr w:type="spellEnd"/>
          </w:p>
        </w:tc>
        <w:tc>
          <w:tcPr>
            <w:tcW w:w="1875" w:type="dxa"/>
          </w:tcPr>
          <w:p w14:paraId="7160FC3B"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TSH</w:t>
            </w:r>
          </w:p>
        </w:tc>
        <w:tc>
          <w:tcPr>
            <w:tcW w:w="1511" w:type="dxa"/>
          </w:tcPr>
          <w:p w14:paraId="30B94BA9"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 xml:space="preserve">2.1 </w:t>
            </w:r>
            <w:proofErr w:type="spellStart"/>
            <w:r w:rsidRPr="00D26AE1">
              <w:rPr>
                <w:rFonts w:ascii="Book Antiqua" w:eastAsia="Meiryo" w:hAnsi="Book Antiqua" w:cs="Arial Unicode MS"/>
                <w:color w:val="000000" w:themeColor="text1"/>
                <w:kern w:val="24"/>
                <w:sz w:val="24"/>
                <w:szCs w:val="24"/>
              </w:rPr>
              <w:t>μIU</w:t>
            </w:r>
            <w:proofErr w:type="spellEnd"/>
            <w:r w:rsidRPr="00D26AE1">
              <w:rPr>
                <w:rFonts w:ascii="Book Antiqua" w:eastAsia="Meiryo" w:hAnsi="Book Antiqua" w:cs="Arial Unicode MS"/>
                <w:color w:val="000000" w:themeColor="text1"/>
                <w:kern w:val="24"/>
                <w:sz w:val="24"/>
                <w:szCs w:val="24"/>
              </w:rPr>
              <w:t>/mL</w:t>
            </w:r>
          </w:p>
        </w:tc>
      </w:tr>
      <w:tr w:rsidR="00F80A87" w:rsidRPr="00D26AE1" w14:paraId="364F638E" w14:textId="77777777" w:rsidTr="003E56D0">
        <w:trPr>
          <w:trHeight w:val="340"/>
        </w:trPr>
        <w:tc>
          <w:tcPr>
            <w:tcW w:w="851" w:type="dxa"/>
          </w:tcPr>
          <w:p w14:paraId="238EA1B7"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kern w:val="24"/>
                <w:sz w:val="24"/>
                <w:szCs w:val="24"/>
              </w:rPr>
              <w:t>AST</w:t>
            </w:r>
          </w:p>
        </w:tc>
        <w:tc>
          <w:tcPr>
            <w:tcW w:w="1816" w:type="dxa"/>
          </w:tcPr>
          <w:p w14:paraId="31DEAECA" w14:textId="77777777" w:rsidR="00F80A87" w:rsidRPr="00D26AE1" w:rsidRDefault="00F80A87" w:rsidP="003E56D0">
            <w:pPr>
              <w:tabs>
                <w:tab w:val="left" w:pos="1096"/>
              </w:tabs>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74I U/L</w:t>
            </w:r>
          </w:p>
        </w:tc>
        <w:tc>
          <w:tcPr>
            <w:tcW w:w="1272" w:type="dxa"/>
          </w:tcPr>
          <w:p w14:paraId="46E455E5"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TG</w:t>
            </w:r>
          </w:p>
        </w:tc>
        <w:tc>
          <w:tcPr>
            <w:tcW w:w="2080" w:type="dxa"/>
          </w:tcPr>
          <w:p w14:paraId="40C01C37"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kern w:val="24"/>
              </w:rPr>
              <w:t>274 mg/dL</w:t>
            </w:r>
          </w:p>
        </w:tc>
        <w:tc>
          <w:tcPr>
            <w:tcW w:w="1875" w:type="dxa"/>
          </w:tcPr>
          <w:p w14:paraId="250744A5"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FT3</w:t>
            </w:r>
          </w:p>
        </w:tc>
        <w:tc>
          <w:tcPr>
            <w:tcW w:w="1511" w:type="dxa"/>
          </w:tcPr>
          <w:p w14:paraId="22E13F8A"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 xml:space="preserve">3.2 </w:t>
            </w:r>
            <w:proofErr w:type="spellStart"/>
            <w:r w:rsidRPr="00D26AE1">
              <w:rPr>
                <w:rFonts w:ascii="Book Antiqua" w:eastAsia="Meiryo" w:hAnsi="Book Antiqua" w:cs="Arial Unicode MS"/>
                <w:color w:val="000000" w:themeColor="text1"/>
                <w:kern w:val="24"/>
              </w:rPr>
              <w:t>pg</w:t>
            </w:r>
            <w:proofErr w:type="spellEnd"/>
            <w:r w:rsidRPr="00D26AE1">
              <w:rPr>
                <w:rFonts w:ascii="Book Antiqua" w:eastAsia="Meiryo" w:hAnsi="Book Antiqua" w:cs="Arial Unicode MS"/>
                <w:color w:val="000000" w:themeColor="text1"/>
                <w:kern w:val="24"/>
              </w:rPr>
              <w:t>/mL</w:t>
            </w:r>
          </w:p>
        </w:tc>
      </w:tr>
      <w:tr w:rsidR="00F80A87" w:rsidRPr="00D26AE1" w14:paraId="2A5963BE" w14:textId="77777777" w:rsidTr="003E56D0">
        <w:trPr>
          <w:trHeight w:val="340"/>
        </w:trPr>
        <w:tc>
          <w:tcPr>
            <w:tcW w:w="851" w:type="dxa"/>
          </w:tcPr>
          <w:p w14:paraId="1EAB10EF"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kern w:val="24"/>
                <w:sz w:val="24"/>
                <w:szCs w:val="24"/>
              </w:rPr>
              <w:t>ALT</w:t>
            </w:r>
          </w:p>
        </w:tc>
        <w:tc>
          <w:tcPr>
            <w:tcW w:w="1816" w:type="dxa"/>
          </w:tcPr>
          <w:p w14:paraId="23B56C34" w14:textId="77777777" w:rsidR="00F80A87" w:rsidRPr="00D26AE1" w:rsidRDefault="00F80A87" w:rsidP="003E56D0">
            <w:pPr>
              <w:pStyle w:val="a5"/>
              <w:tabs>
                <w:tab w:val="left" w:pos="109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kern w:val="24"/>
              </w:rPr>
              <w:t>102 U/L</w:t>
            </w:r>
          </w:p>
        </w:tc>
        <w:tc>
          <w:tcPr>
            <w:tcW w:w="1272" w:type="dxa"/>
          </w:tcPr>
          <w:p w14:paraId="0204D665"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HDL-C</w:t>
            </w:r>
          </w:p>
        </w:tc>
        <w:tc>
          <w:tcPr>
            <w:tcW w:w="2080" w:type="dxa"/>
          </w:tcPr>
          <w:p w14:paraId="0EA18975"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76 mg/dL</w:t>
            </w:r>
          </w:p>
        </w:tc>
        <w:tc>
          <w:tcPr>
            <w:tcW w:w="1875" w:type="dxa"/>
          </w:tcPr>
          <w:p w14:paraId="6622F9C9"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FT4</w:t>
            </w:r>
          </w:p>
        </w:tc>
        <w:tc>
          <w:tcPr>
            <w:tcW w:w="1511" w:type="dxa"/>
          </w:tcPr>
          <w:p w14:paraId="66D59246"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color w:val="000000" w:themeColor="text1"/>
                <w:kern w:val="24"/>
              </w:rPr>
            </w:pPr>
            <w:r w:rsidRPr="00D26AE1">
              <w:rPr>
                <w:rFonts w:ascii="Book Antiqua" w:eastAsia="Meiryo" w:hAnsi="Book Antiqua" w:cs="Arial Unicode MS"/>
                <w:color w:val="000000" w:themeColor="text1"/>
                <w:kern w:val="24"/>
              </w:rPr>
              <w:t>1.0 ng/dL</w:t>
            </w:r>
          </w:p>
        </w:tc>
      </w:tr>
      <w:tr w:rsidR="00F80A87" w:rsidRPr="00D26AE1" w14:paraId="44CEBD87" w14:textId="77777777" w:rsidTr="003E56D0">
        <w:trPr>
          <w:trHeight w:val="340"/>
        </w:trPr>
        <w:tc>
          <w:tcPr>
            <w:tcW w:w="851" w:type="dxa"/>
          </w:tcPr>
          <w:p w14:paraId="42544178"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color w:val="000000" w:themeColor="text1"/>
                <w:kern w:val="24"/>
                <w:sz w:val="24"/>
                <w:szCs w:val="24"/>
              </w:rPr>
              <w:t>LDH</w:t>
            </w:r>
          </w:p>
        </w:tc>
        <w:tc>
          <w:tcPr>
            <w:tcW w:w="1816" w:type="dxa"/>
          </w:tcPr>
          <w:p w14:paraId="35608371" w14:textId="77777777" w:rsidR="00F80A87" w:rsidRPr="00D26AE1" w:rsidRDefault="00F80A87" w:rsidP="003E56D0">
            <w:pPr>
              <w:pStyle w:val="a5"/>
              <w:tabs>
                <w:tab w:val="left" w:pos="109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260 IU/L</w:t>
            </w:r>
          </w:p>
        </w:tc>
        <w:tc>
          <w:tcPr>
            <w:tcW w:w="1272" w:type="dxa"/>
          </w:tcPr>
          <w:p w14:paraId="529F60A3" w14:textId="77777777" w:rsidR="00F80A87" w:rsidRPr="00D26AE1" w:rsidRDefault="00F80A87" w:rsidP="003E56D0">
            <w:pPr>
              <w:snapToGrid w:val="0"/>
              <w:spacing w:line="360" w:lineRule="auto"/>
              <w:rPr>
                <w:rFonts w:ascii="Book Antiqua" w:hAnsi="Book Antiqua"/>
                <w:sz w:val="24"/>
                <w:szCs w:val="24"/>
              </w:rPr>
            </w:pPr>
          </w:p>
        </w:tc>
        <w:tc>
          <w:tcPr>
            <w:tcW w:w="2080" w:type="dxa"/>
          </w:tcPr>
          <w:p w14:paraId="474B3E35" w14:textId="77777777" w:rsidR="00F80A87" w:rsidRPr="00D26AE1" w:rsidRDefault="00F80A87" w:rsidP="003E56D0">
            <w:pPr>
              <w:snapToGrid w:val="0"/>
              <w:spacing w:line="360" w:lineRule="auto"/>
              <w:rPr>
                <w:rFonts w:ascii="Book Antiqua" w:hAnsi="Book Antiqua"/>
                <w:sz w:val="24"/>
                <w:szCs w:val="24"/>
              </w:rPr>
            </w:pPr>
          </w:p>
        </w:tc>
        <w:tc>
          <w:tcPr>
            <w:tcW w:w="1875" w:type="dxa"/>
          </w:tcPr>
          <w:p w14:paraId="2C9E4DCC" w14:textId="77777777" w:rsidR="00F80A87" w:rsidRPr="00D26AE1" w:rsidRDefault="00F80A87" w:rsidP="003E56D0">
            <w:pPr>
              <w:snapToGrid w:val="0"/>
              <w:spacing w:line="360" w:lineRule="auto"/>
              <w:rPr>
                <w:rFonts w:ascii="Book Antiqua" w:hAnsi="Book Antiqua"/>
                <w:sz w:val="24"/>
                <w:szCs w:val="24"/>
              </w:rPr>
            </w:pPr>
          </w:p>
        </w:tc>
        <w:tc>
          <w:tcPr>
            <w:tcW w:w="1511" w:type="dxa"/>
          </w:tcPr>
          <w:p w14:paraId="501B5D15" w14:textId="77777777" w:rsidR="00F80A87" w:rsidRPr="00D26AE1" w:rsidRDefault="00F80A87" w:rsidP="003E56D0">
            <w:pPr>
              <w:snapToGrid w:val="0"/>
              <w:spacing w:line="360" w:lineRule="auto"/>
              <w:rPr>
                <w:rFonts w:ascii="Book Antiqua" w:hAnsi="Book Antiqua"/>
                <w:sz w:val="24"/>
                <w:szCs w:val="24"/>
              </w:rPr>
            </w:pPr>
          </w:p>
        </w:tc>
      </w:tr>
      <w:tr w:rsidR="00F80A87" w:rsidRPr="00D26AE1" w14:paraId="73D30879" w14:textId="77777777" w:rsidTr="003E56D0">
        <w:trPr>
          <w:trHeight w:val="340"/>
        </w:trPr>
        <w:tc>
          <w:tcPr>
            <w:tcW w:w="851" w:type="dxa"/>
          </w:tcPr>
          <w:p w14:paraId="4A49C826"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color w:val="000000" w:themeColor="text1"/>
                <w:kern w:val="24"/>
                <w:sz w:val="24"/>
                <w:szCs w:val="24"/>
              </w:rPr>
              <w:t>ALP</w:t>
            </w:r>
          </w:p>
        </w:tc>
        <w:tc>
          <w:tcPr>
            <w:tcW w:w="1816" w:type="dxa"/>
          </w:tcPr>
          <w:p w14:paraId="0B90270F" w14:textId="77777777" w:rsidR="00F80A87" w:rsidRPr="00D26AE1" w:rsidRDefault="00F80A87" w:rsidP="003E56D0">
            <w:pPr>
              <w:pStyle w:val="a5"/>
              <w:tabs>
                <w:tab w:val="left" w:pos="109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202 IU/L</w:t>
            </w:r>
          </w:p>
        </w:tc>
        <w:tc>
          <w:tcPr>
            <w:tcW w:w="1272" w:type="dxa"/>
          </w:tcPr>
          <w:p w14:paraId="34372857"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FBS</w:t>
            </w:r>
          </w:p>
        </w:tc>
        <w:tc>
          <w:tcPr>
            <w:tcW w:w="2080" w:type="dxa"/>
          </w:tcPr>
          <w:p w14:paraId="43136CCB"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87 mg/dL</w:t>
            </w:r>
          </w:p>
        </w:tc>
        <w:tc>
          <w:tcPr>
            <w:tcW w:w="1875" w:type="dxa"/>
          </w:tcPr>
          <w:p w14:paraId="5B4183C2"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HA</w:t>
            </w:r>
          </w:p>
        </w:tc>
        <w:tc>
          <w:tcPr>
            <w:tcW w:w="1511" w:type="dxa"/>
          </w:tcPr>
          <w:p w14:paraId="7B688569"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27 ng/mL</w:t>
            </w:r>
          </w:p>
        </w:tc>
      </w:tr>
      <w:tr w:rsidR="00F80A87" w:rsidRPr="00D26AE1" w14:paraId="0CF7C653" w14:textId="77777777" w:rsidTr="003E56D0">
        <w:trPr>
          <w:trHeight w:val="340"/>
        </w:trPr>
        <w:tc>
          <w:tcPr>
            <w:tcW w:w="851" w:type="dxa"/>
          </w:tcPr>
          <w:p w14:paraId="01F90990" w14:textId="77777777" w:rsidR="00F80A87" w:rsidRPr="00D26AE1" w:rsidRDefault="00F80A87" w:rsidP="003E56D0">
            <w:pPr>
              <w:snapToGrid w:val="0"/>
              <w:spacing w:line="360" w:lineRule="auto"/>
              <w:jc w:val="center"/>
              <w:rPr>
                <w:rFonts w:ascii="Book Antiqua" w:hAnsi="Book Antiqua"/>
                <w:sz w:val="24"/>
                <w:szCs w:val="24"/>
              </w:rPr>
            </w:pPr>
            <w:r w:rsidRPr="00D26AE1">
              <w:rPr>
                <w:rFonts w:ascii="Book Antiqua" w:eastAsia="Meiryo" w:hAnsi="Book Antiqua" w:cs="Arial Unicode MS"/>
                <w:kern w:val="24"/>
                <w:sz w:val="24"/>
                <w:szCs w:val="24"/>
              </w:rPr>
              <w:t>GGT</w:t>
            </w:r>
          </w:p>
        </w:tc>
        <w:tc>
          <w:tcPr>
            <w:tcW w:w="1816" w:type="dxa"/>
          </w:tcPr>
          <w:p w14:paraId="49F099AD"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kern w:val="24"/>
              </w:rPr>
              <w:t>121 IU/L</w:t>
            </w:r>
          </w:p>
        </w:tc>
        <w:tc>
          <w:tcPr>
            <w:tcW w:w="1272" w:type="dxa"/>
          </w:tcPr>
          <w:p w14:paraId="2E445CD0"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HbA1c</w:t>
            </w:r>
          </w:p>
        </w:tc>
        <w:tc>
          <w:tcPr>
            <w:tcW w:w="2080" w:type="dxa"/>
          </w:tcPr>
          <w:p w14:paraId="0FA975AD"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5.0 %</w:t>
            </w:r>
          </w:p>
        </w:tc>
        <w:tc>
          <w:tcPr>
            <w:tcW w:w="1875" w:type="dxa"/>
          </w:tcPr>
          <w:p w14:paraId="731426B7"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4C7S</w:t>
            </w:r>
          </w:p>
        </w:tc>
        <w:tc>
          <w:tcPr>
            <w:tcW w:w="1511" w:type="dxa"/>
          </w:tcPr>
          <w:p w14:paraId="671E3583"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color w:val="000000" w:themeColor="text1"/>
                <w:kern w:val="24"/>
              </w:rPr>
            </w:pPr>
            <w:r w:rsidRPr="00D26AE1">
              <w:rPr>
                <w:rFonts w:ascii="Book Antiqua" w:eastAsia="Meiryo" w:hAnsi="Book Antiqua" w:cs="Arial Unicode MS"/>
                <w:color w:val="000000" w:themeColor="text1"/>
                <w:kern w:val="24"/>
              </w:rPr>
              <w:t>4.2 ng/mL</w:t>
            </w:r>
          </w:p>
        </w:tc>
      </w:tr>
      <w:tr w:rsidR="00F80A87" w:rsidRPr="00D26AE1" w14:paraId="24EEBAB7" w14:textId="77777777" w:rsidTr="003E56D0">
        <w:trPr>
          <w:trHeight w:val="340"/>
        </w:trPr>
        <w:tc>
          <w:tcPr>
            <w:tcW w:w="851" w:type="dxa"/>
          </w:tcPr>
          <w:p w14:paraId="18800891" w14:textId="77777777" w:rsidR="00F80A87" w:rsidRPr="00D26AE1" w:rsidRDefault="00F80A87" w:rsidP="003E56D0">
            <w:pPr>
              <w:snapToGrid w:val="0"/>
              <w:spacing w:line="360" w:lineRule="auto"/>
              <w:jc w:val="center"/>
              <w:rPr>
                <w:rFonts w:ascii="Book Antiqua" w:hAnsi="Book Antiqua"/>
                <w:sz w:val="24"/>
                <w:szCs w:val="24"/>
              </w:rPr>
            </w:pPr>
            <w:proofErr w:type="spellStart"/>
            <w:r w:rsidRPr="00D26AE1">
              <w:rPr>
                <w:rFonts w:ascii="Book Antiqua" w:eastAsia="Meiryo" w:hAnsi="Book Antiqua" w:cs="Arial Unicode MS"/>
                <w:color w:val="000000" w:themeColor="text1"/>
                <w:kern w:val="24"/>
                <w:sz w:val="24"/>
                <w:szCs w:val="24"/>
              </w:rPr>
              <w:t>ChE</w:t>
            </w:r>
            <w:proofErr w:type="spellEnd"/>
          </w:p>
        </w:tc>
        <w:tc>
          <w:tcPr>
            <w:tcW w:w="1816" w:type="dxa"/>
          </w:tcPr>
          <w:p w14:paraId="02D54ED0" w14:textId="77777777" w:rsidR="00F80A87" w:rsidRPr="00D26AE1" w:rsidRDefault="00F80A87" w:rsidP="003E56D0">
            <w:pPr>
              <w:pStyle w:val="a5"/>
              <w:tabs>
                <w:tab w:val="left" w:pos="1096"/>
              </w:tabs>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390 IU/L</w:t>
            </w:r>
          </w:p>
        </w:tc>
        <w:tc>
          <w:tcPr>
            <w:tcW w:w="1272" w:type="dxa"/>
          </w:tcPr>
          <w:p w14:paraId="4C3D3483"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Insulin</w:t>
            </w:r>
          </w:p>
        </w:tc>
        <w:tc>
          <w:tcPr>
            <w:tcW w:w="2080" w:type="dxa"/>
          </w:tcPr>
          <w:p w14:paraId="63147336"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kern w:val="24"/>
              </w:rPr>
            </w:pPr>
            <w:r w:rsidRPr="00D26AE1">
              <w:rPr>
                <w:rFonts w:ascii="Book Antiqua" w:eastAsia="Meiryo" w:hAnsi="Book Antiqua" w:cs="Arial Unicode MS"/>
                <w:kern w:val="24"/>
              </w:rPr>
              <w:t xml:space="preserve">30 </w:t>
            </w:r>
            <w:proofErr w:type="spellStart"/>
            <w:r w:rsidRPr="00D26AE1">
              <w:rPr>
                <w:rFonts w:ascii="Book Antiqua" w:eastAsia="Meiryo" w:hAnsi="Book Antiqua" w:cs="Arial Unicode MS"/>
                <w:kern w:val="24"/>
              </w:rPr>
              <w:t>μU</w:t>
            </w:r>
            <w:proofErr w:type="spellEnd"/>
            <w:r w:rsidRPr="00D26AE1">
              <w:rPr>
                <w:rFonts w:ascii="Book Antiqua" w:eastAsia="Meiryo" w:hAnsi="Book Antiqua" w:cs="Arial Unicode MS"/>
                <w:kern w:val="24"/>
              </w:rPr>
              <w:t>/mL</w:t>
            </w:r>
          </w:p>
        </w:tc>
        <w:tc>
          <w:tcPr>
            <w:tcW w:w="1875" w:type="dxa"/>
          </w:tcPr>
          <w:p w14:paraId="2294C57F" w14:textId="77777777" w:rsidR="00F80A87" w:rsidRPr="00D26AE1" w:rsidRDefault="00F80A87" w:rsidP="003E56D0">
            <w:pPr>
              <w:snapToGrid w:val="0"/>
              <w:spacing w:line="360" w:lineRule="auto"/>
              <w:rPr>
                <w:rFonts w:ascii="Book Antiqua" w:hAnsi="Book Antiqua"/>
                <w:sz w:val="24"/>
                <w:szCs w:val="24"/>
              </w:rPr>
            </w:pPr>
          </w:p>
        </w:tc>
        <w:tc>
          <w:tcPr>
            <w:tcW w:w="1511" w:type="dxa"/>
          </w:tcPr>
          <w:p w14:paraId="40695BAC"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p>
        </w:tc>
      </w:tr>
      <w:tr w:rsidR="00F80A87" w:rsidRPr="00D26AE1" w14:paraId="53227B1D" w14:textId="77777777" w:rsidTr="003E56D0">
        <w:trPr>
          <w:trHeight w:val="340"/>
        </w:trPr>
        <w:tc>
          <w:tcPr>
            <w:tcW w:w="851" w:type="dxa"/>
          </w:tcPr>
          <w:p w14:paraId="757DC12A" w14:textId="77777777" w:rsidR="00F80A87" w:rsidRPr="00D26AE1" w:rsidRDefault="00F80A87" w:rsidP="003E56D0">
            <w:pPr>
              <w:snapToGrid w:val="0"/>
              <w:spacing w:line="360" w:lineRule="auto"/>
              <w:rPr>
                <w:rFonts w:ascii="Book Antiqua" w:hAnsi="Book Antiqua"/>
                <w:sz w:val="24"/>
                <w:szCs w:val="24"/>
              </w:rPr>
            </w:pPr>
          </w:p>
        </w:tc>
        <w:tc>
          <w:tcPr>
            <w:tcW w:w="1816" w:type="dxa"/>
          </w:tcPr>
          <w:p w14:paraId="74685B6B" w14:textId="77777777" w:rsidR="00F80A87" w:rsidRPr="00D26AE1" w:rsidRDefault="00F80A87" w:rsidP="003E56D0">
            <w:pPr>
              <w:snapToGrid w:val="0"/>
              <w:spacing w:line="360" w:lineRule="auto"/>
              <w:rPr>
                <w:rFonts w:ascii="Book Antiqua" w:hAnsi="Book Antiqua"/>
                <w:sz w:val="24"/>
                <w:szCs w:val="24"/>
              </w:rPr>
            </w:pPr>
          </w:p>
        </w:tc>
        <w:tc>
          <w:tcPr>
            <w:tcW w:w="1272" w:type="dxa"/>
          </w:tcPr>
          <w:p w14:paraId="62881F1D"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HOMA-IR</w:t>
            </w:r>
          </w:p>
        </w:tc>
        <w:tc>
          <w:tcPr>
            <w:tcW w:w="2080" w:type="dxa"/>
          </w:tcPr>
          <w:p w14:paraId="1B1E967F"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kern w:val="24"/>
                <w:sz w:val="24"/>
                <w:szCs w:val="24"/>
              </w:rPr>
              <w:t>6.4</w:t>
            </w:r>
          </w:p>
        </w:tc>
        <w:tc>
          <w:tcPr>
            <w:tcW w:w="1875" w:type="dxa"/>
          </w:tcPr>
          <w:p w14:paraId="7F803C62"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Fe</w:t>
            </w:r>
          </w:p>
        </w:tc>
        <w:tc>
          <w:tcPr>
            <w:tcW w:w="1511" w:type="dxa"/>
          </w:tcPr>
          <w:p w14:paraId="759968EB"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91 mg/dL</w:t>
            </w:r>
          </w:p>
          <w:p w14:paraId="195B002D" w14:textId="77777777" w:rsidR="00F80A87" w:rsidRPr="00D26AE1" w:rsidRDefault="00F80A87" w:rsidP="003E56D0">
            <w:pPr>
              <w:snapToGrid w:val="0"/>
              <w:spacing w:line="360" w:lineRule="auto"/>
              <w:rPr>
                <w:rFonts w:ascii="Book Antiqua" w:hAnsi="Book Antiqua"/>
                <w:sz w:val="24"/>
                <w:szCs w:val="24"/>
              </w:rPr>
            </w:pPr>
          </w:p>
        </w:tc>
      </w:tr>
      <w:tr w:rsidR="00F80A87" w:rsidRPr="00D26AE1" w14:paraId="66E88AC0" w14:textId="77777777" w:rsidTr="003E56D0">
        <w:trPr>
          <w:trHeight w:val="340"/>
        </w:trPr>
        <w:tc>
          <w:tcPr>
            <w:tcW w:w="851" w:type="dxa"/>
          </w:tcPr>
          <w:p w14:paraId="6CD9ED49" w14:textId="77777777" w:rsidR="00F80A87" w:rsidRPr="00D26AE1" w:rsidRDefault="00F80A87" w:rsidP="003E56D0">
            <w:pPr>
              <w:snapToGrid w:val="0"/>
              <w:spacing w:line="360" w:lineRule="auto"/>
              <w:rPr>
                <w:rFonts w:ascii="Book Antiqua" w:hAnsi="Book Antiqua"/>
                <w:sz w:val="24"/>
                <w:szCs w:val="24"/>
              </w:rPr>
            </w:pPr>
          </w:p>
        </w:tc>
        <w:tc>
          <w:tcPr>
            <w:tcW w:w="1816" w:type="dxa"/>
          </w:tcPr>
          <w:p w14:paraId="7F70FCFB" w14:textId="77777777" w:rsidR="00F80A87" w:rsidRPr="00D26AE1" w:rsidRDefault="00F80A87" w:rsidP="003E56D0">
            <w:pPr>
              <w:snapToGrid w:val="0"/>
              <w:spacing w:line="360" w:lineRule="auto"/>
              <w:rPr>
                <w:rFonts w:ascii="Book Antiqua" w:hAnsi="Book Antiqua"/>
                <w:sz w:val="24"/>
                <w:szCs w:val="24"/>
              </w:rPr>
            </w:pPr>
          </w:p>
        </w:tc>
        <w:tc>
          <w:tcPr>
            <w:tcW w:w="1272" w:type="dxa"/>
          </w:tcPr>
          <w:p w14:paraId="2CA625F1" w14:textId="77777777" w:rsidR="00F80A87" w:rsidRPr="00D26AE1" w:rsidRDefault="00F80A87" w:rsidP="003E56D0">
            <w:pPr>
              <w:snapToGrid w:val="0"/>
              <w:spacing w:line="360" w:lineRule="auto"/>
              <w:rPr>
                <w:rFonts w:ascii="Book Antiqua" w:hAnsi="Book Antiqua"/>
                <w:sz w:val="24"/>
                <w:szCs w:val="24"/>
              </w:rPr>
            </w:pPr>
          </w:p>
        </w:tc>
        <w:tc>
          <w:tcPr>
            <w:tcW w:w="2080" w:type="dxa"/>
          </w:tcPr>
          <w:p w14:paraId="7D0A52A8" w14:textId="77777777" w:rsidR="00F80A87" w:rsidRPr="00D26AE1" w:rsidRDefault="00F80A87" w:rsidP="003E56D0">
            <w:pPr>
              <w:snapToGrid w:val="0"/>
              <w:spacing w:line="360" w:lineRule="auto"/>
              <w:rPr>
                <w:rFonts w:ascii="Book Antiqua" w:hAnsi="Book Antiqua"/>
                <w:sz w:val="24"/>
                <w:szCs w:val="24"/>
              </w:rPr>
            </w:pPr>
          </w:p>
        </w:tc>
        <w:tc>
          <w:tcPr>
            <w:tcW w:w="1875" w:type="dxa"/>
          </w:tcPr>
          <w:p w14:paraId="1011FB82"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eastAsia="Meiryo" w:hAnsi="Book Antiqua" w:cs="Arial Unicode MS"/>
                <w:color w:val="000000" w:themeColor="text1"/>
                <w:kern w:val="24"/>
                <w:sz w:val="24"/>
                <w:szCs w:val="24"/>
              </w:rPr>
              <w:t>Ferritin</w:t>
            </w:r>
          </w:p>
        </w:tc>
        <w:tc>
          <w:tcPr>
            <w:tcW w:w="1511" w:type="dxa"/>
          </w:tcPr>
          <w:p w14:paraId="1CEA6319"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eastAsia="Meiryo" w:hAnsi="Book Antiqua" w:cs="Arial Unicode MS"/>
                <w:color w:val="000000" w:themeColor="text1"/>
                <w:kern w:val="24"/>
              </w:rPr>
            </w:pPr>
            <w:r w:rsidRPr="00D26AE1">
              <w:rPr>
                <w:rFonts w:ascii="Book Antiqua" w:eastAsia="Meiryo" w:hAnsi="Book Antiqua" w:cs="Arial Unicode MS"/>
                <w:color w:val="000000" w:themeColor="text1"/>
                <w:kern w:val="24"/>
              </w:rPr>
              <w:t>77 ng/mL</w:t>
            </w:r>
          </w:p>
        </w:tc>
      </w:tr>
      <w:tr w:rsidR="00F80A87" w:rsidRPr="00D26AE1" w14:paraId="0AB870B6" w14:textId="77777777" w:rsidTr="003E56D0">
        <w:trPr>
          <w:trHeight w:val="340"/>
        </w:trPr>
        <w:tc>
          <w:tcPr>
            <w:tcW w:w="851" w:type="dxa"/>
          </w:tcPr>
          <w:p w14:paraId="021FCB55" w14:textId="77777777" w:rsidR="00F80A87" w:rsidRPr="00D26AE1" w:rsidRDefault="00F80A87" w:rsidP="003E56D0">
            <w:pPr>
              <w:snapToGrid w:val="0"/>
              <w:spacing w:line="360" w:lineRule="auto"/>
              <w:rPr>
                <w:rFonts w:ascii="Book Antiqua" w:hAnsi="Book Antiqua"/>
                <w:sz w:val="24"/>
                <w:szCs w:val="24"/>
              </w:rPr>
            </w:pPr>
          </w:p>
        </w:tc>
        <w:tc>
          <w:tcPr>
            <w:tcW w:w="1816" w:type="dxa"/>
          </w:tcPr>
          <w:p w14:paraId="18C83EB8" w14:textId="77777777" w:rsidR="00F80A87" w:rsidRPr="00D26AE1" w:rsidRDefault="00F80A87" w:rsidP="003E56D0">
            <w:pPr>
              <w:snapToGrid w:val="0"/>
              <w:spacing w:line="360" w:lineRule="auto"/>
              <w:rPr>
                <w:rFonts w:ascii="Book Antiqua" w:hAnsi="Book Antiqua"/>
                <w:sz w:val="24"/>
                <w:szCs w:val="24"/>
              </w:rPr>
            </w:pPr>
          </w:p>
        </w:tc>
        <w:tc>
          <w:tcPr>
            <w:tcW w:w="1272" w:type="dxa"/>
          </w:tcPr>
          <w:p w14:paraId="551ACD38" w14:textId="77777777" w:rsidR="00F80A87" w:rsidRPr="00D26AE1" w:rsidRDefault="00F80A87" w:rsidP="003E56D0">
            <w:pPr>
              <w:snapToGrid w:val="0"/>
              <w:spacing w:line="360" w:lineRule="auto"/>
              <w:rPr>
                <w:rFonts w:ascii="Book Antiqua" w:hAnsi="Book Antiqua"/>
                <w:sz w:val="24"/>
                <w:szCs w:val="24"/>
              </w:rPr>
            </w:pPr>
          </w:p>
        </w:tc>
        <w:tc>
          <w:tcPr>
            <w:tcW w:w="2080" w:type="dxa"/>
          </w:tcPr>
          <w:p w14:paraId="003FCCEB" w14:textId="77777777" w:rsidR="00F80A87" w:rsidRPr="00D26AE1" w:rsidRDefault="00F80A87" w:rsidP="003E56D0">
            <w:pPr>
              <w:snapToGrid w:val="0"/>
              <w:spacing w:line="360" w:lineRule="auto"/>
              <w:rPr>
                <w:rFonts w:ascii="Book Antiqua" w:hAnsi="Book Antiqua"/>
                <w:sz w:val="24"/>
                <w:szCs w:val="24"/>
              </w:rPr>
            </w:pPr>
          </w:p>
        </w:tc>
        <w:tc>
          <w:tcPr>
            <w:tcW w:w="1875" w:type="dxa"/>
          </w:tcPr>
          <w:p w14:paraId="2AA4F23E" w14:textId="77777777" w:rsidR="00F80A87" w:rsidRPr="00D26AE1" w:rsidRDefault="00F80A87" w:rsidP="003E56D0">
            <w:pPr>
              <w:snapToGrid w:val="0"/>
              <w:spacing w:line="360" w:lineRule="auto"/>
              <w:rPr>
                <w:rFonts w:ascii="Book Antiqua" w:hAnsi="Book Antiqua"/>
                <w:sz w:val="24"/>
                <w:szCs w:val="24"/>
              </w:rPr>
            </w:pPr>
            <w:r w:rsidRPr="00D26AE1">
              <w:rPr>
                <w:rFonts w:ascii="Book Antiqua" w:hAnsi="Book Antiqua"/>
                <w:sz w:val="24"/>
                <w:szCs w:val="24"/>
              </w:rPr>
              <w:t>Cu</w:t>
            </w:r>
          </w:p>
        </w:tc>
        <w:tc>
          <w:tcPr>
            <w:tcW w:w="1511" w:type="dxa"/>
          </w:tcPr>
          <w:p w14:paraId="14EE0813"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 xml:space="preserve">89 </w:t>
            </w:r>
            <w:proofErr w:type="spellStart"/>
            <w:r w:rsidRPr="00D26AE1">
              <w:rPr>
                <w:rFonts w:ascii="Book Antiqua" w:eastAsia="Meiryo" w:hAnsi="Book Antiqua" w:cs="Arial Unicode MS"/>
                <w:kern w:val="24"/>
              </w:rPr>
              <w:t>μg</w:t>
            </w:r>
            <w:proofErr w:type="spellEnd"/>
            <w:r w:rsidRPr="00D26AE1">
              <w:rPr>
                <w:rFonts w:ascii="Book Antiqua" w:eastAsia="Meiryo" w:hAnsi="Book Antiqua" w:cs="Arial Unicode MS"/>
                <w:kern w:val="24"/>
              </w:rPr>
              <w:t>/</w:t>
            </w:r>
            <w:proofErr w:type="spellStart"/>
            <w:r w:rsidRPr="00D26AE1">
              <w:rPr>
                <w:rFonts w:ascii="Book Antiqua" w:eastAsia="Meiryo" w:hAnsi="Book Antiqua" w:cs="Arial Unicode MS"/>
                <w:kern w:val="24"/>
              </w:rPr>
              <w:t>dL</w:t>
            </w:r>
            <w:proofErr w:type="spellEnd"/>
          </w:p>
        </w:tc>
      </w:tr>
      <w:tr w:rsidR="00F80A87" w:rsidRPr="00D26AE1" w14:paraId="5F0862E9" w14:textId="77777777" w:rsidTr="003E56D0">
        <w:trPr>
          <w:trHeight w:val="340"/>
        </w:trPr>
        <w:tc>
          <w:tcPr>
            <w:tcW w:w="851" w:type="dxa"/>
          </w:tcPr>
          <w:p w14:paraId="60C8A53F" w14:textId="77777777" w:rsidR="00F80A87" w:rsidRPr="00D26AE1" w:rsidRDefault="00F80A87" w:rsidP="003E56D0">
            <w:pPr>
              <w:snapToGrid w:val="0"/>
              <w:spacing w:line="360" w:lineRule="auto"/>
              <w:rPr>
                <w:rFonts w:ascii="Book Antiqua" w:hAnsi="Book Antiqua"/>
                <w:sz w:val="24"/>
                <w:szCs w:val="24"/>
              </w:rPr>
            </w:pPr>
          </w:p>
        </w:tc>
        <w:tc>
          <w:tcPr>
            <w:tcW w:w="1816" w:type="dxa"/>
          </w:tcPr>
          <w:p w14:paraId="0C784565" w14:textId="77777777" w:rsidR="00F80A87" w:rsidRPr="00D26AE1" w:rsidRDefault="00F80A87" w:rsidP="003E56D0">
            <w:pPr>
              <w:snapToGrid w:val="0"/>
              <w:spacing w:line="360" w:lineRule="auto"/>
              <w:rPr>
                <w:rFonts w:ascii="Book Antiqua" w:hAnsi="Book Antiqua"/>
                <w:sz w:val="24"/>
                <w:szCs w:val="24"/>
              </w:rPr>
            </w:pPr>
          </w:p>
        </w:tc>
        <w:tc>
          <w:tcPr>
            <w:tcW w:w="1272" w:type="dxa"/>
          </w:tcPr>
          <w:p w14:paraId="7D0AEF8E" w14:textId="77777777" w:rsidR="00F80A87" w:rsidRPr="00D26AE1" w:rsidRDefault="00F80A87" w:rsidP="003E56D0">
            <w:pPr>
              <w:snapToGrid w:val="0"/>
              <w:spacing w:line="360" w:lineRule="auto"/>
              <w:rPr>
                <w:rFonts w:ascii="Book Antiqua" w:hAnsi="Book Antiqua"/>
                <w:sz w:val="24"/>
                <w:szCs w:val="24"/>
              </w:rPr>
            </w:pPr>
          </w:p>
        </w:tc>
        <w:tc>
          <w:tcPr>
            <w:tcW w:w="2080" w:type="dxa"/>
          </w:tcPr>
          <w:p w14:paraId="27951FCF" w14:textId="77777777" w:rsidR="00F80A87" w:rsidRPr="00D26AE1" w:rsidRDefault="00F80A87" w:rsidP="003E56D0">
            <w:pPr>
              <w:snapToGrid w:val="0"/>
              <w:spacing w:line="360" w:lineRule="auto"/>
              <w:rPr>
                <w:rFonts w:ascii="Book Antiqua" w:hAnsi="Book Antiqua"/>
                <w:sz w:val="24"/>
                <w:szCs w:val="24"/>
              </w:rPr>
            </w:pPr>
          </w:p>
        </w:tc>
        <w:tc>
          <w:tcPr>
            <w:tcW w:w="1875" w:type="dxa"/>
          </w:tcPr>
          <w:p w14:paraId="1EF2208B"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hAnsi="Book Antiqua"/>
              </w:rPr>
              <w:t>Ceruloplasmin</w:t>
            </w:r>
          </w:p>
        </w:tc>
        <w:tc>
          <w:tcPr>
            <w:tcW w:w="1511" w:type="dxa"/>
          </w:tcPr>
          <w:p w14:paraId="49D72DE4" w14:textId="77777777" w:rsidR="00F80A87" w:rsidRPr="00D26AE1" w:rsidRDefault="00F80A87" w:rsidP="003E56D0">
            <w:pPr>
              <w:pStyle w:val="a5"/>
              <w:kinsoku w:val="0"/>
              <w:overflowPunct w:val="0"/>
              <w:snapToGrid w:val="0"/>
              <w:spacing w:before="0" w:beforeAutospacing="0" w:after="0" w:afterAutospacing="0" w:line="360" w:lineRule="auto"/>
              <w:textAlignment w:val="baseline"/>
              <w:rPr>
                <w:rFonts w:ascii="Book Antiqua" w:hAnsi="Book Antiqua"/>
              </w:rPr>
            </w:pPr>
            <w:r w:rsidRPr="00D26AE1">
              <w:rPr>
                <w:rFonts w:ascii="Book Antiqua" w:eastAsia="Meiryo" w:hAnsi="Book Antiqua" w:cs="Arial Unicode MS"/>
                <w:color w:val="000000" w:themeColor="text1"/>
                <w:kern w:val="24"/>
              </w:rPr>
              <w:t>26 mg/dL</w:t>
            </w:r>
          </w:p>
        </w:tc>
      </w:tr>
    </w:tbl>
    <w:p w14:paraId="7E575B31" w14:textId="2EFF1154" w:rsidR="00E60DAA" w:rsidRPr="00DD2C25" w:rsidRDefault="000C248F" w:rsidP="003E56D0">
      <w:pPr>
        <w:widowControl/>
        <w:adjustRightInd w:val="0"/>
        <w:snapToGrid w:val="0"/>
        <w:spacing w:line="360" w:lineRule="auto"/>
        <w:rPr>
          <w:rFonts w:ascii="Book Antiqua" w:hAnsi="Book Antiqua" w:cs="Book Antiqua"/>
          <w:sz w:val="24"/>
          <w:szCs w:val="24"/>
        </w:rPr>
      </w:pPr>
      <w:r w:rsidRPr="00D34E3A">
        <w:rPr>
          <w:rFonts w:ascii="Book Antiqua" w:hAnsi="Book Antiqua" w:cs="Book Antiqua"/>
          <w:sz w:val="24"/>
          <w:szCs w:val="24"/>
        </w:rPr>
        <w:t xml:space="preserve">Bold underlined parameters indicate </w:t>
      </w:r>
      <w:r w:rsidR="00C901A0" w:rsidRPr="00D34E3A">
        <w:rPr>
          <w:rFonts w:ascii="Book Antiqua" w:hAnsi="Book Antiqua" w:cs="Book Antiqua"/>
          <w:sz w:val="24"/>
          <w:szCs w:val="24"/>
        </w:rPr>
        <w:t xml:space="preserve">abnormally elevated values. </w:t>
      </w:r>
      <w:r w:rsidRPr="00D34E3A">
        <w:rPr>
          <w:rFonts w:ascii="Book Antiqua" w:hAnsi="Book Antiqua" w:cs="Book Antiqua"/>
          <w:bCs/>
          <w:sz w:val="24"/>
          <w:szCs w:val="24"/>
        </w:rPr>
        <w:t>WBC</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W</w:t>
      </w:r>
      <w:r w:rsidRPr="00D34E3A">
        <w:rPr>
          <w:rFonts w:ascii="Book Antiqua" w:hAnsi="Book Antiqua" w:cs="Book Antiqua"/>
          <w:bCs/>
          <w:sz w:val="24"/>
          <w:szCs w:val="24"/>
        </w:rPr>
        <w:t>hite blood cell; RBC</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R</w:t>
      </w:r>
      <w:r w:rsidRPr="00D34E3A">
        <w:rPr>
          <w:rFonts w:ascii="Book Antiqua" w:hAnsi="Book Antiqua" w:cs="Book Antiqua"/>
          <w:bCs/>
          <w:sz w:val="24"/>
          <w:szCs w:val="24"/>
        </w:rPr>
        <w:t xml:space="preserve">ed blood cell; </w:t>
      </w:r>
      <w:proofErr w:type="spellStart"/>
      <w:r w:rsidRPr="00D34E3A">
        <w:rPr>
          <w:rFonts w:ascii="Book Antiqua" w:hAnsi="Book Antiqua" w:cs="Book Antiqua"/>
          <w:bCs/>
          <w:sz w:val="24"/>
          <w:szCs w:val="24"/>
        </w:rPr>
        <w:t>Hb</w:t>
      </w:r>
      <w:proofErr w:type="spellEnd"/>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00AA6D67" w:rsidRPr="00D34E3A">
        <w:rPr>
          <w:rFonts w:ascii="Book Antiqua" w:hAnsi="Book Antiqua" w:cs="Book Antiqua"/>
          <w:bCs/>
          <w:sz w:val="24"/>
          <w:szCs w:val="24"/>
        </w:rPr>
        <w:t xml:space="preserve">emoglobin; </w:t>
      </w:r>
      <w:proofErr w:type="spellStart"/>
      <w:r w:rsidR="00AA6D67" w:rsidRPr="00D34E3A">
        <w:rPr>
          <w:rFonts w:ascii="Book Antiqua" w:hAnsi="Book Antiqua" w:cs="Book Antiqua"/>
          <w:bCs/>
          <w:sz w:val="24"/>
          <w:szCs w:val="24"/>
        </w:rPr>
        <w:t>Plt</w:t>
      </w:r>
      <w:proofErr w:type="spellEnd"/>
      <w:r w:rsidR="0019082C" w:rsidRPr="00D34E3A">
        <w:rPr>
          <w:rFonts w:ascii="Book Antiqua" w:hAnsi="Book Antiqua" w:cs="Book Antiqua"/>
          <w:bCs/>
          <w:sz w:val="24"/>
          <w:szCs w:val="24"/>
        </w:rPr>
        <w:t>: P</w:t>
      </w:r>
      <w:r w:rsidR="00AA6D67" w:rsidRPr="00D34E3A">
        <w:rPr>
          <w:rFonts w:ascii="Book Antiqua" w:hAnsi="Book Antiqua" w:cs="Book Antiqua"/>
          <w:bCs/>
          <w:sz w:val="24"/>
          <w:szCs w:val="24"/>
        </w:rPr>
        <w:t>latelet count</w:t>
      </w:r>
      <w:r w:rsidRPr="00D34E3A">
        <w:rPr>
          <w:rFonts w:ascii="Book Antiqua" w:hAnsi="Book Antiqua" w:cs="Book Antiqua"/>
          <w:bCs/>
          <w:sz w:val="24"/>
          <w:szCs w:val="24"/>
        </w:rPr>
        <w:t>; TP</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Pr="00D34E3A">
        <w:rPr>
          <w:rFonts w:ascii="Book Antiqua" w:hAnsi="Book Antiqua" w:cs="Book Antiqua"/>
          <w:bCs/>
          <w:sz w:val="24"/>
          <w:szCs w:val="24"/>
        </w:rPr>
        <w:t xml:space="preserve">otal protein; </w:t>
      </w:r>
      <w:proofErr w:type="spellStart"/>
      <w:r w:rsidRPr="00D34E3A">
        <w:rPr>
          <w:rFonts w:ascii="Book Antiqua" w:hAnsi="Book Antiqua" w:cs="Book Antiqua"/>
          <w:bCs/>
          <w:sz w:val="24"/>
          <w:szCs w:val="24"/>
        </w:rPr>
        <w:t>Alb</w:t>
      </w:r>
      <w:proofErr w:type="spellEnd"/>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A</w:t>
      </w:r>
      <w:r w:rsidRPr="00D34E3A">
        <w:rPr>
          <w:rFonts w:ascii="Book Antiqua" w:hAnsi="Book Antiqua" w:cs="Book Antiqua"/>
          <w:bCs/>
          <w:sz w:val="24"/>
          <w:szCs w:val="24"/>
        </w:rPr>
        <w:t>lbumin; T-</w:t>
      </w:r>
      <w:proofErr w:type="spellStart"/>
      <w:r w:rsidRPr="00D34E3A">
        <w:rPr>
          <w:rFonts w:ascii="Book Antiqua" w:hAnsi="Book Antiqua" w:cs="Book Antiqua"/>
          <w:bCs/>
          <w:sz w:val="24"/>
          <w:szCs w:val="24"/>
        </w:rPr>
        <w:t>Bil</w:t>
      </w:r>
      <w:proofErr w:type="spellEnd"/>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Pr="00D34E3A">
        <w:rPr>
          <w:rFonts w:ascii="Book Antiqua" w:hAnsi="Book Antiqua" w:cs="Book Antiqua"/>
          <w:bCs/>
          <w:sz w:val="24"/>
          <w:szCs w:val="24"/>
        </w:rPr>
        <w:t>otal bilirubin; AST</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A</w:t>
      </w:r>
      <w:r w:rsidRPr="00D34E3A">
        <w:rPr>
          <w:rFonts w:ascii="Book Antiqua" w:hAnsi="Book Antiqua" w:cs="Book Antiqua"/>
          <w:bCs/>
          <w:sz w:val="24"/>
          <w:szCs w:val="24"/>
        </w:rPr>
        <w:t>spartate aminotransferase; ALT</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A</w:t>
      </w:r>
      <w:r w:rsidRPr="00D34E3A">
        <w:rPr>
          <w:rFonts w:ascii="Book Antiqua" w:hAnsi="Book Antiqua" w:cs="Book Antiqua"/>
          <w:bCs/>
          <w:sz w:val="24"/>
          <w:szCs w:val="24"/>
        </w:rPr>
        <w:t>lanine aminotransferase; LDH</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L</w:t>
      </w:r>
      <w:r w:rsidRPr="00D34E3A">
        <w:rPr>
          <w:rFonts w:ascii="Book Antiqua" w:hAnsi="Book Antiqua" w:cs="Book Antiqua"/>
          <w:bCs/>
          <w:sz w:val="24"/>
          <w:szCs w:val="24"/>
        </w:rPr>
        <w:t>actate dehydrogenase; ALP</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A</w:t>
      </w:r>
      <w:r w:rsidRPr="00D34E3A">
        <w:rPr>
          <w:rFonts w:ascii="Book Antiqua" w:hAnsi="Book Antiqua" w:cs="Book Antiqua"/>
          <w:bCs/>
          <w:sz w:val="24"/>
          <w:szCs w:val="24"/>
        </w:rPr>
        <w:t>lkaline phosphatase; GGT</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G</w:t>
      </w:r>
      <w:r w:rsidRPr="00D34E3A">
        <w:rPr>
          <w:rFonts w:ascii="Book Antiqua" w:hAnsi="Book Antiqua" w:cs="Book Antiqua"/>
          <w:bCs/>
          <w:sz w:val="24"/>
          <w:szCs w:val="24"/>
        </w:rPr>
        <w:t>amma-</w:t>
      </w:r>
      <w:proofErr w:type="spellStart"/>
      <w:r w:rsidRPr="00D34E3A">
        <w:rPr>
          <w:rFonts w:ascii="Book Antiqua" w:hAnsi="Book Antiqua" w:cs="Book Antiqua"/>
          <w:bCs/>
          <w:sz w:val="24"/>
          <w:szCs w:val="24"/>
        </w:rPr>
        <w:t>glutamyl</w:t>
      </w:r>
      <w:proofErr w:type="spellEnd"/>
      <w:r w:rsidRPr="00D34E3A">
        <w:rPr>
          <w:rFonts w:ascii="Book Antiqua" w:hAnsi="Book Antiqua" w:cs="Book Antiqua"/>
          <w:bCs/>
          <w:sz w:val="24"/>
          <w:szCs w:val="24"/>
        </w:rPr>
        <w:t xml:space="preserve"> </w:t>
      </w:r>
      <w:proofErr w:type="spellStart"/>
      <w:r w:rsidRPr="00D34E3A">
        <w:rPr>
          <w:rFonts w:ascii="Book Antiqua" w:hAnsi="Book Antiqua" w:cs="Book Antiqua"/>
          <w:bCs/>
          <w:sz w:val="24"/>
          <w:szCs w:val="24"/>
        </w:rPr>
        <w:t>tran</w:t>
      </w:r>
      <w:r w:rsidR="00AA6D67" w:rsidRPr="00D34E3A">
        <w:rPr>
          <w:rFonts w:ascii="Book Antiqua" w:hAnsi="Book Antiqua" w:cs="Book Antiqua"/>
          <w:bCs/>
          <w:sz w:val="24"/>
          <w:szCs w:val="24"/>
        </w:rPr>
        <w:t>s</w:t>
      </w:r>
      <w:r w:rsidRPr="00D34E3A">
        <w:rPr>
          <w:rFonts w:ascii="Book Antiqua" w:hAnsi="Book Antiqua" w:cs="Book Antiqua"/>
          <w:bCs/>
          <w:sz w:val="24"/>
          <w:szCs w:val="24"/>
        </w:rPr>
        <w:t>ferase</w:t>
      </w:r>
      <w:proofErr w:type="spellEnd"/>
      <w:r w:rsidRPr="00D34E3A">
        <w:rPr>
          <w:rFonts w:ascii="Book Antiqua" w:hAnsi="Book Antiqua" w:cs="Book Antiqua"/>
          <w:bCs/>
          <w:sz w:val="24"/>
          <w:szCs w:val="24"/>
        </w:rPr>
        <w:t xml:space="preserve">; </w:t>
      </w:r>
      <w:proofErr w:type="spellStart"/>
      <w:r w:rsidRPr="00D34E3A">
        <w:rPr>
          <w:rFonts w:ascii="Book Antiqua" w:hAnsi="Book Antiqua" w:cs="Book Antiqua"/>
          <w:bCs/>
          <w:sz w:val="24"/>
          <w:szCs w:val="24"/>
        </w:rPr>
        <w:t>ChE</w:t>
      </w:r>
      <w:proofErr w:type="spellEnd"/>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C</w:t>
      </w:r>
      <w:r w:rsidRPr="00D34E3A">
        <w:rPr>
          <w:rFonts w:ascii="Book Antiqua" w:hAnsi="Book Antiqua" w:cs="Book Antiqua"/>
          <w:bCs/>
          <w:sz w:val="24"/>
          <w:szCs w:val="24"/>
        </w:rPr>
        <w:t>holine esterase; BUN</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B</w:t>
      </w:r>
      <w:r w:rsidRPr="00D34E3A">
        <w:rPr>
          <w:rFonts w:ascii="Book Antiqua" w:hAnsi="Book Antiqua" w:cs="Book Antiqua"/>
          <w:bCs/>
          <w:sz w:val="24"/>
          <w:szCs w:val="24"/>
        </w:rPr>
        <w:t>lood urea nitrogen; Cr</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C</w:t>
      </w:r>
      <w:r w:rsidRPr="00D34E3A">
        <w:rPr>
          <w:rFonts w:ascii="Book Antiqua" w:hAnsi="Book Antiqua" w:cs="Book Antiqua"/>
          <w:bCs/>
          <w:sz w:val="24"/>
          <w:szCs w:val="24"/>
        </w:rPr>
        <w:t>reatinine; UA</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U</w:t>
      </w:r>
      <w:r w:rsidRPr="00D34E3A">
        <w:rPr>
          <w:rFonts w:ascii="Book Antiqua" w:hAnsi="Book Antiqua" w:cs="Book Antiqua"/>
          <w:bCs/>
          <w:sz w:val="24"/>
          <w:szCs w:val="24"/>
        </w:rPr>
        <w:t>ric acid; T-Chol</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Pr="00D34E3A">
        <w:rPr>
          <w:rFonts w:ascii="Book Antiqua" w:hAnsi="Book Antiqua" w:cs="Book Antiqua"/>
          <w:bCs/>
          <w:sz w:val="24"/>
          <w:szCs w:val="24"/>
        </w:rPr>
        <w:t>otal cholesterol; TG</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Pr="00D34E3A">
        <w:rPr>
          <w:rFonts w:ascii="Book Antiqua" w:hAnsi="Book Antiqua" w:cs="Book Antiqua"/>
          <w:bCs/>
          <w:sz w:val="24"/>
          <w:szCs w:val="24"/>
        </w:rPr>
        <w:t>riglycerides; HDL-C</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igh-density-lipoprotein cholesterol; Fe</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I</w:t>
      </w:r>
      <w:r w:rsidRPr="00D34E3A">
        <w:rPr>
          <w:rFonts w:ascii="Book Antiqua" w:hAnsi="Book Antiqua" w:cs="Book Antiqua"/>
          <w:bCs/>
          <w:sz w:val="24"/>
          <w:szCs w:val="24"/>
        </w:rPr>
        <w:t>ron; FBS</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lastRenderedPageBreak/>
        <w:t>F</w:t>
      </w:r>
      <w:r w:rsidRPr="00D34E3A">
        <w:rPr>
          <w:rFonts w:ascii="Book Antiqua" w:hAnsi="Book Antiqua" w:cs="Book Antiqua"/>
          <w:bCs/>
          <w:sz w:val="24"/>
          <w:szCs w:val="24"/>
        </w:rPr>
        <w:t>asting blood sugar; HbA1c</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emoglobin A1c; HOMA-IR</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omeostasis model assessment for insulin resistance; Ig</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I</w:t>
      </w:r>
      <w:r w:rsidRPr="00D34E3A">
        <w:rPr>
          <w:rFonts w:ascii="Book Antiqua" w:hAnsi="Book Antiqua" w:cs="Book Antiqua"/>
          <w:bCs/>
          <w:sz w:val="24"/>
          <w:szCs w:val="24"/>
        </w:rPr>
        <w:t>mmunoglobulin</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ANA</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A</w:t>
      </w:r>
      <w:r w:rsidRPr="00D34E3A">
        <w:rPr>
          <w:rFonts w:ascii="Book Antiqua" w:hAnsi="Book Antiqua" w:cs="Book Antiqua"/>
          <w:bCs/>
          <w:sz w:val="24"/>
          <w:szCs w:val="24"/>
        </w:rPr>
        <w:t>nti-nuclear antibody; HBsAg</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epatitis B virus surface antigen; HCV</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epatitis C virus; TSH</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Pr="00D34E3A">
        <w:rPr>
          <w:rFonts w:ascii="Book Antiqua" w:hAnsi="Book Antiqua" w:cs="Book Antiqua"/>
          <w:bCs/>
          <w:sz w:val="24"/>
          <w:szCs w:val="24"/>
        </w:rPr>
        <w:t>hyroid stimulating hormone; FT3</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F</w:t>
      </w:r>
      <w:r w:rsidRPr="00D34E3A">
        <w:rPr>
          <w:rFonts w:ascii="Book Antiqua" w:hAnsi="Book Antiqua" w:cs="Book Antiqua"/>
          <w:bCs/>
          <w:sz w:val="24"/>
          <w:szCs w:val="24"/>
        </w:rPr>
        <w:t>ree triiodothyronine; FT4</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F</w:t>
      </w:r>
      <w:r w:rsidRPr="00D34E3A">
        <w:rPr>
          <w:rFonts w:ascii="Book Antiqua" w:hAnsi="Book Antiqua" w:cs="Book Antiqua"/>
          <w:bCs/>
          <w:sz w:val="24"/>
          <w:szCs w:val="24"/>
        </w:rPr>
        <w:t>ree thyroxine; HA</w:t>
      </w:r>
      <w:r w:rsidR="0019082C" w:rsidRPr="00D34E3A">
        <w:rPr>
          <w:rFonts w:ascii="Book Antiqua" w:hAnsi="Book Antiqua" w:cs="Book Antiqua"/>
          <w:bCs/>
          <w:sz w:val="24"/>
          <w:szCs w:val="24"/>
        </w:rPr>
        <w:t>:</w:t>
      </w:r>
      <w:r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H</w:t>
      </w:r>
      <w:r w:rsidRPr="00D34E3A">
        <w:rPr>
          <w:rFonts w:ascii="Book Antiqua" w:hAnsi="Book Antiqua" w:cs="Book Antiqua"/>
          <w:bCs/>
          <w:sz w:val="24"/>
          <w:szCs w:val="24"/>
        </w:rPr>
        <w:t>yaluronic a</w:t>
      </w:r>
      <w:r w:rsidR="00A03734" w:rsidRPr="00D34E3A">
        <w:rPr>
          <w:rFonts w:ascii="Book Antiqua" w:hAnsi="Book Antiqua" w:cs="Book Antiqua"/>
          <w:bCs/>
          <w:sz w:val="24"/>
          <w:szCs w:val="24"/>
        </w:rPr>
        <w:t>cid; 4C7s</w:t>
      </w:r>
      <w:r w:rsidR="0019082C" w:rsidRPr="00D34E3A">
        <w:rPr>
          <w:rFonts w:ascii="Book Antiqua" w:hAnsi="Book Antiqua" w:cs="Book Antiqua"/>
          <w:bCs/>
          <w:sz w:val="24"/>
          <w:szCs w:val="24"/>
        </w:rPr>
        <w:t>:</w:t>
      </w:r>
      <w:r w:rsidR="00A03734" w:rsidRPr="00D34E3A">
        <w:rPr>
          <w:rFonts w:ascii="Book Antiqua" w:hAnsi="Book Antiqua" w:cs="Book Antiqua"/>
          <w:bCs/>
          <w:sz w:val="24"/>
          <w:szCs w:val="24"/>
        </w:rPr>
        <w:t xml:space="preserve"> </w:t>
      </w:r>
      <w:r w:rsidR="0019082C" w:rsidRPr="00D34E3A">
        <w:rPr>
          <w:rFonts w:ascii="Book Antiqua" w:hAnsi="Book Antiqua" w:cs="Book Antiqua"/>
          <w:bCs/>
          <w:sz w:val="24"/>
          <w:szCs w:val="24"/>
        </w:rPr>
        <w:t>T</w:t>
      </w:r>
      <w:r w:rsidR="00A03734" w:rsidRPr="00D34E3A">
        <w:rPr>
          <w:rFonts w:ascii="Book Antiqua" w:hAnsi="Book Antiqua" w:cs="Book Antiqua"/>
          <w:bCs/>
          <w:sz w:val="24"/>
          <w:szCs w:val="24"/>
        </w:rPr>
        <w:t xml:space="preserve">ype 4 collagen 7S. </w:t>
      </w:r>
    </w:p>
    <w:p w14:paraId="7852546B" w14:textId="77777777" w:rsidR="00A03734" w:rsidRPr="00D34E3A" w:rsidRDefault="00A03734" w:rsidP="003E56D0">
      <w:pPr>
        <w:widowControl/>
        <w:adjustRightInd w:val="0"/>
        <w:snapToGrid w:val="0"/>
        <w:spacing w:line="360" w:lineRule="auto"/>
        <w:rPr>
          <w:rFonts w:ascii="Book Antiqua" w:hAnsi="Book Antiqua" w:cs="Book Antiqua"/>
          <w:bCs/>
          <w:sz w:val="24"/>
          <w:szCs w:val="24"/>
        </w:rPr>
      </w:pPr>
    </w:p>
    <w:p w14:paraId="78815878" w14:textId="77777777" w:rsidR="00DD2C25" w:rsidRDefault="00DD2C25">
      <w:pPr>
        <w:widowControl/>
        <w:jc w:val="left"/>
        <w:rPr>
          <w:rFonts w:ascii="Book Antiqua" w:hAnsi="Book Antiqua" w:cs="Book Antiqua"/>
          <w:b/>
          <w:bCs/>
          <w:kern w:val="0"/>
          <w:sz w:val="24"/>
          <w:szCs w:val="24"/>
        </w:rPr>
      </w:pPr>
      <w:r>
        <w:rPr>
          <w:rFonts w:ascii="Book Antiqua" w:hAnsi="Book Antiqua" w:cs="Book Antiqua"/>
          <w:b/>
          <w:bCs/>
        </w:rPr>
        <w:br w:type="page"/>
      </w:r>
    </w:p>
    <w:p w14:paraId="097D8330" w14:textId="0A489198" w:rsidR="007907B7" w:rsidRPr="00D34E3A" w:rsidRDefault="003B0F81" w:rsidP="003E56D0">
      <w:pPr>
        <w:pStyle w:val="Default"/>
        <w:snapToGrid w:val="0"/>
        <w:spacing w:line="360" w:lineRule="auto"/>
        <w:jc w:val="both"/>
        <w:rPr>
          <w:rFonts w:ascii="Book Antiqua" w:hAnsi="Book Antiqua" w:cs="Book Antiqua"/>
          <w:b/>
          <w:bCs/>
          <w:color w:val="auto"/>
        </w:rPr>
      </w:pPr>
      <w:r w:rsidRPr="00D34E3A">
        <w:rPr>
          <w:rFonts w:ascii="Book Antiqua" w:hAnsi="Book Antiqua" w:cs="Book Antiqua"/>
          <w:b/>
          <w:bCs/>
          <w:color w:val="auto"/>
        </w:rPr>
        <w:lastRenderedPageBreak/>
        <w:t xml:space="preserve">Table 2 </w:t>
      </w:r>
      <w:r w:rsidR="007907B7" w:rsidRPr="00D34E3A">
        <w:rPr>
          <w:rFonts w:ascii="Book Antiqua" w:hAnsi="Book Antiqua" w:cs="Book Antiqua"/>
          <w:b/>
          <w:bCs/>
          <w:color w:val="auto"/>
        </w:rPr>
        <w:t xml:space="preserve">Summary of previously reported liver pathology in 7 </w:t>
      </w:r>
      <w:r w:rsidR="0019082C" w:rsidRPr="00D34E3A">
        <w:rPr>
          <w:rFonts w:ascii="Book Antiqua" w:hAnsi="Book Antiqua" w:cs="Book Antiqua"/>
          <w:b/>
          <w:bCs/>
          <w:color w:val="auto"/>
        </w:rPr>
        <w:t>myotonic dystrophy</w:t>
      </w:r>
      <w:r w:rsidR="007907B7" w:rsidRPr="00D34E3A">
        <w:rPr>
          <w:rFonts w:ascii="Book Antiqua" w:hAnsi="Book Antiqua" w:cs="Book Antiqua"/>
          <w:b/>
          <w:bCs/>
          <w:color w:val="auto"/>
        </w:rPr>
        <w:t xml:space="preserve"> type 1 patients </w:t>
      </w:r>
      <w:r w:rsidR="008C0FAE">
        <w:rPr>
          <w:rFonts w:ascii="Book Antiqua" w:hAnsi="Book Antiqua" w:cs="Book Antiqua"/>
          <w:b/>
          <w:bCs/>
          <w:color w:val="auto"/>
        </w:rPr>
        <w:t>with</w:t>
      </w:r>
      <w:r w:rsidR="007907B7" w:rsidRPr="00D34E3A">
        <w:rPr>
          <w:rFonts w:ascii="Book Antiqua" w:hAnsi="Book Antiqua" w:cs="Book Antiqua"/>
          <w:b/>
          <w:bCs/>
          <w:color w:val="auto"/>
        </w:rPr>
        <w:t xml:space="preserve"> </w:t>
      </w:r>
      <w:r w:rsidR="0068502C" w:rsidRPr="00D34E3A">
        <w:rPr>
          <w:rFonts w:ascii="Book Antiqua" w:hAnsi="Book Antiqua" w:cs="Book Antiqua"/>
          <w:b/>
          <w:bCs/>
          <w:color w:val="auto"/>
        </w:rPr>
        <w:t>non-alcoholic fatty liver disease</w:t>
      </w:r>
    </w:p>
    <w:tbl>
      <w:tblPr>
        <w:tblStyle w:val="GridTable3Accent3"/>
        <w:tblW w:w="878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75"/>
        <w:gridCol w:w="967"/>
        <w:gridCol w:w="968"/>
        <w:gridCol w:w="967"/>
        <w:gridCol w:w="968"/>
        <w:gridCol w:w="967"/>
        <w:gridCol w:w="1085"/>
        <w:gridCol w:w="992"/>
      </w:tblGrid>
      <w:tr w:rsidR="00D34E3A" w:rsidRPr="00D34E3A" w14:paraId="37177E7D" w14:textId="77777777" w:rsidTr="0054256D">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100" w:firstRow="0" w:lastRow="0" w:firstColumn="1" w:lastColumn="0" w:oddVBand="0" w:evenVBand="0" w:oddHBand="0" w:evenHBand="0" w:firstRowFirstColumn="1" w:firstRowLastColumn="0" w:lastRowFirstColumn="0" w:lastRowLastColumn="0"/>
            <w:tcW w:w="1875" w:type="dxa"/>
            <w:tcBorders>
              <w:top w:val="single" w:sz="4" w:space="0" w:color="auto"/>
              <w:bottom w:val="single" w:sz="4" w:space="0" w:color="auto"/>
            </w:tcBorders>
          </w:tcPr>
          <w:p w14:paraId="3E709E18" w14:textId="1C2D610E" w:rsidR="008D42E3" w:rsidRPr="00D34E3A" w:rsidRDefault="00D93EEA" w:rsidP="003E56D0">
            <w:pPr>
              <w:pStyle w:val="Default"/>
              <w:snapToGrid w:val="0"/>
              <w:spacing w:line="360" w:lineRule="auto"/>
              <w:jc w:val="both"/>
              <w:rPr>
                <w:rFonts w:ascii="Book Antiqua" w:hAnsi="Book Antiqua" w:cs="Book Antiqua"/>
                <w:bCs w:val="0"/>
                <w:i w:val="0"/>
                <w:color w:val="auto"/>
              </w:rPr>
            </w:pPr>
            <w:r w:rsidRPr="00D34E3A">
              <w:rPr>
                <w:rFonts w:ascii="Book Antiqua" w:hAnsi="Book Antiqua" w:cs="Book Antiqua"/>
                <w:bCs w:val="0"/>
                <w:i w:val="0"/>
                <w:color w:val="auto"/>
              </w:rPr>
              <w:t>Item</w:t>
            </w:r>
          </w:p>
        </w:tc>
        <w:tc>
          <w:tcPr>
            <w:tcW w:w="967" w:type="dxa"/>
            <w:tcBorders>
              <w:top w:val="single" w:sz="4" w:space="0" w:color="auto"/>
              <w:bottom w:val="single" w:sz="4" w:space="0" w:color="auto"/>
            </w:tcBorders>
          </w:tcPr>
          <w:p w14:paraId="016DE41A"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1</w:t>
            </w:r>
          </w:p>
        </w:tc>
        <w:tc>
          <w:tcPr>
            <w:tcW w:w="968" w:type="dxa"/>
            <w:tcBorders>
              <w:top w:val="single" w:sz="4" w:space="0" w:color="auto"/>
              <w:bottom w:val="single" w:sz="4" w:space="0" w:color="auto"/>
            </w:tcBorders>
          </w:tcPr>
          <w:p w14:paraId="6FD463B4"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2</w:t>
            </w:r>
          </w:p>
        </w:tc>
        <w:tc>
          <w:tcPr>
            <w:tcW w:w="967" w:type="dxa"/>
            <w:tcBorders>
              <w:top w:val="single" w:sz="4" w:space="0" w:color="auto"/>
              <w:bottom w:val="single" w:sz="4" w:space="0" w:color="auto"/>
            </w:tcBorders>
          </w:tcPr>
          <w:p w14:paraId="4201DB51"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3</w:t>
            </w:r>
          </w:p>
        </w:tc>
        <w:tc>
          <w:tcPr>
            <w:tcW w:w="968" w:type="dxa"/>
            <w:tcBorders>
              <w:top w:val="single" w:sz="4" w:space="0" w:color="auto"/>
              <w:bottom w:val="single" w:sz="4" w:space="0" w:color="auto"/>
            </w:tcBorders>
          </w:tcPr>
          <w:p w14:paraId="5C47793B"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4</w:t>
            </w:r>
          </w:p>
        </w:tc>
        <w:tc>
          <w:tcPr>
            <w:tcW w:w="967" w:type="dxa"/>
            <w:tcBorders>
              <w:top w:val="single" w:sz="4" w:space="0" w:color="auto"/>
              <w:bottom w:val="single" w:sz="4" w:space="0" w:color="auto"/>
            </w:tcBorders>
          </w:tcPr>
          <w:p w14:paraId="3D02BF39"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5</w:t>
            </w:r>
          </w:p>
        </w:tc>
        <w:tc>
          <w:tcPr>
            <w:tcW w:w="1085" w:type="dxa"/>
            <w:tcBorders>
              <w:top w:val="single" w:sz="4" w:space="0" w:color="auto"/>
              <w:bottom w:val="single" w:sz="4" w:space="0" w:color="auto"/>
            </w:tcBorders>
          </w:tcPr>
          <w:p w14:paraId="2D6ED20A"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6</w:t>
            </w:r>
          </w:p>
        </w:tc>
        <w:tc>
          <w:tcPr>
            <w:tcW w:w="992" w:type="dxa"/>
            <w:tcBorders>
              <w:top w:val="single" w:sz="4" w:space="0" w:color="auto"/>
              <w:bottom w:val="single" w:sz="4" w:space="0" w:color="auto"/>
            </w:tcBorders>
          </w:tcPr>
          <w:p w14:paraId="0F7C856E" w14:textId="77777777" w:rsidR="008D42E3" w:rsidRPr="00D34E3A" w:rsidRDefault="008D04ED" w:rsidP="003E56D0">
            <w:pPr>
              <w:pStyle w:val="Default"/>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bCs w:val="0"/>
                <w:color w:val="auto"/>
              </w:rPr>
            </w:pPr>
            <w:r w:rsidRPr="00D34E3A">
              <w:rPr>
                <w:rFonts w:ascii="Book Antiqua" w:hAnsi="Book Antiqua" w:cs="Book Antiqua"/>
                <w:bCs w:val="0"/>
                <w:color w:val="auto"/>
              </w:rPr>
              <w:t>Case 7</w:t>
            </w:r>
          </w:p>
        </w:tc>
      </w:tr>
      <w:tr w:rsidR="00D34E3A" w:rsidRPr="00D34E3A" w14:paraId="59EB3B0C" w14:textId="77777777" w:rsidTr="001726B7">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4" w:space="0" w:color="auto"/>
            </w:tcBorders>
          </w:tcPr>
          <w:p w14:paraId="418453A8" w14:textId="6B6F46B0" w:rsidR="008D04ED" w:rsidRPr="00D34E3A" w:rsidRDefault="008D04ED" w:rsidP="003E56D0">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Steatosis</w:t>
            </w:r>
            <w:r w:rsidR="00D45E45">
              <w:rPr>
                <w:rFonts w:ascii="Book Antiqua" w:eastAsia="宋体" w:hAnsi="Book Antiqua" w:cs="Book Antiqua" w:hint="eastAsia"/>
                <w:i w:val="0"/>
                <w:color w:val="auto"/>
                <w:lang w:eastAsia="zh-CN"/>
              </w:rPr>
              <w:t xml:space="preserve"> </w:t>
            </w:r>
            <w:r w:rsidRPr="00D34E3A">
              <w:rPr>
                <w:rFonts w:ascii="Book Antiqua" w:hAnsi="Book Antiqua" w:cs="Book Antiqua"/>
                <w:i w:val="0"/>
                <w:color w:val="auto"/>
              </w:rPr>
              <w:t>(0-3)</w:t>
            </w:r>
          </w:p>
        </w:tc>
        <w:tc>
          <w:tcPr>
            <w:tcW w:w="967" w:type="dxa"/>
            <w:tcBorders>
              <w:top w:val="single" w:sz="4" w:space="0" w:color="auto"/>
            </w:tcBorders>
            <w:shd w:val="clear" w:color="auto" w:fill="FFFFFF" w:themeFill="background1"/>
          </w:tcPr>
          <w:p w14:paraId="0C8A1885"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3</w:t>
            </w:r>
          </w:p>
        </w:tc>
        <w:tc>
          <w:tcPr>
            <w:tcW w:w="968" w:type="dxa"/>
            <w:tcBorders>
              <w:top w:val="single" w:sz="4" w:space="0" w:color="auto"/>
            </w:tcBorders>
            <w:shd w:val="clear" w:color="auto" w:fill="FFFFFF" w:themeFill="background1"/>
          </w:tcPr>
          <w:p w14:paraId="28DB5A8B"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7" w:type="dxa"/>
            <w:tcBorders>
              <w:top w:val="single" w:sz="4" w:space="0" w:color="auto"/>
            </w:tcBorders>
            <w:shd w:val="clear" w:color="auto" w:fill="FFFFFF" w:themeFill="background1"/>
          </w:tcPr>
          <w:p w14:paraId="022D5121"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8" w:type="dxa"/>
            <w:tcBorders>
              <w:top w:val="single" w:sz="4" w:space="0" w:color="auto"/>
            </w:tcBorders>
            <w:shd w:val="clear" w:color="auto" w:fill="FFFFFF" w:themeFill="background1"/>
          </w:tcPr>
          <w:p w14:paraId="1F8E0F2B"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2</w:t>
            </w:r>
          </w:p>
        </w:tc>
        <w:tc>
          <w:tcPr>
            <w:tcW w:w="967" w:type="dxa"/>
            <w:tcBorders>
              <w:top w:val="single" w:sz="4" w:space="0" w:color="auto"/>
            </w:tcBorders>
            <w:shd w:val="clear" w:color="auto" w:fill="FFFFFF" w:themeFill="background1"/>
          </w:tcPr>
          <w:p w14:paraId="27E8B699"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1085" w:type="dxa"/>
            <w:tcBorders>
              <w:top w:val="single" w:sz="4" w:space="0" w:color="auto"/>
            </w:tcBorders>
            <w:shd w:val="clear" w:color="auto" w:fill="FFFFFF" w:themeFill="background1"/>
          </w:tcPr>
          <w:p w14:paraId="25B1CB20"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3</w:t>
            </w:r>
          </w:p>
        </w:tc>
        <w:tc>
          <w:tcPr>
            <w:tcW w:w="992" w:type="dxa"/>
            <w:tcBorders>
              <w:top w:val="single" w:sz="4" w:space="0" w:color="auto"/>
            </w:tcBorders>
            <w:shd w:val="clear" w:color="auto" w:fill="FFFFFF" w:themeFill="background1"/>
          </w:tcPr>
          <w:p w14:paraId="30CA3F4D"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2</w:t>
            </w:r>
          </w:p>
        </w:tc>
      </w:tr>
      <w:tr w:rsidR="00D34E3A" w:rsidRPr="00D34E3A" w14:paraId="6C798FA6" w14:textId="77777777" w:rsidTr="0054256D">
        <w:trPr>
          <w:trHeight w:val="1300"/>
          <w:jc w:val="center"/>
        </w:trPr>
        <w:tc>
          <w:tcPr>
            <w:cnfStyle w:val="001000000000" w:firstRow="0" w:lastRow="0" w:firstColumn="1" w:lastColumn="0" w:oddVBand="0" w:evenVBand="0" w:oddHBand="0" w:evenHBand="0" w:firstRowFirstColumn="0" w:firstRowLastColumn="0" w:lastRowFirstColumn="0" w:lastRowLastColumn="0"/>
            <w:tcW w:w="1875" w:type="dxa"/>
          </w:tcPr>
          <w:p w14:paraId="7EBAEDD3" w14:textId="7F7F4149" w:rsidR="008D04ED" w:rsidRPr="00D34E3A" w:rsidRDefault="009E20E1" w:rsidP="003E56D0">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Lobular</w:t>
            </w:r>
            <w:r w:rsidR="000474FE">
              <w:rPr>
                <w:rFonts w:ascii="Book Antiqua" w:eastAsia="宋体" w:hAnsi="Book Antiqua" w:cs="Book Antiqua" w:hint="eastAsia"/>
                <w:i w:val="0"/>
                <w:color w:val="auto"/>
                <w:lang w:eastAsia="zh-CN"/>
              </w:rPr>
              <w:t xml:space="preserve"> </w:t>
            </w:r>
            <w:r w:rsidR="000474FE" w:rsidRPr="00D34E3A">
              <w:rPr>
                <w:rFonts w:ascii="Book Antiqua" w:hAnsi="Book Antiqua" w:cs="Book Antiqua"/>
                <w:i w:val="0"/>
                <w:color w:val="auto"/>
              </w:rPr>
              <w:t>i</w:t>
            </w:r>
            <w:r w:rsidR="008D04ED" w:rsidRPr="00D34E3A">
              <w:rPr>
                <w:rFonts w:ascii="Book Antiqua" w:hAnsi="Book Antiqua" w:cs="Book Antiqua"/>
                <w:i w:val="0"/>
                <w:color w:val="auto"/>
              </w:rPr>
              <w:t>nflammation</w:t>
            </w:r>
            <w:r w:rsidR="00D45E45">
              <w:rPr>
                <w:rFonts w:ascii="Book Antiqua" w:eastAsia="宋体" w:hAnsi="Book Antiqua" w:cs="Book Antiqua" w:hint="eastAsia"/>
                <w:i w:val="0"/>
                <w:color w:val="auto"/>
                <w:lang w:eastAsia="zh-CN"/>
              </w:rPr>
              <w:t xml:space="preserve"> </w:t>
            </w:r>
            <w:r w:rsidR="008D04ED" w:rsidRPr="00D34E3A">
              <w:rPr>
                <w:rFonts w:ascii="Book Antiqua" w:hAnsi="Book Antiqua" w:cs="Book Antiqua"/>
                <w:i w:val="0"/>
                <w:color w:val="auto"/>
              </w:rPr>
              <w:t>(0-3)</w:t>
            </w:r>
          </w:p>
        </w:tc>
        <w:tc>
          <w:tcPr>
            <w:tcW w:w="967" w:type="dxa"/>
            <w:shd w:val="clear" w:color="auto" w:fill="FFFFFF" w:themeFill="background1"/>
          </w:tcPr>
          <w:p w14:paraId="6442B993"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0</w:t>
            </w:r>
          </w:p>
        </w:tc>
        <w:tc>
          <w:tcPr>
            <w:tcW w:w="968" w:type="dxa"/>
            <w:shd w:val="clear" w:color="auto" w:fill="FFFFFF" w:themeFill="background1"/>
          </w:tcPr>
          <w:p w14:paraId="6ED63B67"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0</w:t>
            </w:r>
          </w:p>
        </w:tc>
        <w:tc>
          <w:tcPr>
            <w:tcW w:w="967" w:type="dxa"/>
            <w:shd w:val="clear" w:color="auto" w:fill="FFFFFF" w:themeFill="background1"/>
          </w:tcPr>
          <w:p w14:paraId="2BB1DA0D"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0</w:t>
            </w:r>
          </w:p>
        </w:tc>
        <w:tc>
          <w:tcPr>
            <w:tcW w:w="968" w:type="dxa"/>
            <w:shd w:val="clear" w:color="auto" w:fill="FFFFFF" w:themeFill="background1"/>
          </w:tcPr>
          <w:p w14:paraId="6106F378"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7" w:type="dxa"/>
            <w:shd w:val="clear" w:color="auto" w:fill="FFFFFF" w:themeFill="background1"/>
          </w:tcPr>
          <w:p w14:paraId="62B73F1F"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1085" w:type="dxa"/>
            <w:shd w:val="clear" w:color="auto" w:fill="FFFFFF" w:themeFill="background1"/>
          </w:tcPr>
          <w:p w14:paraId="2AFD841F"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3</w:t>
            </w:r>
          </w:p>
        </w:tc>
        <w:tc>
          <w:tcPr>
            <w:tcW w:w="992" w:type="dxa"/>
            <w:shd w:val="clear" w:color="auto" w:fill="FFFFFF" w:themeFill="background1"/>
          </w:tcPr>
          <w:p w14:paraId="5AC25667"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r>
      <w:tr w:rsidR="00D34E3A" w:rsidRPr="00D34E3A" w14:paraId="52A66A19" w14:textId="77777777" w:rsidTr="0054256D">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1875" w:type="dxa"/>
          </w:tcPr>
          <w:p w14:paraId="2D27CD9A" w14:textId="6F1D1DA3" w:rsidR="008D04ED" w:rsidRPr="00D34E3A" w:rsidRDefault="008D04ED" w:rsidP="009045A7">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Ballooning</w:t>
            </w:r>
            <w:r w:rsidR="009045A7">
              <w:rPr>
                <w:rFonts w:ascii="Book Antiqua" w:eastAsia="宋体" w:hAnsi="Book Antiqua" w:cs="Book Antiqua"/>
                <w:i w:val="0"/>
                <w:color w:val="auto"/>
                <w:lang w:eastAsia="zh-CN"/>
              </w:rPr>
              <w:t xml:space="preserve"> </w:t>
            </w:r>
            <w:r w:rsidRPr="00D34E3A">
              <w:rPr>
                <w:rFonts w:ascii="Book Antiqua" w:hAnsi="Book Antiqua" w:cs="Book Antiqua"/>
                <w:i w:val="0"/>
                <w:color w:val="auto"/>
              </w:rPr>
              <w:t>(0-2)</w:t>
            </w:r>
          </w:p>
        </w:tc>
        <w:tc>
          <w:tcPr>
            <w:tcW w:w="967" w:type="dxa"/>
            <w:shd w:val="clear" w:color="auto" w:fill="FFFFFF" w:themeFill="background1"/>
          </w:tcPr>
          <w:p w14:paraId="6B074657"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8" w:type="dxa"/>
            <w:shd w:val="clear" w:color="auto" w:fill="FFFFFF" w:themeFill="background1"/>
          </w:tcPr>
          <w:p w14:paraId="112256B1"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7" w:type="dxa"/>
            <w:shd w:val="clear" w:color="auto" w:fill="FFFFFF" w:themeFill="background1"/>
          </w:tcPr>
          <w:p w14:paraId="6D648B1B"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0</w:t>
            </w:r>
          </w:p>
        </w:tc>
        <w:tc>
          <w:tcPr>
            <w:tcW w:w="968" w:type="dxa"/>
            <w:shd w:val="clear" w:color="auto" w:fill="FFFFFF" w:themeFill="background1"/>
          </w:tcPr>
          <w:p w14:paraId="45397D99" w14:textId="11C54BD3" w:rsidR="008D42E3" w:rsidRPr="00641E21" w:rsidRDefault="001B695B"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aps/>
                <w:color w:val="auto"/>
              </w:rPr>
            </w:pPr>
            <w:r w:rsidRPr="00641E21">
              <w:rPr>
                <w:rFonts w:ascii="Book Antiqua" w:hAnsi="Book Antiqua" w:cs="Book Antiqua"/>
                <w:caps/>
                <w:color w:val="auto"/>
              </w:rPr>
              <w:t>nd</w:t>
            </w:r>
          </w:p>
        </w:tc>
        <w:tc>
          <w:tcPr>
            <w:tcW w:w="967" w:type="dxa"/>
            <w:shd w:val="clear" w:color="auto" w:fill="FFFFFF" w:themeFill="background1"/>
          </w:tcPr>
          <w:p w14:paraId="49943AE9"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1085" w:type="dxa"/>
            <w:shd w:val="clear" w:color="auto" w:fill="FFFFFF" w:themeFill="background1"/>
          </w:tcPr>
          <w:p w14:paraId="56A4DECD"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2</w:t>
            </w:r>
          </w:p>
        </w:tc>
        <w:tc>
          <w:tcPr>
            <w:tcW w:w="992" w:type="dxa"/>
            <w:shd w:val="clear" w:color="auto" w:fill="FFFFFF" w:themeFill="background1"/>
          </w:tcPr>
          <w:p w14:paraId="0E04365E" w14:textId="77777777" w:rsidR="008D42E3"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r>
      <w:tr w:rsidR="00D34E3A" w:rsidRPr="00D34E3A" w14:paraId="37D017AF" w14:textId="77777777" w:rsidTr="0054256D">
        <w:trPr>
          <w:trHeight w:val="1312"/>
          <w:jc w:val="center"/>
        </w:trPr>
        <w:tc>
          <w:tcPr>
            <w:cnfStyle w:val="001000000000" w:firstRow="0" w:lastRow="0" w:firstColumn="1" w:lastColumn="0" w:oddVBand="0" w:evenVBand="0" w:oddHBand="0" w:evenHBand="0" w:firstRowFirstColumn="0" w:firstRowLastColumn="0" w:lastRowFirstColumn="0" w:lastRowLastColumn="0"/>
            <w:tcW w:w="1875" w:type="dxa"/>
          </w:tcPr>
          <w:p w14:paraId="4A18986B" w14:textId="0D04463C" w:rsidR="00325CC0" w:rsidRPr="00D34E3A" w:rsidRDefault="00987319" w:rsidP="003E56D0">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NAFLD</w:t>
            </w:r>
            <w:r w:rsidR="002D08E4">
              <w:rPr>
                <w:rFonts w:ascii="Book Antiqua" w:eastAsia="宋体" w:hAnsi="Book Antiqua" w:cs="Book Antiqua" w:hint="eastAsia"/>
                <w:i w:val="0"/>
                <w:color w:val="auto"/>
                <w:lang w:eastAsia="zh-CN"/>
              </w:rPr>
              <w:t xml:space="preserve"> </w:t>
            </w:r>
            <w:r w:rsidRPr="00D34E3A">
              <w:rPr>
                <w:rFonts w:ascii="Book Antiqua" w:hAnsi="Book Antiqua" w:cs="Book Antiqua"/>
                <w:i w:val="0"/>
                <w:color w:val="auto"/>
              </w:rPr>
              <w:t>activity score</w:t>
            </w:r>
            <w:r w:rsidR="00D45E45">
              <w:rPr>
                <w:rFonts w:ascii="Book Antiqua" w:eastAsia="宋体" w:hAnsi="Book Antiqua" w:cs="Book Antiqua" w:hint="eastAsia"/>
                <w:i w:val="0"/>
                <w:color w:val="auto"/>
                <w:lang w:eastAsia="zh-CN"/>
              </w:rPr>
              <w:t xml:space="preserve"> </w:t>
            </w:r>
            <w:r w:rsidR="00325CC0" w:rsidRPr="00D34E3A">
              <w:rPr>
                <w:rFonts w:ascii="Book Antiqua" w:hAnsi="Book Antiqua" w:cs="Book Antiqua"/>
                <w:i w:val="0"/>
                <w:color w:val="auto"/>
              </w:rPr>
              <w:t>(0-8)</w:t>
            </w:r>
          </w:p>
        </w:tc>
        <w:tc>
          <w:tcPr>
            <w:tcW w:w="967" w:type="dxa"/>
            <w:shd w:val="clear" w:color="auto" w:fill="FFFFFF" w:themeFill="background1"/>
          </w:tcPr>
          <w:p w14:paraId="2C9C0B80"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4</w:t>
            </w:r>
          </w:p>
        </w:tc>
        <w:tc>
          <w:tcPr>
            <w:tcW w:w="968" w:type="dxa"/>
            <w:shd w:val="clear" w:color="auto" w:fill="FFFFFF" w:themeFill="background1"/>
          </w:tcPr>
          <w:p w14:paraId="7972040A"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2</w:t>
            </w:r>
          </w:p>
        </w:tc>
        <w:tc>
          <w:tcPr>
            <w:tcW w:w="967" w:type="dxa"/>
            <w:shd w:val="clear" w:color="auto" w:fill="FFFFFF" w:themeFill="background1"/>
          </w:tcPr>
          <w:p w14:paraId="2611EBF8"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8" w:type="dxa"/>
            <w:shd w:val="clear" w:color="auto" w:fill="FFFFFF" w:themeFill="background1"/>
          </w:tcPr>
          <w:p w14:paraId="18965825" w14:textId="1C35BFAE" w:rsidR="008D42E3" w:rsidRPr="00641E21" w:rsidRDefault="001B695B"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aps/>
                <w:color w:val="auto"/>
              </w:rPr>
            </w:pPr>
            <w:r w:rsidRPr="00641E21">
              <w:rPr>
                <w:rFonts w:ascii="Book Antiqua" w:hAnsi="Book Antiqua" w:cs="Book Antiqua"/>
                <w:caps/>
                <w:color w:val="auto"/>
              </w:rPr>
              <w:t>nd</w:t>
            </w:r>
          </w:p>
        </w:tc>
        <w:tc>
          <w:tcPr>
            <w:tcW w:w="967" w:type="dxa"/>
            <w:shd w:val="clear" w:color="auto" w:fill="FFFFFF" w:themeFill="background1"/>
          </w:tcPr>
          <w:p w14:paraId="5AC04F1E"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3</w:t>
            </w:r>
          </w:p>
        </w:tc>
        <w:tc>
          <w:tcPr>
            <w:tcW w:w="1085" w:type="dxa"/>
            <w:shd w:val="clear" w:color="auto" w:fill="FFFFFF" w:themeFill="background1"/>
          </w:tcPr>
          <w:p w14:paraId="1EA81D46"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8</w:t>
            </w:r>
          </w:p>
        </w:tc>
        <w:tc>
          <w:tcPr>
            <w:tcW w:w="992" w:type="dxa"/>
            <w:shd w:val="clear" w:color="auto" w:fill="FFFFFF" w:themeFill="background1"/>
          </w:tcPr>
          <w:p w14:paraId="3277C512"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4</w:t>
            </w:r>
          </w:p>
        </w:tc>
      </w:tr>
      <w:tr w:rsidR="00D34E3A" w:rsidRPr="00D34E3A" w14:paraId="2E1EFACD" w14:textId="77777777" w:rsidTr="0054256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875" w:type="dxa"/>
          </w:tcPr>
          <w:p w14:paraId="45296DBD" w14:textId="77777777" w:rsidR="008D04ED" w:rsidRPr="00D34E3A" w:rsidRDefault="008D04ED" w:rsidP="003E56D0">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Diagnosis</w:t>
            </w:r>
          </w:p>
        </w:tc>
        <w:tc>
          <w:tcPr>
            <w:tcW w:w="967" w:type="dxa"/>
            <w:shd w:val="clear" w:color="auto" w:fill="FFFFFF" w:themeFill="background1"/>
          </w:tcPr>
          <w:p w14:paraId="6163CB58" w14:textId="77777777" w:rsidR="008D04ED"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NASH</w:t>
            </w:r>
          </w:p>
        </w:tc>
        <w:tc>
          <w:tcPr>
            <w:tcW w:w="968" w:type="dxa"/>
            <w:shd w:val="clear" w:color="auto" w:fill="FFFFFF" w:themeFill="background1"/>
          </w:tcPr>
          <w:p w14:paraId="4C7CC716" w14:textId="77777777" w:rsidR="008D04ED"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NASH</w:t>
            </w:r>
          </w:p>
        </w:tc>
        <w:tc>
          <w:tcPr>
            <w:tcW w:w="967" w:type="dxa"/>
            <w:shd w:val="clear" w:color="auto" w:fill="FFFFFF" w:themeFill="background1"/>
          </w:tcPr>
          <w:p w14:paraId="69EE61D8" w14:textId="77777777" w:rsidR="008D04ED" w:rsidRPr="00D34E3A" w:rsidRDefault="00987319"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SS</w:t>
            </w:r>
          </w:p>
        </w:tc>
        <w:tc>
          <w:tcPr>
            <w:tcW w:w="968" w:type="dxa"/>
            <w:shd w:val="clear" w:color="auto" w:fill="FFFFFF" w:themeFill="background1"/>
          </w:tcPr>
          <w:p w14:paraId="792C86EA" w14:textId="274D897A" w:rsidR="008D04ED" w:rsidRPr="00641E21" w:rsidRDefault="001B695B"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aps/>
                <w:color w:val="auto"/>
              </w:rPr>
            </w:pPr>
            <w:r w:rsidRPr="00641E21">
              <w:rPr>
                <w:rFonts w:ascii="Book Antiqua" w:hAnsi="Book Antiqua" w:cs="Book Antiqua"/>
                <w:caps/>
                <w:color w:val="auto"/>
              </w:rPr>
              <w:t>nd</w:t>
            </w:r>
          </w:p>
        </w:tc>
        <w:tc>
          <w:tcPr>
            <w:tcW w:w="967" w:type="dxa"/>
            <w:shd w:val="clear" w:color="auto" w:fill="FFFFFF" w:themeFill="background1"/>
          </w:tcPr>
          <w:p w14:paraId="3C40AAFB" w14:textId="77777777" w:rsidR="008D04ED"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NASH</w:t>
            </w:r>
          </w:p>
        </w:tc>
        <w:tc>
          <w:tcPr>
            <w:tcW w:w="1085" w:type="dxa"/>
            <w:shd w:val="clear" w:color="auto" w:fill="FFFFFF" w:themeFill="background1"/>
          </w:tcPr>
          <w:p w14:paraId="17EC2F49" w14:textId="77777777" w:rsidR="008D04ED"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NASH</w:t>
            </w:r>
          </w:p>
        </w:tc>
        <w:tc>
          <w:tcPr>
            <w:tcW w:w="992" w:type="dxa"/>
            <w:shd w:val="clear" w:color="auto" w:fill="FFFFFF" w:themeFill="background1"/>
          </w:tcPr>
          <w:p w14:paraId="5ADEBDAA" w14:textId="77777777" w:rsidR="008D04ED" w:rsidRPr="00D34E3A" w:rsidRDefault="008D04ED"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NASH</w:t>
            </w:r>
          </w:p>
        </w:tc>
      </w:tr>
      <w:tr w:rsidR="00D34E3A" w:rsidRPr="00D34E3A" w14:paraId="10EBC6CA" w14:textId="77777777" w:rsidTr="001726B7">
        <w:trPr>
          <w:trHeight w:val="153"/>
          <w:jc w:val="center"/>
        </w:trPr>
        <w:tc>
          <w:tcPr>
            <w:cnfStyle w:val="001000000000" w:firstRow="0" w:lastRow="0" w:firstColumn="1" w:lastColumn="0" w:oddVBand="0" w:evenVBand="0" w:oddHBand="0" w:evenHBand="0" w:firstRowFirstColumn="0" w:firstRowLastColumn="0" w:lastRowFirstColumn="0" w:lastRowLastColumn="0"/>
            <w:tcW w:w="1875" w:type="dxa"/>
          </w:tcPr>
          <w:p w14:paraId="0932E8A1" w14:textId="3EA9FFAD" w:rsidR="008D42E3" w:rsidRPr="00D34E3A" w:rsidRDefault="008D04ED" w:rsidP="003E56D0">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Fibrosis</w:t>
            </w:r>
            <w:r w:rsidR="00D45E45">
              <w:rPr>
                <w:rFonts w:ascii="Book Antiqua" w:eastAsia="宋体" w:hAnsi="Book Antiqua" w:cs="Book Antiqua" w:hint="eastAsia"/>
                <w:i w:val="0"/>
                <w:color w:val="auto"/>
                <w:lang w:eastAsia="zh-CN"/>
              </w:rPr>
              <w:t xml:space="preserve"> </w:t>
            </w:r>
            <w:r w:rsidRPr="00D34E3A">
              <w:rPr>
                <w:rFonts w:ascii="Book Antiqua" w:hAnsi="Book Antiqua" w:cs="Book Antiqua"/>
                <w:i w:val="0"/>
                <w:color w:val="auto"/>
              </w:rPr>
              <w:t>(0-4)</w:t>
            </w:r>
          </w:p>
        </w:tc>
        <w:tc>
          <w:tcPr>
            <w:tcW w:w="967" w:type="dxa"/>
            <w:tcBorders>
              <w:bottom w:val="nil"/>
            </w:tcBorders>
            <w:shd w:val="clear" w:color="auto" w:fill="FFFFFF" w:themeFill="background1"/>
          </w:tcPr>
          <w:p w14:paraId="01132DCD"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2</w:t>
            </w:r>
          </w:p>
        </w:tc>
        <w:tc>
          <w:tcPr>
            <w:tcW w:w="968" w:type="dxa"/>
            <w:tcBorders>
              <w:bottom w:val="nil"/>
            </w:tcBorders>
            <w:shd w:val="clear" w:color="auto" w:fill="FFFFFF" w:themeFill="background1"/>
          </w:tcPr>
          <w:p w14:paraId="57D0C59F"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1a</w:t>
            </w:r>
          </w:p>
        </w:tc>
        <w:tc>
          <w:tcPr>
            <w:tcW w:w="967" w:type="dxa"/>
            <w:tcBorders>
              <w:bottom w:val="nil"/>
            </w:tcBorders>
            <w:shd w:val="clear" w:color="auto" w:fill="FFFFFF" w:themeFill="background1"/>
          </w:tcPr>
          <w:p w14:paraId="7F3A4EC8"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1a</w:t>
            </w:r>
          </w:p>
        </w:tc>
        <w:tc>
          <w:tcPr>
            <w:tcW w:w="968" w:type="dxa"/>
            <w:tcBorders>
              <w:bottom w:val="nil"/>
            </w:tcBorders>
            <w:shd w:val="clear" w:color="auto" w:fill="FFFFFF" w:themeFill="background1"/>
          </w:tcPr>
          <w:p w14:paraId="7AED5B25"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w:t>
            </w:r>
          </w:p>
        </w:tc>
        <w:tc>
          <w:tcPr>
            <w:tcW w:w="967" w:type="dxa"/>
            <w:tcBorders>
              <w:bottom w:val="nil"/>
            </w:tcBorders>
            <w:shd w:val="clear" w:color="auto" w:fill="FFFFFF" w:themeFill="background1"/>
          </w:tcPr>
          <w:p w14:paraId="7ECE8A75"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1a</w:t>
            </w:r>
          </w:p>
        </w:tc>
        <w:tc>
          <w:tcPr>
            <w:tcW w:w="1085" w:type="dxa"/>
            <w:tcBorders>
              <w:bottom w:val="nil"/>
            </w:tcBorders>
            <w:shd w:val="clear" w:color="auto" w:fill="FFFFFF" w:themeFill="background1"/>
          </w:tcPr>
          <w:p w14:paraId="54A2999F"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4</w:t>
            </w:r>
          </w:p>
        </w:tc>
        <w:tc>
          <w:tcPr>
            <w:tcW w:w="992" w:type="dxa"/>
            <w:tcBorders>
              <w:bottom w:val="nil"/>
            </w:tcBorders>
            <w:shd w:val="clear" w:color="auto" w:fill="FFFFFF" w:themeFill="background1"/>
          </w:tcPr>
          <w:p w14:paraId="7CEC50FC" w14:textId="77777777" w:rsidR="008D42E3" w:rsidRPr="00D34E3A" w:rsidRDefault="008D04ED" w:rsidP="003E56D0">
            <w:pPr>
              <w:pStyle w:val="Defaul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1a</w:t>
            </w:r>
          </w:p>
        </w:tc>
      </w:tr>
      <w:tr w:rsidR="00D34E3A" w:rsidRPr="00D34E3A" w14:paraId="4846D926" w14:textId="77777777" w:rsidTr="0054256D">
        <w:trPr>
          <w:cnfStyle w:val="000000100000" w:firstRow="0" w:lastRow="0" w:firstColumn="0" w:lastColumn="0" w:oddVBand="0" w:evenVBand="0" w:oddHBand="1" w:evenHBand="0" w:firstRowFirstColumn="0" w:firstRowLastColumn="0" w:lastRowFirstColumn="0" w:lastRowLastColumn="0"/>
          <w:trHeight w:val="1300"/>
          <w:jc w:val="center"/>
        </w:trPr>
        <w:tc>
          <w:tcPr>
            <w:cnfStyle w:val="001000000000" w:firstRow="0" w:lastRow="0" w:firstColumn="1" w:lastColumn="0" w:oddVBand="0" w:evenVBand="0" w:oddHBand="0" w:evenHBand="0" w:firstRowFirstColumn="0" w:firstRowLastColumn="0" w:lastRowFirstColumn="0" w:lastRowLastColumn="0"/>
            <w:tcW w:w="1875" w:type="dxa"/>
            <w:tcBorders>
              <w:bottom w:val="single" w:sz="4" w:space="0" w:color="auto"/>
            </w:tcBorders>
          </w:tcPr>
          <w:p w14:paraId="4035F4F2" w14:textId="64B93E65" w:rsidR="008D42E3" w:rsidRPr="00D34E3A" w:rsidRDefault="008D04ED" w:rsidP="00231669">
            <w:pPr>
              <w:pStyle w:val="Default"/>
              <w:snapToGrid w:val="0"/>
              <w:spacing w:line="360" w:lineRule="auto"/>
              <w:jc w:val="both"/>
              <w:rPr>
                <w:rFonts w:ascii="Book Antiqua" w:hAnsi="Book Antiqua" w:cs="Book Antiqua"/>
                <w:i w:val="0"/>
                <w:color w:val="auto"/>
              </w:rPr>
            </w:pPr>
            <w:r w:rsidRPr="00D34E3A">
              <w:rPr>
                <w:rFonts w:ascii="Book Antiqua" w:hAnsi="Book Antiqua" w:cs="Book Antiqua"/>
                <w:i w:val="0"/>
                <w:color w:val="auto"/>
              </w:rPr>
              <w:t>Ref</w:t>
            </w:r>
            <w:r w:rsidR="00231669">
              <w:rPr>
                <w:rFonts w:ascii="Book Antiqua" w:hAnsi="Book Antiqua" w:cs="Book Antiqua"/>
                <w:i w:val="0"/>
                <w:color w:val="auto"/>
              </w:rPr>
              <w:t>.</w:t>
            </w:r>
          </w:p>
        </w:tc>
        <w:tc>
          <w:tcPr>
            <w:tcW w:w="967" w:type="dxa"/>
            <w:tcBorders>
              <w:top w:val="nil"/>
              <w:bottom w:val="single" w:sz="4" w:space="0" w:color="auto"/>
            </w:tcBorders>
            <w:shd w:val="clear" w:color="auto" w:fill="FFFFFF" w:themeFill="background1"/>
          </w:tcPr>
          <w:p w14:paraId="7102BF47" w14:textId="6007D90C" w:rsidR="008D42E3" w:rsidRPr="00D34E3A" w:rsidRDefault="00F220EF"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Arial"/>
                <w:color w:val="auto"/>
              </w:rPr>
              <w:t xml:space="preserve">Shieh </w:t>
            </w:r>
            <w:r w:rsidR="00817A60" w:rsidRPr="00D34E3A">
              <w:rPr>
                <w:rFonts w:ascii="Book Antiqua" w:hAnsi="Book Antiqua" w:cs="Arial"/>
                <w:i/>
                <w:iCs/>
                <w:color w:val="auto"/>
              </w:rPr>
              <w:t>et al</w:t>
            </w:r>
            <w:r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11</w:t>
            </w:r>
            <w:r w:rsidRPr="00DF0E08">
              <w:rPr>
                <w:rFonts w:ascii="Book Antiqua" w:hAnsi="Book Antiqua" w:cs="Book Antiqua"/>
                <w:color w:val="auto"/>
                <w:vertAlign w:val="superscript"/>
              </w:rPr>
              <w:t>]</w:t>
            </w:r>
          </w:p>
        </w:tc>
        <w:tc>
          <w:tcPr>
            <w:tcW w:w="968" w:type="dxa"/>
            <w:tcBorders>
              <w:top w:val="nil"/>
              <w:bottom w:val="single" w:sz="4" w:space="0" w:color="auto"/>
            </w:tcBorders>
            <w:shd w:val="clear" w:color="auto" w:fill="FFFFFF" w:themeFill="background1"/>
          </w:tcPr>
          <w:p w14:paraId="1170FF0E" w14:textId="35DBF484" w:rsidR="008D42E3" w:rsidRPr="00D34E3A" w:rsidRDefault="00F220EF"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Arial"/>
                <w:color w:val="auto"/>
              </w:rPr>
              <w:t xml:space="preserve">Shieh </w:t>
            </w:r>
            <w:r w:rsidR="00817A60" w:rsidRPr="00D34E3A">
              <w:rPr>
                <w:rFonts w:ascii="Book Antiqua" w:hAnsi="Book Antiqua" w:cs="Arial"/>
                <w:i/>
                <w:iCs/>
                <w:color w:val="auto"/>
              </w:rPr>
              <w:t>et al</w:t>
            </w:r>
            <w:r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11</w:t>
            </w:r>
            <w:r w:rsidRPr="00DF0E08">
              <w:rPr>
                <w:rFonts w:ascii="Book Antiqua" w:hAnsi="Book Antiqua" w:cs="Book Antiqua"/>
                <w:color w:val="auto"/>
                <w:vertAlign w:val="superscript"/>
              </w:rPr>
              <w:t>]</w:t>
            </w:r>
          </w:p>
        </w:tc>
        <w:tc>
          <w:tcPr>
            <w:tcW w:w="967" w:type="dxa"/>
            <w:tcBorders>
              <w:top w:val="nil"/>
              <w:bottom w:val="single" w:sz="4" w:space="0" w:color="auto"/>
            </w:tcBorders>
            <w:shd w:val="clear" w:color="auto" w:fill="FFFFFF" w:themeFill="background1"/>
          </w:tcPr>
          <w:p w14:paraId="36F58418" w14:textId="0782E5C2" w:rsidR="008D42E3" w:rsidRPr="00D34E3A" w:rsidRDefault="00F220EF"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Arial"/>
                <w:color w:val="auto"/>
              </w:rPr>
              <w:t xml:space="preserve">Shieh </w:t>
            </w:r>
            <w:r w:rsidR="00817A60" w:rsidRPr="00D34E3A">
              <w:rPr>
                <w:rFonts w:ascii="Book Antiqua" w:hAnsi="Book Antiqua" w:cs="Arial"/>
                <w:i/>
                <w:iCs/>
                <w:color w:val="auto"/>
              </w:rPr>
              <w:t>et al</w:t>
            </w:r>
            <w:r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11</w:t>
            </w:r>
            <w:r w:rsidRPr="00DF0E08">
              <w:rPr>
                <w:rFonts w:ascii="Book Antiqua" w:hAnsi="Book Antiqua" w:cs="Book Antiqua"/>
                <w:color w:val="auto"/>
                <w:vertAlign w:val="superscript"/>
              </w:rPr>
              <w:t>]</w:t>
            </w:r>
          </w:p>
        </w:tc>
        <w:tc>
          <w:tcPr>
            <w:tcW w:w="968" w:type="dxa"/>
            <w:tcBorders>
              <w:top w:val="nil"/>
              <w:bottom w:val="single" w:sz="4" w:space="0" w:color="auto"/>
            </w:tcBorders>
            <w:shd w:val="clear" w:color="auto" w:fill="FFFFFF" w:themeFill="background1"/>
          </w:tcPr>
          <w:p w14:paraId="03D9558E" w14:textId="23DB28AC" w:rsidR="008D42E3" w:rsidRPr="00DF0E08" w:rsidRDefault="00DC0E58"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D34E3A">
              <w:rPr>
                <w:rFonts w:ascii="Book Antiqua" w:hAnsi="Book Antiqua" w:cs="Arial"/>
                <w:color w:val="auto"/>
              </w:rPr>
              <w:t>Bhardwaj</w:t>
            </w:r>
            <w:r w:rsidR="00DF0E08">
              <w:rPr>
                <w:rFonts w:ascii="Book Antiqua" w:eastAsia="宋体" w:hAnsi="Book Antiqua" w:cs="Arial" w:hint="eastAsia"/>
                <w:color w:val="auto"/>
                <w:lang w:eastAsia="zh-CN"/>
              </w:rPr>
              <w:t xml:space="preserve"> </w:t>
            </w:r>
            <w:r w:rsidR="00817A60" w:rsidRPr="00D34E3A">
              <w:rPr>
                <w:rFonts w:ascii="Book Antiqua" w:hAnsi="Book Antiqua" w:cs="Arial"/>
                <w:i/>
                <w:iCs/>
                <w:color w:val="auto"/>
              </w:rPr>
              <w:t>et al</w:t>
            </w:r>
            <w:r w:rsidR="00F220EF"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12</w:t>
            </w:r>
            <w:r w:rsidR="00F220EF" w:rsidRPr="00DF0E08">
              <w:rPr>
                <w:rFonts w:ascii="Book Antiqua" w:hAnsi="Book Antiqua" w:cs="Book Antiqua"/>
                <w:color w:val="auto"/>
                <w:vertAlign w:val="superscript"/>
              </w:rPr>
              <w:t>]</w:t>
            </w:r>
          </w:p>
        </w:tc>
        <w:tc>
          <w:tcPr>
            <w:tcW w:w="967" w:type="dxa"/>
            <w:tcBorders>
              <w:top w:val="nil"/>
              <w:bottom w:val="single" w:sz="4" w:space="0" w:color="auto"/>
            </w:tcBorders>
            <w:shd w:val="clear" w:color="auto" w:fill="FFFFFF" w:themeFill="background1"/>
          </w:tcPr>
          <w:p w14:paraId="637EC0F8" w14:textId="7C59CDE7" w:rsidR="008D04ED" w:rsidRPr="00D34E3A" w:rsidRDefault="00DC0E58"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Arial"/>
                <w:color w:val="auto"/>
              </w:rPr>
              <w:t>Yamada</w:t>
            </w:r>
            <w:r w:rsidR="00F220EF" w:rsidRPr="00D34E3A">
              <w:rPr>
                <w:rFonts w:ascii="Book Antiqua" w:hAnsi="Book Antiqua" w:cs="Arial"/>
                <w:color w:val="auto"/>
              </w:rPr>
              <w:t xml:space="preserve"> </w:t>
            </w:r>
            <w:r w:rsidR="00817A60" w:rsidRPr="00D34E3A">
              <w:rPr>
                <w:rFonts w:ascii="Book Antiqua" w:hAnsi="Book Antiqua" w:cs="Arial"/>
                <w:i/>
                <w:iCs/>
                <w:color w:val="auto"/>
              </w:rPr>
              <w:t>et al</w:t>
            </w:r>
            <w:r w:rsidR="00F220EF"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13</w:t>
            </w:r>
            <w:r w:rsidR="00F220EF" w:rsidRPr="00DF0E08">
              <w:rPr>
                <w:rFonts w:ascii="Book Antiqua" w:hAnsi="Book Antiqua" w:cs="Book Antiqua"/>
                <w:color w:val="auto"/>
                <w:vertAlign w:val="superscript"/>
              </w:rPr>
              <w:t>]</w:t>
            </w:r>
          </w:p>
        </w:tc>
        <w:tc>
          <w:tcPr>
            <w:tcW w:w="1085" w:type="dxa"/>
            <w:tcBorders>
              <w:top w:val="nil"/>
              <w:bottom w:val="single" w:sz="4" w:space="0" w:color="auto"/>
            </w:tcBorders>
            <w:shd w:val="clear" w:color="auto" w:fill="FFFFFF" w:themeFill="background1"/>
          </w:tcPr>
          <w:p w14:paraId="5DD599AE" w14:textId="3D91BA6D" w:rsidR="008D04ED" w:rsidRPr="00F367A7" w:rsidRDefault="00DC0E58" w:rsidP="007265A2">
            <w:pPr>
              <w:pStyle w:val="Default"/>
              <w:snapToGrid w:val="0"/>
              <w:spacing w:line="360" w:lineRule="auto"/>
              <w:ind w:left="120" w:hangingChars="50" w:hanging="12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proofErr w:type="spellStart"/>
            <w:r w:rsidRPr="00D34E3A">
              <w:rPr>
                <w:rFonts w:ascii="Book Antiqua" w:hAnsi="Book Antiqua" w:cs="Arial"/>
                <w:color w:val="auto"/>
              </w:rPr>
              <w:t>Ariake</w:t>
            </w:r>
            <w:proofErr w:type="spellEnd"/>
            <w:r w:rsidR="007265A2">
              <w:rPr>
                <w:rFonts w:ascii="Book Antiqua" w:hAnsi="Book Antiqua" w:cs="Arial"/>
                <w:color w:val="auto"/>
              </w:rPr>
              <w:t xml:space="preserve"> </w:t>
            </w:r>
            <w:r w:rsidR="00817A60" w:rsidRPr="00D34E3A">
              <w:rPr>
                <w:rFonts w:ascii="Book Antiqua" w:hAnsi="Book Antiqua" w:cs="Arial"/>
                <w:i/>
                <w:iCs/>
                <w:color w:val="auto"/>
              </w:rPr>
              <w:t>et al</w:t>
            </w:r>
            <w:r w:rsidR="00F220EF" w:rsidRPr="00DF0E08">
              <w:rPr>
                <w:rFonts w:ascii="Book Antiqua" w:hAnsi="Book Antiqua" w:cs="Book Antiqua"/>
                <w:color w:val="auto"/>
                <w:vertAlign w:val="superscript"/>
              </w:rPr>
              <w:t>[</w:t>
            </w:r>
            <w:r w:rsidR="000B7C2E" w:rsidRPr="00DF0E08">
              <w:rPr>
                <w:rFonts w:ascii="Book Antiqua" w:hAnsi="Book Antiqua" w:cs="Book Antiqua"/>
                <w:color w:val="auto"/>
                <w:vertAlign w:val="superscript"/>
              </w:rPr>
              <w:t>14</w:t>
            </w:r>
            <w:r w:rsidR="00F220EF" w:rsidRPr="00DF0E08">
              <w:rPr>
                <w:rFonts w:ascii="Book Antiqua" w:hAnsi="Book Antiqua" w:cs="Book Antiqua"/>
                <w:color w:val="auto"/>
                <w:vertAlign w:val="superscript"/>
              </w:rPr>
              <w:t>]</w:t>
            </w:r>
          </w:p>
        </w:tc>
        <w:tc>
          <w:tcPr>
            <w:tcW w:w="992" w:type="dxa"/>
            <w:tcBorders>
              <w:top w:val="nil"/>
              <w:bottom w:val="single" w:sz="4" w:space="0" w:color="auto"/>
            </w:tcBorders>
            <w:shd w:val="clear" w:color="auto" w:fill="FFFFFF" w:themeFill="background1"/>
          </w:tcPr>
          <w:p w14:paraId="667597A1" w14:textId="7E8F2884" w:rsidR="008D04ED" w:rsidRPr="00D34E3A" w:rsidRDefault="00F220EF" w:rsidP="003E56D0">
            <w:pPr>
              <w:pStyle w:val="Default"/>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Book Antiqua"/>
                <w:color w:val="auto"/>
              </w:rPr>
            </w:pPr>
            <w:r w:rsidRPr="00D34E3A">
              <w:rPr>
                <w:rFonts w:ascii="Book Antiqua" w:hAnsi="Book Antiqua" w:cs="Book Antiqua"/>
                <w:color w:val="auto"/>
              </w:rPr>
              <w:t>Our case</w:t>
            </w:r>
          </w:p>
        </w:tc>
      </w:tr>
    </w:tbl>
    <w:p w14:paraId="26A42841" w14:textId="78368F07" w:rsidR="00987319" w:rsidRPr="00DF0E08" w:rsidRDefault="00987319" w:rsidP="003E56D0">
      <w:pPr>
        <w:pStyle w:val="Default"/>
        <w:snapToGrid w:val="0"/>
        <w:spacing w:line="360" w:lineRule="auto"/>
        <w:jc w:val="both"/>
        <w:rPr>
          <w:rFonts w:ascii="Book Antiqua" w:hAnsi="Book Antiqua" w:cs="Book Antiqua"/>
          <w:color w:val="auto"/>
        </w:rPr>
      </w:pPr>
      <w:r w:rsidRPr="00D34E3A">
        <w:rPr>
          <w:rFonts w:ascii="Book Antiqua" w:hAnsi="Book Antiqua" w:cs="Book Antiqua"/>
          <w:color w:val="auto"/>
        </w:rPr>
        <w:t xml:space="preserve">Pathological findings were scored according to the criteria proposed by </w:t>
      </w:r>
      <w:r w:rsidR="005B2D29" w:rsidRPr="00D34E3A">
        <w:rPr>
          <w:rFonts w:ascii="Book Antiqua" w:hAnsi="Book Antiqua" w:cs="Book Antiqua"/>
          <w:color w:val="auto"/>
        </w:rPr>
        <w:t xml:space="preserve">Kleiner </w:t>
      </w:r>
      <w:r w:rsidRPr="00D34E3A">
        <w:rPr>
          <w:rFonts w:ascii="Book Antiqua" w:hAnsi="Book Antiqua" w:cs="Book Antiqua"/>
          <w:i/>
          <w:iCs/>
          <w:color w:val="auto"/>
        </w:rPr>
        <w:t xml:space="preserve">et </w:t>
      </w:r>
      <w:proofErr w:type="gramStart"/>
      <w:r w:rsidRPr="00D34E3A">
        <w:rPr>
          <w:rFonts w:ascii="Book Antiqua" w:hAnsi="Book Antiqua" w:cs="Book Antiqua"/>
          <w:i/>
          <w:iCs/>
          <w:color w:val="auto"/>
        </w:rPr>
        <w:t>al</w:t>
      </w:r>
      <w:r w:rsidR="00A65AA0" w:rsidRPr="00D34E3A">
        <w:rPr>
          <w:rFonts w:ascii="Book Antiqua" w:hAnsi="Book Antiqua" w:cs="Book Antiqua"/>
          <w:color w:val="auto"/>
          <w:vertAlign w:val="superscript"/>
        </w:rPr>
        <w:t>[</w:t>
      </w:r>
      <w:proofErr w:type="gramEnd"/>
      <w:r w:rsidR="00A65AA0" w:rsidRPr="00D34E3A">
        <w:rPr>
          <w:rFonts w:ascii="Book Antiqua" w:hAnsi="Book Antiqua" w:cs="Book Antiqua"/>
          <w:color w:val="auto"/>
          <w:vertAlign w:val="superscript"/>
        </w:rPr>
        <w:t>6]</w:t>
      </w:r>
      <w:r w:rsidRPr="00D34E3A">
        <w:rPr>
          <w:rFonts w:ascii="Book Antiqua" w:hAnsi="Book Antiqua" w:cs="Book Antiqua"/>
          <w:color w:val="auto"/>
        </w:rPr>
        <w:t xml:space="preserve">. </w:t>
      </w:r>
      <w:r w:rsidR="001B695B" w:rsidRPr="00641E21">
        <w:rPr>
          <w:rFonts w:ascii="Book Antiqua" w:hAnsi="Book Antiqua" w:cs="Book Antiqua"/>
          <w:bCs/>
          <w:caps/>
          <w:color w:val="auto"/>
        </w:rPr>
        <w:t>nd</w:t>
      </w:r>
      <w:r w:rsidR="00A356E4" w:rsidRPr="00D34E3A">
        <w:rPr>
          <w:rFonts w:ascii="Book Antiqua" w:hAnsi="Book Antiqua" w:cs="Book Antiqua"/>
          <w:bCs/>
          <w:color w:val="auto"/>
        </w:rPr>
        <w:t>:</w:t>
      </w:r>
      <w:r w:rsidRPr="00D34E3A">
        <w:rPr>
          <w:rFonts w:ascii="Book Antiqua" w:hAnsi="Book Antiqua" w:cs="Book Antiqua"/>
          <w:bCs/>
          <w:color w:val="auto"/>
        </w:rPr>
        <w:t xml:space="preserve"> </w:t>
      </w:r>
      <w:r w:rsidR="00A356E4" w:rsidRPr="00D34E3A">
        <w:rPr>
          <w:rFonts w:ascii="Book Antiqua" w:hAnsi="Book Antiqua" w:cs="Book Antiqua"/>
          <w:bCs/>
          <w:color w:val="auto"/>
        </w:rPr>
        <w:t>N</w:t>
      </w:r>
      <w:r w:rsidR="00513075" w:rsidRPr="00D34E3A">
        <w:rPr>
          <w:rFonts w:ascii="Book Antiqua" w:hAnsi="Book Antiqua" w:cs="Book Antiqua"/>
          <w:bCs/>
          <w:color w:val="auto"/>
        </w:rPr>
        <w:t xml:space="preserve">ot </w:t>
      </w:r>
      <w:r w:rsidRPr="00D34E3A">
        <w:rPr>
          <w:rFonts w:ascii="Book Antiqua" w:hAnsi="Book Antiqua" w:cs="Book Antiqua"/>
          <w:bCs/>
          <w:color w:val="auto"/>
        </w:rPr>
        <w:t>determined; NASH</w:t>
      </w:r>
      <w:r w:rsidR="00A356E4" w:rsidRPr="00D34E3A">
        <w:rPr>
          <w:rFonts w:ascii="Book Antiqua" w:hAnsi="Book Antiqua" w:cs="Book Antiqua"/>
          <w:bCs/>
          <w:color w:val="auto"/>
        </w:rPr>
        <w:t>:</w:t>
      </w:r>
      <w:r w:rsidRPr="00D34E3A">
        <w:rPr>
          <w:rFonts w:ascii="Book Antiqua" w:hAnsi="Book Antiqua" w:cs="Book Antiqua"/>
          <w:bCs/>
          <w:color w:val="auto"/>
        </w:rPr>
        <w:t xml:space="preserve"> </w:t>
      </w:r>
      <w:r w:rsidR="00A356E4" w:rsidRPr="00D34E3A">
        <w:rPr>
          <w:rFonts w:ascii="Book Antiqua" w:hAnsi="Book Antiqua" w:cs="Book Antiqua"/>
          <w:bCs/>
          <w:color w:val="auto"/>
        </w:rPr>
        <w:t>N</w:t>
      </w:r>
      <w:r w:rsidRPr="00D34E3A">
        <w:rPr>
          <w:rFonts w:ascii="Book Antiqua" w:hAnsi="Book Antiqua" w:cs="Book Antiqua"/>
          <w:bCs/>
          <w:color w:val="auto"/>
        </w:rPr>
        <w:t xml:space="preserve">on-alcoholic </w:t>
      </w:r>
      <w:r w:rsidR="00597473" w:rsidRPr="00D34E3A">
        <w:rPr>
          <w:rFonts w:ascii="Book Antiqua" w:hAnsi="Book Antiqua" w:cs="Book Antiqua"/>
          <w:bCs/>
          <w:color w:val="auto"/>
        </w:rPr>
        <w:t>steatohepatitis; SS</w:t>
      </w:r>
      <w:r w:rsidR="00A356E4" w:rsidRPr="00D34E3A">
        <w:rPr>
          <w:rFonts w:ascii="Book Antiqua" w:hAnsi="Book Antiqua" w:cs="Book Antiqua"/>
          <w:bCs/>
          <w:color w:val="auto"/>
        </w:rPr>
        <w:t>:</w:t>
      </w:r>
      <w:r w:rsidR="00597473" w:rsidRPr="00D34E3A">
        <w:rPr>
          <w:rFonts w:ascii="Book Antiqua" w:hAnsi="Book Antiqua" w:cs="Book Antiqua"/>
          <w:bCs/>
          <w:color w:val="auto"/>
        </w:rPr>
        <w:t xml:space="preserve"> </w:t>
      </w:r>
      <w:r w:rsidR="00597473" w:rsidRPr="00AC14E5">
        <w:rPr>
          <w:rFonts w:ascii="Book Antiqua" w:hAnsi="Book Antiqua" w:cs="Book Antiqua"/>
          <w:bCs/>
          <w:caps/>
          <w:color w:val="auto"/>
        </w:rPr>
        <w:t>s</w:t>
      </w:r>
      <w:r w:rsidR="00597473" w:rsidRPr="00D34E3A">
        <w:rPr>
          <w:rFonts w:ascii="Book Antiqua" w:hAnsi="Book Antiqua" w:cs="Book Antiqua"/>
          <w:bCs/>
          <w:color w:val="auto"/>
        </w:rPr>
        <w:t>imple ste</w:t>
      </w:r>
      <w:r w:rsidRPr="00D34E3A">
        <w:rPr>
          <w:rFonts w:ascii="Book Antiqua" w:hAnsi="Book Antiqua" w:cs="Book Antiqua"/>
          <w:bCs/>
          <w:color w:val="auto"/>
        </w:rPr>
        <w:t>a</w:t>
      </w:r>
      <w:r w:rsidR="00597473" w:rsidRPr="00D34E3A">
        <w:rPr>
          <w:rFonts w:ascii="Book Antiqua" w:hAnsi="Book Antiqua" w:cs="Book Antiqua"/>
          <w:bCs/>
          <w:color w:val="auto"/>
        </w:rPr>
        <w:t>t</w:t>
      </w:r>
      <w:r w:rsidRPr="00D34E3A">
        <w:rPr>
          <w:rFonts w:ascii="Book Antiqua" w:hAnsi="Book Antiqua" w:cs="Book Antiqua"/>
          <w:bCs/>
          <w:color w:val="auto"/>
        </w:rPr>
        <w:t xml:space="preserve">osis (non-alcoholic fatty liver). </w:t>
      </w:r>
    </w:p>
    <w:sectPr w:rsidR="00987319" w:rsidRPr="00DF0E0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61D5C" w14:textId="77777777" w:rsidR="00520227" w:rsidRDefault="00520227" w:rsidP="00A060E3">
      <w:r>
        <w:separator/>
      </w:r>
    </w:p>
  </w:endnote>
  <w:endnote w:type="continuationSeparator" w:id="0">
    <w:p w14:paraId="01A363EA" w14:textId="77777777" w:rsidR="00520227" w:rsidRDefault="00520227" w:rsidP="00A06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1591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B07121" w14:textId="26DAEC38" w:rsidR="00752FB4" w:rsidRPr="00752FB4" w:rsidRDefault="00752FB4">
            <w:pPr>
              <w:pStyle w:val="ab"/>
              <w:jc w:val="right"/>
              <w:rPr>
                <w:rFonts w:ascii="Book Antiqua" w:hAnsi="Book Antiqua"/>
                <w:sz w:val="24"/>
                <w:szCs w:val="24"/>
              </w:rPr>
            </w:pPr>
            <w:r w:rsidRPr="00752FB4">
              <w:rPr>
                <w:rFonts w:ascii="Book Antiqua" w:hAnsi="Book Antiqua"/>
                <w:sz w:val="24"/>
                <w:szCs w:val="24"/>
              </w:rPr>
              <w:fldChar w:fldCharType="begin"/>
            </w:r>
            <w:r w:rsidRPr="00752FB4">
              <w:rPr>
                <w:rFonts w:ascii="Book Antiqua" w:hAnsi="Book Antiqua"/>
                <w:sz w:val="24"/>
                <w:szCs w:val="24"/>
              </w:rPr>
              <w:instrText>PAGE</w:instrText>
            </w:r>
            <w:r w:rsidRPr="00752FB4">
              <w:rPr>
                <w:rFonts w:ascii="Book Antiqua" w:hAnsi="Book Antiqua"/>
                <w:sz w:val="24"/>
                <w:szCs w:val="24"/>
              </w:rPr>
              <w:fldChar w:fldCharType="separate"/>
            </w:r>
            <w:r w:rsidR="005214DE">
              <w:rPr>
                <w:rFonts w:ascii="Book Antiqua" w:hAnsi="Book Antiqua"/>
                <w:noProof/>
                <w:sz w:val="24"/>
                <w:szCs w:val="24"/>
              </w:rPr>
              <w:t>9</w:t>
            </w:r>
            <w:r w:rsidRPr="00752FB4">
              <w:rPr>
                <w:rFonts w:ascii="Book Antiqua" w:hAnsi="Book Antiqua"/>
                <w:sz w:val="24"/>
                <w:szCs w:val="24"/>
              </w:rPr>
              <w:fldChar w:fldCharType="end"/>
            </w:r>
            <w:r w:rsidRPr="00752FB4">
              <w:rPr>
                <w:rFonts w:ascii="Book Antiqua" w:hAnsi="Book Antiqua"/>
                <w:sz w:val="24"/>
                <w:szCs w:val="24"/>
                <w:lang w:val="zh-CN" w:eastAsia="zh-CN"/>
              </w:rPr>
              <w:t>/</w:t>
            </w:r>
            <w:r w:rsidRPr="00752FB4">
              <w:rPr>
                <w:rFonts w:ascii="Book Antiqua" w:hAnsi="Book Antiqua"/>
                <w:sz w:val="24"/>
                <w:szCs w:val="24"/>
              </w:rPr>
              <w:fldChar w:fldCharType="begin"/>
            </w:r>
            <w:r w:rsidRPr="00752FB4">
              <w:rPr>
                <w:rFonts w:ascii="Book Antiqua" w:hAnsi="Book Antiqua"/>
                <w:sz w:val="24"/>
                <w:szCs w:val="24"/>
              </w:rPr>
              <w:instrText>NUMPAGES</w:instrText>
            </w:r>
            <w:r w:rsidRPr="00752FB4">
              <w:rPr>
                <w:rFonts w:ascii="Book Antiqua" w:hAnsi="Book Antiqua"/>
                <w:sz w:val="24"/>
                <w:szCs w:val="24"/>
              </w:rPr>
              <w:fldChar w:fldCharType="separate"/>
            </w:r>
            <w:r w:rsidR="005214DE">
              <w:rPr>
                <w:rFonts w:ascii="Book Antiqua" w:hAnsi="Book Antiqua"/>
                <w:noProof/>
                <w:sz w:val="24"/>
                <w:szCs w:val="24"/>
              </w:rPr>
              <w:t>21</w:t>
            </w:r>
            <w:r w:rsidRPr="00752FB4">
              <w:rPr>
                <w:rFonts w:ascii="Book Antiqua" w:hAnsi="Book Antiqua"/>
                <w:sz w:val="24"/>
                <w:szCs w:val="24"/>
              </w:rPr>
              <w:fldChar w:fldCharType="end"/>
            </w:r>
          </w:p>
        </w:sdtContent>
      </w:sdt>
    </w:sdtContent>
  </w:sdt>
  <w:p w14:paraId="518EE234" w14:textId="77777777" w:rsidR="00752FB4" w:rsidRDefault="00752FB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A3302" w14:textId="77777777" w:rsidR="00520227" w:rsidRDefault="00520227" w:rsidP="00A060E3">
      <w:r>
        <w:separator/>
      </w:r>
    </w:p>
  </w:footnote>
  <w:footnote w:type="continuationSeparator" w:id="0">
    <w:p w14:paraId="0B376AB6" w14:textId="77777777" w:rsidR="00520227" w:rsidRDefault="00520227" w:rsidP="00A06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C8B"/>
    <w:rsid w:val="00002433"/>
    <w:rsid w:val="00002975"/>
    <w:rsid w:val="00007E9D"/>
    <w:rsid w:val="00007F2A"/>
    <w:rsid w:val="000229EB"/>
    <w:rsid w:val="000238BA"/>
    <w:rsid w:val="00023DEC"/>
    <w:rsid w:val="00024725"/>
    <w:rsid w:val="00025598"/>
    <w:rsid w:val="00026196"/>
    <w:rsid w:val="00031A52"/>
    <w:rsid w:val="00042065"/>
    <w:rsid w:val="0004459B"/>
    <w:rsid w:val="000474FE"/>
    <w:rsid w:val="00057E74"/>
    <w:rsid w:val="00065E27"/>
    <w:rsid w:val="00067690"/>
    <w:rsid w:val="000706E3"/>
    <w:rsid w:val="000728C2"/>
    <w:rsid w:val="00073763"/>
    <w:rsid w:val="00075448"/>
    <w:rsid w:val="00084A78"/>
    <w:rsid w:val="00093904"/>
    <w:rsid w:val="00096B95"/>
    <w:rsid w:val="000A1C98"/>
    <w:rsid w:val="000A4817"/>
    <w:rsid w:val="000B07BC"/>
    <w:rsid w:val="000B5566"/>
    <w:rsid w:val="000B7C2E"/>
    <w:rsid w:val="000C17A9"/>
    <w:rsid w:val="000C248F"/>
    <w:rsid w:val="000C7EB2"/>
    <w:rsid w:val="000D139C"/>
    <w:rsid w:val="000E1050"/>
    <w:rsid w:val="000E67B2"/>
    <w:rsid w:val="000F08BC"/>
    <w:rsid w:val="00101FDD"/>
    <w:rsid w:val="001032A2"/>
    <w:rsid w:val="00107867"/>
    <w:rsid w:val="0011289B"/>
    <w:rsid w:val="00113B62"/>
    <w:rsid w:val="001148F6"/>
    <w:rsid w:val="00114E09"/>
    <w:rsid w:val="00116B8A"/>
    <w:rsid w:val="00126FB3"/>
    <w:rsid w:val="0013065F"/>
    <w:rsid w:val="001332BD"/>
    <w:rsid w:val="0013682A"/>
    <w:rsid w:val="00136FF6"/>
    <w:rsid w:val="001436B3"/>
    <w:rsid w:val="0014457B"/>
    <w:rsid w:val="00146647"/>
    <w:rsid w:val="00152941"/>
    <w:rsid w:val="00152B57"/>
    <w:rsid w:val="00153FC6"/>
    <w:rsid w:val="00154D98"/>
    <w:rsid w:val="00157B42"/>
    <w:rsid w:val="00160164"/>
    <w:rsid w:val="001726B7"/>
    <w:rsid w:val="001822F7"/>
    <w:rsid w:val="00190151"/>
    <w:rsid w:val="0019082C"/>
    <w:rsid w:val="001A2511"/>
    <w:rsid w:val="001A3ED5"/>
    <w:rsid w:val="001B0760"/>
    <w:rsid w:val="001B3690"/>
    <w:rsid w:val="001B5B04"/>
    <w:rsid w:val="001B5B5C"/>
    <w:rsid w:val="001B695B"/>
    <w:rsid w:val="001C0683"/>
    <w:rsid w:val="001C227D"/>
    <w:rsid w:val="001C6446"/>
    <w:rsid w:val="001D4423"/>
    <w:rsid w:val="001D5D7B"/>
    <w:rsid w:val="001E11CF"/>
    <w:rsid w:val="001E58A5"/>
    <w:rsid w:val="001F1D99"/>
    <w:rsid w:val="001F3F7D"/>
    <w:rsid w:val="00211F76"/>
    <w:rsid w:val="00217E42"/>
    <w:rsid w:val="00221ED1"/>
    <w:rsid w:val="00223D11"/>
    <w:rsid w:val="002247E5"/>
    <w:rsid w:val="00224D94"/>
    <w:rsid w:val="00227850"/>
    <w:rsid w:val="002315EF"/>
    <w:rsid w:val="00231669"/>
    <w:rsid w:val="00232549"/>
    <w:rsid w:val="0023415C"/>
    <w:rsid w:val="00235544"/>
    <w:rsid w:val="002361DE"/>
    <w:rsid w:val="00237D24"/>
    <w:rsid w:val="00237FB8"/>
    <w:rsid w:val="00242057"/>
    <w:rsid w:val="002430C8"/>
    <w:rsid w:val="00245FF3"/>
    <w:rsid w:val="00247420"/>
    <w:rsid w:val="00247E83"/>
    <w:rsid w:val="002529C7"/>
    <w:rsid w:val="00254D71"/>
    <w:rsid w:val="00255F23"/>
    <w:rsid w:val="00261DA0"/>
    <w:rsid w:val="00263010"/>
    <w:rsid w:val="00265FA1"/>
    <w:rsid w:val="00266F07"/>
    <w:rsid w:val="002745DE"/>
    <w:rsid w:val="00275A1F"/>
    <w:rsid w:val="00283E47"/>
    <w:rsid w:val="00284269"/>
    <w:rsid w:val="00293838"/>
    <w:rsid w:val="00293CE4"/>
    <w:rsid w:val="00294A3C"/>
    <w:rsid w:val="00296CA2"/>
    <w:rsid w:val="002A5E2A"/>
    <w:rsid w:val="002A7FC2"/>
    <w:rsid w:val="002C28A6"/>
    <w:rsid w:val="002C2CEA"/>
    <w:rsid w:val="002C393C"/>
    <w:rsid w:val="002C530D"/>
    <w:rsid w:val="002D08E4"/>
    <w:rsid w:val="002D2C26"/>
    <w:rsid w:val="002D6698"/>
    <w:rsid w:val="002E0225"/>
    <w:rsid w:val="002E3470"/>
    <w:rsid w:val="002E3A87"/>
    <w:rsid w:val="002E741E"/>
    <w:rsid w:val="002F01A5"/>
    <w:rsid w:val="002F12E7"/>
    <w:rsid w:val="002F1EA7"/>
    <w:rsid w:val="002F34E5"/>
    <w:rsid w:val="002F3CCB"/>
    <w:rsid w:val="0030009B"/>
    <w:rsid w:val="0030137B"/>
    <w:rsid w:val="00306A0A"/>
    <w:rsid w:val="00307679"/>
    <w:rsid w:val="003120E0"/>
    <w:rsid w:val="003129B6"/>
    <w:rsid w:val="0032107E"/>
    <w:rsid w:val="00325CC0"/>
    <w:rsid w:val="00332E82"/>
    <w:rsid w:val="00333864"/>
    <w:rsid w:val="00341B66"/>
    <w:rsid w:val="00341ED6"/>
    <w:rsid w:val="00342C9B"/>
    <w:rsid w:val="00343080"/>
    <w:rsid w:val="00343B32"/>
    <w:rsid w:val="00344619"/>
    <w:rsid w:val="00345C14"/>
    <w:rsid w:val="00350CBD"/>
    <w:rsid w:val="00350E9A"/>
    <w:rsid w:val="003554B5"/>
    <w:rsid w:val="0036172F"/>
    <w:rsid w:val="00371823"/>
    <w:rsid w:val="003726B3"/>
    <w:rsid w:val="00373127"/>
    <w:rsid w:val="003737DB"/>
    <w:rsid w:val="003749F0"/>
    <w:rsid w:val="00375E27"/>
    <w:rsid w:val="00376C66"/>
    <w:rsid w:val="00380C57"/>
    <w:rsid w:val="0038135E"/>
    <w:rsid w:val="003924E9"/>
    <w:rsid w:val="00392A22"/>
    <w:rsid w:val="0039531A"/>
    <w:rsid w:val="00395514"/>
    <w:rsid w:val="00395A5B"/>
    <w:rsid w:val="003967F9"/>
    <w:rsid w:val="003A4E07"/>
    <w:rsid w:val="003A75CC"/>
    <w:rsid w:val="003B0F81"/>
    <w:rsid w:val="003B5D7A"/>
    <w:rsid w:val="003C3331"/>
    <w:rsid w:val="003C55C7"/>
    <w:rsid w:val="003C5CFF"/>
    <w:rsid w:val="003C65DE"/>
    <w:rsid w:val="003C6E67"/>
    <w:rsid w:val="003C73EE"/>
    <w:rsid w:val="003D045C"/>
    <w:rsid w:val="003D0A14"/>
    <w:rsid w:val="003D2D05"/>
    <w:rsid w:val="003D3502"/>
    <w:rsid w:val="003D6934"/>
    <w:rsid w:val="003E04F5"/>
    <w:rsid w:val="003E1A90"/>
    <w:rsid w:val="003E407D"/>
    <w:rsid w:val="003E56D0"/>
    <w:rsid w:val="003E6AC5"/>
    <w:rsid w:val="003E717D"/>
    <w:rsid w:val="003F26C7"/>
    <w:rsid w:val="003F339C"/>
    <w:rsid w:val="003F5AB6"/>
    <w:rsid w:val="00401473"/>
    <w:rsid w:val="004067A0"/>
    <w:rsid w:val="00406943"/>
    <w:rsid w:val="004163CB"/>
    <w:rsid w:val="00416802"/>
    <w:rsid w:val="00416EE4"/>
    <w:rsid w:val="00421EFF"/>
    <w:rsid w:val="0042419D"/>
    <w:rsid w:val="0042791C"/>
    <w:rsid w:val="00427EC3"/>
    <w:rsid w:val="00431037"/>
    <w:rsid w:val="004357D2"/>
    <w:rsid w:val="00442F77"/>
    <w:rsid w:val="00444BD1"/>
    <w:rsid w:val="0044611C"/>
    <w:rsid w:val="00447F4C"/>
    <w:rsid w:val="004549B5"/>
    <w:rsid w:val="00454AA2"/>
    <w:rsid w:val="0045630D"/>
    <w:rsid w:val="004622C0"/>
    <w:rsid w:val="00467550"/>
    <w:rsid w:val="00475B4A"/>
    <w:rsid w:val="0048198C"/>
    <w:rsid w:val="00484879"/>
    <w:rsid w:val="00485A0D"/>
    <w:rsid w:val="00485C0F"/>
    <w:rsid w:val="0048755A"/>
    <w:rsid w:val="00492410"/>
    <w:rsid w:val="00492709"/>
    <w:rsid w:val="00493487"/>
    <w:rsid w:val="004A243C"/>
    <w:rsid w:val="004A4E84"/>
    <w:rsid w:val="004A4FF4"/>
    <w:rsid w:val="004A500B"/>
    <w:rsid w:val="004B34EE"/>
    <w:rsid w:val="004B6D70"/>
    <w:rsid w:val="004C4144"/>
    <w:rsid w:val="004C59F0"/>
    <w:rsid w:val="004D149B"/>
    <w:rsid w:val="004D35A0"/>
    <w:rsid w:val="004D42A5"/>
    <w:rsid w:val="004D7D9A"/>
    <w:rsid w:val="004E3CE1"/>
    <w:rsid w:val="004E75E8"/>
    <w:rsid w:val="004F12EE"/>
    <w:rsid w:val="004F1E67"/>
    <w:rsid w:val="004F7F48"/>
    <w:rsid w:val="00501F5B"/>
    <w:rsid w:val="005022A2"/>
    <w:rsid w:val="0051087A"/>
    <w:rsid w:val="00513075"/>
    <w:rsid w:val="00514EF1"/>
    <w:rsid w:val="00520227"/>
    <w:rsid w:val="005214DE"/>
    <w:rsid w:val="00527252"/>
    <w:rsid w:val="00531FD6"/>
    <w:rsid w:val="00536728"/>
    <w:rsid w:val="0054256D"/>
    <w:rsid w:val="0054377D"/>
    <w:rsid w:val="005475B0"/>
    <w:rsid w:val="00550ADF"/>
    <w:rsid w:val="005524D6"/>
    <w:rsid w:val="00556780"/>
    <w:rsid w:val="00557759"/>
    <w:rsid w:val="00560C8F"/>
    <w:rsid w:val="005644A5"/>
    <w:rsid w:val="00571DA5"/>
    <w:rsid w:val="00572502"/>
    <w:rsid w:val="005773CD"/>
    <w:rsid w:val="005775FA"/>
    <w:rsid w:val="00581BB3"/>
    <w:rsid w:val="00582B2B"/>
    <w:rsid w:val="00584B34"/>
    <w:rsid w:val="00592527"/>
    <w:rsid w:val="005925B8"/>
    <w:rsid w:val="0059522D"/>
    <w:rsid w:val="00595CA0"/>
    <w:rsid w:val="005967FA"/>
    <w:rsid w:val="00597473"/>
    <w:rsid w:val="00597792"/>
    <w:rsid w:val="005B21E4"/>
    <w:rsid w:val="005B2D29"/>
    <w:rsid w:val="005C07F6"/>
    <w:rsid w:val="005C223C"/>
    <w:rsid w:val="005D3763"/>
    <w:rsid w:val="005D4BCD"/>
    <w:rsid w:val="005D602E"/>
    <w:rsid w:val="005E3FC0"/>
    <w:rsid w:val="005F21F7"/>
    <w:rsid w:val="005F48A4"/>
    <w:rsid w:val="006137E3"/>
    <w:rsid w:val="00615CCB"/>
    <w:rsid w:val="0063362C"/>
    <w:rsid w:val="00635F95"/>
    <w:rsid w:val="00641E21"/>
    <w:rsid w:val="006429EB"/>
    <w:rsid w:val="00642A64"/>
    <w:rsid w:val="006431C6"/>
    <w:rsid w:val="00650DE7"/>
    <w:rsid w:val="006513F9"/>
    <w:rsid w:val="0065547E"/>
    <w:rsid w:val="0065752C"/>
    <w:rsid w:val="00661654"/>
    <w:rsid w:val="00661916"/>
    <w:rsid w:val="00667757"/>
    <w:rsid w:val="0067004D"/>
    <w:rsid w:val="0067225A"/>
    <w:rsid w:val="00675D9F"/>
    <w:rsid w:val="00677B18"/>
    <w:rsid w:val="00680D1F"/>
    <w:rsid w:val="00682476"/>
    <w:rsid w:val="006825FF"/>
    <w:rsid w:val="0068502C"/>
    <w:rsid w:val="00687146"/>
    <w:rsid w:val="0069414B"/>
    <w:rsid w:val="006948D5"/>
    <w:rsid w:val="006A092B"/>
    <w:rsid w:val="006A5104"/>
    <w:rsid w:val="006B6A9B"/>
    <w:rsid w:val="006C3D20"/>
    <w:rsid w:val="006C723B"/>
    <w:rsid w:val="006D4FEE"/>
    <w:rsid w:val="006D5C33"/>
    <w:rsid w:val="006F25BD"/>
    <w:rsid w:val="006F45CA"/>
    <w:rsid w:val="0070436D"/>
    <w:rsid w:val="00706EC6"/>
    <w:rsid w:val="00710504"/>
    <w:rsid w:val="00723A6A"/>
    <w:rsid w:val="0072458A"/>
    <w:rsid w:val="007265A2"/>
    <w:rsid w:val="00732AEB"/>
    <w:rsid w:val="00732FBA"/>
    <w:rsid w:val="007354FB"/>
    <w:rsid w:val="00745E69"/>
    <w:rsid w:val="00752FB4"/>
    <w:rsid w:val="00755D30"/>
    <w:rsid w:val="00760ACD"/>
    <w:rsid w:val="00760DA8"/>
    <w:rsid w:val="00764A6A"/>
    <w:rsid w:val="00776F14"/>
    <w:rsid w:val="00785FB4"/>
    <w:rsid w:val="007907B7"/>
    <w:rsid w:val="00795783"/>
    <w:rsid w:val="007963BC"/>
    <w:rsid w:val="007A55B9"/>
    <w:rsid w:val="007B129E"/>
    <w:rsid w:val="007B18F2"/>
    <w:rsid w:val="007B3021"/>
    <w:rsid w:val="007C0259"/>
    <w:rsid w:val="007C3083"/>
    <w:rsid w:val="007C7FF7"/>
    <w:rsid w:val="007D143C"/>
    <w:rsid w:val="007D380A"/>
    <w:rsid w:val="007D4573"/>
    <w:rsid w:val="007E2252"/>
    <w:rsid w:val="007F090B"/>
    <w:rsid w:val="007F479C"/>
    <w:rsid w:val="0080195F"/>
    <w:rsid w:val="008022F8"/>
    <w:rsid w:val="00802AFB"/>
    <w:rsid w:val="00807C30"/>
    <w:rsid w:val="008109AB"/>
    <w:rsid w:val="008156BA"/>
    <w:rsid w:val="00817A60"/>
    <w:rsid w:val="00820FF3"/>
    <w:rsid w:val="008218A1"/>
    <w:rsid w:val="008302AB"/>
    <w:rsid w:val="00830E40"/>
    <w:rsid w:val="00836F5A"/>
    <w:rsid w:val="00841467"/>
    <w:rsid w:val="00844C9B"/>
    <w:rsid w:val="00846F22"/>
    <w:rsid w:val="00847155"/>
    <w:rsid w:val="00855F74"/>
    <w:rsid w:val="00870C6D"/>
    <w:rsid w:val="00875EED"/>
    <w:rsid w:val="008776CF"/>
    <w:rsid w:val="00877A04"/>
    <w:rsid w:val="0088039B"/>
    <w:rsid w:val="008808A8"/>
    <w:rsid w:val="008967DC"/>
    <w:rsid w:val="008A3571"/>
    <w:rsid w:val="008B5E7F"/>
    <w:rsid w:val="008B7601"/>
    <w:rsid w:val="008B7D09"/>
    <w:rsid w:val="008C0FAE"/>
    <w:rsid w:val="008C3FF6"/>
    <w:rsid w:val="008C7E74"/>
    <w:rsid w:val="008D0432"/>
    <w:rsid w:val="008D04ED"/>
    <w:rsid w:val="008D27E4"/>
    <w:rsid w:val="008D2B52"/>
    <w:rsid w:val="008D42E3"/>
    <w:rsid w:val="008E073F"/>
    <w:rsid w:val="008E2287"/>
    <w:rsid w:val="008F51B3"/>
    <w:rsid w:val="009045A7"/>
    <w:rsid w:val="00906211"/>
    <w:rsid w:val="00911131"/>
    <w:rsid w:val="009136C9"/>
    <w:rsid w:val="00921610"/>
    <w:rsid w:val="00921ED2"/>
    <w:rsid w:val="00924B04"/>
    <w:rsid w:val="00924B7E"/>
    <w:rsid w:val="00924EF6"/>
    <w:rsid w:val="00927E17"/>
    <w:rsid w:val="0094107C"/>
    <w:rsid w:val="00943726"/>
    <w:rsid w:val="00945E6E"/>
    <w:rsid w:val="00950191"/>
    <w:rsid w:val="00960579"/>
    <w:rsid w:val="009631B6"/>
    <w:rsid w:val="00963E04"/>
    <w:rsid w:val="0096538A"/>
    <w:rsid w:val="009669FD"/>
    <w:rsid w:val="0097017D"/>
    <w:rsid w:val="00975846"/>
    <w:rsid w:val="00987319"/>
    <w:rsid w:val="009922DC"/>
    <w:rsid w:val="009939D9"/>
    <w:rsid w:val="00994EA1"/>
    <w:rsid w:val="0099509A"/>
    <w:rsid w:val="009B033B"/>
    <w:rsid w:val="009B4CFB"/>
    <w:rsid w:val="009C479D"/>
    <w:rsid w:val="009C5A61"/>
    <w:rsid w:val="009D1A1E"/>
    <w:rsid w:val="009E20E1"/>
    <w:rsid w:val="009E5300"/>
    <w:rsid w:val="009F1C2F"/>
    <w:rsid w:val="009F37B4"/>
    <w:rsid w:val="009F547E"/>
    <w:rsid w:val="00A02AD8"/>
    <w:rsid w:val="00A03734"/>
    <w:rsid w:val="00A0494E"/>
    <w:rsid w:val="00A060E3"/>
    <w:rsid w:val="00A10070"/>
    <w:rsid w:val="00A110F9"/>
    <w:rsid w:val="00A16F92"/>
    <w:rsid w:val="00A25BFA"/>
    <w:rsid w:val="00A27509"/>
    <w:rsid w:val="00A31930"/>
    <w:rsid w:val="00A34150"/>
    <w:rsid w:val="00A356E4"/>
    <w:rsid w:val="00A40C06"/>
    <w:rsid w:val="00A44320"/>
    <w:rsid w:val="00A45C1F"/>
    <w:rsid w:val="00A604C1"/>
    <w:rsid w:val="00A604C7"/>
    <w:rsid w:val="00A60B53"/>
    <w:rsid w:val="00A616C9"/>
    <w:rsid w:val="00A65AA0"/>
    <w:rsid w:val="00A746A4"/>
    <w:rsid w:val="00A76AE6"/>
    <w:rsid w:val="00A8315D"/>
    <w:rsid w:val="00A835FF"/>
    <w:rsid w:val="00A84983"/>
    <w:rsid w:val="00A84CF8"/>
    <w:rsid w:val="00A85F7B"/>
    <w:rsid w:val="00A94FD6"/>
    <w:rsid w:val="00A96547"/>
    <w:rsid w:val="00AA6D67"/>
    <w:rsid w:val="00AA7A4D"/>
    <w:rsid w:val="00AB22C5"/>
    <w:rsid w:val="00AB2ED7"/>
    <w:rsid w:val="00AB3A57"/>
    <w:rsid w:val="00AC14E5"/>
    <w:rsid w:val="00AC5063"/>
    <w:rsid w:val="00AC6650"/>
    <w:rsid w:val="00AC6B14"/>
    <w:rsid w:val="00AD1010"/>
    <w:rsid w:val="00AD4AC9"/>
    <w:rsid w:val="00AD78E3"/>
    <w:rsid w:val="00AE01A6"/>
    <w:rsid w:val="00AE621D"/>
    <w:rsid w:val="00AF39B6"/>
    <w:rsid w:val="00B02112"/>
    <w:rsid w:val="00B03839"/>
    <w:rsid w:val="00B11A59"/>
    <w:rsid w:val="00B15146"/>
    <w:rsid w:val="00B249B8"/>
    <w:rsid w:val="00B255FB"/>
    <w:rsid w:val="00B26490"/>
    <w:rsid w:val="00B316E4"/>
    <w:rsid w:val="00B34C8B"/>
    <w:rsid w:val="00B35B06"/>
    <w:rsid w:val="00B36753"/>
    <w:rsid w:val="00B40383"/>
    <w:rsid w:val="00B41A3A"/>
    <w:rsid w:val="00B422A1"/>
    <w:rsid w:val="00B44EA2"/>
    <w:rsid w:val="00B46332"/>
    <w:rsid w:val="00B4683E"/>
    <w:rsid w:val="00B55FE6"/>
    <w:rsid w:val="00B66BC3"/>
    <w:rsid w:val="00B74E8F"/>
    <w:rsid w:val="00B81947"/>
    <w:rsid w:val="00B84909"/>
    <w:rsid w:val="00B903D6"/>
    <w:rsid w:val="00B910AE"/>
    <w:rsid w:val="00B93357"/>
    <w:rsid w:val="00B95111"/>
    <w:rsid w:val="00B97563"/>
    <w:rsid w:val="00BA0116"/>
    <w:rsid w:val="00BA1F41"/>
    <w:rsid w:val="00BA2738"/>
    <w:rsid w:val="00BA2975"/>
    <w:rsid w:val="00BA5325"/>
    <w:rsid w:val="00BA6A11"/>
    <w:rsid w:val="00BA6A84"/>
    <w:rsid w:val="00BA6BBD"/>
    <w:rsid w:val="00BA7028"/>
    <w:rsid w:val="00BB077E"/>
    <w:rsid w:val="00BB0BE4"/>
    <w:rsid w:val="00BB21DB"/>
    <w:rsid w:val="00BB2A47"/>
    <w:rsid w:val="00BB60D2"/>
    <w:rsid w:val="00BB7AC2"/>
    <w:rsid w:val="00BC41B8"/>
    <w:rsid w:val="00BC5232"/>
    <w:rsid w:val="00BD4CD9"/>
    <w:rsid w:val="00BD7917"/>
    <w:rsid w:val="00BE4565"/>
    <w:rsid w:val="00BE5FFE"/>
    <w:rsid w:val="00BE685D"/>
    <w:rsid w:val="00BF23A2"/>
    <w:rsid w:val="00BF33D2"/>
    <w:rsid w:val="00C024E8"/>
    <w:rsid w:val="00C03F64"/>
    <w:rsid w:val="00C106A2"/>
    <w:rsid w:val="00C14AC9"/>
    <w:rsid w:val="00C15F9E"/>
    <w:rsid w:val="00C2029E"/>
    <w:rsid w:val="00C25A19"/>
    <w:rsid w:val="00C33AB7"/>
    <w:rsid w:val="00C3510F"/>
    <w:rsid w:val="00C44367"/>
    <w:rsid w:val="00C47CC1"/>
    <w:rsid w:val="00C501C5"/>
    <w:rsid w:val="00C5131E"/>
    <w:rsid w:val="00C55C5F"/>
    <w:rsid w:val="00C5734C"/>
    <w:rsid w:val="00C57E8C"/>
    <w:rsid w:val="00C60E88"/>
    <w:rsid w:val="00C62484"/>
    <w:rsid w:val="00C67F09"/>
    <w:rsid w:val="00C70185"/>
    <w:rsid w:val="00C75126"/>
    <w:rsid w:val="00C773F9"/>
    <w:rsid w:val="00C850F2"/>
    <w:rsid w:val="00C901A0"/>
    <w:rsid w:val="00C91847"/>
    <w:rsid w:val="00C91A43"/>
    <w:rsid w:val="00C949C1"/>
    <w:rsid w:val="00CA5A24"/>
    <w:rsid w:val="00CA7AA6"/>
    <w:rsid w:val="00CC6CCC"/>
    <w:rsid w:val="00CD211C"/>
    <w:rsid w:val="00CD56FB"/>
    <w:rsid w:val="00CD62F2"/>
    <w:rsid w:val="00CE37F1"/>
    <w:rsid w:val="00CE42DD"/>
    <w:rsid w:val="00CE6808"/>
    <w:rsid w:val="00CF03DE"/>
    <w:rsid w:val="00CF1A0C"/>
    <w:rsid w:val="00CF4641"/>
    <w:rsid w:val="00CF505B"/>
    <w:rsid w:val="00CF7E9E"/>
    <w:rsid w:val="00D05630"/>
    <w:rsid w:val="00D07ED4"/>
    <w:rsid w:val="00D102F1"/>
    <w:rsid w:val="00D13DEC"/>
    <w:rsid w:val="00D166AE"/>
    <w:rsid w:val="00D17CAF"/>
    <w:rsid w:val="00D21468"/>
    <w:rsid w:val="00D2789D"/>
    <w:rsid w:val="00D3119D"/>
    <w:rsid w:val="00D34E3A"/>
    <w:rsid w:val="00D360E3"/>
    <w:rsid w:val="00D4068F"/>
    <w:rsid w:val="00D4087E"/>
    <w:rsid w:val="00D40CC8"/>
    <w:rsid w:val="00D45E45"/>
    <w:rsid w:val="00D56DFE"/>
    <w:rsid w:val="00D61DF6"/>
    <w:rsid w:val="00D654F1"/>
    <w:rsid w:val="00D7328F"/>
    <w:rsid w:val="00D733B9"/>
    <w:rsid w:val="00D75461"/>
    <w:rsid w:val="00D77AF6"/>
    <w:rsid w:val="00D80775"/>
    <w:rsid w:val="00D93913"/>
    <w:rsid w:val="00D93EEA"/>
    <w:rsid w:val="00D96DB8"/>
    <w:rsid w:val="00D96E7B"/>
    <w:rsid w:val="00D972EF"/>
    <w:rsid w:val="00D97B67"/>
    <w:rsid w:val="00DA2301"/>
    <w:rsid w:val="00DB3773"/>
    <w:rsid w:val="00DC0C5B"/>
    <w:rsid w:val="00DC0E58"/>
    <w:rsid w:val="00DC1296"/>
    <w:rsid w:val="00DC2351"/>
    <w:rsid w:val="00DC2A26"/>
    <w:rsid w:val="00DC794A"/>
    <w:rsid w:val="00DC7A4A"/>
    <w:rsid w:val="00DD2C25"/>
    <w:rsid w:val="00DD484C"/>
    <w:rsid w:val="00DE2538"/>
    <w:rsid w:val="00DF0E08"/>
    <w:rsid w:val="00DF101E"/>
    <w:rsid w:val="00DF3528"/>
    <w:rsid w:val="00E0401B"/>
    <w:rsid w:val="00E05266"/>
    <w:rsid w:val="00E13D04"/>
    <w:rsid w:val="00E17E7D"/>
    <w:rsid w:val="00E254C0"/>
    <w:rsid w:val="00E278C0"/>
    <w:rsid w:val="00E30353"/>
    <w:rsid w:val="00E31254"/>
    <w:rsid w:val="00E36655"/>
    <w:rsid w:val="00E441D6"/>
    <w:rsid w:val="00E451F7"/>
    <w:rsid w:val="00E554FC"/>
    <w:rsid w:val="00E56FD6"/>
    <w:rsid w:val="00E60DAA"/>
    <w:rsid w:val="00E62795"/>
    <w:rsid w:val="00E654CE"/>
    <w:rsid w:val="00E65B4C"/>
    <w:rsid w:val="00E730A7"/>
    <w:rsid w:val="00E73AAD"/>
    <w:rsid w:val="00E76D40"/>
    <w:rsid w:val="00E834B0"/>
    <w:rsid w:val="00E84847"/>
    <w:rsid w:val="00E87562"/>
    <w:rsid w:val="00E97EC7"/>
    <w:rsid w:val="00E97F78"/>
    <w:rsid w:val="00EA27E0"/>
    <w:rsid w:val="00EA7E66"/>
    <w:rsid w:val="00EB01CA"/>
    <w:rsid w:val="00EB4E26"/>
    <w:rsid w:val="00EC0C36"/>
    <w:rsid w:val="00EC1CCC"/>
    <w:rsid w:val="00EC1D4E"/>
    <w:rsid w:val="00EC21FD"/>
    <w:rsid w:val="00EC7DAB"/>
    <w:rsid w:val="00ED0A65"/>
    <w:rsid w:val="00EF19BB"/>
    <w:rsid w:val="00EF1A55"/>
    <w:rsid w:val="00EF1DAC"/>
    <w:rsid w:val="00EF3D5F"/>
    <w:rsid w:val="00F02653"/>
    <w:rsid w:val="00F02D4D"/>
    <w:rsid w:val="00F11ED6"/>
    <w:rsid w:val="00F15250"/>
    <w:rsid w:val="00F16951"/>
    <w:rsid w:val="00F21482"/>
    <w:rsid w:val="00F21E9A"/>
    <w:rsid w:val="00F220EF"/>
    <w:rsid w:val="00F23349"/>
    <w:rsid w:val="00F31137"/>
    <w:rsid w:val="00F312F0"/>
    <w:rsid w:val="00F326D9"/>
    <w:rsid w:val="00F367A7"/>
    <w:rsid w:val="00F52E7A"/>
    <w:rsid w:val="00F5314D"/>
    <w:rsid w:val="00F53529"/>
    <w:rsid w:val="00F54DA0"/>
    <w:rsid w:val="00F63C4F"/>
    <w:rsid w:val="00F80A87"/>
    <w:rsid w:val="00F8612F"/>
    <w:rsid w:val="00F870AA"/>
    <w:rsid w:val="00F9047D"/>
    <w:rsid w:val="00F90FB2"/>
    <w:rsid w:val="00F94FD5"/>
    <w:rsid w:val="00F95F7B"/>
    <w:rsid w:val="00F970A5"/>
    <w:rsid w:val="00FA62CE"/>
    <w:rsid w:val="00FB3102"/>
    <w:rsid w:val="00FB48FE"/>
    <w:rsid w:val="00FB4993"/>
    <w:rsid w:val="00FB50FA"/>
    <w:rsid w:val="00FC08D4"/>
    <w:rsid w:val="00FC227E"/>
    <w:rsid w:val="00FC7322"/>
    <w:rsid w:val="00FD085B"/>
    <w:rsid w:val="00FD15C3"/>
    <w:rsid w:val="00FD35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F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F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34C8B"/>
    <w:pPr>
      <w:widowControl w:val="0"/>
      <w:autoSpaceDE w:val="0"/>
      <w:autoSpaceDN w:val="0"/>
      <w:adjustRightInd w:val="0"/>
    </w:pPr>
    <w:rPr>
      <w:rFonts w:ascii="Calibri" w:hAnsi="Calibri" w:cs="Calibri"/>
      <w:color w:val="000000"/>
      <w:kern w:val="0"/>
      <w:sz w:val="24"/>
      <w:szCs w:val="24"/>
    </w:rPr>
  </w:style>
  <w:style w:type="character" w:styleId="a3">
    <w:name w:val="Hyperlink"/>
    <w:basedOn w:val="a0"/>
    <w:uiPriority w:val="99"/>
    <w:unhideWhenUsed/>
    <w:rsid w:val="00F63C4F"/>
    <w:rPr>
      <w:color w:val="0563C1" w:themeColor="hyperlink"/>
      <w:u w:val="single"/>
    </w:rPr>
  </w:style>
  <w:style w:type="table" w:styleId="a4">
    <w:name w:val="Table Grid"/>
    <w:basedOn w:val="a1"/>
    <w:rsid w:val="008D4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3">
    <w:name w:val="Grid Table 3 Accent 3"/>
    <w:basedOn w:val="a1"/>
    <w:uiPriority w:val="48"/>
    <w:rsid w:val="008D42E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a5">
    <w:name w:val="Normal (Web)"/>
    <w:basedOn w:val="a"/>
    <w:uiPriority w:val="99"/>
    <w:unhideWhenUsed/>
    <w:rsid w:val="00024725"/>
    <w:pPr>
      <w:widowControl/>
      <w:spacing w:before="100" w:beforeAutospacing="1" w:after="100" w:afterAutospacing="1"/>
      <w:jc w:val="left"/>
    </w:pPr>
    <w:rPr>
      <w:rFonts w:ascii="MS PGothic" w:eastAsia="MS PGothic" w:hAnsi="MS PGothic" w:cs="MS PGothic"/>
      <w:kern w:val="0"/>
      <w:sz w:val="24"/>
      <w:szCs w:val="24"/>
    </w:rPr>
  </w:style>
  <w:style w:type="character" w:styleId="a6">
    <w:name w:val="annotation reference"/>
    <w:basedOn w:val="a0"/>
    <w:uiPriority w:val="99"/>
    <w:semiHidden/>
    <w:unhideWhenUsed/>
    <w:rsid w:val="00350CBD"/>
    <w:rPr>
      <w:sz w:val="18"/>
      <w:szCs w:val="18"/>
    </w:rPr>
  </w:style>
  <w:style w:type="paragraph" w:styleId="a7">
    <w:name w:val="annotation text"/>
    <w:basedOn w:val="a"/>
    <w:link w:val="Char"/>
    <w:uiPriority w:val="99"/>
    <w:semiHidden/>
    <w:unhideWhenUsed/>
    <w:rsid w:val="00350CBD"/>
    <w:pPr>
      <w:jc w:val="left"/>
    </w:pPr>
  </w:style>
  <w:style w:type="character" w:customStyle="1" w:styleId="Char">
    <w:name w:val="批注文字 Char"/>
    <w:basedOn w:val="a0"/>
    <w:link w:val="a7"/>
    <w:uiPriority w:val="99"/>
    <w:semiHidden/>
    <w:rsid w:val="00350CBD"/>
  </w:style>
  <w:style w:type="paragraph" w:styleId="a8">
    <w:name w:val="annotation subject"/>
    <w:basedOn w:val="a7"/>
    <w:next w:val="a7"/>
    <w:link w:val="Char0"/>
    <w:uiPriority w:val="99"/>
    <w:semiHidden/>
    <w:unhideWhenUsed/>
    <w:rsid w:val="00350CBD"/>
    <w:rPr>
      <w:b/>
      <w:bCs/>
    </w:rPr>
  </w:style>
  <w:style w:type="character" w:customStyle="1" w:styleId="Char0">
    <w:name w:val="批注主题 Char"/>
    <w:basedOn w:val="Char"/>
    <w:link w:val="a8"/>
    <w:uiPriority w:val="99"/>
    <w:semiHidden/>
    <w:rsid w:val="00350CBD"/>
    <w:rPr>
      <w:b/>
      <w:bCs/>
    </w:rPr>
  </w:style>
  <w:style w:type="paragraph" w:styleId="a9">
    <w:name w:val="Balloon Text"/>
    <w:basedOn w:val="a"/>
    <w:link w:val="Char1"/>
    <w:uiPriority w:val="99"/>
    <w:semiHidden/>
    <w:unhideWhenUsed/>
    <w:rsid w:val="00350CBD"/>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350CBD"/>
    <w:rPr>
      <w:rFonts w:asciiTheme="majorHAnsi" w:eastAsiaTheme="majorEastAsia" w:hAnsiTheme="majorHAnsi" w:cstheme="majorBidi"/>
      <w:sz w:val="18"/>
      <w:szCs w:val="18"/>
    </w:rPr>
  </w:style>
  <w:style w:type="paragraph" w:styleId="aa">
    <w:name w:val="header"/>
    <w:basedOn w:val="a"/>
    <w:link w:val="Char2"/>
    <w:uiPriority w:val="99"/>
    <w:unhideWhenUsed/>
    <w:rsid w:val="00A060E3"/>
    <w:pPr>
      <w:tabs>
        <w:tab w:val="center" w:pos="4252"/>
        <w:tab w:val="right" w:pos="8504"/>
      </w:tabs>
      <w:snapToGrid w:val="0"/>
    </w:pPr>
  </w:style>
  <w:style w:type="character" w:customStyle="1" w:styleId="Char2">
    <w:name w:val="页眉 Char"/>
    <w:basedOn w:val="a0"/>
    <w:link w:val="aa"/>
    <w:uiPriority w:val="99"/>
    <w:rsid w:val="00A060E3"/>
  </w:style>
  <w:style w:type="paragraph" w:styleId="ab">
    <w:name w:val="footer"/>
    <w:basedOn w:val="a"/>
    <w:link w:val="Char3"/>
    <w:uiPriority w:val="99"/>
    <w:unhideWhenUsed/>
    <w:rsid w:val="00A060E3"/>
    <w:pPr>
      <w:tabs>
        <w:tab w:val="center" w:pos="4252"/>
        <w:tab w:val="right" w:pos="8504"/>
      </w:tabs>
      <w:snapToGrid w:val="0"/>
    </w:pPr>
  </w:style>
  <w:style w:type="character" w:customStyle="1" w:styleId="Char3">
    <w:name w:val="页脚 Char"/>
    <w:basedOn w:val="a0"/>
    <w:link w:val="ab"/>
    <w:uiPriority w:val="99"/>
    <w:rsid w:val="00A060E3"/>
  </w:style>
  <w:style w:type="table" w:customStyle="1" w:styleId="3-32">
    <w:name w:val="グリッド (表) 3 - アクセント 32"/>
    <w:basedOn w:val="a1"/>
    <w:next w:val="GridTable3Accent3"/>
    <w:uiPriority w:val="48"/>
    <w:rsid w:val="00D34E3A"/>
    <w:rPr>
      <w:rFonts w:ascii="Century" w:hAnsi="Century"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F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34C8B"/>
    <w:pPr>
      <w:widowControl w:val="0"/>
      <w:autoSpaceDE w:val="0"/>
      <w:autoSpaceDN w:val="0"/>
      <w:adjustRightInd w:val="0"/>
    </w:pPr>
    <w:rPr>
      <w:rFonts w:ascii="Calibri" w:hAnsi="Calibri" w:cs="Calibri"/>
      <w:color w:val="000000"/>
      <w:kern w:val="0"/>
      <w:sz w:val="24"/>
      <w:szCs w:val="24"/>
    </w:rPr>
  </w:style>
  <w:style w:type="character" w:styleId="a3">
    <w:name w:val="Hyperlink"/>
    <w:basedOn w:val="a0"/>
    <w:uiPriority w:val="99"/>
    <w:unhideWhenUsed/>
    <w:rsid w:val="00F63C4F"/>
    <w:rPr>
      <w:color w:val="0563C1" w:themeColor="hyperlink"/>
      <w:u w:val="single"/>
    </w:rPr>
  </w:style>
  <w:style w:type="table" w:styleId="a4">
    <w:name w:val="Table Grid"/>
    <w:basedOn w:val="a1"/>
    <w:rsid w:val="008D4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3">
    <w:name w:val="Grid Table 3 Accent 3"/>
    <w:basedOn w:val="a1"/>
    <w:uiPriority w:val="48"/>
    <w:rsid w:val="008D42E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a5">
    <w:name w:val="Normal (Web)"/>
    <w:basedOn w:val="a"/>
    <w:uiPriority w:val="99"/>
    <w:unhideWhenUsed/>
    <w:rsid w:val="00024725"/>
    <w:pPr>
      <w:widowControl/>
      <w:spacing w:before="100" w:beforeAutospacing="1" w:after="100" w:afterAutospacing="1"/>
      <w:jc w:val="left"/>
    </w:pPr>
    <w:rPr>
      <w:rFonts w:ascii="MS PGothic" w:eastAsia="MS PGothic" w:hAnsi="MS PGothic" w:cs="MS PGothic"/>
      <w:kern w:val="0"/>
      <w:sz w:val="24"/>
      <w:szCs w:val="24"/>
    </w:rPr>
  </w:style>
  <w:style w:type="character" w:styleId="a6">
    <w:name w:val="annotation reference"/>
    <w:basedOn w:val="a0"/>
    <w:uiPriority w:val="99"/>
    <w:semiHidden/>
    <w:unhideWhenUsed/>
    <w:rsid w:val="00350CBD"/>
    <w:rPr>
      <w:sz w:val="18"/>
      <w:szCs w:val="18"/>
    </w:rPr>
  </w:style>
  <w:style w:type="paragraph" w:styleId="a7">
    <w:name w:val="annotation text"/>
    <w:basedOn w:val="a"/>
    <w:link w:val="Char"/>
    <w:uiPriority w:val="99"/>
    <w:semiHidden/>
    <w:unhideWhenUsed/>
    <w:rsid w:val="00350CBD"/>
    <w:pPr>
      <w:jc w:val="left"/>
    </w:pPr>
  </w:style>
  <w:style w:type="character" w:customStyle="1" w:styleId="Char">
    <w:name w:val="批注文字 Char"/>
    <w:basedOn w:val="a0"/>
    <w:link w:val="a7"/>
    <w:uiPriority w:val="99"/>
    <w:semiHidden/>
    <w:rsid w:val="00350CBD"/>
  </w:style>
  <w:style w:type="paragraph" w:styleId="a8">
    <w:name w:val="annotation subject"/>
    <w:basedOn w:val="a7"/>
    <w:next w:val="a7"/>
    <w:link w:val="Char0"/>
    <w:uiPriority w:val="99"/>
    <w:semiHidden/>
    <w:unhideWhenUsed/>
    <w:rsid w:val="00350CBD"/>
    <w:rPr>
      <w:b/>
      <w:bCs/>
    </w:rPr>
  </w:style>
  <w:style w:type="character" w:customStyle="1" w:styleId="Char0">
    <w:name w:val="批注主题 Char"/>
    <w:basedOn w:val="Char"/>
    <w:link w:val="a8"/>
    <w:uiPriority w:val="99"/>
    <w:semiHidden/>
    <w:rsid w:val="00350CBD"/>
    <w:rPr>
      <w:b/>
      <w:bCs/>
    </w:rPr>
  </w:style>
  <w:style w:type="paragraph" w:styleId="a9">
    <w:name w:val="Balloon Text"/>
    <w:basedOn w:val="a"/>
    <w:link w:val="Char1"/>
    <w:uiPriority w:val="99"/>
    <w:semiHidden/>
    <w:unhideWhenUsed/>
    <w:rsid w:val="00350CBD"/>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350CBD"/>
    <w:rPr>
      <w:rFonts w:asciiTheme="majorHAnsi" w:eastAsiaTheme="majorEastAsia" w:hAnsiTheme="majorHAnsi" w:cstheme="majorBidi"/>
      <w:sz w:val="18"/>
      <w:szCs w:val="18"/>
    </w:rPr>
  </w:style>
  <w:style w:type="paragraph" w:styleId="aa">
    <w:name w:val="header"/>
    <w:basedOn w:val="a"/>
    <w:link w:val="Char2"/>
    <w:uiPriority w:val="99"/>
    <w:unhideWhenUsed/>
    <w:rsid w:val="00A060E3"/>
    <w:pPr>
      <w:tabs>
        <w:tab w:val="center" w:pos="4252"/>
        <w:tab w:val="right" w:pos="8504"/>
      </w:tabs>
      <w:snapToGrid w:val="0"/>
    </w:pPr>
  </w:style>
  <w:style w:type="character" w:customStyle="1" w:styleId="Char2">
    <w:name w:val="页眉 Char"/>
    <w:basedOn w:val="a0"/>
    <w:link w:val="aa"/>
    <w:uiPriority w:val="99"/>
    <w:rsid w:val="00A060E3"/>
  </w:style>
  <w:style w:type="paragraph" w:styleId="ab">
    <w:name w:val="footer"/>
    <w:basedOn w:val="a"/>
    <w:link w:val="Char3"/>
    <w:uiPriority w:val="99"/>
    <w:unhideWhenUsed/>
    <w:rsid w:val="00A060E3"/>
    <w:pPr>
      <w:tabs>
        <w:tab w:val="center" w:pos="4252"/>
        <w:tab w:val="right" w:pos="8504"/>
      </w:tabs>
      <w:snapToGrid w:val="0"/>
    </w:pPr>
  </w:style>
  <w:style w:type="character" w:customStyle="1" w:styleId="Char3">
    <w:name w:val="页脚 Char"/>
    <w:basedOn w:val="a0"/>
    <w:link w:val="ab"/>
    <w:uiPriority w:val="99"/>
    <w:rsid w:val="00A060E3"/>
  </w:style>
  <w:style w:type="table" w:customStyle="1" w:styleId="3-32">
    <w:name w:val="グリッド (表) 3 - アクセント 32"/>
    <w:basedOn w:val="a1"/>
    <w:next w:val="GridTable3Accent3"/>
    <w:uiPriority w:val="48"/>
    <w:rsid w:val="00D34E3A"/>
    <w:rPr>
      <w:rFonts w:ascii="Century" w:hAnsi="Century"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1375">
      <w:bodyDiv w:val="1"/>
      <w:marLeft w:val="0"/>
      <w:marRight w:val="0"/>
      <w:marTop w:val="0"/>
      <w:marBottom w:val="0"/>
      <w:divBdr>
        <w:top w:val="none" w:sz="0" w:space="0" w:color="auto"/>
        <w:left w:val="none" w:sz="0" w:space="0" w:color="auto"/>
        <w:bottom w:val="none" w:sz="0" w:space="0" w:color="auto"/>
        <w:right w:val="none" w:sz="0" w:space="0" w:color="auto"/>
      </w:divBdr>
    </w:div>
    <w:div w:id="264119707">
      <w:bodyDiv w:val="1"/>
      <w:marLeft w:val="0"/>
      <w:marRight w:val="0"/>
      <w:marTop w:val="0"/>
      <w:marBottom w:val="0"/>
      <w:divBdr>
        <w:top w:val="none" w:sz="0" w:space="0" w:color="auto"/>
        <w:left w:val="none" w:sz="0" w:space="0" w:color="auto"/>
        <w:bottom w:val="none" w:sz="0" w:space="0" w:color="auto"/>
        <w:right w:val="none" w:sz="0" w:space="0" w:color="auto"/>
      </w:divBdr>
    </w:div>
    <w:div w:id="512499679">
      <w:bodyDiv w:val="1"/>
      <w:marLeft w:val="0"/>
      <w:marRight w:val="0"/>
      <w:marTop w:val="0"/>
      <w:marBottom w:val="0"/>
      <w:divBdr>
        <w:top w:val="none" w:sz="0" w:space="0" w:color="auto"/>
        <w:left w:val="none" w:sz="0" w:space="0" w:color="auto"/>
        <w:bottom w:val="none" w:sz="0" w:space="0" w:color="auto"/>
        <w:right w:val="none" w:sz="0" w:space="0" w:color="auto"/>
      </w:divBdr>
    </w:div>
    <w:div w:id="576718351">
      <w:bodyDiv w:val="1"/>
      <w:marLeft w:val="0"/>
      <w:marRight w:val="0"/>
      <w:marTop w:val="0"/>
      <w:marBottom w:val="0"/>
      <w:divBdr>
        <w:top w:val="none" w:sz="0" w:space="0" w:color="auto"/>
        <w:left w:val="none" w:sz="0" w:space="0" w:color="auto"/>
        <w:bottom w:val="none" w:sz="0" w:space="0" w:color="auto"/>
        <w:right w:val="none" w:sz="0" w:space="0" w:color="auto"/>
      </w:divBdr>
    </w:div>
    <w:div w:id="836530434">
      <w:bodyDiv w:val="1"/>
      <w:marLeft w:val="0"/>
      <w:marRight w:val="0"/>
      <w:marTop w:val="0"/>
      <w:marBottom w:val="0"/>
      <w:divBdr>
        <w:top w:val="none" w:sz="0" w:space="0" w:color="auto"/>
        <w:left w:val="none" w:sz="0" w:space="0" w:color="auto"/>
        <w:bottom w:val="none" w:sz="0" w:space="0" w:color="auto"/>
        <w:right w:val="none" w:sz="0" w:space="0" w:color="auto"/>
      </w:divBdr>
    </w:div>
    <w:div w:id="1613392215">
      <w:bodyDiv w:val="1"/>
      <w:marLeft w:val="0"/>
      <w:marRight w:val="0"/>
      <w:marTop w:val="0"/>
      <w:marBottom w:val="0"/>
      <w:divBdr>
        <w:top w:val="none" w:sz="0" w:space="0" w:color="auto"/>
        <w:left w:val="none" w:sz="0" w:space="0" w:color="auto"/>
        <w:bottom w:val="none" w:sz="0" w:space="0" w:color="auto"/>
        <w:right w:val="none" w:sz="0" w:space="0" w:color="auto"/>
      </w:divBdr>
    </w:div>
    <w:div w:id="1785222853">
      <w:bodyDiv w:val="1"/>
      <w:marLeft w:val="0"/>
      <w:marRight w:val="0"/>
      <w:marTop w:val="0"/>
      <w:marBottom w:val="0"/>
      <w:divBdr>
        <w:top w:val="none" w:sz="0" w:space="0" w:color="auto"/>
        <w:left w:val="none" w:sz="0" w:space="0" w:color="auto"/>
        <w:bottom w:val="none" w:sz="0" w:space="0" w:color="auto"/>
        <w:right w:val="none" w:sz="0" w:space="0" w:color="auto"/>
      </w:divBdr>
    </w:div>
    <w:div w:id="1910731555">
      <w:bodyDiv w:val="1"/>
      <w:marLeft w:val="0"/>
      <w:marRight w:val="0"/>
      <w:marTop w:val="0"/>
      <w:marBottom w:val="0"/>
      <w:divBdr>
        <w:top w:val="none" w:sz="0" w:space="0" w:color="auto"/>
        <w:left w:val="none" w:sz="0" w:space="0" w:color="auto"/>
        <w:bottom w:val="none" w:sz="0" w:space="0" w:color="auto"/>
        <w:right w:val="none" w:sz="0" w:space="0" w:color="auto"/>
      </w:divBdr>
    </w:div>
    <w:div w:id="2078353991">
      <w:bodyDiv w:val="1"/>
      <w:marLeft w:val="0"/>
      <w:marRight w:val="0"/>
      <w:marTop w:val="0"/>
      <w:marBottom w:val="0"/>
      <w:divBdr>
        <w:top w:val="none" w:sz="0" w:space="0" w:color="auto"/>
        <w:left w:val="none" w:sz="0" w:space="0" w:color="auto"/>
        <w:bottom w:val="none" w:sz="0" w:space="0" w:color="auto"/>
        <w:right w:val="none" w:sz="0" w:space="0" w:color="auto"/>
      </w:divBdr>
      <w:divsChild>
        <w:div w:id="256716216">
          <w:marLeft w:val="0"/>
          <w:marRight w:val="1"/>
          <w:marTop w:val="0"/>
          <w:marBottom w:val="0"/>
          <w:divBdr>
            <w:top w:val="none" w:sz="0" w:space="0" w:color="auto"/>
            <w:left w:val="none" w:sz="0" w:space="0" w:color="auto"/>
            <w:bottom w:val="none" w:sz="0" w:space="0" w:color="auto"/>
            <w:right w:val="none" w:sz="0" w:space="0" w:color="auto"/>
          </w:divBdr>
          <w:divsChild>
            <w:div w:id="1933776501">
              <w:marLeft w:val="0"/>
              <w:marRight w:val="0"/>
              <w:marTop w:val="0"/>
              <w:marBottom w:val="0"/>
              <w:divBdr>
                <w:top w:val="none" w:sz="0" w:space="0" w:color="auto"/>
                <w:left w:val="none" w:sz="0" w:space="0" w:color="auto"/>
                <w:bottom w:val="none" w:sz="0" w:space="0" w:color="auto"/>
                <w:right w:val="none" w:sz="0" w:space="0" w:color="auto"/>
              </w:divBdr>
              <w:divsChild>
                <w:div w:id="2100709954">
                  <w:marLeft w:val="0"/>
                  <w:marRight w:val="1"/>
                  <w:marTop w:val="0"/>
                  <w:marBottom w:val="0"/>
                  <w:divBdr>
                    <w:top w:val="none" w:sz="0" w:space="0" w:color="auto"/>
                    <w:left w:val="none" w:sz="0" w:space="0" w:color="auto"/>
                    <w:bottom w:val="none" w:sz="0" w:space="0" w:color="auto"/>
                    <w:right w:val="none" w:sz="0" w:space="0" w:color="auto"/>
                  </w:divBdr>
                  <w:divsChild>
                    <w:div w:id="589313371">
                      <w:marLeft w:val="0"/>
                      <w:marRight w:val="0"/>
                      <w:marTop w:val="0"/>
                      <w:marBottom w:val="0"/>
                      <w:divBdr>
                        <w:top w:val="none" w:sz="0" w:space="0" w:color="auto"/>
                        <w:left w:val="none" w:sz="0" w:space="0" w:color="auto"/>
                        <w:bottom w:val="none" w:sz="0" w:space="0" w:color="auto"/>
                        <w:right w:val="none" w:sz="0" w:space="0" w:color="auto"/>
                      </w:divBdr>
                      <w:divsChild>
                        <w:div w:id="1308824498">
                          <w:marLeft w:val="0"/>
                          <w:marRight w:val="0"/>
                          <w:marTop w:val="0"/>
                          <w:marBottom w:val="0"/>
                          <w:divBdr>
                            <w:top w:val="none" w:sz="0" w:space="0" w:color="auto"/>
                            <w:left w:val="none" w:sz="0" w:space="0" w:color="auto"/>
                            <w:bottom w:val="none" w:sz="0" w:space="0" w:color="auto"/>
                            <w:right w:val="none" w:sz="0" w:space="0" w:color="auto"/>
                          </w:divBdr>
                          <w:divsChild>
                            <w:div w:id="1421096382">
                              <w:marLeft w:val="0"/>
                              <w:marRight w:val="0"/>
                              <w:marTop w:val="120"/>
                              <w:marBottom w:val="360"/>
                              <w:divBdr>
                                <w:top w:val="none" w:sz="0" w:space="0" w:color="auto"/>
                                <w:left w:val="none" w:sz="0" w:space="0" w:color="auto"/>
                                <w:bottom w:val="none" w:sz="0" w:space="0" w:color="auto"/>
                                <w:right w:val="none" w:sz="0" w:space="0" w:color="auto"/>
                              </w:divBdr>
                              <w:divsChild>
                                <w:div w:id="630205402">
                                  <w:marLeft w:val="0"/>
                                  <w:marRight w:val="0"/>
                                  <w:marTop w:val="0"/>
                                  <w:marBottom w:val="0"/>
                                  <w:divBdr>
                                    <w:top w:val="none" w:sz="0" w:space="0" w:color="auto"/>
                                    <w:left w:val="none" w:sz="0" w:space="0" w:color="auto"/>
                                    <w:bottom w:val="none" w:sz="0" w:space="0" w:color="auto"/>
                                    <w:right w:val="none" w:sz="0" w:space="0" w:color="auto"/>
                                  </w:divBdr>
                                </w:div>
                                <w:div w:id="17483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3827</Words>
  <Characters>21818</Characters>
  <Application>Microsoft Office Word</Application>
  <DocSecurity>0</DocSecurity>
  <Lines>181</Lines>
  <Paragraphs>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Tanaka</dc:creator>
  <cp:lastModifiedBy>马玉杰</cp:lastModifiedBy>
  <cp:revision>9</cp:revision>
  <dcterms:created xsi:type="dcterms:W3CDTF">2020-08-04T20:17:00Z</dcterms:created>
  <dcterms:modified xsi:type="dcterms:W3CDTF">2020-09-19T09:02:00Z</dcterms:modified>
</cp:coreProperties>
</file>