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Hepatology</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66227</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MINIREVIEWS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Health-related quality of life in autoimmune hepatitis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Snijders RJ</w:t>
      </w:r>
      <w:r>
        <w:rPr>
          <w:rFonts w:hint="eastAsia" w:ascii="Book Antiqua" w:hAnsi="Book Antiqua" w:cs="Book Antiqua"/>
          <w:color w:val="000000" w:themeColor="text1"/>
          <w:lang w:eastAsia="zh-CN"/>
          <w14:textFill>
            <w14:solidFill>
              <w14:schemeClr w14:val="tx1"/>
            </w14:solidFill>
          </w14:textFill>
        </w:rPr>
        <w:t xml:space="preserve"> </w:t>
      </w:r>
      <w:r>
        <w:rPr>
          <w:rFonts w:hint="eastAsia" w:ascii="Book Antiqua" w:hAnsi="Book Antiqua" w:cs="Book Antiqua"/>
          <w:i/>
          <w:color w:val="000000" w:themeColor="text1"/>
          <w:lang w:eastAsia="zh-CN"/>
          <w14:textFill>
            <w14:solidFill>
              <w14:schemeClr w14:val="tx1"/>
            </w14:solidFill>
          </w14:textFill>
        </w:rPr>
        <w:t>et al</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Quality of life in autoimmune hepatitis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bookmarkStart w:id="0" w:name="OLE_LINK17"/>
      <w:r>
        <w:rPr>
          <w:rFonts w:ascii="Book Antiqua" w:hAnsi="Book Antiqua" w:eastAsia="Book Antiqua" w:cs="Book Antiqua"/>
          <w:color w:val="000000" w:themeColor="text1"/>
          <w14:textFill>
            <w14:solidFill>
              <w14:schemeClr w14:val="tx1"/>
            </w14:solidFill>
          </w14:textFill>
        </w:rPr>
        <w:t>Romée JALM Snijders</w:t>
      </w:r>
      <w:bookmarkEnd w:id="0"/>
      <w:r>
        <w:rPr>
          <w:rFonts w:ascii="Book Antiqua" w:hAnsi="Book Antiqua" w:eastAsia="Book Antiqua" w:cs="Book Antiqua"/>
          <w:color w:val="000000" w:themeColor="text1"/>
          <w14:textFill>
            <w14:solidFill>
              <w14:schemeClr w14:val="tx1"/>
            </w14:solidFill>
          </w14:textFill>
        </w:rPr>
        <w:t>, Piotr Milkiewicz, Christoph Schramm, Tom JG Gevers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Romée JALM Snijders, Tom JG Gevers, </w:t>
      </w:r>
      <w:r>
        <w:rPr>
          <w:rFonts w:ascii="Book Antiqua" w:hAnsi="Book Antiqua" w:eastAsia="Book Antiqua" w:cs="Book Antiqua"/>
          <w:color w:val="000000" w:themeColor="text1"/>
          <w14:textFill>
            <w14:solidFill>
              <w14:schemeClr w14:val="tx1"/>
            </w14:solidFill>
          </w14:textFill>
        </w:rPr>
        <w:t xml:space="preserve">Department of Gastroenterology and Hepatology, Radboudumc, Nijmegen 6525GA, </w:t>
      </w:r>
      <w:r>
        <w:rPr>
          <w:rFonts w:hint="eastAsia" w:ascii="Book Antiqua" w:hAnsi="Book Antiqua" w:cs="Book Antiqua"/>
          <w:color w:val="000000" w:themeColor="text1"/>
          <w:lang w:eastAsia="zh-CN"/>
          <w14:textFill>
            <w14:solidFill>
              <w14:schemeClr w14:val="tx1"/>
            </w14:solidFill>
          </w14:textFill>
        </w:rPr>
        <w:t xml:space="preserve">The </w:t>
      </w:r>
      <w:r>
        <w:rPr>
          <w:rFonts w:ascii="Book Antiqua" w:hAnsi="Book Antiqua" w:eastAsia="Book Antiqua" w:cs="Book Antiqua"/>
          <w:color w:val="000000" w:themeColor="text1"/>
          <w14:textFill>
            <w14:solidFill>
              <w14:schemeClr w14:val="tx1"/>
            </w14:solidFill>
          </w14:textFill>
        </w:rPr>
        <w:t>Netherlands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Piotr Milkiewicz, </w:t>
      </w:r>
      <w:r>
        <w:rPr>
          <w:rFonts w:ascii="Book Antiqua" w:hAnsi="Book Antiqua" w:eastAsia="Book Antiqua" w:cs="Book Antiqua"/>
          <w:color w:val="000000" w:themeColor="text1"/>
          <w14:textFill>
            <w14:solidFill>
              <w14:schemeClr w14:val="tx1"/>
            </w14:solidFill>
          </w14:textFill>
        </w:rPr>
        <w:t>Liver and Internal Medicine Unit, Medical University of Warsaw, Warsaw 02-091, Poland</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Piotr Milkiewicz, </w:t>
      </w:r>
      <w:r>
        <w:rPr>
          <w:rFonts w:ascii="Book Antiqua" w:hAnsi="Book Antiqua" w:eastAsia="Book Antiqua" w:cs="Book Antiqua"/>
          <w:color w:val="000000" w:themeColor="text1"/>
          <w14:textFill>
            <w14:solidFill>
              <w14:schemeClr w14:val="tx1"/>
            </w14:solidFill>
          </w14:textFill>
        </w:rPr>
        <w:t>Translational Medicine Group, Pomeranian Medical University, Szczecin 70-204, Poland</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Christoph Schramm, </w:t>
      </w:r>
      <w:r>
        <w:rPr>
          <w:rFonts w:ascii="Book Antiqua" w:hAnsi="Book Antiqua" w:eastAsia="Book Antiqua" w:cs="Book Antiqua"/>
          <w:color w:val="000000" w:themeColor="text1"/>
          <w14:textFill>
            <w14:solidFill>
              <w14:schemeClr w14:val="tx1"/>
            </w14:solidFill>
          </w14:textFill>
        </w:rPr>
        <w:t>First Department of Medicine, University Medical Center Hamburg Eppendorf, Hamburg 20246, Germany</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Christoph Schramm, </w:t>
      </w:r>
      <w:r>
        <w:rPr>
          <w:rFonts w:ascii="Book Antiqua" w:hAnsi="Book Antiqua" w:eastAsia="Book Antiqua" w:cs="Book Antiqua"/>
          <w:color w:val="000000" w:themeColor="text1"/>
          <w14:textFill>
            <w14:solidFill>
              <w14:schemeClr w14:val="tx1"/>
            </w14:solidFill>
          </w14:textFill>
        </w:rPr>
        <w:t>Martin Zeitz Center for Rare Diseases and Hamburg Center for Translational Immunology (HCTI), University Medical Center Hamburg Eppendorf, Hamburg 20246, Germany</w:t>
      </w:r>
    </w:p>
    <w:p>
      <w:pPr>
        <w:spacing w:line="360" w:lineRule="auto"/>
        <w:jc w:val="both"/>
        <w:rPr>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Tom JG Gevers, </w:t>
      </w:r>
      <w:r>
        <w:rPr>
          <w:rFonts w:ascii="Book Antiqua" w:hAnsi="Book Antiqua" w:eastAsia="Book Antiqua" w:cs="Book Antiqua"/>
          <w:color w:val="000000" w:themeColor="text1"/>
          <w14:textFill>
            <w14:solidFill>
              <w14:schemeClr w14:val="tx1"/>
            </w14:solidFill>
          </w14:textFill>
        </w:rPr>
        <w:t xml:space="preserve">Division of Gastroenterology and Hepatology, Maastricht University Medical Center, Maastricht 6229HX, </w:t>
      </w:r>
      <w:r>
        <w:rPr>
          <w:rFonts w:hint="eastAsia" w:ascii="Book Antiqua" w:hAnsi="Book Antiqua" w:cs="Book Antiqua"/>
          <w:color w:val="000000" w:themeColor="text1"/>
          <w:lang w:eastAsia="zh-CN"/>
          <w14:textFill>
            <w14:solidFill>
              <w14:schemeClr w14:val="tx1"/>
            </w14:solidFill>
          </w14:textFill>
        </w:rPr>
        <w:t xml:space="preserve">The </w:t>
      </w:r>
      <w:r>
        <w:rPr>
          <w:rFonts w:ascii="Book Antiqua" w:hAnsi="Book Antiqua" w:eastAsia="Book Antiqua" w:cs="Book Antiqua"/>
          <w:color w:val="000000" w:themeColor="text1"/>
          <w14:textFill>
            <w14:solidFill>
              <w14:schemeClr w14:val="tx1"/>
            </w14:solidFill>
          </w14:textFill>
        </w:rPr>
        <w:t>Netherlands</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s="Segoe UI Symbol"/>
          <w:color w:val="000000" w:themeColor="text1"/>
          <w14:textFill>
            <w14:solidFill>
              <w14:schemeClr w14:val="tx1"/>
            </w14:solidFill>
          </w14:textFill>
        </w:rPr>
      </w:pPr>
      <w:r>
        <w:rPr>
          <w:rFonts w:ascii="Book Antiqua" w:hAnsi="Book Antiqua" w:eastAsia="Times New Roman" w:cs="Book Antiqua"/>
          <w:b/>
          <w:bCs/>
          <w:color w:val="000000" w:themeColor="text1"/>
          <w14:textFill>
            <w14:solidFill>
              <w14:schemeClr w14:val="tx1"/>
            </w14:solidFill>
          </w14:textFill>
        </w:rPr>
        <w:t>Romée JALM Snijders, Piotr Milkiewicz, Christoph Schramm, Tom JG Gevers,</w:t>
      </w:r>
      <w:r>
        <w:rPr>
          <w:rFonts w:ascii="Book Antiqua" w:hAnsi="Book Antiqua"/>
          <w:color w:val="000000" w:themeColor="text1"/>
          <w14:textFill>
            <w14:solidFill>
              <w14:schemeClr w14:val="tx1"/>
            </w14:solidFill>
          </w14:textFill>
        </w:rPr>
        <w:t xml:space="preserve"> European Reference Network RARE-LIVER, Hamburg, Germany</w:t>
      </w:r>
    </w:p>
    <w:p>
      <w:pPr>
        <w:adjustRightInd w:val="0"/>
        <w:snapToGrid w:val="0"/>
        <w:spacing w:line="360" w:lineRule="auto"/>
        <w:jc w:val="both"/>
        <w:rPr>
          <w:color w:val="000000" w:themeColor="text1"/>
          <w14:textFill>
            <w14:solidFill>
              <w14:schemeClr w14:val="tx1"/>
            </w14:solidFill>
          </w14:textFill>
        </w:rPr>
      </w:pPr>
    </w:p>
    <w:p>
      <w:pPr>
        <w:adjustRightInd w:val="0"/>
        <w:snapToGrid w:val="0"/>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shd w:val="clear" w:color="auto" w:fill="FFFFFF"/>
          <w14:textFill>
            <w14:solidFill>
              <w14:schemeClr w14:val="tx1"/>
            </w14:solidFill>
          </w14:textFill>
        </w:rPr>
        <w:t>Gevers TJ had the original idea and supervised the study; Gevers TJ and Snijders RJ performed the research; Snijders RJ wrote the manuscript; Milkiewicz P and Schramm C contributed equally to this work</w:t>
      </w:r>
      <w:r>
        <w:rPr>
          <w:rFonts w:hint="eastAsia" w:ascii="Book Antiqua" w:hAnsi="Book Antiqua" w:cs="Book Antiqua"/>
          <w:color w:val="000000" w:themeColor="text1"/>
          <w:shd w:val="clear" w:color="auto" w:fill="FFFFFF"/>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 xml:space="preserve"> </w:t>
      </w:r>
      <w:r>
        <w:rPr>
          <w:rFonts w:ascii="Book Antiqua" w:hAnsi="Book Antiqua" w:cs="Book Antiqua"/>
          <w:color w:val="000000" w:themeColor="text1"/>
          <w:shd w:val="clear" w:color="auto" w:fill="FFFFFF"/>
          <w:lang w:eastAsia="zh-CN"/>
          <w14:textFill>
            <w14:solidFill>
              <w14:schemeClr w14:val="tx1"/>
            </w14:solidFill>
          </w14:textFill>
        </w:rPr>
        <w:t>A</w:t>
      </w:r>
      <w:r>
        <w:rPr>
          <w:rFonts w:ascii="Book Antiqua" w:hAnsi="Book Antiqua" w:eastAsia="Book Antiqua" w:cs="Book Antiqua"/>
          <w:color w:val="000000" w:themeColor="text1"/>
          <w:shd w:val="clear" w:color="auto" w:fill="FFFFFF"/>
          <w14:textFill>
            <w14:solidFill>
              <w14:schemeClr w14:val="tx1"/>
            </w14:solidFill>
          </w14:textFill>
        </w:rPr>
        <w:t>ll authors critically reviewed the manuscript and approved the final version of the manuscript.</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Tom JG Gevers, MD, PhD, Academic Fellow, Doctor, </w:t>
      </w:r>
      <w:r>
        <w:rPr>
          <w:rFonts w:ascii="Book Antiqua" w:hAnsi="Book Antiqua" w:eastAsia="Book Antiqua" w:cs="Book Antiqua"/>
          <w:color w:val="000000" w:themeColor="text1"/>
          <w14:textFill>
            <w14:solidFill>
              <w14:schemeClr w14:val="tx1"/>
            </w14:solidFill>
          </w14:textFill>
        </w:rPr>
        <w:t xml:space="preserve">Department of Gastroenterology and Hepatology, Radboudumc, Geert Grooteplein Zuid 10, Nijmegen 6525GA, </w:t>
      </w:r>
      <w:r>
        <w:rPr>
          <w:rFonts w:hint="eastAsia" w:ascii="Book Antiqua" w:hAnsi="Book Antiqua" w:cs="Book Antiqua"/>
          <w:color w:val="000000" w:themeColor="text1"/>
          <w:lang w:eastAsia="zh-CN"/>
          <w14:textFill>
            <w14:solidFill>
              <w14:schemeClr w14:val="tx1"/>
            </w14:solidFill>
          </w14:textFill>
        </w:rPr>
        <w:t xml:space="preserve">The </w:t>
      </w:r>
      <w:r>
        <w:rPr>
          <w:rFonts w:ascii="Book Antiqua" w:hAnsi="Book Antiqua" w:eastAsia="Book Antiqua" w:cs="Book Antiqua"/>
          <w:color w:val="000000" w:themeColor="text1"/>
          <w14:textFill>
            <w14:solidFill>
              <w14:schemeClr w14:val="tx1"/>
            </w14:solidFill>
          </w14:textFill>
        </w:rPr>
        <w:t>Netherlands. tom.gevers@mumc.nl</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March 25, 2021</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June 15, 2021</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bookmarkStart w:id="1" w:name="OLE_LINK15"/>
      <w:bookmarkStart w:id="2" w:name="OLE_LINK33"/>
      <w:bookmarkStart w:id="3" w:name="OLE_LINK48"/>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16, 2021</w:t>
      </w:r>
      <w:bookmarkEnd w:id="1"/>
      <w:bookmarkEnd w:id="2"/>
      <w:bookmarkEnd w:id="3"/>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宋体"/>
          <w:color w:val="000000" w:themeColor="text1"/>
          <w14:textFill>
            <w14:solidFill>
              <w14:schemeClr w14:val="tx1"/>
            </w14:solidFill>
          </w14:textFill>
        </w:rPr>
        <w:t>November 27, 2021</w:t>
      </w:r>
    </w:p>
    <w:p>
      <w:pPr>
        <w:spacing w:line="360" w:lineRule="auto"/>
        <w:jc w:val="both"/>
        <w:rPr>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Autoimmune hepatitis (AIH) is a severe chronic autoimmune disease and has a significant impact on the patient’s quality of life, in particular regarding psychological problems such as anxiety and depression. Consistent evidence on which </w:t>
      </w:r>
      <w:r>
        <w:rPr>
          <w:rFonts w:ascii="Book Antiqua" w:hAnsi="Book Antiqua" w:eastAsia="Book Antiqua" w:cs="Book Antiqua"/>
          <w:color w:val="000000" w:themeColor="text1"/>
          <w:shd w:val="clear" w:color="auto" w:fill="FFFFFF"/>
          <w14:textFill>
            <w14:solidFill>
              <w14:schemeClr w14:val="tx1"/>
            </w14:solidFill>
          </w14:textFill>
        </w:rPr>
        <w:t>patient-related, disease-related or physician-related</w:t>
      </w:r>
      <w:r>
        <w:rPr>
          <w:rFonts w:ascii="Book Antiqua" w:hAnsi="Book Antiqua" w:eastAsia="Book Antiqua" w:cs="Book Antiqua"/>
          <w:color w:val="000000" w:themeColor="text1"/>
          <w14:textFill>
            <w14:solidFill>
              <w14:schemeClr w14:val="tx1"/>
            </w14:solidFill>
          </w14:textFill>
        </w:rPr>
        <w:t xml:space="preserve"> factors cause health-related quality of life (HRQoL) impairment in patients with AIH is lacking. Current studies on HRQoL in AIH are mainly single-centered, comprising small numbers of patients, and difficult to compare because of the use of different questionnaires, patient populations, and cutoff values. Literature in the pediatric field is sparse, but suggests that children/adolescents with AIH have a lower HRQoL. Knowledge of HRQoL and cohesive factors in AIH are important to improve healthcare for AIH patients, for example by developing an AIH-specific chronic healthcare model. By recognizing the importance of quality of life beyond the concept of biochemical and histological remission, clinicians allow us to seek enhancements and possible interventions in the management of AIH, aiming at improved health.</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Autoimmune hepatitis; Quality of life; Depression; Anxiety; Corticosteroids</w:t>
      </w:r>
    </w:p>
    <w:p>
      <w:pPr>
        <w:spacing w:line="360" w:lineRule="auto"/>
        <w:jc w:val="both"/>
        <w:rPr>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lang w:val="nl-NL"/>
          <w14:textFill>
            <w14:solidFill>
              <w14:schemeClr w14:val="tx1"/>
            </w14:solidFill>
          </w14:textFill>
        </w:rPr>
        <w:t xml:space="preserve">Snijders RJ, Milkiewicz P, Schramm C, Gevers TJ. </w:t>
      </w:r>
      <w:r>
        <w:rPr>
          <w:rFonts w:ascii="Book Antiqua" w:hAnsi="Book Antiqua" w:eastAsia="Book Antiqua" w:cs="Book Antiqua"/>
          <w:color w:val="000000" w:themeColor="text1"/>
          <w14:textFill>
            <w14:solidFill>
              <w14:schemeClr w14:val="tx1"/>
            </w14:solidFill>
          </w14:textFill>
        </w:rPr>
        <w:t xml:space="preserve">Health-related quality of life in autoimmune hepatitis. </w:t>
      </w:r>
      <w:r>
        <w:rPr>
          <w:rFonts w:ascii="Book Antiqua" w:hAnsi="Book Antiqua" w:eastAsia="Book Antiqua" w:cs="Book Antiqua"/>
          <w:i/>
          <w:iCs/>
          <w:color w:val="000000" w:themeColor="text1"/>
          <w14:textFill>
            <w14:solidFill>
              <w14:schemeClr w14:val="tx1"/>
            </w14:solidFill>
          </w14:textFill>
        </w:rPr>
        <w:t>World J Hepatol</w:t>
      </w:r>
      <w:r>
        <w:rPr>
          <w:rFonts w:ascii="Book Antiqua" w:hAnsi="Book Antiqua" w:eastAsia="Book Antiqua" w:cs="Book Antiqua"/>
          <w:color w:val="000000" w:themeColor="text1"/>
          <w14:textFill>
            <w14:solidFill>
              <w14:schemeClr w14:val="tx1"/>
            </w14:solidFill>
          </w14:textFill>
        </w:rPr>
        <w:t xml:space="preserve"> 2021; 13(11): </w:t>
      </w:r>
      <w:r>
        <w:rPr>
          <w:rFonts w:hint="default" w:ascii="Book Antiqua" w:hAnsi="Book Antiqua" w:eastAsia="Book Antiqua" w:cs="Book Antiqua"/>
          <w:i w:val="0"/>
          <w:iCs w:val="0"/>
          <w:color w:val="000000"/>
          <w:kern w:val="0"/>
          <w:sz w:val="24"/>
          <w:szCs w:val="24"/>
          <w:u w:val="none"/>
          <w:lang w:val="en-US" w:eastAsia="zh-CN" w:bidi="ar"/>
        </w:rPr>
        <w:t>1642-1652</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https://www.wjgnet.com/1948-5182/full/v13/i11/</w:t>
      </w:r>
      <w:r>
        <w:rPr>
          <w:rFonts w:hint="default" w:ascii="Book Antiqua" w:hAnsi="Book Antiqua" w:eastAsia="Book Antiqua" w:cs="Book Antiqua"/>
          <w:i w:val="0"/>
          <w:iCs w:val="0"/>
          <w:color w:val="000000"/>
          <w:kern w:val="0"/>
          <w:sz w:val="24"/>
          <w:szCs w:val="24"/>
          <w:u w:val="none"/>
          <w:lang w:val="en-US" w:eastAsia="zh-CN" w:bidi="ar"/>
        </w:rPr>
        <w:t>1642</w:t>
      </w:r>
      <w:r>
        <w:rPr>
          <w:rFonts w:ascii="Book Antiqua" w:hAnsi="Book Antiqua" w:eastAsia="Book Antiqua" w:cs="Book Antiqua"/>
          <w:color w:val="000000" w:themeColor="text1"/>
          <w14:textFill>
            <w14:solidFill>
              <w14:schemeClr w14:val="tx1"/>
            </w14:solidFill>
          </w14:textFill>
        </w:rPr>
        <w:t>.htm</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https://dx.doi.org/10.4254/wjh.v13.i11.</w:t>
      </w:r>
      <w:r>
        <w:rPr>
          <w:rFonts w:hint="default" w:ascii="Book Antiqua" w:hAnsi="Book Antiqua" w:eastAsia="Book Antiqua" w:cs="Book Antiqua"/>
          <w:i w:val="0"/>
          <w:iCs w:val="0"/>
          <w:color w:val="000000"/>
          <w:kern w:val="0"/>
          <w:sz w:val="24"/>
          <w:szCs w:val="24"/>
          <w:u w:val="none"/>
          <w:lang w:val="en-US" w:eastAsia="zh-CN" w:bidi="ar"/>
        </w:rPr>
        <w:t>1642</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szCs w:val="22"/>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 xml:space="preserve">Autoimmune hepatitis (AIH) is a severe chronic autoimmune disease and has a significant impact on the patient’s quality of life, in particular regarding psychological problems such as anxiety and depression. </w:t>
      </w:r>
      <w:r>
        <w:rPr>
          <w:rFonts w:ascii="Book Antiqua" w:hAnsi="Book Antiqua" w:eastAsia="Book Antiqua" w:cs="Book Antiqua"/>
          <w:color w:val="000000" w:themeColor="text1"/>
          <w:szCs w:val="22"/>
          <w14:textFill>
            <w14:solidFill>
              <w14:schemeClr w14:val="tx1"/>
            </w14:solidFill>
          </w14:textFill>
        </w:rPr>
        <w:t xml:space="preserve">The </w:t>
      </w:r>
      <w:r>
        <w:rPr>
          <w:rFonts w:ascii="Book Antiqua" w:hAnsi="Book Antiqua" w:eastAsia="Book Antiqua" w:cs="Book Antiqua"/>
          <w:color w:val="000000" w:themeColor="text1"/>
          <w14:textFill>
            <w14:solidFill>
              <w14:schemeClr w14:val="tx1"/>
            </w14:solidFill>
          </w14:textFill>
        </w:rPr>
        <w:t>health-related quality of life (HRQoL)</w:t>
      </w:r>
      <w:r>
        <w:rPr>
          <w:rFonts w:ascii="Book Antiqua" w:hAnsi="Book Antiqua" w:eastAsia="Book Antiqua" w:cs="Book Antiqua"/>
          <w:color w:val="000000" w:themeColor="text1"/>
          <w:szCs w:val="22"/>
          <w14:textFill>
            <w14:solidFill>
              <w14:schemeClr w14:val="tx1"/>
            </w14:solidFill>
          </w14:textFill>
        </w:rPr>
        <w:t xml:space="preserve"> of patients with AIH can be affected by various patient-related, disease-related, and physician-related factors. In this review we summarized several specific factors that are liable to influence HRQoL in AIH. </w:t>
      </w:r>
      <w:r>
        <w:rPr>
          <w:rFonts w:ascii="Book Antiqua" w:hAnsi="Book Antiqua" w:eastAsia="Book Antiqua" w:cs="Book Antiqua"/>
          <w:color w:val="000000" w:themeColor="text1"/>
          <w14:textFill>
            <w14:solidFill>
              <w14:schemeClr w14:val="tx1"/>
            </w14:solidFill>
          </w14:textFill>
        </w:rPr>
        <w:t>By recognizing the importance of quality of life beyond the concept of biochemical and histological remission, clinicians allow us to seek enhancements and possible interventions in the management of AIH.</w:t>
      </w:r>
    </w:p>
    <w:p>
      <w:pPr>
        <w:spacing w:line="360" w:lineRule="auto"/>
        <w:jc w:val="both"/>
        <w:rPr>
          <w:color w:val="000000" w:themeColor="text1"/>
          <w14:textFill>
            <w14:solidFill>
              <w14:schemeClr w14:val="tx1"/>
            </w14:solidFill>
          </w14:textFill>
        </w:rPr>
      </w:pPr>
      <w:r>
        <w:rPr>
          <w:color w:val="000000" w:themeColor="text1"/>
          <w14:textFill>
            <w14:solidFill>
              <w14:schemeClr w14:val="tx1"/>
            </w14:solidFill>
          </w14:textFill>
        </w:rPr>
        <w:br w:type="page"/>
      </w: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Autoimmune hepatitis (AIH) is a severe chronic autoimmune disease that occurs mainly in women and affects health-related quality of life (HRQoL) worldwide. The diagnosis of AIH is based on the presence of autoantibodies, typical features on liver histology, and increased immunoglobulin G (IgG)</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levels</w:t>
      </w:r>
      <w:r>
        <w:rPr>
          <w:rFonts w:hint="eastAsia"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The presentation of AIH is variable, ranging from mild and asymptomatic disease to fulminant hepatic failure. Nonspecific symptoms at presentation are fatigue, anorexia, jaundice, and abdominal pain, whereas others are asymptomatic at disease onset</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 majority of patients need lifelong treatment to prevent disease progression to cirrhosis and/or decompensation</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Current treatment strategies in AIH include administering corticosteroids (mainly prednisolone) and a long-term corticosteroid-saving regime, including azathioprine (AZA) as first-line treatment</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Second-line immunosuppressants include mycophenolate mofetil (MMF), </w:t>
      </w:r>
      <w:r>
        <w:rPr>
          <w:rFonts w:ascii="Book Antiqua" w:hAnsi="Book Antiqua" w:eastAsia="Book Antiqua" w:cs="Book Antiqua"/>
          <w:color w:val="000000" w:themeColor="text1"/>
          <w:shd w:val="clear" w:color="auto" w:fill="FFFFFF"/>
          <w14:textFill>
            <w14:solidFill>
              <w14:schemeClr w14:val="tx1"/>
            </w14:solidFill>
          </w14:textFill>
        </w:rPr>
        <w:t>calcineurin inhibitors (CNIs), and mercaptopurine and have proven to be effective in mainly uncontrolled studies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main goal of AIH treatment is to achieve complete biochemical and histological remission without the occurrence of side effects. Alanine aminotransferase, aspartate aminotransferase and</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IgG</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serum levels are used as parameters to monitor biochemical response, and current guidelines advocate pursuit of normalization of those parameters as the aim of treatment. As a result, treatment failure, defined as absence of normalization of transaminases, triggers clinical actions such as increase of drug dose or change in drug class. A sole focus on biochemical response is insufficient when managing AIH. From a patient perspective, other aspects that affect HRQoL, including but not limited to side effects, psychological health, and implications of the disease, are just as important.</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One of the main objectives relating to AIH according to the International Autoimmune Hepatitis Group (IAIHG), is </w:t>
      </w:r>
      <w:r>
        <w:rPr>
          <w:rFonts w:ascii="Book Antiqua" w:hAnsi="Book Antiqua" w:eastAsia="Book Antiqua" w:cs="Book Antiqua"/>
          <w:color w:val="000000" w:themeColor="text1"/>
          <w:shd w:val="clear" w:color="auto" w:fill="FFFFFF"/>
          <w14:textFill>
            <w14:solidFill>
              <w14:schemeClr w14:val="tx1"/>
            </w14:solidFill>
          </w14:textFill>
        </w:rPr>
        <w:t>better assessment of HRQoL in patients.</w:t>
      </w:r>
      <w:r>
        <w:rPr>
          <w:rFonts w:ascii="Book Antiqua" w:hAnsi="Book Antiqua" w:eastAsia="Book Antiqua" w:cs="Book Antiqua"/>
          <w:color w:val="000000" w:themeColor="text1"/>
          <w14:textFill>
            <w14:solidFill>
              <w14:schemeClr w14:val="tx1"/>
            </w14:solidFill>
          </w14:textFill>
        </w:rPr>
        <w:t xml:space="preserve"> However, literature or guidelines on that topic in AIH are scarce and inconsistent. </w:t>
      </w:r>
      <w:r>
        <w:rPr>
          <w:rFonts w:ascii="Book Antiqua" w:hAnsi="Book Antiqua" w:eastAsia="Book Antiqua" w:cs="Book Antiqua"/>
          <w:color w:val="000000" w:themeColor="text1"/>
          <w:shd w:val="clear" w:color="auto" w:fill="FFFFFF"/>
          <w14:textFill>
            <w14:solidFill>
              <w14:schemeClr w14:val="tx1"/>
            </w14:solidFill>
          </w14:textFill>
        </w:rPr>
        <w:t>An update on current literature on HRQoL in AIH, is warranted to reveal the most important research gaps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6</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Understanding which potentially treatable factors are associated with reduced quality of life in patients with AIH is essential for development of interventions targeting well-being. The focus of this paper is to review the current knowledge of HRQoL and associated factors in AIH, to comment on the current status, and to identify future perspectives that may influence and benefit disease management of adult patients with AIH.</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Methodology</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searched the titles, abstracts, and MeSH terms of articles indexed in PubMed using the keywords “autoimmune hepatitis,” “AIH,” “health-related quality of life,” and “quality of life.” The search was limited to articles published before January 27, 2021. We included articles based on the following criteria: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1) </w:t>
      </w:r>
      <w:r>
        <w:rPr>
          <w:rFonts w:hint="eastAsia" w:ascii="Book Antiqua" w:hAnsi="Book Antiqua" w:cs="Book Antiqua"/>
          <w:color w:val="000000" w:themeColor="text1"/>
          <w:lang w:eastAsia="zh-CN"/>
          <w14:textFill>
            <w14:solidFill>
              <w14:schemeClr w14:val="tx1"/>
            </w14:solidFill>
          </w14:textFill>
        </w:rPr>
        <w:t>F</w:t>
      </w:r>
      <w:r>
        <w:rPr>
          <w:rFonts w:ascii="Book Antiqua" w:hAnsi="Book Antiqua" w:eastAsia="Book Antiqua" w:cs="Book Antiqua"/>
          <w:color w:val="000000" w:themeColor="text1"/>
          <w14:textFill>
            <w14:solidFill>
              <w14:schemeClr w14:val="tx1"/>
            </w14:solidFill>
          </w14:textFill>
        </w:rPr>
        <w:t xml:space="preserve">ull-text articles published in peer-reviewed journals;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2) English or Dutch articles;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3) </w:t>
      </w:r>
      <w:r>
        <w:rPr>
          <w:rFonts w:hint="eastAsia" w:ascii="Book Antiqua" w:hAnsi="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ublication dates within the last 20 years at the time of the search</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4) </w:t>
      </w:r>
      <w:r>
        <w:rPr>
          <w:rFonts w:hint="eastAsia" w:ascii="Book Antiqua" w:hAnsi="Book Antiqua" w:cs="Book Antiqua"/>
          <w:color w:val="000000" w:themeColor="text1"/>
          <w:lang w:eastAsia="zh-CN"/>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ither adult or pediatric AIH. The search retrieved 116 publications; 39 were evaluated in full-text after screening the titles and abstracts (Figure 1). We also checked the reference lists of the included articles to identify other articles. For the purpose of this review, we primarily focused on articles addressing the role of HRQoL in AIH.</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HRQoL in adult patients with AIH</w:t>
      </w: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Several studies have reported reduced general or liver-specific HRQoL in AIH patients (Table</w:t>
      </w:r>
      <w:r>
        <w:rPr>
          <w:rFonts w:hint="eastAsia"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1 and</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The first study published was conducted in the Netherlands and showed a reduced quality of life in 141 patients with AIH compared with healthy controls, using three instruments, the SF-36 for generic HRQoL, the Multidimensional Fatigue Index-20, and the Liver Disease Symptom Index 2.0, which is a liver-specific questionnaire addressing nine topics. In particular, patients had lower scores in subscales measuring physical problems or general health. Patients with AIH mentioned fatigue more often than healthy controls did</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13</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 landmark study performed in Germany compared 102 AIH patients to the German general population and to published data of patients with arthritis using the SF-12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They reported lower mental well-being in patients with AIH compared with both groups, but the physical component score </w:t>
      </w:r>
      <w:r>
        <w:rPr>
          <w:rFonts w:hint="eastAsia" w:ascii="Book Antiqua" w:hAnsi="Book Antiqua" w:cs="Book Antiqua"/>
          <w:color w:val="000000" w:themeColor="text1"/>
          <w:lang w:eastAsia="zh-CN"/>
          <w14:textFill>
            <w14:solidFill>
              <w14:schemeClr w14:val="tx1"/>
            </w14:solidFill>
          </w14:textFill>
        </w:rPr>
        <w:t xml:space="preserve">(PCS) </w:t>
      </w:r>
      <w:r>
        <w:rPr>
          <w:rFonts w:ascii="Book Antiqua" w:hAnsi="Book Antiqua" w:eastAsia="Book Antiqua" w:cs="Book Antiqua"/>
          <w:color w:val="000000" w:themeColor="text1"/>
          <w14:textFill>
            <w14:solidFill>
              <w14:schemeClr w14:val="tx1"/>
            </w14:solidFill>
          </w14:textFill>
        </w:rPr>
        <w:t>was unaffected</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 Polish single-center study showed that patients with AIH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140) scored significantly worse in all subscales of the SF-36, except for one measuring the impact of emotional problems on work and daily activities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 majority of the AIH patients in that cohort had cirrhosis (55%), and as in the previously mentioned study, that</w:t>
      </w:r>
      <w:r>
        <w:rPr>
          <w:rFonts w:ascii="Book Antiqua" w:hAnsi="Book Antiqua" w:eastAsia="Book Antiqua" w:cs="Book Antiqua"/>
          <w:color w:val="000000" w:themeColor="text1"/>
          <w:shd w:val="clear" w:color="auto" w:fill="FFFFFF"/>
          <w14:textFill>
            <w14:solidFill>
              <w14:schemeClr w14:val="tx1"/>
            </w14:solidFill>
          </w14:textFill>
        </w:rPr>
        <w:t xml:space="preserve"> did not have a significant effect on well-being. </w:t>
      </w:r>
      <w:r>
        <w:rPr>
          <w:rFonts w:ascii="Book Antiqua" w:hAnsi="Book Antiqua" w:eastAsia="Book Antiqua" w:cs="Book Antiqua"/>
          <w:color w:val="000000" w:themeColor="text1"/>
          <w14:textFill>
            <w14:solidFill>
              <w14:schemeClr w14:val="tx1"/>
            </w14:solidFill>
          </w14:textFill>
        </w:rPr>
        <w:t>A recent Italian multicenter study of chronic liver disease reported that of a total of seven different chronic liver diseases without cirrhosis, patients with AIH had a lower quality of life measured with the EQ-5D VAS score, and experienced difficulties in the self-care domain, even after adjusting for multiple possible confounders, including age, sex, education, and professional status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10</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That was confirmed in a Cuban study in which AIH patients had lower quality of life scores than hepatitis B patients using the disease-specific Chronic Liver Disease Questionnaire (CLDQ)</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Only one meta-analysis was performed, including three studies that evaluated HRQoL measured with the SF-36. The</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analysis confirmed reduction of the PCS and mild reduction of the mental component score in patients with AIH. However, they included only older studies and compared all AIH patients (including Dutch and German patients) to the U</w:t>
      </w:r>
      <w:r>
        <w:rPr>
          <w:rFonts w:hint="eastAsia" w:ascii="Book Antiqua" w:hAnsi="Book Antiqua" w:cs="Book Antiqua"/>
          <w:color w:val="000000" w:themeColor="text1"/>
          <w:lang w:eastAsia="zh-CN"/>
          <w14:textFill>
            <w14:solidFill>
              <w14:schemeClr w14:val="tx1"/>
            </w14:solidFill>
          </w14:textFill>
        </w:rPr>
        <w:t xml:space="preserve">nited </w:t>
      </w:r>
      <w:r>
        <w:rPr>
          <w:rFonts w:ascii="Book Antiqua" w:hAnsi="Book Antiqua" w:eastAsia="Book Antiqua" w:cs="Book Antiqua"/>
          <w:color w:val="000000" w:themeColor="text1"/>
          <w14:textFill>
            <w14:solidFill>
              <w14:schemeClr w14:val="tx1"/>
            </w14:solidFill>
          </w14:textFill>
        </w:rPr>
        <w:t>S</w:t>
      </w:r>
      <w:r>
        <w:rPr>
          <w:rFonts w:hint="eastAsia" w:ascii="Book Antiqua" w:hAnsi="Book Antiqua" w:cs="Book Antiqua"/>
          <w:color w:val="000000" w:themeColor="text1"/>
          <w:lang w:eastAsia="zh-CN"/>
          <w14:textFill>
            <w14:solidFill>
              <w14:schemeClr w14:val="tx1"/>
            </w14:solidFill>
          </w14:textFill>
        </w:rPr>
        <w:t>tates</w:t>
      </w:r>
      <w:r>
        <w:rPr>
          <w:rFonts w:ascii="Book Antiqua" w:hAnsi="Book Antiqua" w:eastAsia="Book Antiqua" w:cs="Book Antiqua"/>
          <w:color w:val="000000" w:themeColor="text1"/>
          <w14:textFill>
            <w14:solidFill>
              <w14:schemeClr w14:val="tx1"/>
            </w14:solidFill>
          </w14:textFill>
        </w:rPr>
        <w:t xml:space="preserve"> general population norm</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16</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Finally, the largest study conducted so far involved multiple health centers in the U</w:t>
      </w:r>
      <w:r>
        <w:rPr>
          <w:rFonts w:hint="eastAsia" w:ascii="Book Antiqua" w:hAnsi="Book Antiqua" w:cs="Book Antiqua"/>
          <w:color w:val="000000" w:themeColor="text1"/>
          <w:lang w:eastAsia="zh-CN"/>
          <w14:textFill>
            <w14:solidFill>
              <w14:schemeClr w14:val="tx1"/>
            </w14:solidFill>
          </w14:textFill>
        </w:rPr>
        <w:t xml:space="preserve">nited </w:t>
      </w:r>
      <w:r>
        <w:rPr>
          <w:rFonts w:ascii="Book Antiqua" w:hAnsi="Book Antiqua" w:eastAsia="Book Antiqua" w:cs="Book Antiqua"/>
          <w:color w:val="000000" w:themeColor="text1"/>
          <w14:textFill>
            <w14:solidFill>
              <w14:schemeClr w14:val="tx1"/>
            </w14:solidFill>
          </w14:textFill>
        </w:rPr>
        <w:t>K</w:t>
      </w:r>
      <w:r>
        <w:rPr>
          <w:rFonts w:hint="eastAsia" w:ascii="Book Antiqua" w:hAnsi="Book Antiqua" w:cs="Book Antiqua"/>
          <w:color w:val="000000" w:themeColor="text1"/>
          <w:lang w:eastAsia="zh-CN"/>
          <w14:textFill>
            <w14:solidFill>
              <w14:schemeClr w14:val="tx1"/>
            </w14:solidFill>
          </w14:textFill>
        </w:rPr>
        <w:t>ingdom</w:t>
      </w:r>
      <w:r>
        <w:rPr>
          <w:rFonts w:ascii="Book Antiqua" w:hAnsi="Book Antiqua" w:eastAsia="Book Antiqua" w:cs="Book Antiqua"/>
          <w:color w:val="000000" w:themeColor="text1"/>
          <w14:textFill>
            <w14:solidFill>
              <w14:schemeClr w14:val="tx1"/>
            </w14:solidFill>
          </w14:textFill>
        </w:rPr>
        <w:t xml:space="preserve"> and confirmed previous results by finding that the HRQoL of patients with AIH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990) was worse than it was in the general population, adjusted for age and gender and using the EQ-5D-5L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Although these studies consistently report a lower HRQoL in AIH, albeit in varying domains, it remains difficult to compare the studies because of the use of different questionnaires (EQ-5D-5L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SF-12 or SF-36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CLDQ), cutoff values, methodology, and patient populations. Moreover, most studies were conducted at single centers and included small numbers of participants, thereby introducing bias based on the heterogenicity in study populations (</w:t>
      </w:r>
      <w:r>
        <w:rPr>
          <w:rFonts w:ascii="Book Antiqua" w:hAnsi="Book Antiqua" w:eastAsia="Book Antiqua" w:cs="Book Antiqua"/>
          <w:i/>
          <w:color w:val="000000" w:themeColor="text1"/>
          <w14:textFill>
            <w14:solidFill>
              <w14:schemeClr w14:val="tx1"/>
            </w14:solidFill>
          </w14:textFill>
        </w:rPr>
        <w:t>e.g.</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remission status and demographic differences).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HRQoL in pediatric patients with AIH</w:t>
      </w: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lower HRQoL was also found in children and adolescents with AIH, although literature in the pediatric field is sparse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17-19</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 study performed in Portugal compared 43 children with AIH to 62 healthy children using the Pediatric Quality of Life Inventory 4.0 (PedsQL 4.0)</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17</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They found that especially children with associated comorbidities (</w:t>
      </w:r>
      <w:r>
        <w:rPr>
          <w:rFonts w:ascii="Book Antiqua" w:hAnsi="Book Antiqua" w:eastAsia="Book Antiqua" w:cs="Book Antiqua"/>
          <w:i/>
          <w:color w:val="000000" w:themeColor="text1"/>
          <w14:textFill>
            <w14:solidFill>
              <w14:schemeClr w14:val="tx1"/>
            </w14:solidFill>
          </w14:textFill>
        </w:rPr>
        <w:t>e.g.</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inflammatory bowel disease, hemolytic anemia, and hypothyroidism) had a lower quality of life. That was confirmed in a Brazilian cohort using the same questionnaire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18</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Interestingly, the evaluation of HRQoL in the parents differed from the children’s self-reports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18</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Only the physical and total scores were significantly lower in patients with AIH based on the parental reports, whereas in the children’s reports the emotional, school, physical, and total scores were significantly lower.</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14:textFill>
            <w14:solidFill>
              <w14:schemeClr w14:val="tx1"/>
            </w14:solidFill>
          </w14:textFill>
        </w:rPr>
        <w:t>Determinants of HRQoL in AIH</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HRQoL of patients with chronic diseases can be affected by various patient-related, disease-related, and physician-related factors. We have summarized the patient-, disease- and physician-related factors that are liable to influence HRQoL in AIH in Figure 2.</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Patient-related factors</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Patients with AIH are more often diagnosed with symptoms of depression and anxiety compared with the general population or healthy controls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7,9,10,12,15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Studies by Schramm and Janik </w:t>
      </w:r>
      <w:r>
        <w:rPr>
          <w:rFonts w:ascii="Book Antiqua" w:hAnsi="Book Antiqua" w:eastAsia="Book Antiqua" w:cs="Book Antiqua"/>
          <w:i/>
          <w:iCs/>
          <w:color w:val="000000" w:themeColor="text1"/>
          <w14:textFill>
            <w14:solidFill>
              <w14:schemeClr w14:val="tx1"/>
            </w14:solidFill>
          </w14:textFill>
        </w:rPr>
        <w:t>et al</w:t>
      </w:r>
      <w:r>
        <w:rPr>
          <w:rFonts w:hint="eastAsia" w:ascii="Book Antiqua" w:hAnsi="Book Antiqua" w:cs="Book Antiqua"/>
          <w:color w:val="000000" w:themeColor="text1"/>
          <w:szCs w:val="20"/>
          <w:vertAlign w:val="superscript"/>
          <w:lang w:eastAsia="zh-CN"/>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xml:space="preserve"> showed a significantly higher percentage of depression and anxiety symptoms, measured with the PHQ-9, GAD-7, or State-Trait Anxiety Inventory</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Depression was strongly correlated with both physical and mental components of SF-36. </w:t>
      </w:r>
      <w:r>
        <w:rPr>
          <w:rFonts w:ascii="Book Antiqua" w:hAnsi="Book Antiqua" w:eastAsia="Book Antiqua" w:cs="Book Antiqua"/>
          <w:color w:val="000000" w:themeColor="text1"/>
          <w:shd w:val="clear" w:color="auto" w:fill="FFFFFF"/>
          <w14:textFill>
            <w14:solidFill>
              <w14:schemeClr w14:val="tx1"/>
            </w14:solidFill>
          </w14:textFill>
        </w:rPr>
        <w:t>Despite biochemical remission in 77% of the patients (</w:t>
      </w:r>
      <w:r>
        <w:rPr>
          <w:rFonts w:ascii="Book Antiqua" w:hAnsi="Book Antiqua" w:eastAsia="Book Antiqua" w:cs="Book Antiqua"/>
          <w:i/>
          <w:iCs/>
          <w:color w:val="000000" w:themeColor="text1"/>
          <w:shd w:val="clear" w:color="auto" w:fill="FFFFFF"/>
          <w14:textFill>
            <w14:solidFill>
              <w14:schemeClr w14:val="tx1"/>
            </w14:solidFill>
          </w14:textFill>
        </w:rPr>
        <w:t>n</w:t>
      </w:r>
      <w:r>
        <w:rPr>
          <w:rFonts w:ascii="Book Antiqua" w:hAnsi="Book Antiqua" w:eastAsia="Book Antiqua" w:cs="Book Antiqua"/>
          <w:color w:val="000000" w:themeColor="text1"/>
          <w:shd w:val="clear" w:color="auto" w:fill="FFFFFF"/>
          <w14:textFill>
            <w14:solidFill>
              <w14:schemeClr w14:val="tx1"/>
            </w14:solidFill>
          </w14:textFill>
        </w:rPr>
        <w:t xml:space="preserve"> = 103), t</w:t>
      </w:r>
      <w:r>
        <w:rPr>
          <w:rFonts w:ascii="Book Antiqua" w:hAnsi="Book Antiqua" w:eastAsia="Book Antiqua" w:cs="Book Antiqua"/>
          <w:color w:val="000000" w:themeColor="text1"/>
          <w14:textFill>
            <w14:solidFill>
              <w14:schemeClr w14:val="tx1"/>
            </w14:solidFill>
          </w14:textFill>
        </w:rPr>
        <w:t xml:space="preserve">he occurrence of severe depressive symptoms within the German cohort </w:t>
      </w:r>
      <w:r>
        <w:rPr>
          <w:rFonts w:ascii="Book Antiqua" w:hAnsi="Book Antiqua" w:eastAsia="Book Antiqua" w:cs="Book Antiqua"/>
          <w:color w:val="000000" w:themeColor="text1"/>
          <w:shd w:val="clear" w:color="auto" w:fill="FFFFFF"/>
          <w14:textFill>
            <w14:solidFill>
              <w14:schemeClr w14:val="tx1"/>
            </w14:solidFill>
          </w14:textFill>
        </w:rPr>
        <w:t>appeared to be five times as frequent compared with</w:t>
      </w:r>
      <w:r>
        <w:rPr>
          <w:rFonts w:ascii="Book Antiqua" w:hAnsi="Book Antiqua" w:eastAsia="Book Antiqua" w:cs="Book Antiqua"/>
          <w:color w:val="000000" w:themeColor="text1"/>
          <w14:textFill>
            <w14:solidFill>
              <w14:schemeClr w14:val="tx1"/>
            </w14:solidFill>
          </w14:textFill>
        </w:rPr>
        <w:t xml:space="preserve"> the general population.</w:t>
      </w:r>
      <w:r>
        <w:rPr>
          <w:rFonts w:ascii="Book Antiqua" w:hAnsi="Book Antiqua" w:eastAsia="Book Antiqua" w:cs="Book Antiqua"/>
          <w:color w:val="000000" w:themeColor="text1"/>
          <w:szCs w:val="20"/>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In addition, even AIH patients without cirrhosis revealed more problems with regard to depression and anxiety compared with the general population</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10</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It is interesting to note that psychological stress was also associated with relapses in patients with AIH type 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20</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Other patient-related factors, particularly age and sex, have been described often in previous studies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7,11,12,14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Studies in </w:t>
      </w:r>
      <w:r>
        <w:rPr>
          <w:rFonts w:ascii="Book Antiqua" w:hAnsi="Book Antiqua" w:eastAsia="Book Antiqua" w:cs="Book Antiqua"/>
          <w:color w:val="000000" w:themeColor="text1"/>
          <w14:textFill>
            <w14:solidFill>
              <w14:schemeClr w14:val="tx1"/>
            </w14:solidFill>
          </w14:textFill>
        </w:rPr>
        <w:t>the United Kingdom and Japan reported a negative correlation between age and HRQoL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11,14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but Polish and Cuban studies did not find such a correlation </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With respect to sex differences, female patients experience more symptoms of depression</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hint="eastAsia" w:ascii="Book Antiqua" w:hAnsi="Book Antiqua" w:cs="Book Antiqua"/>
          <w:color w:val="000000" w:themeColor="text1"/>
          <w:szCs w:val="20"/>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have a worse quality of life than their male counterparts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our experience, women experience weight increase and other cosmetic changes associated with corticosteroids as a great inconvenience in particular. In contrast, a study in the United Kingdom study found that the female sex was associated with a higher quality of life, albeit in an unadjusted regression analysis. These inconsistent correlations highlight that we still do not know which patient factors are important when assessing HRQoL in patients with AIH.</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all chronic liver diseases, it holds that lifestyle changes are part of the treatment. While tackling lifestyle is a hot topic in chronic disease, it is infrequently addressed in AIH. However, patients should still be informed about the risk of specific lifestyles, such as overweight, alcohol misuse, and sedentary behavior. Losing weight, more exercise, and a healthier diet contribute to successful management of chronic liver diseases and cirrhosis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Indeed, exercising for more than 90 min</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wk is a predictor of a better quality of life in patients with chronic liver diseases (</w:t>
      </w:r>
      <w:r>
        <w:rPr>
          <w:rFonts w:ascii="Book Antiqua" w:hAnsi="Book Antiqua" w:eastAsia="Book Antiqua" w:cs="Book Antiqua"/>
          <w:i/>
          <w:color w:val="000000" w:themeColor="text1"/>
          <w14:textFill>
            <w14:solidFill>
              <w14:schemeClr w14:val="tx1"/>
            </w14:solidFill>
          </w14:textFill>
        </w:rPr>
        <w:t>e.g.</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AIH)</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b/>
          <w:bCs/>
          <w:color w:val="000000" w:themeColor="text1"/>
          <w:szCs w:val="20"/>
          <w:vertAlign w:val="superscript"/>
          <w14:textFill>
            <w14:solidFill>
              <w14:schemeClr w14:val="tx1"/>
            </w14:solidFill>
          </w14:textFill>
        </w:rPr>
        <w:t>7</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Another study confirmed that an increased </w:t>
      </w:r>
      <w:r>
        <w:rPr>
          <w:rFonts w:hint="eastAsia" w:ascii="Book Antiqua" w:hAnsi="Book Antiqua" w:cs="Book Antiqua"/>
          <w:color w:val="000000" w:themeColor="text1"/>
          <w:lang w:eastAsia="zh-CN"/>
          <w14:textFill>
            <w14:solidFill>
              <w14:schemeClr w14:val="tx1"/>
            </w14:solidFill>
          </w14:textFill>
        </w:rPr>
        <w:t>body mass index</w:t>
      </w:r>
      <w:r>
        <w:rPr>
          <w:rFonts w:ascii="Book Antiqua" w:hAnsi="Book Antiqua" w:eastAsia="Book Antiqua" w:cs="Book Antiqua"/>
          <w:color w:val="000000" w:themeColor="text1"/>
          <w14:textFill>
            <w14:solidFill>
              <w14:schemeClr w14:val="tx1"/>
            </w14:solidFill>
          </w14:textFill>
        </w:rPr>
        <w:t xml:space="preserve"> was associated with a lower quality of life in patients with AIH</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addition, alcohol consumption presents a clear risk of the progression of liver fibrosis in chronic liver diseases. Other factors, such as education level, socioeconomic data, smoking, or losing weight, were not frequently mentioned in the described studies. It follows that physicians need to communicate with patients about lifestyle adaptations through motivational interviews.</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Coping with chronic conditions and taking medications daily goes hand in hand with discomfort, which potentially results in reduced HRQoL. Patients with more than one chronic disease that take daily medication have a lower quality of life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Adherence to treatment is rarely discussed with patients but has a great impact on well-being and treatment response. A high psychosocial burden has been shown to significantly decrease adherence to treatment and to be associated with poor treatment response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23</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Therefore, prompt recognition of symptoms of depression and anxiety is important to improve patient adherence and lead to better response to treatment. Various factors may influence adherence to drug treatment in adolescents with AIH, particularly depression, anxiety, younger age, sex, prednisone dose, and long-term therapy have been found in previous studies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23-25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liver transplant recipients, marital status (if the patient is divorced) and having mental distress are associated with reduced self-reported adherence to immunotherapy</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26</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However, information on demographic factors or socioeconomic data, including the status of a relationship and educational level, were not explicitly examined in all previous studies, which would be necessary for more detailed conclusions.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Disease-related factors</w:t>
      </w: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As mentioned previously, the main objective in treating AIH is to achieve complete biochemical and histological remission without side effects. While it is plausible that achieving biochemical remission results in better HRQoL, the association has not been studied often. </w:t>
      </w:r>
      <w:r>
        <w:rPr>
          <w:rStyle w:val="12"/>
          <w:rFonts w:ascii="Book Antiqua" w:hAnsi="Book Antiqua" w:eastAsia="Book Antiqua" w:cs="Book Antiqua"/>
          <w:color w:val="000000" w:themeColor="text1"/>
          <w14:textFill>
            <w14:solidFill>
              <w14:schemeClr w14:val="tx1"/>
            </w14:solidFill>
          </w14:textFill>
        </w:rPr>
        <w:t>One</w:t>
      </w:r>
      <w:r>
        <w:rPr>
          <w:rFonts w:ascii="Book Antiqua" w:hAnsi="Book Antiqua" w:eastAsia="Book Antiqua" w:cs="Book Antiqua"/>
          <w:color w:val="000000" w:themeColor="text1"/>
          <w14:textFill>
            <w14:solidFill>
              <w14:schemeClr w14:val="tx1"/>
            </w14:solidFill>
          </w14:textFill>
        </w:rPr>
        <w:t xml:space="preserve"> study found that patients with biochemical remission had a significantly higher quality of life</w:t>
      </w:r>
      <w:r>
        <w:rPr>
          <w:rFonts w:hint="eastAsia" w:ascii="Book Antiqua" w:hAnsi="Book Antiqua" w:cs="Book Antiqua"/>
          <w:color w:val="000000" w:themeColor="text1"/>
          <w:szCs w:val="20"/>
          <w:vertAlign w:val="superscript"/>
          <w:lang w:eastAsia="zh-CN"/>
          <w14:textFill>
            <w14:solidFill>
              <w14:schemeClr w14:val="tx1"/>
            </w14:solidFill>
          </w14:textFill>
        </w:rPr>
        <w:t xml:space="preserve"> [</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One could speculate that incomplete biochemical remission causes uncertainty about, and possibly fear of, a relapse, which is understandable given that every relapse increases the risk of decompensated liver failure or the necessity of liver transplantation</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27</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Whether this has a role in AIH is unknown at present.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Liver cirrhosis, or an advanced stage of fibrosis in patients with chronic liver disease is a known cause for reduced HRQoL, independent of the underlying liver disease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8,28,29</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However, studies in patients with AIH demonstrate significant variability regarding the relation between fibrosis and HRQoL. Most studies describe that having liver fibrosis or compensated cirrhosis does not affect patient well-being in general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12,14,15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 xml:space="preserve">In contrast, another study did find </w:t>
      </w:r>
      <w:r>
        <w:rPr>
          <w:rFonts w:ascii="Book Antiqua" w:hAnsi="Book Antiqua" w:eastAsia="Book Antiqua" w:cs="Book Antiqua"/>
          <w:color w:val="000000" w:themeColor="text1"/>
          <w14:textFill>
            <w14:solidFill>
              <w14:schemeClr w14:val="tx1"/>
            </w14:solidFill>
          </w14:textFill>
        </w:rPr>
        <w:t>an impaired physical condition in patients with AIH using the same SF-36 questionnaire and an overall lower quality of life using the CLDQ</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Style w:val="12"/>
          <w:rFonts w:ascii="Book Antiqua" w:hAnsi="Book Antiqua" w:eastAsia="Book Antiqua" w:cs="Book Antiqua"/>
          <w:color w:val="000000" w:themeColor="text1"/>
          <w14:textFill>
            <w14:solidFill>
              <w14:schemeClr w14:val="tx1"/>
            </w14:solidFill>
          </w14:textFill>
        </w:rPr>
        <w:t>.</w:t>
      </w:r>
      <w:r>
        <w:rPr>
          <w:rStyle w:val="12"/>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Plausible explanations for the discrepancy are the use of different general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disease-specific, SF-36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SF-12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EQ-5D-5L questionnaires and the inclusion of different AIH populations regarding biochemical remission status and disease duration. Interestingly, none of the cited studies included AIH patients with decompensated cirrhosis in their cohort, which is known to be a major factor for reduced HRQoL in cirrhosis with other etiologies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30,31</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Patients with an overlap syndrome or a variant syndrome of AIH and primary biliary cholangitis (PBC) or </w:t>
      </w:r>
      <w:r>
        <w:rPr>
          <w:rFonts w:ascii="Book Antiqua" w:hAnsi="Book Antiqua" w:eastAsia="Book Antiqua" w:cs="Book Antiqua"/>
          <w:color w:val="000000" w:themeColor="text1"/>
          <w:shd w:val="clear" w:color="auto" w:fill="FFFFFF"/>
          <w14:textFill>
            <w14:solidFill>
              <w14:schemeClr w14:val="tx1"/>
            </w14:solidFill>
          </w14:textFill>
        </w:rPr>
        <w:t>primary sclerosing cholangitis</w:t>
      </w:r>
      <w:r>
        <w:rPr>
          <w:rFonts w:ascii="Book Antiqua" w:hAnsi="Book Antiqua" w:eastAsia="Book Antiqua" w:cs="Book Antiqua"/>
          <w:color w:val="000000" w:themeColor="text1"/>
          <w14:textFill>
            <w14:solidFill>
              <w14:schemeClr w14:val="tx1"/>
            </w14:solidFill>
          </w14:textFill>
        </w:rPr>
        <w:t xml:space="preserve"> (PSC), had a worse quality of life than patients not reporting those comorbidities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7,9,14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addition, fatigue is a typical symptom in patients with characteristics of PBC, and is expected to have a negative impact on HRQoL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7,9</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In that context, it is not only essential to treat both AIH and the overlapping syndrome (</w:t>
      </w:r>
      <w:r>
        <w:rPr>
          <w:rFonts w:ascii="Book Antiqua" w:hAnsi="Book Antiqua" w:eastAsia="Book Antiqua" w:cs="Book Antiqua"/>
          <w:i/>
          <w:color w:val="000000" w:themeColor="text1"/>
          <w:shd w:val="clear" w:color="auto" w:fill="FFFFFF"/>
          <w14:textFill>
            <w14:solidFill>
              <w14:schemeClr w14:val="tx1"/>
            </w14:solidFill>
          </w14:textFill>
        </w:rPr>
        <w:t>i.e.</w:t>
      </w:r>
      <w:r>
        <w:rPr>
          <w:rFonts w:hint="eastAsia" w:ascii="Book Antiqua" w:hAnsi="Book Antiqua" w:cs="Book Antiqua"/>
          <w:color w:val="000000" w:themeColor="text1"/>
          <w:shd w:val="clear" w:color="auto" w:fill="FFFFFF"/>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 xml:space="preserve"> PBC or PSC), but also to address associated symptoms (</w:t>
      </w:r>
      <w:r>
        <w:rPr>
          <w:rFonts w:ascii="Book Antiqua" w:hAnsi="Book Antiqua" w:eastAsia="Book Antiqua" w:cs="Book Antiqua"/>
          <w:i/>
          <w:color w:val="000000" w:themeColor="text1"/>
          <w:shd w:val="clear" w:color="auto" w:fill="FFFFFF"/>
          <w14:textFill>
            <w14:solidFill>
              <w14:schemeClr w14:val="tx1"/>
            </w14:solidFill>
          </w14:textFill>
        </w:rPr>
        <w:t>i.e.</w:t>
      </w:r>
      <w:r>
        <w:rPr>
          <w:rFonts w:hint="eastAsia" w:ascii="Book Antiqua" w:hAnsi="Book Antiqua" w:cs="Book Antiqua"/>
          <w:color w:val="000000" w:themeColor="text1"/>
          <w:shd w:val="clear" w:color="auto" w:fill="FFFFFF"/>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 xml:space="preserve"> IBD in PSC, itch in PBC) in the patients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 xml:space="preserve">Interestingly, such a correlation was not found in a study in children with autoimmune liver diseases. </w:t>
      </w:r>
      <w:r>
        <w:rPr>
          <w:rFonts w:ascii="Book Antiqua" w:hAnsi="Book Antiqua" w:eastAsia="Book Antiqua" w:cs="Book Antiqua"/>
          <w:color w:val="000000" w:themeColor="text1"/>
          <w14:textFill>
            <w14:solidFill>
              <w14:schemeClr w14:val="tx1"/>
            </w14:solidFill>
          </w14:textFill>
        </w:rPr>
        <w:t>It found no differences in</w:t>
      </w:r>
      <w:r>
        <w:rPr>
          <w:rFonts w:ascii="Book Antiqua" w:hAnsi="Book Antiqua" w:eastAsia="Book Antiqua" w:cs="Book Antiqua"/>
          <w:color w:val="000000" w:themeColor="text1"/>
          <w:shd w:val="clear" w:color="auto" w:fill="FFFFFF"/>
          <w14:textFill>
            <w14:solidFill>
              <w14:schemeClr w14:val="tx1"/>
            </w14:solidFill>
          </w14:textFill>
        </w:rPr>
        <w:t xml:space="preserve"> HRQoL scores in children with AIH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shd w:val="clear" w:color="auto" w:fill="FFFFFF"/>
          <w14:textFill>
            <w14:solidFill>
              <w14:schemeClr w14:val="tx1"/>
            </w14:solidFill>
          </w14:textFill>
        </w:rPr>
        <w:t xml:space="preserve"> overlap syndrome or variant syndrome with PSC</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19</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Extrahepatic manifestations, for example thyroid disease, insulin-dependent diabetes mellitus, connective tissue disorders, and autoimmune skin disease, are common in AIH and can affect well-being, including fatigue, but the effect on HRQoL is unstudied so far</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large proportion of patients with AIH receive corticosteroid therapy</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11,33</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All treatments have specific side effects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34,35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but long-term use of corticosteroids is well-known for its undesirable effects, including osteoporosis, mood swings, depression, obesity, cognitive dysfunction, chronic fatigue, and reduced physical activity</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 negative impact of the use of corticosteroids on HRQoL was demonstrated in several studies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the United Kingdom cohort, corticosteroids were extensively linked to impaired HRQoL. Even patients who received low-dose of corticosteroids, and independent of their biochemical status, had a lower HRQoL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Schramm </w:t>
      </w:r>
      <w:r>
        <w:rPr>
          <w:rFonts w:ascii="Book Antiqua" w:hAnsi="Book Antiqua" w:eastAsia="Book Antiqua" w:cs="Book Antiqua"/>
          <w:i/>
          <w:iCs/>
          <w:color w:val="000000" w:themeColor="text1"/>
          <w14:textFill>
            <w14:solidFill>
              <w14:schemeClr w14:val="tx1"/>
            </w14:solidFill>
          </w14:textFill>
        </w:rPr>
        <w:t>et al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found a significant correlation between corticosteroids and depression.</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Sockalingam </w:t>
      </w:r>
      <w:r>
        <w:rPr>
          <w:rFonts w:ascii="Book Antiqua" w:hAnsi="Book Antiqua" w:eastAsia="Book Antiqua" w:cs="Book Antiqua"/>
          <w:i/>
          <w:iCs/>
          <w:color w:val="000000" w:themeColor="text1"/>
          <w14:textFill>
            <w14:solidFill>
              <w14:schemeClr w14:val="tx1"/>
            </w14:solidFill>
          </w14:textFill>
        </w:rPr>
        <w:t>et al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23</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found that patients with a moderate or high PHQ-9 score of &gt; 10 were administered a significantly higher dose of prednisone compared with patients with a score of &lt; 10. These data give additional support for steroid-free therapy as a treatment goal in every AIH patient to prevent steroid-related complications, and should be attempted within the first year of treatment. Other disease-related factors affecting mental well-being or HRQoL, such as markers of disease activity or disease duration, are so far unknown</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12,15</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Currently, AZA is still the primary choice for maintenance therapy, and was not directly associated with a lower quality of life or health utility in a large cross-sectional analysis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 xml:space="preserve">It is important to note that </w:t>
      </w:r>
      <w:r>
        <w:rPr>
          <w:rFonts w:ascii="Book Antiqua" w:hAnsi="Book Antiqua" w:eastAsia="Book Antiqua" w:cs="Book Antiqua"/>
          <w:color w:val="000000" w:themeColor="text1"/>
          <w14:textFill>
            <w14:solidFill>
              <w14:schemeClr w14:val="tx1"/>
            </w14:solidFill>
          </w14:textFill>
        </w:rPr>
        <w:t>the use of AZA is associated with an increased risk of lymphoma and nonmelanoma skin cancer</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36,37</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Although lymphoma in the long term is rare, it has to be taken into account that </w:t>
      </w:r>
      <w:r>
        <w:rPr>
          <w:rFonts w:ascii="Book Antiqua" w:hAnsi="Book Antiqua" w:eastAsia="Book Antiqua" w:cs="Book Antiqua"/>
          <w:color w:val="000000" w:themeColor="text1"/>
          <w:shd w:val="clear" w:color="auto" w:fill="FFFFFF"/>
          <w14:textFill>
            <w14:solidFill>
              <w14:schemeClr w14:val="tx1"/>
            </w14:solidFill>
          </w14:textFill>
        </w:rPr>
        <w:t>the occurrence of these side effects, or even the patient’s concerns,</w:t>
      </w:r>
      <w:r>
        <w:rPr>
          <w:rFonts w:ascii="Book Antiqua" w:hAnsi="Book Antiqua" w:eastAsia="Book Antiqua" w:cs="Book Antiqua"/>
          <w:color w:val="000000" w:themeColor="text1"/>
          <w14:textFill>
            <w14:solidFill>
              <w14:schemeClr w14:val="tx1"/>
            </w14:solidFill>
          </w14:textFill>
        </w:rPr>
        <w:t xml:space="preserve"> might affect their quality of life. AZA may also cause hair loss that leads to alopecia. The possibility is frequently raised by the female patients and may affect various aspects of quality of life and lead to incompliance. </w:t>
      </w:r>
      <w:r>
        <w:rPr>
          <w:rFonts w:ascii="Book Antiqua" w:hAnsi="Book Antiqua" w:eastAsia="Book Antiqua" w:cs="Book Antiqua"/>
          <w:color w:val="000000" w:themeColor="text1"/>
          <w:shd w:val="clear" w:color="auto" w:fill="FFFFFF"/>
          <w14:textFill>
            <w14:solidFill>
              <w14:schemeClr w14:val="tx1"/>
            </w14:solidFill>
          </w14:textFill>
        </w:rPr>
        <w:t>The effect of other prescribed therapies on improving psychosocial outcomes, such as mycophenolate mofetil and mercaptopurine, is unknown. However, calcineurin inhibitors that have undesirable effects may be associated with lower health utility</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Physician-related factors</w:t>
      </w:r>
    </w:p>
    <w:p>
      <w:pPr>
        <w:spacing w:line="360" w:lineRule="auto"/>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Physician-related factors are usually not addressed in studies and are thus difficult to take into account</w:t>
      </w:r>
      <w:r>
        <w:rPr>
          <w:rFonts w:ascii="Book Antiqua" w:hAnsi="Book Antiqua" w:eastAsia="Book Antiqua" w:cs="Book Antiqua"/>
          <w:color w:val="000000" w:themeColor="text1"/>
          <w:shd w:val="clear" w:color="auto" w:fill="FFFFFF"/>
          <w14:textFill>
            <w14:solidFill>
              <w14:schemeClr w14:val="tx1"/>
            </w14:solidFill>
          </w14:textFill>
        </w:rPr>
        <w:t xml:space="preserve">. Schramm </w:t>
      </w:r>
      <w:r>
        <w:rPr>
          <w:rFonts w:ascii="Book Antiqua" w:hAnsi="Book Antiqua" w:eastAsia="Book Antiqua" w:cs="Book Antiqua"/>
          <w:i/>
          <w:iCs/>
          <w:color w:val="000000" w:themeColor="text1"/>
          <w:shd w:val="clear" w:color="auto" w:fill="FFFFFF"/>
          <w14:textFill>
            <w14:solidFill>
              <w14:schemeClr w14:val="tx1"/>
            </w14:solidFill>
          </w14:textFill>
        </w:rPr>
        <w:t>et al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shd w:val="clear" w:color="auto" w:fill="FFFFFF"/>
          <w:vertAlign w:val="superscript"/>
          <w14:textFill>
            <w14:solidFill>
              <w14:schemeClr w14:val="tx1"/>
            </w14:solidFill>
          </w14:textFill>
        </w:rPr>
        <w:t>12</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hd w:val="clear" w:color="auto" w:fill="FFFFFF"/>
          <w14:textFill>
            <w14:solidFill>
              <w14:schemeClr w14:val="tx1"/>
            </w14:solidFill>
          </w14:textFill>
        </w:rPr>
        <w:t xml:space="preserve"> found that patient concerns about the severity of their disease, and being fearful of cirrhosis (mostly unnecessary) were factors associated with depression and anxiety symptoms.</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Providing the patient with information on his/her illness or medications and involving the patient in treatment options, can contribute to the patient’s well-being. Whether the location of care (</w:t>
      </w:r>
      <w:r>
        <w:rPr>
          <w:rFonts w:ascii="Book Antiqua" w:hAnsi="Book Antiqua" w:eastAsia="Book Antiqua" w:cs="Book Antiqua"/>
          <w:i/>
          <w:iCs/>
          <w:color w:val="000000" w:themeColor="text1"/>
          <w:shd w:val="clear" w:color="auto" w:fill="FFFFFF"/>
          <w14:textFill>
            <w14:solidFill>
              <w14:schemeClr w14:val="tx1"/>
            </w14:solidFill>
          </w14:textFill>
        </w:rPr>
        <w:t>i.e.</w:t>
      </w:r>
      <w:r>
        <w:rPr>
          <w:rFonts w:ascii="Book Antiqua" w:hAnsi="Book Antiqua" w:eastAsia="Book Antiqua" w:cs="Book Antiqua"/>
          <w:color w:val="000000" w:themeColor="text1"/>
          <w:shd w:val="clear" w:color="auto" w:fill="FFFFFF"/>
          <w14:textFill>
            <w14:solidFill>
              <w14:schemeClr w14:val="tx1"/>
            </w14:solidFill>
          </w14:textFill>
        </w:rPr>
        <w:t xml:space="preserve"> transplant </w:t>
      </w:r>
      <w:r>
        <w:rPr>
          <w:rFonts w:ascii="Book Antiqua" w:hAnsi="Book Antiqua" w:eastAsia="Book Antiqua" w:cs="Book Antiqua"/>
          <w:i/>
          <w:iCs/>
          <w:color w:val="000000" w:themeColor="text1"/>
          <w:shd w:val="clear" w:color="auto" w:fill="FFFFFF"/>
          <w14:textFill>
            <w14:solidFill>
              <w14:schemeClr w14:val="tx1"/>
            </w14:solidFill>
          </w14:textFill>
        </w:rPr>
        <w:t>vs</w:t>
      </w:r>
      <w:r>
        <w:rPr>
          <w:rFonts w:ascii="Book Antiqua" w:hAnsi="Book Antiqua" w:eastAsia="Book Antiqua" w:cs="Book Antiqua"/>
          <w:color w:val="000000" w:themeColor="text1"/>
          <w:shd w:val="clear" w:color="auto" w:fill="FFFFFF"/>
          <w14:textFill>
            <w14:solidFill>
              <w14:schemeClr w14:val="tx1"/>
            </w14:solidFill>
          </w14:textFill>
        </w:rPr>
        <w:t xml:space="preserve"> nontransplant center) matters is uncertain. One study showed that there was no difference in health utility between transplant and nontransplant centers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14</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and </w:t>
      </w:r>
      <w:r>
        <w:rPr>
          <w:rFonts w:ascii="Book Antiqua" w:hAnsi="Book Antiqua" w:eastAsia="Book Antiqua" w:cs="Book Antiqua"/>
          <w:color w:val="000000" w:themeColor="text1"/>
          <w14:textFill>
            <w14:solidFill>
              <w14:schemeClr w14:val="tx1"/>
            </w14:solidFill>
          </w14:textFill>
        </w:rPr>
        <w:t>another found that biochemical remission rates were higher in transplant centers compared with nontransplant centers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33</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Both were conducted in the United Kingdom. Extrapolation of the results to other countries is difficult given the differences in health care management among countries.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It is clear that patients with AIH experience a lower quality of life and have more psychological problems, such as anxiety and depression, compared with the general population. Consistent evidence on which </w:t>
      </w:r>
      <w:r>
        <w:rPr>
          <w:rFonts w:ascii="Book Antiqua" w:hAnsi="Book Antiqua" w:eastAsia="Book Antiqua" w:cs="Book Antiqua"/>
          <w:color w:val="000000" w:themeColor="text1"/>
          <w:shd w:val="clear" w:color="auto" w:fill="FFFFFF"/>
          <w14:textFill>
            <w14:solidFill>
              <w14:schemeClr w14:val="tx1"/>
            </w14:solidFill>
          </w14:textFill>
        </w:rPr>
        <w:t>patient-related, disease-related, or physician-related</w:t>
      </w:r>
      <w:r>
        <w:rPr>
          <w:rFonts w:ascii="Book Antiqua" w:hAnsi="Book Antiqua" w:eastAsia="Book Antiqua" w:cs="Book Antiqua"/>
          <w:color w:val="000000" w:themeColor="text1"/>
          <w14:textFill>
            <w14:solidFill>
              <w14:schemeClr w14:val="tx1"/>
            </w14:solidFill>
          </w14:textFill>
        </w:rPr>
        <w:t xml:space="preserve"> factors cause HRQoL impairment in patients with AIH is lacking. </w:t>
      </w:r>
      <w:r>
        <w:rPr>
          <w:rFonts w:ascii="Book Antiqua" w:hAnsi="Book Antiqua" w:eastAsia="Book Antiqua" w:cs="Book Antiqua"/>
          <w:color w:val="000000" w:themeColor="text1"/>
          <w:shd w:val="clear" w:color="auto" w:fill="FFFFFF"/>
          <w14:textFill>
            <w14:solidFill>
              <w14:schemeClr w14:val="tx1"/>
            </w14:solidFill>
          </w14:textFill>
        </w:rPr>
        <w:t>Most studies did not include information on important socioeconomic, disease behavior, maintenance treatment, or even geographical factors, whereas they are known to affect patient well-being and HRQoL in other chronic liver diseases. In addition, some aspects of AIH are unexplored so far, for example the effect of lifestyle changes, extrahepatic manifestations, and patient counseling on HRQoL. Studies addressing HRQoL in pediatric AIH and their parents/support team are scarce and are desperately needed as a first step to improve their well-being.</w:t>
      </w:r>
    </w:p>
    <w:p>
      <w:pPr>
        <w:spacing w:line="360" w:lineRule="auto"/>
        <w:ind w:firstLine="240" w:firstLineChars="100"/>
        <w:jc w:val="both"/>
        <w:rPr>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Knowledge of HRQoL and associated factors in AIH are important to improve healthcare for AIH patients, for example by incorporating the factors in a chronic healthcare model (CCM). A CCM provides a clear approach for managing chronic diseases, with focus on assessment of the modifiable factors affecting the disease in order to improve patient well-being. While no studies mentioned a CCM for AIH so far, some studies discussed elements that could be part of a model. For example, Janik </w:t>
      </w:r>
      <w:r>
        <w:rPr>
          <w:rFonts w:ascii="Book Antiqua" w:hAnsi="Book Antiqua" w:eastAsia="Book Antiqua" w:cs="Book Antiqua"/>
          <w:i/>
          <w:iCs/>
          <w:color w:val="000000" w:themeColor="text1"/>
          <w14:textFill>
            <w14:solidFill>
              <w14:schemeClr w14:val="tx1"/>
            </w14:solidFill>
          </w14:textFill>
        </w:rPr>
        <w:t>et al</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38</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screened AIH patients for moderately severe depression and redirected them to a psychiatrist and psychiatric therapeutic interventions in case of a PHQ ≥ 15 points. Another example are lifestyle interventions for overweight patients</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39</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There is also a role for the development of a disease-specific questionnaire for AIH patients, similar to the PBC-40 questionnaire, to measure the patient’s perspective of the disease</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szCs w:val="20"/>
          <w:vertAlign w:val="superscript"/>
          <w14:textFill>
            <w14:solidFill>
              <w14:schemeClr w14:val="tx1"/>
            </w14:solidFill>
          </w14:textFill>
        </w:rPr>
        <w:t>40</w:t>
      </w:r>
      <w:r>
        <w:rPr>
          <w:rFonts w:hint="eastAsia" w:ascii="Book Antiqua" w:hAnsi="Book Antiqua" w:cs="Book Antiqua"/>
          <w:color w:val="000000" w:themeColor="text1"/>
          <w:szCs w:val="20"/>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In what way, a CCM can be developed and implemented that would probably differ from country to country because of differences in health care. However, it is paramount that the AIH-specific CCM incorporate the most important factors of HRQoL in AIH, as discussed in this review.</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Finally, HRQoL should not only be targeted in everyday clinical treatment approaches, but also as an important outcome of clinical trials and a research objective per se. Most studies of HRQoL in AIH have been conducted at a single center and comprised small numbers of patients, which underlines the need for collaboration between healthcare centers in different countries. Currently, there is an ongoing multicenter, cross-sectional study of HRQoL in patients with AIH within the European Network for Rare Liver Diseases. Recognizing the importance that quality of life has for the patient beyond the concept of biochemical and histological remission allows us to strive for significant improvements in management of adult and pediatric AIH.</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color w:val="000000" w:themeColor="text1"/>
          <w14:textFill>
            <w14:solidFill>
              <w14:schemeClr w14:val="tx1"/>
            </w14:solidFill>
          </w14:textFill>
        </w:rPr>
      </w:pPr>
      <w:bookmarkStart w:id="4" w:name="OLE_LINK16"/>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Manns MP</w:t>
      </w:r>
      <w:r>
        <w:rPr>
          <w:rFonts w:ascii="Book Antiqua" w:hAnsi="Book Antiqua" w:eastAsia="Book Antiqua" w:cs="Book Antiqua"/>
          <w:color w:val="000000" w:themeColor="text1"/>
          <w14:textFill>
            <w14:solidFill>
              <w14:schemeClr w14:val="tx1"/>
            </w14:solidFill>
          </w14:textFill>
        </w:rPr>
        <w:t xml:space="preserve">, Czaja AJ, Gorham JD, Krawitt EL, Mieli-Vergani G, Vergani D, Vierling JM; American Association for the Study of Liver Diseases. Diagnosis and management of autoimmune hepatitis.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2010; </w:t>
      </w:r>
      <w:r>
        <w:rPr>
          <w:rFonts w:ascii="Book Antiqua" w:hAnsi="Book Antiqua" w:eastAsia="Book Antiqua" w:cs="Book Antiqua"/>
          <w:b/>
          <w:bCs/>
          <w:color w:val="000000" w:themeColor="text1"/>
          <w14:textFill>
            <w14:solidFill>
              <w14:schemeClr w14:val="tx1"/>
            </w14:solidFill>
          </w14:textFill>
        </w:rPr>
        <w:t>51</w:t>
      </w:r>
      <w:r>
        <w:rPr>
          <w:rFonts w:ascii="Book Antiqua" w:hAnsi="Book Antiqua" w:eastAsia="Book Antiqua" w:cs="Book Antiqua"/>
          <w:color w:val="000000" w:themeColor="text1"/>
          <w14:textFill>
            <w14:solidFill>
              <w14:schemeClr w14:val="tx1"/>
            </w14:solidFill>
          </w14:textFill>
        </w:rPr>
        <w:t>: 2193-2213 [PMID: 20513004 DOI: 10.1002/hep.23584]</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
          <w:bCs/>
          <w:color w:val="000000" w:themeColor="text1"/>
          <w14:textFill>
            <w14:solidFill>
              <w14:schemeClr w14:val="tx1"/>
            </w14:solidFill>
          </w14:textFill>
        </w:rPr>
        <w:t>Harrison L</w:t>
      </w:r>
      <w:r>
        <w:rPr>
          <w:rFonts w:ascii="Book Antiqua" w:hAnsi="Book Antiqua" w:eastAsia="Book Antiqua" w:cs="Book Antiqua"/>
          <w:color w:val="000000" w:themeColor="text1"/>
          <w14:textFill>
            <w14:solidFill>
              <w14:schemeClr w14:val="tx1"/>
            </w14:solidFill>
          </w14:textFill>
        </w:rPr>
        <w:t xml:space="preserve">, Gleeson D. Stopping immunosuppressive treatment in autoimmune hepatitis (AIH): Is it justified (and in whom and when)?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610-620 [PMID: 30667576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iv.14051]</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
          <w:bCs/>
          <w:color w:val="000000" w:themeColor="text1"/>
          <w14:textFill>
            <w14:solidFill>
              <w14:schemeClr w14:val="tx1"/>
            </w14:solidFill>
          </w14:textFill>
        </w:rPr>
        <w:t>Doycheva I</w:t>
      </w:r>
      <w:r>
        <w:rPr>
          <w:rFonts w:ascii="Book Antiqua" w:hAnsi="Book Antiqua" w:eastAsia="Book Antiqua" w:cs="Book Antiqua"/>
          <w:color w:val="000000" w:themeColor="text1"/>
          <w14:textFill>
            <w14:solidFill>
              <w14:schemeClr w14:val="tx1"/>
            </w14:solidFill>
          </w14:textFill>
        </w:rPr>
        <w:t xml:space="preserve">, Watt KD, Gulamhusein AF. Autoimmune hepatitis: Current and future therapeutic options.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1002-1013 [PMID: 30716203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iv.14062]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Terziroli Beretta-Piccoli B</w:t>
      </w:r>
      <w:r>
        <w:rPr>
          <w:rFonts w:ascii="Book Antiqua" w:hAnsi="Book Antiqua" w:eastAsia="Book Antiqua" w:cs="Book Antiqua"/>
          <w:color w:val="000000" w:themeColor="text1"/>
          <w14:textFill>
            <w14:solidFill>
              <w14:schemeClr w14:val="tx1"/>
            </w14:solidFill>
          </w14:textFill>
        </w:rPr>
        <w:t xml:space="preserve">, Mieli-Vergani G, Vergani D. Autoimmune hepatitis: Standard treatment and systematic review of alternative treatments. </w:t>
      </w:r>
      <w:r>
        <w:rPr>
          <w:rFonts w:ascii="Book Antiqua" w:hAnsi="Book Antiqua" w:eastAsia="Book Antiqua" w:cs="Book Antiqua"/>
          <w:i/>
          <w:iCs/>
          <w:color w:val="000000" w:themeColor="text1"/>
          <w14:textFill>
            <w14:solidFill>
              <w14:schemeClr w14:val="tx1"/>
            </w14:solidFill>
          </w14:textFill>
        </w:rPr>
        <w:t>World J Gastroenterol</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6030-6048 [PMID: 28970719 DOI: 10.3748/wjg.v23.i33.6030]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European Association for the Study of the Liver</w:t>
      </w:r>
      <w:r>
        <w:rPr>
          <w:rFonts w:ascii="Book Antiqua" w:hAnsi="Book Antiqua" w:eastAsia="Book Antiqua" w:cs="Book Antiqua"/>
          <w:color w:val="000000" w:themeColor="text1"/>
          <w14:textFill>
            <w14:solidFill>
              <w14:schemeClr w14:val="tx1"/>
            </w14:solidFill>
          </w14:textFill>
        </w:rPr>
        <w:t xml:space="preserve">. EASL Clinical Practice Guidelines: Autoimmune hepatitis. </w:t>
      </w:r>
      <w:r>
        <w:rPr>
          <w:rFonts w:ascii="Book Antiqua" w:hAnsi="Book Antiqua" w:eastAsia="Book Antiqua" w:cs="Book Antiqua"/>
          <w:i/>
          <w:iCs/>
          <w:color w:val="000000" w:themeColor="text1"/>
          <w14:textFill>
            <w14:solidFill>
              <w14:schemeClr w14:val="tx1"/>
            </w14:solidFill>
          </w14:textFill>
        </w:rPr>
        <w:t>J Hepatol</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 971-1004 [PMID: 26341719 DOI: 10.1016/j.jhep.2015.06.030]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Dyson JK</w:t>
      </w:r>
      <w:r>
        <w:rPr>
          <w:rFonts w:ascii="Book Antiqua" w:hAnsi="Book Antiqua" w:eastAsia="Book Antiqua" w:cs="Book Antiqua"/>
          <w:color w:val="000000" w:themeColor="text1"/>
          <w14:textFill>
            <w14:solidFill>
              <w14:schemeClr w14:val="tx1"/>
            </w14:solidFill>
          </w14:textFill>
        </w:rPr>
        <w:t xml:space="preserve">, De Martin E, Dalekos GN, Drenth JPH, Herkel J, Hubscher SG, Kelly D, Lenzi M, Milkiewicz P, Oo YH, Heneghan MA, Lohse AW; IAIHG Consortium. Review article: unanswered clinical and research questions in autoimmune hepatitis-conclusions of the International Autoimmune Hepatitis Group Research Workshop. </w:t>
      </w:r>
      <w:r>
        <w:rPr>
          <w:rFonts w:ascii="Book Antiqua" w:hAnsi="Book Antiqua" w:eastAsia="Book Antiqua" w:cs="Book Antiqua"/>
          <w:i/>
          <w:iCs/>
          <w:color w:val="000000" w:themeColor="text1"/>
          <w14:textFill>
            <w14:solidFill>
              <w14:schemeClr w14:val="tx1"/>
            </w14:solidFill>
          </w14:textFill>
        </w:rPr>
        <w:t>Aliment Pharmacol Ther</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528-536 [PMID: 30671977 DOI: 10.1111/apt.15111]</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Castellanos-Fernández MI</w:t>
      </w:r>
      <w:r>
        <w:rPr>
          <w:rFonts w:ascii="Book Antiqua" w:hAnsi="Book Antiqua" w:eastAsia="Book Antiqua" w:cs="Book Antiqua"/>
          <w:color w:val="000000" w:themeColor="text1"/>
          <w14:textFill>
            <w14:solidFill>
              <w14:schemeClr w14:val="tx1"/>
            </w14:solidFill>
          </w14:textFill>
        </w:rPr>
        <w:t xml:space="preserve">, Borges-González SA, Stepanova M, Infante-Velázquez ME, Ruenes-Domech C, González-Suero SM, Dorta-Guridi Z, Arus-Soler ER, Racila A, Younossi ZM. Health-related quality of life in Cuban patients with chronic liver disease: A real-world experience. </w:t>
      </w:r>
      <w:r>
        <w:rPr>
          <w:rFonts w:ascii="Book Antiqua" w:hAnsi="Book Antiqua" w:eastAsia="Book Antiqua" w:cs="Book Antiqua"/>
          <w:i/>
          <w:iCs/>
          <w:color w:val="000000" w:themeColor="text1"/>
          <w14:textFill>
            <w14:solidFill>
              <w14:schemeClr w14:val="tx1"/>
            </w14:solidFill>
          </w14:textFill>
        </w:rPr>
        <w:t>Ann Hepatol</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100277 [PMID: 33130334 DOI: 10.1016/j.aohep.2020.10.005]</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Afendy A</w:t>
      </w:r>
      <w:r>
        <w:rPr>
          <w:rFonts w:ascii="Book Antiqua" w:hAnsi="Book Antiqua" w:eastAsia="Book Antiqua" w:cs="Book Antiqua"/>
          <w:color w:val="000000" w:themeColor="text1"/>
          <w14:textFill>
            <w14:solidFill>
              <w14:schemeClr w14:val="tx1"/>
            </w14:solidFill>
          </w14:textFill>
        </w:rPr>
        <w:t xml:space="preserve">, Kallman JB, Stepanova M, Younoszai Z, Aquino RD, Bianchi G, Marchesini G, Younossi ZM. Predictors of health-related quality of life in patients with chronic liver disease. </w:t>
      </w:r>
      <w:r>
        <w:rPr>
          <w:rFonts w:ascii="Book Antiqua" w:hAnsi="Book Antiqua" w:eastAsia="Book Antiqua" w:cs="Book Antiqua"/>
          <w:i/>
          <w:iCs/>
          <w:color w:val="000000" w:themeColor="text1"/>
          <w14:textFill>
            <w14:solidFill>
              <w14:schemeClr w14:val="tx1"/>
            </w14:solidFill>
          </w14:textFill>
        </w:rPr>
        <w:t>Aliment Pharmacol Ther</w:t>
      </w:r>
      <w:r>
        <w:rPr>
          <w:rFonts w:ascii="Book Antiqua" w:hAnsi="Book Antiqua" w:eastAsia="Book Antiqua" w:cs="Book Antiqua"/>
          <w:color w:val="000000" w:themeColor="text1"/>
          <w14:textFill>
            <w14:solidFill>
              <w14:schemeClr w14:val="tx1"/>
            </w14:solidFill>
          </w14:textFill>
        </w:rPr>
        <w:t xml:space="preserve"> 2009; </w:t>
      </w:r>
      <w:r>
        <w:rPr>
          <w:rFonts w:ascii="Book Antiqua" w:hAnsi="Book Antiqua" w:eastAsia="Book Antiqua" w:cs="Book Antiqua"/>
          <w:b/>
          <w:bCs/>
          <w:color w:val="000000" w:themeColor="text1"/>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469-476 [PMID: 19508612 DOI: 10.1111/j.1365-2036.2009.04061.x]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Dirks M</w:t>
      </w:r>
      <w:r>
        <w:rPr>
          <w:rFonts w:ascii="Book Antiqua" w:hAnsi="Book Antiqua" w:eastAsia="Book Antiqua" w:cs="Book Antiqua"/>
          <w:color w:val="000000" w:themeColor="text1"/>
          <w14:textFill>
            <w14:solidFill>
              <w14:schemeClr w14:val="tx1"/>
            </w14:solidFill>
          </w14:textFill>
        </w:rPr>
        <w:t xml:space="preserve">, Haag K, Pflugrad H, Tryc AB, Schuppner R, Wedemeyer H, Potthoff A, Tillmann HL, Sandorski K, Worthmann H, Ding X, Weissenborn K. Neuropsychiatric symptoms in hepatitis C patients resemble those of patients with autoimmune liver disease but are different from those in hepatitis B patients. </w:t>
      </w:r>
      <w:r>
        <w:rPr>
          <w:rFonts w:ascii="Book Antiqua" w:hAnsi="Book Antiqua" w:eastAsia="Book Antiqua" w:cs="Book Antiqua"/>
          <w:i/>
          <w:iCs/>
          <w:color w:val="000000" w:themeColor="text1"/>
          <w14:textFill>
            <w14:solidFill>
              <w14:schemeClr w14:val="tx1"/>
            </w14:solidFill>
          </w14:textFill>
        </w:rPr>
        <w:t>J Viral Hepat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422-431 [PMID: 30120896 DOI: 10.1111/jvh.12979]</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Cortesi PA</w:t>
      </w:r>
      <w:r>
        <w:rPr>
          <w:rFonts w:ascii="Book Antiqua" w:hAnsi="Book Antiqua" w:eastAsia="Book Antiqua" w:cs="Book Antiqua"/>
          <w:color w:val="000000" w:themeColor="text1"/>
          <w14:textFill>
            <w14:solidFill>
              <w14:schemeClr w14:val="tx1"/>
            </w14:solidFill>
          </w14:textFill>
        </w:rPr>
        <w:t xml:space="preserve">, Conti S, Scalone L, Jaffe A, Ciaccio A, Okolicsanyi S, Rota M, Fabris L, Colledan M, Fagiuoli S, Belli LS, Cesana G, Strazzabosco M, Mantovani LG. Health related quality of life in chronic liver diseases.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2630-2642 [PMID: 32851764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iv.14647]</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11 </w:t>
      </w:r>
      <w:r>
        <w:rPr>
          <w:rFonts w:ascii="Book Antiqua" w:hAnsi="Book Antiqua" w:eastAsia="Book Antiqua" w:cs="Book Antiqua"/>
          <w:b/>
          <w:bCs/>
          <w:color w:val="000000" w:themeColor="text1"/>
          <w14:textFill>
            <w14:solidFill>
              <w14:schemeClr w14:val="tx1"/>
            </w14:solidFill>
          </w14:textFill>
        </w:rPr>
        <w:t>Takahashi A</w:t>
      </w:r>
      <w:r>
        <w:rPr>
          <w:rFonts w:ascii="Book Antiqua" w:hAnsi="Book Antiqua" w:eastAsia="Book Antiqua" w:cs="Book Antiqua"/>
          <w:color w:val="000000" w:themeColor="text1"/>
          <w14:textFill>
            <w14:solidFill>
              <w14:schemeClr w14:val="tx1"/>
            </w14:solidFill>
          </w14:textFill>
        </w:rPr>
        <w:t xml:space="preserve">, Moriya K, Ohira H, Arinaga-Hino T, Zeniya M, Torimura T, Abe M, Takaki A, Kang JH, Inui A, Fujisawa T, Yoshizawa K, Suzuki Y, Nakamoto N, Koike K, Yoshiji H, Goto A, Tanaka A, Younossi ZM, Takikawa H; Japan AIH Study Group. Health-related quality of life in patients with autoimmune hepatitis: A questionnaire survey. </w:t>
      </w:r>
      <w:r>
        <w:rPr>
          <w:rFonts w:ascii="Book Antiqua" w:hAnsi="Book Antiqua" w:eastAsia="Book Antiqua" w:cs="Book Antiqua"/>
          <w:i/>
          <w:iCs/>
          <w:color w:val="000000" w:themeColor="text1"/>
          <w14:textFill>
            <w14:solidFill>
              <w14:schemeClr w14:val="tx1"/>
            </w14:solidFill>
          </w14:textFill>
        </w:rPr>
        <w:t>PLoS One</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e0204772 [PMID: 30286131 DOI: 10.1371/journal.pone.0204772]</w:t>
      </w:r>
    </w:p>
    <w:p>
      <w:pPr>
        <w:spacing w:line="360" w:lineRule="auto"/>
        <w:jc w:val="both"/>
        <w:rPr>
          <w:color w:val="000000" w:themeColor="text1"/>
          <w:lang w:val="nl-NL"/>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12 </w:t>
      </w:r>
      <w:r>
        <w:rPr>
          <w:rFonts w:ascii="Book Antiqua" w:hAnsi="Book Antiqua" w:eastAsia="Book Antiqua" w:cs="Book Antiqua"/>
          <w:b/>
          <w:bCs/>
          <w:color w:val="000000" w:themeColor="text1"/>
          <w14:textFill>
            <w14:solidFill>
              <w14:schemeClr w14:val="tx1"/>
            </w14:solidFill>
          </w14:textFill>
        </w:rPr>
        <w:t>Schramm C</w:t>
      </w:r>
      <w:r>
        <w:rPr>
          <w:rFonts w:ascii="Book Antiqua" w:hAnsi="Book Antiqua" w:eastAsia="Book Antiqua" w:cs="Book Antiqua"/>
          <w:color w:val="000000" w:themeColor="text1"/>
          <w14:textFill>
            <w14:solidFill>
              <w14:schemeClr w14:val="tx1"/>
            </w14:solidFill>
          </w14:textFill>
        </w:rPr>
        <w:t xml:space="preserve">, Wahl I, Weiler-Normann C, Voigt K, Wiegard C, Glaubke C, Brähler E, Löwe B, Lohse AW, Rose M. Health-related quality of life, depression, and anxiety in patients with autoimmune hepatitis. </w:t>
      </w:r>
      <w:r>
        <w:rPr>
          <w:rFonts w:ascii="Book Antiqua" w:hAnsi="Book Antiqua" w:eastAsia="Book Antiqua" w:cs="Book Antiqua"/>
          <w:i/>
          <w:iCs/>
          <w:color w:val="000000" w:themeColor="text1"/>
          <w:lang w:val="nl-NL"/>
          <w14:textFill>
            <w14:solidFill>
              <w14:schemeClr w14:val="tx1"/>
            </w14:solidFill>
          </w14:textFill>
        </w:rPr>
        <w:t>J Hepatol</w:t>
      </w:r>
      <w:r>
        <w:rPr>
          <w:rFonts w:ascii="Book Antiqua" w:hAnsi="Book Antiqua" w:eastAsia="Book Antiqua" w:cs="Book Antiqua"/>
          <w:color w:val="000000" w:themeColor="text1"/>
          <w:lang w:val="nl-NL"/>
          <w14:textFill>
            <w14:solidFill>
              <w14:schemeClr w14:val="tx1"/>
            </w14:solidFill>
          </w14:textFill>
        </w:rPr>
        <w:t xml:space="preserve"> 2014; </w:t>
      </w:r>
      <w:r>
        <w:rPr>
          <w:rFonts w:ascii="Book Antiqua" w:hAnsi="Book Antiqua" w:eastAsia="Book Antiqua" w:cs="Book Antiqua"/>
          <w:b/>
          <w:bCs/>
          <w:color w:val="000000" w:themeColor="text1"/>
          <w:lang w:val="nl-NL"/>
          <w14:textFill>
            <w14:solidFill>
              <w14:schemeClr w14:val="tx1"/>
            </w14:solidFill>
          </w14:textFill>
        </w:rPr>
        <w:t>60</w:t>
      </w:r>
      <w:r>
        <w:rPr>
          <w:rFonts w:ascii="Book Antiqua" w:hAnsi="Book Antiqua" w:eastAsia="Book Antiqua" w:cs="Book Antiqua"/>
          <w:color w:val="000000" w:themeColor="text1"/>
          <w:lang w:val="nl-NL"/>
          <w14:textFill>
            <w14:solidFill>
              <w14:schemeClr w14:val="tx1"/>
            </w14:solidFill>
          </w14:textFill>
        </w:rPr>
        <w:t>: 618-624 [PMID: 24240053 DOI: 10.1016/j.jhep.2013.10.035]</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lang w:val="nl-NL"/>
          <w14:textFill>
            <w14:solidFill>
              <w14:schemeClr w14:val="tx1"/>
            </w14:solidFill>
          </w14:textFill>
        </w:rPr>
        <w:t xml:space="preserve">13 </w:t>
      </w:r>
      <w:r>
        <w:rPr>
          <w:rFonts w:ascii="Book Antiqua" w:hAnsi="Book Antiqua" w:eastAsia="Book Antiqua" w:cs="Book Antiqua"/>
          <w:b/>
          <w:bCs/>
          <w:color w:val="000000" w:themeColor="text1"/>
          <w:lang w:val="nl-NL"/>
          <w14:textFill>
            <w14:solidFill>
              <w14:schemeClr w14:val="tx1"/>
            </w14:solidFill>
          </w14:textFill>
        </w:rPr>
        <w:t>van der Plas SM</w:t>
      </w:r>
      <w:r>
        <w:rPr>
          <w:rFonts w:ascii="Book Antiqua" w:hAnsi="Book Antiqua" w:eastAsia="Book Antiqua" w:cs="Book Antiqua"/>
          <w:color w:val="000000" w:themeColor="text1"/>
          <w:lang w:val="nl-NL"/>
          <w14:textFill>
            <w14:solidFill>
              <w14:schemeClr w14:val="tx1"/>
            </w14:solidFill>
          </w14:textFill>
        </w:rPr>
        <w:t xml:space="preserve">, Hansen BE, de Boer JB, Stijnen T, Passchier J, de Man RA, Schalm SW. </w:t>
      </w:r>
      <w:r>
        <w:rPr>
          <w:rFonts w:ascii="Book Antiqua" w:hAnsi="Book Antiqua" w:eastAsia="Book Antiqua" w:cs="Book Antiqua"/>
          <w:color w:val="000000" w:themeColor="text1"/>
          <w14:textFill>
            <w14:solidFill>
              <w14:schemeClr w14:val="tx1"/>
            </w14:solidFill>
          </w14:textFill>
        </w:rPr>
        <w:t xml:space="preserve">Generic and disease-specific health related quality of life of liver patients with various aetiologies: a survey. </w:t>
      </w:r>
      <w:r>
        <w:rPr>
          <w:rFonts w:ascii="Book Antiqua" w:hAnsi="Book Antiqua" w:eastAsia="Book Antiqua" w:cs="Book Antiqua"/>
          <w:i/>
          <w:iCs/>
          <w:color w:val="000000" w:themeColor="text1"/>
          <w14:textFill>
            <w14:solidFill>
              <w14:schemeClr w14:val="tx1"/>
            </w14:solidFill>
          </w14:textFill>
        </w:rPr>
        <w:t>Qual Life Res</w:t>
      </w:r>
      <w:r>
        <w:rPr>
          <w:rFonts w:ascii="Book Antiqua" w:hAnsi="Book Antiqua" w:eastAsia="Book Antiqua" w:cs="Book Antiqua"/>
          <w:color w:val="000000" w:themeColor="text1"/>
          <w14:textFill>
            <w14:solidFill>
              <w14:schemeClr w14:val="tx1"/>
            </w14:solidFill>
          </w14:textFill>
        </w:rPr>
        <w:t xml:space="preserve"> 2007; </w:t>
      </w:r>
      <w:r>
        <w:rPr>
          <w:rFonts w:ascii="Book Antiqua" w:hAnsi="Book Antiqua" w:eastAsia="Book Antiqua" w:cs="Book Antiqua"/>
          <w:b/>
          <w:bCs/>
          <w:color w:val="000000" w:themeColor="text1"/>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375-388 [PMID: 17334830 DOI: 10.1007/s11136-006-9131-y]</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Wong LL</w:t>
      </w:r>
      <w:r>
        <w:rPr>
          <w:rFonts w:ascii="Book Antiqua" w:hAnsi="Book Antiqua" w:eastAsia="Book Antiqua" w:cs="Book Antiqua"/>
          <w:color w:val="000000" w:themeColor="text1"/>
          <w14:textFill>
            <w14:solidFill>
              <w14:schemeClr w14:val="tx1"/>
            </w14:solidFill>
          </w14:textFill>
        </w:rPr>
        <w:t xml:space="preserve">, Fisher HF, Stocken DD, Rice S, Khanna A, Heneghan MA, Oo YH, Mells G, Kendrick S, Dyson JK, Jones DEJ; UK-AIH Consortium. The Impact of Autoimmune Hepatitis and Its Treatment on Health Utility.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1487-1497 [PMID: 29663477 DOI: 10.1002/hep.30031]</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Janik MK</w:t>
      </w:r>
      <w:r>
        <w:rPr>
          <w:rFonts w:ascii="Book Antiqua" w:hAnsi="Book Antiqua" w:eastAsia="Book Antiqua" w:cs="Book Antiqua"/>
          <w:color w:val="000000" w:themeColor="text1"/>
          <w14:textFill>
            <w14:solidFill>
              <w14:schemeClr w14:val="tx1"/>
            </w14:solidFill>
          </w14:textFill>
        </w:rPr>
        <w:t xml:space="preserve">, Wunsch E, Raszeja-Wyszomirska J, Moskwa M, Kruk B, Krawczyk M, Milkiewicz P. Autoimmune hepatitis exerts a profound, negative effect on health-related quality of life: A prospective, single-centre study.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215-221 [PMID: 30204306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iv.13960]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bCs/>
          <w:color w:val="000000" w:themeColor="text1"/>
          <w14:textFill>
            <w14:solidFill>
              <w14:schemeClr w14:val="tx1"/>
            </w14:solidFill>
          </w14:textFill>
        </w:rPr>
        <w:t>Honoré LR</w:t>
      </w:r>
      <w:r>
        <w:rPr>
          <w:rFonts w:ascii="Book Antiqua" w:hAnsi="Book Antiqua" w:eastAsia="Book Antiqua" w:cs="Book Antiqua"/>
          <w:color w:val="000000" w:themeColor="text1"/>
          <w14:textFill>
            <w14:solidFill>
              <w14:schemeClr w14:val="tx1"/>
            </w14:solidFill>
          </w14:textFill>
        </w:rPr>
        <w:t xml:space="preserve">, Kjær TW, Kjær MS. Health-related quality of life in patients with autoimmune hepatitis - a systematic review and meta-analysis. </w:t>
      </w:r>
      <w:r>
        <w:rPr>
          <w:rFonts w:ascii="Book Antiqua" w:hAnsi="Book Antiqua" w:eastAsia="Book Antiqua" w:cs="Book Antiqua"/>
          <w:i/>
          <w:iCs/>
          <w:color w:val="000000" w:themeColor="text1"/>
          <w14:textFill>
            <w14:solidFill>
              <w14:schemeClr w14:val="tx1"/>
            </w14:solidFill>
          </w14:textFill>
        </w:rPr>
        <w:t>Clin Res Hepatol Gastroenterol</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42</w:t>
      </w:r>
      <w:r>
        <w:rPr>
          <w:rFonts w:ascii="Book Antiqua" w:hAnsi="Book Antiqua" w:eastAsia="Book Antiqua" w:cs="Book Antiqua"/>
          <w:color w:val="000000" w:themeColor="text1"/>
          <w14:textFill>
            <w14:solidFill>
              <w14:schemeClr w14:val="tx1"/>
            </w14:solidFill>
          </w14:textFill>
        </w:rPr>
        <w:t>: e97-e99 [PMID: 30049510 DOI: 10.1016/j.clinre.2018.06.006]</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Trevizoli IC</w:t>
      </w:r>
      <w:r>
        <w:rPr>
          <w:rFonts w:ascii="Book Antiqua" w:hAnsi="Book Antiqua" w:eastAsia="Book Antiqua" w:cs="Book Antiqua"/>
          <w:color w:val="000000" w:themeColor="text1"/>
          <w14:textFill>
            <w14:solidFill>
              <w14:schemeClr w14:val="tx1"/>
            </w14:solidFill>
          </w14:textFill>
        </w:rPr>
        <w:t xml:space="preserve">, Pinedo CS, Teles VO, Seixas RBPM, de Carvalho E. Autoimmune Hepatitis in Children and Adolescents: Effect on Quality of Life. </w:t>
      </w:r>
      <w:r>
        <w:rPr>
          <w:rFonts w:ascii="Book Antiqua" w:hAnsi="Book Antiqua" w:eastAsia="Book Antiqua" w:cs="Book Antiqua"/>
          <w:i/>
          <w:iCs/>
          <w:color w:val="000000" w:themeColor="text1"/>
          <w14:textFill>
            <w14:solidFill>
              <w14:schemeClr w14:val="tx1"/>
            </w14:solidFill>
          </w14:textFill>
        </w:rPr>
        <w:t>J Pediatr Gastroenterol Nutr</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66</w:t>
      </w:r>
      <w:r>
        <w:rPr>
          <w:rFonts w:ascii="Book Antiqua" w:hAnsi="Book Antiqua" w:eastAsia="Book Antiqua" w:cs="Book Antiqua"/>
          <w:color w:val="000000" w:themeColor="text1"/>
          <w14:textFill>
            <w14:solidFill>
              <w14:schemeClr w14:val="tx1"/>
            </w14:solidFill>
          </w14:textFill>
        </w:rPr>
        <w:t>: 861-865 [PMID: 29470290 DOI: 10.1097/MPG.0000000000001930]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Bozzini AB</w:t>
      </w:r>
      <w:r>
        <w:rPr>
          <w:rFonts w:ascii="Book Antiqua" w:hAnsi="Book Antiqua" w:eastAsia="Book Antiqua" w:cs="Book Antiqua"/>
          <w:color w:val="000000" w:themeColor="text1"/>
          <w14:textFill>
            <w14:solidFill>
              <w14:schemeClr w14:val="tx1"/>
            </w14:solidFill>
          </w14:textFill>
        </w:rPr>
        <w:t xml:space="preserve">, Neder L, Silva CA, Porta G. Decreased health-related quality of life in children and adolescents with autoimmune hepatitis. </w:t>
      </w:r>
      <w:r>
        <w:rPr>
          <w:rFonts w:ascii="Book Antiqua" w:hAnsi="Book Antiqua" w:eastAsia="Book Antiqua" w:cs="Book Antiqua"/>
          <w:i/>
          <w:iCs/>
          <w:color w:val="000000" w:themeColor="text1"/>
          <w14:textFill>
            <w14:solidFill>
              <w14:schemeClr w14:val="tx1"/>
            </w14:solidFill>
          </w14:textFill>
        </w:rPr>
        <w:t>J Pediatr (Rio J)</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95</w:t>
      </w:r>
      <w:r>
        <w:rPr>
          <w:rFonts w:ascii="Book Antiqua" w:hAnsi="Book Antiqua" w:eastAsia="Book Antiqua" w:cs="Book Antiqua"/>
          <w:color w:val="000000" w:themeColor="text1"/>
          <w14:textFill>
            <w14:solidFill>
              <w14:schemeClr w14:val="tx1"/>
            </w14:solidFill>
          </w14:textFill>
        </w:rPr>
        <w:t>: 87-93 [PMID: 29331407 DOI: 10.1016/j.jped.2017.10.013]</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19 </w:t>
      </w:r>
      <w:r>
        <w:rPr>
          <w:rFonts w:ascii="Book Antiqua" w:hAnsi="Book Antiqua" w:eastAsia="Book Antiqua" w:cs="Book Antiqua"/>
          <w:b/>
          <w:bCs/>
          <w:color w:val="000000" w:themeColor="text1"/>
          <w14:textFill>
            <w14:solidFill>
              <w14:schemeClr w14:val="tx1"/>
            </w14:solidFill>
          </w14:textFill>
        </w:rPr>
        <w:t>Gulati R</w:t>
      </w:r>
      <w:r>
        <w:rPr>
          <w:rFonts w:ascii="Book Antiqua" w:hAnsi="Book Antiqua" w:eastAsia="Book Antiqua" w:cs="Book Antiqua"/>
          <w:color w:val="000000" w:themeColor="text1"/>
          <w14:textFill>
            <w14:solidFill>
              <w14:schemeClr w14:val="tx1"/>
            </w14:solidFill>
          </w14:textFill>
        </w:rPr>
        <w:t xml:space="preserve">, Radhakrishnan KR, Hupertz V, Wyllie R, Alkhouri N, Worley S, Feldstein AE. Health-related quality of life in children with autoimmune liver disease. </w:t>
      </w:r>
      <w:r>
        <w:rPr>
          <w:rFonts w:ascii="Book Antiqua" w:hAnsi="Book Antiqua" w:eastAsia="Book Antiqua" w:cs="Book Antiqua"/>
          <w:i/>
          <w:iCs/>
          <w:color w:val="000000" w:themeColor="text1"/>
          <w14:textFill>
            <w14:solidFill>
              <w14:schemeClr w14:val="tx1"/>
            </w14:solidFill>
          </w14:textFill>
        </w:rPr>
        <w:t>J Pediatr Gastroenterol Nutr</w:t>
      </w:r>
      <w:r>
        <w:rPr>
          <w:rFonts w:ascii="Book Antiqua" w:hAnsi="Book Antiqua" w:eastAsia="Book Antiqua" w:cs="Book Antiqua"/>
          <w:color w:val="000000" w:themeColor="text1"/>
          <w14:textFill>
            <w14:solidFill>
              <w14:schemeClr w14:val="tx1"/>
            </w14:solidFill>
          </w14:textFill>
        </w:rPr>
        <w:t xml:space="preserve"> 2013; </w:t>
      </w:r>
      <w:r>
        <w:rPr>
          <w:rFonts w:ascii="Book Antiqua" w:hAnsi="Book Antiqua" w:eastAsia="Book Antiqua" w:cs="Book Antiqua"/>
          <w:b/>
          <w:bCs/>
          <w:color w:val="000000" w:themeColor="text1"/>
          <w14:textFill>
            <w14:solidFill>
              <w14:schemeClr w14:val="tx1"/>
            </w14:solidFill>
          </w14:textFill>
        </w:rPr>
        <w:t>57</w:t>
      </w:r>
      <w:r>
        <w:rPr>
          <w:rFonts w:ascii="Book Antiqua" w:hAnsi="Book Antiqua" w:eastAsia="Book Antiqua" w:cs="Book Antiqua"/>
          <w:color w:val="000000" w:themeColor="text1"/>
          <w14:textFill>
            <w14:solidFill>
              <w14:schemeClr w14:val="tx1"/>
            </w14:solidFill>
          </w14:textFill>
        </w:rPr>
        <w:t>: 444-450 [PMID: 23783017 DOI: 10.1097/MPG.0b013e31829ef82c]</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20 </w:t>
      </w:r>
      <w:r>
        <w:rPr>
          <w:rFonts w:ascii="Book Antiqua" w:hAnsi="Book Antiqua" w:eastAsia="Book Antiqua" w:cs="Book Antiqua"/>
          <w:b/>
          <w:bCs/>
          <w:color w:val="000000" w:themeColor="text1"/>
          <w14:textFill>
            <w14:solidFill>
              <w14:schemeClr w14:val="tx1"/>
            </w14:solidFill>
          </w14:textFill>
        </w:rPr>
        <w:t>Srivastava S</w:t>
      </w:r>
      <w:r>
        <w:rPr>
          <w:rFonts w:ascii="Book Antiqua" w:hAnsi="Book Antiqua" w:eastAsia="Book Antiqua" w:cs="Book Antiqua"/>
          <w:color w:val="000000" w:themeColor="text1"/>
          <w14:textFill>
            <w14:solidFill>
              <w14:schemeClr w14:val="tx1"/>
            </w14:solidFill>
          </w14:textFill>
        </w:rPr>
        <w:t xml:space="preserve">, Boyer JL. Psychological stress is associated with relapse in type 1 autoimmune hepatitis.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2010; </w:t>
      </w:r>
      <w:r>
        <w:rPr>
          <w:rFonts w:ascii="Book Antiqua" w:hAnsi="Book Antiqua" w:eastAsia="Book Antiqua" w:cs="Book Antiqua"/>
          <w:b/>
          <w:bCs/>
          <w:color w:val="000000" w:themeColor="text1"/>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1439-1447 [PMID: 20849437 DOI: 10.1111/j.1478-3231.2010.02333.x]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21 </w:t>
      </w:r>
      <w:r>
        <w:rPr>
          <w:rFonts w:ascii="Book Antiqua" w:hAnsi="Book Antiqua" w:eastAsia="Book Antiqua" w:cs="Book Antiqua"/>
          <w:b/>
          <w:bCs/>
          <w:color w:val="000000" w:themeColor="text1"/>
          <w14:textFill>
            <w14:solidFill>
              <w14:schemeClr w14:val="tx1"/>
            </w14:solidFill>
          </w14:textFill>
        </w:rPr>
        <w:t>Tandon P</w:t>
      </w:r>
      <w:r>
        <w:rPr>
          <w:rFonts w:ascii="Book Antiqua" w:hAnsi="Book Antiqua" w:eastAsia="Book Antiqua" w:cs="Book Antiqua"/>
          <w:color w:val="000000" w:themeColor="text1"/>
          <w14:textFill>
            <w14:solidFill>
              <w14:schemeClr w14:val="tx1"/>
            </w14:solidFill>
          </w14:textFill>
        </w:rPr>
        <w:t xml:space="preserve">, Berzigotti A. Management of Lifestyle Factors in Individuals with Cirrhosis: A Pragmatic Review. </w:t>
      </w:r>
      <w:r>
        <w:rPr>
          <w:rFonts w:ascii="Book Antiqua" w:hAnsi="Book Antiqua" w:eastAsia="Book Antiqua" w:cs="Book Antiqua"/>
          <w:i/>
          <w:iCs/>
          <w:color w:val="000000" w:themeColor="text1"/>
          <w14:textFill>
            <w14:solidFill>
              <w14:schemeClr w14:val="tx1"/>
            </w14:solidFill>
          </w14:textFill>
        </w:rPr>
        <w:t>Semin Liver Dis</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20-28 [PMID: 31470455 DOI: 10.1055/s-0039-1696639]</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22 </w:t>
      </w:r>
      <w:r>
        <w:rPr>
          <w:rFonts w:ascii="Book Antiqua" w:hAnsi="Book Antiqua" w:eastAsia="Book Antiqua" w:cs="Book Antiqua"/>
          <w:b/>
          <w:bCs/>
          <w:color w:val="000000" w:themeColor="text1"/>
          <w14:textFill>
            <w14:solidFill>
              <w14:schemeClr w14:val="tx1"/>
            </w14:solidFill>
          </w14:textFill>
        </w:rPr>
        <w:t>Moussavi S</w:t>
      </w:r>
      <w:r>
        <w:rPr>
          <w:rFonts w:ascii="Book Antiqua" w:hAnsi="Book Antiqua" w:eastAsia="Book Antiqua" w:cs="Book Antiqua"/>
          <w:color w:val="000000" w:themeColor="text1"/>
          <w14:textFill>
            <w14:solidFill>
              <w14:schemeClr w14:val="tx1"/>
            </w14:solidFill>
          </w14:textFill>
        </w:rPr>
        <w:t xml:space="preserve">, Chatterji S, Verdes E, Tandon A, Patel V, Ustun B. Depression, chronic diseases, and decrements in health: results from the World Health Surveys. </w:t>
      </w:r>
      <w:r>
        <w:rPr>
          <w:rFonts w:ascii="Book Antiqua" w:hAnsi="Book Antiqua" w:eastAsia="Book Antiqua" w:cs="Book Antiqua"/>
          <w:i/>
          <w:iCs/>
          <w:color w:val="000000" w:themeColor="text1"/>
          <w14:textFill>
            <w14:solidFill>
              <w14:schemeClr w14:val="tx1"/>
            </w14:solidFill>
          </w14:textFill>
        </w:rPr>
        <w:t>Lancet</w:t>
      </w:r>
      <w:r>
        <w:rPr>
          <w:rFonts w:ascii="Book Antiqua" w:hAnsi="Book Antiqua" w:eastAsia="Book Antiqua" w:cs="Book Antiqua"/>
          <w:color w:val="000000" w:themeColor="text1"/>
          <w14:textFill>
            <w14:solidFill>
              <w14:schemeClr w14:val="tx1"/>
            </w14:solidFill>
          </w14:textFill>
        </w:rPr>
        <w:t xml:space="preserve"> 2007; </w:t>
      </w:r>
      <w:r>
        <w:rPr>
          <w:rFonts w:ascii="Book Antiqua" w:hAnsi="Book Antiqua" w:eastAsia="Book Antiqua" w:cs="Book Antiqua"/>
          <w:b/>
          <w:bCs/>
          <w:color w:val="000000" w:themeColor="text1"/>
          <w14:textFill>
            <w14:solidFill>
              <w14:schemeClr w14:val="tx1"/>
            </w14:solidFill>
          </w14:textFill>
        </w:rPr>
        <w:t>370</w:t>
      </w:r>
      <w:r>
        <w:rPr>
          <w:rFonts w:ascii="Book Antiqua" w:hAnsi="Book Antiqua" w:eastAsia="Book Antiqua" w:cs="Book Antiqua"/>
          <w:color w:val="000000" w:themeColor="text1"/>
          <w14:textFill>
            <w14:solidFill>
              <w14:schemeClr w14:val="tx1"/>
            </w14:solidFill>
          </w14:textFill>
        </w:rPr>
        <w:t>: 851-858 [PMID: 17826170 DOI: 10.1016/S0140-6736(07)61415-9]</w:t>
      </w:r>
    </w:p>
    <w:p>
      <w:pPr>
        <w:spacing w:line="360" w:lineRule="auto"/>
        <w:jc w:val="both"/>
        <w:rPr>
          <w:color w:val="000000" w:themeColor="text1"/>
          <w:lang w:val="nl-NL"/>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23 </w:t>
      </w:r>
      <w:r>
        <w:rPr>
          <w:rFonts w:ascii="Book Antiqua" w:hAnsi="Book Antiqua" w:eastAsia="Book Antiqua" w:cs="Book Antiqua"/>
          <w:b/>
          <w:bCs/>
          <w:color w:val="000000" w:themeColor="text1"/>
          <w14:textFill>
            <w14:solidFill>
              <w14:schemeClr w14:val="tx1"/>
            </w14:solidFill>
          </w14:textFill>
        </w:rPr>
        <w:t>Sockalingam S</w:t>
      </w:r>
      <w:r>
        <w:rPr>
          <w:rFonts w:ascii="Book Antiqua" w:hAnsi="Book Antiqua" w:eastAsia="Book Antiqua" w:cs="Book Antiqua"/>
          <w:color w:val="000000" w:themeColor="text1"/>
          <w14:textFill>
            <w14:solidFill>
              <w14:schemeClr w14:val="tx1"/>
            </w14:solidFill>
          </w14:textFill>
        </w:rPr>
        <w:t xml:space="preserve">, Blank D, Abdelhamid N, Abbey SE, Hirschfield GM. Identifying opportunities to improve management of autoimmune hepatitis: evaluation of drug adherence and psychosocial factors. </w:t>
      </w:r>
      <w:r>
        <w:rPr>
          <w:rFonts w:ascii="Book Antiqua" w:hAnsi="Book Antiqua" w:eastAsia="Book Antiqua" w:cs="Book Antiqua"/>
          <w:i/>
          <w:iCs/>
          <w:color w:val="000000" w:themeColor="text1"/>
          <w:lang w:val="nl-NL"/>
          <w14:textFill>
            <w14:solidFill>
              <w14:schemeClr w14:val="tx1"/>
            </w14:solidFill>
          </w14:textFill>
        </w:rPr>
        <w:t>J Hepatol</w:t>
      </w:r>
      <w:r>
        <w:rPr>
          <w:rFonts w:ascii="Book Antiqua" w:hAnsi="Book Antiqua" w:eastAsia="Book Antiqua" w:cs="Book Antiqua"/>
          <w:color w:val="000000" w:themeColor="text1"/>
          <w:lang w:val="nl-NL"/>
          <w14:textFill>
            <w14:solidFill>
              <w14:schemeClr w14:val="tx1"/>
            </w14:solidFill>
          </w14:textFill>
        </w:rPr>
        <w:t xml:space="preserve"> 2012; </w:t>
      </w:r>
      <w:r>
        <w:rPr>
          <w:rFonts w:ascii="Book Antiqua" w:hAnsi="Book Antiqua" w:eastAsia="Book Antiqua" w:cs="Book Antiqua"/>
          <w:b/>
          <w:bCs/>
          <w:color w:val="000000" w:themeColor="text1"/>
          <w:lang w:val="nl-NL"/>
          <w14:textFill>
            <w14:solidFill>
              <w14:schemeClr w14:val="tx1"/>
            </w14:solidFill>
          </w14:textFill>
        </w:rPr>
        <w:t>57</w:t>
      </w:r>
      <w:r>
        <w:rPr>
          <w:rFonts w:ascii="Book Antiqua" w:hAnsi="Book Antiqua" w:eastAsia="Book Antiqua" w:cs="Book Antiqua"/>
          <w:color w:val="000000" w:themeColor="text1"/>
          <w:lang w:val="nl-NL"/>
          <w14:textFill>
            <w14:solidFill>
              <w14:schemeClr w14:val="tx1"/>
            </w14:solidFill>
          </w14:textFill>
        </w:rPr>
        <w:t>: 1299-1304 [PMID: 22871503 DOI: 10.1016/j.jhep.2012.07.032]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lang w:val="nl-NL"/>
          <w14:textFill>
            <w14:solidFill>
              <w14:schemeClr w14:val="tx1"/>
            </w14:solidFill>
          </w14:textFill>
        </w:rPr>
        <w:t xml:space="preserve">24 </w:t>
      </w:r>
      <w:r>
        <w:rPr>
          <w:rFonts w:ascii="Book Antiqua" w:hAnsi="Book Antiqua" w:eastAsia="Book Antiqua" w:cs="Book Antiqua"/>
          <w:b/>
          <w:bCs/>
          <w:color w:val="000000" w:themeColor="text1"/>
          <w:lang w:val="nl-NL"/>
          <w14:textFill>
            <w14:solidFill>
              <w14:schemeClr w14:val="tx1"/>
            </w14:solidFill>
          </w14:textFill>
        </w:rPr>
        <w:t>Leoni MC</w:t>
      </w:r>
      <w:r>
        <w:rPr>
          <w:rFonts w:ascii="Book Antiqua" w:hAnsi="Book Antiqua" w:eastAsia="Book Antiqua" w:cs="Book Antiqua"/>
          <w:color w:val="000000" w:themeColor="text1"/>
          <w:lang w:val="nl-NL"/>
          <w14:textFill>
            <w14:solidFill>
              <w14:schemeClr w14:val="tx1"/>
            </w14:solidFill>
          </w14:textFill>
        </w:rPr>
        <w:t xml:space="preserve">, Amelung L, Lieveld FI, van den Brink J, de Bruijne J, Arends JE, van Erpecum CP, van Erpecum KJ. </w:t>
      </w:r>
      <w:r>
        <w:rPr>
          <w:rFonts w:ascii="Book Antiqua" w:hAnsi="Book Antiqua" w:eastAsia="Book Antiqua" w:cs="Book Antiqua"/>
          <w:color w:val="000000" w:themeColor="text1"/>
          <w14:textFill>
            <w14:solidFill>
              <w14:schemeClr w14:val="tx1"/>
            </w14:solidFill>
          </w14:textFill>
        </w:rPr>
        <w:t xml:space="preserve">Adherence to ursodeoxycholic acid therapy in patients with cholestatic and autoimmune liver disease. </w:t>
      </w:r>
      <w:r>
        <w:rPr>
          <w:rFonts w:ascii="Book Antiqua" w:hAnsi="Book Antiqua" w:eastAsia="Book Antiqua" w:cs="Book Antiqua"/>
          <w:i/>
          <w:iCs/>
          <w:color w:val="000000" w:themeColor="text1"/>
          <w14:textFill>
            <w14:solidFill>
              <w14:schemeClr w14:val="tx1"/>
            </w14:solidFill>
          </w14:textFill>
        </w:rPr>
        <w:t>Clin Res Hepatol Gastroenterol</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37-44 [PMID: 30219692 DOI: 10.1016/j.clinre.2018.08.006]</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25 </w:t>
      </w:r>
      <w:r>
        <w:rPr>
          <w:rFonts w:ascii="Book Antiqua" w:hAnsi="Book Antiqua" w:eastAsia="Book Antiqua" w:cs="Book Antiqua"/>
          <w:b/>
          <w:bCs/>
          <w:color w:val="000000" w:themeColor="text1"/>
          <w14:textFill>
            <w14:solidFill>
              <w14:schemeClr w14:val="tx1"/>
            </w14:solidFill>
          </w14:textFill>
        </w:rPr>
        <w:t>Gray WN</w:t>
      </w:r>
      <w:r>
        <w:rPr>
          <w:rFonts w:ascii="Book Antiqua" w:hAnsi="Book Antiqua" w:eastAsia="Book Antiqua" w:cs="Book Antiqua"/>
          <w:color w:val="000000" w:themeColor="text1"/>
          <w14:textFill>
            <w14:solidFill>
              <w14:schemeClr w14:val="tx1"/>
            </w14:solidFill>
          </w14:textFill>
        </w:rPr>
        <w:t xml:space="preserve">, Denson LA, Baldassano RN, Hommel KA. Treatment adherence in adolescents with inflammatory bowel disease: the collective impact of barriers to adherence and anxiety/depressive symptoms. </w:t>
      </w:r>
      <w:r>
        <w:rPr>
          <w:rFonts w:ascii="Book Antiqua" w:hAnsi="Book Antiqua" w:eastAsia="Book Antiqua" w:cs="Book Antiqua"/>
          <w:i/>
          <w:iCs/>
          <w:color w:val="000000" w:themeColor="text1"/>
          <w14:textFill>
            <w14:solidFill>
              <w14:schemeClr w14:val="tx1"/>
            </w14:solidFill>
          </w14:textFill>
        </w:rPr>
        <w:t>J Pediatr Psychol</w:t>
      </w:r>
      <w:r>
        <w:rPr>
          <w:rFonts w:ascii="Book Antiqua" w:hAnsi="Book Antiqua" w:eastAsia="Book Antiqua" w:cs="Book Antiqua"/>
          <w:color w:val="000000" w:themeColor="text1"/>
          <w14:textFill>
            <w14:solidFill>
              <w14:schemeClr w14:val="tx1"/>
            </w14:solidFill>
          </w14:textFill>
        </w:rPr>
        <w:t xml:space="preserve"> 2012; </w:t>
      </w:r>
      <w:r>
        <w:rPr>
          <w:rFonts w:ascii="Book Antiqua" w:hAnsi="Book Antiqua" w:eastAsia="Book Antiqua" w:cs="Book Antiqua"/>
          <w:b/>
          <w:bCs/>
          <w:color w:val="000000" w:themeColor="text1"/>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282-291 [PMID: 22080456 DOI: 10.1093/jpepsy/jsr092]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26 </w:t>
      </w:r>
      <w:r>
        <w:rPr>
          <w:rFonts w:ascii="Book Antiqua" w:hAnsi="Book Antiqua" w:eastAsia="Book Antiqua" w:cs="Book Antiqua"/>
          <w:b/>
          <w:bCs/>
          <w:color w:val="000000" w:themeColor="text1"/>
          <w14:textFill>
            <w14:solidFill>
              <w14:schemeClr w14:val="tx1"/>
            </w14:solidFill>
          </w14:textFill>
        </w:rPr>
        <w:t>Lamba S</w:t>
      </w:r>
      <w:r>
        <w:rPr>
          <w:rFonts w:ascii="Book Antiqua" w:hAnsi="Book Antiqua" w:eastAsia="Book Antiqua" w:cs="Book Antiqua"/>
          <w:color w:val="000000" w:themeColor="text1"/>
          <w14:textFill>
            <w14:solidFill>
              <w14:schemeClr w14:val="tx1"/>
            </w14:solidFill>
          </w14:textFill>
        </w:rPr>
        <w:t xml:space="preserve">, Nagurka R, Desai KK, Chun SJ, Holland B, Koneru B. Self-reported non-adherence to immune-suppressant therapy in liver transplant recipients: demographic, interpersonal, and intrapersonal factors. </w:t>
      </w:r>
      <w:r>
        <w:rPr>
          <w:rFonts w:ascii="Book Antiqua" w:hAnsi="Book Antiqua" w:eastAsia="Book Antiqua" w:cs="Book Antiqua"/>
          <w:i/>
          <w:iCs/>
          <w:color w:val="000000" w:themeColor="text1"/>
          <w14:textFill>
            <w14:solidFill>
              <w14:schemeClr w14:val="tx1"/>
            </w14:solidFill>
          </w14:textFill>
        </w:rPr>
        <w:t>Clin Transplant</w:t>
      </w:r>
      <w:r>
        <w:rPr>
          <w:rFonts w:ascii="Book Antiqua" w:hAnsi="Book Antiqua" w:eastAsia="Book Antiqua" w:cs="Book Antiqua"/>
          <w:color w:val="000000" w:themeColor="text1"/>
          <w14:textFill>
            <w14:solidFill>
              <w14:schemeClr w14:val="tx1"/>
            </w14:solidFill>
          </w14:textFill>
        </w:rPr>
        <w:t xml:space="preserve"> 2012; </w:t>
      </w:r>
      <w:r>
        <w:rPr>
          <w:rFonts w:ascii="Book Antiqua" w:hAnsi="Book Antiqua" w:eastAsia="Book Antiqua" w:cs="Book Antiqua"/>
          <w:b/>
          <w:bCs/>
          <w:color w:val="000000" w:themeColor="text1"/>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328-335 [PMID: 21955028 DOI: 10.1111/j.1399-0012.2011.01489.x]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27 </w:t>
      </w:r>
      <w:r>
        <w:rPr>
          <w:rFonts w:ascii="Book Antiqua" w:hAnsi="Book Antiqua" w:eastAsia="Book Antiqua" w:cs="Book Antiqua"/>
          <w:b/>
          <w:bCs/>
          <w:color w:val="000000" w:themeColor="text1"/>
          <w14:textFill>
            <w14:solidFill>
              <w14:schemeClr w14:val="tx1"/>
            </w14:solidFill>
          </w14:textFill>
        </w:rPr>
        <w:t>Montano-Loza AJ</w:t>
      </w:r>
      <w:r>
        <w:rPr>
          <w:rFonts w:ascii="Book Antiqua" w:hAnsi="Book Antiqua" w:eastAsia="Book Antiqua" w:cs="Book Antiqua"/>
          <w:color w:val="000000" w:themeColor="text1"/>
          <w14:textFill>
            <w14:solidFill>
              <w14:schemeClr w14:val="tx1"/>
            </w14:solidFill>
          </w14:textFill>
        </w:rPr>
        <w:t xml:space="preserve">, Carpenter HA, Czaja AJ. Consequences of treatment withdrawal in type 1 autoimmune hepatitis.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2007; </w:t>
      </w:r>
      <w:r>
        <w:rPr>
          <w:rFonts w:ascii="Book Antiqua" w:hAnsi="Book Antiqua" w:eastAsia="Book Antiqua" w:cs="Book Antiqua"/>
          <w:b/>
          <w:bCs/>
          <w:color w:val="000000" w:themeColor="text1"/>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507-515 [PMID: 17403191 DOI: 10.1111/j.1478-3231.2007.01444.x]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28 </w:t>
      </w:r>
      <w:r>
        <w:rPr>
          <w:rFonts w:ascii="Book Antiqua" w:hAnsi="Book Antiqua" w:eastAsia="Book Antiqua" w:cs="Book Antiqua"/>
          <w:b/>
          <w:bCs/>
          <w:color w:val="000000" w:themeColor="text1"/>
          <w14:textFill>
            <w14:solidFill>
              <w14:schemeClr w14:val="tx1"/>
            </w14:solidFill>
          </w14:textFill>
        </w:rPr>
        <w:t>Younossi Z</w:t>
      </w:r>
      <w:r>
        <w:rPr>
          <w:rFonts w:ascii="Book Antiqua" w:hAnsi="Book Antiqua" w:eastAsia="Book Antiqua" w:cs="Book Antiqua"/>
          <w:color w:val="000000" w:themeColor="text1"/>
          <w14:textFill>
            <w14:solidFill>
              <w14:schemeClr w14:val="tx1"/>
            </w14:solidFill>
          </w14:textFill>
        </w:rPr>
        <w:t xml:space="preserve">, Henry L. Overall health-related quality of life in patients with end-stage liver disease. </w:t>
      </w:r>
      <w:r>
        <w:rPr>
          <w:rFonts w:ascii="Book Antiqua" w:hAnsi="Book Antiqua" w:eastAsia="Book Antiqua" w:cs="Book Antiqua"/>
          <w:i/>
          <w:iCs/>
          <w:color w:val="000000" w:themeColor="text1"/>
          <w14:textFill>
            <w14:solidFill>
              <w14:schemeClr w14:val="tx1"/>
            </w14:solidFill>
          </w14:textFill>
        </w:rPr>
        <w:t>Clin Liver Dis (Hoboken)</w:t>
      </w:r>
      <w:r>
        <w:rPr>
          <w:rFonts w:ascii="Book Antiqua" w:hAnsi="Book Antiqua" w:eastAsia="Book Antiqua" w:cs="Book Antiqua"/>
          <w:color w:val="000000" w:themeColor="text1"/>
          <w14:textFill>
            <w14:solidFill>
              <w14:schemeClr w14:val="tx1"/>
            </w14:solidFill>
          </w14:textFill>
        </w:rPr>
        <w:t xml:space="preserve"> 2015; </w:t>
      </w:r>
      <w:r>
        <w:rPr>
          <w:rFonts w:ascii="Book Antiqua" w:hAnsi="Book Antiqua" w:eastAsia="Book Antiqua" w:cs="Book Antiqua"/>
          <w:b/>
          <w:bCs/>
          <w:color w:val="000000" w:themeColor="text1"/>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9-14 [PMID: 31040976 DOI: 10.1002/cld.480]</w:t>
      </w:r>
    </w:p>
    <w:p>
      <w:pPr>
        <w:spacing w:line="360" w:lineRule="auto"/>
        <w:jc w:val="both"/>
        <w:rPr>
          <w:color w:val="000000" w:themeColor="text1"/>
          <w:lang w:val="nl-NL"/>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29 </w:t>
      </w:r>
      <w:r>
        <w:rPr>
          <w:rFonts w:ascii="Book Antiqua" w:hAnsi="Book Antiqua" w:eastAsia="Book Antiqua" w:cs="Book Antiqua"/>
          <w:b/>
          <w:bCs/>
          <w:color w:val="000000" w:themeColor="text1"/>
          <w14:textFill>
            <w14:solidFill>
              <w14:schemeClr w14:val="tx1"/>
            </w14:solidFill>
          </w14:textFill>
        </w:rPr>
        <w:t>Bonkovsky HL</w:t>
      </w:r>
      <w:r>
        <w:rPr>
          <w:rFonts w:ascii="Book Antiqua" w:hAnsi="Book Antiqua" w:eastAsia="Book Antiqua" w:cs="Book Antiqua"/>
          <w:color w:val="000000" w:themeColor="text1"/>
          <w14:textFill>
            <w14:solidFill>
              <w14:schemeClr w14:val="tx1"/>
            </w14:solidFill>
          </w14:textFill>
        </w:rPr>
        <w:t xml:space="preserve">, Snow KK, Malet PF, Back-Madruga C, Fontana RJ, Sterling RK, Kulig CC, Di Bisceglie AM, Morgan TR, Dienstag JL, Ghany MG, Gretch DR; HALT-C Trial Group. Health-related quality of life in patients with chronic hepatitis C and advanced fibrosis. </w:t>
      </w:r>
      <w:r>
        <w:rPr>
          <w:rFonts w:ascii="Book Antiqua" w:hAnsi="Book Antiqua" w:eastAsia="Book Antiqua" w:cs="Book Antiqua"/>
          <w:i/>
          <w:iCs/>
          <w:color w:val="000000" w:themeColor="text1"/>
          <w:lang w:val="nl-NL"/>
          <w14:textFill>
            <w14:solidFill>
              <w14:schemeClr w14:val="tx1"/>
            </w14:solidFill>
          </w14:textFill>
        </w:rPr>
        <w:t>J Hepatol</w:t>
      </w:r>
      <w:r>
        <w:rPr>
          <w:rFonts w:ascii="Book Antiqua" w:hAnsi="Book Antiqua" w:eastAsia="Book Antiqua" w:cs="Book Antiqua"/>
          <w:color w:val="000000" w:themeColor="text1"/>
          <w:lang w:val="nl-NL"/>
          <w14:textFill>
            <w14:solidFill>
              <w14:schemeClr w14:val="tx1"/>
            </w14:solidFill>
          </w14:textFill>
        </w:rPr>
        <w:t xml:space="preserve"> 2007; </w:t>
      </w:r>
      <w:r>
        <w:rPr>
          <w:rFonts w:ascii="Book Antiqua" w:hAnsi="Book Antiqua" w:eastAsia="Book Antiqua" w:cs="Book Antiqua"/>
          <w:b/>
          <w:bCs/>
          <w:color w:val="000000" w:themeColor="text1"/>
          <w:lang w:val="nl-NL"/>
          <w14:textFill>
            <w14:solidFill>
              <w14:schemeClr w14:val="tx1"/>
            </w14:solidFill>
          </w14:textFill>
        </w:rPr>
        <w:t>46</w:t>
      </w:r>
      <w:r>
        <w:rPr>
          <w:rFonts w:ascii="Book Antiqua" w:hAnsi="Book Antiqua" w:eastAsia="Book Antiqua" w:cs="Book Antiqua"/>
          <w:color w:val="000000" w:themeColor="text1"/>
          <w:lang w:val="nl-NL"/>
          <w14:textFill>
            <w14:solidFill>
              <w14:schemeClr w14:val="tx1"/>
            </w14:solidFill>
          </w14:textFill>
        </w:rPr>
        <w:t>: 420-431 [PMID: 17196293 DOI: 10.1016/j.jhep.2006.10.009]</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lang w:val="nl-NL"/>
          <w14:textFill>
            <w14:solidFill>
              <w14:schemeClr w14:val="tx1"/>
            </w14:solidFill>
          </w14:textFill>
        </w:rPr>
        <w:t xml:space="preserve">30 </w:t>
      </w:r>
      <w:r>
        <w:rPr>
          <w:rFonts w:ascii="Book Antiqua" w:hAnsi="Book Antiqua" w:eastAsia="Book Antiqua" w:cs="Book Antiqua"/>
          <w:b/>
          <w:bCs/>
          <w:color w:val="000000" w:themeColor="text1"/>
          <w:lang w:val="nl-NL"/>
          <w14:textFill>
            <w14:solidFill>
              <w14:schemeClr w14:val="tx1"/>
            </w14:solidFill>
          </w14:textFill>
        </w:rPr>
        <w:t>van der Plas SM</w:t>
      </w:r>
      <w:r>
        <w:rPr>
          <w:rFonts w:ascii="Book Antiqua" w:hAnsi="Book Antiqua" w:eastAsia="Book Antiqua" w:cs="Book Antiqua"/>
          <w:color w:val="000000" w:themeColor="text1"/>
          <w:lang w:val="nl-NL"/>
          <w14:textFill>
            <w14:solidFill>
              <w14:schemeClr w14:val="tx1"/>
            </w14:solidFill>
          </w14:textFill>
        </w:rPr>
        <w:t xml:space="preserve">, Hansen BE, de Boer JB, Stijnen T, Passchier J, de Man RA, Schalm SW. </w:t>
      </w:r>
      <w:r>
        <w:rPr>
          <w:rFonts w:ascii="Book Antiqua" w:hAnsi="Book Antiqua" w:eastAsia="Book Antiqua" w:cs="Book Antiqua"/>
          <w:color w:val="000000" w:themeColor="text1"/>
          <w14:textFill>
            <w14:solidFill>
              <w14:schemeClr w14:val="tx1"/>
            </w14:solidFill>
          </w14:textFill>
        </w:rPr>
        <w:t xml:space="preserve">Generic and disease-specific health related quality of life in non-cirrhotic, cirrhotic and transplanted liver patients: a cross-sectional study. </w:t>
      </w:r>
      <w:r>
        <w:rPr>
          <w:rFonts w:ascii="Book Antiqua" w:hAnsi="Book Antiqua" w:eastAsia="Book Antiqua" w:cs="Book Antiqua"/>
          <w:i/>
          <w:iCs/>
          <w:color w:val="000000" w:themeColor="text1"/>
          <w14:textFill>
            <w14:solidFill>
              <w14:schemeClr w14:val="tx1"/>
            </w14:solidFill>
          </w14:textFill>
        </w:rPr>
        <w:t>BMC Gastroenterol</w:t>
      </w:r>
      <w:r>
        <w:rPr>
          <w:rFonts w:ascii="Book Antiqua" w:hAnsi="Book Antiqua" w:eastAsia="Book Antiqua" w:cs="Book Antiqua"/>
          <w:color w:val="000000" w:themeColor="text1"/>
          <w14:textFill>
            <w14:solidFill>
              <w14:schemeClr w14:val="tx1"/>
            </w14:solidFill>
          </w14:textFill>
        </w:rPr>
        <w:t xml:space="preserve"> 2003; </w:t>
      </w:r>
      <w:r>
        <w:rPr>
          <w:rFonts w:ascii="Book Antiqua" w:hAnsi="Book Antiqua" w:eastAsia="Book Antiqua" w:cs="Book Antiqua"/>
          <w:b/>
          <w:bCs/>
          <w:color w:val="000000" w:themeColor="text1"/>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33 [PMID: 14617381 DOI: 10.1186/1471-230X-3-33]</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31 </w:t>
      </w:r>
      <w:r>
        <w:rPr>
          <w:rFonts w:ascii="Book Antiqua" w:hAnsi="Book Antiqua" w:eastAsia="Book Antiqua" w:cs="Book Antiqua"/>
          <w:b/>
          <w:bCs/>
          <w:color w:val="000000" w:themeColor="text1"/>
          <w14:textFill>
            <w14:solidFill>
              <w14:schemeClr w14:val="tx1"/>
            </w14:solidFill>
          </w14:textFill>
        </w:rPr>
        <w:t>Labenz C</w:t>
      </w:r>
      <w:r>
        <w:rPr>
          <w:rFonts w:ascii="Book Antiqua" w:hAnsi="Book Antiqua" w:eastAsia="Book Antiqua" w:cs="Book Antiqua"/>
          <w:color w:val="000000" w:themeColor="text1"/>
          <w14:textFill>
            <w14:solidFill>
              <w14:schemeClr w14:val="tx1"/>
            </w14:solidFill>
          </w14:textFill>
        </w:rPr>
        <w:t xml:space="preserve">, Toenges G, Schattenberg JM, Nagel M, Huber Y, Marquardt JU, Galle PR, Wörns MA. Health-related quality of life in patients with compensated and decompensated liver cirrhosis. </w:t>
      </w:r>
      <w:r>
        <w:rPr>
          <w:rFonts w:ascii="Book Antiqua" w:hAnsi="Book Antiqua" w:eastAsia="Book Antiqua" w:cs="Book Antiqua"/>
          <w:i/>
          <w:iCs/>
          <w:color w:val="000000" w:themeColor="text1"/>
          <w14:textFill>
            <w14:solidFill>
              <w14:schemeClr w14:val="tx1"/>
            </w14:solidFill>
          </w14:textFill>
        </w:rPr>
        <w:t>Eur J Intern Med</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70</w:t>
      </w:r>
      <w:r>
        <w:rPr>
          <w:rFonts w:ascii="Book Antiqua" w:hAnsi="Book Antiqua" w:eastAsia="Book Antiqua" w:cs="Book Antiqua"/>
          <w:color w:val="000000" w:themeColor="text1"/>
          <w14:textFill>
            <w14:solidFill>
              <w14:schemeClr w14:val="tx1"/>
            </w14:solidFill>
          </w14:textFill>
        </w:rPr>
        <w:t>: 54-59 [PMID: 31530418 DOI: 10.1016/j.ejim.2019.09.004]</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32 </w:t>
      </w:r>
      <w:r>
        <w:rPr>
          <w:rFonts w:ascii="Book Antiqua" w:hAnsi="Book Antiqua" w:eastAsia="Book Antiqua" w:cs="Book Antiqua"/>
          <w:b/>
          <w:bCs/>
          <w:color w:val="000000" w:themeColor="text1"/>
          <w14:textFill>
            <w14:solidFill>
              <w14:schemeClr w14:val="tx1"/>
            </w14:solidFill>
          </w14:textFill>
        </w:rPr>
        <w:t>Wong GW</w:t>
      </w:r>
      <w:r>
        <w:rPr>
          <w:rFonts w:ascii="Book Antiqua" w:hAnsi="Book Antiqua" w:eastAsia="Book Antiqua" w:cs="Book Antiqua"/>
          <w:color w:val="000000" w:themeColor="text1"/>
          <w14:textFill>
            <w14:solidFill>
              <w14:schemeClr w14:val="tx1"/>
            </w14:solidFill>
          </w14:textFill>
        </w:rPr>
        <w:t xml:space="preserve">, Yeong T, Lawrence D, Yeoman AD, Verma S, Heneghan MA. Concurrent extrahepatic autoimmunity in autoimmune hepatitis: implications for diagnosis, clinical course and long-term outcomes.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2017; </w:t>
      </w:r>
      <w:r>
        <w:rPr>
          <w:rFonts w:ascii="Book Antiqua" w:hAnsi="Book Antiqua" w:eastAsia="Book Antiqua" w:cs="Book Antiqua"/>
          <w:b/>
          <w:bCs/>
          <w:color w:val="000000" w:themeColor="text1"/>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449-457 [PMID: 27541063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iv.13236]</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33 </w:t>
      </w:r>
      <w:r>
        <w:rPr>
          <w:rFonts w:ascii="Book Antiqua" w:hAnsi="Book Antiqua" w:eastAsia="Book Antiqua" w:cs="Book Antiqua"/>
          <w:b/>
          <w:bCs/>
          <w:color w:val="000000" w:themeColor="text1"/>
          <w14:textFill>
            <w14:solidFill>
              <w14:schemeClr w14:val="tx1"/>
            </w14:solidFill>
          </w14:textFill>
        </w:rPr>
        <w:t>Dyson JK</w:t>
      </w:r>
      <w:r>
        <w:rPr>
          <w:rFonts w:ascii="Book Antiqua" w:hAnsi="Book Antiqua" w:eastAsia="Book Antiqua" w:cs="Book Antiqua"/>
          <w:color w:val="000000" w:themeColor="text1"/>
          <w14:textFill>
            <w14:solidFill>
              <w14:schemeClr w14:val="tx1"/>
            </w14:solidFill>
          </w14:textFill>
        </w:rPr>
        <w:t xml:space="preserve">, Wong LL, Bigirumurame T, Hirschfield GM, Kendrick S, Oo YH, Lohse AW, Heneghan MA, Jones DEJ; UK-AIH Consortium. Inequity of care provision and outcome disparity in autoimmune hepatitis in the United Kingdom. </w:t>
      </w:r>
      <w:r>
        <w:rPr>
          <w:rFonts w:ascii="Book Antiqua" w:hAnsi="Book Antiqua" w:eastAsia="Book Antiqua" w:cs="Book Antiqua"/>
          <w:i/>
          <w:iCs/>
          <w:color w:val="000000" w:themeColor="text1"/>
          <w14:textFill>
            <w14:solidFill>
              <w14:schemeClr w14:val="tx1"/>
            </w14:solidFill>
          </w14:textFill>
        </w:rPr>
        <w:t>Aliment Pharmacol Ther</w:t>
      </w:r>
      <w:r>
        <w:rPr>
          <w:rFonts w:ascii="Book Antiqua" w:hAnsi="Book Antiqua" w:eastAsia="Book Antiqua" w:cs="Book Antiqua"/>
          <w:color w:val="000000" w:themeColor="text1"/>
          <w14:textFill>
            <w14:solidFill>
              <w14:schemeClr w14:val="tx1"/>
            </w14:solidFill>
          </w14:textFill>
        </w:rPr>
        <w:t xml:space="preserve"> 2018; </w:t>
      </w:r>
      <w:r>
        <w:rPr>
          <w:rFonts w:ascii="Book Antiqua" w:hAnsi="Book Antiqua" w:eastAsia="Book Antiqua" w:cs="Book Antiqua"/>
          <w:b/>
          <w:bCs/>
          <w:color w:val="000000" w:themeColor="text1"/>
          <w14:textFill>
            <w14:solidFill>
              <w14:schemeClr w14:val="tx1"/>
            </w14:solidFill>
          </w14:textFill>
        </w:rPr>
        <w:t>48</w:t>
      </w:r>
      <w:r>
        <w:rPr>
          <w:rFonts w:ascii="Book Antiqua" w:hAnsi="Book Antiqua" w:eastAsia="Book Antiqua" w:cs="Book Antiqua"/>
          <w:color w:val="000000" w:themeColor="text1"/>
          <w14:textFill>
            <w14:solidFill>
              <w14:schemeClr w14:val="tx1"/>
            </w14:solidFill>
          </w14:textFill>
        </w:rPr>
        <w:t>: 951-960 [PMID: 30226274 DOI: 10.1111/apt.14968]</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34 </w:t>
      </w:r>
      <w:r>
        <w:rPr>
          <w:rFonts w:ascii="Book Antiqua" w:hAnsi="Book Antiqua" w:eastAsia="Book Antiqua" w:cs="Book Antiqua"/>
          <w:b/>
          <w:bCs/>
          <w:color w:val="000000" w:themeColor="text1"/>
          <w14:textFill>
            <w14:solidFill>
              <w14:schemeClr w14:val="tx1"/>
            </w14:solidFill>
          </w14:textFill>
        </w:rPr>
        <w:t>Pape S</w:t>
      </w:r>
      <w:r>
        <w:rPr>
          <w:rFonts w:ascii="Book Antiqua" w:hAnsi="Book Antiqua" w:eastAsia="Book Antiqua" w:cs="Book Antiqua"/>
          <w:color w:val="000000" w:themeColor="text1"/>
          <w14:textFill>
            <w14:solidFill>
              <w14:schemeClr w14:val="tx1"/>
            </w14:solidFill>
          </w14:textFill>
        </w:rPr>
        <w:t xml:space="preserve">, Gevers TJG, Vrolijk JM, van Hoek B, Bouma G, van Nieuwkerk CMJ, Taubert R, Jaeckel E, Manns MP, Papp M, Sipeki N, Stickel F, Efe C, Ozaslan E, Purnak T, Nevens F, Kessener DJN, Kahraman A, Wedemeyer H, Hartl J, Schramm C, Lohse AW, Heneghan MA, Drenth JPH. High discontinuation rate of azathioprine in autoimmune hepatitis, independent of time of treatment initiation.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2164-2171 [PMID: 32410363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iv.14513]</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35 </w:t>
      </w:r>
      <w:r>
        <w:rPr>
          <w:rFonts w:ascii="Book Antiqua" w:hAnsi="Book Antiqua" w:eastAsia="Book Antiqua" w:cs="Book Antiqua"/>
          <w:b/>
          <w:bCs/>
          <w:color w:val="000000" w:themeColor="text1"/>
          <w14:textFill>
            <w14:solidFill>
              <w14:schemeClr w14:val="tx1"/>
            </w14:solidFill>
          </w14:textFill>
        </w:rPr>
        <w:t>Snijders RJALM</w:t>
      </w:r>
      <w:r>
        <w:rPr>
          <w:rFonts w:ascii="Book Antiqua" w:hAnsi="Book Antiqua" w:eastAsia="Book Antiqua" w:cs="Book Antiqua"/>
          <w:color w:val="000000" w:themeColor="text1"/>
          <w14:textFill>
            <w14:solidFill>
              <w14:schemeClr w14:val="tx1"/>
            </w14:solidFill>
          </w14:textFill>
        </w:rPr>
        <w:t xml:space="preserve">, Pape S, Gevers TJG, Drenth JPH. Discontinuation rate of azathioprine. </w:t>
      </w:r>
      <w:r>
        <w:rPr>
          <w:rFonts w:ascii="Book Antiqua" w:hAnsi="Book Antiqua" w:eastAsia="Book Antiqua" w:cs="Book Antiqua"/>
          <w:i/>
          <w:iCs/>
          <w:color w:val="000000" w:themeColor="text1"/>
          <w14:textFill>
            <w14:solidFill>
              <w14:schemeClr w14:val="tx1"/>
            </w14:solidFill>
          </w14:textFill>
        </w:rPr>
        <w:t>Liver Int</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2878 [PMID: 32744415 DOI: 10.1111/</w:t>
      </w:r>
      <w:r>
        <w:rPr>
          <w:rFonts w:hint="eastAsia"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iv.14615]</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36 </w:t>
      </w:r>
      <w:r>
        <w:rPr>
          <w:rFonts w:ascii="Book Antiqua" w:hAnsi="Book Antiqua" w:eastAsia="Book Antiqua" w:cs="Book Antiqua"/>
          <w:b/>
          <w:bCs/>
          <w:color w:val="000000" w:themeColor="text1"/>
          <w14:textFill>
            <w14:solidFill>
              <w14:schemeClr w14:val="tx1"/>
            </w14:solidFill>
          </w14:textFill>
        </w:rPr>
        <w:t>Smith MA</w:t>
      </w:r>
      <w:r>
        <w:rPr>
          <w:rFonts w:ascii="Book Antiqua" w:hAnsi="Book Antiqua" w:eastAsia="Book Antiqua" w:cs="Book Antiqua"/>
          <w:color w:val="000000" w:themeColor="text1"/>
          <w14:textFill>
            <w14:solidFill>
              <w14:schemeClr w14:val="tx1"/>
            </w14:solidFill>
          </w14:textFill>
        </w:rPr>
        <w:t xml:space="preserve">, Irving PM, Marinaki AM, Sanderson JD. Review article: malignancy on thiopurine treatment with special reference to inflammatory bowel disease. </w:t>
      </w:r>
      <w:r>
        <w:rPr>
          <w:rFonts w:ascii="Book Antiqua" w:hAnsi="Book Antiqua" w:eastAsia="Book Antiqua" w:cs="Book Antiqua"/>
          <w:i/>
          <w:iCs/>
          <w:color w:val="000000" w:themeColor="text1"/>
          <w14:textFill>
            <w14:solidFill>
              <w14:schemeClr w14:val="tx1"/>
            </w14:solidFill>
          </w14:textFill>
        </w:rPr>
        <w:t>Aliment Pharmacol Ther</w:t>
      </w:r>
      <w:r>
        <w:rPr>
          <w:rFonts w:ascii="Book Antiqua" w:hAnsi="Book Antiqua" w:eastAsia="Book Antiqua" w:cs="Book Antiqua"/>
          <w:color w:val="000000" w:themeColor="text1"/>
          <w14:textFill>
            <w14:solidFill>
              <w14:schemeClr w14:val="tx1"/>
            </w14:solidFill>
          </w14:textFill>
        </w:rPr>
        <w:t xml:space="preserve"> 2010; </w:t>
      </w:r>
      <w:r>
        <w:rPr>
          <w:rFonts w:ascii="Book Antiqua" w:hAnsi="Book Antiqua" w:eastAsia="Book Antiqua" w:cs="Book Antiqua"/>
          <w:b/>
          <w:bCs/>
          <w:color w:val="000000" w:themeColor="text1"/>
          <w14:textFill>
            <w14:solidFill>
              <w14:schemeClr w14:val="tx1"/>
            </w14:solidFill>
          </w14:textFill>
        </w:rPr>
        <w:t>32</w:t>
      </w:r>
      <w:r>
        <w:rPr>
          <w:rFonts w:ascii="Book Antiqua" w:hAnsi="Book Antiqua" w:eastAsia="Book Antiqua" w:cs="Book Antiqua"/>
          <w:color w:val="000000" w:themeColor="text1"/>
          <w14:textFill>
            <w14:solidFill>
              <w14:schemeClr w14:val="tx1"/>
            </w14:solidFill>
          </w14:textFill>
        </w:rPr>
        <w:t>: 119-130 [PMID: 20412066 DOI: 10.1111/j.1365-2036.2010.04330.x]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37 </w:t>
      </w:r>
      <w:r>
        <w:rPr>
          <w:rFonts w:ascii="Book Antiqua" w:hAnsi="Book Antiqua" w:eastAsia="Book Antiqua" w:cs="Book Antiqua"/>
          <w:b/>
          <w:bCs/>
          <w:color w:val="000000" w:themeColor="text1"/>
          <w14:textFill>
            <w14:solidFill>
              <w14:schemeClr w14:val="tx1"/>
            </w14:solidFill>
          </w14:textFill>
        </w:rPr>
        <w:t>Ngu JH</w:t>
      </w:r>
      <w:r>
        <w:rPr>
          <w:rFonts w:ascii="Book Antiqua" w:hAnsi="Book Antiqua" w:eastAsia="Book Antiqua" w:cs="Book Antiqua"/>
          <w:color w:val="000000" w:themeColor="text1"/>
          <w14:textFill>
            <w14:solidFill>
              <w14:schemeClr w14:val="tx1"/>
            </w14:solidFill>
          </w14:textFill>
        </w:rPr>
        <w:t xml:space="preserve">, Gearry RB, Frampton CM, Stedman CA. Mortality and the risk of malignancy in autoimmune liver diseases: a population-based study in Canterbury, New Zealand. </w:t>
      </w:r>
      <w:r>
        <w:rPr>
          <w:rFonts w:ascii="Book Antiqua" w:hAnsi="Book Antiqua" w:eastAsia="Book Antiqua" w:cs="Book Antiqua"/>
          <w:i/>
          <w:iCs/>
          <w:color w:val="000000" w:themeColor="text1"/>
          <w14:textFill>
            <w14:solidFill>
              <w14:schemeClr w14:val="tx1"/>
            </w14:solidFill>
          </w14:textFill>
        </w:rPr>
        <w:t>Hepatology</w:t>
      </w:r>
      <w:r>
        <w:rPr>
          <w:rFonts w:ascii="Book Antiqua" w:hAnsi="Book Antiqua" w:eastAsia="Book Antiqua" w:cs="Book Antiqua"/>
          <w:color w:val="000000" w:themeColor="text1"/>
          <w14:textFill>
            <w14:solidFill>
              <w14:schemeClr w14:val="tx1"/>
            </w14:solidFill>
          </w14:textFill>
        </w:rPr>
        <w:t xml:space="preserve"> 2012; </w:t>
      </w:r>
      <w:r>
        <w:rPr>
          <w:rFonts w:ascii="Book Antiqua" w:hAnsi="Book Antiqua" w:eastAsia="Book Antiqua" w:cs="Book Antiqua"/>
          <w:b/>
          <w:bCs/>
          <w:color w:val="000000" w:themeColor="text1"/>
          <w14:textFill>
            <w14:solidFill>
              <w14:schemeClr w14:val="tx1"/>
            </w14:solidFill>
          </w14:textFill>
        </w:rPr>
        <w:t>55</w:t>
      </w:r>
      <w:r>
        <w:rPr>
          <w:rFonts w:ascii="Book Antiqua" w:hAnsi="Book Antiqua" w:eastAsia="Book Antiqua" w:cs="Book Antiqua"/>
          <w:color w:val="000000" w:themeColor="text1"/>
          <w14:textFill>
            <w14:solidFill>
              <w14:schemeClr w14:val="tx1"/>
            </w14:solidFill>
          </w14:textFill>
        </w:rPr>
        <w:t>: 522-529 [PMID: 21994151 DOI: 10.1002/hep.24743]</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38 </w:t>
      </w:r>
      <w:r>
        <w:rPr>
          <w:rFonts w:ascii="Book Antiqua" w:hAnsi="Book Antiqua" w:eastAsia="Book Antiqua" w:cs="Book Antiqua"/>
          <w:b/>
          <w:bCs/>
          <w:color w:val="000000" w:themeColor="text1"/>
          <w14:textFill>
            <w14:solidFill>
              <w14:schemeClr w14:val="tx1"/>
            </w14:solidFill>
          </w14:textFill>
        </w:rPr>
        <w:t>Janik MK</w:t>
      </w:r>
      <w:r>
        <w:rPr>
          <w:rFonts w:ascii="Book Antiqua" w:hAnsi="Book Antiqua" w:eastAsia="Book Antiqua" w:cs="Book Antiqua"/>
          <w:color w:val="000000" w:themeColor="text1"/>
          <w14:textFill>
            <w14:solidFill>
              <w14:schemeClr w14:val="tx1"/>
            </w14:solidFill>
          </w14:textFill>
        </w:rPr>
        <w:t xml:space="preserve">, Wunsch E, Moskwa M, Raszeja-Wyszomirska J, Krawczyk M, Milkiewicz P. Depression in patients with autoimmune hepatitis: the need for detailed psychiatric assessment. </w:t>
      </w:r>
      <w:r>
        <w:rPr>
          <w:rFonts w:ascii="Book Antiqua" w:hAnsi="Book Antiqua" w:eastAsia="Book Antiqua" w:cs="Book Antiqua"/>
          <w:i/>
          <w:iCs/>
          <w:color w:val="000000" w:themeColor="text1"/>
          <w14:textFill>
            <w14:solidFill>
              <w14:schemeClr w14:val="tx1"/>
            </w14:solidFill>
          </w14:textFill>
        </w:rPr>
        <w:t>Pol Arch Intern Med</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129</w:t>
      </w:r>
      <w:r>
        <w:rPr>
          <w:rFonts w:ascii="Book Antiqua" w:hAnsi="Book Antiqua" w:eastAsia="Book Antiqua" w:cs="Book Antiqua"/>
          <w:color w:val="000000" w:themeColor="text1"/>
          <w14:textFill>
            <w14:solidFill>
              <w14:schemeClr w14:val="tx1"/>
            </w14:solidFill>
          </w14:textFill>
        </w:rPr>
        <w:t>: 645-647 [PMID: 31316046 DOI: 10.20452/pamw.14898]</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39 </w:t>
      </w:r>
      <w:r>
        <w:rPr>
          <w:rFonts w:ascii="Book Antiqua" w:hAnsi="Book Antiqua" w:eastAsia="Book Antiqua" w:cs="Book Antiqua"/>
          <w:b/>
          <w:bCs/>
          <w:color w:val="000000" w:themeColor="text1"/>
          <w14:textFill>
            <w14:solidFill>
              <w14:schemeClr w14:val="tx1"/>
            </w14:solidFill>
          </w14:textFill>
        </w:rPr>
        <w:t>Rubin RR</w:t>
      </w:r>
      <w:r>
        <w:rPr>
          <w:rFonts w:ascii="Book Antiqua" w:hAnsi="Book Antiqua" w:eastAsia="Book Antiqua" w:cs="Book Antiqua"/>
          <w:color w:val="000000" w:themeColor="text1"/>
          <w14:textFill>
            <w14:solidFill>
              <w14:schemeClr w14:val="tx1"/>
            </w14:solidFill>
          </w14:textFill>
        </w:rPr>
        <w:t xml:space="preserve">, Wadden TA, Bahnson JL, Blackburn GL, Brancati FL, Bray GA, Coday M, Crow SJ, Curtis JM, Dutton G, Egan C, Evans M, Ewing L, Faulconbridge L, Foreyt J, Gaussoin SA, Gregg EW, Hazuda HP, Hill JO, Horton ES, Hubbard VS, Jakicic JM, Jeffery RW, Johnson KC, Kahn SE, Knowler WC, Lang W, Lewis CE, Montez MG, Murillo A, Nathan DM, Patricio J, Peters A, Pi-Sunyer X, Pownall H, Rejeski WJ, Rosenthal RH, Ruelas V, Toledo K, Van Dorsten B, Vitolins M, Williamson D, Wing RR, Yanovski SZ, Zhang P; Look AHEAD Research Group. Impact of intensive lifestyle intervention on depression and health-related quality of life in type 2 diabetes: the Look AHEAD Trial. </w:t>
      </w:r>
      <w:r>
        <w:rPr>
          <w:rFonts w:ascii="Book Antiqua" w:hAnsi="Book Antiqua" w:eastAsia="Book Antiqua" w:cs="Book Antiqua"/>
          <w:i/>
          <w:iCs/>
          <w:color w:val="000000" w:themeColor="text1"/>
          <w14:textFill>
            <w14:solidFill>
              <w14:schemeClr w14:val="tx1"/>
            </w14:solidFill>
          </w14:textFill>
        </w:rPr>
        <w:t>Diabetes Care</w:t>
      </w:r>
      <w:r>
        <w:rPr>
          <w:rFonts w:ascii="Book Antiqua" w:hAnsi="Book Antiqua" w:eastAsia="Book Antiqua" w:cs="Book Antiqua"/>
          <w:color w:val="000000" w:themeColor="text1"/>
          <w14:textFill>
            <w14:solidFill>
              <w14:schemeClr w14:val="tx1"/>
            </w14:solidFill>
          </w14:textFill>
        </w:rPr>
        <w:t xml:space="preserve"> 2014; </w:t>
      </w:r>
      <w:r>
        <w:rPr>
          <w:rFonts w:ascii="Book Antiqua" w:hAnsi="Book Antiqua" w:eastAsia="Book Antiqua" w:cs="Book Antiqua"/>
          <w:b/>
          <w:bCs/>
          <w:color w:val="000000" w:themeColor="text1"/>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1544-1553 [PMID: 24855155 DOI: 10.2337/dc13-1928]</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40 </w:t>
      </w:r>
      <w:r>
        <w:rPr>
          <w:rFonts w:ascii="Book Antiqua" w:hAnsi="Book Antiqua" w:eastAsia="Book Antiqua" w:cs="Book Antiqua"/>
          <w:b/>
          <w:bCs/>
          <w:color w:val="000000" w:themeColor="text1"/>
          <w14:textFill>
            <w14:solidFill>
              <w14:schemeClr w14:val="tx1"/>
            </w14:solidFill>
          </w14:textFill>
        </w:rPr>
        <w:t>Jacoby A</w:t>
      </w:r>
      <w:r>
        <w:rPr>
          <w:rFonts w:ascii="Book Antiqua" w:hAnsi="Book Antiqua" w:eastAsia="Book Antiqua" w:cs="Book Antiqua"/>
          <w:color w:val="000000" w:themeColor="text1"/>
          <w14:textFill>
            <w14:solidFill>
              <w14:schemeClr w14:val="tx1"/>
            </w14:solidFill>
          </w14:textFill>
        </w:rPr>
        <w:t xml:space="preserve">, Rannard A, Buck D, Bhala N, Newton JL, James OF, Jones DE. Development, validation, and evaluation of the PBC-40, a disease specific health related quality of life measure for primary biliary cirrhosis. </w:t>
      </w:r>
      <w:r>
        <w:rPr>
          <w:rFonts w:ascii="Book Antiqua" w:hAnsi="Book Antiqua" w:eastAsia="Book Antiqua" w:cs="Book Antiqua"/>
          <w:i/>
          <w:iCs/>
          <w:color w:val="000000" w:themeColor="text1"/>
          <w14:textFill>
            <w14:solidFill>
              <w14:schemeClr w14:val="tx1"/>
            </w14:solidFill>
          </w14:textFill>
        </w:rPr>
        <w:t>Gut</w:t>
      </w:r>
      <w:r>
        <w:rPr>
          <w:rFonts w:ascii="Book Antiqua" w:hAnsi="Book Antiqua" w:eastAsia="Book Antiqua" w:cs="Book Antiqua"/>
          <w:color w:val="000000" w:themeColor="text1"/>
          <w14:textFill>
            <w14:solidFill>
              <w14:schemeClr w14:val="tx1"/>
            </w14:solidFill>
          </w14:textFill>
        </w:rPr>
        <w:t xml:space="preserve"> 2005; </w:t>
      </w:r>
      <w:r>
        <w:rPr>
          <w:rFonts w:ascii="Book Antiqua" w:hAnsi="Book Antiqua" w:eastAsia="Book Antiqua" w:cs="Book Antiqua"/>
          <w:b/>
          <w:bCs/>
          <w:color w:val="000000" w:themeColor="text1"/>
          <w14:textFill>
            <w14:solidFill>
              <w14:schemeClr w14:val="tx1"/>
            </w14:solidFill>
          </w14:textFill>
        </w:rPr>
        <w:t>54</w:t>
      </w:r>
      <w:r>
        <w:rPr>
          <w:rFonts w:ascii="Book Antiqua" w:hAnsi="Book Antiqua" w:eastAsia="Book Antiqua" w:cs="Book Antiqua"/>
          <w:color w:val="000000" w:themeColor="text1"/>
          <w14:textFill>
            <w14:solidFill>
              <w14:schemeClr w14:val="tx1"/>
            </w14:solidFill>
          </w14:textFill>
        </w:rPr>
        <w:t>: 1622-1629 [PMID: 15961522 DOI: 10.1136/gut.2005.065862]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41 </w:t>
      </w:r>
      <w:r>
        <w:rPr>
          <w:rFonts w:ascii="Book Antiqua" w:hAnsi="Book Antiqua" w:eastAsia="Book Antiqua" w:cs="Book Antiqua"/>
          <w:b/>
          <w:bCs/>
          <w:color w:val="000000" w:themeColor="text1"/>
          <w14:textFill>
            <w14:solidFill>
              <w14:schemeClr w14:val="tx1"/>
            </w14:solidFill>
          </w14:textFill>
        </w:rPr>
        <w:t>Broadbent DE</w:t>
      </w:r>
      <w:r>
        <w:rPr>
          <w:rFonts w:ascii="Book Antiqua" w:hAnsi="Book Antiqua" w:eastAsia="Book Antiqua" w:cs="Book Antiqua"/>
          <w:color w:val="000000" w:themeColor="text1"/>
          <w14:textFill>
            <w14:solidFill>
              <w14:schemeClr w14:val="tx1"/>
            </w14:solidFill>
          </w14:textFill>
        </w:rPr>
        <w:t xml:space="preserve">, Cooper PF, FitzGerald P, Parkes KR. The Cognitive Failures Questionnaire (CFQ) and its correlates. </w:t>
      </w:r>
      <w:r>
        <w:rPr>
          <w:rFonts w:ascii="Book Antiqua" w:hAnsi="Book Antiqua" w:eastAsia="Book Antiqua" w:cs="Book Antiqua"/>
          <w:i/>
          <w:iCs/>
          <w:color w:val="000000" w:themeColor="text1"/>
          <w14:textFill>
            <w14:solidFill>
              <w14:schemeClr w14:val="tx1"/>
            </w14:solidFill>
          </w14:textFill>
        </w:rPr>
        <w:t>Br J Clin Psychol</w:t>
      </w:r>
      <w:r>
        <w:rPr>
          <w:rFonts w:ascii="Book Antiqua" w:hAnsi="Book Antiqua" w:eastAsia="Book Antiqua" w:cs="Book Antiqua"/>
          <w:color w:val="000000" w:themeColor="text1"/>
          <w14:textFill>
            <w14:solidFill>
              <w14:schemeClr w14:val="tx1"/>
            </w14:solidFill>
          </w14:textFill>
        </w:rPr>
        <w:t xml:space="preserve"> 1982; </w:t>
      </w:r>
      <w:r>
        <w:rPr>
          <w:rFonts w:ascii="Book Antiqua" w:hAnsi="Book Antiqua" w:eastAsia="Book Antiqua" w:cs="Book Antiqua"/>
          <w:b/>
          <w:bCs/>
          <w:color w:val="000000" w:themeColor="text1"/>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1-16 [PMID: 7126941 DOI: 10.1111/j.2044-8260.1982.tb01421.x]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42 </w:t>
      </w:r>
      <w:r>
        <w:rPr>
          <w:rFonts w:ascii="Book Antiqua" w:hAnsi="Book Antiqua" w:eastAsia="Book Antiqua" w:cs="Book Antiqua"/>
          <w:b/>
          <w:bCs/>
          <w:color w:val="000000" w:themeColor="text1"/>
          <w14:textFill>
            <w14:solidFill>
              <w14:schemeClr w14:val="tx1"/>
            </w14:solidFill>
          </w14:textFill>
        </w:rPr>
        <w:t>Younossi ZM</w:t>
      </w:r>
      <w:r>
        <w:rPr>
          <w:rFonts w:ascii="Book Antiqua" w:hAnsi="Book Antiqua" w:eastAsia="Book Antiqua" w:cs="Book Antiqua"/>
          <w:color w:val="000000" w:themeColor="text1"/>
          <w14:textFill>
            <w14:solidFill>
              <w14:schemeClr w14:val="tx1"/>
            </w14:solidFill>
          </w14:textFill>
        </w:rPr>
        <w:t xml:space="preserve">, Guyatt G, Kiwi M, Boparai N, King D. Development of a disease specific questionnaire to measure health related quality of life in patients with chronic liver disease. </w:t>
      </w:r>
      <w:r>
        <w:rPr>
          <w:rFonts w:ascii="Book Antiqua" w:hAnsi="Book Antiqua" w:eastAsia="Book Antiqua" w:cs="Book Antiqua"/>
          <w:i/>
          <w:iCs/>
          <w:color w:val="000000" w:themeColor="text1"/>
          <w14:textFill>
            <w14:solidFill>
              <w14:schemeClr w14:val="tx1"/>
            </w14:solidFill>
          </w14:textFill>
        </w:rPr>
        <w:t>Gut</w:t>
      </w:r>
      <w:r>
        <w:rPr>
          <w:rFonts w:ascii="Book Antiqua" w:hAnsi="Book Antiqua" w:eastAsia="Book Antiqua" w:cs="Book Antiqua"/>
          <w:color w:val="000000" w:themeColor="text1"/>
          <w14:textFill>
            <w14:solidFill>
              <w14:schemeClr w14:val="tx1"/>
            </w14:solidFill>
          </w14:textFill>
        </w:rPr>
        <w:t xml:space="preserve"> 1999; </w:t>
      </w:r>
      <w:r>
        <w:rPr>
          <w:rFonts w:ascii="Book Antiqua" w:hAnsi="Book Antiqua" w:eastAsia="Book Antiqua" w:cs="Book Antiqua"/>
          <w:b/>
          <w:bCs/>
          <w:color w:val="000000" w:themeColor="text1"/>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295-300 [PMID: 10403745 DOI: 10.1136/gut.45.2.295]</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43 </w:t>
      </w:r>
      <w:r>
        <w:rPr>
          <w:rFonts w:ascii="Book Antiqua" w:hAnsi="Book Antiqua" w:eastAsia="Book Antiqua" w:cs="Book Antiqua"/>
          <w:b/>
          <w:bCs/>
          <w:color w:val="000000" w:themeColor="text1"/>
          <w14:textFill>
            <w14:solidFill>
              <w14:schemeClr w14:val="tx1"/>
            </w14:solidFill>
          </w14:textFill>
        </w:rPr>
        <w:t>Lo C</w:t>
      </w:r>
      <w:r>
        <w:rPr>
          <w:rFonts w:ascii="Book Antiqua" w:hAnsi="Book Antiqua" w:eastAsia="Book Antiqua" w:cs="Book Antiqua"/>
          <w:color w:val="000000" w:themeColor="text1"/>
          <w14:textFill>
            <w14:solidFill>
              <w14:schemeClr w14:val="tx1"/>
            </w14:solidFill>
          </w14:textFill>
        </w:rPr>
        <w:t xml:space="preserve">, Walsh A, Mikulincer M, Gagliese L, Zimmermann C, Rodin G. Measuring attachment security in patients with advanced cancer: psychometric properties of a modified and brief Experiences in Close Relationships scale. </w:t>
      </w:r>
      <w:r>
        <w:rPr>
          <w:rFonts w:ascii="Book Antiqua" w:hAnsi="Book Antiqua" w:eastAsia="Book Antiqua" w:cs="Book Antiqua"/>
          <w:i/>
          <w:iCs/>
          <w:color w:val="000000" w:themeColor="text1"/>
          <w14:textFill>
            <w14:solidFill>
              <w14:schemeClr w14:val="tx1"/>
            </w14:solidFill>
          </w14:textFill>
        </w:rPr>
        <w:t>Psychooncology</w:t>
      </w:r>
      <w:r>
        <w:rPr>
          <w:rFonts w:ascii="Book Antiqua" w:hAnsi="Book Antiqua" w:eastAsia="Book Antiqua" w:cs="Book Antiqua"/>
          <w:color w:val="000000" w:themeColor="text1"/>
          <w14:textFill>
            <w14:solidFill>
              <w14:schemeClr w14:val="tx1"/>
            </w14:solidFill>
          </w14:textFill>
        </w:rPr>
        <w:t xml:space="preserve"> 2009; </w:t>
      </w:r>
      <w:r>
        <w:rPr>
          <w:rFonts w:ascii="Book Antiqua" w:hAnsi="Book Antiqua" w:eastAsia="Book Antiqua" w:cs="Book Antiqua"/>
          <w:b/>
          <w:bCs/>
          <w:color w:val="000000" w:themeColor="text1"/>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490-499 [PMID: 18821528 DOI: 10.1002/pon.1417]</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44 </w:t>
      </w:r>
      <w:r>
        <w:rPr>
          <w:rFonts w:ascii="Book Antiqua" w:hAnsi="Book Antiqua" w:eastAsia="Book Antiqua" w:cs="Book Antiqua"/>
          <w:b/>
          <w:bCs/>
          <w:color w:val="000000" w:themeColor="text1"/>
          <w14:textFill>
            <w14:solidFill>
              <w14:schemeClr w14:val="tx1"/>
            </w14:solidFill>
          </w14:textFill>
        </w:rPr>
        <w:t>Lloyd A</w:t>
      </w:r>
      <w:r>
        <w:rPr>
          <w:rFonts w:ascii="Book Antiqua" w:hAnsi="Book Antiqua" w:eastAsia="Book Antiqua" w:cs="Book Antiqua"/>
          <w:color w:val="000000" w:themeColor="text1"/>
          <w14:textFill>
            <w14:solidFill>
              <w14:schemeClr w14:val="tx1"/>
            </w14:solidFill>
          </w14:textFill>
        </w:rPr>
        <w:t xml:space="preserve">, Pickard AS. The EQ-5D and the EuroQol Group. </w:t>
      </w:r>
      <w:r>
        <w:rPr>
          <w:rFonts w:ascii="Book Antiqua" w:hAnsi="Book Antiqua" w:eastAsia="Book Antiqua" w:cs="Book Antiqua"/>
          <w:i/>
          <w:iCs/>
          <w:color w:val="000000" w:themeColor="text1"/>
          <w14:textFill>
            <w14:solidFill>
              <w14:schemeClr w14:val="tx1"/>
            </w14:solidFill>
          </w14:textFill>
        </w:rPr>
        <w:t>Value Health</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21-22 [PMID: 30661629 DOI: 10.1016/j.jval.2018.12.002]</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45 </w:t>
      </w:r>
      <w:r>
        <w:rPr>
          <w:rFonts w:ascii="Book Antiqua" w:hAnsi="Book Antiqua" w:eastAsia="Book Antiqua" w:cs="Book Antiqua"/>
          <w:b/>
          <w:bCs/>
          <w:color w:val="000000" w:themeColor="text1"/>
          <w14:textFill>
            <w14:solidFill>
              <w14:schemeClr w14:val="tx1"/>
            </w14:solidFill>
          </w14:textFill>
        </w:rPr>
        <w:t>Webster K</w:t>
      </w:r>
      <w:r>
        <w:rPr>
          <w:rFonts w:ascii="Book Antiqua" w:hAnsi="Book Antiqua" w:eastAsia="Book Antiqua" w:cs="Book Antiqua"/>
          <w:color w:val="000000" w:themeColor="text1"/>
          <w14:textFill>
            <w14:solidFill>
              <w14:schemeClr w14:val="tx1"/>
            </w14:solidFill>
          </w14:textFill>
        </w:rPr>
        <w:t xml:space="preserve">, Cella D, Yost K. The Functional Assessment of Chronic Illness Therapy (FACIT) Measurement System: properties, applications, and interpretation. </w:t>
      </w:r>
      <w:r>
        <w:rPr>
          <w:rFonts w:ascii="Book Antiqua" w:hAnsi="Book Antiqua" w:eastAsia="Book Antiqua" w:cs="Book Antiqua"/>
          <w:i/>
          <w:iCs/>
          <w:color w:val="000000" w:themeColor="text1"/>
          <w14:textFill>
            <w14:solidFill>
              <w14:schemeClr w14:val="tx1"/>
            </w14:solidFill>
          </w14:textFill>
        </w:rPr>
        <w:t>Health Qual Life Outcomes</w:t>
      </w:r>
      <w:r>
        <w:rPr>
          <w:rFonts w:ascii="Book Antiqua" w:hAnsi="Book Antiqua" w:eastAsia="Book Antiqua" w:cs="Book Antiqua"/>
          <w:color w:val="000000" w:themeColor="text1"/>
          <w14:textFill>
            <w14:solidFill>
              <w14:schemeClr w14:val="tx1"/>
            </w14:solidFill>
          </w14:textFill>
        </w:rPr>
        <w:t xml:space="preserve"> 2003; </w:t>
      </w:r>
      <w:r>
        <w:rPr>
          <w:rFonts w:ascii="Book Antiqua" w:hAnsi="Book Antiqua" w:eastAsia="Book Antiqua" w:cs="Book Antiqua"/>
          <w:b/>
          <w:bCs/>
          <w:color w:val="000000" w:themeColor="text1"/>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79 [PMID: 14678568 DOI: 10.1186/1477-7525-1-79]</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46 </w:t>
      </w:r>
      <w:r>
        <w:rPr>
          <w:rFonts w:ascii="Book Antiqua" w:hAnsi="Book Antiqua" w:eastAsia="Book Antiqua" w:cs="Book Antiqua"/>
          <w:b/>
          <w:bCs/>
          <w:color w:val="000000" w:themeColor="text1"/>
          <w14:textFill>
            <w14:solidFill>
              <w14:schemeClr w14:val="tx1"/>
            </w14:solidFill>
          </w14:textFill>
        </w:rPr>
        <w:t>Fisk JD</w:t>
      </w:r>
      <w:r>
        <w:rPr>
          <w:rFonts w:ascii="Book Antiqua" w:hAnsi="Book Antiqua" w:eastAsia="Book Antiqua" w:cs="Book Antiqua"/>
          <w:color w:val="000000" w:themeColor="text1"/>
          <w14:textFill>
            <w14:solidFill>
              <w14:schemeClr w14:val="tx1"/>
            </w14:solidFill>
          </w14:textFill>
        </w:rPr>
        <w:t xml:space="preserve">, Ritvo PG, Ross L, Haase DA, Marrie TJ, Schlech WF. Measuring the functional impact of fatigue: initial validation of the fatigue impact scale. </w:t>
      </w:r>
      <w:r>
        <w:rPr>
          <w:rFonts w:ascii="Book Antiqua" w:hAnsi="Book Antiqua" w:eastAsia="Book Antiqua" w:cs="Book Antiqua"/>
          <w:i/>
          <w:iCs/>
          <w:color w:val="000000" w:themeColor="text1"/>
          <w14:textFill>
            <w14:solidFill>
              <w14:schemeClr w14:val="tx1"/>
            </w14:solidFill>
          </w14:textFill>
        </w:rPr>
        <w:t>Clin Infect Dis</w:t>
      </w:r>
      <w:r>
        <w:rPr>
          <w:rFonts w:ascii="Book Antiqua" w:hAnsi="Book Antiqua" w:eastAsia="Book Antiqua" w:cs="Book Antiqua"/>
          <w:color w:val="000000" w:themeColor="text1"/>
          <w14:textFill>
            <w14:solidFill>
              <w14:schemeClr w14:val="tx1"/>
            </w14:solidFill>
          </w14:textFill>
        </w:rPr>
        <w:t xml:space="preserve"> 1994; </w:t>
      </w:r>
      <w:r>
        <w:rPr>
          <w:rFonts w:ascii="Book Antiqua" w:hAnsi="Book Antiqua" w:eastAsia="Book Antiqua" w:cs="Book Antiqua"/>
          <w:b/>
          <w:bCs/>
          <w:color w:val="000000" w:themeColor="text1"/>
          <w14:textFill>
            <w14:solidFill>
              <w14:schemeClr w14:val="tx1"/>
            </w14:solidFill>
          </w14:textFill>
        </w:rPr>
        <w:t>18 Suppl 1</w:t>
      </w:r>
      <w:r>
        <w:rPr>
          <w:rFonts w:ascii="Book Antiqua" w:hAnsi="Book Antiqua" w:eastAsia="Book Antiqua" w:cs="Book Antiqua"/>
          <w:color w:val="000000" w:themeColor="text1"/>
          <w14:textFill>
            <w14:solidFill>
              <w14:schemeClr w14:val="tx1"/>
            </w14:solidFill>
          </w14:textFill>
        </w:rPr>
        <w:t>: S79-S83 [PMID: 8148458 DOI: 10.1093/clinids/18.supplement_1.s79]</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47 </w:t>
      </w:r>
      <w:r>
        <w:rPr>
          <w:rFonts w:ascii="Book Antiqua" w:hAnsi="Book Antiqua" w:eastAsia="Book Antiqua" w:cs="Book Antiqua"/>
          <w:b/>
          <w:bCs/>
          <w:color w:val="000000" w:themeColor="text1"/>
          <w14:textFill>
            <w14:solidFill>
              <w14:schemeClr w14:val="tx1"/>
            </w14:solidFill>
          </w14:textFill>
        </w:rPr>
        <w:t>Spitzer RL</w:t>
      </w:r>
      <w:r>
        <w:rPr>
          <w:rFonts w:ascii="Book Antiqua" w:hAnsi="Book Antiqua" w:eastAsia="Book Antiqua" w:cs="Book Antiqua"/>
          <w:color w:val="000000" w:themeColor="text1"/>
          <w14:textFill>
            <w14:solidFill>
              <w14:schemeClr w14:val="tx1"/>
            </w14:solidFill>
          </w14:textFill>
        </w:rPr>
        <w:t xml:space="preserve">, Kroenke K, Williams JB, Löwe B. A brief measure for assessing generalized anxiety disorder: the GAD-7. </w:t>
      </w:r>
      <w:r>
        <w:rPr>
          <w:rFonts w:ascii="Book Antiqua" w:hAnsi="Book Antiqua" w:eastAsia="Book Antiqua" w:cs="Book Antiqua"/>
          <w:i/>
          <w:iCs/>
          <w:color w:val="000000" w:themeColor="text1"/>
          <w14:textFill>
            <w14:solidFill>
              <w14:schemeClr w14:val="tx1"/>
            </w14:solidFill>
          </w14:textFill>
        </w:rPr>
        <w:t>Arch Intern Med</w:t>
      </w:r>
      <w:r>
        <w:rPr>
          <w:rFonts w:ascii="Book Antiqua" w:hAnsi="Book Antiqua" w:eastAsia="Book Antiqua" w:cs="Book Antiqua"/>
          <w:color w:val="000000" w:themeColor="text1"/>
          <w14:textFill>
            <w14:solidFill>
              <w14:schemeClr w14:val="tx1"/>
            </w14:solidFill>
          </w14:textFill>
        </w:rPr>
        <w:t xml:space="preserve"> 2006; </w:t>
      </w:r>
      <w:r>
        <w:rPr>
          <w:rFonts w:ascii="Book Antiqua" w:hAnsi="Book Antiqua" w:eastAsia="Book Antiqua" w:cs="Book Antiqua"/>
          <w:b/>
          <w:bCs/>
          <w:color w:val="000000" w:themeColor="text1"/>
          <w14:textFill>
            <w14:solidFill>
              <w14:schemeClr w14:val="tx1"/>
            </w14:solidFill>
          </w14:textFill>
        </w:rPr>
        <w:t>166</w:t>
      </w:r>
      <w:r>
        <w:rPr>
          <w:rFonts w:ascii="Book Antiqua" w:hAnsi="Book Antiqua" w:eastAsia="Book Antiqua" w:cs="Book Antiqua"/>
          <w:color w:val="000000" w:themeColor="text1"/>
          <w14:textFill>
            <w14:solidFill>
              <w14:schemeClr w14:val="tx1"/>
            </w14:solidFill>
          </w14:textFill>
        </w:rPr>
        <w:t>: 1092-1097 [PMID: 16717171 DOI: 10.1001/archinte.166.10.1092]</w:t>
      </w:r>
    </w:p>
    <w:p>
      <w:pPr>
        <w:spacing w:line="360" w:lineRule="auto"/>
        <w:jc w:val="both"/>
        <w:rPr>
          <w:color w:val="000000" w:themeColor="text1"/>
          <w:lang w:val="nl-NL"/>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48 </w:t>
      </w:r>
      <w:r>
        <w:rPr>
          <w:rFonts w:ascii="Book Antiqua" w:hAnsi="Book Antiqua" w:eastAsia="Book Antiqua" w:cs="Book Antiqua"/>
          <w:b/>
          <w:bCs/>
          <w:color w:val="000000" w:themeColor="text1"/>
          <w14:textFill>
            <w14:solidFill>
              <w14:schemeClr w14:val="tx1"/>
            </w14:solidFill>
          </w14:textFill>
        </w:rPr>
        <w:t>Zigmond AS</w:t>
      </w:r>
      <w:r>
        <w:rPr>
          <w:rFonts w:ascii="Book Antiqua" w:hAnsi="Book Antiqua" w:eastAsia="Book Antiqua" w:cs="Book Antiqua"/>
          <w:color w:val="000000" w:themeColor="text1"/>
          <w14:textFill>
            <w14:solidFill>
              <w14:schemeClr w14:val="tx1"/>
            </w14:solidFill>
          </w14:textFill>
        </w:rPr>
        <w:t xml:space="preserve">, Snaith RP. The hospital anxiety and depression scale. </w:t>
      </w:r>
      <w:r>
        <w:rPr>
          <w:rFonts w:ascii="Book Antiqua" w:hAnsi="Book Antiqua" w:eastAsia="Book Antiqua" w:cs="Book Antiqua"/>
          <w:i/>
          <w:iCs/>
          <w:color w:val="000000" w:themeColor="text1"/>
          <w:lang w:val="nl-NL"/>
          <w14:textFill>
            <w14:solidFill>
              <w14:schemeClr w14:val="tx1"/>
            </w14:solidFill>
          </w14:textFill>
        </w:rPr>
        <w:t>Acta Psychiatr Scand</w:t>
      </w:r>
      <w:r>
        <w:rPr>
          <w:rFonts w:ascii="Book Antiqua" w:hAnsi="Book Antiqua" w:eastAsia="Book Antiqua" w:cs="Book Antiqua"/>
          <w:color w:val="000000" w:themeColor="text1"/>
          <w:lang w:val="nl-NL"/>
          <w14:textFill>
            <w14:solidFill>
              <w14:schemeClr w14:val="tx1"/>
            </w14:solidFill>
          </w14:textFill>
        </w:rPr>
        <w:t xml:space="preserve"> 1983; </w:t>
      </w:r>
      <w:r>
        <w:rPr>
          <w:rFonts w:ascii="Book Antiqua" w:hAnsi="Book Antiqua" w:eastAsia="Book Antiqua" w:cs="Book Antiqua"/>
          <w:b/>
          <w:bCs/>
          <w:color w:val="000000" w:themeColor="text1"/>
          <w:lang w:val="nl-NL"/>
          <w14:textFill>
            <w14:solidFill>
              <w14:schemeClr w14:val="tx1"/>
            </w14:solidFill>
          </w14:textFill>
        </w:rPr>
        <w:t>67</w:t>
      </w:r>
      <w:r>
        <w:rPr>
          <w:rFonts w:ascii="Book Antiqua" w:hAnsi="Book Antiqua" w:eastAsia="Book Antiqua" w:cs="Book Antiqua"/>
          <w:color w:val="000000" w:themeColor="text1"/>
          <w:lang w:val="nl-NL"/>
          <w14:textFill>
            <w14:solidFill>
              <w14:schemeClr w14:val="tx1"/>
            </w14:solidFill>
          </w14:textFill>
        </w:rPr>
        <w:t>: 361-370 [PMID: 6880820 DOI: 10.1111/j.1600-0447.1983.tb09716.x]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lang w:val="nl-NL"/>
          <w14:textFill>
            <w14:solidFill>
              <w14:schemeClr w14:val="tx1"/>
            </w14:solidFill>
          </w14:textFill>
        </w:rPr>
        <w:t xml:space="preserve">49 </w:t>
      </w:r>
      <w:r>
        <w:rPr>
          <w:rFonts w:ascii="Book Antiqua" w:hAnsi="Book Antiqua" w:eastAsia="Book Antiqua" w:cs="Book Antiqua"/>
          <w:b/>
          <w:bCs/>
          <w:color w:val="000000" w:themeColor="text1"/>
          <w:lang w:val="nl-NL"/>
          <w14:textFill>
            <w14:solidFill>
              <w14:schemeClr w14:val="tx1"/>
            </w14:solidFill>
          </w14:textFill>
        </w:rPr>
        <w:t>van der Plas SM</w:t>
      </w:r>
      <w:r>
        <w:rPr>
          <w:rFonts w:ascii="Book Antiqua" w:hAnsi="Book Antiqua" w:eastAsia="Book Antiqua" w:cs="Book Antiqua"/>
          <w:color w:val="000000" w:themeColor="text1"/>
          <w:lang w:val="nl-NL"/>
          <w14:textFill>
            <w14:solidFill>
              <w14:schemeClr w14:val="tx1"/>
            </w14:solidFill>
          </w14:textFill>
        </w:rPr>
        <w:t xml:space="preserve">, Hansen BE, de Boer JB, Stijnen T, Passchier J, de Man RA, Schalm SW. </w:t>
      </w:r>
      <w:r>
        <w:rPr>
          <w:rFonts w:ascii="Book Antiqua" w:hAnsi="Book Antiqua" w:eastAsia="Book Antiqua" w:cs="Book Antiqua"/>
          <w:color w:val="000000" w:themeColor="text1"/>
          <w14:textFill>
            <w14:solidFill>
              <w14:schemeClr w14:val="tx1"/>
            </w14:solidFill>
          </w14:textFill>
        </w:rPr>
        <w:t xml:space="preserve">The Liver Disease Symptom Index 2.0; validation of a disease-specific questionnaire. </w:t>
      </w:r>
      <w:r>
        <w:rPr>
          <w:rFonts w:ascii="Book Antiqua" w:hAnsi="Book Antiqua" w:eastAsia="Book Antiqua" w:cs="Book Antiqua"/>
          <w:i/>
          <w:iCs/>
          <w:color w:val="000000" w:themeColor="text1"/>
          <w14:textFill>
            <w14:solidFill>
              <w14:schemeClr w14:val="tx1"/>
            </w14:solidFill>
          </w14:textFill>
        </w:rPr>
        <w:t>Qual Life Res</w:t>
      </w:r>
      <w:r>
        <w:rPr>
          <w:rFonts w:ascii="Book Antiqua" w:hAnsi="Book Antiqua" w:eastAsia="Book Antiqua" w:cs="Book Antiqua"/>
          <w:color w:val="000000" w:themeColor="text1"/>
          <w14:textFill>
            <w14:solidFill>
              <w14:schemeClr w14:val="tx1"/>
            </w14:solidFill>
          </w14:textFill>
        </w:rPr>
        <w:t xml:space="preserve"> 2004;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1469-1481 [PMID: 15503842 DOI: 10.1023/B:QURE.0000040797.17449.c0]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50 </w:t>
      </w:r>
      <w:r>
        <w:rPr>
          <w:rFonts w:ascii="Book Antiqua" w:hAnsi="Book Antiqua" w:eastAsia="Book Antiqua" w:cs="Book Antiqua"/>
          <w:b/>
          <w:bCs/>
          <w:color w:val="000000" w:themeColor="text1"/>
          <w14:textFill>
            <w14:solidFill>
              <w14:schemeClr w14:val="tx1"/>
            </w14:solidFill>
          </w14:textFill>
        </w:rPr>
        <w:t>Smets EM</w:t>
      </w:r>
      <w:r>
        <w:rPr>
          <w:rFonts w:ascii="Book Antiqua" w:hAnsi="Book Antiqua" w:eastAsia="Book Antiqua" w:cs="Book Antiqua"/>
          <w:color w:val="000000" w:themeColor="text1"/>
          <w14:textFill>
            <w14:solidFill>
              <w14:schemeClr w14:val="tx1"/>
            </w14:solidFill>
          </w14:textFill>
        </w:rPr>
        <w:t xml:space="preserve">, Garssen B, Bonke B, De Haes JC. The Multidimensional Fatigue Inventory (MFI) psychometric qualities of an instrument to assess fatigue. </w:t>
      </w:r>
      <w:r>
        <w:rPr>
          <w:rFonts w:ascii="Book Antiqua" w:hAnsi="Book Antiqua" w:eastAsia="Book Antiqua" w:cs="Book Antiqua"/>
          <w:i/>
          <w:iCs/>
          <w:color w:val="000000" w:themeColor="text1"/>
          <w14:textFill>
            <w14:solidFill>
              <w14:schemeClr w14:val="tx1"/>
            </w14:solidFill>
          </w14:textFill>
        </w:rPr>
        <w:t>J Psychosom Res</w:t>
      </w:r>
      <w:r>
        <w:rPr>
          <w:rFonts w:ascii="Book Antiqua" w:hAnsi="Book Antiqua" w:eastAsia="Book Antiqua" w:cs="Book Antiqua"/>
          <w:color w:val="000000" w:themeColor="text1"/>
          <w14:textFill>
            <w14:solidFill>
              <w14:schemeClr w14:val="tx1"/>
            </w14:solidFill>
          </w14:textFill>
        </w:rPr>
        <w:t xml:space="preserve"> 1995; </w:t>
      </w:r>
      <w:r>
        <w:rPr>
          <w:rFonts w:ascii="Book Antiqua" w:hAnsi="Book Antiqua" w:eastAsia="Book Antiqua" w:cs="Book Antiqua"/>
          <w:b/>
          <w:bCs/>
          <w:color w:val="000000" w:themeColor="text1"/>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315-325 [PMID: 7636775 DOI: 10.1016/0022-3999(94)00125-o]</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51 </w:t>
      </w:r>
      <w:r>
        <w:rPr>
          <w:rFonts w:ascii="Book Antiqua" w:hAnsi="Book Antiqua" w:eastAsia="Book Antiqua" w:cs="Book Antiqua"/>
          <w:b/>
          <w:bCs/>
          <w:color w:val="000000" w:themeColor="text1"/>
          <w14:textFill>
            <w14:solidFill>
              <w14:schemeClr w14:val="tx1"/>
            </w14:solidFill>
          </w14:textFill>
        </w:rPr>
        <w:t>Kos D</w:t>
      </w:r>
      <w:r>
        <w:rPr>
          <w:rFonts w:ascii="Book Antiqua" w:hAnsi="Book Antiqua" w:eastAsia="Book Antiqua" w:cs="Book Antiqua"/>
          <w:color w:val="000000" w:themeColor="text1"/>
          <w14:textFill>
            <w14:solidFill>
              <w14:schemeClr w14:val="tx1"/>
            </w14:solidFill>
          </w14:textFill>
        </w:rPr>
        <w:t xml:space="preserve">, Kerckhofs E, Nagels G, D'Hooghe BD, Duquet W, Duportail M, Ketelaer P. Assessing fatigue in multiple sclerosis: Dutch modified fatigue impact scale. </w:t>
      </w:r>
      <w:r>
        <w:rPr>
          <w:rFonts w:ascii="Book Antiqua" w:hAnsi="Book Antiqua" w:eastAsia="Book Antiqua" w:cs="Book Antiqua"/>
          <w:i/>
          <w:iCs/>
          <w:color w:val="000000" w:themeColor="text1"/>
          <w14:textFill>
            <w14:solidFill>
              <w14:schemeClr w14:val="tx1"/>
            </w14:solidFill>
          </w14:textFill>
        </w:rPr>
        <w:t>Acta Neurol Belg</w:t>
      </w:r>
      <w:r>
        <w:rPr>
          <w:rFonts w:ascii="Book Antiqua" w:hAnsi="Book Antiqua" w:eastAsia="Book Antiqua" w:cs="Book Antiqua"/>
          <w:color w:val="000000" w:themeColor="text1"/>
          <w14:textFill>
            <w14:solidFill>
              <w14:schemeClr w14:val="tx1"/>
            </w14:solidFill>
          </w14:textFill>
        </w:rPr>
        <w:t xml:space="preserve"> 2003; </w:t>
      </w:r>
      <w:r>
        <w:rPr>
          <w:rFonts w:ascii="Book Antiqua" w:hAnsi="Book Antiqua" w:eastAsia="Book Antiqua" w:cs="Book Antiqua"/>
          <w:b/>
          <w:bCs/>
          <w:color w:val="000000" w:themeColor="text1"/>
          <w14:textFill>
            <w14:solidFill>
              <w14:schemeClr w14:val="tx1"/>
            </w14:solidFill>
          </w14:textFill>
        </w:rPr>
        <w:t>103</w:t>
      </w:r>
      <w:r>
        <w:rPr>
          <w:rFonts w:ascii="Book Antiqua" w:hAnsi="Book Antiqua" w:eastAsia="Book Antiqua" w:cs="Book Antiqua"/>
          <w:color w:val="000000" w:themeColor="text1"/>
          <w14:textFill>
            <w14:solidFill>
              <w14:schemeClr w14:val="tx1"/>
            </w14:solidFill>
          </w14:textFill>
        </w:rPr>
        <w:t>: 185-191 [PMID: 15008502]</w:t>
      </w:r>
    </w:p>
    <w:p>
      <w:pPr>
        <w:spacing w:line="360" w:lineRule="auto"/>
        <w:jc w:val="both"/>
        <w:rPr>
          <w:color w:val="000000" w:themeColor="text1"/>
          <w:lang w:val="de-DE"/>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52 </w:t>
      </w:r>
      <w:r>
        <w:rPr>
          <w:rFonts w:ascii="Book Antiqua" w:hAnsi="Book Antiqua" w:eastAsia="Book Antiqua" w:cs="Book Antiqua"/>
          <w:b/>
          <w:bCs/>
          <w:color w:val="000000" w:themeColor="text1"/>
          <w14:textFill>
            <w14:solidFill>
              <w14:schemeClr w14:val="tx1"/>
            </w14:solidFill>
          </w14:textFill>
        </w:rPr>
        <w:t>Kroenke K</w:t>
      </w:r>
      <w:r>
        <w:rPr>
          <w:rFonts w:ascii="Book Antiqua" w:hAnsi="Book Antiqua" w:eastAsia="Book Antiqua" w:cs="Book Antiqua"/>
          <w:color w:val="000000" w:themeColor="text1"/>
          <w14:textFill>
            <w14:solidFill>
              <w14:schemeClr w14:val="tx1"/>
            </w14:solidFill>
          </w14:textFill>
        </w:rPr>
        <w:t xml:space="preserve">, Spitzer RL, Williams JB. The PHQ-9: validity of a brief depression severity measure. </w:t>
      </w:r>
      <w:r>
        <w:rPr>
          <w:rFonts w:ascii="Book Antiqua" w:hAnsi="Book Antiqua" w:eastAsia="Book Antiqua" w:cs="Book Antiqua"/>
          <w:i/>
          <w:iCs/>
          <w:color w:val="000000" w:themeColor="text1"/>
          <w:lang w:val="de-DE"/>
          <w14:textFill>
            <w14:solidFill>
              <w14:schemeClr w14:val="tx1"/>
            </w14:solidFill>
          </w14:textFill>
        </w:rPr>
        <w:t>J Gen Intern Med</w:t>
      </w:r>
      <w:r>
        <w:rPr>
          <w:rFonts w:ascii="Book Antiqua" w:hAnsi="Book Antiqua" w:eastAsia="Book Antiqua" w:cs="Book Antiqua"/>
          <w:color w:val="000000" w:themeColor="text1"/>
          <w:lang w:val="de-DE"/>
          <w14:textFill>
            <w14:solidFill>
              <w14:schemeClr w14:val="tx1"/>
            </w14:solidFill>
          </w14:textFill>
        </w:rPr>
        <w:t xml:space="preserve"> 2001; </w:t>
      </w:r>
      <w:r>
        <w:rPr>
          <w:rFonts w:ascii="Book Antiqua" w:hAnsi="Book Antiqua" w:eastAsia="Book Antiqua" w:cs="Book Antiqua"/>
          <w:b/>
          <w:bCs/>
          <w:color w:val="000000" w:themeColor="text1"/>
          <w:lang w:val="de-DE"/>
          <w14:textFill>
            <w14:solidFill>
              <w14:schemeClr w14:val="tx1"/>
            </w14:solidFill>
          </w14:textFill>
        </w:rPr>
        <w:t>16</w:t>
      </w:r>
      <w:r>
        <w:rPr>
          <w:rFonts w:ascii="Book Antiqua" w:hAnsi="Book Antiqua" w:eastAsia="Book Antiqua" w:cs="Book Antiqua"/>
          <w:color w:val="000000" w:themeColor="text1"/>
          <w:lang w:val="de-DE"/>
          <w14:textFill>
            <w14:solidFill>
              <w14:schemeClr w14:val="tx1"/>
            </w14:solidFill>
          </w14:textFill>
        </w:rPr>
        <w:t>: 606-613 [PMID: 11556941 DOI: 10.1046/j.1525-1497.2001.016009606.x]</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lang w:val="de-DE"/>
          <w14:textFill>
            <w14:solidFill>
              <w14:schemeClr w14:val="tx1"/>
            </w14:solidFill>
          </w14:textFill>
        </w:rPr>
        <w:t xml:space="preserve">53 </w:t>
      </w:r>
      <w:r>
        <w:rPr>
          <w:rFonts w:ascii="Book Antiqua" w:hAnsi="Book Antiqua" w:eastAsia="Book Antiqua" w:cs="Book Antiqua"/>
          <w:b/>
          <w:bCs/>
          <w:color w:val="000000" w:themeColor="text1"/>
          <w:lang w:val="de-DE"/>
          <w14:textFill>
            <w14:solidFill>
              <w14:schemeClr w14:val="tx1"/>
            </w14:solidFill>
          </w14:textFill>
        </w:rPr>
        <w:t>Ware J Jr</w:t>
      </w:r>
      <w:r>
        <w:rPr>
          <w:rFonts w:ascii="Book Antiqua" w:hAnsi="Book Antiqua" w:eastAsia="Book Antiqua" w:cs="Book Antiqua"/>
          <w:color w:val="000000" w:themeColor="text1"/>
          <w:lang w:val="de-DE"/>
          <w14:textFill>
            <w14:solidFill>
              <w14:schemeClr w14:val="tx1"/>
            </w14:solidFill>
          </w14:textFill>
        </w:rPr>
        <w:t xml:space="preserve">, Kosinski M, Keller SD. </w:t>
      </w:r>
      <w:r>
        <w:rPr>
          <w:rFonts w:ascii="Book Antiqua" w:hAnsi="Book Antiqua" w:eastAsia="Book Antiqua" w:cs="Book Antiqua"/>
          <w:color w:val="000000" w:themeColor="text1"/>
          <w14:textFill>
            <w14:solidFill>
              <w14:schemeClr w14:val="tx1"/>
            </w14:solidFill>
          </w14:textFill>
        </w:rPr>
        <w:t xml:space="preserve">A 12-Item Short-Form Health Survey: construction of scales and preliminary tests of reliability and validity. </w:t>
      </w:r>
      <w:r>
        <w:rPr>
          <w:rFonts w:ascii="Book Antiqua" w:hAnsi="Book Antiqua" w:eastAsia="Book Antiqua" w:cs="Book Antiqua"/>
          <w:i/>
          <w:iCs/>
          <w:color w:val="000000" w:themeColor="text1"/>
          <w14:textFill>
            <w14:solidFill>
              <w14:schemeClr w14:val="tx1"/>
            </w14:solidFill>
          </w14:textFill>
        </w:rPr>
        <w:t>Med Care</w:t>
      </w:r>
      <w:r>
        <w:rPr>
          <w:rFonts w:ascii="Book Antiqua" w:hAnsi="Book Antiqua" w:eastAsia="Book Antiqua" w:cs="Book Antiqua"/>
          <w:color w:val="000000" w:themeColor="text1"/>
          <w14:textFill>
            <w14:solidFill>
              <w14:schemeClr w14:val="tx1"/>
            </w14:solidFill>
          </w14:textFill>
        </w:rPr>
        <w:t xml:space="preserve"> 1996; </w:t>
      </w:r>
      <w:r>
        <w:rPr>
          <w:rFonts w:ascii="Book Antiqua" w:hAnsi="Book Antiqua" w:eastAsia="Book Antiqua" w:cs="Book Antiqua"/>
          <w:b/>
          <w:bCs/>
          <w:color w:val="000000" w:themeColor="text1"/>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220-233 [PMID: 8628042 DOI: 10.1097/00005650-199603000-00003]</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54 </w:t>
      </w:r>
      <w:r>
        <w:rPr>
          <w:rFonts w:ascii="Book Antiqua" w:hAnsi="Book Antiqua" w:eastAsia="Book Antiqua" w:cs="Book Antiqua"/>
          <w:b/>
          <w:bCs/>
          <w:color w:val="000000" w:themeColor="text1"/>
          <w14:textFill>
            <w14:solidFill>
              <w14:schemeClr w14:val="tx1"/>
            </w14:solidFill>
          </w14:textFill>
        </w:rPr>
        <w:t>Ware JE Jr</w:t>
      </w:r>
      <w:r>
        <w:rPr>
          <w:rFonts w:ascii="Book Antiqua" w:hAnsi="Book Antiqua" w:eastAsia="Book Antiqua" w:cs="Book Antiqua"/>
          <w:color w:val="000000" w:themeColor="text1"/>
          <w14:textFill>
            <w14:solidFill>
              <w14:schemeClr w14:val="tx1"/>
            </w14:solidFill>
          </w14:textFill>
        </w:rPr>
        <w:t xml:space="preserve">, Sherbourne CD. The MOS 36-item short-form health survey (SF-36). I. Conceptual framework and item selection. </w:t>
      </w:r>
      <w:r>
        <w:rPr>
          <w:rFonts w:ascii="Book Antiqua" w:hAnsi="Book Antiqua" w:eastAsia="Book Antiqua" w:cs="Book Antiqua"/>
          <w:i/>
          <w:iCs/>
          <w:color w:val="000000" w:themeColor="text1"/>
          <w14:textFill>
            <w14:solidFill>
              <w14:schemeClr w14:val="tx1"/>
            </w14:solidFill>
          </w14:textFill>
        </w:rPr>
        <w:t>Med Care</w:t>
      </w:r>
      <w:r>
        <w:rPr>
          <w:rFonts w:ascii="Book Antiqua" w:hAnsi="Book Antiqua" w:eastAsia="Book Antiqua" w:cs="Book Antiqua"/>
          <w:color w:val="000000" w:themeColor="text1"/>
          <w14:textFill>
            <w14:solidFill>
              <w14:schemeClr w14:val="tx1"/>
            </w14:solidFill>
          </w14:textFill>
        </w:rPr>
        <w:t xml:space="preserve"> 1992; </w:t>
      </w:r>
      <w:r>
        <w:rPr>
          <w:rFonts w:ascii="Book Antiqua" w:hAnsi="Book Antiqua" w:eastAsia="Book Antiqua" w:cs="Book Antiqua"/>
          <w:b/>
          <w:bCs/>
          <w:color w:val="000000" w:themeColor="text1"/>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473-483 [PMID: 1593914]</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55 </w:t>
      </w:r>
      <w:r>
        <w:rPr>
          <w:rFonts w:ascii="Book Antiqua" w:hAnsi="Book Antiqua" w:eastAsia="Book Antiqua" w:cs="Book Antiqua"/>
          <w:b/>
          <w:bCs/>
          <w:color w:val="000000" w:themeColor="text1"/>
          <w14:textFill>
            <w14:solidFill>
              <w14:schemeClr w14:val="tx1"/>
            </w14:solidFill>
          </w14:textFill>
        </w:rPr>
        <w:t>Gaudry E</w:t>
      </w:r>
      <w:r>
        <w:rPr>
          <w:rFonts w:ascii="Book Antiqua" w:hAnsi="Book Antiqua" w:eastAsia="Book Antiqua" w:cs="Book Antiqua"/>
          <w:color w:val="000000" w:themeColor="text1"/>
          <w14:textFill>
            <w14:solidFill>
              <w14:schemeClr w14:val="tx1"/>
            </w14:solidFill>
          </w14:textFill>
        </w:rPr>
        <w:t xml:space="preserve">, Vagg P, Spielberger CD. Validation of the State-Trait Distinction in Anxiety Research. </w:t>
      </w:r>
      <w:r>
        <w:rPr>
          <w:rFonts w:ascii="Book Antiqua" w:hAnsi="Book Antiqua" w:eastAsia="Book Antiqua" w:cs="Book Antiqua"/>
          <w:i/>
          <w:iCs/>
          <w:color w:val="000000" w:themeColor="text1"/>
          <w14:textFill>
            <w14:solidFill>
              <w14:schemeClr w14:val="tx1"/>
            </w14:solidFill>
          </w14:textFill>
        </w:rPr>
        <w:t>Multivariate Behav Res</w:t>
      </w:r>
      <w:r>
        <w:rPr>
          <w:rFonts w:ascii="Book Antiqua" w:hAnsi="Book Antiqua" w:eastAsia="Book Antiqua" w:cs="Book Antiqua"/>
          <w:color w:val="000000" w:themeColor="text1"/>
          <w14:textFill>
            <w14:solidFill>
              <w14:schemeClr w14:val="tx1"/>
            </w14:solidFill>
          </w14:textFill>
        </w:rPr>
        <w:t xml:space="preserve"> 1975; </w:t>
      </w:r>
      <w:r>
        <w:rPr>
          <w:rFonts w:ascii="Book Antiqua" w:hAnsi="Book Antiqua" w:eastAsia="Book Antiqua" w:cs="Book Antiqua"/>
          <w:b/>
          <w:bCs/>
          <w:color w:val="000000" w:themeColor="text1"/>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331-341 [PMID: 26829634 DOI: 10.1207/s15327906mbr1003_6]</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56 </w:t>
      </w:r>
      <w:r>
        <w:rPr>
          <w:rFonts w:ascii="Book Antiqua" w:hAnsi="Book Antiqua" w:eastAsia="Book Antiqua" w:cs="Book Antiqua"/>
          <w:b/>
          <w:bCs/>
          <w:color w:val="000000" w:themeColor="text1"/>
          <w14:textFill>
            <w14:solidFill>
              <w14:schemeClr w14:val="tx1"/>
            </w14:solidFill>
          </w14:textFill>
        </w:rPr>
        <w:t>Reilly MC</w:t>
      </w:r>
      <w:r>
        <w:rPr>
          <w:rFonts w:ascii="Book Antiqua" w:hAnsi="Book Antiqua" w:eastAsia="Book Antiqua" w:cs="Book Antiqua"/>
          <w:color w:val="000000" w:themeColor="text1"/>
          <w14:textFill>
            <w14:solidFill>
              <w14:schemeClr w14:val="tx1"/>
            </w14:solidFill>
          </w14:textFill>
        </w:rPr>
        <w:t xml:space="preserve">, Zbrozek AS, Dukes EM. The validity and reproducibility of a work productivity and activity impairment instrument. </w:t>
      </w:r>
      <w:r>
        <w:rPr>
          <w:rFonts w:ascii="Book Antiqua" w:hAnsi="Book Antiqua" w:eastAsia="Book Antiqua" w:cs="Book Antiqua"/>
          <w:i/>
          <w:iCs/>
          <w:color w:val="000000" w:themeColor="text1"/>
          <w14:textFill>
            <w14:solidFill>
              <w14:schemeClr w14:val="tx1"/>
            </w14:solidFill>
          </w14:textFill>
        </w:rPr>
        <w:t>Pharmacoeconomics</w:t>
      </w:r>
      <w:r>
        <w:rPr>
          <w:rFonts w:ascii="Book Antiqua" w:hAnsi="Book Antiqua" w:eastAsia="Book Antiqua" w:cs="Book Antiqua"/>
          <w:color w:val="000000" w:themeColor="text1"/>
          <w14:textFill>
            <w14:solidFill>
              <w14:schemeClr w14:val="tx1"/>
            </w14:solidFill>
          </w14:textFill>
        </w:rPr>
        <w:t xml:space="preserve"> 1993; </w:t>
      </w:r>
      <w:r>
        <w:rPr>
          <w:rFonts w:ascii="Book Antiqua" w:hAnsi="Book Antiqua" w:eastAsia="Book Antiqua" w:cs="Book Antiqua"/>
          <w:b/>
          <w:bCs/>
          <w:color w:val="000000" w:themeColor="text1"/>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353-365 [PMID: 10146874 DOI: 10.2165/00019053-199304050-00006]</w:t>
      </w:r>
    </w:p>
    <w:bookmarkEnd w:id="4"/>
    <w:p>
      <w:pPr>
        <w:spacing w:line="360" w:lineRule="auto"/>
        <w:jc w:val="both"/>
        <w:rPr>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szCs w:val="22"/>
          <w14:textFill>
            <w14:solidFill>
              <w14:schemeClr w14:val="tx1"/>
            </w14:solidFill>
          </w14:textFill>
        </w:rPr>
        <w:t xml:space="preserve">Conflict-of-interest statement: </w:t>
      </w:r>
      <w:r>
        <w:rPr>
          <w:rFonts w:ascii="Book Antiqua" w:hAnsi="Book Antiqua" w:eastAsia="Book Antiqua" w:cs="Book Antiqua"/>
          <w:color w:val="000000" w:themeColor="text1"/>
          <w:szCs w:val="22"/>
          <w14:textFill>
            <w14:solidFill>
              <w14:schemeClr w14:val="tx1"/>
            </w14:solidFill>
          </w14:textFill>
        </w:rPr>
        <w:t>All authors report no potential conflicts that are relevant to the manuscript.</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color w:val="000000" w:themeColor="text1"/>
          <w14:textFill>
            <w14:solidFill>
              <w14:schemeClr w14:val="tx1"/>
            </w14:solidFill>
          </w14:textFill>
        </w:rPr>
      </w:pPr>
    </w:p>
    <w:p>
      <w:pPr>
        <w:spacing w:line="360" w:lineRule="auto"/>
        <w:jc w:val="both"/>
        <w:rPr>
          <w:rFonts w:hint="eastAsia" w:ascii="Book Antiqua" w:hAnsi="Book Antiqua" w:eastAsia="Book Antiqua" w:cs="Book Antiqua"/>
          <w:b/>
          <w:color w:val="000000"/>
        </w:rPr>
      </w:pPr>
      <w:r>
        <w:rPr>
          <w:rFonts w:hint="eastAsia" w:ascii="Book Antiqua" w:hAnsi="Book Antiqua" w:eastAsia="Book Antiqua" w:cs="Book Antiqua"/>
          <w:b/>
          <w:color w:val="000000"/>
        </w:rPr>
        <w:t xml:space="preserve">Provenance and peer review: </w:t>
      </w:r>
      <w:r>
        <w:rPr>
          <w:rFonts w:hint="eastAsia" w:ascii="Book Antiqua" w:hAnsi="Book Antiqua" w:eastAsia="Book Antiqua" w:cs="Book Antiqua"/>
          <w:b w:val="0"/>
          <w:bCs/>
          <w:color w:val="000000"/>
        </w:rPr>
        <w:t>Invited article; Externally peer reviewed.</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March 25, 2021</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June 4, 2021</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Article in press:</w:t>
      </w:r>
      <w:r>
        <w:rPr>
          <w:rFonts w:hint="eastAsia" w:ascii="Book Antiqua" w:hAnsi="Book Antiqua" w:eastAsia="宋体"/>
          <w:color w:val="000000" w:themeColor="text1"/>
          <w14:textFill>
            <w14:solidFill>
              <w14:schemeClr w14:val="tx1"/>
            </w14:solidFill>
          </w14:textFill>
        </w:rPr>
        <w:t xml:space="preserve"> Au</w:t>
      </w:r>
      <w:r>
        <w:rPr>
          <w:rFonts w:ascii="Book Antiqua" w:hAnsi="Book Antiqua" w:eastAsia="宋体"/>
          <w:color w:val="000000" w:themeColor="text1"/>
          <w14:textFill>
            <w14:solidFill>
              <w14:schemeClr w14:val="tx1"/>
            </w14:solidFill>
          </w14:textFill>
        </w:rPr>
        <w:t>gust 16, 2021</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微软雅黑" w:cs="宋体"/>
          <w:color w:val="000000" w:themeColor="text1"/>
          <w14:textFill>
            <w14:solidFill>
              <w14:schemeClr w14:val="tx1"/>
            </w14:solidFill>
          </w14:textFill>
        </w:rPr>
        <w:t>Gastroenterology and hepatology</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Netherlands</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color w:val="000000" w:themeColor="text1"/>
          <w14:textFill>
            <w14:solidFill>
              <w14:schemeClr w14:val="tx1"/>
            </w14:solidFill>
          </w14:textFill>
        </w:rPr>
      </w:pPr>
    </w:p>
    <w:p>
      <w:pPr>
        <w:spacing w:line="360" w:lineRule="auto"/>
        <w:jc w:val="both"/>
        <w:rPr>
          <w:rFonts w:ascii="Book Antiqua" w:hAnsi="Book Antiqua" w:eastAsia="Book Antiqua" w:cs="Book Antiqua"/>
          <w:bCs/>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Shahini E</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Gao CC</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 xml:space="preserve">Filipodia </w:t>
      </w:r>
      <w:r>
        <w:rPr>
          <w:rFonts w:ascii="Book Antiqua" w:hAnsi="Book Antiqua" w:eastAsia="Book Antiqua" w:cs="Book Antiqua"/>
          <w:b/>
          <w:color w:val="000000" w:themeColor="text1"/>
          <w14:textFill>
            <w14:solidFill>
              <w14:schemeClr w14:val="tx1"/>
            </w14:solidFill>
          </w14:textFill>
        </w:rPr>
        <w:t xml:space="preserve">P-Editor: </w:t>
      </w:r>
      <w:r>
        <w:rPr>
          <w:rFonts w:ascii="Book Antiqua" w:hAnsi="Book Antiqua" w:eastAsia="Book Antiqua" w:cs="Book Antiqua"/>
          <w:bCs/>
          <w:color w:val="000000" w:themeColor="text1"/>
          <w14:textFill>
            <w14:solidFill>
              <w14:schemeClr w14:val="tx1"/>
            </w14:solidFill>
          </w14:textFill>
        </w:rPr>
        <w:t>Li JH</w:t>
      </w:r>
    </w:p>
    <w:p>
      <w:pPr>
        <w:spacing w:line="360" w:lineRule="auto"/>
        <w:jc w:val="both"/>
        <w:rPr>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color w:val="000000" w:themeColor="text1"/>
          <w14:textFill>
            <w14:solidFill>
              <w14:schemeClr w14:val="tx1"/>
            </w14:solidFill>
          </w14:textFill>
        </w:rPr>
      </w:pPr>
      <w:r>
        <w:rPr>
          <w:color w:val="000000" w:themeColor="text1"/>
          <w:lang w:eastAsia="zh-CN"/>
          <w14:textFill>
            <w14:solidFill>
              <w14:schemeClr w14:val="tx1"/>
            </w14:solidFill>
          </w14:textFill>
        </w:rPr>
        <w:drawing>
          <wp:inline distT="0" distB="0" distL="0" distR="0">
            <wp:extent cx="5835015" cy="2345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39278" cy="2347533"/>
                    </a:xfrm>
                    <a:prstGeom prst="rect">
                      <a:avLst/>
                    </a:prstGeom>
                    <a:noFill/>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szCs w:val="22"/>
          <w14:textFill>
            <w14:solidFill>
              <w14:schemeClr w14:val="tx1"/>
            </w14:solidFill>
          </w14:textFill>
        </w:rPr>
        <w:t>Figure 1</w:t>
      </w:r>
      <w:r>
        <w:rPr>
          <w:rFonts w:hint="eastAsia" w:ascii="Book Antiqua" w:hAnsi="Book Antiqua" w:cs="Book Antiqua"/>
          <w:b/>
          <w:bCs/>
          <w:color w:val="000000" w:themeColor="text1"/>
          <w:szCs w:val="22"/>
          <w:lang w:eastAsia="zh-CN"/>
          <w14:textFill>
            <w14:solidFill>
              <w14:schemeClr w14:val="tx1"/>
            </w14:solidFill>
          </w14:textFill>
        </w:rPr>
        <w:t xml:space="preserve"> </w:t>
      </w:r>
      <w:r>
        <w:rPr>
          <w:rFonts w:ascii="Book Antiqua" w:hAnsi="Book Antiqua" w:eastAsia="Book Antiqua" w:cs="Book Antiqua"/>
          <w:b/>
          <w:color w:val="000000" w:themeColor="text1"/>
          <w:szCs w:val="22"/>
          <w14:textFill>
            <w14:solidFill>
              <w14:schemeClr w14:val="tx1"/>
            </w14:solidFill>
          </w14:textFill>
        </w:rPr>
        <w:t>Flowchart of included studies after performing the literature search.</w:t>
      </w:r>
      <w:r>
        <w:rPr>
          <w:rFonts w:hint="eastAsia" w:ascii="Book Antiqua" w:hAnsi="Book Antiqua" w:cs="Book Antiqua"/>
          <w:b/>
          <w:color w:val="000000" w:themeColor="text1"/>
          <w:szCs w:val="22"/>
          <w:lang w:eastAsia="zh-CN"/>
          <w14:textFill>
            <w14:solidFill>
              <w14:schemeClr w14:val="tx1"/>
            </w14:solidFill>
          </w14:textFill>
        </w:rPr>
        <w:t xml:space="preserve"> </w:t>
      </w:r>
      <w:r>
        <w:rPr>
          <w:rFonts w:hint="eastAsia" w:ascii="Book Antiqua" w:hAnsi="Book Antiqua" w:cs="Book Antiqua"/>
          <w:color w:val="000000" w:themeColor="text1"/>
          <w:szCs w:val="22"/>
          <w:lang w:eastAsia="zh-CN"/>
          <w14:textFill>
            <w14:solidFill>
              <w14:schemeClr w14:val="tx1"/>
            </w14:solidFill>
          </w14:textFill>
        </w:rPr>
        <w:t xml:space="preserve">AIH: </w:t>
      </w:r>
      <w:r>
        <w:rPr>
          <w:rFonts w:ascii="Book Antiqua" w:hAnsi="Book Antiqua" w:eastAsia="Book Antiqua" w:cs="Book Antiqua"/>
          <w:color w:val="000000" w:themeColor="text1"/>
          <w14:textFill>
            <w14:solidFill>
              <w14:schemeClr w14:val="tx1"/>
            </w14:solidFill>
          </w14:textFill>
        </w:rPr>
        <w:t>Autoimmune hepatitis</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szCs w:val="22"/>
          <w14:textFill>
            <w14:solidFill>
              <w14:schemeClr w14:val="tx1"/>
            </w14:solidFill>
          </w14:textFill>
        </w:rPr>
        <w:t>HRQoL</w:t>
      </w:r>
      <w:r>
        <w:rPr>
          <w:rFonts w:hint="eastAsia" w:ascii="Book Antiqua" w:hAnsi="Book Antiqua" w:cs="Book Antiqua"/>
          <w:color w:val="000000" w:themeColor="text1"/>
          <w:szCs w:val="22"/>
          <w:lang w:eastAsia="zh-CN"/>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H</w:t>
      </w:r>
      <w:r>
        <w:rPr>
          <w:rFonts w:ascii="Book Antiqua" w:hAnsi="Book Antiqua" w:eastAsia="Book Antiqua" w:cs="Book Antiqua"/>
          <w:color w:val="000000" w:themeColor="text1"/>
          <w14:textFill>
            <w14:solidFill>
              <w14:schemeClr w14:val="tx1"/>
            </w14:solidFill>
          </w14:textFill>
        </w:rPr>
        <w:t>ealth-related quality of life</w:t>
      </w:r>
      <w:r>
        <w:rPr>
          <w:rFonts w:hint="eastAsia" w:ascii="Book Antiqua" w:hAnsi="Book Antiqua" w:cs="Book Antiqua"/>
          <w:color w:val="000000" w:themeColor="text1"/>
          <w:lang w:eastAsia="zh-CN"/>
          <w14:textFill>
            <w14:solidFill>
              <w14:schemeClr w14:val="tx1"/>
            </w14:solidFill>
          </w14:textFill>
        </w:rPr>
        <w:t>.</w:t>
      </w:r>
    </w:p>
    <w:p>
      <w:pPr>
        <w:spacing w:line="360" w:lineRule="auto"/>
        <w:jc w:val="both"/>
        <w:rPr>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br w:type="page"/>
      </w:r>
      <w:r>
        <w:rPr>
          <w:rFonts w:ascii="Book Antiqua" w:hAnsi="Book Antiqua" w:cs="Book Antiqua"/>
          <w:color w:val="000000" w:themeColor="text1"/>
          <w:lang w:eastAsia="zh-CN"/>
          <w14:textFill>
            <w14:solidFill>
              <w14:schemeClr w14:val="tx1"/>
            </w14:solidFill>
          </w14:textFill>
        </w:rPr>
        <w:drawing>
          <wp:inline distT="0" distB="0" distL="0" distR="0">
            <wp:extent cx="5872480" cy="296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76697" cy="2963634"/>
                    </a:xfrm>
                    <a:prstGeom prst="rect">
                      <a:avLst/>
                    </a:prstGeom>
                    <a:noFill/>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szCs w:val="22"/>
          <w14:textFill>
            <w14:solidFill>
              <w14:schemeClr w14:val="tx1"/>
            </w14:solidFill>
          </w14:textFill>
        </w:rPr>
        <w:t>Figure 2</w:t>
      </w:r>
      <w:r>
        <w:rPr>
          <w:rFonts w:hint="eastAsia" w:ascii="Book Antiqua" w:hAnsi="Book Antiqua" w:cs="Book Antiqua"/>
          <w:b/>
          <w:bCs/>
          <w:color w:val="000000" w:themeColor="text1"/>
          <w:szCs w:val="22"/>
          <w:lang w:eastAsia="zh-CN"/>
          <w14:textFill>
            <w14:solidFill>
              <w14:schemeClr w14:val="tx1"/>
            </w14:solidFill>
          </w14:textFill>
        </w:rPr>
        <w:t xml:space="preserve"> </w:t>
      </w:r>
      <w:r>
        <w:rPr>
          <w:rFonts w:ascii="Book Antiqua" w:hAnsi="Book Antiqua" w:eastAsia="Book Antiqua" w:cs="Book Antiqua"/>
          <w:b/>
          <w:color w:val="000000" w:themeColor="text1"/>
          <w:szCs w:val="22"/>
          <w14:textFill>
            <w14:solidFill>
              <w14:schemeClr w14:val="tx1"/>
            </w14:solidFill>
          </w14:textFill>
        </w:rPr>
        <w:t xml:space="preserve">Patient-, disease- and physician-related factors affecting </w:t>
      </w:r>
      <w:r>
        <w:rPr>
          <w:rFonts w:ascii="Book Antiqua" w:hAnsi="Book Antiqua" w:eastAsia="Book Antiqua" w:cs="Book Antiqua"/>
          <w:b/>
          <w:color w:val="000000" w:themeColor="text1"/>
          <w14:textFill>
            <w14:solidFill>
              <w14:schemeClr w14:val="tx1"/>
            </w14:solidFill>
          </w14:textFill>
        </w:rPr>
        <w:t>health-related quality of life</w:t>
      </w:r>
      <w:r>
        <w:rPr>
          <w:rFonts w:ascii="Book Antiqua" w:hAnsi="Book Antiqua" w:eastAsia="Book Antiqua" w:cs="Book Antiqua"/>
          <w:b/>
          <w:color w:val="000000" w:themeColor="text1"/>
          <w:szCs w:val="22"/>
          <w14:textFill>
            <w14:solidFill>
              <w14:schemeClr w14:val="tx1"/>
            </w14:solidFill>
          </w14:textFill>
        </w:rPr>
        <w:t xml:space="preserve"> in patients with </w:t>
      </w:r>
      <w:r>
        <w:rPr>
          <w:rFonts w:hint="eastAsia" w:ascii="Book Antiqua" w:hAnsi="Book Antiqua" w:cs="Book Antiqua"/>
          <w:b/>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utoimmune hepatitis</w:t>
      </w:r>
      <w:r>
        <w:rPr>
          <w:rFonts w:ascii="Book Antiqua" w:hAnsi="Book Antiqua" w:eastAsia="Book Antiqua" w:cs="Book Antiqua"/>
          <w:b/>
          <w:color w:val="000000" w:themeColor="text1"/>
          <w:szCs w:val="22"/>
          <w14:textFill>
            <w14:solidFill>
              <w14:schemeClr w14:val="tx1"/>
            </w14:solidFill>
          </w14:textFill>
        </w:rPr>
        <w:t>.</w:t>
      </w:r>
      <w:r>
        <w:rPr>
          <w:rFonts w:hint="eastAsia" w:ascii="Book Antiqua" w:hAnsi="Book Antiqua" w:cs="Book Antiqua"/>
          <w:b/>
          <w:color w:val="000000" w:themeColor="text1"/>
          <w:szCs w:val="22"/>
          <w:lang w:eastAsia="zh-CN"/>
          <w14:textFill>
            <w14:solidFill>
              <w14:schemeClr w14:val="tx1"/>
            </w14:solidFill>
          </w14:textFill>
        </w:rPr>
        <w:t xml:space="preserve"> </w:t>
      </w:r>
      <w:r>
        <w:rPr>
          <w:rFonts w:ascii="Book Antiqua" w:hAnsi="Book Antiqua" w:eastAsia="Book Antiqua" w:cs="Book Antiqua"/>
          <w:color w:val="000000" w:themeColor="text1"/>
          <w:szCs w:val="22"/>
          <w14:textFill>
            <w14:solidFill>
              <w14:schemeClr w14:val="tx1"/>
            </w14:solidFill>
          </w14:textFill>
        </w:rPr>
        <w:t>HRQoL</w:t>
      </w:r>
      <w:r>
        <w:rPr>
          <w:rFonts w:hint="eastAsia" w:ascii="Book Antiqua" w:hAnsi="Book Antiqua" w:cs="Book Antiqua"/>
          <w:color w:val="000000" w:themeColor="text1"/>
          <w:szCs w:val="22"/>
          <w:lang w:eastAsia="zh-CN"/>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H</w:t>
      </w:r>
      <w:r>
        <w:rPr>
          <w:rFonts w:ascii="Book Antiqua" w:hAnsi="Book Antiqua" w:eastAsia="Book Antiqua" w:cs="Book Antiqua"/>
          <w:color w:val="000000" w:themeColor="text1"/>
          <w14:textFill>
            <w14:solidFill>
              <w14:schemeClr w14:val="tx1"/>
            </w14:solidFill>
          </w14:textFill>
        </w:rPr>
        <w:t>ealth-related quality of life</w:t>
      </w:r>
      <w:r>
        <w:rPr>
          <w:rFonts w:hint="eastAsia"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s="Book Antiqua"/>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bCs/>
          <w:color w:val="000000" w:themeColor="text1"/>
          <w:szCs w:val="22"/>
          <w14:textFill>
            <w14:solidFill>
              <w14:schemeClr w14:val="tx1"/>
            </w14:solidFill>
          </w14:textFill>
        </w:rPr>
        <w:t>Table 1</w:t>
      </w:r>
      <w:r>
        <w:rPr>
          <w:rFonts w:hint="eastAsia" w:ascii="Book Antiqua" w:hAnsi="Book Antiqua" w:cs="Book Antiqua"/>
          <w:b/>
          <w:bCs/>
          <w:color w:val="000000" w:themeColor="text1"/>
          <w:szCs w:val="22"/>
          <w:lang w:eastAsia="zh-CN"/>
          <w14:textFill>
            <w14:solidFill>
              <w14:schemeClr w14:val="tx1"/>
            </w14:solidFill>
          </w14:textFill>
        </w:rPr>
        <w:t xml:space="preserve"> </w:t>
      </w:r>
      <w:r>
        <w:rPr>
          <w:rFonts w:ascii="Book Antiqua" w:hAnsi="Book Antiqua" w:eastAsia="Book Antiqua" w:cs="Book Antiqua"/>
          <w:b/>
          <w:color w:val="000000" w:themeColor="text1"/>
          <w:szCs w:val="22"/>
          <w14:textFill>
            <w14:solidFill>
              <w14:schemeClr w14:val="tx1"/>
            </w14:solidFill>
          </w14:textFill>
        </w:rPr>
        <w:t xml:space="preserve">Overview of the studies assessing aspects of </w:t>
      </w:r>
      <w:r>
        <w:rPr>
          <w:rFonts w:ascii="Book Antiqua" w:hAnsi="Book Antiqua" w:eastAsia="Book Antiqua" w:cs="Book Antiqua"/>
          <w:b/>
          <w:color w:val="000000" w:themeColor="text1"/>
          <w14:textFill>
            <w14:solidFill>
              <w14:schemeClr w14:val="tx1"/>
            </w14:solidFill>
          </w14:textFill>
        </w:rPr>
        <w:t>health-related quality of life</w:t>
      </w:r>
      <w:r>
        <w:rPr>
          <w:rFonts w:ascii="Book Antiqua" w:hAnsi="Book Antiqua" w:eastAsia="Book Antiqua" w:cs="Book Antiqua"/>
          <w:b/>
          <w:color w:val="000000" w:themeColor="text1"/>
          <w:szCs w:val="22"/>
          <w14:textFill>
            <w14:solidFill>
              <w14:schemeClr w14:val="tx1"/>
            </w14:solidFill>
          </w14:textFill>
        </w:rPr>
        <w:t xml:space="preserve"> in </w:t>
      </w:r>
      <w:r>
        <w:rPr>
          <w:rFonts w:hint="eastAsia" w:ascii="Book Antiqua" w:hAnsi="Book Antiqua" w:cs="Book Antiqua"/>
          <w:b/>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utoimmune hepatitis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3"/>
        <w:gridCol w:w="1014"/>
        <w:gridCol w:w="2056"/>
        <w:gridCol w:w="1018"/>
        <w:gridCol w:w="856"/>
        <w:gridCol w:w="1316"/>
        <w:gridCol w:w="5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2"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eastAsia="zh-CN"/>
                <w14:textFill>
                  <w14:solidFill>
                    <w14:schemeClr w14:val="tx1"/>
                  </w14:solidFill>
                </w14:textFill>
              </w:rPr>
            </w:pPr>
            <w:r>
              <w:rPr>
                <w:rFonts w:hint="eastAsia" w:ascii="Book Antiqua" w:hAnsi="Book Antiqua" w:cstheme="minorHAnsi"/>
                <w:b/>
                <w:bCs/>
                <w:color w:val="000000" w:themeColor="text1"/>
                <w:sz w:val="24"/>
                <w:szCs w:val="24"/>
                <w:lang w:val="en-US" w:eastAsia="zh-CN"/>
                <w14:textFill>
                  <w14:solidFill>
                    <w14:schemeClr w14:val="tx1"/>
                  </w14:solidFill>
                </w14:textFill>
              </w:rPr>
              <w:t>Ref.</w:t>
            </w:r>
          </w:p>
        </w:tc>
        <w:tc>
          <w:tcPr>
            <w:tcW w:w="939"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Country</w:t>
            </w:r>
          </w:p>
        </w:tc>
        <w:tc>
          <w:tcPr>
            <w:tcW w:w="1904"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Population (</w:t>
            </w:r>
            <w:r>
              <w:rPr>
                <w:rFonts w:hint="eastAsia" w:ascii="Book Antiqua" w:hAnsi="Book Antiqua" w:cstheme="minorHAnsi"/>
                <w:b/>
                <w:bCs/>
                <w:i/>
                <w:color w:val="000000" w:themeColor="text1"/>
                <w:sz w:val="24"/>
                <w:szCs w:val="24"/>
                <w:lang w:val="en-US" w:eastAsia="zh-CN"/>
                <w14:textFill>
                  <w14:solidFill>
                    <w14:schemeClr w14:val="tx1"/>
                  </w14:solidFill>
                </w14:textFill>
              </w:rPr>
              <w:t>n</w:t>
            </w:r>
            <w:r>
              <w:rPr>
                <w:rFonts w:ascii="Book Antiqua" w:hAnsi="Book Antiqua" w:cstheme="minorHAnsi"/>
                <w:b/>
                <w:bCs/>
                <w:color w:val="000000" w:themeColor="text1"/>
                <w:sz w:val="24"/>
                <w:szCs w:val="24"/>
                <w:lang w:val="en-US"/>
                <w14:textFill>
                  <w14:solidFill>
                    <w14:schemeClr w14:val="tx1"/>
                  </w14:solidFill>
                </w14:textFill>
              </w:rPr>
              <w:t>)</w:t>
            </w:r>
          </w:p>
        </w:tc>
        <w:tc>
          <w:tcPr>
            <w:tcW w:w="942"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Biochemical remission</w:t>
            </w:r>
            <w:r>
              <w:rPr>
                <w:rFonts w:hint="eastAsia" w:ascii="Book Antiqua" w:hAnsi="Book Antiqua" w:cstheme="minorHAnsi"/>
                <w:b/>
                <w:bCs/>
                <w:color w:val="000000" w:themeColor="text1"/>
                <w:sz w:val="24"/>
                <w:szCs w:val="24"/>
                <w:lang w:val="en-US" w:eastAsia="zh-CN"/>
                <w14:textFill>
                  <w14:solidFill>
                    <w14:schemeClr w14:val="tx1"/>
                  </w14:solidFill>
                </w14:textFill>
              </w:rPr>
              <w:t xml:space="preserve"> (%)</w:t>
            </w:r>
          </w:p>
        </w:tc>
        <w:tc>
          <w:tcPr>
            <w:tcW w:w="793"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eastAsia="zh-CN"/>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Cirrhosis</w:t>
            </w:r>
            <w:r>
              <w:rPr>
                <w:rFonts w:hint="eastAsia" w:ascii="Book Antiqua" w:hAnsi="Book Antiqua" w:cstheme="minorHAnsi"/>
                <w:b/>
                <w:bCs/>
                <w:color w:val="000000" w:themeColor="text1"/>
                <w:sz w:val="24"/>
                <w:szCs w:val="24"/>
                <w:lang w:val="en-US" w:eastAsia="zh-CN"/>
                <w14:textFill>
                  <w14:solidFill>
                    <w14:schemeClr w14:val="tx1"/>
                  </w14:solidFill>
                </w14:textFill>
              </w:rPr>
              <w:t xml:space="preserve"> (%)</w:t>
            </w:r>
          </w:p>
        </w:tc>
        <w:tc>
          <w:tcPr>
            <w:tcW w:w="1218"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Questionnaire</w:t>
            </w:r>
          </w:p>
        </w:tc>
        <w:tc>
          <w:tcPr>
            <w:tcW w:w="5143" w:type="dxa"/>
            <w:tcBorders>
              <w:top w:val="single" w:color="auto" w:sz="4" w:space="0"/>
              <w:bottom w:val="single" w:color="auto" w:sz="4" w:space="0"/>
            </w:tcBorders>
            <w:shd w:val="clear" w:color="auto" w:fill="auto"/>
          </w:tcPr>
          <w:p>
            <w:pPr>
              <w:pStyle w:val="14"/>
              <w:spacing w:line="360" w:lineRule="auto"/>
              <w:jc w:val="both"/>
              <w:rPr>
                <w:rFonts w:ascii="Book Antiqua" w:hAnsi="Book Antiqua" w:cstheme="minorHAnsi"/>
                <w:b/>
                <w:bCs/>
                <w:color w:val="000000" w:themeColor="text1"/>
                <w:sz w:val="24"/>
                <w:szCs w:val="24"/>
                <w:lang w:val="en-US"/>
                <w14:textFill>
                  <w14:solidFill>
                    <w14:schemeClr w14:val="tx1"/>
                  </w14:solidFill>
                </w14:textFill>
              </w:rPr>
            </w:pPr>
            <w:r>
              <w:rPr>
                <w:rFonts w:ascii="Book Antiqua" w:hAnsi="Book Antiqua" w:cstheme="minorHAnsi"/>
                <w:b/>
                <w:bCs/>
                <w:color w:val="000000" w:themeColor="text1"/>
                <w:sz w:val="24"/>
                <w:szCs w:val="24"/>
                <w:lang w:val="en-US"/>
                <w14:textFill>
                  <w14:solidFill>
                    <w14:schemeClr w14:val="tx1"/>
                  </w14:solidFill>
                </w14:textFill>
              </w:rPr>
              <w:t>Factors/results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62"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nl-NL" w:eastAsia="zh-CN"/>
                <w14:textFill>
                  <w14:solidFill>
                    <w14:schemeClr w14:val="tx1"/>
                  </w14:solidFill>
                </w14:textFill>
              </w:rPr>
            </w:pPr>
            <w:r>
              <w:rPr>
                <w:rFonts w:hint="eastAsia" w:ascii="Book Antiqua" w:hAnsi="Book Antiqua" w:cstheme="minorHAnsi"/>
                <w:color w:val="000000" w:themeColor="text1"/>
                <w:lang w:val="nl-NL" w:eastAsia="zh-CN"/>
                <w14:textFill>
                  <w14:solidFill>
                    <w14:schemeClr w14:val="tx1"/>
                  </w14:solidFill>
                </w14:textFill>
              </w:rPr>
              <w:t>v</w:t>
            </w:r>
            <w:r>
              <w:rPr>
                <w:rFonts w:ascii="Book Antiqua" w:hAnsi="Book Antiqua" w:cstheme="minorHAnsi"/>
                <w:color w:val="000000" w:themeColor="text1"/>
                <w:lang w:val="nl-NL"/>
                <w14:textFill>
                  <w14:solidFill>
                    <w14:schemeClr w14:val="tx1"/>
                  </w14:solidFill>
                </w14:textFill>
              </w:rPr>
              <w:t xml:space="preserve">an der Plas </w:t>
            </w:r>
            <w:r>
              <w:rPr>
                <w:rFonts w:hint="eastAsia" w:ascii="Book Antiqua" w:hAnsi="Book Antiqua" w:cstheme="minorHAnsi"/>
                <w:i/>
                <w:color w:val="000000" w:themeColor="text1"/>
                <w:lang w:val="nl-NL" w:eastAsia="zh-CN"/>
                <w14:textFill>
                  <w14:solidFill>
                    <w14:schemeClr w14:val="tx1"/>
                  </w14:solidFill>
                </w14:textFill>
              </w:rPr>
              <w:t>et al</w:t>
            </w:r>
            <w:r>
              <w:rPr>
                <w:rFonts w:hint="eastAsia" w:ascii="Book Antiqua" w:hAnsi="Book Antiqua" w:cstheme="minorHAnsi"/>
                <w:color w:val="000000" w:themeColor="text1"/>
                <w:vertAlign w:val="superscript"/>
                <w:lang w:val="nl-NL" w:eastAsia="zh-CN"/>
                <w14:textFill>
                  <w14:solidFill>
                    <w14:schemeClr w14:val="tx1"/>
                  </w14:solidFill>
                </w14:textFill>
              </w:rPr>
              <w:t>[13]</w:t>
            </w:r>
            <w:r>
              <w:rPr>
                <w:rFonts w:hint="eastAsia" w:ascii="Book Antiqua" w:hAnsi="Book Antiqua" w:cstheme="minorHAnsi"/>
                <w:color w:val="000000" w:themeColor="text1"/>
                <w:lang w:val="nl-NL" w:eastAsia="zh-CN"/>
                <w14:textFill>
                  <w14:solidFill>
                    <w14:schemeClr w14:val="tx1"/>
                  </w14:solidFill>
                </w14:textFill>
              </w:rPr>
              <w:t>, 2007</w:t>
            </w:r>
          </w:p>
        </w:tc>
        <w:tc>
          <w:tcPr>
            <w:tcW w:w="939"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The Netherlands</w:t>
            </w:r>
          </w:p>
        </w:tc>
        <w:tc>
          <w:tcPr>
            <w:tcW w:w="1904" w:type="dxa"/>
            <w:tcBorders>
              <w:top w:val="single" w:color="auto" w:sz="4" w:space="0"/>
            </w:tcBorders>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(142), other liver diseases (776)</w:t>
            </w:r>
          </w:p>
        </w:tc>
        <w:tc>
          <w:tcPr>
            <w:tcW w:w="942" w:type="dxa"/>
            <w:tcBorders>
              <w:top w:val="single" w:color="auto" w:sz="4" w:space="0"/>
            </w:tcBorders>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1218" w:type="dxa"/>
            <w:tcBorders>
              <w:top w:val="single" w:color="auto" w:sz="4" w:space="0"/>
            </w:tcBorders>
            <w:shd w:val="clear" w:color="auto" w:fill="auto"/>
          </w:tcPr>
          <w:p>
            <w:pPr>
              <w:pStyle w:val="14"/>
              <w:spacing w:line="360" w:lineRule="auto"/>
              <w:jc w:val="both"/>
              <w:rPr>
                <w:rFonts w:ascii="Book Antiqua" w:hAnsi="Book Antiqua"/>
                <w:color w:val="000000" w:themeColor="text1"/>
                <w:sz w:val="24"/>
                <w:szCs w:val="24"/>
                <w:lang w:val="en-US"/>
                <w14:textFill>
                  <w14:solidFill>
                    <w14:schemeClr w14:val="tx1"/>
                  </w14:solidFill>
                </w14:textFill>
              </w:rPr>
            </w:pPr>
            <w:r>
              <w:rPr>
                <w:rFonts w:ascii="Book Antiqua" w:hAnsi="Book Antiqua" w:cstheme="minorHAnsi"/>
                <w:color w:val="000000" w:themeColor="text1"/>
                <w:sz w:val="24"/>
                <w:szCs w:val="24"/>
                <w:lang w:val="en-US"/>
                <w14:textFill>
                  <w14:solidFill>
                    <w14:schemeClr w14:val="tx1"/>
                  </w14:solidFill>
                </w14:textFill>
              </w:rPr>
              <w:t>SF-36, MFI-20, LDSI</w:t>
            </w:r>
          </w:p>
        </w:tc>
        <w:tc>
          <w:tcPr>
            <w:tcW w:w="5143"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HRQoL impairment</w:t>
            </w:r>
            <w:r>
              <w:rPr>
                <w:rFonts w:hint="eastAsia" w:ascii="Book Antiqua" w:hAnsi="Book Antiqua" w:cstheme="minorBid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Association with: Fatigue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Afendy</w:t>
            </w:r>
            <w:r>
              <w:rPr>
                <w:rFonts w:hint="eastAsia" w:ascii="Book Antiqua" w:hAnsi="Book Antiqua" w:cstheme="minorHAnsi"/>
                <w:i/>
                <w:color w:val="000000" w:themeColor="text1"/>
                <w:lang w:val="en-US" w:eastAsia="zh-CN"/>
                <w14:textFill>
                  <w14:solidFill>
                    <w14:schemeClr w14:val="tx1"/>
                  </w14:solidFill>
                </w14:textFill>
              </w:rPr>
              <w:t xml:space="preserve"> et al</w:t>
            </w:r>
            <w:r>
              <w:rPr>
                <w:rFonts w:hint="eastAsia" w:ascii="Book Antiqua" w:hAnsi="Book Antiqua" w:cstheme="minorHAnsi"/>
                <w:color w:val="000000" w:themeColor="text1"/>
                <w:vertAlign w:val="superscript"/>
                <w:lang w:val="en-US" w:eastAsia="zh-CN"/>
                <w14:textFill>
                  <w14:solidFill>
                    <w14:schemeClr w14:val="tx1"/>
                  </w14:solidFill>
                </w14:textFill>
              </w:rPr>
              <w:t>[8]</w:t>
            </w:r>
            <w:r>
              <w:rPr>
                <w:rFonts w:hint="eastAsia" w:ascii="Book Antiqua" w:hAnsi="Book Antiqua" w:cstheme="minorHAnsi"/>
                <w:color w:val="000000" w:themeColor="text1"/>
                <w:lang w:val="en-US" w:eastAsia="zh-CN"/>
                <w14:textFill>
                  <w14:solidFill>
                    <w14:schemeClr w14:val="tx1"/>
                  </w14:solidFill>
                </w14:textFill>
              </w:rPr>
              <w:t>, 2009</w:t>
            </w:r>
          </w:p>
        </w:tc>
        <w:tc>
          <w:tcPr>
            <w:tcW w:w="939"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U</w:t>
            </w:r>
            <w:r>
              <w:rPr>
                <w:rFonts w:hint="eastAsia" w:ascii="Book Antiqua" w:hAnsi="Book Antiqua" w:cstheme="minorBidi"/>
                <w:color w:val="000000" w:themeColor="text1"/>
                <w:lang w:val="en-US" w:eastAsia="zh-CN"/>
                <w14:textFill>
                  <w14:solidFill>
                    <w14:schemeClr w14:val="tx1"/>
                  </w14:solidFill>
                </w14:textFill>
              </w:rPr>
              <w:t>nited States</w:t>
            </w:r>
            <w:r>
              <w:rPr>
                <w:rFonts w:ascii="Book Antiqua" w:hAnsi="Book Antiqua" w:cstheme="minorBidi"/>
                <w:color w:val="000000" w:themeColor="text1"/>
                <w:lang w:val="en-US"/>
                <w14:textFill>
                  <w14:solidFill>
                    <w14:schemeClr w14:val="tx1"/>
                  </w14:solidFill>
                </w14:textFill>
              </w:rPr>
              <w:t>, Italy</w:t>
            </w:r>
          </w:p>
        </w:tc>
        <w:tc>
          <w:tcPr>
            <w:tcW w:w="190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AIH (13), other chronic liver diseases (1090)</w:t>
            </w:r>
          </w:p>
        </w:tc>
        <w:tc>
          <w:tcPr>
            <w:tcW w:w="94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84.6</w:t>
            </w:r>
            <w:r>
              <w:rPr>
                <w:rFonts w:hint="eastAsia" w:ascii="Book Antiqua" w:hAnsi="Book Antiqua" w:cstheme="minorBidi"/>
                <w:color w:val="000000" w:themeColor="text1"/>
                <w:vertAlign w:val="superscript"/>
                <w:lang w:val="en-US" w:eastAsia="zh-CN"/>
                <w14:textFill>
                  <w14:solidFill>
                    <w14:schemeClr w14:val="tx1"/>
                  </w14:solidFill>
                </w14:textFill>
              </w:rPr>
              <w:t>1</w:t>
            </w:r>
          </w:p>
        </w:tc>
        <w:tc>
          <w:tcPr>
            <w:tcW w:w="1218" w:type="dxa"/>
            <w:shd w:val="clear" w:color="auto" w:fill="auto"/>
          </w:tcPr>
          <w:p>
            <w:pPr>
              <w:pStyle w:val="14"/>
              <w:spacing w:line="360" w:lineRule="auto"/>
              <w:jc w:val="both"/>
              <w:rPr>
                <w:rFonts w:ascii="Book Antiqua" w:hAnsi="Book Antiqua"/>
                <w:color w:val="000000" w:themeColor="text1"/>
                <w:sz w:val="24"/>
                <w:szCs w:val="24"/>
                <w:lang w:val="en-US"/>
                <w14:textFill>
                  <w14:solidFill>
                    <w14:schemeClr w14:val="tx1"/>
                  </w14:solidFill>
                </w14:textFill>
              </w:rPr>
            </w:pPr>
            <w:r>
              <w:rPr>
                <w:rFonts w:ascii="Book Antiqua" w:hAnsi="Book Antiqua"/>
                <w:color w:val="000000" w:themeColor="text1"/>
                <w:sz w:val="24"/>
                <w:szCs w:val="24"/>
                <w:lang w:val="en-US"/>
                <w14:textFill>
                  <w14:solidFill>
                    <w14:schemeClr w14:val="tx1"/>
                  </w14:solidFill>
                </w14:textFill>
              </w:rPr>
              <w:t>SF-36</w:t>
            </w:r>
          </w:p>
        </w:tc>
        <w:tc>
          <w:tcPr>
            <w:tcW w:w="5143"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HRQoL impairment</w:t>
            </w:r>
            <w:r>
              <w:rPr>
                <w:rFonts w:hint="eastAsia" w:ascii="Book Antiqua" w:hAnsi="Book Antiqua" w:cstheme="minorBidi"/>
                <w:color w:val="000000" w:themeColor="text1"/>
                <w:lang w:val="en-US" w:eastAsia="zh-CN"/>
                <w14:textFill>
                  <w14:solidFill>
                    <w14:schemeClr w14:val="tx1"/>
                  </w14:solidFill>
                </w14:textFill>
              </w:rPr>
              <w:t>;</w:t>
            </w:r>
            <w:r>
              <w:rPr>
                <w:rFonts w:ascii="Book Antiqua" w:hAnsi="Book Antiqua" w:cstheme="minorBidi"/>
                <w:color w:val="000000" w:themeColor="text1"/>
                <w:lang w:val="en-US"/>
                <w14:textFill>
                  <w14:solidFill>
                    <w14:schemeClr w14:val="tx1"/>
                  </w14:solidFill>
                </w14:textFill>
              </w:rPr>
              <w:t xml:space="preserve"> Negative </w:t>
            </w:r>
            <w:r>
              <w:rPr>
                <w:rFonts w:ascii="Book Antiqua" w:hAnsi="Book Antiqua" w:cstheme="minorHAnsi"/>
                <w:color w:val="000000" w:themeColor="text1"/>
                <w:lang w:val="en-US"/>
                <w14:textFill>
                  <w14:solidFill>
                    <w14:schemeClr w14:val="tx1"/>
                  </w14:solidFill>
                </w14:textFill>
              </w:rPr>
              <w:t>correlation</w:t>
            </w:r>
            <w:r>
              <w:rPr>
                <w:rFonts w:ascii="Book Antiqua" w:hAnsi="Book Antiqua" w:cstheme="minorBidi"/>
                <w:color w:val="000000" w:themeColor="text1"/>
                <w:lang w:val="en-US"/>
                <w14:textFill>
                  <w14:solidFill>
                    <w14:schemeClr w14:val="tx1"/>
                  </w14:solidFill>
                </w14:textFill>
              </w:rPr>
              <w:t>: Age (every scale), female gender (primary predictor of mental health), cirrhosis (every scale, primary predictor of physical health)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 xml:space="preserve">Schramm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[12]</w:t>
            </w:r>
            <w:r>
              <w:rPr>
                <w:rFonts w:hint="eastAsia" w:ascii="Book Antiqua" w:hAnsi="Book Antiqua" w:cstheme="minorHAnsi"/>
                <w:color w:val="000000" w:themeColor="text1"/>
                <w:lang w:val="en-US" w:eastAsia="zh-CN"/>
                <w14:textFill>
                  <w14:solidFill>
                    <w14:schemeClr w14:val="tx1"/>
                  </w14:solidFill>
                </w14:textFill>
              </w:rPr>
              <w:t>, 2014</w:t>
            </w:r>
          </w:p>
        </w:tc>
        <w:tc>
          <w:tcPr>
            <w:tcW w:w="939"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Germany</w:t>
            </w:r>
          </w:p>
        </w:tc>
        <w:tc>
          <w:tcPr>
            <w:tcW w:w="190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(103)</w:t>
            </w:r>
          </w:p>
        </w:tc>
        <w:tc>
          <w:tcPr>
            <w:tcW w:w="942"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77</w:t>
            </w:r>
          </w:p>
        </w:tc>
        <w:tc>
          <w:tcPr>
            <w:tcW w:w="793"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27</w:t>
            </w:r>
          </w:p>
        </w:tc>
        <w:tc>
          <w:tcPr>
            <w:tcW w:w="1218" w:type="dxa"/>
            <w:shd w:val="clear" w:color="auto" w:fill="auto"/>
          </w:tcPr>
          <w:p>
            <w:pPr>
              <w:pStyle w:val="14"/>
              <w:spacing w:line="360" w:lineRule="auto"/>
              <w:jc w:val="both"/>
              <w:rPr>
                <w:rFonts w:ascii="Book Antiqua" w:hAnsi="Book Antiqua"/>
                <w:color w:val="000000" w:themeColor="text1"/>
                <w:sz w:val="24"/>
                <w:szCs w:val="24"/>
                <w:lang w:val="en-US"/>
                <w14:textFill>
                  <w14:solidFill>
                    <w14:schemeClr w14:val="tx1"/>
                  </w14:solidFill>
                </w14:textFill>
              </w:rPr>
            </w:pPr>
            <w:r>
              <w:rPr>
                <w:rFonts w:ascii="Book Antiqua" w:hAnsi="Book Antiqua" w:cstheme="minorHAnsi"/>
                <w:color w:val="000000" w:themeColor="text1"/>
                <w:sz w:val="24"/>
                <w:szCs w:val="24"/>
                <w:lang w:val="en-US"/>
                <w14:textFill>
                  <w14:solidFill>
                    <w14:schemeClr w14:val="tx1"/>
                  </w14:solidFill>
                </w14:textFill>
              </w:rPr>
              <w:t>SF-12, PHQ-9, GAD-7</w:t>
            </w:r>
          </w:p>
        </w:tc>
        <w:tc>
          <w:tcPr>
            <w:tcW w:w="5143"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HRQoL impairment (total mental score/mental well-being)</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Association with: depression and anxiety (positive correlation with female gender, corticosteroid use, and concerns about progression of the liver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 xml:space="preserve">Takahashi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[11]</w:t>
            </w:r>
            <w:r>
              <w:rPr>
                <w:rFonts w:hint="eastAsia" w:ascii="Book Antiqua" w:hAnsi="Book Antiqua" w:cstheme="minorHAnsi"/>
                <w:color w:val="000000" w:themeColor="text1"/>
                <w:lang w:val="en-US" w:eastAsia="zh-CN"/>
                <w14:textFill>
                  <w14:solidFill>
                    <w14:schemeClr w14:val="tx1"/>
                  </w14:solidFill>
                </w14:textFill>
              </w:rPr>
              <w:t>, 2018</w:t>
            </w:r>
          </w:p>
        </w:tc>
        <w:tc>
          <w:tcPr>
            <w:tcW w:w="939"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Japan</w:t>
            </w:r>
          </w:p>
        </w:tc>
        <w:tc>
          <w:tcPr>
            <w:tcW w:w="1904"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(265), chronic hepatitis C (88)</w:t>
            </w:r>
          </w:p>
        </w:tc>
        <w:tc>
          <w:tcPr>
            <w:tcW w:w="94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10.6</w:t>
            </w:r>
          </w:p>
        </w:tc>
        <w:tc>
          <w:tcPr>
            <w:tcW w:w="1218" w:type="dxa"/>
            <w:shd w:val="clear" w:color="auto" w:fill="auto"/>
          </w:tcPr>
          <w:p>
            <w:pPr>
              <w:pStyle w:val="14"/>
              <w:spacing w:line="360" w:lineRule="auto"/>
              <w:jc w:val="both"/>
              <w:rPr>
                <w:rFonts w:ascii="Book Antiqua" w:hAnsi="Book Antiqua" w:cstheme="minorHAnsi"/>
                <w:color w:val="000000" w:themeColor="text1"/>
                <w:sz w:val="24"/>
                <w:szCs w:val="24"/>
                <w:lang w:val="en-US"/>
                <w14:textFill>
                  <w14:solidFill>
                    <w14:schemeClr w14:val="tx1"/>
                  </w14:solidFill>
                </w14:textFill>
              </w:rPr>
            </w:pPr>
            <w:r>
              <w:rPr>
                <w:rFonts w:ascii="Book Antiqua" w:hAnsi="Book Antiqua" w:cstheme="minorHAnsi"/>
                <w:color w:val="000000" w:themeColor="text1"/>
                <w:sz w:val="24"/>
                <w:szCs w:val="24"/>
                <w:lang w:val="en-US"/>
                <w14:textFill>
                  <w14:solidFill>
                    <w14:schemeClr w14:val="tx1"/>
                  </w14:solidFill>
                </w14:textFill>
              </w:rPr>
              <w:t>CLDQ, SF-36</w:t>
            </w:r>
          </w:p>
        </w:tc>
        <w:tc>
          <w:tcPr>
            <w:tcW w:w="5143"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HRQoL impairment</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Negative correlation: Age, cirrhosis, comorbid diseases, corticosteroid use (worry domain), disease duration, AST</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Positive correlation: platelet count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 xml:space="preserve">Wong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[14]</w:t>
            </w:r>
            <w:r>
              <w:rPr>
                <w:rFonts w:hint="eastAsia" w:ascii="Book Antiqua" w:hAnsi="Book Antiqua" w:cstheme="minorHAnsi"/>
                <w:color w:val="000000" w:themeColor="text1"/>
                <w:lang w:val="en-US" w:eastAsia="zh-CN"/>
                <w14:textFill>
                  <w14:solidFill>
                    <w14:schemeClr w14:val="tx1"/>
                  </w14:solidFill>
                </w14:textFill>
              </w:rPr>
              <w:t>, 2018</w:t>
            </w:r>
          </w:p>
        </w:tc>
        <w:tc>
          <w:tcPr>
            <w:tcW w:w="939"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U</w:t>
            </w:r>
            <w:r>
              <w:rPr>
                <w:rFonts w:hint="eastAsia" w:ascii="Book Antiqua" w:hAnsi="Book Antiqua" w:cstheme="minorHAnsi"/>
                <w:color w:val="000000" w:themeColor="text1"/>
                <w:lang w:val="en-US" w:eastAsia="zh-CN"/>
                <w14:textFill>
                  <w14:solidFill>
                    <w14:schemeClr w14:val="tx1"/>
                  </w14:solidFill>
                </w14:textFill>
              </w:rPr>
              <w:t xml:space="preserve">nited </w:t>
            </w:r>
            <w:r>
              <w:rPr>
                <w:rFonts w:ascii="Book Antiqua" w:hAnsi="Book Antiqua" w:cstheme="minorHAnsi"/>
                <w:color w:val="000000" w:themeColor="text1"/>
                <w:lang w:val="en-US"/>
                <w14:textFill>
                  <w14:solidFill>
                    <w14:schemeClr w14:val="tx1"/>
                  </w14:solidFill>
                </w14:textFill>
              </w:rPr>
              <w:t>K</w:t>
            </w:r>
            <w:r>
              <w:rPr>
                <w:rFonts w:hint="eastAsia" w:ascii="Book Antiqua" w:hAnsi="Book Antiqua" w:cstheme="minorHAnsi"/>
                <w:color w:val="000000" w:themeColor="text1"/>
                <w:lang w:val="en-US" w:eastAsia="zh-CN"/>
                <w14:textFill>
                  <w14:solidFill>
                    <w14:schemeClr w14:val="tx1"/>
                  </w14:solidFill>
                </w14:textFill>
              </w:rPr>
              <w:t>ingdom</w:t>
            </w:r>
          </w:p>
        </w:tc>
        <w:tc>
          <w:tcPr>
            <w:tcW w:w="1904"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(990)</w:t>
            </w:r>
          </w:p>
        </w:tc>
        <w:tc>
          <w:tcPr>
            <w:tcW w:w="942"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56</w:t>
            </w:r>
          </w:p>
        </w:tc>
        <w:tc>
          <w:tcPr>
            <w:tcW w:w="793"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33</w:t>
            </w:r>
          </w:p>
        </w:tc>
        <w:tc>
          <w:tcPr>
            <w:tcW w:w="1218" w:type="dxa"/>
            <w:shd w:val="clear" w:color="auto" w:fill="auto"/>
          </w:tcPr>
          <w:p>
            <w:pPr>
              <w:pStyle w:val="14"/>
              <w:spacing w:line="360" w:lineRule="auto"/>
              <w:jc w:val="both"/>
              <w:rPr>
                <w:rFonts w:ascii="Book Antiqua" w:hAnsi="Book Antiqua" w:cstheme="minorHAnsi"/>
                <w:color w:val="000000" w:themeColor="text1"/>
                <w:sz w:val="24"/>
                <w:szCs w:val="24"/>
                <w:lang w:val="en-US"/>
                <w14:textFill>
                  <w14:solidFill>
                    <w14:schemeClr w14:val="tx1"/>
                  </w14:solidFill>
                </w14:textFill>
              </w:rPr>
            </w:pPr>
            <w:r>
              <w:rPr>
                <w:rFonts w:ascii="Book Antiqua" w:hAnsi="Book Antiqua" w:cstheme="minorHAnsi"/>
                <w:color w:val="000000" w:themeColor="text1"/>
                <w:sz w:val="24"/>
                <w:szCs w:val="24"/>
                <w:lang w:val="en-US"/>
                <w14:textFill>
                  <w14:solidFill>
                    <w14:schemeClr w14:val="tx1"/>
                  </w14:solidFill>
                </w14:textFill>
              </w:rPr>
              <w:t>EQ-5D-5L, FIS, CFQ, HADS</w:t>
            </w:r>
          </w:p>
        </w:tc>
        <w:tc>
          <w:tcPr>
            <w:tcW w:w="5143"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HRQoL impairment</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Positive correlation: Biochemical remission</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Negative correlation: overlap syndromes, corticosteroid use, and calcineurin inhibitor use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 xml:space="preserve">Janik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[15]</w:t>
            </w:r>
            <w:r>
              <w:rPr>
                <w:rFonts w:hint="eastAsia" w:ascii="Book Antiqua" w:hAnsi="Book Antiqua" w:cstheme="minorHAnsi"/>
                <w:color w:val="000000" w:themeColor="text1"/>
                <w:lang w:val="en-US" w:eastAsia="zh-CN"/>
                <w14:textFill>
                  <w14:solidFill>
                    <w14:schemeClr w14:val="tx1"/>
                  </w14:solidFill>
                </w14:textFill>
              </w:rPr>
              <w:t>, 2019</w:t>
            </w:r>
          </w:p>
        </w:tc>
        <w:tc>
          <w:tcPr>
            <w:tcW w:w="939"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Poland</w:t>
            </w:r>
          </w:p>
        </w:tc>
        <w:tc>
          <w:tcPr>
            <w:tcW w:w="1904"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(140)</w:t>
            </w:r>
          </w:p>
        </w:tc>
        <w:tc>
          <w:tcPr>
            <w:tcW w:w="94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55</w:t>
            </w:r>
          </w:p>
        </w:tc>
        <w:tc>
          <w:tcPr>
            <w:tcW w:w="1218" w:type="dxa"/>
            <w:shd w:val="clear" w:color="auto" w:fill="auto"/>
          </w:tcPr>
          <w:p>
            <w:pPr>
              <w:pStyle w:val="14"/>
              <w:spacing w:line="360" w:lineRule="auto"/>
              <w:jc w:val="both"/>
              <w:rPr>
                <w:rFonts w:ascii="Book Antiqua" w:hAnsi="Book Antiqua" w:cstheme="minorHAnsi"/>
                <w:color w:val="000000" w:themeColor="text1"/>
                <w:sz w:val="24"/>
                <w:szCs w:val="24"/>
                <w:lang w:val="en-US"/>
                <w14:textFill>
                  <w14:solidFill>
                    <w14:schemeClr w14:val="tx1"/>
                  </w14:solidFill>
                </w14:textFill>
              </w:rPr>
            </w:pPr>
            <w:r>
              <w:rPr>
                <w:rFonts w:ascii="Book Antiqua" w:hAnsi="Book Antiqua" w:cstheme="minorHAnsi"/>
                <w:color w:val="000000" w:themeColor="text1"/>
                <w:sz w:val="24"/>
                <w:szCs w:val="24"/>
                <w:lang w:val="en-US"/>
                <w14:textFill>
                  <w14:solidFill>
                    <w14:schemeClr w14:val="tx1"/>
                  </w14:solidFill>
                </w14:textFill>
              </w:rPr>
              <w:t>SF-36, MFIS, PHQ-9, STAI</w:t>
            </w:r>
          </w:p>
        </w:tc>
        <w:tc>
          <w:tcPr>
            <w:tcW w:w="5143"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HRQoL impairment (every scale, except role emotional</w:t>
            </w:r>
            <w:r>
              <w:rPr>
                <w:rFonts w:hint="eastAsia" w:ascii="Book Antiqua" w:hAnsi="Book Antiqua" w:cstheme="minorHAnsi"/>
                <w:color w:val="000000" w:themeColor="text1"/>
                <w:vertAlign w:val="superscript"/>
                <w:lang w:val="en-US" w:eastAsia="zh-CN"/>
                <w14:textFill>
                  <w14:solidFill>
                    <w14:schemeClr w14:val="tx1"/>
                  </w14:solidFill>
                </w14:textFill>
              </w:rPr>
              <w:t>2</w:t>
            </w:r>
            <w:r>
              <w:rPr>
                <w:rFonts w:ascii="Book Antiqua" w:hAnsi="Book Antiqua" w:cstheme="minorHAnsi"/>
                <w:color w:val="000000" w:themeColor="text1"/>
                <w:lang w:val="en-US"/>
                <w14:textFill>
                  <w14:solidFill>
                    <w14:schemeClr w14:val="tx1"/>
                  </w14:solidFill>
                </w14:textFill>
              </w:rPr>
              <w:t>)</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Negative correlation: Female gender, depression, trend toward better HRQoL (physical health) with budesonide </w:t>
            </w:r>
            <w:r>
              <w:rPr>
                <w:rFonts w:ascii="Book Antiqua" w:hAnsi="Book Antiqua" w:cstheme="minorHAnsi"/>
                <w:i/>
                <w:iCs/>
                <w:color w:val="000000" w:themeColor="text1"/>
                <w:lang w:val="en-US"/>
                <w14:textFill>
                  <w14:solidFill>
                    <w14:schemeClr w14:val="tx1"/>
                  </w14:solidFill>
                </w14:textFill>
              </w:rPr>
              <w:t>vs</w:t>
            </w:r>
            <w:r>
              <w:rPr>
                <w:rFonts w:ascii="Book Antiqua" w:hAnsi="Book Antiqua" w:cstheme="minorHAnsi"/>
                <w:color w:val="000000" w:themeColor="text1"/>
                <w:lang w:val="en-US"/>
                <w14:textFill>
                  <w14:solidFill>
                    <w14:schemeClr w14:val="tx1"/>
                  </w14:solidFill>
                </w14:textFill>
              </w:rPr>
              <w:t xml:space="preserve"> prednisone</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Association with: Anxiety, depression, and fatigue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26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Dirks</w:t>
            </w:r>
            <w:r>
              <w:rPr>
                <w:rFonts w:hint="eastAsia" w:ascii="Book Antiqua" w:hAnsi="Book Antiqua" w:cstheme="minorHAnsi"/>
                <w:i/>
                <w:color w:val="000000" w:themeColor="text1"/>
                <w:lang w:val="en-US" w:eastAsia="zh-CN"/>
                <w14:textFill>
                  <w14:solidFill>
                    <w14:schemeClr w14:val="tx1"/>
                  </w14:solidFill>
                </w14:textFill>
              </w:rPr>
              <w:t xml:space="preserve"> et al</w:t>
            </w:r>
            <w:r>
              <w:rPr>
                <w:rFonts w:hint="eastAsia" w:ascii="Book Antiqua" w:hAnsi="Book Antiqua" w:cstheme="minorHAnsi"/>
                <w:color w:val="000000" w:themeColor="text1"/>
                <w:vertAlign w:val="superscript"/>
                <w:lang w:val="en-US" w:eastAsia="zh-CN"/>
                <w14:textFill>
                  <w14:solidFill>
                    <w14:schemeClr w14:val="tx1"/>
                  </w14:solidFill>
                </w14:textFill>
              </w:rPr>
              <w:t>[9]</w:t>
            </w:r>
            <w:r>
              <w:rPr>
                <w:rFonts w:hint="eastAsia" w:ascii="Book Antiqua" w:hAnsi="Book Antiqua" w:cstheme="minorHAnsi"/>
                <w:color w:val="000000" w:themeColor="text1"/>
                <w:lang w:val="en-US" w:eastAsia="zh-CN"/>
                <w14:textFill>
                  <w14:solidFill>
                    <w14:schemeClr w14:val="tx1"/>
                  </w14:solidFill>
                </w14:textFill>
              </w:rPr>
              <w:t>, 2019</w:t>
            </w:r>
          </w:p>
        </w:tc>
        <w:tc>
          <w:tcPr>
            <w:tcW w:w="939"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Germany</w:t>
            </w:r>
          </w:p>
        </w:tc>
        <w:tc>
          <w:tcPr>
            <w:tcW w:w="1904"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AIH (27), AIH/PBC (8), other liver diseases (97)</w:t>
            </w:r>
          </w:p>
        </w:tc>
        <w:tc>
          <w:tcPr>
            <w:tcW w:w="94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0</w:t>
            </w:r>
          </w:p>
        </w:tc>
        <w:tc>
          <w:tcPr>
            <w:tcW w:w="1218" w:type="dxa"/>
            <w:shd w:val="clear" w:color="auto" w:fill="auto"/>
          </w:tcPr>
          <w:p>
            <w:pPr>
              <w:pStyle w:val="14"/>
              <w:spacing w:line="360" w:lineRule="auto"/>
              <w:jc w:val="both"/>
              <w:rPr>
                <w:rFonts w:ascii="Book Antiqua" w:hAnsi="Book Antiqua" w:cstheme="minorHAnsi"/>
                <w:color w:val="000000" w:themeColor="text1"/>
                <w:sz w:val="24"/>
                <w:szCs w:val="24"/>
                <w:lang w:val="en-US"/>
                <w14:textFill>
                  <w14:solidFill>
                    <w14:schemeClr w14:val="tx1"/>
                  </w14:solidFill>
                </w14:textFill>
              </w:rPr>
            </w:pPr>
            <w:r>
              <w:rPr>
                <w:rFonts w:ascii="Book Antiqua" w:hAnsi="Book Antiqua"/>
                <w:color w:val="000000" w:themeColor="text1"/>
                <w:sz w:val="24"/>
                <w:szCs w:val="24"/>
                <w:lang w:val="en-US"/>
                <w14:textFill>
                  <w14:solidFill>
                    <w14:schemeClr w14:val="tx1"/>
                  </w14:solidFill>
                </w14:textFill>
              </w:rPr>
              <w:t>SF-36, FIS, HADS</w:t>
            </w:r>
          </w:p>
        </w:tc>
        <w:tc>
          <w:tcPr>
            <w:tcW w:w="5143"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HRQoL impairment</w:t>
            </w:r>
            <w:r>
              <w:rPr>
                <w:rFonts w:hint="eastAsia" w:ascii="Book Antiqua" w:hAnsi="Book Antiqua" w:cstheme="minorHAnsi"/>
                <w:color w:val="000000" w:themeColor="text1"/>
                <w:lang w:val="en-US" w:eastAsia="zh-CN"/>
                <w14:textFill>
                  <w14:solidFill>
                    <w14:schemeClr w14:val="tx1"/>
                  </w14:solidFill>
                </w14:textFill>
              </w:rPr>
              <w:t>;</w:t>
            </w:r>
            <w:r>
              <w:rPr>
                <w:rFonts w:ascii="Book Antiqua" w:hAnsi="Book Antiqua" w:cstheme="minorHAnsi"/>
                <w:color w:val="000000" w:themeColor="text1"/>
                <w:lang w:val="en-US"/>
                <w14:textFill>
                  <w14:solidFill>
                    <w14:schemeClr w14:val="tx1"/>
                  </w14:solidFill>
                </w14:textFill>
              </w:rPr>
              <w:t xml:space="preserve"> Association with: Anxiety, depression, and fatigue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 xml:space="preserve">Castellanos-Fernández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[7]</w:t>
            </w:r>
            <w:r>
              <w:rPr>
                <w:rFonts w:hint="eastAsia" w:ascii="Book Antiqua" w:hAnsi="Book Antiqua" w:cstheme="minorHAnsi"/>
                <w:color w:val="000000" w:themeColor="text1"/>
                <w:lang w:val="en-US" w:eastAsia="zh-CN"/>
                <w14:textFill>
                  <w14:solidFill>
                    <w14:schemeClr w14:val="tx1"/>
                  </w14:solidFill>
                </w14:textFill>
              </w:rPr>
              <w:t>, 2021</w:t>
            </w:r>
          </w:p>
        </w:tc>
        <w:tc>
          <w:tcPr>
            <w:tcW w:w="939"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Cuba</w:t>
            </w:r>
          </w:p>
        </w:tc>
        <w:tc>
          <w:tcPr>
            <w:tcW w:w="190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AIH (22), overlap syndrome of AIH and PBC (7), PBC (14), other liver diseases (500)</w:t>
            </w:r>
          </w:p>
        </w:tc>
        <w:tc>
          <w:tcPr>
            <w:tcW w:w="942" w:type="dxa"/>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43.9</w:t>
            </w:r>
            <w:r>
              <w:rPr>
                <w:rFonts w:hint="eastAsia" w:ascii="Book Antiqua" w:hAnsi="Book Antiqua" w:cstheme="minorBidi"/>
                <w:color w:val="000000" w:themeColor="text1"/>
                <w:vertAlign w:val="superscript"/>
                <w:lang w:val="en-US" w:eastAsia="zh-CN"/>
                <w14:textFill>
                  <w14:solidFill>
                    <w14:schemeClr w14:val="tx1"/>
                  </w14:solidFill>
                </w14:textFill>
              </w:rPr>
              <w:t>3</w:t>
            </w:r>
          </w:p>
        </w:tc>
        <w:tc>
          <w:tcPr>
            <w:tcW w:w="1218"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FACIT-F, WPAI:SHP, CLDQ</w:t>
            </w:r>
          </w:p>
        </w:tc>
        <w:tc>
          <w:tcPr>
            <w:tcW w:w="5143"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HRQoL impairment</w:t>
            </w:r>
            <w:r>
              <w:rPr>
                <w:rFonts w:hint="eastAsia" w:ascii="Book Antiqua" w:hAnsi="Book Antiqua" w:cstheme="minorBidi"/>
                <w:color w:val="000000" w:themeColor="text1"/>
                <w:lang w:val="en-US" w:eastAsia="zh-CN"/>
                <w14:textFill>
                  <w14:solidFill>
                    <w14:schemeClr w14:val="tx1"/>
                  </w14:solidFill>
                </w14:textFill>
              </w:rPr>
              <w:t>;</w:t>
            </w:r>
            <w:r>
              <w:rPr>
                <w:rFonts w:ascii="Book Antiqua" w:hAnsi="Book Antiqua" w:cstheme="minorBidi"/>
                <w:color w:val="000000" w:themeColor="text1"/>
                <w:lang w:val="en-US"/>
                <w14:textFill>
                  <w14:solidFill>
                    <w14:schemeClr w14:val="tx1"/>
                  </w14:solidFill>
                </w14:textFill>
              </w:rPr>
              <w:t xml:space="preserve"> Positive</w:t>
            </w:r>
            <w:r>
              <w:rPr>
                <w:rFonts w:ascii="Book Antiqua" w:hAnsi="Book Antiqua" w:cstheme="minorHAnsi"/>
                <w:color w:val="000000" w:themeColor="text1"/>
                <w:lang w:val="en-US"/>
                <w14:textFill>
                  <w14:solidFill>
                    <w14:schemeClr w14:val="tx1"/>
                  </w14:solidFill>
                </w14:textFill>
              </w:rPr>
              <w:t xml:space="preserve"> correlation</w:t>
            </w:r>
            <w:r>
              <w:rPr>
                <w:rFonts w:ascii="Book Antiqua" w:hAnsi="Book Antiqua" w:cstheme="minorBidi"/>
                <w:color w:val="000000" w:themeColor="text1"/>
                <w:lang w:val="en-US"/>
                <w14:textFill>
                  <w14:solidFill>
                    <w14:schemeClr w14:val="tx1"/>
                  </w14:solidFill>
                </w14:textFill>
              </w:rPr>
              <w:t>: Male gender, exercising &gt; 90 min/wk</w:t>
            </w:r>
            <w:r>
              <w:rPr>
                <w:rFonts w:hint="eastAsia" w:ascii="Book Antiqua" w:hAnsi="Book Antiqua" w:cstheme="minorBidi"/>
                <w:color w:val="000000" w:themeColor="text1"/>
                <w:lang w:val="en-US" w:eastAsia="zh-CN"/>
                <w14:textFill>
                  <w14:solidFill>
                    <w14:schemeClr w14:val="tx1"/>
                  </w14:solidFill>
                </w14:textFill>
              </w:rPr>
              <w:t>;</w:t>
            </w:r>
            <w:r>
              <w:rPr>
                <w:rFonts w:ascii="Book Antiqua" w:hAnsi="Book Antiqua" w:cstheme="minorBidi"/>
                <w:color w:val="000000" w:themeColor="text1"/>
                <w:lang w:val="en-US"/>
                <w14:textFill>
                  <w14:solidFill>
                    <w14:schemeClr w14:val="tx1"/>
                  </w14:solidFill>
                </w14:textFill>
              </w:rPr>
              <w:t xml:space="preserve"> Negative</w:t>
            </w:r>
            <w:r>
              <w:rPr>
                <w:rFonts w:ascii="Book Antiqua" w:hAnsi="Book Antiqua" w:cstheme="minorHAnsi"/>
                <w:color w:val="000000" w:themeColor="text1"/>
                <w:lang w:val="en-US"/>
                <w14:textFill>
                  <w14:solidFill>
                    <w14:schemeClr w14:val="tx1"/>
                  </w14:solidFill>
                </w14:textFill>
              </w:rPr>
              <w:t xml:space="preserve"> correlation</w:t>
            </w:r>
            <w:r>
              <w:rPr>
                <w:rFonts w:ascii="Book Antiqua" w:hAnsi="Book Antiqua" w:cstheme="minorBidi"/>
                <w:color w:val="000000" w:themeColor="text1"/>
                <w:lang w:val="en-US"/>
                <w14:textFill>
                  <w14:solidFill>
                    <w14:schemeClr w14:val="tx1"/>
                  </w14:solidFill>
                </w14:textFill>
              </w:rPr>
              <w:t>: Fatigue, abdominal pain, anxiety, depression, and extrahepatic comorbidity (diabetes mellitus type 2, sleep apnea)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2"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 xml:space="preserve">Cortesi </w:t>
            </w:r>
            <w:r>
              <w:rPr>
                <w:rFonts w:hint="eastAsia" w:ascii="Book Antiqua" w:hAnsi="Book Antiqua" w:cstheme="minorHAnsi"/>
                <w:i/>
                <w:color w:val="000000" w:themeColor="text1"/>
                <w:lang w:val="en-US" w:eastAsia="zh-CN"/>
                <w14:textFill>
                  <w14:solidFill>
                    <w14:schemeClr w14:val="tx1"/>
                  </w14:solidFill>
                </w14:textFill>
              </w:rPr>
              <w:t>et al</w:t>
            </w:r>
            <w:r>
              <w:rPr>
                <w:rFonts w:hint="eastAsia" w:ascii="Book Antiqua" w:hAnsi="Book Antiqua" w:cstheme="minorHAnsi"/>
                <w:color w:val="000000" w:themeColor="text1"/>
                <w:vertAlign w:val="superscript"/>
                <w:lang w:val="en-US" w:eastAsia="zh-CN"/>
                <w14:textFill>
                  <w14:solidFill>
                    <w14:schemeClr w14:val="tx1"/>
                  </w14:solidFill>
                </w14:textFill>
              </w:rPr>
              <w:t>[10]</w:t>
            </w:r>
            <w:r>
              <w:rPr>
                <w:rFonts w:hint="eastAsia" w:ascii="Book Antiqua" w:hAnsi="Book Antiqua" w:cstheme="minorHAnsi"/>
                <w:color w:val="000000" w:themeColor="text1"/>
                <w:lang w:val="en-US" w:eastAsia="zh-CN"/>
                <w14:textFill>
                  <w14:solidFill>
                    <w14:schemeClr w14:val="tx1"/>
                  </w14:solidFill>
                </w14:textFill>
              </w:rPr>
              <w:t>, 2020</w:t>
            </w:r>
          </w:p>
        </w:tc>
        <w:tc>
          <w:tcPr>
            <w:tcW w:w="939"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Italy</w:t>
            </w:r>
          </w:p>
        </w:tc>
        <w:tc>
          <w:tcPr>
            <w:tcW w:w="1904"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AIH (51), other chronic liver diseases (2911)</w:t>
            </w:r>
          </w:p>
        </w:tc>
        <w:tc>
          <w:tcPr>
            <w:tcW w:w="942" w:type="dxa"/>
            <w:tcBorders>
              <w:bottom w:val="single" w:color="auto" w:sz="4" w:space="0"/>
            </w:tcBorders>
            <w:shd w:val="clear" w:color="auto" w:fill="auto"/>
          </w:tcPr>
          <w:p>
            <w:pPr>
              <w:spacing w:line="360" w:lineRule="auto"/>
              <w:jc w:val="both"/>
              <w:rPr>
                <w:rFonts w:ascii="Book Antiqua" w:hAnsi="Book Antiqua" w:cstheme="minorHAns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w:t>
            </w:r>
          </w:p>
        </w:tc>
        <w:tc>
          <w:tcPr>
            <w:tcW w:w="793"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0</w:t>
            </w:r>
          </w:p>
        </w:tc>
        <w:tc>
          <w:tcPr>
            <w:tcW w:w="1218"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EQ-5D-3L</w:t>
            </w:r>
          </w:p>
        </w:tc>
        <w:tc>
          <w:tcPr>
            <w:tcW w:w="5143"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HRQoL impairment in AIH</w:t>
            </w:r>
          </w:p>
        </w:tc>
      </w:tr>
    </w:tbl>
    <w:p>
      <w:pPr>
        <w:spacing w:line="360" w:lineRule="auto"/>
        <w:jc w:val="both"/>
        <w:rPr>
          <w:rFonts w:ascii="Book Antiqua" w:hAnsi="Book Antiqua" w:eastAsia="Book Antiqua" w:cs="Book Antiqua"/>
          <w:color w:val="000000" w:themeColor="text1"/>
          <w:szCs w:val="22"/>
          <w14:textFill>
            <w14:solidFill>
              <w14:schemeClr w14:val="tx1"/>
            </w14:solidFill>
          </w14:textFill>
        </w:rPr>
      </w:pPr>
      <w:r>
        <w:rPr>
          <w:rFonts w:hint="eastAsia" w:ascii="Book Antiqua" w:hAnsi="Book Antiqua" w:cs="Book Antiqua"/>
          <w:color w:val="000000" w:themeColor="text1"/>
          <w:szCs w:val="22"/>
          <w:vertAlign w:val="superscript"/>
          <w:lang w:eastAsia="zh-CN"/>
          <w14:textFill>
            <w14:solidFill>
              <w14:schemeClr w14:val="tx1"/>
            </w14:solidFill>
          </w14:textFill>
        </w:rPr>
        <w:t>1</w:t>
      </w:r>
      <w:r>
        <w:rPr>
          <w:rFonts w:hint="eastAsia" w:ascii="Book Antiqua" w:hAnsi="Book Antiqua" w:cs="Book Antiqua"/>
          <w:color w:val="000000" w:themeColor="text1"/>
          <w:szCs w:val="22"/>
          <w:lang w:eastAsia="zh-CN"/>
          <w14:textFill>
            <w14:solidFill>
              <w14:schemeClr w14:val="tx1"/>
            </w14:solidFill>
          </w14:textFill>
        </w:rPr>
        <w:t>Eight</w:t>
      </w:r>
      <w:r>
        <w:rPr>
          <w:rFonts w:ascii="Book Antiqua" w:hAnsi="Book Antiqua" w:eastAsia="Book Antiqua" w:cs="Book Antiqua"/>
          <w:color w:val="000000" w:themeColor="text1"/>
          <w:szCs w:val="22"/>
          <w14:textFill>
            <w14:solidFill>
              <w14:schemeClr w14:val="tx1"/>
            </w14:solidFill>
          </w14:textFill>
        </w:rPr>
        <w:t xml:space="preserve"> patients with Child-Pugh class A and three patients with Child-Pugh class C. </w:t>
      </w:r>
    </w:p>
    <w:p>
      <w:pPr>
        <w:spacing w:line="360" w:lineRule="auto"/>
        <w:jc w:val="both"/>
        <w:rPr>
          <w:rFonts w:ascii="Book Antiqua" w:hAnsi="Book Antiqua" w:eastAsia="Book Antiqua" w:cs="Book Antiqua"/>
          <w:color w:val="000000" w:themeColor="text1"/>
          <w:szCs w:val="22"/>
          <w14:textFill>
            <w14:solidFill>
              <w14:schemeClr w14:val="tx1"/>
            </w14:solidFill>
          </w14:textFill>
        </w:rPr>
      </w:pPr>
      <w:r>
        <w:rPr>
          <w:rFonts w:hint="eastAsia" w:ascii="Book Antiqua" w:hAnsi="Book Antiqua" w:cs="Book Antiqua"/>
          <w:color w:val="000000" w:themeColor="text1"/>
          <w:szCs w:val="22"/>
          <w:vertAlign w:val="superscript"/>
          <w:lang w:eastAsia="zh-CN"/>
          <w14:textFill>
            <w14:solidFill>
              <w14:schemeClr w14:val="tx1"/>
            </w14:solidFill>
          </w14:textFill>
        </w:rPr>
        <w:t>2</w:t>
      </w:r>
      <w:r>
        <w:rPr>
          <w:rFonts w:ascii="Book Antiqua" w:hAnsi="Book Antiqua" w:eastAsia="Book Antiqua" w:cs="Book Antiqua"/>
          <w:color w:val="000000" w:themeColor="text1"/>
          <w:szCs w:val="22"/>
          <w14:textFill>
            <w14:solidFill>
              <w14:schemeClr w14:val="tx1"/>
            </w14:solidFill>
          </w14:textFill>
        </w:rPr>
        <w:t xml:space="preserve">Scale measures the impact of emotional problems on work and daily activities. </w:t>
      </w:r>
    </w:p>
    <w:p>
      <w:pPr>
        <w:spacing w:line="360" w:lineRule="auto"/>
        <w:jc w:val="both"/>
        <w:rPr>
          <w:rFonts w:ascii="Book Antiqua" w:hAnsi="Book Antiqua" w:eastAsia="Book Antiqua" w:cs="Book Antiqua"/>
          <w:color w:val="000000" w:themeColor="text1"/>
          <w:szCs w:val="22"/>
          <w14:textFill>
            <w14:solidFill>
              <w14:schemeClr w14:val="tx1"/>
            </w14:solidFill>
          </w14:textFill>
        </w:rPr>
      </w:pPr>
      <w:r>
        <w:rPr>
          <w:rFonts w:hint="eastAsia" w:ascii="Book Antiqua" w:hAnsi="Book Antiqua" w:cs="Book Antiqua"/>
          <w:color w:val="000000" w:themeColor="text1"/>
          <w:szCs w:val="22"/>
          <w:vertAlign w:val="superscript"/>
          <w:lang w:eastAsia="zh-CN"/>
          <w14:textFill>
            <w14:solidFill>
              <w14:schemeClr w14:val="tx1"/>
            </w14:solidFill>
          </w14:textFill>
        </w:rPr>
        <w:t>3</w:t>
      </w:r>
      <w:r>
        <w:rPr>
          <w:rFonts w:ascii="Book Antiqua" w:hAnsi="Book Antiqua" w:eastAsia="Book Antiqua" w:cs="Book Antiqua"/>
          <w:color w:val="000000" w:themeColor="text1"/>
          <w:szCs w:val="22"/>
          <w14:textFill>
            <w14:solidFill>
              <w14:schemeClr w14:val="tx1"/>
            </w14:solidFill>
          </w14:textFill>
        </w:rPr>
        <w:t>Cirrhosis in patients with autoimmune liver diseases (</w:t>
      </w:r>
      <w:r>
        <w:rPr>
          <w:rFonts w:ascii="Book Antiqua" w:hAnsi="Book Antiqua" w:eastAsia="Book Antiqua" w:cs="Book Antiqua"/>
          <w:i/>
          <w:iCs/>
          <w:color w:val="000000" w:themeColor="text1"/>
          <w:szCs w:val="22"/>
          <w14:textFill>
            <w14:solidFill>
              <w14:schemeClr w14:val="tx1"/>
            </w14:solidFill>
          </w14:textFill>
        </w:rPr>
        <w:t>n</w:t>
      </w:r>
      <w:r>
        <w:rPr>
          <w:rFonts w:ascii="Book Antiqua" w:hAnsi="Book Antiqua" w:eastAsia="Book Antiqua" w:cs="Book Antiqua"/>
          <w:color w:val="000000" w:themeColor="text1"/>
          <w:szCs w:val="22"/>
          <w14:textFill>
            <w14:solidFill>
              <w14:schemeClr w14:val="tx1"/>
            </w14:solidFill>
          </w14:textFill>
        </w:rPr>
        <w:t xml:space="preserve"> = 43).</w:t>
      </w:r>
      <w:r>
        <w:rPr>
          <w:rFonts w:hint="eastAsia" w:ascii="Book Antiqua" w:hAnsi="Book Antiqua" w:cs="Book Antiqua"/>
          <w:color w:val="000000" w:themeColor="text1"/>
          <w:szCs w:val="22"/>
          <w:lang w:eastAsia="zh-CN"/>
          <w14:textFill>
            <w14:solidFill>
              <w14:schemeClr w14:val="tx1"/>
            </w14:solidFill>
          </w14:textFill>
        </w:rPr>
        <w:t xml:space="preserve"> AIH: </w:t>
      </w:r>
      <w:r>
        <w:rPr>
          <w:rFonts w:ascii="Book Antiqua" w:hAnsi="Book Antiqua" w:eastAsia="Book Antiqua" w:cs="Book Antiqua"/>
          <w:color w:val="000000" w:themeColor="text1"/>
          <w14:textFill>
            <w14:solidFill>
              <w14:schemeClr w14:val="tx1"/>
            </w14:solidFill>
          </w14:textFill>
        </w:rPr>
        <w:t>Autoimmune hepatitis</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szCs w:val="22"/>
          <w14:textFill>
            <w14:solidFill>
              <w14:schemeClr w14:val="tx1"/>
            </w14:solidFill>
          </w14:textFill>
        </w:rPr>
        <w:t>HRQoL</w:t>
      </w:r>
      <w:r>
        <w:rPr>
          <w:rFonts w:hint="eastAsia" w:ascii="Book Antiqua" w:hAnsi="Book Antiqua" w:cs="Book Antiqua"/>
          <w:color w:val="000000" w:themeColor="text1"/>
          <w:szCs w:val="22"/>
          <w:lang w:eastAsia="zh-CN"/>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H</w:t>
      </w:r>
      <w:r>
        <w:rPr>
          <w:rFonts w:ascii="Book Antiqua" w:hAnsi="Book Antiqua" w:eastAsia="Book Antiqua" w:cs="Book Antiqua"/>
          <w:color w:val="000000" w:themeColor="text1"/>
          <w14:textFill>
            <w14:solidFill>
              <w14:schemeClr w14:val="tx1"/>
            </w14:solidFill>
          </w14:textFill>
        </w:rPr>
        <w:t>ealth-related quality of life</w:t>
      </w:r>
      <w:r>
        <w:rPr>
          <w:rFonts w:hint="eastAsia" w:ascii="Book Antiqua" w:hAnsi="Book Antiqua" w:cs="Book Antiqua"/>
          <w:color w:val="000000" w:themeColor="text1"/>
          <w:lang w:eastAsia="zh-CN"/>
          <w14:textFill>
            <w14:solidFill>
              <w14:schemeClr w14:val="tx1"/>
            </w14:solidFill>
          </w14:textFill>
        </w:rPr>
        <w:t>; PBC:</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rimary biliary cholangitis</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szCs w:val="22"/>
          <w14:textFill>
            <w14:solidFill>
              <w14:schemeClr w14:val="tx1"/>
            </w14:solidFill>
          </w14:textFill>
        </w:rPr>
        <w:t xml:space="preserve"> </w:t>
      </w:r>
      <w:r>
        <w:rPr>
          <w:rFonts w:hint="eastAsia" w:ascii="Book Antiqua" w:hAnsi="Book Antiqua" w:cs="Book Antiqua"/>
          <w:color w:val="000000" w:themeColor="text1"/>
          <w:szCs w:val="22"/>
          <w:lang w:eastAsia="zh-CN"/>
          <w14:textFill>
            <w14:solidFill>
              <w14:schemeClr w14:val="tx1"/>
            </w14:solidFill>
          </w14:textFill>
        </w:rPr>
        <w:t xml:space="preserve">AST: </w:t>
      </w:r>
      <w:r>
        <w:rPr>
          <w:rFonts w:hint="eastAsia"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spartate aminotransferase</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szCs w:val="22"/>
          <w14:textFill>
            <w14:solidFill>
              <w14:schemeClr w14:val="tx1"/>
            </w14:solidFill>
          </w14:textFill>
        </w:rPr>
        <w:t xml:space="preserve"> CFQ: Cognitive failure questionnaire; CLDQ: Chronic liver disease questionnaire; ECR: Experiences in close relationship scale; EQ-5D-5L/3L: European quality of life 5-dimension 5-level/3-level; FACIT-F: Functional assessment of chronic illness therapy-fatigue; FIS: Fatigue impact scale; GAD-7: Generalized anxiety disorder screener; HADS: Hospital anxiety depression scale; LDSI: Liver disease symptom index 2.0; MFI-20: Multidimensional fatigue index-20; PHQ-9: Patient health questionnaire; SF-12: Short-form 12; SF-36: Short-form 36; STAI: State-trait anxiety inventory; WPAI:SHP: Work productivity and activity</w:t>
      </w:r>
      <w:r>
        <w:rPr>
          <w:rFonts w:ascii="Book Antiqua" w:hAnsi="Book Antiqua" w:cs="Book Antiqua"/>
          <w:color w:val="000000" w:themeColor="text1"/>
          <w:szCs w:val="22"/>
          <w:lang w:eastAsia="zh-CN"/>
          <w14:textFill>
            <w14:solidFill>
              <w14:schemeClr w14:val="tx1"/>
            </w14:solidFill>
          </w14:textFill>
        </w:rPr>
        <w:t>-</w:t>
      </w:r>
      <w:r>
        <w:rPr>
          <w:rFonts w:ascii="Book Antiqua" w:hAnsi="Book Antiqua" w:eastAsia="Book Antiqua" w:cs="Book Antiqua"/>
          <w:color w:val="000000" w:themeColor="text1"/>
          <w:szCs w:val="22"/>
          <w14:textFill>
            <w14:solidFill>
              <w14:schemeClr w14:val="tx1"/>
            </w14:solidFill>
          </w14:textFill>
        </w:rPr>
        <w:t>specific health problem.</w:t>
      </w:r>
    </w:p>
    <w:p>
      <w:pPr>
        <w:spacing w:line="360" w:lineRule="auto"/>
        <w:jc w:val="both"/>
        <w:rPr>
          <w:rFonts w:ascii="Book Antiqua" w:hAnsi="Book Antiqua" w:cs="Book Antiqua"/>
          <w:b/>
          <w:color w:val="000000" w:themeColor="text1"/>
          <w:szCs w:val="22"/>
          <w:lang w:eastAsia="zh-CN"/>
          <w14:textFill>
            <w14:solidFill>
              <w14:schemeClr w14:val="tx1"/>
            </w14:solidFill>
          </w14:textFill>
        </w:rPr>
      </w:pPr>
      <w:r>
        <w:rPr>
          <w:rFonts w:ascii="Book Antiqua" w:hAnsi="Book Antiqua" w:eastAsia="Book Antiqua" w:cs="Book Antiqua"/>
          <w:color w:val="000000" w:themeColor="text1"/>
          <w:szCs w:val="22"/>
          <w14:textFill>
            <w14:solidFill>
              <w14:schemeClr w14:val="tx1"/>
            </w14:solidFill>
          </w14:textFill>
        </w:rPr>
        <w:br w:type="page"/>
      </w:r>
      <w:r>
        <w:rPr>
          <w:rFonts w:ascii="Book Antiqua" w:hAnsi="Book Antiqua" w:eastAsia="Book Antiqua" w:cs="Book Antiqua"/>
          <w:b/>
          <w:bCs/>
          <w:color w:val="000000" w:themeColor="text1"/>
          <w:szCs w:val="22"/>
          <w14:textFill>
            <w14:solidFill>
              <w14:schemeClr w14:val="tx1"/>
            </w14:solidFill>
          </w14:textFill>
        </w:rPr>
        <w:t>Table 2</w:t>
      </w:r>
      <w:r>
        <w:rPr>
          <w:rFonts w:hint="eastAsia" w:ascii="Book Antiqua" w:hAnsi="Book Antiqua" w:cs="Book Antiqua"/>
          <w:b/>
          <w:bCs/>
          <w:color w:val="000000" w:themeColor="text1"/>
          <w:szCs w:val="22"/>
          <w:lang w:eastAsia="zh-CN"/>
          <w14:textFill>
            <w14:solidFill>
              <w14:schemeClr w14:val="tx1"/>
            </w14:solidFill>
          </w14:textFill>
        </w:rPr>
        <w:t xml:space="preserve"> </w:t>
      </w:r>
      <w:r>
        <w:rPr>
          <w:rFonts w:ascii="Book Antiqua" w:hAnsi="Book Antiqua" w:eastAsia="Book Antiqua" w:cs="Book Antiqua"/>
          <w:b/>
          <w:color w:val="000000" w:themeColor="text1"/>
          <w:szCs w:val="22"/>
          <w14:textFill>
            <w14:solidFill>
              <w14:schemeClr w14:val="tx1"/>
            </w14:solidFill>
          </w14:textFill>
        </w:rPr>
        <w:t xml:space="preserve">Overview of the questionnaires assessing aspects of </w:t>
      </w:r>
      <w:r>
        <w:rPr>
          <w:rFonts w:ascii="Book Antiqua" w:hAnsi="Book Antiqua" w:eastAsia="Book Antiqua" w:cs="Book Antiqua"/>
          <w:b/>
          <w:color w:val="000000" w:themeColor="text1"/>
          <w14:textFill>
            <w14:solidFill>
              <w14:schemeClr w14:val="tx1"/>
            </w14:solidFill>
          </w14:textFill>
        </w:rPr>
        <w:t>health-related quality of life</w:t>
      </w:r>
      <w:r>
        <w:rPr>
          <w:rFonts w:ascii="Book Antiqua" w:hAnsi="Book Antiqua" w:eastAsia="Book Antiqua" w:cs="Book Antiqua"/>
          <w:b/>
          <w:color w:val="000000" w:themeColor="text1"/>
          <w:szCs w:val="22"/>
          <w14:textFill>
            <w14:solidFill>
              <w14:schemeClr w14:val="tx1"/>
            </w14:solidFill>
          </w14:textFill>
        </w:rPr>
        <w:t xml:space="preserve"> in </w:t>
      </w:r>
      <w:r>
        <w:rPr>
          <w:rFonts w:hint="eastAsia" w:ascii="Book Antiqua" w:hAnsi="Book Antiqua" w:cs="Book Antiqua"/>
          <w:b/>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utoimmune hepatitis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5"/>
        <w:gridCol w:w="1618"/>
        <w:gridCol w:w="5259"/>
        <w:gridCol w:w="3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en-US"/>
                <w14:textFill>
                  <w14:solidFill>
                    <w14:schemeClr w14:val="tx1"/>
                  </w14:solidFill>
                </w14:textFill>
              </w:rPr>
            </w:pPr>
            <w:r>
              <w:rPr>
                <w:rFonts w:ascii="Book Antiqua" w:hAnsi="Book Antiqua" w:cstheme="minorBidi"/>
                <w:b/>
                <w:bCs/>
                <w:color w:val="000000" w:themeColor="text1"/>
                <w:lang w:val="en-US"/>
                <w14:textFill>
                  <w14:solidFill>
                    <w14:schemeClr w14:val="tx1"/>
                  </w14:solidFill>
                </w14:textFill>
              </w:rPr>
              <w:t>Questionnaire</w:t>
            </w:r>
          </w:p>
        </w:tc>
        <w:tc>
          <w:tcPr>
            <w:tcW w:w="1615"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en-US"/>
                <w14:textFill>
                  <w14:solidFill>
                    <w14:schemeClr w14:val="tx1"/>
                  </w14:solidFill>
                </w14:textFill>
              </w:rPr>
            </w:pPr>
            <w:r>
              <w:rPr>
                <w:rFonts w:ascii="Book Antiqua" w:hAnsi="Book Antiqua" w:cstheme="minorBidi"/>
                <w:b/>
                <w:bCs/>
                <w:color w:val="000000" w:themeColor="text1"/>
                <w:lang w:val="en-US"/>
                <w14:textFill>
                  <w14:solidFill>
                    <w14:schemeClr w14:val="tx1"/>
                  </w14:solidFill>
                </w14:textFill>
              </w:rPr>
              <w:t>Main function</w:t>
            </w:r>
          </w:p>
        </w:tc>
        <w:tc>
          <w:tcPr>
            <w:tcW w:w="5262"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en-US"/>
                <w14:textFill>
                  <w14:solidFill>
                    <w14:schemeClr w14:val="tx1"/>
                  </w14:solidFill>
                </w14:textFill>
              </w:rPr>
            </w:pPr>
            <w:r>
              <w:rPr>
                <w:rFonts w:ascii="Book Antiqua" w:hAnsi="Book Antiqua" w:cstheme="minorBidi"/>
                <w:b/>
                <w:bCs/>
                <w:color w:val="000000" w:themeColor="text1"/>
                <w:lang w:val="en-US"/>
                <w14:textFill>
                  <w14:solidFill>
                    <w14:schemeClr w14:val="tx1"/>
                  </w14:solidFill>
                </w14:textFill>
              </w:rPr>
              <w:t>Domains</w:t>
            </w:r>
          </w:p>
        </w:tc>
        <w:tc>
          <w:tcPr>
            <w:tcW w:w="3074"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en-US"/>
                <w14:textFill>
                  <w14:solidFill>
                    <w14:schemeClr w14:val="tx1"/>
                  </w14:solidFill>
                </w14:textFill>
              </w:rPr>
            </w:pPr>
            <w:r>
              <w:rPr>
                <w:rFonts w:ascii="Book Antiqua" w:hAnsi="Book Antiqua" w:cstheme="minorBidi"/>
                <w:b/>
                <w:bCs/>
                <w:color w:val="000000" w:themeColor="text1"/>
                <w:lang w:val="en-US"/>
                <w14:textFill>
                  <w14:solidFill>
                    <w14:schemeClr w14:val="tx1"/>
                  </w14:solidFill>
                </w14:textFill>
              </w:rPr>
              <w:t>Items, total score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tcBorders>
              <w:top w:val="single" w:color="auto" w:sz="4" w:space="0"/>
            </w:tcBorders>
            <w:shd w:val="clear" w:color="auto" w:fill="auto"/>
          </w:tcPr>
          <w:p>
            <w:pPr>
              <w:spacing w:line="360" w:lineRule="auto"/>
              <w:jc w:val="both"/>
              <w:rPr>
                <w:rFonts w:ascii="Book Antiqua" w:hAnsi="Book Antiqua" w:cs="Times New Roman"/>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CFQ</w:t>
            </w:r>
            <w:r>
              <w:rPr>
                <w:rFonts w:hint="eastAsia" w:ascii="Book Antiqua" w:hAnsi="Book Antiqua" w:cstheme="minorHAnsi"/>
                <w:color w:val="000000" w:themeColor="text1"/>
                <w:vertAlign w:val="superscript"/>
                <w:lang w:val="en-US" w:eastAsia="zh-CN"/>
                <w14:textFill>
                  <w14:solidFill>
                    <w14:schemeClr w14:val="tx1"/>
                  </w14:solidFill>
                </w14:textFill>
              </w:rPr>
              <w:t>[41]</w:t>
            </w:r>
          </w:p>
        </w:tc>
        <w:tc>
          <w:tcPr>
            <w:tcW w:w="1615" w:type="dxa"/>
            <w:tcBorders>
              <w:top w:val="single" w:color="auto" w:sz="4" w:space="0"/>
            </w:tcBorders>
            <w:shd w:val="clear" w:color="auto" w:fill="auto"/>
          </w:tcPr>
          <w:p>
            <w:pPr>
              <w:autoSpaceDE w:val="0"/>
              <w:autoSpaceDN w:val="0"/>
              <w:adjustRightInd w:val="0"/>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Cognition</w:t>
            </w:r>
          </w:p>
        </w:tc>
        <w:tc>
          <w:tcPr>
            <w:tcW w:w="5262" w:type="dxa"/>
            <w:tcBorders>
              <w:top w:val="single" w:color="auto" w:sz="4" w:space="0"/>
            </w:tcBorders>
            <w:shd w:val="clear" w:color="auto" w:fill="auto"/>
          </w:tcPr>
          <w:p>
            <w:pPr>
              <w:autoSpaceDE w:val="0"/>
              <w:autoSpaceDN w:val="0"/>
              <w:adjustRightInd w:val="0"/>
              <w:spacing w:line="360" w:lineRule="auto"/>
              <w:jc w:val="both"/>
              <w:rPr>
                <w:rFonts w:ascii="Book Antiqua" w:hAnsi="Book Antiqua" w:cs="MinionPro-Regular"/>
                <w:color w:val="000000" w:themeColor="text1"/>
                <w:lang w:val="en-US" w:eastAsia="zh-CN"/>
                <w14:textFill>
                  <w14:solidFill>
                    <w14:schemeClr w14:val="tx1"/>
                  </w14:solidFill>
                </w14:textFill>
              </w:rPr>
            </w:pPr>
            <w:r>
              <w:rPr>
                <w:rFonts w:ascii="Book Antiqua" w:hAnsi="Book Antiqua" w:cs="MinionPro-Regular"/>
                <w:color w:val="000000" w:themeColor="text1"/>
                <w:lang w:val="en-US"/>
                <w14:textFill>
                  <w14:solidFill>
                    <w14:schemeClr w14:val="tx1"/>
                  </w14:solidFill>
                </w14:textFill>
              </w:rPr>
              <w:t>Memory, attention, concentration, forgetfulness, word-finding abilities, and confusion</w:t>
            </w:r>
          </w:p>
        </w:tc>
        <w:tc>
          <w:tcPr>
            <w:tcW w:w="3074" w:type="dxa"/>
            <w:tcBorders>
              <w:top w:val="single" w:color="auto" w:sz="4" w:space="0"/>
            </w:tcBorders>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25 items scored 0-4, total score 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CLDQ</w:t>
            </w:r>
            <w:r>
              <w:rPr>
                <w:rFonts w:hint="eastAsia" w:ascii="Book Antiqua" w:hAnsi="Book Antiqua" w:cstheme="minorHAnsi"/>
                <w:color w:val="000000" w:themeColor="text1"/>
                <w:vertAlign w:val="superscript"/>
                <w:lang w:val="en-US" w:eastAsia="zh-CN"/>
                <w14:textFill>
                  <w14:solidFill>
                    <w14:schemeClr w14:val="tx1"/>
                  </w14:solidFill>
                </w14:textFill>
              </w:rPr>
              <w:t>[42]</w:t>
            </w:r>
          </w:p>
        </w:tc>
        <w:tc>
          <w:tcPr>
            <w:tcW w:w="1615" w:type="dxa"/>
            <w:shd w:val="clear" w:color="auto" w:fill="auto"/>
          </w:tcPr>
          <w:p>
            <w:pPr>
              <w:autoSpaceDE w:val="0"/>
              <w:autoSpaceDN w:val="0"/>
              <w:adjustRightInd w:val="0"/>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Generic HRQoL</w:t>
            </w:r>
          </w:p>
        </w:tc>
        <w:tc>
          <w:tcPr>
            <w:tcW w:w="5262" w:type="dxa"/>
            <w:shd w:val="clear" w:color="auto" w:fill="auto"/>
          </w:tcPr>
          <w:p>
            <w:pPr>
              <w:autoSpaceDE w:val="0"/>
              <w:autoSpaceDN w:val="0"/>
              <w:adjustRightInd w:val="0"/>
              <w:spacing w:line="360" w:lineRule="auto"/>
              <w:jc w:val="both"/>
              <w:rPr>
                <w:rFonts w:ascii="Book Antiqua" w:hAnsi="Book Antiqua" w:cs="MinionPro-Regular"/>
                <w:color w:val="000000" w:themeColor="text1"/>
                <w:lang w:val="en-US"/>
                <w14:textFill>
                  <w14:solidFill>
                    <w14:schemeClr w14:val="tx1"/>
                  </w14:solidFill>
                </w14:textFill>
              </w:rPr>
            </w:pPr>
            <w:r>
              <w:rPr>
                <w:rFonts w:ascii="Book Antiqua" w:hAnsi="Book Antiqua" w:cs="MinionPro-Regular"/>
                <w:color w:val="000000" w:themeColor="text1"/>
                <w:lang w:val="en-US"/>
                <w14:textFill>
                  <w14:solidFill>
                    <w14:schemeClr w14:val="tx1"/>
                  </w14:solidFill>
                </w14:textFill>
              </w:rPr>
              <w:t>Abdominal symptoms, fatigue, systemic symptoms, activity, emotions, and worry</w:t>
            </w:r>
          </w:p>
        </w:tc>
        <w:tc>
          <w:tcPr>
            <w:tcW w:w="3074" w:type="dxa"/>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29 items scored 1-7, total score 29-203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ECR</w:t>
            </w:r>
            <w:r>
              <w:rPr>
                <w:rFonts w:hint="eastAsia" w:ascii="Book Antiqua" w:hAnsi="Book Antiqua" w:cstheme="minorHAnsi"/>
                <w:color w:val="000000" w:themeColor="text1"/>
                <w:vertAlign w:val="superscript"/>
                <w:lang w:val="en-US" w:eastAsia="zh-CN"/>
                <w14:textFill>
                  <w14:solidFill>
                    <w14:schemeClr w14:val="tx1"/>
                  </w14:solidFill>
                </w14:textFill>
              </w:rPr>
              <w:t>[43]</w:t>
            </w:r>
          </w:p>
        </w:tc>
        <w:tc>
          <w:tcPr>
            <w:tcW w:w="161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Relationship styles</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Arial"/>
                <w:color w:val="000000" w:themeColor="text1"/>
                <w:lang w:val="en-US"/>
                <w14:textFill>
                  <w14:solidFill>
                    <w14:schemeClr w14:val="tx1"/>
                  </w14:solidFill>
                </w14:textFill>
              </w:rPr>
              <w:t>ECR-anxiety, and ECR-avoidance</w:t>
            </w:r>
          </w:p>
        </w:tc>
        <w:tc>
          <w:tcPr>
            <w:tcW w:w="3074" w:type="dxa"/>
            <w:shd w:val="clear" w:color="auto" w:fill="auto"/>
          </w:tcPr>
          <w:p>
            <w:pPr>
              <w:spacing w:line="360" w:lineRule="auto"/>
              <w:jc w:val="both"/>
              <w:rPr>
                <w:rFonts w:ascii="Book Antiqua" w:hAnsi="Book Antiqua" w:cs="Arial"/>
                <w:color w:val="000000" w:themeColor="text1"/>
                <w:lang w:val="en-US"/>
                <w14:textFill>
                  <w14:solidFill>
                    <w14:schemeClr w14:val="tx1"/>
                  </w14:solidFill>
                </w14:textFill>
              </w:rPr>
            </w:pPr>
            <w:r>
              <w:rPr>
                <w:rFonts w:ascii="Book Antiqua" w:hAnsi="Book Antiqua" w:cs="Arial"/>
                <w:color w:val="000000" w:themeColor="text1"/>
                <w:lang w:val="en-US"/>
                <w14:textFill>
                  <w14:solidFill>
                    <w14:schemeClr w14:val="tx1"/>
                  </w14:solidFill>
                </w14:textFill>
              </w:rPr>
              <w:t>12 items scored 1-7, each scale total score 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EQ-5D-5L/EQ-5D-3L/EQ-VAS</w:t>
            </w:r>
            <w:r>
              <w:rPr>
                <w:rFonts w:hint="eastAsia" w:ascii="Book Antiqua" w:hAnsi="Book Antiqua" w:cstheme="minorHAnsi"/>
                <w:color w:val="000000" w:themeColor="text1"/>
                <w:vertAlign w:val="superscript"/>
                <w:lang w:val="en-US" w:eastAsia="zh-CN"/>
                <w14:textFill>
                  <w14:solidFill>
                    <w14:schemeClr w14:val="tx1"/>
                  </w14:solidFill>
                </w14:textFill>
              </w:rPr>
              <w:t>[44]</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 xml:space="preserve">Generic HRQoL, EQ-VAS: </w:t>
            </w:r>
            <w:r>
              <w:rPr>
                <w:rFonts w:ascii="Book Antiqua" w:hAnsi="Book Antiqua" w:cs="Segoe UI"/>
                <w:color w:val="000000" w:themeColor="text1"/>
                <w:lang w:val="en-US"/>
                <w14:textFill>
                  <w14:solidFill>
                    <w14:schemeClr w14:val="tx1"/>
                  </w14:solidFill>
                </w14:textFill>
              </w:rPr>
              <w:t>participants’ self-rated health on a visual analog scale</w:t>
            </w:r>
          </w:p>
        </w:tc>
        <w:tc>
          <w:tcPr>
            <w:tcW w:w="5262"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Arial"/>
                <w:color w:val="000000" w:themeColor="text1"/>
                <w:lang w:val="en-US"/>
                <w14:textFill>
                  <w14:solidFill>
                    <w14:schemeClr w14:val="tx1"/>
                  </w14:solidFill>
                </w14:textFill>
              </w:rPr>
              <w:t>Mobility, self-care, usual activities, pain/discomfort, and anxiety/depression</w:t>
            </w:r>
          </w:p>
        </w:tc>
        <w:tc>
          <w:tcPr>
            <w:tcW w:w="3074" w:type="dxa"/>
            <w:shd w:val="clear" w:color="auto" w:fill="auto"/>
          </w:tcPr>
          <w:p>
            <w:pPr>
              <w:spacing w:line="360" w:lineRule="auto"/>
              <w:jc w:val="both"/>
              <w:rPr>
                <w:rFonts w:ascii="Book Antiqua" w:hAnsi="Book Antiqua" w:cs="Arial"/>
                <w:color w:val="000000" w:themeColor="text1"/>
                <w:lang w:val="en-US"/>
                <w14:textFill>
                  <w14:solidFill>
                    <w14:schemeClr w14:val="tx1"/>
                  </w14:solidFill>
                </w14:textFill>
              </w:rPr>
            </w:pPr>
            <w:r>
              <w:rPr>
                <w:rFonts w:ascii="Book Antiqua" w:hAnsi="Book Antiqua" w:cs="Arial"/>
                <w:color w:val="000000" w:themeColor="text1"/>
                <w:lang w:val="en-US"/>
                <w14:textFill>
                  <w14:solidFill>
                    <w14:schemeClr w14:val="tx1"/>
                  </w14:solidFill>
                </w14:textFill>
              </w:rPr>
              <w:t>EQ-5D: 5 items scored 1-5, total score 5-25; EQ-VAS: total score 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FACIT-F</w:t>
            </w:r>
            <w:r>
              <w:rPr>
                <w:rFonts w:hint="eastAsia" w:ascii="Book Antiqua" w:hAnsi="Book Antiqua" w:cstheme="minorHAnsi"/>
                <w:color w:val="000000" w:themeColor="text1"/>
                <w:vertAlign w:val="superscript"/>
                <w:lang w:val="en-US" w:eastAsia="zh-CN"/>
                <w14:textFill>
                  <w14:solidFill>
                    <w14:schemeClr w14:val="tx1"/>
                  </w14:solidFill>
                </w14:textFill>
              </w:rPr>
              <w:t>[45]</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Fatigue</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Physical well-being, social well-being, emotional well-being, functional well-being, and a fatigue-specific domain</w:t>
            </w:r>
          </w:p>
        </w:tc>
        <w:tc>
          <w:tcPr>
            <w:tcW w:w="307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40 items scored 0-4, total score 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FIS</w:t>
            </w:r>
            <w:r>
              <w:rPr>
                <w:rFonts w:hint="eastAsia" w:ascii="Book Antiqua" w:hAnsi="Book Antiqua" w:cstheme="minorHAnsi"/>
                <w:color w:val="000000" w:themeColor="text1"/>
                <w:vertAlign w:val="superscript"/>
                <w:lang w:val="en-US" w:eastAsia="zh-CN"/>
                <w14:textFill>
                  <w14:solidFill>
                    <w14:schemeClr w14:val="tx1"/>
                  </w14:solidFill>
                </w14:textFill>
              </w:rPr>
              <w:t>[46]</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Fatigue</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Style w:val="16"/>
                <w:rFonts w:ascii="Book Antiqua" w:hAnsi="Book Antiqua" w:cs="Arial"/>
                <w:color w:val="000000" w:themeColor="text1"/>
                <w:lang w:val="en-US"/>
                <w14:textFill>
                  <w14:solidFill>
                    <w14:schemeClr w14:val="tx1"/>
                  </w14:solidFill>
                </w14:textFill>
              </w:rPr>
              <w:t>Cognitive functioning, physical functioning, and psychosocial functioning</w:t>
            </w:r>
          </w:p>
        </w:tc>
        <w:tc>
          <w:tcPr>
            <w:tcW w:w="3074" w:type="dxa"/>
            <w:shd w:val="clear" w:color="auto" w:fill="auto"/>
          </w:tcPr>
          <w:p>
            <w:pPr>
              <w:spacing w:line="360" w:lineRule="auto"/>
              <w:jc w:val="both"/>
              <w:rPr>
                <w:rStyle w:val="16"/>
                <w:rFonts w:ascii="Book Antiqua" w:hAnsi="Book Antiqua" w:cs="Arial"/>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40 items scored 0-4, total score 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eastAsia="Times New Roman" w:cs="Times New Roman"/>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GAD-7</w:t>
            </w:r>
            <w:r>
              <w:rPr>
                <w:rFonts w:hint="eastAsia" w:ascii="Book Antiqua" w:hAnsi="Book Antiqua" w:cstheme="minorHAnsi"/>
                <w:color w:val="000000" w:themeColor="text1"/>
                <w:vertAlign w:val="superscript"/>
                <w:lang w:val="en-US" w:eastAsia="zh-CN"/>
                <w14:textFill>
                  <w14:solidFill>
                    <w14:schemeClr w14:val="tx1"/>
                  </w14:solidFill>
                </w14:textFill>
              </w:rPr>
              <w:t>[47]</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Anxiety</w:t>
            </w:r>
          </w:p>
        </w:tc>
        <w:tc>
          <w:tcPr>
            <w:tcW w:w="5262" w:type="dxa"/>
            <w:shd w:val="clear" w:color="auto" w:fill="auto"/>
          </w:tcPr>
          <w:p>
            <w:pPr>
              <w:spacing w:line="360" w:lineRule="auto"/>
              <w:jc w:val="both"/>
              <w:rPr>
                <w:rStyle w:val="16"/>
                <w:rFonts w:ascii="Book Antiqua" w:hAnsi="Book Antiqua" w:cs="Arial"/>
                <w:color w:val="000000" w:themeColor="text1"/>
                <w:lang w:val="en-US"/>
                <w14:textFill>
                  <w14:solidFill>
                    <w14:schemeClr w14:val="tx1"/>
                  </w14:solidFill>
                </w14:textFill>
              </w:rPr>
            </w:pPr>
            <w:r>
              <w:rPr>
                <w:rStyle w:val="16"/>
                <w:rFonts w:ascii="Book Antiqua" w:hAnsi="Book Antiqua" w:cs="Arial"/>
                <w:color w:val="000000" w:themeColor="text1"/>
                <w:lang w:val="en-US"/>
                <w14:textFill>
                  <w14:solidFill>
                    <w14:schemeClr w14:val="tx1"/>
                  </w14:solidFill>
                </w14:textFill>
              </w:rPr>
              <w:t>-</w:t>
            </w:r>
          </w:p>
        </w:tc>
        <w:tc>
          <w:tcPr>
            <w:tcW w:w="3074" w:type="dxa"/>
            <w:shd w:val="clear" w:color="auto" w:fill="auto"/>
          </w:tcPr>
          <w:p>
            <w:pPr>
              <w:autoSpaceDE w:val="0"/>
              <w:autoSpaceDN w:val="0"/>
              <w:adjustRightInd w:val="0"/>
              <w:spacing w:line="360" w:lineRule="auto"/>
              <w:jc w:val="both"/>
              <w:rPr>
                <w:rStyle w:val="16"/>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7 items scored 0-3, total score 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HADS</w:t>
            </w:r>
            <w:r>
              <w:rPr>
                <w:rFonts w:hint="eastAsia" w:ascii="Book Antiqua" w:hAnsi="Book Antiqua" w:cstheme="minorHAnsi"/>
                <w:color w:val="000000" w:themeColor="text1"/>
                <w:vertAlign w:val="superscript"/>
                <w:lang w:val="en-US" w:eastAsia="zh-CN"/>
                <w14:textFill>
                  <w14:solidFill>
                    <w14:schemeClr w14:val="tx1"/>
                  </w14:solidFill>
                </w14:textFill>
              </w:rPr>
              <w:t>[48]</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Anxiety, depression</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Anxiety, and depression</w:t>
            </w:r>
          </w:p>
        </w:tc>
        <w:tc>
          <w:tcPr>
            <w:tcW w:w="307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14 items scored 0-3, total score 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LDSI</w:t>
            </w:r>
            <w:r>
              <w:rPr>
                <w:rFonts w:hint="eastAsia" w:ascii="Book Antiqua" w:hAnsi="Book Antiqua" w:cstheme="minorHAnsi"/>
                <w:color w:val="000000" w:themeColor="text1"/>
                <w:vertAlign w:val="superscript"/>
                <w:lang w:val="en-US" w:eastAsia="zh-CN"/>
                <w14:textFill>
                  <w14:solidFill>
                    <w14:schemeClr w14:val="tx1"/>
                  </w14:solidFill>
                </w14:textFill>
              </w:rPr>
              <w:t>[49]</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Liver disease symptoms</w:t>
            </w:r>
          </w:p>
        </w:tc>
        <w:tc>
          <w:tcPr>
            <w:tcW w:w="5262" w:type="dxa"/>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Itch, joint pain, abdominal pain, daytime sleepiness, worry about family situation, decreased appetite, depression, fear of complications, and jaundice (+ symptom hinderance)</w:t>
            </w:r>
          </w:p>
        </w:tc>
        <w:tc>
          <w:tcPr>
            <w:tcW w:w="3074" w:type="dxa"/>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18 items scored 1-5, total score 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MFI-20</w:t>
            </w:r>
            <w:r>
              <w:rPr>
                <w:rFonts w:hint="eastAsia" w:ascii="Book Antiqua" w:hAnsi="Book Antiqua" w:cstheme="minorHAnsi"/>
                <w:color w:val="000000" w:themeColor="text1"/>
                <w:vertAlign w:val="superscript"/>
                <w:lang w:val="en-US" w:eastAsia="zh-CN"/>
                <w14:textFill>
                  <w14:solidFill>
                    <w14:schemeClr w14:val="tx1"/>
                  </w14:solidFill>
                </w14:textFill>
              </w:rPr>
              <w:t>[50]</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Fatigue</w:t>
            </w:r>
          </w:p>
        </w:tc>
        <w:tc>
          <w:tcPr>
            <w:tcW w:w="5262" w:type="dxa"/>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General fatigue, physical fatigue, reduction in activity, reduction in motivation, and mental fatigue</w:t>
            </w:r>
          </w:p>
        </w:tc>
        <w:tc>
          <w:tcPr>
            <w:tcW w:w="307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20 items scored 1-5, each domain total score 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MFIS</w:t>
            </w:r>
            <w:r>
              <w:rPr>
                <w:rFonts w:hint="eastAsia" w:ascii="Book Antiqua" w:hAnsi="Book Antiqua" w:cstheme="minorHAnsi"/>
                <w:color w:val="000000" w:themeColor="text1"/>
                <w:vertAlign w:val="superscript"/>
                <w:lang w:val="en-US" w:eastAsia="zh-CN"/>
                <w14:textFill>
                  <w14:solidFill>
                    <w14:schemeClr w14:val="tx1"/>
                  </w14:solidFill>
                </w14:textFill>
              </w:rPr>
              <w:t>[46,51</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Fatigue</w:t>
            </w:r>
          </w:p>
        </w:tc>
        <w:tc>
          <w:tcPr>
            <w:tcW w:w="5262" w:type="dxa"/>
            <w:shd w:val="clear" w:color="auto" w:fill="auto"/>
          </w:tcPr>
          <w:p>
            <w:pPr>
              <w:autoSpaceDE w:val="0"/>
              <w:autoSpaceDN w:val="0"/>
              <w:adjustRightInd w:val="0"/>
              <w:spacing w:line="360" w:lineRule="auto"/>
              <w:jc w:val="both"/>
              <w:rPr>
                <w:rFonts w:ascii="Book Antiqua" w:hAnsi="Book Antiqua" w:cs="Calibri"/>
                <w:color w:val="000000" w:themeColor="text1"/>
                <w:lang w:val="en-US" w:eastAsia="zh-CN"/>
                <w14:textFill>
                  <w14:solidFill>
                    <w14:schemeClr w14:val="tx1"/>
                  </w14:solidFill>
                </w14:textFill>
              </w:rPr>
            </w:pPr>
            <w:r>
              <w:rPr>
                <w:rFonts w:ascii="Book Antiqua" w:hAnsi="Book Antiqua" w:cs="Calibri"/>
                <w:color w:val="000000" w:themeColor="text1"/>
                <w:lang w:val="en-US"/>
                <w14:textFill>
                  <w14:solidFill>
                    <w14:schemeClr w14:val="tx1"/>
                  </w14:solidFill>
                </w14:textFill>
              </w:rPr>
              <w:t>Physical, cognitive, and psychosocial functioning</w:t>
            </w:r>
          </w:p>
        </w:tc>
        <w:tc>
          <w:tcPr>
            <w:tcW w:w="307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21 items scored 0-4, total score 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PHQ-9</w:t>
            </w:r>
            <w:r>
              <w:rPr>
                <w:rFonts w:hint="eastAsia" w:ascii="Book Antiqua" w:hAnsi="Book Antiqua" w:cstheme="minorHAnsi"/>
                <w:color w:val="000000" w:themeColor="text1"/>
                <w:vertAlign w:val="superscript"/>
                <w:lang w:val="en-US" w:eastAsia="zh-CN"/>
                <w14:textFill>
                  <w14:solidFill>
                    <w14:schemeClr w14:val="tx1"/>
                  </w14:solidFill>
                </w14:textFill>
              </w:rPr>
              <w:t>[52]</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Depression</w:t>
            </w:r>
          </w:p>
        </w:tc>
        <w:tc>
          <w:tcPr>
            <w:tcW w:w="5262" w:type="dxa"/>
            <w:shd w:val="clear" w:color="auto" w:fill="auto"/>
          </w:tcPr>
          <w:p>
            <w:pPr>
              <w:autoSpaceDE w:val="0"/>
              <w:autoSpaceDN w:val="0"/>
              <w:adjustRightInd w:val="0"/>
              <w:spacing w:line="360" w:lineRule="auto"/>
              <w:jc w:val="both"/>
              <w:rPr>
                <w:rFonts w:ascii="Book Antiqua" w:hAnsi="Book Antiqua" w:cs="Calibri"/>
                <w:color w:val="000000" w:themeColor="text1"/>
                <w:lang w:val="en-US"/>
                <w14:textFill>
                  <w14:solidFill>
                    <w14:schemeClr w14:val="tx1"/>
                  </w14:solidFill>
                </w14:textFill>
              </w:rPr>
            </w:pPr>
            <w:r>
              <w:rPr>
                <w:rFonts w:ascii="Book Antiqua" w:hAnsi="Book Antiqua" w:cs="Calibri"/>
                <w:color w:val="000000" w:themeColor="text1"/>
                <w:lang w:val="en-US"/>
                <w14:textFill>
                  <w14:solidFill>
                    <w14:schemeClr w14:val="tx1"/>
                  </w14:solidFill>
                </w14:textFill>
              </w:rPr>
              <w:t>Anhedonia, feeling down, sleep, feeling tired, appetite, feeling bad about self, concentration, activity, and suicidality</w:t>
            </w:r>
          </w:p>
        </w:tc>
        <w:tc>
          <w:tcPr>
            <w:tcW w:w="3074" w:type="dxa"/>
            <w:shd w:val="clear" w:color="auto" w:fill="auto"/>
          </w:tcPr>
          <w:p>
            <w:pPr>
              <w:autoSpaceDE w:val="0"/>
              <w:autoSpaceDN w:val="0"/>
              <w:adjustRightInd w:val="0"/>
              <w:spacing w:line="360" w:lineRule="auto"/>
              <w:jc w:val="both"/>
              <w:rPr>
                <w:rFonts w:ascii="Book Antiqua" w:hAnsi="Book Antiqua" w:cs="Calibri"/>
                <w:color w:val="000000" w:themeColor="text1"/>
                <w:lang w:val="en-US" w:eastAsia="zh-CN"/>
                <w14:textFill>
                  <w14:solidFill>
                    <w14:schemeClr w14:val="tx1"/>
                  </w14:solidFill>
                </w14:textFill>
              </w:rPr>
            </w:pPr>
            <w:r>
              <w:rPr>
                <w:rFonts w:ascii="Book Antiqua" w:hAnsi="Book Antiqua" w:cs="Calibri"/>
                <w:color w:val="000000" w:themeColor="text1"/>
                <w:lang w:val="en-US"/>
                <w14:textFill>
                  <w14:solidFill>
                    <w14:schemeClr w14:val="tx1"/>
                  </w14:solidFill>
                </w14:textFill>
              </w:rPr>
              <w:t>9 items scored 0-3, total score 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SF-12</w:t>
            </w:r>
            <w:r>
              <w:rPr>
                <w:rFonts w:hint="eastAsia" w:ascii="Book Antiqua" w:hAnsi="Book Antiqua" w:cstheme="minorHAnsi"/>
                <w:color w:val="000000" w:themeColor="text1"/>
                <w:vertAlign w:val="superscript"/>
                <w:lang w:val="en-US" w:eastAsia="zh-CN"/>
                <w14:textFill>
                  <w14:solidFill>
                    <w14:schemeClr w14:val="tx1"/>
                  </w14:solidFill>
                </w14:textFill>
              </w:rPr>
              <w:t>[53]</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Generic HRQoL</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Arial"/>
                <w:color w:val="000000" w:themeColor="text1"/>
                <w:lang w:val="en-US"/>
                <w14:textFill>
                  <w14:solidFill>
                    <w14:schemeClr w14:val="tx1"/>
                  </w14:solidFill>
                </w14:textFill>
              </w:rPr>
              <w:t>Physical functioning, role limitations due to physical problems, bodily pain, general health, vitality, social functioning, role limitations due to emotional problems, and mental health</w:t>
            </w:r>
          </w:p>
        </w:tc>
        <w:tc>
          <w:tcPr>
            <w:tcW w:w="3074" w:type="dxa"/>
            <w:shd w:val="clear" w:color="auto" w:fill="auto"/>
          </w:tcPr>
          <w:p>
            <w:pPr>
              <w:spacing w:line="360" w:lineRule="auto"/>
              <w:jc w:val="both"/>
              <w:rPr>
                <w:rFonts w:ascii="Book Antiqua" w:hAnsi="Book Antiqua" w:cs="Arial"/>
                <w:color w:val="000000" w:themeColor="text1"/>
                <w:lang w:val="en-US"/>
                <w14:textFill>
                  <w14:solidFill>
                    <w14:schemeClr w14:val="tx1"/>
                  </w14:solidFill>
                </w14:textFill>
              </w:rPr>
            </w:pPr>
            <w:r>
              <w:rPr>
                <w:rFonts w:ascii="Book Antiqua" w:hAnsi="Book Antiqua" w:cs="Arial"/>
                <w:color w:val="000000" w:themeColor="text1"/>
                <w:lang w:val="en-US"/>
                <w14:textFill>
                  <w14:solidFill>
                    <w14:schemeClr w14:val="tx1"/>
                  </w14:solidFill>
                </w14:textFill>
              </w:rPr>
              <w:t>12 items scored 1-5, total score 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SF-36</w:t>
            </w:r>
            <w:r>
              <w:rPr>
                <w:rFonts w:hint="eastAsia" w:ascii="Book Antiqua" w:hAnsi="Book Antiqua" w:cstheme="minorHAnsi"/>
                <w:color w:val="000000" w:themeColor="text1"/>
                <w:vertAlign w:val="superscript"/>
                <w:lang w:val="en-US" w:eastAsia="zh-CN"/>
                <w14:textFill>
                  <w14:solidFill>
                    <w14:schemeClr w14:val="tx1"/>
                  </w14:solidFill>
                </w14:textFill>
              </w:rPr>
              <w:t>[54]</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Generic HRQoL</w:t>
            </w:r>
          </w:p>
        </w:tc>
        <w:tc>
          <w:tcPr>
            <w:tcW w:w="5262" w:type="dxa"/>
            <w:shd w:val="clear" w:color="auto" w:fill="auto"/>
          </w:tcPr>
          <w:p>
            <w:pPr>
              <w:autoSpaceDE w:val="0"/>
              <w:autoSpaceDN w:val="0"/>
              <w:adjustRightInd w:val="0"/>
              <w:spacing w:line="360" w:lineRule="auto"/>
              <w:jc w:val="both"/>
              <w:rPr>
                <w:rFonts w:ascii="Book Antiqua" w:hAnsi="Book Antiqua" w:cs="MinionPro-Regular"/>
                <w:color w:val="000000" w:themeColor="text1"/>
                <w:lang w:val="en-US"/>
                <w14:textFill>
                  <w14:solidFill>
                    <w14:schemeClr w14:val="tx1"/>
                  </w14:solidFill>
                </w14:textFill>
              </w:rPr>
            </w:pPr>
            <w:r>
              <w:rPr>
                <w:rFonts w:ascii="Book Antiqua" w:hAnsi="Book Antiqua" w:cs="MinionPro-Regular"/>
                <w:color w:val="000000" w:themeColor="text1"/>
                <w:lang w:val="en-US"/>
                <w14:textFill>
                  <w14:solidFill>
                    <w14:schemeClr w14:val="tx1"/>
                  </w14:solidFill>
                </w14:textFill>
              </w:rPr>
              <w:t>General health, physical and social functioning, bodily pain, role-physical, mental health, role-emotional, and vitality</w:t>
            </w:r>
          </w:p>
        </w:tc>
        <w:tc>
          <w:tcPr>
            <w:tcW w:w="3074" w:type="dxa"/>
            <w:shd w:val="clear" w:color="auto" w:fill="auto"/>
          </w:tcPr>
          <w:p>
            <w:pPr>
              <w:autoSpaceDE w:val="0"/>
              <w:autoSpaceDN w:val="0"/>
              <w:adjustRightInd w:val="0"/>
              <w:spacing w:line="360" w:lineRule="auto"/>
              <w:jc w:val="both"/>
              <w:rPr>
                <w:rFonts w:ascii="Book Antiqua" w:hAnsi="Book Antiqua" w:cs="Calibri"/>
                <w:color w:val="000000" w:themeColor="text1"/>
                <w:lang w:val="en-US" w:eastAsia="zh-CN"/>
                <w14:textFill>
                  <w14:solidFill>
                    <w14:schemeClr w14:val="tx1"/>
                  </w14:solidFill>
                </w14:textFill>
              </w:rPr>
            </w:pPr>
            <w:r>
              <w:rPr>
                <w:rFonts w:ascii="Book Antiqua" w:hAnsi="Book Antiqua" w:cs="Calibri"/>
                <w:color w:val="000000" w:themeColor="text1"/>
                <w:lang w:val="en-US"/>
                <w14:textFill>
                  <w14:solidFill>
                    <w14:schemeClr w14:val="tx1"/>
                  </w14:solidFill>
                </w14:textFill>
              </w:rPr>
              <w:t>36 items, total score 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HAnsi"/>
                <w:color w:val="000000" w:themeColor="text1"/>
                <w:lang w:val="en-US"/>
                <w14:textFill>
                  <w14:solidFill>
                    <w14:schemeClr w14:val="tx1"/>
                  </w14:solidFill>
                </w14:textFill>
              </w:rPr>
              <w:t>STAI</w:t>
            </w:r>
            <w:r>
              <w:rPr>
                <w:rFonts w:hint="eastAsia" w:ascii="Book Antiqua" w:hAnsi="Book Antiqua" w:cstheme="minorHAnsi"/>
                <w:color w:val="000000" w:themeColor="text1"/>
                <w:vertAlign w:val="superscript"/>
                <w:lang w:val="en-US" w:eastAsia="zh-CN"/>
                <w14:textFill>
                  <w14:solidFill>
                    <w14:schemeClr w14:val="tx1"/>
                  </w14:solidFill>
                </w14:textFill>
              </w:rPr>
              <w:t>[55]</w:t>
            </w:r>
          </w:p>
        </w:tc>
        <w:tc>
          <w:tcPr>
            <w:tcW w:w="1615"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Anxiety</w:t>
            </w:r>
          </w:p>
        </w:tc>
        <w:tc>
          <w:tcPr>
            <w:tcW w:w="5262"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State anxiety, and trait anxiety</w:t>
            </w:r>
          </w:p>
        </w:tc>
        <w:tc>
          <w:tcPr>
            <w:tcW w:w="3074" w:type="dxa"/>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40 items scored 1-4, total score 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5" w:type="dxa"/>
            <w:tcBorders>
              <w:bottom w:val="single" w:color="auto" w:sz="4" w:space="0"/>
            </w:tcBorders>
            <w:shd w:val="clear" w:color="auto" w:fill="auto"/>
          </w:tcPr>
          <w:p>
            <w:pPr>
              <w:spacing w:line="360" w:lineRule="auto"/>
              <w:jc w:val="both"/>
              <w:rPr>
                <w:rFonts w:ascii="Book Antiqua" w:hAnsi="Book Antiqua" w:cstheme="minorHAns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WPAI:SHP</w:t>
            </w:r>
            <w:r>
              <w:rPr>
                <w:rFonts w:hint="eastAsia" w:ascii="Book Antiqua" w:hAnsi="Book Antiqua" w:cstheme="minorHAnsi"/>
                <w:color w:val="000000" w:themeColor="text1"/>
                <w:vertAlign w:val="superscript"/>
                <w:lang w:val="en-US" w:eastAsia="zh-CN"/>
                <w14:textFill>
                  <w14:solidFill>
                    <w14:schemeClr w14:val="tx1"/>
                  </w14:solidFill>
                </w14:textFill>
              </w:rPr>
              <w:t>[56</w:t>
            </w:r>
            <w:r>
              <w:rPr>
                <w:rFonts w:ascii="Book Antiqua" w:hAnsi="Book Antiqua" w:cstheme="minorHAnsi"/>
                <w:color w:val="000000" w:themeColor="text1"/>
                <w:vertAlign w:val="superscript"/>
                <w:lang w:val="en-US" w:eastAsia="zh-CN"/>
                <w14:textFill>
                  <w14:solidFill>
                    <w14:schemeClr w14:val="tx1"/>
                  </w14:solidFill>
                </w14:textFill>
              </w:rPr>
              <w:t>]</w:t>
            </w:r>
          </w:p>
        </w:tc>
        <w:tc>
          <w:tcPr>
            <w:tcW w:w="1615"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Impairment in daily activities and in work</w:t>
            </w:r>
          </w:p>
        </w:tc>
        <w:tc>
          <w:tcPr>
            <w:tcW w:w="5262"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eastAsia="zh-CN"/>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Work productivity impairment, and activity impairment</w:t>
            </w:r>
          </w:p>
        </w:tc>
        <w:tc>
          <w:tcPr>
            <w:tcW w:w="3074" w:type="dxa"/>
            <w:tcBorders>
              <w:bottom w:val="single" w:color="auto" w:sz="4" w:space="0"/>
            </w:tcBorders>
            <w:shd w:val="clear" w:color="auto" w:fill="auto"/>
          </w:tcPr>
          <w:p>
            <w:pPr>
              <w:spacing w:line="360" w:lineRule="auto"/>
              <w:jc w:val="both"/>
              <w:rPr>
                <w:rFonts w:ascii="Book Antiqua" w:hAnsi="Book Antiqua" w:cstheme="minorBidi"/>
                <w:color w:val="000000" w:themeColor="text1"/>
                <w:lang w:val="en-US"/>
                <w14:textFill>
                  <w14:solidFill>
                    <w14:schemeClr w14:val="tx1"/>
                  </w14:solidFill>
                </w14:textFill>
              </w:rPr>
            </w:pPr>
            <w:r>
              <w:rPr>
                <w:rFonts w:ascii="Book Antiqua" w:hAnsi="Book Antiqua" w:cstheme="minorBidi"/>
                <w:color w:val="000000" w:themeColor="text1"/>
                <w:lang w:val="en-US"/>
                <w14:textFill>
                  <w14:solidFill>
                    <w14:schemeClr w14:val="tx1"/>
                  </w14:solidFill>
                </w14:textFill>
              </w:rPr>
              <w:t>6 items scored 0-10, total score</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lang w:val="en-US"/>
                <w14:textFill>
                  <w14:solidFill>
                    <w14:schemeClr w14:val="tx1"/>
                  </w14:solidFill>
                </w14:textFill>
              </w:rPr>
              <w:t>-</w:t>
            </w:r>
          </w:p>
        </w:tc>
      </w:tr>
    </w:tbl>
    <w:p>
      <w:pPr>
        <w:spacing w:line="360" w:lineRule="auto"/>
        <w:jc w:val="both"/>
        <w:rPr>
          <w:rFonts w:ascii="Book Antiqua" w:hAnsi="Book Antiqua" w:eastAsia="Book Antiqua" w:cs="Book Antiqua"/>
          <w:color w:val="000000" w:themeColor="text1"/>
          <w:szCs w:val="22"/>
          <w14:textFill>
            <w14:solidFill>
              <w14:schemeClr w14:val="tx1"/>
            </w14:solidFill>
          </w14:textFill>
        </w:rPr>
      </w:pPr>
      <w:r>
        <w:rPr>
          <w:rFonts w:ascii="Book Antiqua" w:hAnsi="Book Antiqua" w:eastAsia="Book Antiqua" w:cs="Book Antiqua"/>
          <w:color w:val="000000" w:themeColor="text1"/>
          <w:szCs w:val="22"/>
          <w14:textFill>
            <w14:solidFill>
              <w14:schemeClr w14:val="tx1"/>
            </w14:solidFill>
          </w14:textFill>
        </w:rPr>
        <w:t>Included in the table are the questionnaires that were employed in the reviewed studies</w:t>
      </w:r>
      <w:r>
        <w:rPr>
          <w:rFonts w:hint="eastAsia" w:ascii="Book Antiqua" w:hAnsi="Book Antiqua" w:cs="Book Antiqua"/>
          <w:color w:val="000000" w:themeColor="text1"/>
          <w:szCs w:val="22"/>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CFQ: </w:t>
      </w:r>
      <w:r>
        <w:rPr>
          <w:rFonts w:ascii="Book Antiqua" w:hAnsi="Book Antiqua" w:eastAsia="Times New Roman"/>
          <w:color w:val="000000" w:themeColor="text1"/>
          <w:lang w:eastAsia="nl-NL"/>
          <w14:textFill>
            <w14:solidFill>
              <w14:schemeClr w14:val="tx1"/>
            </w14:solidFill>
          </w14:textFill>
        </w:rPr>
        <w:t>Cognitive Failure Questionnaire</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CLDQ: </w:t>
      </w:r>
      <w:r>
        <w:rPr>
          <w:rFonts w:ascii="Book Antiqua" w:hAnsi="Book Antiqua" w:eastAsia="Times New Roman"/>
          <w:color w:val="000000" w:themeColor="text1"/>
          <w:lang w:eastAsia="nl-NL"/>
          <w14:textFill>
            <w14:solidFill>
              <w14:schemeClr w14:val="tx1"/>
            </w14:solidFill>
          </w14:textFill>
        </w:rPr>
        <w:t>Chronic Liver Disease Questionnaire</w:t>
      </w:r>
      <w:r>
        <w:rPr>
          <w:rFonts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ECR</w:t>
      </w:r>
      <w:r>
        <w:rPr>
          <w:rFonts w:ascii="Book Antiqua" w:hAnsi="Book Antiqua" w:cstheme="minorHAnsi"/>
          <w:color w:val="000000" w:themeColor="text1"/>
          <w:vertAlign w:val="superscript"/>
          <w:lang w:eastAsia="zh-CN"/>
          <w14:textFill>
            <w14:solidFill>
              <w14:schemeClr w14:val="tx1"/>
            </w14:solidFill>
          </w14:textFill>
        </w:rPr>
        <w:t xml:space="preserve">: </w:t>
      </w:r>
      <w:r>
        <w:rPr>
          <w:rFonts w:ascii="Book Antiqua" w:hAnsi="Book Antiqua" w:eastAsia="Times New Roman"/>
          <w:color w:val="000000" w:themeColor="text1"/>
          <w:lang w:eastAsia="nl-NL"/>
          <w14:textFill>
            <w14:solidFill>
              <w14:schemeClr w14:val="tx1"/>
            </w14:solidFill>
          </w14:textFill>
        </w:rPr>
        <w:t>Experiences in Close Relationship Scale</w:t>
      </w:r>
      <w:r>
        <w:rPr>
          <w:rFonts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EQ-5D-5L/EQ-5D-3L/EQ-VAS</w:t>
      </w:r>
      <w:r>
        <w:rPr>
          <w:rFonts w:ascii="Book Antiqua" w:hAnsi="Book Antiqua" w:cstheme="minorHAnsi"/>
          <w:color w:val="000000" w:themeColor="text1"/>
          <w:lang w:eastAsia="zh-CN"/>
          <w14:textFill>
            <w14:solidFill>
              <w14:schemeClr w14:val="tx1"/>
            </w14:solidFill>
          </w14:textFill>
        </w:rPr>
        <w:t xml:space="preserve">: </w:t>
      </w:r>
      <w:r>
        <w:rPr>
          <w:rFonts w:ascii="Book Antiqua" w:hAnsi="Book Antiqua" w:cs="DddpptAdvTT3713a231"/>
          <w:color w:val="000000" w:themeColor="text1"/>
          <w14:textFill>
            <w14:solidFill>
              <w14:schemeClr w14:val="tx1"/>
            </w14:solidFill>
          </w14:textFill>
        </w:rPr>
        <w:t>European Quality of life 5-Dimension 5-Level/3-Level/EQ-visual analog scale</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FACIT-F</w:t>
      </w:r>
      <w:r>
        <w:rPr>
          <w:rFonts w:ascii="Book Antiqua" w:hAnsi="Book Antiqua" w:cstheme="minorHAnsi"/>
          <w:color w:val="000000" w:themeColor="text1"/>
          <w:vertAlign w:val="superscript"/>
          <w:lang w:eastAsia="zh-CN"/>
          <w14:textFill>
            <w14:solidFill>
              <w14:schemeClr w14:val="tx1"/>
            </w14:solidFill>
          </w14:textFill>
        </w:rPr>
        <w:t xml:space="preserve">: </w:t>
      </w:r>
      <w:r>
        <w:rPr>
          <w:rFonts w:ascii="Book Antiqua" w:hAnsi="Book Antiqua" w:eastAsia="Times New Roman"/>
          <w:color w:val="000000" w:themeColor="text1"/>
          <w:lang w:eastAsia="nl-NL"/>
          <w14:textFill>
            <w14:solidFill>
              <w14:schemeClr w14:val="tx1"/>
            </w14:solidFill>
          </w14:textFill>
        </w:rPr>
        <w:t>Functional Assessment of Chronic Illness Therapy-Fatigue</w:t>
      </w:r>
      <w:r>
        <w:rPr>
          <w:rFonts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FIS: </w:t>
      </w:r>
      <w:r>
        <w:rPr>
          <w:rFonts w:ascii="Book Antiqua" w:hAnsi="Book Antiqua" w:eastAsia="Times New Roman"/>
          <w:color w:val="000000" w:themeColor="text1"/>
          <w:lang w:eastAsia="nl-NL"/>
          <w14:textFill>
            <w14:solidFill>
              <w14:schemeClr w14:val="tx1"/>
            </w14:solidFill>
          </w14:textFill>
        </w:rPr>
        <w:t>Fatigue Impact Scale</w:t>
      </w:r>
      <w:r>
        <w:rPr>
          <w:rFonts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GAD-7: Generalized Anxiety Disorder Screener</w:t>
      </w:r>
      <w:r>
        <w:rPr>
          <w:rFonts w:ascii="Book Antiqua" w:hAnsi="Book Antiqua" w:eastAsia="Times New Roman"/>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HADS: </w:t>
      </w:r>
      <w:r>
        <w:rPr>
          <w:rFonts w:ascii="Book Antiqua" w:hAnsi="Book Antiqua" w:eastAsia="Times New Roman"/>
          <w:color w:val="000000" w:themeColor="text1"/>
          <w:lang w:eastAsia="nl-NL"/>
          <w14:textFill>
            <w14:solidFill>
              <w14:schemeClr w14:val="tx1"/>
            </w14:solidFill>
          </w14:textFill>
        </w:rPr>
        <w:t>Hospital Anxiety Depression Scale</w:t>
      </w:r>
      <w:r>
        <w:rPr>
          <w:rFonts w:ascii="Book Antiqua" w:hAnsi="Book Antiqua" w:cstheme="minorHAnsi"/>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LDSI: </w:t>
      </w:r>
      <w:r>
        <w:rPr>
          <w:rFonts w:ascii="Book Antiqua" w:hAnsi="Book Antiqua" w:cs="Arial"/>
          <w:color w:val="000000" w:themeColor="text1"/>
          <w14:textFill>
            <w14:solidFill>
              <w14:schemeClr w14:val="tx1"/>
            </w14:solidFill>
          </w14:textFill>
        </w:rPr>
        <w:t>Liver Disease Symptom Index 2.0</w:t>
      </w:r>
      <w:r>
        <w:rPr>
          <w:rFonts w:hint="eastAsia" w:ascii="Book Antiqua" w:hAnsi="Book Antiqua" w:cs="Arial"/>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MFI-20:</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Multidimensional Fatigue Index-20</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MFIS: </w:t>
      </w:r>
      <w:r>
        <w:rPr>
          <w:rFonts w:ascii="Book Antiqua" w:hAnsi="Book Antiqua" w:cstheme="minorHAnsi"/>
          <w:color w:val="000000" w:themeColor="text1"/>
          <w14:textFill>
            <w14:solidFill>
              <w14:schemeClr w14:val="tx1"/>
            </w14:solidFill>
          </w14:textFill>
        </w:rPr>
        <w:t>Modified Fatigue Impact Scale</w:t>
      </w:r>
      <w:r>
        <w:rPr>
          <w:rFonts w:hint="eastAsia" w:ascii="Book Antiqua" w:hAnsi="Book Antiqua" w:cstheme="minorHAnsi"/>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PHQ-9:</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s="Calibri,Bold"/>
          <w:color w:val="000000" w:themeColor="text1"/>
          <w14:textFill>
            <w14:solidFill>
              <w14:schemeClr w14:val="tx1"/>
            </w14:solidFill>
          </w14:textFill>
        </w:rPr>
        <w:t>Patient Health Questionnaire</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SF-12:</w:t>
      </w:r>
      <w:r>
        <w:rPr>
          <w:rFonts w:ascii="Book Antiqua" w:hAnsi="Book Antiqua" w:cstheme="minorHAnsi"/>
          <w:color w:val="000000" w:themeColor="text1"/>
          <w:vertAlign w:val="superscript"/>
          <w:lang w:eastAsia="zh-CN"/>
          <w14:textFill>
            <w14:solidFill>
              <w14:schemeClr w14:val="tx1"/>
            </w14:solidFill>
          </w14:textFill>
        </w:rPr>
        <w:t xml:space="preserve"> </w:t>
      </w:r>
      <w:r>
        <w:rPr>
          <w:rFonts w:ascii="Book Antiqua" w:hAnsi="Book Antiqua" w:cs="Arial"/>
          <w:color w:val="000000" w:themeColor="text1"/>
          <w:lang w:eastAsia="zh-CN"/>
          <w14:textFill>
            <w14:solidFill>
              <w14:schemeClr w14:val="tx1"/>
            </w14:solidFill>
          </w14:textFill>
        </w:rPr>
        <w:t xml:space="preserve">Short-form </w:t>
      </w:r>
      <w:r>
        <w:rPr>
          <w:rFonts w:ascii="Book Antiqua" w:hAnsi="Book Antiqua" w:cs="Arial"/>
          <w:color w:val="000000" w:themeColor="text1"/>
          <w14:textFill>
            <w14:solidFill>
              <w14:schemeClr w14:val="tx1"/>
            </w14:solidFill>
          </w14:textFill>
        </w:rPr>
        <w:t>12</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SF-36: </w:t>
      </w:r>
      <w:r>
        <w:rPr>
          <w:rFonts w:ascii="Book Antiqua" w:hAnsi="Book Antiqua"/>
          <w:color w:val="000000" w:themeColor="text1"/>
          <w:lang w:eastAsia="zh-CN"/>
          <w14:textFill>
            <w14:solidFill>
              <w14:schemeClr w14:val="tx1"/>
            </w14:solidFill>
          </w14:textFill>
        </w:rPr>
        <w:t xml:space="preserve">Short-form </w:t>
      </w:r>
      <w:r>
        <w:rPr>
          <w:rFonts w:ascii="Book Antiqua" w:hAnsi="Book Antiqua"/>
          <w:color w:val="000000" w:themeColor="text1"/>
          <w14:textFill>
            <w14:solidFill>
              <w14:schemeClr w14:val="tx1"/>
            </w14:solidFill>
          </w14:textFill>
        </w:rPr>
        <w:t>36</w:t>
      </w:r>
      <w:r>
        <w:rPr>
          <w:rFonts w:ascii="Book Antiqua" w:hAnsi="Book Antiqua"/>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STAI:</w:t>
      </w:r>
      <w:r>
        <w:rPr>
          <w:rFonts w:hint="eastAsia" w:ascii="Book Antiqua" w:hAnsi="Book Antiqua" w:cstheme="minorHAnsi"/>
          <w:color w:val="000000" w:themeColor="text1"/>
          <w:lang w:eastAsia="zh-CN"/>
          <w14:textFill>
            <w14:solidFill>
              <w14:schemeClr w14:val="tx1"/>
            </w14:solidFill>
          </w14:textFill>
        </w:rPr>
        <w:t xml:space="preserve"> </w:t>
      </w:r>
      <w:r>
        <w:rPr>
          <w:rFonts w:ascii="Book Antiqua" w:hAnsi="Book Antiqua" w:eastAsia="Times New Roman"/>
          <w:color w:val="000000" w:themeColor="text1"/>
          <w:lang w:eastAsia="nl-NL"/>
          <w14:textFill>
            <w14:solidFill>
              <w14:schemeClr w14:val="tx1"/>
            </w14:solidFill>
          </w14:textFill>
        </w:rPr>
        <w:t>State-Trait Anxiety Inventory</w:t>
      </w:r>
      <w:r>
        <w:rPr>
          <w:rFonts w:ascii="Book Antiqua" w:hAnsi="Book Antiqua" w:cstheme="minorHAnsi"/>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WPAI:SHP: </w:t>
      </w:r>
      <w:r>
        <w:rPr>
          <w:rFonts w:ascii="Book Antiqua" w:hAnsi="Book Antiqua" w:eastAsia="Times New Roman"/>
          <w:color w:val="000000" w:themeColor="text1"/>
          <w:lang w:eastAsia="nl-NL"/>
          <w14:textFill>
            <w14:solidFill>
              <w14:schemeClr w14:val="tx1"/>
            </w14:solidFill>
          </w14:textFill>
        </w:rPr>
        <w:t>Work Productivity and Activity-Specific Health Problem</w:t>
      </w:r>
      <w:r>
        <w:rPr>
          <w:rFonts w:hint="eastAsia" w:ascii="Book Antiqua" w:hAnsi="Book Antiqua"/>
          <w:color w:val="000000" w:themeColor="text1"/>
          <w:lang w:eastAsia="zh-CN"/>
          <w14:textFill>
            <w14:solidFill>
              <w14:schemeClr w14:val="tx1"/>
            </w14:solidFill>
          </w14:textFill>
        </w:rPr>
        <w:t>)</w:t>
      </w:r>
      <w:r>
        <w:rPr>
          <w:rFonts w:ascii="Book Antiqua" w:hAnsi="Book Antiqua" w:cstheme="minorHAnsi"/>
          <w:color w:val="000000" w:themeColor="text1"/>
          <w:lang w:eastAsia="zh-CN"/>
          <w14:textFill>
            <w14:solidFill>
              <w14:schemeClr w14:val="tx1"/>
            </w14:solidFill>
          </w14:textFill>
        </w:rPr>
        <w:t>.</w:t>
      </w:r>
    </w:p>
    <w:p>
      <w:pPr>
        <w:spacing w:line="360" w:lineRule="auto"/>
        <w:jc w:val="both"/>
        <w:rPr>
          <w:rFonts w:ascii="Book Antiqua" w:hAnsi="Book Antiqua" w:cs="Book Antiqua"/>
          <w:color w:val="000000" w:themeColor="text1"/>
          <w:szCs w:val="22"/>
          <w:lang w:eastAsia="zh-CN"/>
          <w14:textFill>
            <w14:solidFill>
              <w14:schemeClr w14:val="tx1"/>
            </w14:solidFill>
          </w14:textFill>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color w:val="000000" w:themeColor="text1"/>
          <w:szCs w:val="22"/>
          <w:lang w:eastAsia="zh-CN"/>
          <w14:textFill>
            <w14:solidFill>
              <w14:schemeClr w14:val="tx1"/>
            </w14:solidFill>
          </w14:textFill>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MinionPro-Regular">
    <w:altName w:val="Cambria"/>
    <w:panose1 w:val="02040503050306020203"/>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DddpptAdvTT3713a231">
    <w:altName w:val="Cambria"/>
    <w:panose1 w:val="00000000000000000000"/>
    <w:charset w:val="00"/>
    <w:family w:val="roman"/>
    <w:pitch w:val="default"/>
    <w:sig w:usb0="00000000" w:usb1="00000000" w:usb2="00000000" w:usb3="00000000" w:csb0="00000001" w:csb1="00000000"/>
  </w:font>
  <w:font w:name="Calibri,Bold">
    <w:altName w:val="Calibri"/>
    <w:panose1 w:val="00000000000000000000"/>
    <w:charset w:val="00"/>
    <w:family w:val="auto"/>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66864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943"/>
    <w:rsid w:val="00024F9E"/>
    <w:rsid w:val="000660D5"/>
    <w:rsid w:val="000A421D"/>
    <w:rsid w:val="000D0296"/>
    <w:rsid w:val="000D7317"/>
    <w:rsid w:val="00110CBD"/>
    <w:rsid w:val="00133E9A"/>
    <w:rsid w:val="001767E9"/>
    <w:rsid w:val="001844B8"/>
    <w:rsid w:val="00197D86"/>
    <w:rsid w:val="001B7394"/>
    <w:rsid w:val="0028721A"/>
    <w:rsid w:val="002D2DCD"/>
    <w:rsid w:val="002D58CD"/>
    <w:rsid w:val="0036730A"/>
    <w:rsid w:val="00373522"/>
    <w:rsid w:val="00416376"/>
    <w:rsid w:val="00460B0F"/>
    <w:rsid w:val="00494BC0"/>
    <w:rsid w:val="004B6511"/>
    <w:rsid w:val="004E116D"/>
    <w:rsid w:val="004F4583"/>
    <w:rsid w:val="00507A7B"/>
    <w:rsid w:val="00546219"/>
    <w:rsid w:val="005A33FF"/>
    <w:rsid w:val="005D2921"/>
    <w:rsid w:val="006657E3"/>
    <w:rsid w:val="00670A64"/>
    <w:rsid w:val="00695144"/>
    <w:rsid w:val="006A585C"/>
    <w:rsid w:val="006D311C"/>
    <w:rsid w:val="006E4299"/>
    <w:rsid w:val="006F3ABE"/>
    <w:rsid w:val="0075581B"/>
    <w:rsid w:val="0076788F"/>
    <w:rsid w:val="00772CEF"/>
    <w:rsid w:val="00797147"/>
    <w:rsid w:val="008430FB"/>
    <w:rsid w:val="008614C1"/>
    <w:rsid w:val="008A32DB"/>
    <w:rsid w:val="00913142"/>
    <w:rsid w:val="00933B5F"/>
    <w:rsid w:val="009743CE"/>
    <w:rsid w:val="00982FD3"/>
    <w:rsid w:val="00A039D3"/>
    <w:rsid w:val="00A52FFB"/>
    <w:rsid w:val="00A77B3E"/>
    <w:rsid w:val="00AA0692"/>
    <w:rsid w:val="00AD3BE8"/>
    <w:rsid w:val="00AE4F78"/>
    <w:rsid w:val="00AF416B"/>
    <w:rsid w:val="00B3547B"/>
    <w:rsid w:val="00B4557B"/>
    <w:rsid w:val="00BD4C78"/>
    <w:rsid w:val="00BF179B"/>
    <w:rsid w:val="00C27DC9"/>
    <w:rsid w:val="00CA2A55"/>
    <w:rsid w:val="00CC61C1"/>
    <w:rsid w:val="00CD7CE9"/>
    <w:rsid w:val="00D625E5"/>
    <w:rsid w:val="00DA42A5"/>
    <w:rsid w:val="00E701F5"/>
    <w:rsid w:val="00E86DC3"/>
    <w:rsid w:val="00E9159F"/>
    <w:rsid w:val="00F11885"/>
    <w:rsid w:val="00F1630D"/>
    <w:rsid w:val="00F52E51"/>
    <w:rsid w:val="00F933B0"/>
    <w:rsid w:val="00FD2650"/>
    <w:rsid w:val="32050A8E"/>
    <w:rsid w:val="3F28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rPr>
      <w:sz w:val="20"/>
      <w:szCs w:val="20"/>
    </w:rPr>
  </w:style>
  <w:style w:type="paragraph" w:styleId="3">
    <w:name w:val="Balloon Text"/>
    <w:basedOn w:val="1"/>
    <w:link w:val="13"/>
    <w:qFormat/>
    <w:uiPriority w:val="0"/>
    <w:rPr>
      <w:sz w:val="18"/>
      <w:szCs w:val="18"/>
    </w:rPr>
  </w:style>
  <w:style w:type="paragraph" w:styleId="4">
    <w:name w:val="footer"/>
    <w:basedOn w:val="1"/>
    <w:link w:val="18"/>
    <w:qFormat/>
    <w:uiPriority w:val="99"/>
    <w:pPr>
      <w:tabs>
        <w:tab w:val="center" w:pos="4153"/>
        <w:tab w:val="right" w:pos="8306"/>
      </w:tabs>
      <w:snapToGrid w:val="0"/>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1"/>
    <w:semiHidden/>
    <w:unhideWhenUsed/>
    <w:uiPriority w:val="0"/>
    <w:rPr>
      <w:b/>
      <w:bCs/>
    </w:rPr>
  </w:style>
  <w:style w:type="table" w:styleId="8">
    <w:name w:val="Table Grid"/>
    <w:basedOn w:val="7"/>
    <w:qFormat/>
    <w:uiPriority w:val="39"/>
    <w:rPr>
      <w:rFonts w:asciiTheme="minorHAnsi" w:hAnsiTheme="minorHAnsi" w:cstheme="minorBidi"/>
      <w:sz w:val="22"/>
      <w:szCs w:val="22"/>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rFonts w:cs="Times New Roman"/>
      <w:b/>
      <w:bCs/>
    </w:rPr>
  </w:style>
  <w:style w:type="character" w:styleId="11">
    <w:name w:val="annotation reference"/>
    <w:basedOn w:val="9"/>
    <w:semiHidden/>
    <w:unhideWhenUsed/>
    <w:uiPriority w:val="99"/>
    <w:rPr>
      <w:rFonts w:cs="Times New Roman"/>
      <w:sz w:val="16"/>
      <w:szCs w:val="16"/>
    </w:rPr>
  </w:style>
  <w:style w:type="character" w:customStyle="1" w:styleId="12">
    <w:name w:val="MsoCommentReference0"/>
    <w:basedOn w:val="9"/>
    <w:uiPriority w:val="0"/>
  </w:style>
  <w:style w:type="character" w:customStyle="1" w:styleId="13">
    <w:name w:val="批注框文本 字符"/>
    <w:basedOn w:val="9"/>
    <w:link w:val="3"/>
    <w:qFormat/>
    <w:uiPriority w:val="0"/>
    <w:rPr>
      <w:sz w:val="18"/>
      <w:szCs w:val="18"/>
    </w:rPr>
  </w:style>
  <w:style w:type="paragraph" w:styleId="14">
    <w:name w:val="No Spacing"/>
    <w:link w:val="15"/>
    <w:qFormat/>
    <w:uiPriority w:val="1"/>
    <w:rPr>
      <w:rFonts w:asciiTheme="minorHAnsi" w:hAnsiTheme="minorHAnsi" w:eastAsiaTheme="minorEastAsia" w:cstheme="minorBidi"/>
      <w:sz w:val="22"/>
      <w:szCs w:val="22"/>
      <w:lang w:val="nl-NL" w:eastAsia="en-US" w:bidi="ar-SA"/>
    </w:rPr>
  </w:style>
  <w:style w:type="character" w:customStyle="1" w:styleId="15">
    <w:name w:val="无间隔 字符"/>
    <w:basedOn w:val="9"/>
    <w:link w:val="14"/>
    <w:uiPriority w:val="1"/>
    <w:rPr>
      <w:rFonts w:asciiTheme="minorHAnsi" w:hAnsiTheme="minorHAnsi" w:cstheme="minorBidi"/>
      <w:sz w:val="22"/>
      <w:szCs w:val="22"/>
      <w:lang w:val="nl-NL"/>
    </w:rPr>
  </w:style>
  <w:style w:type="character" w:customStyle="1" w:styleId="16">
    <w:name w:val="hgkelc"/>
    <w:basedOn w:val="9"/>
    <w:qFormat/>
    <w:uiPriority w:val="0"/>
  </w:style>
  <w:style w:type="character" w:customStyle="1" w:styleId="17">
    <w:name w:val="页眉 字符"/>
    <w:basedOn w:val="9"/>
    <w:link w:val="5"/>
    <w:qFormat/>
    <w:uiPriority w:val="0"/>
    <w:rPr>
      <w:sz w:val="18"/>
      <w:szCs w:val="18"/>
    </w:rPr>
  </w:style>
  <w:style w:type="character" w:customStyle="1" w:styleId="18">
    <w:name w:val="页脚 字符"/>
    <w:basedOn w:val="9"/>
    <w:link w:val="4"/>
    <w:uiPriority w:val="99"/>
    <w:rPr>
      <w:sz w:val="18"/>
      <w:szCs w:val="18"/>
    </w:rPr>
  </w:style>
  <w:style w:type="paragraph" w:customStyle="1" w:styleId="1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0">
    <w:name w:val="批注文字 字符"/>
    <w:basedOn w:val="9"/>
    <w:link w:val="2"/>
    <w:semiHidden/>
    <w:qFormat/>
    <w:uiPriority w:val="99"/>
  </w:style>
  <w:style w:type="character" w:customStyle="1" w:styleId="21">
    <w:name w:val="批注主题 字符"/>
    <w:basedOn w:val="20"/>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31</Pages>
  <Words>7156</Words>
  <Characters>40791</Characters>
  <Lines>339</Lines>
  <Paragraphs>95</Paragraphs>
  <TotalTime>0</TotalTime>
  <ScaleCrop>false</ScaleCrop>
  <LinksUpToDate>false</LinksUpToDate>
  <CharactersWithSpaces>47852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2021-09-05T19:23:00Z</dcterms:created>
  <dc:creator>ChenChen Gao</dc:creator>
  <cp:lastModifiedBy>晓晨</cp:lastModifiedBy>
  <dcterms:modified xsi:type="dcterms:W3CDTF">2021-11-19T07:12:37Z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77FCFFF584064F9D8D3C636141096315</vt:lpwstr>
  </property>
</Properties>
</file>