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64599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rPr>
          <w:b/>
          <w:bCs/>
        </w:rPr>
      </w:pPr>
      <w:r>
        <w:rPr>
          <w:b/>
          <w:bCs/>
        </w:rPr>
        <w:t>Liver kidney crosstalk: Hepatorenal</w:t>
      </w:r>
      <w:r>
        <w:rPr>
          <w:rFonts w:hint="eastAsia"/>
          <w:b/>
          <w:bCs/>
          <w:lang w:val="en-US" w:eastAsia="zh-CN"/>
        </w:rPr>
        <w:t xml:space="preserve"> </w:t>
      </w:r>
      <w:r>
        <w:rPr>
          <w:b/>
          <w:bCs/>
        </w:rPr>
        <w:t>syndrome</w:t>
      </w:r>
    </w:p>
    <w:p>
      <w:pPr>
        <w:spacing w:line="360" w:lineRule="auto"/>
        <w:jc w:val="both"/>
      </w:pPr>
    </w:p>
    <w:p>
      <w:pPr>
        <w:spacing w:line="360" w:lineRule="auto"/>
        <w:jc w:val="both"/>
      </w:pPr>
      <w:r>
        <w:rPr>
          <w:rFonts w:ascii="Book Antiqua" w:hAnsi="Book Antiqua" w:eastAsia="Book Antiqua" w:cs="Book Antiqua"/>
          <w:color w:val="000000"/>
        </w:rPr>
        <w:t xml:space="preserve">Nassar </w:t>
      </w:r>
      <w:r>
        <w:rPr>
          <w:rFonts w:hint="eastAsia" w:ascii="Book Antiqua" w:hAnsi="Book Antiqua" w:cs="Book Antiqua"/>
          <w:color w:val="000000"/>
          <w:lang w:eastAsia="zh-CN"/>
        </w:rPr>
        <w:t xml:space="preserve">M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Hepatorenal syndrome</w:t>
      </w:r>
    </w:p>
    <w:p>
      <w:pPr>
        <w:spacing w:line="360" w:lineRule="auto"/>
        <w:jc w:val="both"/>
      </w:pPr>
    </w:p>
    <w:p>
      <w:pPr>
        <w:spacing w:line="360" w:lineRule="auto"/>
        <w:jc w:val="both"/>
      </w:pPr>
      <w:r>
        <w:rPr>
          <w:rFonts w:ascii="Book Antiqua" w:hAnsi="Book Antiqua" w:eastAsia="Book Antiqua" w:cs="Book Antiqua"/>
          <w:color w:val="000000"/>
        </w:rPr>
        <w:t>Mahmoud Nassar, Nso Nso, Luis Medina, Victoria Ghernautan, Anastasia Novikov, Alli El-Ijla, Karim M Soliman, Yungmin Kim, Mostafa Alfishawy, Vincent Rizzo, Ahmed Daoud</w:t>
      </w:r>
    </w:p>
    <w:p>
      <w:pPr>
        <w:spacing w:line="360" w:lineRule="auto"/>
        <w:jc w:val="both"/>
      </w:pPr>
    </w:p>
    <w:p>
      <w:pPr>
        <w:spacing w:line="360" w:lineRule="auto"/>
        <w:jc w:val="both"/>
      </w:pPr>
      <w:r>
        <w:rPr>
          <w:rFonts w:ascii="Book Antiqua" w:hAnsi="Book Antiqua" w:eastAsia="Book Antiqua" w:cs="Book Antiqua"/>
          <w:b/>
          <w:bCs/>
          <w:color w:val="000000"/>
        </w:rPr>
        <w:t xml:space="preserve">Mahmoud Nassar, Nso Nso, Luis Medina, Victoria Ghernautan, Anastasia Novikov, Alli El-Ijla, Yungmin Kim, Vincent Rizzo, </w:t>
      </w:r>
      <w:r>
        <w:rPr>
          <w:rFonts w:ascii="Book Antiqua" w:hAnsi="Book Antiqua" w:eastAsia="Book Antiqua" w:cs="Book Antiqua"/>
          <w:color w:val="000000"/>
        </w:rPr>
        <w:t>Department of Medicine, Icahn School of Medicine at Mount Sinai / NYC Health + Hospitals / Queens, New York, NY 11432,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Karim M Soliman, </w:t>
      </w:r>
      <w:r>
        <w:rPr>
          <w:rFonts w:ascii="Book Antiqua" w:hAnsi="Book Antiqua" w:eastAsia="Book Antiqua" w:cs="Book Antiqua"/>
          <w:color w:val="000000"/>
        </w:rPr>
        <w:t>Department of Medicine, Medical University of South Carolina, Charleston, SC 29425,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Mostafa Alfishawy, </w:t>
      </w:r>
      <w:r>
        <w:rPr>
          <w:rFonts w:ascii="Book Antiqua" w:hAnsi="Book Antiqua" w:eastAsia="Book Antiqua" w:cs="Book Antiqua"/>
          <w:color w:val="000000"/>
        </w:rPr>
        <w:t>Department of Infectious Diseases, Infectious Diseases Consultants and Academic Researchers of Egypt IDCARE, Cairo 11562, Egypt</w:t>
      </w:r>
    </w:p>
    <w:p>
      <w:pPr>
        <w:spacing w:line="360" w:lineRule="auto"/>
        <w:jc w:val="both"/>
      </w:pPr>
    </w:p>
    <w:p>
      <w:pPr>
        <w:spacing w:line="360" w:lineRule="auto"/>
        <w:jc w:val="both"/>
      </w:pPr>
      <w:r>
        <w:rPr>
          <w:rFonts w:ascii="Book Antiqua" w:hAnsi="Book Antiqua" w:eastAsia="Book Antiqua" w:cs="Book Antiqua"/>
          <w:b/>
          <w:bCs/>
          <w:color w:val="000000"/>
        </w:rPr>
        <w:t xml:space="preserve">Ahmed Daoud, </w:t>
      </w:r>
      <w:r>
        <w:rPr>
          <w:rFonts w:ascii="Book Antiqua" w:hAnsi="Book Antiqua" w:eastAsia="Book Antiqua" w:cs="Book Antiqua"/>
          <w:color w:val="000000"/>
        </w:rPr>
        <w:t>Department of Medicine, Kasr Alainy Medical School, Cairo University, Cairo 11211, Egypt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Nassar </w:t>
      </w:r>
      <w:r>
        <w:rPr>
          <w:rFonts w:hint="eastAsia" w:ascii="Book Antiqua" w:hAnsi="Book Antiqua" w:cs="Book Antiqua"/>
          <w:color w:val="000000"/>
          <w:lang w:eastAsia="zh-CN"/>
        </w:rPr>
        <w:t xml:space="preserve">M, </w:t>
      </w:r>
      <w:r>
        <w:rPr>
          <w:rFonts w:ascii="Book Antiqua" w:hAnsi="Book Antiqua" w:eastAsia="Book Antiqua" w:cs="Book Antiqua"/>
          <w:color w:val="000000"/>
        </w:rPr>
        <w:t>Nso</w:t>
      </w:r>
      <w:r>
        <w:rPr>
          <w:rFonts w:hint="eastAsia" w:ascii="Book Antiqua" w:hAnsi="Book Antiqua" w:cs="Book Antiqua"/>
          <w:color w:val="000000"/>
          <w:lang w:eastAsia="zh-CN"/>
        </w:rPr>
        <w:t xml:space="preserve"> N, </w:t>
      </w:r>
      <w:r>
        <w:rPr>
          <w:rFonts w:ascii="Book Antiqua" w:hAnsi="Book Antiqua" w:eastAsia="Book Antiqua" w:cs="Book Antiqua"/>
          <w:color w:val="000000"/>
        </w:rPr>
        <w:t>Medina</w:t>
      </w:r>
      <w:r>
        <w:rPr>
          <w:rFonts w:hint="eastAsia" w:ascii="Book Antiqua" w:hAnsi="Book Antiqua" w:cs="Book Antiqua"/>
          <w:color w:val="000000"/>
          <w:lang w:eastAsia="zh-CN"/>
        </w:rPr>
        <w:t xml:space="preserve"> L, </w:t>
      </w:r>
      <w:r>
        <w:rPr>
          <w:rFonts w:ascii="Book Antiqua" w:hAnsi="Book Antiqua" w:eastAsia="Book Antiqua" w:cs="Book Antiqua"/>
          <w:color w:val="000000"/>
        </w:rPr>
        <w:t>Ghernautan V, Novikov A, El-Ijla A, Soliman KM, Kim Y,</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Alfishawy M</w:t>
      </w:r>
      <w:r>
        <w:rPr>
          <w:rFonts w:hint="eastAsia" w:ascii="Book Antiqua" w:hAnsi="Book Antiqua" w:cs="Book Antiqua"/>
          <w:color w:val="000000"/>
          <w:lang w:eastAsia="zh-CN"/>
        </w:rPr>
        <w:t xml:space="preserve"> p</w:t>
      </w:r>
      <w:r>
        <w:rPr>
          <w:rFonts w:ascii="Book Antiqua" w:hAnsi="Book Antiqua" w:eastAsia="Book Antiqua" w:cs="Book Antiqua"/>
          <w:color w:val="000000"/>
        </w:rPr>
        <w:t>articipated in writing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Rizzo V</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Daoud A</w:t>
      </w:r>
      <w:r>
        <w:rPr>
          <w:rFonts w:hint="eastAsia" w:ascii="Book Antiqua" w:hAnsi="Book Antiqua" w:cs="Book Antiqua"/>
          <w:color w:val="000000"/>
          <w:lang w:eastAsia="zh-CN"/>
        </w:rPr>
        <w:t xml:space="preserve"> r</w:t>
      </w:r>
      <w:r>
        <w:rPr>
          <w:rFonts w:ascii="Book Antiqua" w:hAnsi="Book Antiqua" w:eastAsia="Book Antiqua" w:cs="Book Antiqua"/>
          <w:color w:val="000000"/>
        </w:rPr>
        <w:t>eviewed the manuscript</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Ahmed Daoud, MD, PhD, Doctor, Lecturer, Staff Physician, </w:t>
      </w:r>
      <w:r>
        <w:rPr>
          <w:rFonts w:ascii="Book Antiqua" w:hAnsi="Book Antiqua" w:eastAsia="Book Antiqua" w:cs="Book Antiqua"/>
          <w:color w:val="000000"/>
        </w:rPr>
        <w:t>Department of Medicine, Kasr Alainy Medical School, Cairo University, Kasr Alainy Street, Cairo 11211, Egypt. ahmed.daoud84@yahoo.com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12, 2021</w:t>
      </w:r>
    </w:p>
    <w:p>
      <w:pPr>
        <w:spacing w:line="360" w:lineRule="auto"/>
        <w:jc w:val="both"/>
      </w:pPr>
      <w:r>
        <w:rPr>
          <w:rFonts w:ascii="Book Antiqua" w:hAnsi="Book Antiqua" w:eastAsia="Book Antiqua" w:cs="Book Antiqua"/>
          <w:b/>
          <w:bCs/>
          <w:color w:val="000000"/>
        </w:rPr>
        <w:t xml:space="preserve">Accepted: </w:t>
      </w:r>
      <w:bookmarkStart w:id="0" w:name="OLE_LINK48"/>
      <w:bookmarkStart w:id="1" w:name="OLE_LINK33"/>
      <w:bookmarkStart w:id="2" w:name="OLE_LINK15"/>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30,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September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2</w:t>
      </w:r>
      <w:r>
        <w:rPr>
          <w:rFonts w:hint="eastAsia" w:ascii="Book Antiqua" w:hAnsi="Book Antiqua" w:cs="Book Antiqua"/>
          <w:bCs/>
          <w:color w:val="000000"/>
          <w:lang w:eastAsia="zh-CN"/>
        </w:rPr>
        <w:t>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zCs w:val="22"/>
          <w:shd w:val="clear" w:color="auto" w:fill="FFFFFF"/>
        </w:rPr>
        <w:t>The dying liver causes the suffocation of the kidneys</w:t>
      </w:r>
      <w:r>
        <w:rPr>
          <w:rFonts w:hint="eastAsia" w:ascii="Book Antiqua" w:hAnsi="Book Antiqua" w:cs="Book Antiqua"/>
          <w:color w:val="000000"/>
          <w:szCs w:val="22"/>
          <w:shd w:val="clear" w:color="auto" w:fill="FFFFFF"/>
          <w:lang w:eastAsia="zh-CN"/>
        </w:rPr>
        <w:t>,</w:t>
      </w:r>
      <w:r>
        <w:rPr>
          <w:rFonts w:ascii="Book Antiqua" w:hAnsi="Book Antiqua" w:eastAsia="Book Antiqua" w:cs="Book Antiqua"/>
          <w:color w:val="000000"/>
          <w:szCs w:val="22"/>
          <w:shd w:val="clear" w:color="auto" w:fill="FFFFFF"/>
        </w:rPr>
        <w:t xml:space="preserve"> which is a simplified way of describing the pathophysiology of hepatorenal syndrome (HRS). HRS is characterized by reversible functional renal impairment due to reduced blood supply and glomerular filtration rate, secondary to increased vasodilators.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Over the years, HRS has gained much attention and focus among hepatologists and nephrologists. HRS is a diagnosis of exclusion, and in some cases, it carries a poor prognosis.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Different classifications have emerged to better understand, diagnose, and promptly treat this condition. This targeted review aims to provide substantial insight into the epidemiology, pathophysiology, diagnosis, and management of HRS, shed light on the various milestones of this condition, and add to our current understanding.</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Hepatorenal syndrome</w:t>
      </w:r>
      <w:r>
        <w:rPr>
          <w:rFonts w:hint="eastAsia" w:ascii="Book Antiqua" w:hAnsi="Book Antiqua" w:cs="Book Antiqua"/>
          <w:color w:val="000000"/>
          <w:lang w:eastAsia="zh-CN"/>
        </w:rPr>
        <w:t xml:space="preserve">; </w:t>
      </w:r>
      <w:r>
        <w:rPr>
          <w:rFonts w:ascii="Book Antiqua" w:hAnsi="Book Antiqua" w:cs="Book Antiqua"/>
          <w:color w:val="000000"/>
          <w:lang w:eastAsia="zh-CN"/>
        </w:rPr>
        <w:t>Liv</w:t>
      </w:r>
      <w:bookmarkStart w:id="5" w:name="_GoBack"/>
      <w:bookmarkEnd w:id="5"/>
      <w:r>
        <w:rPr>
          <w:rFonts w:ascii="Book Antiqua" w:hAnsi="Book Antiqua" w:cs="Book Antiqua"/>
          <w:color w:val="000000"/>
          <w:lang w:eastAsia="zh-CN"/>
        </w:rPr>
        <w:t>er</w:t>
      </w:r>
      <w:r>
        <w:rPr>
          <w:rFonts w:hint="eastAsia" w:ascii="Book Antiqua" w:hAnsi="Book Antiqua" w:cs="Book Antiqua"/>
          <w:color w:val="000000"/>
          <w:lang w:eastAsia="zh-CN"/>
        </w:rPr>
        <w:t>;</w:t>
      </w:r>
      <w:r>
        <w:rPr>
          <w:rFonts w:ascii="Book Antiqua" w:hAnsi="Book Antiqua" w:cs="Book Antiqua"/>
          <w:color w:val="000000"/>
          <w:lang w:eastAsia="zh-CN"/>
        </w:rPr>
        <w:t xml:space="preserve"> Kidney</w:t>
      </w:r>
      <w:r>
        <w:rPr>
          <w:rFonts w:hint="eastAsia" w:ascii="Book Antiqua" w:hAnsi="Book Antiqua" w:cs="Book Antiqua"/>
          <w:color w:val="000000"/>
          <w:lang w:eastAsia="zh-CN"/>
        </w:rPr>
        <w:t>;</w:t>
      </w:r>
      <w:r>
        <w:rPr>
          <w:rFonts w:ascii="Book Antiqua" w:hAnsi="Book Antiqua" w:cs="Book Antiqua"/>
          <w:color w:val="000000"/>
          <w:lang w:eastAsia="zh-CN"/>
        </w:rPr>
        <w:t xml:space="preserve"> Crosstalk</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szCs w:val="22"/>
          <w:lang w:eastAsia="zh-CN"/>
        </w:rPr>
        <w:t>A</w:t>
      </w:r>
      <w:r>
        <w:rPr>
          <w:rFonts w:ascii="Book Antiqua" w:hAnsi="Book Antiqua" w:eastAsia="Book Antiqua" w:cs="Book Antiqua"/>
          <w:color w:val="000000"/>
          <w:szCs w:val="22"/>
        </w:rPr>
        <w:t>cute kidney injury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rPr>
      </w:pPr>
      <w:r>
        <w:rPr>
          <w:rFonts w:hint="eastAsia" w:ascii="Book Antiqua" w:hAnsi="Book Antiqua" w:cs="Book Antiqua"/>
          <w:b/>
          <w:color w:val="000000"/>
          <w:lang w:eastAsia="zh-CN"/>
        </w:rPr>
        <w:t>Citation:</w:t>
      </w:r>
      <w:r>
        <w:rPr>
          <w:rFonts w:hint="eastAsia" w:ascii="Book Antiqua" w:hAnsi="Book Antiqua" w:cs="Book Antiqua"/>
          <w:b/>
          <w:color w:val="000000"/>
          <w:lang w:val="en-US" w:eastAsia="zh-CN"/>
        </w:rPr>
        <w:t xml:space="preserve"> </w:t>
      </w:r>
      <w:r>
        <w:rPr>
          <w:rFonts w:ascii="Book Antiqua" w:hAnsi="Book Antiqua" w:eastAsia="Book Antiqua" w:cs="Book Antiqua"/>
          <w:color w:val="000000"/>
        </w:rPr>
        <w:t xml:space="preserve">Nassar M, Nso N, Medina L, Ghernautan V, Novikov A, El-Ijla A, Soliman KM, Kim Y, Alfishawy M, Rizzo V, Daoud A. Liver kidney crosstalk: Hepatorenal syndrome.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r>
        <w:rPr>
          <w:rFonts w:ascii="Book Antiqua" w:hAnsi="Book Antiqua"/>
        </w:rPr>
        <w:t>202</w:t>
      </w:r>
      <w:r>
        <w:rPr>
          <w:rFonts w:hint="eastAsia" w:ascii="Book Antiqua" w:hAnsi="Book Antiqua"/>
          <w:lang w:eastAsia="zh-CN"/>
        </w:rPr>
        <w:t>1</w:t>
      </w:r>
      <w:r>
        <w:rPr>
          <w:rFonts w:ascii="Book Antiqua" w:hAnsi="Book Antiqua"/>
        </w:rPr>
        <w:t xml:space="preserve">; </w:t>
      </w:r>
      <w:r>
        <w:rPr>
          <w:rFonts w:hint="eastAsia" w:ascii="Book Antiqua" w:hAnsi="Book Antiqua"/>
          <w:lang w:eastAsia="zh-CN"/>
        </w:rPr>
        <w:t>13</w:t>
      </w:r>
      <w:r>
        <w:rPr>
          <w:rFonts w:ascii="Book Antiqua" w:hAnsi="Book Antiqua"/>
        </w:rPr>
        <w:t>(</w:t>
      </w:r>
      <w:r>
        <w:rPr>
          <w:rFonts w:hint="eastAsia" w:ascii="Book Antiqua" w:hAnsi="Book Antiqua"/>
          <w:lang w:eastAsia="zh-CN"/>
        </w:rPr>
        <w:t>9</w:t>
      </w:r>
      <w:r>
        <w:rPr>
          <w:rFonts w:ascii="Book Antiqua" w:hAnsi="Book Antiqua"/>
        </w:rPr>
        <w:t xml:space="preserve">): </w:t>
      </w:r>
      <w:r>
        <w:rPr>
          <w:rFonts w:hint="eastAsia" w:ascii="Book Antiqua" w:hAnsi="Book Antiqua"/>
          <w:sz w:val="24"/>
          <w:szCs w:val="24"/>
          <w:lang w:val="en-US" w:eastAsia="zh-CN"/>
        </w:rPr>
        <w:t>1058-1068</w:t>
      </w:r>
    </w:p>
    <w:p>
      <w:pPr>
        <w:spacing w:line="360" w:lineRule="auto"/>
        <w:jc w:val="both"/>
        <w:rPr>
          <w:rFonts w:ascii="Book Antiqua" w:hAnsi="Book Antiqua"/>
        </w:rPr>
      </w:pPr>
      <w:r>
        <w:rPr>
          <w:rFonts w:ascii="Book Antiqua" w:hAnsi="Book Antiqua"/>
          <w:b/>
          <w:bCs/>
        </w:rPr>
        <w:t>URL:</w:t>
      </w:r>
      <w:r>
        <w:rPr>
          <w:rFonts w:ascii="Book Antiqua" w:hAnsi="Book Antiqua"/>
        </w:rPr>
        <w:t xml:space="preserve"> https://www.wjgnet.com/1949-8462/full/v</w:t>
      </w:r>
      <w:r>
        <w:rPr>
          <w:rFonts w:hint="eastAsia" w:ascii="Book Antiqua" w:hAnsi="Book Antiqua"/>
          <w:lang w:eastAsia="zh-CN"/>
        </w:rPr>
        <w:t>13</w:t>
      </w:r>
      <w:r>
        <w:rPr>
          <w:rFonts w:ascii="Book Antiqua" w:hAnsi="Book Antiqua"/>
        </w:rPr>
        <w:t>/i</w:t>
      </w:r>
      <w:r>
        <w:rPr>
          <w:rFonts w:hint="eastAsia" w:ascii="Book Antiqua" w:hAnsi="Book Antiqua"/>
          <w:lang w:eastAsia="zh-CN"/>
        </w:rPr>
        <w:t>9</w:t>
      </w:r>
      <w:r>
        <w:rPr>
          <w:rFonts w:ascii="Book Antiqua" w:hAnsi="Book Antiqua"/>
        </w:rPr>
        <w:t>/</w:t>
      </w:r>
      <w:r>
        <w:rPr>
          <w:rFonts w:hint="eastAsia" w:ascii="Book Antiqua" w:hAnsi="Book Antiqua"/>
          <w:lang w:val="en-US" w:eastAsia="zh-CN"/>
        </w:rPr>
        <w:t>1058</w:t>
      </w:r>
      <w:r>
        <w:rPr>
          <w:rFonts w:ascii="Book Antiqua" w:hAnsi="Book Antiqua"/>
        </w:rPr>
        <w:t>.htm</w:t>
      </w:r>
    </w:p>
    <w:p>
      <w:pPr>
        <w:spacing w:line="360" w:lineRule="auto"/>
        <w:jc w:val="both"/>
        <w:rPr>
          <w:rFonts w:hint="default" w:eastAsiaTheme="minorEastAsia"/>
          <w:lang w:val="en-US" w:eastAsia="zh-CN"/>
        </w:rPr>
      </w:pPr>
      <w:r>
        <w:rPr>
          <w:rFonts w:ascii="Book Antiqua" w:hAnsi="Book Antiqua"/>
          <w:b/>
          <w:bCs/>
        </w:rPr>
        <w:t>DOI:</w:t>
      </w:r>
      <w:r>
        <w:rPr>
          <w:rFonts w:ascii="Book Antiqua" w:hAnsi="Book Antiqua"/>
        </w:rPr>
        <w:t xml:space="preserve"> </w:t>
      </w:r>
      <w:r>
        <w:rPr>
          <w:rFonts w:hint="eastAsia" w:ascii="Book Antiqua" w:hAnsi="Book Antiqua" w:eastAsia="Book Antiqua" w:cs="Book Antiqua"/>
          <w:color w:val="000000"/>
          <w:highlight w:val="none"/>
        </w:rPr>
        <w:t>https://dx.doi.org/10.4254/wjh.v13.i</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1058</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szCs w:val="22"/>
          <w:shd w:val="clear" w:color="auto" w:fill="FFFFFF"/>
        </w:rPr>
        <w:t>The dying liver causes the suffocation of the kidneys</w:t>
      </w:r>
      <w:r>
        <w:rPr>
          <w:rFonts w:hint="eastAsia" w:ascii="Book Antiqua" w:hAnsi="Book Antiqua" w:cs="Book Antiqua"/>
          <w:color w:val="000000"/>
          <w:szCs w:val="22"/>
          <w:shd w:val="clear" w:color="auto" w:fill="FFFFFF"/>
          <w:lang w:eastAsia="zh-CN"/>
        </w:rPr>
        <w:t>,</w:t>
      </w:r>
      <w:r>
        <w:rPr>
          <w:rFonts w:ascii="Book Antiqua" w:hAnsi="Book Antiqua" w:eastAsia="Book Antiqua" w:cs="Book Antiqua"/>
          <w:color w:val="000000"/>
          <w:szCs w:val="22"/>
          <w:shd w:val="clear" w:color="auto" w:fill="FFFFFF"/>
        </w:rPr>
        <w:t xml:space="preserve"> a simplified way of describing the pathophysiology of hepatorenal syndrome (HRS).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rPr>
        <w:t>This targeted review aims to provide substantial insight into the epidemiology, pathophysiology, diagnosis, and management of HRS, shed the light on the various milestones of this condition, and add to our current understanding.</w:t>
      </w:r>
    </w:p>
    <w:p>
      <w:pPr>
        <w:tabs>
          <w:tab w:val="left" w:pos="2460"/>
        </w:tabs>
        <w:spacing w:line="360" w:lineRule="auto"/>
        <w:jc w:val="both"/>
        <w:rPr>
          <w:rFonts w:ascii="Book Antiqua" w:hAnsi="Book Antiqua" w:eastAsia="Book Antiqua" w:cs="Book Antiqua"/>
          <w:b/>
          <w:caps/>
          <w:color w:val="000000"/>
          <w:u w:val="single"/>
        </w:rPr>
      </w:pPr>
      <w:r>
        <w:br w:type="page"/>
      </w:r>
      <w:r>
        <w:rPr>
          <w:rFonts w:ascii="Book Antiqua" w:hAnsi="Book Antiqua" w:eastAsia="Book Antiqua" w:cs="Book Antiqua"/>
          <w:b/>
          <w:caps/>
          <w:color w:val="000000"/>
          <w:u w:val="single"/>
        </w:rPr>
        <w:t>INTRODUCTION</w:t>
      </w:r>
    </w:p>
    <w:p>
      <w:pPr>
        <w:spacing w:line="360" w:lineRule="auto"/>
        <w:jc w:val="both"/>
        <w:rPr>
          <w:i/>
        </w:rPr>
      </w:pPr>
      <w:r>
        <w:rPr>
          <w:rFonts w:ascii="Book Antiqua" w:hAnsi="Book Antiqua" w:eastAsia="Book Antiqua" w:cs="Book Antiqua"/>
          <w:b/>
          <w:bCs/>
          <w:i/>
          <w:color w:val="000000"/>
          <w:szCs w:val="22"/>
        </w:rPr>
        <w:t>Incidence and prevalence</w:t>
      </w:r>
    </w:p>
    <w:p>
      <w:pPr>
        <w:spacing w:line="360" w:lineRule="auto"/>
        <w:jc w:val="both"/>
        <w:rPr>
          <w:lang w:eastAsia="zh-CN"/>
        </w:rPr>
      </w:pPr>
      <w:r>
        <w:rPr>
          <w:rFonts w:ascii="Book Antiqua" w:hAnsi="Book Antiqua" w:eastAsia="Book Antiqua" w:cs="Book Antiqua"/>
          <w:color w:val="000000"/>
          <w:szCs w:val="22"/>
        </w:rPr>
        <w:t>Hepatorenal syndrome (HRS) has been a challenge for clinicians and patients for many years. It is imperative to have a proper understanding of risk factors, patient populations involved, and possible preventive measures to be taken to minimize the progression of this complicated clinical state.</w:t>
      </w:r>
    </w:p>
    <w:p>
      <w:pPr>
        <w:spacing w:line="360" w:lineRule="auto"/>
        <w:ind w:firstLine="240" w:firstLineChars="100"/>
        <w:jc w:val="both"/>
        <w:rPr>
          <w:lang w:eastAsia="zh-CN"/>
        </w:rPr>
      </w:pPr>
      <w:r>
        <w:rPr>
          <w:rFonts w:ascii="Book Antiqua" w:hAnsi="Book Antiqua" w:eastAsia="Book Antiqua" w:cs="Book Antiqua"/>
          <w:color w:val="000000"/>
          <w:szCs w:val="22"/>
        </w:rPr>
        <w:t>Older and more recent studies have revealed that acute kidney injury (AKI) is diagnosed in almost 50% of hospitalized cirrhotic patients, and HRS-AKI represents 11% to 20% of those cases</w:t>
      </w:r>
      <w:r>
        <w:rPr>
          <w:rFonts w:ascii="Book Antiqua" w:hAnsi="Book Antiqua" w:eastAsia="Book Antiqua" w:cs="Book Antiqua"/>
          <w:color w:val="000000"/>
          <w:vertAlign w:val="superscript"/>
        </w:rPr>
        <w:t>[1]</w:t>
      </w:r>
      <w:r>
        <w:rPr>
          <w:rFonts w:ascii="Book Antiqua" w:hAnsi="Book Antiqua" w:eastAsia="Book Antiqua" w:cs="Book Antiqua"/>
          <w:color w:val="000000"/>
          <w:szCs w:val="22"/>
        </w:rPr>
        <w:t>. HRS occurs in approximately 10% to 40% of patients with ascites and advanced liver cirrhosis</w:t>
      </w:r>
      <w:r>
        <w:rPr>
          <w:rFonts w:ascii="Book Antiqua" w:hAnsi="Book Antiqua" w:eastAsia="Book Antiqua" w:cs="Book Antiqua"/>
          <w:color w:val="000000"/>
          <w:vertAlign w:val="superscript"/>
        </w:rPr>
        <w:t>[2,3]</w:t>
      </w:r>
      <w:r>
        <w:rPr>
          <w:rFonts w:ascii="Book Antiqua" w:hAnsi="Book Antiqua" w:eastAsia="Book Antiqua" w:cs="Book Antiqua"/>
          <w:color w:val="000000"/>
          <w:szCs w:val="22"/>
        </w:rPr>
        <w:t>, with the one-year probability of developing HRS estimated to be 18% and the five-year probability 39%</w:t>
      </w:r>
      <w:r>
        <w:rPr>
          <w:rFonts w:ascii="Book Antiqua" w:hAnsi="Book Antiqua" w:eastAsia="Book Antiqua" w:cs="Book Antiqua"/>
          <w:color w:val="000000"/>
          <w:vertAlign w:val="superscript"/>
        </w:rPr>
        <w:t>[4]</w:t>
      </w:r>
      <w:r>
        <w:rPr>
          <w:rFonts w:ascii="Book Antiqua" w:hAnsi="Book Antiqua" w:eastAsia="Book Antiqua" w:cs="Book Antiqua"/>
          <w:color w:val="000000"/>
          <w:szCs w:val="22"/>
        </w:rPr>
        <w:t>. Fortunately, the prevalence of the syndrome is not elevated when no precipitating factors are detected. The most common precipitating events contributing to the development of HRS are infections, gastrointestinal hemorrhage, and large-volume paracentesis</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(LVP)</w:t>
      </w:r>
      <w:r>
        <w:rPr>
          <w:rFonts w:ascii="Book Antiqua" w:hAnsi="Book Antiqua" w:eastAsia="Book Antiqua" w:cs="Book Antiqua"/>
          <w:color w:val="000000"/>
          <w:vertAlign w:val="superscript"/>
        </w:rPr>
        <w:t>[4,5]</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AKI-HRS is associated with a 30% increase in the risk of mortality during hospital stays. A comprehensive meta-analysis revealed mortality rates of 58% at 1 mo and 63% at one year</w:t>
      </w:r>
      <w:r>
        <w:rPr>
          <w:rFonts w:ascii="Book Antiqua" w:hAnsi="Book Antiqua" w:eastAsia="Book Antiqua" w:cs="Book Antiqua"/>
          <w:color w:val="000000"/>
          <w:vertAlign w:val="superscript"/>
        </w:rPr>
        <w:t>[3]</w:t>
      </w:r>
      <w:r>
        <w:rPr>
          <w:rFonts w:ascii="Book Antiqua" w:hAnsi="Book Antiqua" w:eastAsia="Book Antiqua" w:cs="Book Antiqua"/>
          <w:color w:val="000000"/>
          <w:szCs w:val="22"/>
        </w:rPr>
        <w:t>. Broader knowledge is needed to identify the potential predictors of HRS and stratify the individual risk score. To this end, three independent predictors have been implicated in multivariate analysis: no evidence of enlarged liver, elevated plasma renin activity, and hyponatremia</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w:t>
      </w:r>
    </w:p>
    <w:p>
      <w:pPr>
        <w:spacing w:line="360" w:lineRule="auto"/>
        <w:jc w:val="both"/>
      </w:pPr>
    </w:p>
    <w:p>
      <w:pPr>
        <w:spacing w:line="360" w:lineRule="auto"/>
        <w:jc w:val="both"/>
        <w:rPr>
          <w:rFonts w:ascii="Book Antiqua" w:hAnsi="Book Antiqua" w:eastAsia="Book Antiqua" w:cs="Book Antiqua"/>
          <w:b/>
          <w:bCs/>
          <w:caps/>
          <w:color w:val="000000"/>
          <w:szCs w:val="22"/>
          <w:u w:val="single"/>
        </w:rPr>
      </w:pPr>
      <w:r>
        <w:rPr>
          <w:rFonts w:ascii="Book Antiqua" w:hAnsi="Book Antiqua" w:eastAsia="Book Antiqua" w:cs="Book Antiqua"/>
          <w:b/>
          <w:bCs/>
          <w:caps/>
          <w:color w:val="000000"/>
          <w:szCs w:val="22"/>
          <w:u w:val="single"/>
        </w:rPr>
        <w:t>Pathophysiology and progression of HRS</w:t>
      </w:r>
    </w:p>
    <w:p>
      <w:pPr>
        <w:spacing w:line="360" w:lineRule="auto"/>
        <w:jc w:val="both"/>
        <w:rPr>
          <w:lang w:eastAsia="zh-CN"/>
        </w:rPr>
      </w:pPr>
      <w:r>
        <w:rPr>
          <w:rFonts w:ascii="Book Antiqua" w:hAnsi="Book Antiqua" w:eastAsia="Book Antiqua" w:cs="Book Antiqua"/>
          <w:color w:val="000000"/>
          <w:szCs w:val="22"/>
        </w:rPr>
        <w:t>HRS is a reversible functional renal impairment seen in hepatic cirrhosis with portal vein hypertension and is caused by multiple pathophysiological changes</w:t>
      </w:r>
      <w:r>
        <w:rPr>
          <w:rFonts w:ascii="Book Antiqua" w:hAnsi="Book Antiqua" w:eastAsia="Book Antiqua" w:cs="Book Antiqua"/>
          <w:color w:val="000000"/>
          <w:vertAlign w:val="superscript"/>
        </w:rPr>
        <w:t>[6]</w:t>
      </w:r>
      <w:r>
        <w:rPr>
          <w:rFonts w:ascii="Book Antiqua" w:hAnsi="Book Antiqua" w:eastAsia="Book Antiqua" w:cs="Book Antiqua"/>
          <w:color w:val="000000"/>
          <w:szCs w:val="22"/>
        </w:rPr>
        <w:t>. Renal dysfunction commonly occurs in cirrhotic patients and is associated with high morbidity and mortality</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Historically, there were two types of HRS. Type 1 was defined as a fast deterioration of renal function over two weeks with a serum creatinine level &gt; 2.5 mg/dL, while type 2 was described as a subtle impairment over months. According to the more recent definition proposed by the Acute Kidney Injury Network in 2007 and supported by the International Club of Ascites (ICA) and Acute Dialysis Quality Initiative in 2011, HRS was divided into subgroups based on the underlying pathologic process</w:t>
      </w:r>
      <w:r>
        <w:rPr>
          <w:rFonts w:ascii="Book Antiqua" w:hAnsi="Book Antiqua" w:eastAsia="Book Antiqua" w:cs="Book Antiqua"/>
          <w:color w:val="000000"/>
          <w:vertAlign w:val="superscript"/>
        </w:rPr>
        <w:t xml:space="preserve">[1]: </w:t>
      </w:r>
      <w:r>
        <w:rPr>
          <w:rFonts w:ascii="Book Antiqua" w:hAnsi="Book Antiqua" w:eastAsia="Book Antiqua" w:cs="Book Antiqua"/>
          <w:color w:val="000000"/>
          <w:szCs w:val="22"/>
        </w:rPr>
        <w:t>HRS-AKI and non-HRS AKI. The distinction between these is that HRS-AKI is a functional renal impairment that is reversible with liver transplantation, whereas non-HRS AKI is a structural pathology of the renal parenchyma caused by various injuries. ICA specific criteria for HRS-AKI were defined as an increase in serum creatinine of ≥ 0.3 mg/dL or ≥ 1.5 times the baseline creatinine or a 50% increase within 48 h from baseline, no response to diuretic discontinuation, the presence of cirrhosis with ascites, no evidence of shock, no history of administering nephrotoxic medications, and no signs of organic renal disease</w:t>
      </w:r>
      <w:r>
        <w:rPr>
          <w:rFonts w:ascii="Book Antiqua" w:hAnsi="Book Antiqua" w:eastAsia="Book Antiqua" w:cs="Book Antiqua"/>
          <w:color w:val="000000"/>
          <w:vertAlign w:val="superscript"/>
        </w:rPr>
        <w:t>[3,5]</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Several mechanisms are involved in the pathophysiology of HRS, such as circulatory dysfunction and splanchnic arterial vasodilation, increased vasoconstrictor effects on renal vasculature, cardiac impairment, systemic inflammation, and adrenal insufficiency</w:t>
      </w:r>
      <w:r>
        <w:rPr>
          <w:rFonts w:ascii="Book Antiqua" w:hAnsi="Book Antiqua" w:eastAsia="Book Antiqua" w:cs="Book Antiqua"/>
          <w:color w:val="000000"/>
          <w:vertAlign w:val="superscript"/>
        </w:rPr>
        <w:t>[1]</w:t>
      </w:r>
      <w:r>
        <w:rPr>
          <w:rFonts w:ascii="Book Antiqua" w:hAnsi="Book Antiqua" w:eastAsia="Book Antiqua" w:cs="Book Antiqua"/>
          <w:color w:val="000000"/>
          <w:szCs w:val="22"/>
        </w:rPr>
        <w:t>. Portal hypertension in cirrhosis causes a structural strain on the endothelium, leading to the release of endogenous vasodilators, such as nitric oxide, prostacyclin, carbon monoxide, and endocannabinoids</w:t>
      </w:r>
      <w:r>
        <w:rPr>
          <w:rFonts w:ascii="Book Antiqua" w:hAnsi="Book Antiqua" w:eastAsia="Book Antiqua" w:cs="Book Antiqua"/>
          <w:color w:val="000000"/>
          <w:vertAlign w:val="superscript"/>
        </w:rPr>
        <w:t>[5,7]</w:t>
      </w:r>
      <w:r>
        <w:rPr>
          <w:rFonts w:ascii="Book Antiqua" w:hAnsi="Book Antiqua" w:eastAsia="Book Antiqua" w:cs="Book Antiqua"/>
          <w:color w:val="000000"/>
          <w:szCs w:val="22"/>
        </w:rPr>
        <w:t>. Gut bacterial translocation in the mesenteric lymph nodes and then into the bloodstream, along with nitric oxide and other vasodilators, also contributes to intense splanchnic vasodilation and pooling of large plasma volume into the splanchnic vascular bed</w:t>
      </w:r>
      <w:r>
        <w:rPr>
          <w:rFonts w:ascii="Book Antiqua" w:hAnsi="Book Antiqua" w:eastAsia="Book Antiqua" w:cs="Book Antiqua"/>
          <w:color w:val="000000"/>
          <w:vertAlign w:val="superscript"/>
        </w:rPr>
        <w:t>[2,4]</w:t>
      </w:r>
      <w:r>
        <w:rPr>
          <w:rFonts w:ascii="Book Antiqua" w:hAnsi="Book Antiqua" w:eastAsia="Book Antiqua" w:cs="Book Antiqua"/>
          <w:color w:val="000000"/>
          <w:szCs w:val="22"/>
        </w:rPr>
        <w:t>. This creates low effective circulatory volume, which stimulates the baroreceptors in the carotid body and aortic arch. As a result, counterregulatory systemic vasoconstrictor pathways, such as the sympathetic nervous system, renin-angiotensin-aldosterone system (RAAS), and the non-osmotic release vasopressin, are triggered</w:t>
      </w:r>
      <w:r>
        <w:rPr>
          <w:rFonts w:ascii="Book Antiqua" w:hAnsi="Book Antiqua" w:eastAsia="Book Antiqua" w:cs="Book Antiqua"/>
          <w:color w:val="000000"/>
          <w:vertAlign w:val="superscript"/>
        </w:rPr>
        <w:t>[6,8]</w:t>
      </w:r>
      <w:r>
        <w:rPr>
          <w:rFonts w:ascii="Book Antiqua" w:hAnsi="Book Antiqua" w:eastAsia="Book Antiqua" w:cs="Book Antiqua"/>
          <w:color w:val="000000"/>
          <w:szCs w:val="22"/>
        </w:rPr>
        <w:t>. Consequently, hyperdynamic circulation occurs with increases in cardiac output, heart rate, sodium and water retention, and renal vasoconstriction, leading to the development of ascites and subsequent renal dysfunction. RAAS and vasopressin act on sodium and exacerbate free water retention, further worsening the developing ascites and aggravating renal impairment</w:t>
      </w:r>
      <w:r>
        <w:rPr>
          <w:rFonts w:ascii="Book Antiqua" w:hAnsi="Book Antiqua" w:eastAsia="Book Antiqua" w:cs="Book Antiqua"/>
          <w:color w:val="000000"/>
          <w:vertAlign w:val="superscript"/>
        </w:rPr>
        <w:t>[1]</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 xml:space="preserve">In the incipient stages, the kidneys maintain an adequate glomerular filtration rate </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GFR</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due to renal prostaglandins, which keep the afferent arterioles dilatated. However, cirrhosis progression intensifies both splanchnic and systemic vasodilation and contributes to decreased mean arterial pressure, prolonged renal vasoconstriction with reduced renal blood flow, and GFR</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 Overall, a state of renal hypoperfusion occurs. Therefore, HRS is a prerenal type of renal failure, which is not responsive to fluids.</w:t>
      </w:r>
    </w:p>
    <w:p>
      <w:pPr>
        <w:spacing w:line="360" w:lineRule="auto"/>
        <w:ind w:firstLine="240" w:firstLineChars="100"/>
        <w:jc w:val="both"/>
        <w:rPr>
          <w:lang w:eastAsia="zh-CN"/>
        </w:rPr>
      </w:pPr>
      <w:r>
        <w:rPr>
          <w:rFonts w:ascii="Book Antiqua" w:hAnsi="Book Antiqua" w:eastAsia="Book Antiqua" w:cs="Book Antiqua"/>
          <w:color w:val="000000"/>
          <w:szCs w:val="22"/>
        </w:rPr>
        <w:t>Cardiac dysfunction in HRS is caused by the diseased liver itself and less commonly by the same etiologic factor of cirrhosis (</w:t>
      </w:r>
      <w:r>
        <w:rPr>
          <w:rFonts w:ascii="Book Antiqua" w:hAnsi="Book Antiqua" w:eastAsia="Book Antiqua" w:cs="Book Antiqua"/>
          <w:i/>
          <w:color w:val="000000"/>
          <w:szCs w:val="22"/>
        </w:rPr>
        <w:t>e.g.</w:t>
      </w:r>
      <w:r>
        <w:rPr>
          <w:rFonts w:ascii="Book Antiqua" w:hAnsi="Book Antiqua" w:eastAsia="Book Antiqua" w:cs="Book Antiqua"/>
          <w:color w:val="000000"/>
          <w:szCs w:val="22"/>
        </w:rPr>
        <w:t>, alcohol). Myocardial impairment is complex and has several contributory mechanisms: increased neurohumoral activity leading to myocardial hypertrophy and fibrosis with affected relaxation and inhibitory effects of the cytokines on the ventricular function</w:t>
      </w:r>
      <w:r>
        <w:rPr>
          <w:rFonts w:ascii="Book Antiqua" w:hAnsi="Book Antiqua" w:eastAsia="Book Antiqua" w:cs="Book Antiqua"/>
          <w:color w:val="000000"/>
          <w:vertAlign w:val="superscript"/>
        </w:rPr>
        <w:t>[6]</w:t>
      </w:r>
      <w:r>
        <w:rPr>
          <w:rFonts w:ascii="Book Antiqua" w:hAnsi="Book Antiqua" w:eastAsia="Book Antiqua" w:cs="Book Antiqua"/>
          <w:color w:val="000000"/>
          <w:szCs w:val="22"/>
        </w:rPr>
        <w:t>. Generally, inotropic and chronotropic functions become altered in hepatocardiorenal syndrome</w:t>
      </w:r>
      <w:r>
        <w:rPr>
          <w:rFonts w:ascii="Book Antiqua" w:hAnsi="Book Antiqua" w:eastAsia="Book Antiqua" w:cs="Book Antiqua"/>
          <w:color w:val="000000"/>
          <w:vertAlign w:val="superscript"/>
        </w:rPr>
        <w:t>[9]</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Non-infectious systemic inflammatory response syndrome was identified in almost half of the patients with AKI-HRS</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 On the other hand, HRS is often preceded by bacterial infections. Inflammation in cirrhosis is induced by macrophage activation, oxidative stress, and inflammatory molecules</w:t>
      </w:r>
      <w:r>
        <w:rPr>
          <w:rFonts w:ascii="Book Antiqua" w:hAnsi="Book Antiqua" w:eastAsia="Book Antiqua" w:cs="Book Antiqua"/>
          <w:color w:val="000000"/>
          <w:vertAlign w:val="superscript"/>
        </w:rPr>
        <w:t>[9]</w:t>
      </w:r>
      <w:r>
        <w:rPr>
          <w:rFonts w:ascii="Book Antiqua" w:hAnsi="Book Antiqua" w:eastAsia="Book Antiqua" w:cs="Book Antiqua"/>
          <w:color w:val="000000"/>
          <w:szCs w:val="22"/>
        </w:rPr>
        <w:t>. Pathogen-associated molecular patterns emerge from the translocation of gut bacteria and damage-associated molecular patterns from the damaged hepatocytes. In turn, these inflammatory molecules activate cytokine release, leading to increased vasodilator production, with the result being reduced systemic arterial resistance and mean arterial pressure</w:t>
      </w:r>
      <w:r>
        <w:rPr>
          <w:rFonts w:ascii="Book Antiqua" w:hAnsi="Book Antiqua" w:eastAsia="Book Antiqua" w:cs="Book Antiqua"/>
          <w:color w:val="000000"/>
          <w:vertAlign w:val="superscript"/>
        </w:rPr>
        <w:t>[6]</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Relative adrenal insufficiency (RAI)</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is observed in less than half of the patients with advanced cirrhosis and may develop into HRS. The mechanisms are not well established; however, depletion of the substrates for cortisol production and dysfunction of the hypothalamus-pituitary axis by the pro-inflammatory cytokines have been implied</w:t>
      </w:r>
      <w:r>
        <w:rPr>
          <w:rFonts w:ascii="Book Antiqua" w:hAnsi="Book Antiqua" w:eastAsia="Book Antiqua" w:cs="Book Antiqua"/>
          <w:color w:val="000000"/>
          <w:vertAlign w:val="superscript"/>
        </w:rPr>
        <w:t>[6]</w:t>
      </w:r>
      <w:r>
        <w:rPr>
          <w:rFonts w:ascii="Book Antiqua" w:hAnsi="Book Antiqua" w:eastAsia="Book Antiqua" w:cs="Book Antiqua"/>
          <w:color w:val="000000"/>
          <w:szCs w:val="22"/>
        </w:rPr>
        <w:t>. Other mechanisms have been theorized to contribute to the HRS, mainly the hepatorenal reflex. The hepatorenal reflex is thought to be the result of abnormal hepatic blood flow directly affecting kidney hemodynamics. Evidence to support this theory is reinforced by the transjugular intrahepatic portosystemic shunt placement, which leads to the HRS’s amelioration by reducing portal hypertension</w:t>
      </w:r>
      <w:r>
        <w:rPr>
          <w:rFonts w:ascii="Book Antiqua" w:hAnsi="Book Antiqua" w:eastAsia="Book Antiqua" w:cs="Book Antiqua"/>
          <w:color w:val="000000"/>
          <w:vertAlign w:val="superscript"/>
        </w:rPr>
        <w:t>[8]</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Reduction in GFR and decreases in renal blood flow progress along with the degree of cirrhosis. The following objective evidence indicates that renal impairment in cirrhotic patients is functional: no evidence of morphological changes and largely preserved tubular function on kidney biopsy, resolution of AKI-HRS following liver transplant, and successful cadaveric transplantation of kidneys from patients with HRS</w:t>
      </w:r>
      <w:r>
        <w:rPr>
          <w:rFonts w:ascii="Book Antiqua" w:hAnsi="Book Antiqua" w:eastAsia="Book Antiqua" w:cs="Book Antiqua"/>
          <w:color w:val="000000"/>
          <w:vertAlign w:val="superscript"/>
        </w:rPr>
        <w:t>[1]</w:t>
      </w:r>
      <w:r>
        <w:rPr>
          <w:rFonts w:hint="eastAsia" w:ascii="Book Antiqua" w:hAnsi="Book Antiqua" w:cs="Book Antiqua"/>
          <w:color w:val="000000"/>
          <w:lang w:eastAsia="zh-CN"/>
        </w:rPr>
        <w:t xml:space="preserve"> (Figure 1)</w:t>
      </w:r>
      <w:r>
        <w:rPr>
          <w:rFonts w:ascii="Book Antiqua" w:hAnsi="Book Antiqua" w:eastAsia="Book Antiqua" w:cs="Book Antiqua"/>
          <w:color w:val="000000"/>
          <w:szCs w:val="22"/>
        </w:rPr>
        <w:t>.</w:t>
      </w:r>
    </w:p>
    <w:p>
      <w:pPr>
        <w:spacing w:line="360" w:lineRule="auto"/>
        <w:jc w:val="both"/>
      </w:pPr>
    </w:p>
    <w:p>
      <w:pPr>
        <w:spacing w:line="360" w:lineRule="auto"/>
        <w:jc w:val="both"/>
        <w:rPr>
          <w:rFonts w:ascii="Book Antiqua" w:hAnsi="Book Antiqua" w:eastAsia="Book Antiqua" w:cs="Book Antiqua"/>
          <w:b/>
          <w:caps/>
          <w:color w:val="000000"/>
          <w:szCs w:val="22"/>
          <w:u w:val="single"/>
        </w:rPr>
      </w:pPr>
      <w:r>
        <w:rPr>
          <w:rFonts w:ascii="Book Antiqua" w:hAnsi="Book Antiqua" w:eastAsia="Book Antiqua" w:cs="Book Antiqua"/>
          <w:b/>
          <w:caps/>
          <w:color w:val="000000"/>
          <w:szCs w:val="22"/>
          <w:u w:val="single"/>
        </w:rPr>
        <w:t>HRS Diagnosis</w:t>
      </w:r>
    </w:p>
    <w:p>
      <w:pPr>
        <w:spacing w:line="360" w:lineRule="auto"/>
        <w:jc w:val="both"/>
        <w:rPr>
          <w:lang w:eastAsia="zh-CN"/>
        </w:rPr>
      </w:pPr>
      <w:r>
        <w:rPr>
          <w:rFonts w:ascii="Book Antiqua" w:hAnsi="Book Antiqua" w:eastAsia="Book Antiqua" w:cs="Book Antiqua"/>
          <w:color w:val="000000"/>
          <w:szCs w:val="22"/>
        </w:rPr>
        <w:t>The diagnostic criteria for the HRS were first developed in 1994, and since then, it has undergone multiple modifications</w:t>
      </w:r>
      <w:r>
        <w:rPr>
          <w:rFonts w:ascii="Book Antiqua" w:hAnsi="Book Antiqua" w:eastAsia="Book Antiqua" w:cs="Book Antiqua"/>
          <w:color w:val="000000"/>
          <w:vertAlign w:val="superscript"/>
        </w:rPr>
        <w:t>[10]</w:t>
      </w:r>
      <w:r>
        <w:rPr>
          <w:rFonts w:ascii="Book Antiqua" w:hAnsi="Book Antiqua" w:eastAsia="Book Antiqua" w:cs="Book Antiqua"/>
          <w:color w:val="000000"/>
          <w:szCs w:val="22"/>
        </w:rPr>
        <w:t>. In the previous years, AKI in cirrhotic patients was defined as a serum creatinine level of ≥ 1.5 mg/dL</w:t>
      </w:r>
      <w:r>
        <w:rPr>
          <w:rFonts w:ascii="Book Antiqua" w:hAnsi="Book Antiqua" w:eastAsia="Book Antiqua" w:cs="Book Antiqua"/>
          <w:color w:val="000000"/>
          <w:vertAlign w:val="superscript"/>
        </w:rPr>
        <w:t>[11]</w:t>
      </w:r>
      <w:r>
        <w:rPr>
          <w:rFonts w:ascii="Book Antiqua" w:hAnsi="Book Antiqua" w:eastAsia="Book Antiqua" w:cs="Book Antiqua"/>
          <w:color w:val="000000"/>
          <w:szCs w:val="22"/>
        </w:rPr>
        <w:t>. The latest guidelines of the ICA reveal that the definition of AKI in this population has changed based on modifications of the Kidney Disease Improving Global Outcomes (KDIGO) criteria</w:t>
      </w:r>
      <w:r>
        <w:rPr>
          <w:rFonts w:ascii="Book Antiqua" w:hAnsi="Book Antiqua" w:eastAsia="Book Antiqua" w:cs="Book Antiqua"/>
          <w:color w:val="000000"/>
          <w:vertAlign w:val="superscript"/>
        </w:rPr>
        <w:t>[12]</w:t>
      </w:r>
      <w:r>
        <w:rPr>
          <w:rFonts w:ascii="Book Antiqua" w:hAnsi="Book Antiqua" w:eastAsia="Book Antiqua" w:cs="Book Antiqua"/>
          <w:color w:val="000000"/>
          <w:szCs w:val="22"/>
        </w:rPr>
        <w:t>. The removal of this static value has led to the earlier identification of this condition in patients with chronic liver disease (CLD)</w:t>
      </w:r>
      <w:r>
        <w:rPr>
          <w:rFonts w:ascii="Book Antiqua" w:hAnsi="Book Antiqua" w:eastAsia="Book Antiqua" w:cs="Book Antiqua"/>
          <w:color w:val="000000"/>
          <w:vertAlign w:val="superscript"/>
        </w:rPr>
        <w:t>[12]</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AKI is now defined as an increase of serum creatinine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0.3 mg/dL within 48 h and/or increase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50% from the patient's baseline within 7 d (or within the past 3 mo before admission, if a value within the previous week is not available). Furthermore, the ICA classifies AKI in three stages based on serum creatinine levels. Stage 1 is when there is an increase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0.3 mg/dL or an increase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1.5-fold to 2-fold from the baseline; stage 2 is when there is an increase of &gt;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2-fold to 3-fold from the baseline; stage 3 is when there is an increase of &gt;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3-fold from the baseline or serum creatinine is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4.0 mg/dL with an acute increase of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0.3 mg/dL or the initiation of renal replacement therapy</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(RRT)</w:t>
      </w:r>
      <w:r>
        <w:rPr>
          <w:rFonts w:ascii="Book Antiqua" w:hAnsi="Book Antiqua" w:eastAsia="Book Antiqua" w:cs="Book Antiqua"/>
          <w:color w:val="000000"/>
          <w:vertAlign w:val="superscript"/>
        </w:rPr>
        <w:t>[11]</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The use of urine output as a criterion for AKI in CLD was subsequently removed</w:t>
      </w:r>
      <w:r>
        <w:rPr>
          <w:rFonts w:ascii="Book Antiqua" w:hAnsi="Book Antiqua" w:eastAsia="Book Antiqua" w:cs="Book Antiqua"/>
          <w:color w:val="000000"/>
          <w:vertAlign w:val="superscript"/>
        </w:rPr>
        <w:t>[11]</w:t>
      </w:r>
      <w:r>
        <w:rPr>
          <w:rFonts w:ascii="Book Antiqua" w:hAnsi="Book Antiqua" w:eastAsia="Book Antiqua" w:cs="Book Antiqua"/>
          <w:color w:val="000000"/>
          <w:szCs w:val="22"/>
        </w:rPr>
        <w:t xml:space="preserve">. Despite this, in a retrospective study, Amathieu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szCs w:val="22"/>
        </w:rPr>
        <w:t xml:space="preserve"> found that the addition of urine output as a criterion, along with serum creatinine for identification of AKI in patients with CLD, showed increased sensitivity for the identification of this pathology and that the presence of transient oliguria was associated with an increase in mortality rates</w:t>
      </w:r>
      <w:r>
        <w:rPr>
          <w:rFonts w:ascii="Book Antiqua" w:hAnsi="Book Antiqua" w:eastAsia="Book Antiqua" w:cs="Book Antiqua"/>
          <w:color w:val="000000"/>
          <w:vertAlign w:val="superscript"/>
        </w:rPr>
        <w:t>[13]</w:t>
      </w:r>
      <w:r>
        <w:rPr>
          <w:rFonts w:ascii="Book Antiqua" w:hAnsi="Book Antiqua" w:eastAsia="Book Antiqua" w:cs="Book Antiqua"/>
          <w:color w:val="000000"/>
          <w:szCs w:val="22"/>
        </w:rPr>
        <w:t>. Therefore, in this population, an acute decrease in urine output should be considered, particularly in patients with transient oliguria.</w:t>
      </w:r>
    </w:p>
    <w:p>
      <w:pPr>
        <w:spacing w:line="360" w:lineRule="auto"/>
        <w:ind w:firstLine="240" w:firstLineChars="100"/>
        <w:jc w:val="both"/>
      </w:pPr>
      <w:r>
        <w:rPr>
          <w:rFonts w:ascii="Book Antiqua" w:hAnsi="Book Antiqua" w:eastAsia="Book Antiqua" w:cs="Book Antiqua"/>
          <w:color w:val="000000"/>
          <w:szCs w:val="22"/>
        </w:rPr>
        <w:t>HRS is diagnosed when a patient with cirrhosis and ascites has stage ≥</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2 AKI per the ICA guidelines, has no response to diuretic withdrawal or a trial of treatment with albumin for volume expansion (1 g/kg</w:t>
      </w:r>
      <w:r>
        <w:rPr>
          <w:rFonts w:hint="eastAsia" w:ascii="Book Antiqua" w:hAnsi="Book Antiqua" w:cs="Book Antiqua"/>
          <w:color w:val="000000"/>
          <w:szCs w:val="22"/>
          <w:lang w:eastAsia="zh-CN"/>
        </w:rPr>
        <w:t xml:space="preserve"> per </w:t>
      </w:r>
      <w:r>
        <w:rPr>
          <w:rFonts w:ascii="Book Antiqua" w:hAnsi="Book Antiqua" w:eastAsia="Book Antiqua" w:cs="Book Antiqua"/>
          <w:color w:val="000000"/>
          <w:szCs w:val="22"/>
        </w:rPr>
        <w:t>day with a maximum of 100 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d) for a total of 2 d, and has no evidence of other etiologies causing kidney injury (</w:t>
      </w:r>
      <w:r>
        <w:rPr>
          <w:rFonts w:ascii="Book Antiqua" w:hAnsi="Book Antiqua" w:eastAsia="Book Antiqua" w:cs="Book Antiqua"/>
          <w:i/>
          <w:color w:val="000000"/>
          <w:szCs w:val="22"/>
        </w:rPr>
        <w:t>i</w:t>
      </w:r>
      <w:r>
        <w:rPr>
          <w:rFonts w:hint="eastAsia" w:ascii="Book Antiqua" w:hAnsi="Book Antiqua" w:cs="Book Antiqua"/>
          <w:i/>
          <w:color w:val="000000"/>
          <w:szCs w:val="22"/>
          <w:lang w:eastAsia="zh-CN"/>
        </w:rPr>
        <w:t>.</w:t>
      </w:r>
      <w:r>
        <w:rPr>
          <w:rFonts w:ascii="Book Antiqua" w:hAnsi="Book Antiqua" w:eastAsia="Book Antiqua" w:cs="Book Antiqua"/>
          <w:i/>
          <w:color w:val="000000"/>
          <w:szCs w:val="22"/>
        </w:rPr>
        <w:t>e.</w:t>
      </w:r>
      <w:r>
        <w:rPr>
          <w:rFonts w:ascii="Book Antiqua" w:hAnsi="Book Antiqua" w:eastAsia="Book Antiqua" w:cs="Book Antiqua"/>
          <w:color w:val="000000"/>
          <w:szCs w:val="22"/>
        </w:rPr>
        <w:t xml:space="preserve"> absence of shock, no recent use of nephrotoxic drugs, no macroscopic signs of structural kidney injury, such as the presence of proteinuria, microhematuria, or abnormal findings on renal ultrasonography)</w:t>
      </w:r>
      <w:r>
        <w:rPr>
          <w:rFonts w:ascii="Book Antiqua" w:hAnsi="Book Antiqua" w:eastAsia="Book Antiqua" w:cs="Book Antiqua"/>
          <w:color w:val="000000"/>
          <w:vertAlign w:val="superscript"/>
        </w:rPr>
        <w:t>[10,12,14,15]</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 xml:space="preserve">HRS was previously classified as HRS type 1 and HRS type 2, based on the acuity of kidney function deterioration. HRS type 1 was defined as a doubling of serum creatinine above 2.5 mg/dL within </w:t>
      </w:r>
      <w:r>
        <w:rPr>
          <w:rFonts w:hint="eastAsia" w:ascii="Book Antiqua" w:hAnsi="Book Antiqua" w:cs="Book Antiqua"/>
          <w:color w:val="000000"/>
          <w:szCs w:val="22"/>
          <w:lang w:eastAsia="zh-CN"/>
        </w:rPr>
        <w:t>2</w:t>
      </w:r>
      <w:r>
        <w:rPr>
          <w:rFonts w:ascii="Book Antiqua" w:hAnsi="Book Antiqua" w:eastAsia="Book Antiqua" w:cs="Book Antiqua"/>
          <w:color w:val="000000"/>
          <w:szCs w:val="22"/>
        </w:rPr>
        <w:t xml:space="preserve"> w</w:t>
      </w:r>
      <w:r>
        <w:rPr>
          <w:rFonts w:hint="eastAsia" w:ascii="Book Antiqua" w:hAnsi="Book Antiqua" w:cs="Book Antiqua"/>
          <w:color w:val="000000"/>
          <w:szCs w:val="22"/>
          <w:lang w:eastAsia="zh-CN"/>
        </w:rPr>
        <w:t>k</w:t>
      </w:r>
      <w:r>
        <w:rPr>
          <w:rFonts w:ascii="Book Antiqua" w:hAnsi="Book Antiqua" w:eastAsia="Book Antiqua" w:cs="Book Antiqua"/>
          <w:color w:val="000000"/>
          <w:szCs w:val="22"/>
        </w:rPr>
        <w:t>, and type 2 was defined as a slower increase in serum creatinine to a value &gt; 1.5 mg/dL. These definitions have been renamed from HRS type 1 to HRS-AKI and HRS type 2 to HRS-chronic kidney disease</w:t>
      </w:r>
      <w:r>
        <w:rPr>
          <w:rFonts w:ascii="Book Antiqua" w:hAnsi="Book Antiqua" w:eastAsia="Book Antiqua" w:cs="Book Antiqua"/>
          <w:color w:val="000000"/>
          <w:vertAlign w:val="superscript"/>
        </w:rPr>
        <w:t>[12]</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New biomarkers have been identified for HRS diagnosis, including the urinary neutrophil gelatinase-associated lipocalin (NGAL) and the serum cystatin C. The use of these biomarkers has been shown to help diagnose HRS early and prognostic assessment in patients with decompensated cirrhosis</w:t>
      </w:r>
      <w:r>
        <w:rPr>
          <w:rFonts w:ascii="Book Antiqua" w:hAnsi="Book Antiqua" w:eastAsia="Book Antiqua" w:cs="Book Antiqua"/>
          <w:color w:val="000000"/>
          <w:vertAlign w:val="superscript"/>
        </w:rPr>
        <w:t>[16]</w:t>
      </w:r>
      <w:r>
        <w:rPr>
          <w:rFonts w:ascii="Book Antiqua" w:hAnsi="Book Antiqua" w:eastAsia="Book Antiqua" w:cs="Book Antiqua"/>
          <w:color w:val="000000"/>
          <w:szCs w:val="22"/>
        </w:rPr>
        <w:t xml:space="preserve">. A systematic review by Puthumana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szCs w:val="22"/>
        </w:rPr>
        <w:t xml:space="preserve"> revealed that both interleukin </w:t>
      </w:r>
      <w:r>
        <w:rPr>
          <w:rFonts w:hint="eastAsia" w:ascii="Book Antiqua" w:hAnsi="Book Antiqua" w:cs="Book Antiqua"/>
          <w:color w:val="000000"/>
          <w:szCs w:val="22"/>
          <w:shd w:val="clear" w:color="auto" w:fill="FFFFFF"/>
          <w:lang w:eastAsia="zh-CN"/>
        </w:rPr>
        <w:t>(</w:t>
      </w:r>
      <w:r>
        <w:rPr>
          <w:rFonts w:ascii="Book Antiqua" w:hAnsi="Book Antiqua" w:eastAsia="Book Antiqua" w:cs="Book Antiqua"/>
          <w:color w:val="000000"/>
          <w:szCs w:val="22"/>
          <w:shd w:val="clear" w:color="auto" w:fill="FFFFFF"/>
        </w:rPr>
        <w:t>IL</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rPr>
        <w:t xml:space="preserve">18 and NGAL might be useful in the differentiation between AKI due to acute tubular necrosis </w:t>
      </w:r>
      <w:r>
        <w:rPr>
          <w:rFonts w:ascii="Book Antiqua" w:hAnsi="Book Antiqua" w:eastAsia="Book Antiqua" w:cs="Book Antiqua"/>
          <w:color w:val="000000"/>
          <w:szCs w:val="22"/>
          <w:shd w:val="clear" w:color="auto" w:fill="FFFFFF"/>
        </w:rPr>
        <w:t>(ATN)</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rPr>
        <w:t>and HRS. These and other markers have not been included in the diagnostic criteria at the time of this review but might be considered in the future.</w:t>
      </w:r>
    </w:p>
    <w:p>
      <w:pPr>
        <w:spacing w:line="360" w:lineRule="auto"/>
        <w:jc w:val="both"/>
      </w:pPr>
    </w:p>
    <w:p>
      <w:pPr>
        <w:spacing w:line="360" w:lineRule="auto"/>
        <w:jc w:val="both"/>
        <w:rPr>
          <w:rFonts w:ascii="Book Antiqua" w:hAnsi="Book Antiqua" w:eastAsia="Book Antiqua" w:cs="Book Antiqua"/>
          <w:b/>
          <w:bCs/>
          <w:caps/>
          <w:color w:val="000000"/>
          <w:szCs w:val="22"/>
          <w:u w:val="single"/>
        </w:rPr>
      </w:pPr>
      <w:r>
        <w:rPr>
          <w:rFonts w:ascii="Book Antiqua" w:hAnsi="Book Antiqua" w:eastAsia="Book Antiqua" w:cs="Book Antiqua"/>
          <w:b/>
          <w:bCs/>
          <w:caps/>
          <w:color w:val="000000"/>
          <w:szCs w:val="22"/>
          <w:u w:val="single"/>
        </w:rPr>
        <w:t>HRS Prevention</w:t>
      </w:r>
    </w:p>
    <w:p>
      <w:pPr>
        <w:spacing w:line="360" w:lineRule="auto"/>
        <w:jc w:val="both"/>
        <w:rPr>
          <w:rFonts w:ascii="Book Antiqua" w:hAnsi="Book Antiqua" w:cs="Book Antiqua"/>
          <w:color w:val="000000"/>
          <w:szCs w:val="22"/>
          <w:lang w:eastAsia="zh-CN"/>
        </w:rPr>
      </w:pPr>
      <w:r>
        <w:rPr>
          <w:rFonts w:ascii="Book Antiqua" w:hAnsi="Book Antiqua" w:eastAsia="Book Antiqua" w:cs="Book Antiqua"/>
          <w:color w:val="000000"/>
          <w:szCs w:val="22"/>
        </w:rPr>
        <w:t>A proper understanding of HRS's underlying pathophysiology is crucial in preventative strategies used in today’s clinical practice. Discussed below are some strategies found beneficial for the prevention of HRS. The focus of all strategies is on reversing the poor perfusion to the kidney due to a combination of renal vessels’ constriction and decreased renal blood flow in response to systemic vasodilation.</w:t>
      </w:r>
    </w:p>
    <w:p>
      <w:pPr>
        <w:spacing w:line="360" w:lineRule="auto"/>
        <w:jc w:val="both"/>
        <w:rPr>
          <w:lang w:eastAsia="zh-CN"/>
        </w:rPr>
      </w:pPr>
    </w:p>
    <w:p>
      <w:pPr>
        <w:rPr>
          <w:rFonts w:ascii="Book Antiqua" w:hAnsi="Book Antiqua" w:eastAsia="Book Antiqua" w:cs="Book Antiqua"/>
          <w:b/>
          <w:i/>
          <w:color w:val="000000"/>
          <w:szCs w:val="22"/>
        </w:rPr>
      </w:pPr>
      <w:r>
        <w:rPr>
          <w:rFonts w:ascii="Book Antiqua" w:hAnsi="Book Antiqua" w:eastAsia="Book Antiqua" w:cs="Book Antiqua"/>
          <w:b/>
          <w:i/>
          <w:color w:val="000000"/>
          <w:szCs w:val="22"/>
        </w:rPr>
        <w:br w:type="page"/>
      </w:r>
    </w:p>
    <w:p>
      <w:pPr>
        <w:spacing w:line="360" w:lineRule="auto"/>
        <w:jc w:val="both"/>
        <w:rPr>
          <w:b/>
          <w:i/>
          <w:lang w:eastAsia="zh-CN"/>
        </w:rPr>
      </w:pPr>
      <w:r>
        <w:rPr>
          <w:rFonts w:ascii="Book Antiqua" w:hAnsi="Book Antiqua" w:eastAsia="Book Antiqua" w:cs="Book Antiqua"/>
          <w:b/>
          <w:i/>
          <w:color w:val="000000"/>
          <w:szCs w:val="22"/>
        </w:rPr>
        <w:t xml:space="preserve">Role of </w:t>
      </w:r>
      <w:r>
        <w:rPr>
          <w:rFonts w:hint="eastAsia" w:ascii="Book Antiqua" w:hAnsi="Book Antiqua" w:cs="Book Antiqua"/>
          <w:b/>
          <w:i/>
          <w:color w:val="000000"/>
          <w:szCs w:val="22"/>
          <w:lang w:eastAsia="zh-CN"/>
        </w:rPr>
        <w:t>d</w:t>
      </w:r>
      <w:r>
        <w:rPr>
          <w:rFonts w:ascii="Book Antiqua" w:hAnsi="Book Antiqua" w:eastAsia="Book Antiqua" w:cs="Book Antiqua"/>
          <w:b/>
          <w:i/>
          <w:color w:val="000000"/>
          <w:szCs w:val="22"/>
        </w:rPr>
        <w:t>iuretics</w:t>
      </w:r>
    </w:p>
    <w:p>
      <w:pPr>
        <w:spacing w:line="360" w:lineRule="auto"/>
        <w:jc w:val="both"/>
      </w:pPr>
      <w:r>
        <w:rPr>
          <w:rFonts w:ascii="Book Antiqua" w:hAnsi="Book Antiqua" w:eastAsia="Book Antiqua" w:cs="Book Antiqua"/>
          <w:color w:val="000000"/>
          <w:szCs w:val="22"/>
        </w:rPr>
        <w:t>Diuretic therapy may cause intravascular volume contraction and result in compensatory vasoconstriction, further worsening an already impaired renal function. In severely decompensated patients, diuretic therapy may induce HRS. The current recommendation for patients with ascites is to receive spironolactone treatment not exceeding 400 mg daily and divided doses of furosemide not exceeding 160 mg daily. In hospitalized patients, the addition of albumin to diuretic regimens may prevent diuretic-induced changes in creatinine and BUN</w:t>
      </w:r>
      <w:r>
        <w:rPr>
          <w:rFonts w:ascii="Book Antiqua" w:hAnsi="Book Antiqua" w:eastAsia="Book Antiqua" w:cs="Book Antiqua"/>
          <w:color w:val="000000"/>
          <w:vertAlign w:val="superscript"/>
        </w:rPr>
        <w:t>[18]</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Large-volume paracentesis</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can lead to the deterioration of kidney function. Plasma renin activity, baseline creatinine measurements, and daily monitoring should be performed, which helps identify patients deemed to be at high risk of developing post-paracentesis HRS. Such patients should receive supplementation with albumin, with the recommended dosing 6–8 gm</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L of ascitic fluid removed</w:t>
      </w:r>
      <w:r>
        <w:rPr>
          <w:rFonts w:ascii="Book Antiqua" w:hAnsi="Book Antiqua" w:eastAsia="Book Antiqua" w:cs="Book Antiqua"/>
          <w:color w:val="000000"/>
          <w:vertAlign w:val="superscript"/>
        </w:rPr>
        <w:t>[19]</w:t>
      </w:r>
      <w:r>
        <w:rPr>
          <w:rFonts w:ascii="Book Antiqua" w:hAnsi="Book Antiqua" w:eastAsia="Book Antiqua" w:cs="Book Antiqua"/>
          <w:color w:val="000000"/>
          <w:szCs w:val="22"/>
        </w:rPr>
        <w:t>.</w:t>
      </w:r>
    </w:p>
    <w:p>
      <w:pPr>
        <w:spacing w:line="360" w:lineRule="auto"/>
        <w:jc w:val="both"/>
      </w:pPr>
    </w:p>
    <w:p>
      <w:pPr>
        <w:spacing w:line="360" w:lineRule="auto"/>
        <w:jc w:val="both"/>
        <w:rPr>
          <w:b/>
          <w:i/>
          <w:lang w:eastAsia="zh-CN"/>
        </w:rPr>
      </w:pPr>
      <w:r>
        <w:rPr>
          <w:rFonts w:ascii="Book Antiqua" w:hAnsi="Book Antiqua" w:eastAsia="Book Antiqua" w:cs="Book Antiqua"/>
          <w:b/>
          <w:i/>
          <w:color w:val="000000"/>
          <w:szCs w:val="22"/>
        </w:rPr>
        <w:t>Spontaneous bacterial peritonitis (SBP)</w:t>
      </w:r>
    </w:p>
    <w:p>
      <w:pPr>
        <w:spacing w:line="360" w:lineRule="auto"/>
        <w:jc w:val="both"/>
      </w:pPr>
      <w:r>
        <w:rPr>
          <w:rFonts w:ascii="Book Antiqua" w:hAnsi="Book Antiqua" w:eastAsia="Book Antiqua" w:cs="Book Antiqua"/>
          <w:color w:val="000000"/>
          <w:szCs w:val="22"/>
        </w:rPr>
        <w:t>It is a known fact that SBP is a common precipitant of HRS. Prompt recognition and treatment of SBP and managing the patient in a monitored setting are crucial in preventing HRS development. For patients with impaired renal function and bilirubin levels of &gt;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4 mg/dL, IV albumin infusion at 1.5 mg/kg should be initiated</w:t>
      </w:r>
      <w:r>
        <w:rPr>
          <w:rFonts w:ascii="Book Antiqua" w:hAnsi="Book Antiqua" w:eastAsia="Book Antiqua" w:cs="Book Antiqua"/>
          <w:color w:val="000000"/>
          <w:vertAlign w:val="superscript"/>
        </w:rPr>
        <w:t>[20]</w:t>
      </w:r>
      <w:r>
        <w:rPr>
          <w:rFonts w:ascii="Book Antiqua" w:hAnsi="Book Antiqua" w:eastAsia="Book Antiqua" w:cs="Book Antiqua"/>
          <w:color w:val="000000"/>
          <w:szCs w:val="22"/>
        </w:rPr>
        <w:t>.</w:t>
      </w:r>
    </w:p>
    <w:p>
      <w:pPr>
        <w:spacing w:line="360" w:lineRule="auto"/>
        <w:jc w:val="both"/>
      </w:pPr>
    </w:p>
    <w:p>
      <w:pPr>
        <w:spacing w:line="360" w:lineRule="auto"/>
        <w:jc w:val="both"/>
        <w:rPr>
          <w:b/>
          <w:i/>
          <w:lang w:eastAsia="zh-CN"/>
        </w:rPr>
      </w:pPr>
      <w:r>
        <w:rPr>
          <w:rFonts w:ascii="Book Antiqua" w:hAnsi="Book Antiqua" w:eastAsia="Book Antiqua" w:cs="Book Antiqua"/>
          <w:b/>
          <w:i/>
          <w:color w:val="000000"/>
          <w:szCs w:val="22"/>
        </w:rPr>
        <w:t>Rifaximin</w:t>
      </w:r>
    </w:p>
    <w:p>
      <w:pPr>
        <w:spacing w:line="360" w:lineRule="auto"/>
        <w:jc w:val="both"/>
        <w:rPr>
          <w:lang w:eastAsia="zh-CN"/>
        </w:rPr>
      </w:pPr>
      <w:r>
        <w:rPr>
          <w:rFonts w:ascii="Book Antiqua" w:hAnsi="Book Antiqua" w:eastAsia="Book Antiqua" w:cs="Book Antiqua"/>
          <w:color w:val="000000"/>
          <w:szCs w:val="22"/>
        </w:rPr>
        <w:t xml:space="preserve">In a study by Ibrahim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szCs w:val="22"/>
        </w:rPr>
        <w:t>, published in the European Journal of Gastroenterology and Hepatology, prolonged therapy with Rifaximin showed benefits due to decreased cirrhosis-related complications, SBP, and recurrent hepatic encephalopathy, along with hemodynamic and renal improvement in patients with alcoholic hepatitis. Furthermore, patients on Rifaximin therapy for 12 weeks showed more stable renal function than placebo</w:t>
      </w:r>
      <w:r>
        <w:rPr>
          <w:rFonts w:ascii="Book Antiqua" w:hAnsi="Book Antiqua" w:eastAsia="Book Antiqua" w:cs="Book Antiqua"/>
          <w:color w:val="000000"/>
          <w:vertAlign w:val="superscript"/>
        </w:rPr>
        <w:t>[21]</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 xml:space="preserve">Finally, another study by Dong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szCs w:val="22"/>
        </w:rPr>
        <w:t xml:space="preserve"> reported a lower incidence of acute renal injury in patients treated with Rifaximin for at least 90 d.</w:t>
      </w:r>
    </w:p>
    <w:p>
      <w:pPr>
        <w:spacing w:line="360" w:lineRule="auto"/>
        <w:jc w:val="both"/>
      </w:pPr>
    </w:p>
    <w:p>
      <w:pPr>
        <w:spacing w:line="360" w:lineRule="auto"/>
        <w:jc w:val="both"/>
      </w:pPr>
      <w:r>
        <w:rPr>
          <w:rFonts w:ascii="Book Antiqua" w:hAnsi="Book Antiqua" w:eastAsia="Book Antiqua" w:cs="Book Antiqua"/>
          <w:b/>
          <w:bCs/>
          <w:caps/>
          <w:color w:val="000000"/>
          <w:szCs w:val="22"/>
          <w:u w:val="single"/>
          <w:shd w:val="clear" w:color="auto" w:fill="FFFFFF"/>
        </w:rPr>
        <w:t>Differential Diagnoses</w:t>
      </w:r>
    </w:p>
    <w:p>
      <w:pPr>
        <w:spacing w:line="360" w:lineRule="auto"/>
        <w:jc w:val="both"/>
        <w:rPr>
          <w:rFonts w:ascii="Book Antiqua" w:hAnsi="Book Antiqua" w:cs="Book Antiqua"/>
          <w:color w:val="000000"/>
          <w:szCs w:val="22"/>
          <w:shd w:val="clear" w:color="auto" w:fill="FFFFFF"/>
          <w:lang w:eastAsia="zh-CN"/>
        </w:rPr>
      </w:pPr>
      <w:r>
        <w:rPr>
          <w:rFonts w:ascii="Book Antiqua" w:hAnsi="Book Antiqua" w:eastAsia="Book Antiqua" w:cs="Book Antiqua"/>
          <w:color w:val="000000"/>
          <w:szCs w:val="22"/>
          <w:shd w:val="clear" w:color="auto" w:fill="FFFFFF"/>
        </w:rPr>
        <w:t>HRS-AKI is considered a diagnosis of exclusion, and the ICA defines it as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AKI (an increase in serum creatinine of 0.3 mg/dL or more within 48 h) in the setting of cirrhosis and ascites, with failure to improve after 48 h of diuretic withdrawal and volume expansion with albumin, in the absence of shock, nephrotoxic drugs, and signs of structural kidney injury (proteinuria &gt; 500 mg/d, microhematuria &gt; 50 RBC/HPF, or abnormal renal imaging)</w:t>
      </w:r>
      <w:r>
        <w:rPr>
          <w:rFonts w:ascii="Book Antiqua" w:hAnsi="Book Antiqua" w:eastAsia="Book Antiqua" w:cs="Book Antiqua"/>
          <w:color w:val="000000"/>
          <w:vertAlign w:val="superscript"/>
        </w:rPr>
        <w:t>[23-25]</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AKI is reported in about 20–30% of hospitalized cirrhotic patients</w:t>
      </w:r>
      <w:r>
        <w:rPr>
          <w:rFonts w:ascii="Book Antiqua" w:hAnsi="Book Antiqua" w:eastAsia="Book Antiqua" w:cs="Book Antiqua"/>
          <w:color w:val="000000"/>
          <w:vertAlign w:val="superscript"/>
        </w:rPr>
        <w:t>[24,26]</w:t>
      </w:r>
      <w:r>
        <w:rPr>
          <w:rFonts w:ascii="Book Antiqua" w:hAnsi="Book Antiqua" w:eastAsia="Book Antiqua" w:cs="Book Antiqua"/>
          <w:color w:val="000000"/>
          <w:szCs w:val="22"/>
          <w:shd w:val="clear" w:color="auto" w:fill="FFFFFF"/>
        </w:rPr>
        <w:t>, with six-fold higher mortality</w:t>
      </w:r>
      <w:r>
        <w:rPr>
          <w:rFonts w:ascii="Book Antiqua" w:hAnsi="Book Antiqua" w:eastAsia="Book Antiqua" w:cs="Book Antiqua"/>
          <w:color w:val="000000"/>
          <w:vertAlign w:val="superscript"/>
        </w:rPr>
        <w:t>[26]</w:t>
      </w:r>
      <w:r>
        <w:rPr>
          <w:rFonts w:ascii="Book Antiqua" w:hAnsi="Book Antiqua" w:eastAsia="Book Antiqua" w:cs="Book Antiqua"/>
          <w:color w:val="000000"/>
          <w:szCs w:val="22"/>
          <w:shd w:val="clear" w:color="auto" w:fill="FFFFFF"/>
        </w:rPr>
        <w:t>, and although HRS is unique to cirrhosis, AKI in cirrhotic patients can be due to other causes, including prerenal azotemia and ATN</w:t>
      </w:r>
      <w:r>
        <w:rPr>
          <w:rFonts w:ascii="Book Antiqua" w:hAnsi="Book Antiqua" w:eastAsia="Book Antiqua" w:cs="Book Antiqua"/>
          <w:color w:val="000000"/>
          <w:vertAlign w:val="superscript"/>
        </w:rPr>
        <w:t>[23,24]</w:t>
      </w:r>
      <w:r>
        <w:rPr>
          <w:rFonts w:ascii="Book Antiqua" w:hAnsi="Book Antiqua" w:eastAsia="Book Antiqua" w:cs="Book Antiqua"/>
          <w:color w:val="000000"/>
          <w:szCs w:val="22"/>
          <w:shd w:val="clear" w:color="auto" w:fill="FFFFFF"/>
        </w:rPr>
        <w:t>. Other causes such as glomerulonephritis and post-renal AKI should also be considered</w:t>
      </w:r>
      <w:r>
        <w:rPr>
          <w:rFonts w:ascii="Book Antiqua" w:hAnsi="Book Antiqua" w:eastAsia="Book Antiqua" w:cs="Book Antiqua"/>
          <w:color w:val="000000"/>
          <w:vertAlign w:val="superscript"/>
        </w:rPr>
        <w:t>[24]</w:t>
      </w:r>
      <w:r>
        <w:rPr>
          <w:rFonts w:ascii="Book Antiqua" w:hAnsi="Book Antiqua" w:eastAsia="Book Antiqua" w:cs="Book Antiqua"/>
          <w:color w:val="000000"/>
          <w:szCs w:val="22"/>
          <w:shd w:val="clear" w:color="auto" w:fill="FFFFFF"/>
        </w:rPr>
        <w:t>. As these causes differ markedly in their treatment options and prognosis, early differentiation is key to improving outcomes</w:t>
      </w:r>
      <w:r>
        <w:rPr>
          <w:rFonts w:ascii="Book Antiqua" w:hAnsi="Book Antiqua" w:eastAsia="Book Antiqua" w:cs="Book Antiqua"/>
          <w:color w:val="000000"/>
          <w:vertAlign w:val="superscript"/>
        </w:rPr>
        <w:t>[23,24,27]</w:t>
      </w:r>
      <w:r>
        <w:rPr>
          <w:rFonts w:ascii="Book Antiqua" w:hAnsi="Book Antiqua" w:eastAsia="Book Antiqua" w:cs="Book Antiqua"/>
          <w:color w:val="000000"/>
          <w:szCs w:val="22"/>
          <w:shd w:val="clear" w:color="auto" w:fill="FFFFFF"/>
        </w:rPr>
        <w:t>.</w:t>
      </w:r>
    </w:p>
    <w:p>
      <w:pPr>
        <w:spacing w:line="360" w:lineRule="auto"/>
        <w:ind w:firstLine="240" w:firstLineChars="100"/>
        <w:jc w:val="both"/>
        <w:rPr>
          <w:rFonts w:ascii="Book Antiqua" w:hAnsi="Book Antiqua" w:cs="Book Antiqua"/>
          <w:color w:val="000000"/>
          <w:szCs w:val="22"/>
          <w:shd w:val="clear" w:color="auto" w:fill="FFFFFF"/>
          <w:lang w:eastAsia="zh-CN"/>
        </w:rPr>
      </w:pPr>
      <w:r>
        <w:rPr>
          <w:rFonts w:ascii="Book Antiqua" w:hAnsi="Book Antiqua" w:eastAsia="Book Antiqua" w:cs="Book Antiqua"/>
          <w:color w:val="000000"/>
          <w:szCs w:val="22"/>
          <w:shd w:val="clear" w:color="auto" w:fill="FFFFFF"/>
        </w:rPr>
        <w:t>In studies involving cirrhotic patients, hypovolemic AKI was reported as the most common cause of AKI stage IA (stage I with sCr &lt;</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1.5 mg/dL), which has better survival (90 d</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survival rate of 82%) than AKI stage IB (stage I with sCr ≥ 1.5 mg/dL) (90 d</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 xml:space="preserve">survival rate of 55%), where HRS </w:t>
      </w:r>
      <w:r>
        <w:rPr>
          <w:rFonts w:hint="eastAsia" w:ascii="Book Antiqua" w:hAnsi="Book Antiqua" w:cs="Book Antiqua"/>
          <w:color w:val="000000"/>
          <w:szCs w:val="22"/>
          <w:shd w:val="clear" w:color="auto" w:fill="FFFFFF"/>
          <w:lang w:eastAsia="zh-CN"/>
        </w:rPr>
        <w:t>and</w:t>
      </w:r>
      <w:r>
        <w:rPr>
          <w:rFonts w:ascii="Book Antiqua" w:hAnsi="Book Antiqua" w:eastAsia="Book Antiqua" w:cs="Book Antiqua"/>
          <w:color w:val="000000"/>
          <w:szCs w:val="22"/>
          <w:shd w:val="clear" w:color="auto" w:fill="FFFFFF"/>
        </w:rPr>
        <w:t xml:space="preserve"> ATN were more frequent</w:t>
      </w:r>
      <w:r>
        <w:rPr>
          <w:rFonts w:ascii="Book Antiqua" w:hAnsi="Book Antiqua" w:eastAsia="Book Antiqua" w:cs="Book Antiqua"/>
          <w:color w:val="000000"/>
          <w:vertAlign w:val="superscript"/>
        </w:rPr>
        <w:t>[23]</w:t>
      </w:r>
      <w:r>
        <w:rPr>
          <w:rFonts w:ascii="Book Antiqua" w:hAnsi="Book Antiqua" w:eastAsia="Book Antiqua" w:cs="Book Antiqua"/>
          <w:color w:val="000000"/>
          <w:szCs w:val="22"/>
          <w:shd w:val="clear" w:color="auto" w:fill="FFFFFF"/>
        </w:rPr>
        <w:t>. It was also reported that acute, chronic liver failure was more likely with AKI stage IB</w:t>
      </w:r>
      <w:r>
        <w:rPr>
          <w:rFonts w:ascii="Book Antiqua" w:hAnsi="Book Antiqua" w:eastAsia="Book Antiqua" w:cs="Book Antiqua"/>
          <w:color w:val="000000"/>
          <w:vertAlign w:val="superscript"/>
        </w:rPr>
        <w:t>[24]</w:t>
      </w:r>
      <w:r>
        <w:rPr>
          <w:rFonts w:ascii="Book Antiqua" w:hAnsi="Book Antiqua" w:eastAsia="Book Antiqua" w:cs="Book Antiqua"/>
          <w:color w:val="000000"/>
          <w:szCs w:val="22"/>
          <w:shd w:val="clear" w:color="auto" w:fill="FFFFFF"/>
        </w:rPr>
        <w:t>.</w:t>
      </w:r>
    </w:p>
    <w:p>
      <w:pPr>
        <w:spacing w:line="360" w:lineRule="auto"/>
        <w:ind w:firstLine="240" w:firstLineChars="100"/>
        <w:jc w:val="both"/>
        <w:rPr>
          <w:rFonts w:ascii="Book Antiqua" w:hAnsi="Book Antiqua" w:cs="Book Antiqua"/>
          <w:color w:val="000000"/>
          <w:szCs w:val="22"/>
          <w:shd w:val="clear" w:color="auto" w:fill="FFFFFF"/>
          <w:lang w:eastAsia="zh-CN"/>
        </w:rPr>
      </w:pPr>
      <w:r>
        <w:rPr>
          <w:rFonts w:ascii="Book Antiqua" w:hAnsi="Book Antiqua" w:eastAsia="Book Antiqua" w:cs="Book Antiqua"/>
          <w:color w:val="000000"/>
          <w:szCs w:val="22"/>
          <w:shd w:val="clear" w:color="auto" w:fill="FFFFFF"/>
        </w:rPr>
        <w:t xml:space="preserve">Prerenal AKI: </w:t>
      </w:r>
      <w:r>
        <w:rPr>
          <w:rFonts w:hint="eastAsia" w:ascii="Book Antiqua" w:hAnsi="Book Antiqua" w:cs="Book Antiqua"/>
          <w:color w:val="000000"/>
          <w:szCs w:val="22"/>
          <w:shd w:val="clear" w:color="auto" w:fill="FFFFFF"/>
          <w:lang w:eastAsia="zh-CN"/>
        </w:rPr>
        <w:t>R</w:t>
      </w:r>
      <w:r>
        <w:rPr>
          <w:rFonts w:ascii="Book Antiqua" w:hAnsi="Book Antiqua" w:eastAsia="Book Antiqua" w:cs="Book Antiqua"/>
          <w:color w:val="000000"/>
          <w:szCs w:val="22"/>
          <w:shd w:val="clear" w:color="auto" w:fill="FFFFFF"/>
        </w:rPr>
        <w:t>enal hypoperfusion without tubular or glomerular lesion usually occurs in GI bleeding, dehydration, and/or diuretic use</w:t>
      </w:r>
      <w:r>
        <w:rPr>
          <w:rFonts w:ascii="Book Antiqua" w:hAnsi="Book Antiqua" w:eastAsia="Book Antiqua" w:cs="Book Antiqua"/>
          <w:color w:val="000000"/>
          <w:vertAlign w:val="superscript"/>
        </w:rPr>
        <w:t>[28]</w:t>
      </w:r>
      <w:r>
        <w:rPr>
          <w:rFonts w:ascii="Book Antiqua" w:hAnsi="Book Antiqua" w:eastAsia="Book Antiqua" w:cs="Book Antiqua"/>
          <w:color w:val="000000"/>
          <w:szCs w:val="22"/>
          <w:shd w:val="clear" w:color="auto" w:fill="FFFFFF"/>
        </w:rPr>
        <w:t>. It is differentiated from the other causes of AKI by improvement after volume replacement with albumin and/or fluids and diuretics withdrawal</w:t>
      </w:r>
      <w:r>
        <w:rPr>
          <w:rFonts w:ascii="Book Antiqua" w:hAnsi="Book Antiqua" w:eastAsia="Book Antiqua" w:cs="Book Antiqua"/>
          <w:color w:val="000000"/>
          <w:vertAlign w:val="superscript"/>
        </w:rPr>
        <w:t>[23,29]</w:t>
      </w:r>
      <w:r>
        <w:rPr>
          <w:rFonts w:ascii="Book Antiqua" w:hAnsi="Book Antiqua" w:eastAsia="Book Antiqua" w:cs="Book Antiqua"/>
          <w:color w:val="000000"/>
          <w:szCs w:val="22"/>
          <w:shd w:val="clear" w:color="auto" w:fill="FFFFFF"/>
        </w:rPr>
        <w:t>.</w:t>
      </w:r>
    </w:p>
    <w:p>
      <w:pPr>
        <w:spacing w:line="360" w:lineRule="auto"/>
        <w:ind w:firstLine="240" w:firstLineChars="100"/>
        <w:jc w:val="both"/>
        <w:rPr>
          <w:lang w:eastAsia="zh-CN"/>
        </w:rPr>
      </w:pPr>
      <w:r>
        <w:rPr>
          <w:rFonts w:ascii="Book Antiqua" w:hAnsi="Book Antiqua" w:eastAsia="Book Antiqua" w:cs="Book Antiqua"/>
          <w:color w:val="000000"/>
          <w:szCs w:val="22"/>
          <w:shd w:val="clear" w:color="auto" w:fill="FFFFFF"/>
        </w:rPr>
        <w:t>ATN: Tubular cell necrosis is usually the result of an ischemic (in the setting of shock) or toxic (</w:t>
      </w:r>
      <w:r>
        <w:rPr>
          <w:rFonts w:ascii="Book Antiqua" w:hAnsi="Book Antiqua" w:eastAsia="Book Antiqua" w:cs="Book Antiqua"/>
          <w:i/>
          <w:color w:val="000000"/>
          <w:szCs w:val="22"/>
          <w:shd w:val="clear" w:color="auto" w:fill="FFFFFF"/>
        </w:rPr>
        <w:t>e.g.</w:t>
      </w:r>
      <w:r>
        <w:rPr>
          <w:rFonts w:ascii="Book Antiqua" w:hAnsi="Book Antiqua" w:eastAsia="Book Antiqua" w:cs="Book Antiqua"/>
          <w:color w:val="000000"/>
          <w:szCs w:val="22"/>
          <w:shd w:val="clear" w:color="auto" w:fill="FFFFFF"/>
        </w:rPr>
        <w:t>, nephrotoxic drugs) insult</w:t>
      </w:r>
      <w:r>
        <w:rPr>
          <w:rFonts w:ascii="Book Antiqua" w:hAnsi="Book Antiqua" w:eastAsia="Book Antiqua" w:cs="Book Antiqua"/>
          <w:color w:val="000000"/>
          <w:vertAlign w:val="superscript"/>
        </w:rPr>
        <w:t>[28]</w:t>
      </w:r>
      <w:r>
        <w:rPr>
          <w:rFonts w:ascii="Book Antiqua" w:hAnsi="Book Antiqua" w:eastAsia="Book Antiqua" w:cs="Book Antiqua"/>
          <w:color w:val="000000"/>
          <w:szCs w:val="22"/>
          <w:shd w:val="clear" w:color="auto" w:fill="FFFFFF"/>
        </w:rPr>
        <w:t>. As with HRS, there is no improvement with withdrawing diuretics and giving albumin</w:t>
      </w:r>
      <w:r>
        <w:rPr>
          <w:rFonts w:ascii="Book Antiqua" w:hAnsi="Book Antiqua" w:eastAsia="Book Antiqua" w:cs="Book Antiqua"/>
          <w:color w:val="000000"/>
          <w:vertAlign w:val="superscript"/>
        </w:rPr>
        <w:t>[29]</w:t>
      </w:r>
      <w:r>
        <w:rPr>
          <w:rFonts w:ascii="Book Antiqua" w:hAnsi="Book Antiqua" w:eastAsia="Book Antiqua" w:cs="Book Antiqua"/>
          <w:color w:val="000000"/>
          <w:szCs w:val="22"/>
          <w:shd w:val="clear" w:color="auto" w:fill="FFFFFF"/>
        </w:rPr>
        <w:t>. Intrinsic AKI is excluded using the ICA-HRS criteria</w:t>
      </w:r>
      <w:r>
        <w:rPr>
          <w:rFonts w:ascii="Book Antiqua" w:hAnsi="Book Antiqua" w:eastAsia="Book Antiqua" w:cs="Book Antiqua"/>
          <w:color w:val="000000"/>
          <w:vertAlign w:val="superscript"/>
        </w:rPr>
        <w:t>[29]</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The use of UNa and FeNa to differentiate causes of AKI is deemed less useful in cirrhosis: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Prerenal AKI and HRS have urinary Na excretion &lt; 20 mEq/L and FeNa &lt; 1%, whereas ATN classically has UNa &gt; 40 mEq/L and FeNa &gt; 1%</w:t>
      </w:r>
      <w:r>
        <w:rPr>
          <w:rFonts w:ascii="Book Antiqua" w:hAnsi="Book Antiqua" w:eastAsia="Book Antiqua" w:cs="Book Antiqua"/>
          <w:color w:val="000000"/>
          <w:vertAlign w:val="superscript"/>
        </w:rPr>
        <w:t>[28]</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Limitations to this rule are that patients with cirrhosis can be on diuretics, which will falsely increase UNa</w:t>
      </w:r>
      <w:r>
        <w:rPr>
          <w:rFonts w:ascii="Book Antiqua" w:hAnsi="Book Antiqua" w:eastAsia="Book Antiqua" w:cs="Book Antiqua"/>
          <w:color w:val="000000"/>
          <w:vertAlign w:val="superscript"/>
        </w:rPr>
        <w:t>[28]</w:t>
      </w:r>
      <w:r>
        <w:rPr>
          <w:rFonts w:ascii="Book Antiqua" w:hAnsi="Book Antiqua" w:eastAsia="Book Antiqua" w:cs="Book Antiqua"/>
          <w:color w:val="000000"/>
          <w:szCs w:val="22"/>
          <w:shd w:val="clear" w:color="auto" w:fill="FFFFFF"/>
        </w:rPr>
        <w:t>. Additionally, as cirrhosis is a sodium acid state, some ATN cases were reported to have FeNa &lt;</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1%</w:t>
      </w:r>
      <w:r>
        <w:rPr>
          <w:rFonts w:ascii="Book Antiqua" w:hAnsi="Book Antiqua" w:eastAsia="Book Antiqua" w:cs="Book Antiqua"/>
          <w:color w:val="000000"/>
          <w:vertAlign w:val="superscript"/>
        </w:rPr>
        <w:t>[24,28]</w:t>
      </w:r>
      <w:r>
        <w:rPr>
          <w:rFonts w:ascii="Book Antiqua" w:hAnsi="Book Antiqua" w:eastAsia="Book Antiqua" w:cs="Book Antiqua"/>
          <w:color w:val="000000"/>
          <w:szCs w:val="22"/>
          <w:shd w:val="clear" w:color="auto" w:fill="FFFFFF"/>
        </w:rPr>
        <w:t>.</w:t>
      </w:r>
    </w:p>
    <w:p>
      <w:pPr>
        <w:spacing w:line="360" w:lineRule="auto"/>
        <w:ind w:firstLine="240" w:firstLineChars="100"/>
        <w:jc w:val="both"/>
        <w:rPr>
          <w:lang w:eastAsia="zh-CN"/>
        </w:rPr>
      </w:pPr>
      <w:r>
        <w:rPr>
          <w:rFonts w:ascii="Book Antiqua" w:hAnsi="Book Antiqua" w:eastAsia="Book Antiqua" w:cs="Book Antiqua"/>
          <w:color w:val="000000"/>
          <w:szCs w:val="22"/>
          <w:shd w:val="clear" w:color="auto" w:fill="FFFFFF"/>
        </w:rPr>
        <w:t>The presence of urinary casts may not be helpful either in cirrhosis, as granular and epithelial cell casts (classically seen in ATN) can be present as nonspecific findings in cirrhosis due to hyperbilirubinemia</w:t>
      </w:r>
      <w:r>
        <w:rPr>
          <w:rFonts w:ascii="Book Antiqua" w:hAnsi="Book Antiqua" w:eastAsia="Book Antiqua" w:cs="Book Antiqua"/>
          <w:color w:val="000000"/>
          <w:vertAlign w:val="superscript"/>
        </w:rPr>
        <w:t>[28]</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The use of urinary biomarkers to differentiate the various AKI etiologies in cirrhotic patients is promising:</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NGAL</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a glycoprotein that is overexpressed by injured kidney tubular epithelia) is the most studied, but other urinary markers such as IL-8, albumin, and liver fatty acid-binding protein have also been investigated and show similar performance</w:t>
      </w:r>
      <w:r>
        <w:rPr>
          <w:rFonts w:ascii="Book Antiqua" w:hAnsi="Book Antiqua" w:eastAsia="Book Antiqua" w:cs="Book Antiqua"/>
          <w:color w:val="000000"/>
          <w:vertAlign w:val="superscript"/>
        </w:rPr>
        <w:t>[24]</w:t>
      </w:r>
      <w:r>
        <w:rPr>
          <w:rFonts w:ascii="Book Antiqua" w:hAnsi="Book Antiqua" w:eastAsia="Book Antiqua" w:cs="Book Antiqua"/>
          <w:color w:val="000000"/>
          <w:szCs w:val="22"/>
          <w:shd w:val="clear" w:color="auto" w:fill="FFFFFF"/>
        </w:rPr>
        <w:t>. Higher levels were found in intrinsic AKI/ATN, compared to HRS. Meanwhile, prerenal had the lowest levels</w:t>
      </w:r>
      <w:r>
        <w:rPr>
          <w:rFonts w:ascii="Book Antiqua" w:hAnsi="Book Antiqua" w:eastAsia="Book Antiqua" w:cs="Book Antiqua"/>
          <w:color w:val="000000"/>
          <w:vertAlign w:val="superscript"/>
        </w:rPr>
        <w:t>[23,24]</w:t>
      </w:r>
      <w:r>
        <w:rPr>
          <w:rFonts w:ascii="Book Antiqua" w:hAnsi="Book Antiqua" w:eastAsia="Book Antiqua" w:cs="Book Antiqua"/>
          <w:color w:val="000000"/>
          <w:szCs w:val="22"/>
          <w:shd w:val="clear" w:color="auto" w:fill="FFFFFF"/>
        </w:rPr>
        <w:t>. One study done on 94 patients with decompensated cirrhosis showed a median urine neutrophil gelatinase-associated lipocalin (uNGAL) of 1217.50 in ATN, 465.00 in HRS, and 95.50 in prerenal AKI (</w:t>
      </w:r>
      <w:r>
        <w:rPr>
          <w:rFonts w:ascii="Book Antiqua" w:hAnsi="Book Antiqua" w:eastAsia="Book Antiqua" w:cs="Book Antiqua"/>
          <w:i/>
          <w:iCs/>
          <w:color w:val="000000"/>
          <w:szCs w:val="22"/>
          <w:shd w:val="clear" w:color="auto" w:fill="FFFFFF"/>
        </w:rPr>
        <w:t>P</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&lt;</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0.001)</w:t>
      </w:r>
      <w:r>
        <w:rPr>
          <w:rFonts w:ascii="Book Antiqua" w:hAnsi="Book Antiqua" w:eastAsia="Book Antiqua" w:cs="Book Antiqua"/>
          <w:color w:val="000000"/>
          <w:vertAlign w:val="superscript"/>
        </w:rPr>
        <w:t>[23]</w:t>
      </w:r>
      <w:r>
        <w:rPr>
          <w:rFonts w:ascii="Book Antiqua" w:hAnsi="Book Antiqua" w:eastAsia="Book Antiqua" w:cs="Book Antiqua"/>
          <w:color w:val="000000"/>
          <w:szCs w:val="22"/>
          <w:shd w:val="clear" w:color="auto" w:fill="FFFFFF"/>
        </w:rPr>
        <w:t>. It also determined the optimal cutoffs for the various diagnoses:</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ATN is likely with uNGAL more than 650</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ng/mL (100% sensitivity, 83.78% specificity), HRS is likely with uNGAL between 299-650 ng/mL (87.9% sensitivity, 96.3% specificity), while prerenal is likely with uNGAL less than 299 ng/mL</w:t>
      </w:r>
      <w:r>
        <w:rPr>
          <w:rFonts w:ascii="Book Antiqua" w:hAnsi="Book Antiqua" w:eastAsia="Book Antiqua" w:cs="Book Antiqua"/>
          <w:color w:val="000000"/>
          <w:vertAlign w:val="superscript"/>
        </w:rPr>
        <w:t>[23]</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uNGAL and IL-8 were also found to predict prognosis, where the higher the biomarker levels, the higher is the short-term mortality</w:t>
      </w:r>
      <w:r>
        <w:rPr>
          <w:rFonts w:ascii="Book Antiqua" w:hAnsi="Book Antiqua" w:eastAsia="Book Antiqua" w:cs="Book Antiqua"/>
          <w:color w:val="000000"/>
          <w:vertAlign w:val="superscript"/>
        </w:rPr>
        <w:t>[23,24]</w:t>
      </w:r>
      <w:r>
        <w:rPr>
          <w:rFonts w:ascii="Book Antiqua" w:hAnsi="Book Antiqua" w:eastAsia="Book Antiqua" w:cs="Book Antiqua"/>
          <w:color w:val="000000"/>
          <w:szCs w:val="22"/>
          <w:shd w:val="clear" w:color="auto" w:fill="FFFFFF"/>
        </w:rPr>
        <w:t>.</w:t>
      </w:r>
    </w:p>
    <w:p>
      <w:pPr>
        <w:spacing w:line="360" w:lineRule="auto"/>
        <w:ind w:firstLine="240" w:firstLineChars="100"/>
        <w:jc w:val="both"/>
      </w:pPr>
      <w:r>
        <w:rPr>
          <w:rFonts w:ascii="Book Antiqua" w:hAnsi="Book Antiqua" w:eastAsia="Book Antiqua" w:cs="Book Antiqua"/>
          <w:color w:val="000000"/>
          <w:szCs w:val="22"/>
          <w:shd w:val="clear" w:color="auto" w:fill="FFFFFF"/>
        </w:rPr>
        <w:t xml:space="preserve">It is to be noted that leucocytes can also produce uNGAL. Hence, levels of uNGAL can be elevated in the setting of </w:t>
      </w:r>
      <w:r>
        <w:rPr>
          <w:rFonts w:hint="eastAsia" w:ascii="Book Antiqua" w:hAnsi="Book Antiqua" w:cs="Book Antiqua"/>
          <w:color w:val="000000"/>
          <w:szCs w:val="22"/>
          <w:shd w:val="clear" w:color="auto" w:fill="FFFFFF"/>
          <w:lang w:eastAsia="zh-CN"/>
        </w:rPr>
        <w:t>u</w:t>
      </w:r>
      <w:r>
        <w:rPr>
          <w:rFonts w:ascii="Book Antiqua" w:hAnsi="Book Antiqua" w:eastAsia="Book Antiqua" w:cs="Book Antiqua"/>
          <w:color w:val="000000"/>
          <w:szCs w:val="22"/>
          <w:shd w:val="clear" w:color="auto" w:fill="FFFFFF"/>
        </w:rPr>
        <w:t>rinary tract infection and should be cautiously interpreted in these settings</w:t>
      </w:r>
      <w:r>
        <w:rPr>
          <w:rFonts w:ascii="Book Antiqua" w:hAnsi="Book Antiqua" w:eastAsia="Book Antiqua" w:cs="Book Antiqua"/>
          <w:color w:val="000000"/>
          <w:vertAlign w:val="superscript"/>
        </w:rPr>
        <w:t>[24]</w:t>
      </w:r>
      <w:r>
        <w:rPr>
          <w:rFonts w:ascii="Book Antiqua" w:hAnsi="Book Antiqua" w:eastAsia="Book Antiqua" w:cs="Book Antiqua"/>
          <w:color w:val="000000"/>
          <w:szCs w:val="22"/>
          <w:shd w:val="clear" w:color="auto" w:fill="FFFFFF"/>
        </w:rPr>
        <w:t>.</w:t>
      </w:r>
    </w:p>
    <w:p>
      <w:pPr>
        <w:spacing w:line="360" w:lineRule="auto"/>
        <w:jc w:val="both"/>
      </w:pPr>
    </w:p>
    <w:p>
      <w:pPr>
        <w:rPr>
          <w:rFonts w:ascii="Book Antiqua" w:hAnsi="Book Antiqua" w:eastAsia="Book Antiqua" w:cs="Book Antiqua"/>
          <w:b/>
          <w:i/>
          <w:color w:val="000000"/>
          <w:szCs w:val="22"/>
          <w:u w:color="2F5496"/>
        </w:rPr>
      </w:pPr>
      <w:r>
        <w:rPr>
          <w:rFonts w:ascii="Book Antiqua" w:hAnsi="Book Antiqua" w:eastAsia="Book Antiqua" w:cs="Book Antiqua"/>
          <w:b/>
          <w:i/>
          <w:color w:val="000000"/>
          <w:szCs w:val="22"/>
          <w:u w:color="2F5496"/>
        </w:rPr>
        <w:br w:type="page"/>
      </w:r>
    </w:p>
    <w:p>
      <w:pPr>
        <w:spacing w:line="360" w:lineRule="auto"/>
        <w:jc w:val="both"/>
        <w:rPr>
          <w:b/>
          <w:i/>
          <w:lang w:eastAsia="zh-CN"/>
        </w:rPr>
      </w:pPr>
      <w:r>
        <w:rPr>
          <w:rFonts w:ascii="Book Antiqua" w:hAnsi="Book Antiqua" w:eastAsia="Book Antiqua" w:cs="Book Antiqua"/>
          <w:b/>
          <w:i/>
          <w:color w:val="000000"/>
          <w:szCs w:val="22"/>
          <w:u w:color="2F5496"/>
        </w:rPr>
        <w:t>HRS treatment</w:t>
      </w:r>
    </w:p>
    <w:p>
      <w:pPr>
        <w:spacing w:line="360" w:lineRule="auto"/>
        <w:jc w:val="both"/>
        <w:rPr>
          <w:lang w:eastAsia="zh-CN"/>
        </w:rPr>
      </w:pPr>
      <w:r>
        <w:rPr>
          <w:rFonts w:ascii="Book Antiqua" w:hAnsi="Book Antiqua" w:eastAsia="Book Antiqua" w:cs="Book Antiqua"/>
          <w:color w:val="000000"/>
          <w:szCs w:val="22"/>
        </w:rPr>
        <w:t>The definitive treatment for HRS is liver transplantation</w:t>
      </w:r>
      <w:r>
        <w:rPr>
          <w:rFonts w:ascii="Book Antiqua" w:hAnsi="Book Antiqua" w:eastAsia="Book Antiqua" w:cs="Book Antiqua"/>
          <w:color w:val="000000"/>
          <w:vertAlign w:val="superscript"/>
        </w:rPr>
        <w:t>[30]</w:t>
      </w:r>
      <w:r>
        <w:rPr>
          <w:rFonts w:ascii="Book Antiqua" w:hAnsi="Book Antiqua" w:eastAsia="Book Antiqua" w:cs="Book Antiqua"/>
          <w:color w:val="000000"/>
          <w:szCs w:val="22"/>
        </w:rPr>
        <w:t>. The goal of therapy is to maintain adequate kidney function before the patient undergoes a liver transplant, which can be achieved by optimizing the mean arterial blood pressure and cardiac output</w:t>
      </w:r>
      <w:r>
        <w:rPr>
          <w:rFonts w:ascii="Book Antiqua" w:hAnsi="Book Antiqua" w:eastAsia="Book Antiqua" w:cs="Book Antiqua"/>
          <w:color w:val="000000"/>
          <w:vertAlign w:val="superscript"/>
        </w:rPr>
        <w:t>[31,32]</w:t>
      </w:r>
      <w:r>
        <w:rPr>
          <w:rFonts w:ascii="Book Antiqua" w:hAnsi="Book Antiqua" w:eastAsia="Book Antiqua" w:cs="Book Antiqua"/>
          <w:color w:val="000000"/>
          <w:szCs w:val="22"/>
        </w:rPr>
        <w:t>. Patients should be screened thoroughly for signs of infection, and if necessary, empiric antibiotic therapy should be started</w:t>
      </w:r>
      <w:r>
        <w:rPr>
          <w:rFonts w:ascii="Book Antiqua" w:hAnsi="Book Antiqua" w:eastAsia="Book Antiqua" w:cs="Book Antiqua"/>
          <w:color w:val="000000"/>
          <w:vertAlign w:val="superscript"/>
        </w:rPr>
        <w:t>[33]</w:t>
      </w:r>
      <w:r>
        <w:rPr>
          <w:rFonts w:ascii="Book Antiqua" w:hAnsi="Book Antiqua" w:eastAsia="Book Antiqua" w:cs="Book Antiqua"/>
          <w:color w:val="000000"/>
          <w:szCs w:val="22"/>
        </w:rPr>
        <w:t>. Therapy for the treatment of viral hepatitis, if present, should be continued. Diuretic therapy should be stopped, as these have been identified to be a provoking factor for HRS development.</w:t>
      </w:r>
    </w:p>
    <w:p>
      <w:pPr>
        <w:spacing w:line="360" w:lineRule="auto"/>
        <w:ind w:firstLine="240" w:firstLineChars="100"/>
        <w:jc w:val="both"/>
        <w:rPr>
          <w:lang w:eastAsia="zh-CN"/>
        </w:rPr>
      </w:pPr>
      <w:r>
        <w:rPr>
          <w:rFonts w:ascii="Book Antiqua" w:hAnsi="Book Antiqua" w:eastAsia="Book Antiqua" w:cs="Book Antiqua"/>
          <w:color w:val="000000"/>
          <w:szCs w:val="22"/>
        </w:rPr>
        <w:t xml:space="preserve">Patients should receive volume expansion with albumin, as it has shown to significantly reduce mortality in this population, which has not been seen with other volume expanders. The protective effects of albumin are thought to be also driven by its anti-inflammatory and antioxidative effects </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 Several vasodilators have been studied in the past as potential treatment options for HRS, including dopamine, prostaglandins, and endothelin receptor blockers, which have not been effective in improving kidney function</w:t>
      </w:r>
      <w:r>
        <w:rPr>
          <w:rFonts w:ascii="Book Antiqua" w:hAnsi="Book Antiqua" w:eastAsia="Book Antiqua" w:cs="Book Antiqua"/>
          <w:color w:val="000000"/>
          <w:vertAlign w:val="superscript"/>
        </w:rPr>
        <w:t>[34,35]</w:t>
      </w:r>
      <w:r>
        <w:rPr>
          <w:rFonts w:ascii="Book Antiqua" w:hAnsi="Book Antiqua" w:eastAsia="Book Antiqua" w:cs="Book Antiqua"/>
          <w:color w:val="000000"/>
          <w:szCs w:val="22"/>
        </w:rPr>
        <w:t>. The use of vasoconstrictors, such as terlipressin, norepinephrine, or a combination of midodrine, octreotide, and albumin showed improved renal function and are considered the first line of therapy for HRS</w:t>
      </w:r>
      <w:r>
        <w:rPr>
          <w:rFonts w:ascii="Book Antiqua" w:hAnsi="Book Antiqua" w:eastAsia="Book Antiqua" w:cs="Book Antiqua"/>
          <w:color w:val="000000"/>
          <w:vertAlign w:val="superscript"/>
        </w:rPr>
        <w:t>[36,37]</w:t>
      </w:r>
      <w:r>
        <w:rPr>
          <w:rFonts w:ascii="Book Antiqua" w:hAnsi="Book Antiqua" w:eastAsia="Book Antiqua" w:cs="Book Antiqua"/>
          <w:color w:val="000000"/>
          <w:szCs w:val="22"/>
        </w:rPr>
        <w:t>. The rationale behind its use is the reversal of splanchnic vasodilatation thought to cause renal impairment in this population. The choice of therapy depends on different factors, including which drugs are available at the time of treatment, if the patient is admitted to the intensive care unit or medical floors, and if they qualify for a liver transplant</w:t>
      </w:r>
      <w:r>
        <w:rPr>
          <w:rFonts w:ascii="Book Antiqua" w:hAnsi="Book Antiqua" w:eastAsia="Book Antiqua" w:cs="Book Antiqua"/>
          <w:color w:val="000000"/>
          <w:vertAlign w:val="superscript"/>
        </w:rPr>
        <w:t>[32]</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In patients who have no response to pharmacological alternatives, non-pharmacological approaches should be considered. This includes transjugular intrahepatic portosystemic shunt, RRT, and molecular adsorbent recirculating system</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(MARS)</w:t>
      </w:r>
      <w:r>
        <w:rPr>
          <w:rFonts w:ascii="Book Antiqua" w:hAnsi="Book Antiqua" w:eastAsia="Book Antiqua" w:cs="Book Antiqua"/>
          <w:color w:val="000000"/>
          <w:vertAlign w:val="superscript"/>
        </w:rPr>
        <w:t>[33]</w:t>
      </w:r>
      <w:r>
        <w:rPr>
          <w:rFonts w:ascii="Book Antiqua" w:hAnsi="Book Antiqua" w:eastAsia="Book Antiqua" w:cs="Book Antiqua"/>
          <w:color w:val="000000"/>
          <w:szCs w:val="22"/>
        </w:rPr>
        <w:t>.</w:t>
      </w:r>
    </w:p>
    <w:p>
      <w:pPr>
        <w:spacing w:line="360" w:lineRule="auto"/>
        <w:jc w:val="both"/>
      </w:pPr>
    </w:p>
    <w:p>
      <w:pPr>
        <w:spacing w:line="360" w:lineRule="auto"/>
        <w:jc w:val="both"/>
        <w:rPr>
          <w:b/>
          <w:i/>
        </w:rPr>
      </w:pPr>
      <w:r>
        <w:rPr>
          <w:rFonts w:ascii="Book Antiqua" w:hAnsi="Book Antiqua" w:eastAsia="Book Antiqua" w:cs="Book Antiqua"/>
          <w:b/>
          <w:i/>
          <w:color w:val="000000"/>
          <w:szCs w:val="22"/>
          <w:u w:color="2F5496"/>
        </w:rPr>
        <w:t>Vasoconstrictive therapy</w:t>
      </w:r>
    </w:p>
    <w:p>
      <w:pPr>
        <w:spacing w:line="360" w:lineRule="auto"/>
        <w:jc w:val="both"/>
      </w:pPr>
      <w:r>
        <w:rPr>
          <w:rFonts w:ascii="Book Antiqua" w:hAnsi="Book Antiqua" w:eastAsia="Book Antiqua" w:cs="Book Antiqua"/>
          <w:b/>
          <w:color w:val="000000"/>
          <w:szCs w:val="22"/>
        </w:rPr>
        <w:t xml:space="preserve">Terlipressin and </w:t>
      </w:r>
      <w:r>
        <w:rPr>
          <w:rFonts w:hint="eastAsia" w:ascii="Book Antiqua" w:hAnsi="Book Antiqua" w:cs="Book Antiqua"/>
          <w:b/>
          <w:color w:val="000000"/>
          <w:szCs w:val="22"/>
          <w:lang w:eastAsia="zh-CN"/>
        </w:rPr>
        <w:t>a</w:t>
      </w:r>
      <w:r>
        <w:rPr>
          <w:rFonts w:ascii="Book Antiqua" w:hAnsi="Book Antiqua" w:eastAsia="Book Antiqua" w:cs="Book Antiqua"/>
          <w:b/>
          <w:color w:val="000000"/>
          <w:szCs w:val="22"/>
        </w:rPr>
        <w:t>lbumin:</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Terlipressin (a vasopressin analog) and albumin are the most effective medical therapy for HRS</w:t>
      </w:r>
      <w:r>
        <w:rPr>
          <w:rFonts w:ascii="Book Antiqua" w:hAnsi="Book Antiqua" w:eastAsia="Book Antiqua" w:cs="Book Antiqua"/>
          <w:color w:val="000000"/>
          <w:vertAlign w:val="superscript"/>
        </w:rPr>
        <w:t>[30]</w:t>
      </w:r>
      <w:r>
        <w:rPr>
          <w:rFonts w:ascii="Book Antiqua" w:hAnsi="Book Antiqua" w:eastAsia="Book Antiqua" w:cs="Book Antiqua"/>
          <w:color w:val="000000"/>
          <w:szCs w:val="22"/>
        </w:rPr>
        <w:t>. It has been associated with reducing mortality and increased renal function in patients with type 1 HRS (HRS-AKI as per new definition)</w:t>
      </w:r>
      <w:r>
        <w:rPr>
          <w:rFonts w:ascii="Book Antiqua" w:hAnsi="Book Antiqua" w:eastAsia="Book Antiqua" w:cs="Book Antiqua"/>
          <w:color w:val="000000"/>
          <w:vertAlign w:val="superscript"/>
        </w:rPr>
        <w:t>[38]</w:t>
      </w:r>
      <w:r>
        <w:rPr>
          <w:rFonts w:ascii="Book Antiqua" w:hAnsi="Book Antiqua" w:eastAsia="Book Antiqua" w:cs="Book Antiqua"/>
          <w:color w:val="000000"/>
          <w:szCs w:val="22"/>
        </w:rPr>
        <w:t>. It is the most commonly used combination of vasoconstrictive agents (however, not available worldwide) with its efficacy ranging between 25</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and 75%</w:t>
      </w:r>
      <w:r>
        <w:rPr>
          <w:rFonts w:ascii="Book Antiqua" w:hAnsi="Book Antiqua" w:eastAsia="Book Antiqua" w:cs="Book Antiqua"/>
          <w:color w:val="000000"/>
          <w:vertAlign w:val="superscript"/>
        </w:rPr>
        <w:t>[36]</w:t>
      </w:r>
      <w:r>
        <w:rPr>
          <w:rFonts w:ascii="Book Antiqua" w:hAnsi="Book Antiqua" w:eastAsia="Book Antiqua" w:cs="Book Antiqua"/>
          <w:color w:val="000000"/>
          <w:szCs w:val="22"/>
        </w:rPr>
        <w:t xml:space="preserve">. Several studies have compared the efficacy of albumin alone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albumin combined with terlipressin, demonstrating that their combination is significatively more efficacious</w:t>
      </w:r>
      <w:r>
        <w:rPr>
          <w:rFonts w:ascii="Book Antiqua" w:hAnsi="Book Antiqua" w:eastAsia="Book Antiqua" w:cs="Book Antiqua"/>
          <w:color w:val="000000"/>
          <w:vertAlign w:val="superscript"/>
        </w:rPr>
        <w:t>[39]</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Terlipressin should be administered either by intravenous bolus (0.5–1 mg every 4–6 h) or continuous infusion with an initial dose of 2 mg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d. If there is no appropriate response to therapy (defined as a decrease of at least 25% of creatinine levels), the intravenous bolus dose may be increased up to 2 mg every 4 h or the continuous infusion increased to a maximum of 12 mg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d. Albumin should be administered by intravenous bolus for the first 2 d, with doses of 1 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k</w:t>
      </w:r>
      <w:r>
        <w:rPr>
          <w:rFonts w:hint="eastAsia" w:ascii="Book Antiqua" w:hAnsi="Book Antiqua" w:cs="Book Antiqua"/>
          <w:color w:val="000000"/>
          <w:szCs w:val="22"/>
          <w:lang w:eastAsia="zh-CN"/>
        </w:rPr>
        <w:t>g</w:t>
      </w:r>
      <w:r>
        <w:rPr>
          <w:rFonts w:ascii="Book Antiqua" w:hAnsi="Book Antiqua" w:eastAsia="Book Antiqua" w:cs="Book Antiqua"/>
          <w:color w:val="000000"/>
          <w:szCs w:val="22"/>
        </w:rPr>
        <w:t xml:space="preserve"> (with a maximum dose of 100 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d) and later continued with 25-50 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d</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until the terlipressin therapy is stopped</w:t>
      </w:r>
      <w:r>
        <w:rPr>
          <w:rFonts w:ascii="Book Antiqua" w:hAnsi="Book Antiqua" w:eastAsia="Book Antiqua" w:cs="Book Antiqua"/>
          <w:color w:val="000000"/>
          <w:vertAlign w:val="superscript"/>
        </w:rPr>
        <w:t>[32,36]</w:t>
      </w:r>
      <w:r>
        <w:rPr>
          <w:rFonts w:ascii="Book Antiqua" w:hAnsi="Book Antiqua" w:eastAsia="Book Antiqua" w:cs="Book Antiqua"/>
          <w:color w:val="000000"/>
          <w:szCs w:val="22"/>
        </w:rPr>
        <w:t>.</w:t>
      </w:r>
    </w:p>
    <w:p>
      <w:pPr>
        <w:spacing w:line="360" w:lineRule="auto"/>
        <w:ind w:firstLine="240" w:firstLineChars="100"/>
        <w:jc w:val="both"/>
      </w:pPr>
      <w:r>
        <w:rPr>
          <w:rFonts w:ascii="Book Antiqua" w:hAnsi="Book Antiqua" w:eastAsia="Book Antiqua" w:cs="Book Antiqua"/>
          <w:color w:val="000000"/>
          <w:szCs w:val="22"/>
        </w:rPr>
        <w:t>Terlipressin has been associated with an increased risk of cardiovascular events and ischemia induction</w:t>
      </w:r>
      <w:r>
        <w:rPr>
          <w:rFonts w:ascii="Book Antiqua" w:hAnsi="Book Antiqua" w:eastAsia="Book Antiqua" w:cs="Book Antiqua"/>
          <w:color w:val="000000"/>
          <w:vertAlign w:val="superscript"/>
        </w:rPr>
        <w:t>[32,36,38,40]</w:t>
      </w:r>
      <w:r>
        <w:rPr>
          <w:rFonts w:ascii="Book Antiqua" w:hAnsi="Book Antiqua" w:eastAsia="Book Antiqua" w:cs="Book Antiqua"/>
          <w:color w:val="000000"/>
          <w:szCs w:val="22"/>
        </w:rPr>
        <w:t>. However, it has a relatively good safety profile, as adverse events are reported in &lt;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1% of patients</w:t>
      </w:r>
      <w:r>
        <w:rPr>
          <w:rFonts w:ascii="Book Antiqua" w:hAnsi="Book Antiqua" w:eastAsia="Book Antiqua" w:cs="Book Antiqua"/>
          <w:color w:val="000000"/>
          <w:vertAlign w:val="superscript"/>
        </w:rPr>
        <w:t>[41]</w:t>
      </w:r>
      <w:r>
        <w:rPr>
          <w:rFonts w:ascii="Book Antiqua" w:hAnsi="Book Antiqua" w:eastAsia="Book Antiqua" w:cs="Book Antiqua"/>
          <w:color w:val="000000"/>
          <w:szCs w:val="22"/>
        </w:rPr>
        <w:t>. Factors that help determine response to therapy are increased mean arterial pressure of ≥ 5 mmHg and decreased serum bilirubin levels to &lt;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10 mg/dL on day 3 of therapy</w:t>
      </w:r>
      <w:r>
        <w:rPr>
          <w:rFonts w:ascii="Book Antiqua" w:hAnsi="Book Antiqua" w:eastAsia="Book Antiqua" w:cs="Book Antiqua"/>
          <w:color w:val="000000"/>
          <w:vertAlign w:val="superscript"/>
        </w:rPr>
        <w:t>[42]</w:t>
      </w:r>
      <w:r>
        <w:rPr>
          <w:rFonts w:ascii="Book Antiqua" w:hAnsi="Book Antiqua" w:eastAsia="Book Antiqua" w:cs="Book Antiqua"/>
          <w:color w:val="000000"/>
          <w:szCs w:val="22"/>
        </w:rPr>
        <w:t xml:space="preserve">. In a recent phase 3 trial conducted by Wong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szCs w:val="22"/>
        </w:rPr>
        <w:t>, the combination of terlipressin and albumin was reported to be significantly more effective when compared to placebo. However, its use was associated with significant adverse events, including respiratory failure.</w:t>
      </w:r>
    </w:p>
    <w:p>
      <w:pPr>
        <w:spacing w:line="360" w:lineRule="auto"/>
        <w:jc w:val="both"/>
      </w:pPr>
    </w:p>
    <w:p>
      <w:pPr>
        <w:spacing w:line="360" w:lineRule="auto"/>
        <w:jc w:val="both"/>
      </w:pPr>
      <w:r>
        <w:rPr>
          <w:rFonts w:ascii="Book Antiqua" w:hAnsi="Book Antiqua" w:eastAsia="Book Antiqua" w:cs="Book Antiqua"/>
          <w:b/>
          <w:color w:val="000000"/>
          <w:szCs w:val="22"/>
        </w:rPr>
        <w:t xml:space="preserve">Norepinephrine and </w:t>
      </w:r>
      <w:r>
        <w:rPr>
          <w:rFonts w:hint="eastAsia" w:ascii="Book Antiqua" w:hAnsi="Book Antiqua" w:cs="Book Antiqua"/>
          <w:b/>
          <w:color w:val="000000"/>
          <w:szCs w:val="22"/>
          <w:lang w:eastAsia="zh-CN"/>
        </w:rPr>
        <w:t>a</w:t>
      </w:r>
      <w:r>
        <w:rPr>
          <w:rFonts w:ascii="Book Antiqua" w:hAnsi="Book Antiqua" w:eastAsia="Book Antiqua" w:cs="Book Antiqua"/>
          <w:b/>
          <w:color w:val="000000"/>
          <w:szCs w:val="22"/>
        </w:rPr>
        <w:t>lbumin:</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Norepinephrine is an acceptable alternative to terlipressin</w:t>
      </w:r>
      <w:r>
        <w:rPr>
          <w:rFonts w:ascii="Book Antiqua" w:hAnsi="Book Antiqua" w:eastAsia="Book Antiqua" w:cs="Book Antiqua"/>
          <w:color w:val="000000"/>
          <w:vertAlign w:val="superscript"/>
        </w:rPr>
        <w:t>[30]</w:t>
      </w:r>
      <w:r>
        <w:rPr>
          <w:rFonts w:ascii="Book Antiqua" w:hAnsi="Book Antiqua" w:eastAsia="Book Antiqua" w:cs="Book Antiqua"/>
          <w:color w:val="000000"/>
          <w:szCs w:val="22"/>
        </w:rPr>
        <w:t>. It is used as a continuous intravenous infusion rate of 0.5–3 m</w:t>
      </w:r>
      <w:r>
        <w:rPr>
          <w:rFonts w:hint="eastAsia" w:ascii="Book Antiqua" w:hAnsi="Book Antiqua" w:cs="Book Antiqua"/>
          <w:color w:val="000000"/>
          <w:szCs w:val="22"/>
          <w:lang w:eastAsia="zh-CN"/>
        </w:rPr>
        <w:t>g/</w:t>
      </w:r>
      <w:r>
        <w:rPr>
          <w:rFonts w:ascii="Book Antiqua" w:hAnsi="Book Antiqua" w:eastAsia="Book Antiqua" w:cs="Book Antiqua"/>
          <w:color w:val="000000"/>
          <w:szCs w:val="22"/>
        </w:rPr>
        <w:t>h</w:t>
      </w:r>
      <w:r>
        <w:rPr>
          <w:rFonts w:ascii="Book Antiqua" w:hAnsi="Book Antiqua" w:eastAsia="Book Antiqua" w:cs="Book Antiqua"/>
          <w:color w:val="000000"/>
          <w:vertAlign w:val="superscript"/>
        </w:rPr>
        <w:t>[30]</w:t>
      </w:r>
      <w:r>
        <w:rPr>
          <w:rFonts w:ascii="Book Antiqua" w:hAnsi="Book Antiqua" w:eastAsia="Book Antiqua" w:cs="Book Antiqua"/>
          <w:color w:val="000000"/>
          <w:szCs w:val="22"/>
        </w:rPr>
        <w:t>. Its use is limited as the patient needs a central venous catheter for its administration; therefore, it is usually administered in the intensive care setting</w:t>
      </w:r>
      <w:r>
        <w:rPr>
          <w:rFonts w:ascii="Book Antiqua" w:hAnsi="Book Antiqua" w:eastAsia="Book Antiqua" w:cs="Book Antiqua"/>
          <w:color w:val="000000"/>
          <w:vertAlign w:val="superscript"/>
        </w:rPr>
        <w:t>[33]</w:t>
      </w:r>
      <w:r>
        <w:rPr>
          <w:rFonts w:ascii="Book Antiqua" w:hAnsi="Book Antiqua" w:eastAsia="Book Antiqua" w:cs="Book Antiqua"/>
          <w:color w:val="000000"/>
          <w:szCs w:val="22"/>
        </w:rPr>
        <w:t>. Terlipressin is superior to norepinephrine at decreasing RRT's need and increasing survival in this population</w:t>
      </w:r>
      <w:r>
        <w:rPr>
          <w:rFonts w:ascii="Book Antiqua" w:hAnsi="Book Antiqua" w:eastAsia="Book Antiqua" w:cs="Book Antiqua"/>
          <w:color w:val="000000"/>
          <w:vertAlign w:val="superscript"/>
        </w:rPr>
        <w:t>[44]</w:t>
      </w:r>
      <w:r>
        <w:rPr>
          <w:rFonts w:ascii="Book Antiqua" w:hAnsi="Book Antiqua" w:eastAsia="Book Antiqua" w:cs="Book Antiqua"/>
          <w:color w:val="000000"/>
          <w:szCs w:val="22"/>
        </w:rPr>
        <w:t>.</w:t>
      </w:r>
    </w:p>
    <w:p>
      <w:pPr>
        <w:spacing w:line="360" w:lineRule="auto"/>
        <w:jc w:val="both"/>
      </w:pPr>
    </w:p>
    <w:p>
      <w:pPr>
        <w:spacing w:line="360" w:lineRule="auto"/>
        <w:jc w:val="both"/>
      </w:pPr>
      <w:r>
        <w:rPr>
          <w:rFonts w:ascii="Book Antiqua" w:hAnsi="Book Antiqua" w:eastAsia="Book Antiqua" w:cs="Book Antiqua"/>
          <w:b/>
          <w:color w:val="000000"/>
          <w:szCs w:val="22"/>
        </w:rPr>
        <w:t>Midodrine, octreotide, and albumin:</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The combination of midodrine, octreotide, and albumin improves hemodynamics, leading to increased GFR and decreased mortality</w:t>
      </w:r>
      <w:r>
        <w:rPr>
          <w:rFonts w:ascii="Book Antiqua" w:hAnsi="Book Antiqua" w:eastAsia="Book Antiqua" w:cs="Book Antiqua"/>
          <w:color w:val="000000"/>
          <w:vertAlign w:val="superscript"/>
        </w:rPr>
        <w:t>[45,46]</w:t>
      </w:r>
      <w:r>
        <w:rPr>
          <w:rFonts w:ascii="Book Antiqua" w:hAnsi="Book Antiqua" w:eastAsia="Book Antiqua" w:cs="Book Antiqua"/>
          <w:color w:val="000000"/>
          <w:szCs w:val="22"/>
        </w:rPr>
        <w:t xml:space="preserve">. Midodrine is dosed at 7.5 mg every 8 h and can be increased to a maximum dose of 15 mg every 8 h. Octreotide can be given as a continuous infusion at a rate of 50 </w:t>
      </w:r>
      <w:bookmarkStart w:id="3" w:name="_Hlk65087422"/>
      <w:r>
        <w:rPr>
          <w:rFonts w:ascii="Book Antiqua" w:hAnsi="Book Antiqua" w:cs="Arial"/>
        </w:rPr>
        <w:t>μ</w:t>
      </w:r>
      <w:bookmarkEnd w:id="3"/>
      <w:r>
        <w:rPr>
          <w:rFonts w:hint="eastAsia" w:ascii="Book Antiqua" w:hAnsi="Book Antiqua" w:cs="Arial"/>
          <w:lang w:eastAsia="zh-CN"/>
        </w:rPr>
        <w:t>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h</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or subcutaneously at doses of 100</w:t>
      </w:r>
      <w:r>
        <w:rPr>
          <w:rFonts w:hint="eastAsia" w:ascii="Book Antiqua" w:hAnsi="Book Antiqua" w:cs="Book Antiqua"/>
          <w:color w:val="000000"/>
          <w:szCs w:val="22"/>
          <w:lang w:eastAsia="zh-CN"/>
        </w:rPr>
        <w:t xml:space="preserve"> </w:t>
      </w:r>
      <w:r>
        <w:rPr>
          <w:rFonts w:ascii="Book Antiqua" w:hAnsi="Book Antiqua" w:cs="Arial"/>
        </w:rPr>
        <w:t>μ</w:t>
      </w:r>
      <w:r>
        <w:rPr>
          <w:rFonts w:hint="eastAsia" w:ascii="Book Antiqua" w:hAnsi="Book Antiqua" w:cs="Arial"/>
          <w:lang w:eastAsia="zh-CN"/>
        </w:rPr>
        <w:t>g</w:t>
      </w:r>
      <w:r>
        <w:rPr>
          <w:rFonts w:ascii="Book Antiqua" w:hAnsi="Book Antiqua" w:eastAsia="Book Antiqua" w:cs="Book Antiqua"/>
          <w:color w:val="000000"/>
          <w:szCs w:val="22"/>
        </w:rPr>
        <w:t xml:space="preserve"> to 200</w:t>
      </w:r>
      <w:r>
        <w:rPr>
          <w:rFonts w:hint="eastAsia" w:ascii="Book Antiqua" w:hAnsi="Book Antiqua" w:cs="Book Antiqua"/>
          <w:color w:val="000000"/>
          <w:szCs w:val="22"/>
          <w:lang w:eastAsia="zh-CN"/>
        </w:rPr>
        <w:t xml:space="preserve"> </w:t>
      </w:r>
      <w:r>
        <w:rPr>
          <w:rFonts w:ascii="Book Antiqua" w:hAnsi="Book Antiqua" w:cs="Arial"/>
        </w:rPr>
        <w:t>μ</w:t>
      </w:r>
      <w:r>
        <w:rPr>
          <w:rFonts w:hint="eastAsia" w:ascii="Book Antiqua" w:hAnsi="Book Antiqua" w:cs="Arial"/>
          <w:lang w:eastAsia="zh-CN"/>
        </w:rPr>
        <w:t>g</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every 8 h. Albumin is added to an intravenous bolus, with doses of 1 g</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k</w:t>
      </w:r>
      <w:r>
        <w:rPr>
          <w:rFonts w:hint="eastAsia" w:ascii="Book Antiqua" w:hAnsi="Book Antiqua" w:cs="Book Antiqua"/>
          <w:color w:val="000000"/>
          <w:szCs w:val="22"/>
          <w:lang w:eastAsia="zh-CN"/>
        </w:rPr>
        <w:t>g</w:t>
      </w:r>
      <w:r>
        <w:rPr>
          <w:rFonts w:ascii="Book Antiqua" w:hAnsi="Book Antiqua" w:eastAsia="Book Antiqua" w:cs="Book Antiqua"/>
          <w:color w:val="000000"/>
          <w:vertAlign w:val="superscript"/>
        </w:rPr>
        <w:t>[32]</w:t>
      </w:r>
      <w:r>
        <w:rPr>
          <w:rFonts w:ascii="Book Antiqua" w:hAnsi="Book Antiqua" w:eastAsia="Book Antiqua" w:cs="Book Antiqua"/>
          <w:color w:val="000000"/>
          <w:szCs w:val="22"/>
        </w:rPr>
        <w:t xml:space="preserve">. In a study by Wang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szCs w:val="22"/>
        </w:rPr>
        <w:t>, terlipressin was reported to be superior to octreotide for improved kidney function but did not show superiority to norepinephrine. This combination is usually used in countries where terlipressin is not yet available</w:t>
      </w:r>
      <w:r>
        <w:rPr>
          <w:rFonts w:ascii="Book Antiqua" w:hAnsi="Book Antiqua" w:eastAsia="Book Antiqua" w:cs="Book Antiqua"/>
          <w:color w:val="000000"/>
          <w:vertAlign w:val="superscript"/>
        </w:rPr>
        <w:t>[36]</w:t>
      </w:r>
      <w:r>
        <w:rPr>
          <w:rFonts w:ascii="Book Antiqua" w:hAnsi="Book Antiqua" w:eastAsia="Book Antiqua" w:cs="Book Antiqua"/>
          <w:color w:val="000000"/>
          <w:szCs w:val="22"/>
        </w:rPr>
        <w:t>. The use of this combination is acceptable in non-intensive care settings, such as inpatient medical floors</w:t>
      </w:r>
      <w:r>
        <w:rPr>
          <w:rFonts w:ascii="Book Antiqua" w:hAnsi="Book Antiqua" w:eastAsia="Book Antiqua" w:cs="Book Antiqua"/>
          <w:color w:val="000000"/>
          <w:vertAlign w:val="superscript"/>
        </w:rPr>
        <w:t>[30]</w:t>
      </w:r>
      <w:r>
        <w:rPr>
          <w:rFonts w:ascii="Book Antiqua" w:hAnsi="Book Antiqua" w:eastAsia="Book Antiqua" w:cs="Book Antiqua"/>
          <w:color w:val="000000"/>
          <w:szCs w:val="22"/>
        </w:rPr>
        <w:t>.</w:t>
      </w:r>
    </w:p>
    <w:p>
      <w:pPr>
        <w:spacing w:line="360" w:lineRule="auto"/>
        <w:jc w:val="both"/>
      </w:pPr>
    </w:p>
    <w:p>
      <w:pPr>
        <w:spacing w:line="360" w:lineRule="auto"/>
        <w:jc w:val="both"/>
        <w:rPr>
          <w:b/>
          <w:i/>
          <w:lang w:eastAsia="zh-CN"/>
        </w:rPr>
      </w:pPr>
      <w:r>
        <w:rPr>
          <w:rFonts w:ascii="Book Antiqua" w:hAnsi="Book Antiqua" w:eastAsia="Book Antiqua" w:cs="Book Antiqua"/>
          <w:b/>
          <w:i/>
          <w:color w:val="000000"/>
          <w:szCs w:val="22"/>
          <w:u w:color="2F5496"/>
        </w:rPr>
        <w:t>Non-vasoconstrictive therapy</w:t>
      </w:r>
    </w:p>
    <w:p>
      <w:pPr>
        <w:spacing w:line="360" w:lineRule="auto"/>
        <w:jc w:val="both"/>
        <w:rPr>
          <w:lang w:eastAsia="zh-CN"/>
        </w:rPr>
      </w:pPr>
      <w:r>
        <w:rPr>
          <w:rFonts w:ascii="Book Antiqua" w:hAnsi="Book Antiqua" w:eastAsia="Book Antiqua" w:cs="Book Antiqua"/>
          <w:b/>
          <w:color w:val="000000"/>
          <w:szCs w:val="22"/>
        </w:rPr>
        <w:t>Transjugular intrahepatic portosystemic shunts:</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Transjugular intrahepatic portosystemic shunts (TIPS) have been shown to improve renal function in patients with HRS</w:t>
      </w:r>
      <w:r>
        <w:rPr>
          <w:rFonts w:ascii="Book Antiqua" w:hAnsi="Book Antiqua" w:eastAsia="Book Antiqua" w:cs="Book Antiqua"/>
          <w:color w:val="000000"/>
          <w:vertAlign w:val="superscript"/>
        </w:rPr>
        <w:t>[48]</w:t>
      </w:r>
      <w:r>
        <w:rPr>
          <w:rFonts w:ascii="Book Antiqua" w:hAnsi="Book Antiqua" w:eastAsia="Book Antiqua" w:cs="Book Antiqua"/>
          <w:color w:val="000000"/>
          <w:szCs w:val="22"/>
        </w:rPr>
        <w:t>. However, its use is limited, mainly due to its complications, including a higher incidence of hepatic encephalopathy</w:t>
      </w:r>
      <w:r>
        <w:rPr>
          <w:rFonts w:ascii="Book Antiqua" w:hAnsi="Book Antiqua" w:eastAsia="Book Antiqua" w:cs="Book Antiqua"/>
          <w:color w:val="000000"/>
          <w:vertAlign w:val="superscript"/>
        </w:rPr>
        <w:t>[49]</w:t>
      </w:r>
      <w:r>
        <w:rPr>
          <w:rFonts w:ascii="Book Antiqua" w:hAnsi="Book Antiqua" w:eastAsia="Book Antiqua" w:cs="Book Antiqua"/>
          <w:color w:val="000000"/>
          <w:szCs w:val="22"/>
        </w:rPr>
        <w:t xml:space="preserve">. A study by Song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szCs w:val="22"/>
        </w:rPr>
        <w:t>, in which 128 patients with HRS were treated with TIPS, revealed a pooled rate of hepatic encephalopathy of 49%, with a pooled rate of renal function improvement of 93% and 83% in HRS type 1 and 2, respectively (HRS-AKI and HRS-CKD per the new definitions).</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2"/>
        </w:rPr>
        <w:t>Renal replacement therapy</w:t>
      </w:r>
      <w:r>
        <w:rPr>
          <w:rFonts w:ascii="Book Antiqua" w:hAnsi="Book Antiqua" w:eastAsia="Book Antiqua" w:cs="Book Antiqua"/>
          <w:b/>
          <w:color w:val="000000"/>
          <w:szCs w:val="22"/>
        </w:rPr>
        <w:t>:</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The indications for RRT in patients with HRS are the same as those without it</w:t>
      </w:r>
      <w:r>
        <w:rPr>
          <w:rFonts w:ascii="Book Antiqua" w:hAnsi="Book Antiqua" w:eastAsia="Book Antiqua" w:cs="Book Antiqua"/>
          <w:color w:val="000000"/>
          <w:vertAlign w:val="superscript"/>
        </w:rPr>
        <w:t>[10]</w:t>
      </w:r>
      <w:r>
        <w:rPr>
          <w:rFonts w:ascii="Book Antiqua" w:hAnsi="Book Antiqua" w:eastAsia="Book Antiqua" w:cs="Book Antiqua"/>
          <w:color w:val="000000"/>
          <w:szCs w:val="22"/>
        </w:rPr>
        <w:t>. RRT may be effective until liver transplantation is available</w:t>
      </w:r>
      <w:r>
        <w:rPr>
          <w:rFonts w:ascii="Book Antiqua" w:hAnsi="Book Antiqua" w:eastAsia="Book Antiqua" w:cs="Book Antiqua"/>
          <w:color w:val="000000"/>
          <w:vertAlign w:val="superscript"/>
        </w:rPr>
        <w:t>[36,51]</w:t>
      </w:r>
      <w:r>
        <w:rPr>
          <w:rFonts w:ascii="Book Antiqua" w:hAnsi="Book Antiqua" w:eastAsia="Book Antiqua" w:cs="Book Antiqua"/>
          <w:color w:val="000000"/>
          <w:szCs w:val="22"/>
        </w:rPr>
        <w:t xml:space="preserve">. In a retrospective study by Sourianarayanane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szCs w:val="22"/>
        </w:rPr>
        <w:t>, where 380 patients were reviewed, there was no significant improvement in the survival rates of patients undergoing RRT who did not receive liver transplantation. Other studies suggest that mechanical ventilation might play a role as an independent risk factor for worse outcomes at the time of initiation of RRT. Furthermore, RRT initiation in these patients might be futile, compared to those who are not mechanically ventilated</w:t>
      </w:r>
      <w:r>
        <w:rPr>
          <w:rFonts w:ascii="Book Antiqua" w:hAnsi="Book Antiqua" w:eastAsia="Book Antiqua" w:cs="Book Antiqua"/>
          <w:color w:val="000000"/>
          <w:vertAlign w:val="superscript"/>
        </w:rPr>
        <w:t>[53]</w:t>
      </w:r>
      <w:r>
        <w:rPr>
          <w:rFonts w:ascii="Book Antiqua" w:hAnsi="Book Antiqua" w:eastAsia="Book Antiqua" w:cs="Book Antiqua"/>
          <w:color w:val="000000"/>
          <w:szCs w:val="22"/>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2"/>
        </w:rPr>
        <w:t>Molecular adsorbent recirculating system</w:t>
      </w:r>
      <w:r>
        <w:rPr>
          <w:rFonts w:ascii="Book Antiqua" w:hAnsi="Book Antiqua" w:cs="Book Antiqua"/>
          <w:b/>
          <w:bCs/>
          <w:color w:val="000000"/>
          <w:szCs w:val="22"/>
          <w:lang w:eastAsia="zh-CN"/>
        </w:rPr>
        <w:t xml:space="preserve"> (</w:t>
      </w:r>
      <w:r>
        <w:rPr>
          <w:rFonts w:ascii="Book Antiqua" w:hAnsi="Book Antiqua" w:eastAsia="Book Antiqua" w:cs="Book Antiqua"/>
          <w:b/>
          <w:color w:val="000000"/>
          <w:szCs w:val="22"/>
        </w:rPr>
        <w:t>MARS):</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Albumin dialysis with MARS has been shown to decrease creatinine levels in patients with HRS. However, there have been no significant changes in survival rates among patients receiving this treatment</w:t>
      </w:r>
      <w:r>
        <w:rPr>
          <w:rFonts w:ascii="Book Antiqua" w:hAnsi="Book Antiqua" w:eastAsia="Book Antiqua" w:cs="Book Antiqua"/>
          <w:color w:val="000000"/>
          <w:vertAlign w:val="superscript"/>
        </w:rPr>
        <w:t>[36,51,54]</w:t>
      </w:r>
      <w:r>
        <w:rPr>
          <w:rFonts w:ascii="Book Antiqua" w:hAnsi="Book Antiqua" w:eastAsia="Book Antiqua" w:cs="Book Antiqua"/>
          <w:color w:val="000000"/>
          <w:szCs w:val="22"/>
        </w:rPr>
        <w:t>.</w:t>
      </w:r>
    </w:p>
    <w:p>
      <w:pPr>
        <w:spacing w:line="360" w:lineRule="auto"/>
        <w:jc w:val="both"/>
      </w:pPr>
    </w:p>
    <w:p>
      <w:pPr>
        <w:spacing w:line="360" w:lineRule="auto"/>
        <w:jc w:val="both"/>
        <w:rPr>
          <w:lang w:eastAsia="zh-CN"/>
        </w:rPr>
      </w:pPr>
      <w:r>
        <w:rPr>
          <w:rFonts w:ascii="Book Antiqua" w:hAnsi="Book Antiqua" w:eastAsia="Book Antiqua" w:cs="Book Antiqua"/>
          <w:b/>
          <w:color w:val="000000"/>
          <w:szCs w:val="22"/>
        </w:rPr>
        <w:t>Emerging therapies:</w:t>
      </w:r>
      <w:r>
        <w:rPr>
          <w:rFonts w:hint="eastAsia" w:ascii="Book Antiqua" w:hAnsi="Book Antiqua" w:cs="Book Antiqua"/>
          <w:b/>
          <w:color w:val="000000"/>
          <w:szCs w:val="22"/>
          <w:lang w:eastAsia="zh-CN"/>
        </w:rPr>
        <w:t xml:space="preserve"> </w:t>
      </w:r>
      <w:r>
        <w:rPr>
          <w:rFonts w:ascii="Book Antiqua" w:hAnsi="Book Antiqua" w:eastAsia="Book Antiqua" w:cs="Book Antiqua"/>
          <w:color w:val="000000"/>
          <w:szCs w:val="22"/>
        </w:rPr>
        <w:t>Serelaxin, a recombinant human relaxin 2, is a molecule that acts on renal vasculature, increasing perfusion. It has been suggested that Serelaxin could be used for the treatment of HRS, given that in animal models, it has been shown to exert renal vasodilatation</w:t>
      </w:r>
      <w:r>
        <w:rPr>
          <w:rFonts w:ascii="Book Antiqua" w:hAnsi="Book Antiqua" w:eastAsia="Book Antiqua" w:cs="Book Antiqua"/>
          <w:color w:val="000000"/>
          <w:vertAlign w:val="superscript"/>
        </w:rPr>
        <w:t>[5]</w:t>
      </w:r>
      <w:r>
        <w:rPr>
          <w:rFonts w:ascii="Book Antiqua" w:hAnsi="Book Antiqua" w:eastAsia="Book Antiqua" w:cs="Book Antiqua"/>
          <w:color w:val="000000"/>
          <w:szCs w:val="22"/>
        </w:rPr>
        <w:t>.</w:t>
      </w:r>
    </w:p>
    <w:p>
      <w:pPr>
        <w:spacing w:line="360" w:lineRule="auto"/>
        <w:ind w:firstLine="240" w:firstLineChars="100"/>
        <w:jc w:val="both"/>
        <w:rPr>
          <w:lang w:eastAsia="zh-CN"/>
        </w:rPr>
      </w:pPr>
      <w:r>
        <w:rPr>
          <w:rFonts w:ascii="Book Antiqua" w:hAnsi="Book Antiqua" w:eastAsia="Book Antiqua" w:cs="Book Antiqua"/>
          <w:color w:val="000000"/>
          <w:szCs w:val="22"/>
        </w:rPr>
        <w:t>Pentoxifylline is a phosphodiesterase inhibitor that has also been suggested as a potential therapeutic option. A small study showed that it is safe to use along with albumin, midodrine, and octreotide</w:t>
      </w:r>
      <w:r>
        <w:rPr>
          <w:rFonts w:ascii="Book Antiqua" w:hAnsi="Book Antiqua" w:eastAsia="Book Antiqua" w:cs="Book Antiqua"/>
          <w:color w:val="000000"/>
          <w:vertAlign w:val="superscript"/>
        </w:rPr>
        <w:t>[55]</w:t>
      </w:r>
      <w:r>
        <w:rPr>
          <w:rFonts w:ascii="Book Antiqua" w:hAnsi="Book Antiqua" w:eastAsia="Book Antiqua" w:cs="Book Antiqua"/>
          <w:color w:val="000000"/>
          <w:szCs w:val="22"/>
        </w:rPr>
        <w:t>. However, further studies are needed to evaluate the effectiveness of these therapies.</w:t>
      </w:r>
    </w:p>
    <w:p>
      <w:pPr>
        <w:spacing w:line="360" w:lineRule="auto"/>
        <w:jc w:val="both"/>
      </w:pPr>
    </w:p>
    <w:p>
      <w:pPr>
        <w:spacing w:line="360" w:lineRule="auto"/>
        <w:jc w:val="both"/>
      </w:pPr>
      <w:r>
        <w:rPr>
          <w:rFonts w:ascii="Book Antiqua" w:hAnsi="Book Antiqua" w:eastAsia="Book Antiqua" w:cs="Book Antiqua"/>
          <w:b/>
          <w:bCs/>
          <w:caps/>
          <w:color w:val="000000"/>
          <w:szCs w:val="22"/>
          <w:u w:val="single"/>
        </w:rPr>
        <w:t>Mortality/Comorbidity of HRS</w:t>
      </w:r>
    </w:p>
    <w:p>
      <w:pPr>
        <w:spacing w:line="360" w:lineRule="auto"/>
        <w:jc w:val="both"/>
      </w:pPr>
      <w:r>
        <w:rPr>
          <w:rFonts w:ascii="Book Antiqua" w:hAnsi="Book Antiqua" w:eastAsia="Book Antiqua" w:cs="Book Antiqua"/>
          <w:color w:val="000000"/>
          <w:szCs w:val="22"/>
        </w:rPr>
        <w:t>HRS is a significant illness linked to poor prognosis in patients with cirrhosis</w:t>
      </w:r>
      <w:r>
        <w:rPr>
          <w:rFonts w:ascii="Book Antiqua" w:hAnsi="Book Antiqua" w:eastAsia="Book Antiqua" w:cs="Book Antiqua"/>
          <w:color w:val="000000"/>
          <w:vertAlign w:val="superscript"/>
        </w:rPr>
        <w:t>[56]</w:t>
      </w:r>
      <w:r>
        <w:rPr>
          <w:rFonts w:ascii="Book Antiqua" w:hAnsi="Book Antiqua" w:eastAsia="Book Antiqua" w:cs="Book Antiqua"/>
          <w:color w:val="000000"/>
          <w:szCs w:val="22"/>
        </w:rPr>
        <w:t>. Patients with Type I HRS have a mortality rate of 80% 2 wk after the confirmation of the disease, increasing to a 100% within months. Patients with type II HRS have a median survival of 3–6 mo after presentation</w:t>
      </w:r>
      <w:r>
        <w:rPr>
          <w:rFonts w:ascii="Book Antiqua" w:hAnsi="Book Antiqua" w:eastAsia="Book Antiqua" w:cs="Book Antiqua"/>
          <w:color w:val="000000"/>
          <w:vertAlign w:val="superscript"/>
        </w:rPr>
        <w:t>[57]</w:t>
      </w:r>
      <w:r>
        <w:rPr>
          <w:rFonts w:ascii="Book Antiqua" w:hAnsi="Book Antiqua" w:eastAsia="Book Antiqua" w:cs="Book Antiqua"/>
          <w:color w:val="000000"/>
          <w:szCs w:val="22"/>
        </w:rPr>
        <w:t>. In 24-47% of patients with chronic ascites and liver disease, RAI is observed, influencing HRS progression</w:t>
      </w:r>
      <w:r>
        <w:rPr>
          <w:rFonts w:ascii="Book Antiqua" w:hAnsi="Book Antiqua" w:eastAsia="Book Antiqua" w:cs="Book Antiqua"/>
          <w:color w:val="000000"/>
          <w:vertAlign w:val="superscript"/>
        </w:rPr>
        <w:t>[58]</w:t>
      </w:r>
      <w:r>
        <w:rPr>
          <w:rFonts w:ascii="Book Antiqua" w:hAnsi="Book Antiqua" w:eastAsia="Book Antiqua" w:cs="Book Antiqua"/>
          <w:color w:val="000000"/>
          <w:szCs w:val="22"/>
        </w:rPr>
        <w:t>.</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i/>
        </w:rPr>
      </w:pPr>
      <w:r>
        <w:rPr>
          <w:rFonts w:ascii="Book Antiqua" w:hAnsi="Book Antiqua" w:eastAsia="Book Antiqua" w:cs="Book Antiqua"/>
          <w:b/>
          <w:bCs/>
          <w:i/>
          <w:color w:val="000000"/>
          <w:szCs w:val="22"/>
        </w:rPr>
        <w:t>Prognosis after intervention for HRS</w:t>
      </w:r>
    </w:p>
    <w:p>
      <w:pPr>
        <w:spacing w:line="360" w:lineRule="auto"/>
        <w:jc w:val="both"/>
      </w:pPr>
      <w:r>
        <w:rPr>
          <w:rFonts w:ascii="Book Antiqua" w:hAnsi="Book Antiqua" w:eastAsia="Book Antiqua" w:cs="Book Antiqua"/>
          <w:color w:val="000000"/>
          <w:szCs w:val="22"/>
        </w:rPr>
        <w:t>The most crucial objectives in HRS treatment are to reverse AKI and enable additional medications to be provided to the patients before orthotopic liver transplant (OLT). A recently published study reported that patients with HRS who received treatment before OLT had a significantly higher three-year survival rate, lower incidence of renal dysfunction and serious and acute infections, and lower number of days in the ICU and the hospital, as compared to patients who received transplants without HRS and had normal renal function</w:t>
      </w:r>
      <w:r>
        <w:rPr>
          <w:rFonts w:ascii="Book Antiqua" w:hAnsi="Book Antiqua" w:eastAsia="Book Antiqua" w:cs="Book Antiqua"/>
          <w:color w:val="000000"/>
          <w:vertAlign w:val="superscript"/>
        </w:rPr>
        <w:t>[59]</w:t>
      </w:r>
      <w:r>
        <w:rPr>
          <w:rFonts w:ascii="Book Antiqua" w:hAnsi="Book Antiqua" w:eastAsia="Book Antiqua" w:cs="Book Antiqua"/>
          <w:color w:val="000000"/>
          <w:szCs w:val="22"/>
        </w:rPr>
        <w:t>. HRS is closely linked to hyponatremia, and when serum sodium levels fall below 130 mmol/L, the incidence of HRS due to hyponatremia increases</w:t>
      </w:r>
      <w:r>
        <w:rPr>
          <w:rFonts w:ascii="Book Antiqua" w:hAnsi="Book Antiqua" w:eastAsia="Book Antiqua" w:cs="Book Antiqua"/>
          <w:color w:val="000000"/>
          <w:vertAlign w:val="superscript"/>
        </w:rPr>
        <w:t>[60]</w:t>
      </w:r>
      <w:r>
        <w:rPr>
          <w:rFonts w:ascii="Book Antiqua" w:hAnsi="Book Antiqua" w:eastAsia="Book Antiqua" w:cs="Book Antiqua"/>
          <w:color w:val="000000"/>
          <w:szCs w:val="22"/>
        </w:rPr>
        <w:t>. Raising serum sodium levels leads to hemodynamic recovery. OLT is the best treatment strategy for HRS</w:t>
      </w:r>
      <w:r>
        <w:rPr>
          <w:rFonts w:ascii="Book Antiqua" w:hAnsi="Book Antiqua" w:eastAsia="Book Antiqua" w:cs="Book Antiqua"/>
          <w:color w:val="000000"/>
          <w:vertAlign w:val="superscript"/>
        </w:rPr>
        <w:t>[61]</w:t>
      </w:r>
      <w:r>
        <w:rPr>
          <w:rFonts w:ascii="Book Antiqua" w:hAnsi="Book Antiqua" w:eastAsia="Book Antiqua" w:cs="Book Antiqua"/>
          <w:color w:val="000000"/>
          <w:szCs w:val="22"/>
        </w:rPr>
        <w:t>. Most clinicians use the Model for End-Stage Liver Disease-Sodium (MELDNa) score to determine the prognosis of CLD, especially in cirrhosis. In patients with cirrhosis, the MELDNa score was superior to the MELD score for predicting postoperative 90 d</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mortality</w:t>
      </w:r>
      <w:r>
        <w:rPr>
          <w:rFonts w:ascii="Book Antiqua" w:hAnsi="Book Antiqua" w:eastAsia="Book Antiqua" w:cs="Book Antiqua"/>
          <w:color w:val="000000"/>
          <w:vertAlign w:val="superscript"/>
        </w:rPr>
        <w:t>[62]</w:t>
      </w:r>
      <w:r>
        <w:rPr>
          <w:rFonts w:ascii="Book Antiqua" w:hAnsi="Book Antiqua" w:eastAsia="Book Antiqua" w:cs="Book Antiqua"/>
          <w:color w:val="000000"/>
          <w:szCs w:val="22"/>
        </w:rPr>
        <w: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4" w:name="OLE_LINK8"/>
      <w:r>
        <w:rPr>
          <w:rFonts w:ascii="Book Antiqua" w:hAnsi="Book Antiqua" w:eastAsia="Book Antiqua" w:cs="Book Antiqua"/>
          <w:color w:val="000000"/>
        </w:rPr>
        <w:t xml:space="preserve">1 </w:t>
      </w:r>
      <w:r>
        <w:rPr>
          <w:rFonts w:ascii="Book Antiqua" w:hAnsi="Book Antiqua" w:eastAsia="Book Antiqua" w:cs="Book Antiqua"/>
          <w:b/>
          <w:bCs/>
          <w:color w:val="000000"/>
        </w:rPr>
        <w:t>Amin AA</w:t>
      </w:r>
      <w:r>
        <w:rPr>
          <w:rFonts w:ascii="Book Antiqua" w:hAnsi="Book Antiqua" w:eastAsia="Book Antiqua" w:cs="Book Antiqua"/>
          <w:color w:val="000000"/>
        </w:rPr>
        <w:t xml:space="preserve">, Alabsawy EI, Jalan R, Davenport A. Epidemiology, Pathophysiology, and Management of Hepatorenal Syndrome. </w:t>
      </w:r>
      <w:r>
        <w:rPr>
          <w:rFonts w:ascii="Book Antiqua" w:hAnsi="Book Antiqua" w:eastAsia="Book Antiqua" w:cs="Book Antiqua"/>
          <w:i/>
          <w:iCs/>
          <w:color w:val="000000"/>
        </w:rPr>
        <w:t>Semin Nephrol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17-30 [PMID: 30606404 DOI: 10.1016/j.semnephrol.2018.10.002]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Bertino G</w:t>
      </w:r>
      <w:r>
        <w:rPr>
          <w:rFonts w:ascii="Book Antiqua" w:hAnsi="Book Antiqua" w:eastAsia="Book Antiqua" w:cs="Book Antiqua"/>
          <w:color w:val="000000"/>
        </w:rPr>
        <w:t xml:space="preserve">, Privitera G, Purrello F, Demma S, Crisafulli E, Spadaro L, Koukias N, Tsochatzis EA. Emerging hepatic syndromes: pathophysiology, diagnosis and treatment. </w:t>
      </w:r>
      <w:r>
        <w:rPr>
          <w:rFonts w:ascii="Book Antiqua" w:hAnsi="Book Antiqua" w:eastAsia="Book Antiqua" w:cs="Book Antiqua"/>
          <w:i/>
          <w:iCs/>
          <w:color w:val="000000"/>
        </w:rPr>
        <w:t>Intern Emerg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905-916 [PMID: 27273018 DOI: 10.1007/s11739-016-1478-7]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Busk TM</w:t>
      </w:r>
      <w:r>
        <w:rPr>
          <w:rFonts w:ascii="Book Antiqua" w:hAnsi="Book Antiqua" w:eastAsia="Book Antiqua" w:cs="Book Antiqua"/>
          <w:color w:val="000000"/>
        </w:rPr>
        <w:t xml:space="preserve">, Bendtsen F, Møller S. Hepatorenal syndrome in cirrhosis: diagnostic, pathophysiological, and therapeutic aspects.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1153-1161 [PMID: 27248461 DOI: 10.1080/17474124.2016.1196132]</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Low G</w:t>
      </w:r>
      <w:r>
        <w:rPr>
          <w:rFonts w:ascii="Book Antiqua" w:hAnsi="Book Antiqua" w:eastAsia="Book Antiqua" w:cs="Book Antiqua"/>
          <w:color w:val="000000"/>
        </w:rPr>
        <w:t xml:space="preserve">, Alexander GJ, Lomas DJ. Hepatorenal syndrome: aetiology, diagnosis, and treatment.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207012 [PMID: 25649410 DOI: 10.1155/2015/207012]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Simonetto DA</w:t>
      </w:r>
      <w:r>
        <w:rPr>
          <w:rFonts w:ascii="Book Antiqua" w:hAnsi="Book Antiqua" w:eastAsia="Book Antiqua" w:cs="Book Antiqua"/>
          <w:color w:val="000000"/>
        </w:rPr>
        <w:t xml:space="preserve">, Gines P, Kamath PS. Hepatorenal syndrome: pathophysiology, diagnosis, and management.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370</w:t>
      </w:r>
      <w:r>
        <w:rPr>
          <w:rFonts w:ascii="Book Antiqua" w:hAnsi="Book Antiqua" w:eastAsia="Book Antiqua" w:cs="Book Antiqua"/>
          <w:color w:val="000000"/>
        </w:rPr>
        <w:t>: m</w:t>
      </w:r>
      <w:r>
        <w:rPr>
          <w:rFonts w:ascii="Book Antiqua" w:hAnsi="Book Antiqua" w:eastAsia="Book Antiqua" w:cs="Book Antiqua"/>
          <w:color w:val="000000"/>
          <w:szCs w:val="30"/>
        </w:rPr>
        <w:t>2</w:t>
      </w:r>
      <w:r>
        <w:rPr>
          <w:rFonts w:ascii="Book Antiqua" w:hAnsi="Book Antiqua" w:eastAsia="Book Antiqua" w:cs="Book Antiqua"/>
          <w:color w:val="000000"/>
        </w:rPr>
        <w:t>687 [PMID: 32928750 DOI: 10.1136/bmj.m</w:t>
      </w:r>
      <w:r>
        <w:rPr>
          <w:rFonts w:ascii="Book Antiqua" w:hAnsi="Book Antiqua" w:eastAsia="Book Antiqua" w:cs="Book Antiqua"/>
          <w:color w:val="000000"/>
          <w:szCs w:val="30"/>
        </w:rPr>
        <w:t>2</w:t>
      </w:r>
      <w:r>
        <w:rPr>
          <w:rFonts w:ascii="Book Antiqua" w:hAnsi="Book Antiqua" w:eastAsia="Book Antiqua" w:cs="Book Antiqua"/>
          <w:color w:val="000000"/>
        </w:rPr>
        <w:t>687]</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Wadei HM</w:t>
      </w:r>
      <w:r>
        <w:rPr>
          <w:rFonts w:ascii="Book Antiqua" w:hAnsi="Book Antiqua" w:eastAsia="Book Antiqua" w:cs="Book Antiqua"/>
          <w:color w:val="000000"/>
        </w:rPr>
        <w:t xml:space="preserve">, Mai ML, Ahsan N, Gonwa TA. Hepatorenal syndrome: pathophysiology and management. </w:t>
      </w:r>
      <w:r>
        <w:rPr>
          <w:rFonts w:ascii="Book Antiqua" w:hAnsi="Book Antiqua" w:eastAsia="Book Antiqua" w:cs="Book Antiqua"/>
          <w:i/>
          <w:iCs/>
          <w:color w:val="000000"/>
        </w:rPr>
        <w:t>Clin J Am Soc Nephrol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w:t>
      </w:r>
      <w:r>
        <w:rPr>
          <w:rFonts w:ascii="Book Antiqua" w:hAnsi="Book Antiqua" w:eastAsia="Book Antiqua" w:cs="Book Antiqua"/>
          <w:color w:val="000000"/>
        </w:rPr>
        <w:t>: 1066-1079 [PMID: 17699328 DOI: 10.2215/CJN.01340406]</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Ospina TJR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Restrepo GJC</w:t>
      </w:r>
      <w:r>
        <w:rPr>
          <w:rFonts w:hint="eastAsia" w:ascii="Book Antiqua" w:hAnsi="Book Antiqua" w:cs="Book Antiqua"/>
          <w:bCs/>
          <w:color w:val="000000"/>
          <w:lang w:eastAsia="zh-CN"/>
        </w:rPr>
        <w:t>.</w:t>
      </w:r>
      <w:r>
        <w:rPr>
          <w:rFonts w:ascii="Book Antiqua" w:hAnsi="Book Antiqua" w:eastAsia="Book Antiqua" w:cs="Book Antiqua"/>
          <w:color w:val="000000"/>
        </w:rPr>
        <w:t xml:space="preserve"> Pathophysiology, Diagnosis and Management of Hepatorenal Syndrome. </w:t>
      </w:r>
      <w:r>
        <w:rPr>
          <w:rFonts w:ascii="Book Antiqua" w:hAnsi="Book Antiqua" w:eastAsia="Book Antiqua" w:cs="Book Antiqua"/>
          <w:i/>
          <w:color w:val="000000"/>
        </w:rPr>
        <w:t>Colomb</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Gastroenterol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2016</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31</w:t>
      </w:r>
      <w:r>
        <w:rPr>
          <w:rFonts w:ascii="Book Antiqua" w:hAnsi="Book Antiqua" w:eastAsia="Book Antiqua" w:cs="Book Antiqua"/>
          <w:color w:val="000000"/>
        </w:rPr>
        <w:t>: 146-153</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Erly B</w:t>
      </w:r>
      <w:r>
        <w:rPr>
          <w:rFonts w:ascii="Book Antiqua" w:hAnsi="Book Antiqua" w:eastAsia="Book Antiqua" w:cs="Book Antiqua"/>
          <w:color w:val="000000"/>
        </w:rPr>
        <w:t xml:space="preserve">, Carey WD, Kapoor B, McKinney JM, Tam M, Wang W. Hepatorenal Syndrome: A Review of Pathophysiology and Current Treatment Options.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32</w:t>
      </w:r>
      <w:r>
        <w:rPr>
          <w:rFonts w:ascii="Book Antiqua" w:hAnsi="Book Antiqua" w:eastAsia="Book Antiqua" w:cs="Book Antiqua"/>
          <w:color w:val="000000"/>
        </w:rPr>
        <w:t>: 445-454 [PMID: 26622108 DOI: 10.1055/s-0035-1564794]</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Kazory A</w:t>
      </w:r>
      <w:r>
        <w:rPr>
          <w:rFonts w:ascii="Book Antiqua" w:hAnsi="Book Antiqua" w:eastAsia="Book Antiqua" w:cs="Book Antiqua"/>
          <w:color w:val="000000"/>
        </w:rPr>
        <w:t xml:space="preserve">, Ronco C. Hepatorenal Syndrome or Hepatocardiorenal Syndrome: Revisiting Basic Concepts in View of Emerging Data. </w:t>
      </w:r>
      <w:r>
        <w:rPr>
          <w:rFonts w:ascii="Book Antiqua" w:hAnsi="Book Antiqua" w:eastAsia="Book Antiqua" w:cs="Book Antiqua"/>
          <w:i/>
          <w:iCs/>
          <w:color w:val="000000"/>
        </w:rPr>
        <w:t>Cardiorenal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1-7 [PMID: 30223273 DOI: 10.1159/000492791]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Chmielewski J</w:t>
      </w:r>
      <w:r>
        <w:rPr>
          <w:rFonts w:ascii="Book Antiqua" w:hAnsi="Book Antiqua" w:eastAsia="Book Antiqua" w:cs="Book Antiqua"/>
          <w:color w:val="000000"/>
        </w:rPr>
        <w:t xml:space="preserve">, Lewandowski RJ, Maddur H. Hepatorenal Syndrome: Physiology, Diagnosis and Management.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35</w:t>
      </w:r>
      <w:r>
        <w:rPr>
          <w:rFonts w:ascii="Book Antiqua" w:hAnsi="Book Antiqua" w:eastAsia="Book Antiqua" w:cs="Book Antiqua"/>
          <w:color w:val="000000"/>
        </w:rPr>
        <w:t>: 194-197 [PMID: 30087522 DOI: 10.1055/s-0038-1660797]</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Angeli P</w:t>
      </w:r>
      <w:r>
        <w:rPr>
          <w:rFonts w:ascii="Book Antiqua" w:hAnsi="Book Antiqua" w:eastAsia="Book Antiqua" w:cs="Book Antiqua"/>
          <w:color w:val="000000"/>
        </w:rPr>
        <w:t xml:space="preserve">, Garcia-Tsao G, Nadim MK, Parikh CR. News in pathophysiology, definition and classification of hepatorenal syndrome: A step beyond the International Club of Ascites (ICA) consensus document.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811-822 [PMID: 31302175 DOI: 10.1016/j.jhep.2019.07.002]</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Ojeda-Yuren AS</w:t>
      </w:r>
      <w:r>
        <w:rPr>
          <w:rFonts w:ascii="Book Antiqua" w:hAnsi="Book Antiqua" w:eastAsia="Book Antiqua" w:cs="Book Antiqua"/>
          <w:color w:val="000000"/>
        </w:rPr>
        <w:t xml:space="preserve">, Cerda-Reyes E, Herrero-Maceda MR, Castro-Narro G, Piano S. An Integrated Review of the Hepatorenal Syndrome.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100236 [PMID: 32846202 DOI: 10.1016/j.aohep.2020.07.008]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Amathieu R</w:t>
      </w:r>
      <w:r>
        <w:rPr>
          <w:rFonts w:ascii="Book Antiqua" w:hAnsi="Book Antiqua" w:eastAsia="Book Antiqua" w:cs="Book Antiqua"/>
          <w:color w:val="000000"/>
        </w:rPr>
        <w:t xml:space="preserve">, Al-Khafaji A, Sileanu FE, Foldes E, DeSensi R, Hilmi I, Kellum JA. Significance of oliguria in critically ill patients with chronic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1592-1600 [PMID: 28586126 DOI: 10.1002/hep.29303]</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Velez JCQ</w:t>
      </w:r>
      <w:r>
        <w:rPr>
          <w:rFonts w:ascii="Book Antiqua" w:hAnsi="Book Antiqua" w:eastAsia="Book Antiqua" w:cs="Book Antiqua"/>
          <w:color w:val="000000"/>
        </w:rPr>
        <w:t xml:space="preserve">, Therapondos G, Juncos LA. Reappraising the spectrum of AKI and hepatorenal syndrome in patients with cirrhosis. </w:t>
      </w:r>
      <w:r>
        <w:rPr>
          <w:rFonts w:ascii="Book Antiqua" w:hAnsi="Book Antiqua" w:eastAsia="Book Antiqua" w:cs="Book Antiqua"/>
          <w:i/>
          <w:iCs/>
          <w:color w:val="000000"/>
        </w:rPr>
        <w:t>Nat Rev Nephrol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137-155 [PMID: 31723234 DOI: 10.1038/s41581-019-0218-4]</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de Mattos ÁZ</w:t>
      </w:r>
      <w:r>
        <w:rPr>
          <w:rFonts w:ascii="Book Antiqua" w:hAnsi="Book Antiqua" w:eastAsia="Book Antiqua" w:cs="Book Antiqua"/>
          <w:color w:val="000000"/>
        </w:rPr>
        <w:t xml:space="preserve">, de Mattos AA, Méndez-Sánchez N. Hepatorenal syndrome: Current concepts related to diagnosis and management.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15</w:t>
      </w:r>
      <w:r>
        <w:rPr>
          <w:rFonts w:ascii="Book Antiqua" w:hAnsi="Book Antiqua" w:eastAsia="Book Antiqua" w:cs="Book Antiqua"/>
          <w:color w:val="000000"/>
        </w:rPr>
        <w:t>: 474-481 [PMID: 27236146]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Gomaa SH</w:t>
      </w:r>
      <w:r>
        <w:rPr>
          <w:rFonts w:ascii="Book Antiqua" w:hAnsi="Book Antiqua" w:eastAsia="Book Antiqua" w:cs="Book Antiqua"/>
          <w:color w:val="000000"/>
        </w:rPr>
        <w:t xml:space="preserve">, Shamseya MM, Madkour MA. Clinical utility of urinary neutrophil gelatinase-associated lipocalin and serum cystatin C in a cohort of liver cirrhosis patients with renal dysfunction: a challenge in the diagnosis of hepatorenal syndrome.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692-702 [PMID: 30601335 DOI: 10.1097/MEG.0000000000001347]</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Puthumana J</w:t>
      </w:r>
      <w:r>
        <w:rPr>
          <w:rFonts w:ascii="Book Antiqua" w:hAnsi="Book Antiqua" w:eastAsia="Book Antiqua" w:cs="Book Antiqua"/>
          <w:color w:val="000000"/>
        </w:rPr>
        <w:t xml:space="preserve">, Ariza X, Belcher JM, Graupera I, Ginès P, Parikh CR. Urine Interleukin 18 and Lipocalin 2 Are Biomarkers of Acute Tubular Necrosis in Patients With Cirrhosis: A Systematic Review and Meta-analysis.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1003-1013.e3 [PMID: 28013112 DOI: 10.1016/j.cgh.2016.11.035]</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Wong F</w:t>
      </w:r>
      <w:r>
        <w:rPr>
          <w:rFonts w:ascii="Book Antiqua" w:hAnsi="Book Antiqua" w:eastAsia="Book Antiqua" w:cs="Book Antiqua"/>
          <w:color w:val="000000"/>
        </w:rPr>
        <w:t xml:space="preserve">, Blendis L. New challenge of hepatorenal syndrome: prevention and treatment.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34</w:t>
      </w:r>
      <w:r>
        <w:rPr>
          <w:rFonts w:ascii="Book Antiqua" w:hAnsi="Book Antiqua" w:eastAsia="Book Antiqua" w:cs="Book Antiqua"/>
          <w:color w:val="000000"/>
        </w:rPr>
        <w:t>: 1242-1251 [PMID: 11732014 DOI: 10.1053/jhep.2001.29200]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Saló J</w:t>
      </w:r>
      <w:r>
        <w:rPr>
          <w:rFonts w:ascii="Book Antiqua" w:hAnsi="Book Antiqua" w:eastAsia="Book Antiqua" w:cs="Book Antiqua"/>
          <w:color w:val="000000"/>
        </w:rPr>
        <w:t xml:space="preserve">, Ginès A, Ginès P, Piera C, Jiménez W, Guevara M, Fernández-Esparrach G, Sort P, Bataller R, Arroyo V, Rodés J. Effect of therapeutic paracentesis on plasma volume and transvascular escape rate of albumin in patients with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1997; </w:t>
      </w:r>
      <w:r>
        <w:rPr>
          <w:rFonts w:ascii="Book Antiqua" w:hAnsi="Book Antiqua" w:eastAsia="Book Antiqua" w:cs="Book Antiqua"/>
          <w:b/>
          <w:bCs/>
          <w:color w:val="000000"/>
        </w:rPr>
        <w:t>27</w:t>
      </w:r>
      <w:r>
        <w:rPr>
          <w:rFonts w:ascii="Book Antiqua" w:hAnsi="Book Antiqua" w:eastAsia="Book Antiqua" w:cs="Book Antiqua"/>
          <w:color w:val="000000"/>
        </w:rPr>
        <w:t>: 645-653 [PMID: 9365040 DOI: 10.1016/s0168-8278(97)80081-5]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Sort P</w:t>
      </w:r>
      <w:r>
        <w:rPr>
          <w:rFonts w:ascii="Book Antiqua" w:hAnsi="Book Antiqua" w:eastAsia="Book Antiqua" w:cs="Book Antiqua"/>
          <w:color w:val="000000"/>
        </w:rPr>
        <w:t xml:space="preserve">, Navasa M, Arroyo V, Aldeguer X, Planas R, Ruiz-del-Arbol L, Castells L, Vargas V, Soriano G, Guevara M, Ginès P, Rodés J. Effect of intravenous albumin on renal impairment and mortality in patients with cirrhosis and spontaneous bacterial peritonitis.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1999; </w:t>
      </w:r>
      <w:r>
        <w:rPr>
          <w:rFonts w:ascii="Book Antiqua" w:hAnsi="Book Antiqua" w:eastAsia="Book Antiqua" w:cs="Book Antiqua"/>
          <w:b/>
          <w:bCs/>
          <w:color w:val="000000"/>
        </w:rPr>
        <w:t>341</w:t>
      </w:r>
      <w:r>
        <w:rPr>
          <w:rFonts w:ascii="Book Antiqua" w:hAnsi="Book Antiqua" w:eastAsia="Book Antiqua" w:cs="Book Antiqua"/>
          <w:color w:val="000000"/>
        </w:rPr>
        <w:t>: 403-409 [PMID: 10432325 DOI: 10.1056/NEJM199908053410603]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Ibrahim ES</w:t>
      </w:r>
      <w:r>
        <w:rPr>
          <w:rFonts w:ascii="Book Antiqua" w:hAnsi="Book Antiqua" w:eastAsia="Book Antiqua" w:cs="Book Antiqua"/>
          <w:color w:val="000000"/>
        </w:rPr>
        <w:t xml:space="preserve">, Alsebaey A, Zaghla H, Moawad Abdelmageed S, Gameel K, Abdelsameea E. Long-term rifaximin therapy as a primary prevention of hepatorenal syndrome.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29</w:t>
      </w:r>
      <w:r>
        <w:rPr>
          <w:rFonts w:ascii="Book Antiqua" w:hAnsi="Book Antiqua" w:eastAsia="Book Antiqua" w:cs="Book Antiqua"/>
          <w:color w:val="000000"/>
        </w:rPr>
        <w:t>: 1247-1250 [PMID: 28902040 DOI: 10.1097/MEG.0000000000000967]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Dong T</w:t>
      </w:r>
      <w:r>
        <w:rPr>
          <w:rFonts w:ascii="Book Antiqua" w:hAnsi="Book Antiqua" w:eastAsia="Book Antiqua" w:cs="Book Antiqua"/>
          <w:color w:val="000000"/>
        </w:rPr>
        <w:t xml:space="preserve">, Aronsohn A, Gautham Reddy K, Te HS. Rifaximin Decreases the Incidence and Severity of Acute Kidney Injury and Hepatorenal Syndrome in Cirrhosis.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61</w:t>
      </w:r>
      <w:r>
        <w:rPr>
          <w:rFonts w:ascii="Book Antiqua" w:hAnsi="Book Antiqua" w:eastAsia="Book Antiqua" w:cs="Book Antiqua"/>
          <w:color w:val="000000"/>
        </w:rPr>
        <w:t>: 3621-3626 [PMID: 27655104 DOI: 10.1007/s10620-016-4313-0]</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Udgirkar S</w:t>
      </w:r>
      <w:r>
        <w:rPr>
          <w:rFonts w:ascii="Book Antiqua" w:hAnsi="Book Antiqua" w:eastAsia="Book Antiqua" w:cs="Book Antiqua"/>
          <w:color w:val="000000"/>
        </w:rPr>
        <w:t xml:space="preserve">, Rathi P, Sonthalia N, Chandnani S, Contractor Q, Thanage R, Jain S. Urinary neutrophil gelatinase-associated lipocalin determines short-term mortality and type of acute kidney injury in cirrhosis. </w:t>
      </w:r>
      <w:r>
        <w:rPr>
          <w:rFonts w:ascii="Book Antiqua" w:hAnsi="Book Antiqua" w:eastAsia="Book Antiqua" w:cs="Book Antiqua"/>
          <w:i/>
          <w:iCs/>
          <w:color w:val="000000"/>
        </w:rPr>
        <w:t>JGH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970-977 [PMID: 33102772 DOI: 10.1002/jgh3.12377]</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Solé C</w:t>
      </w:r>
      <w:r>
        <w:rPr>
          <w:rFonts w:ascii="Book Antiqua" w:hAnsi="Book Antiqua" w:eastAsia="Book Antiqua" w:cs="Book Antiqua"/>
          <w:color w:val="000000"/>
        </w:rPr>
        <w:t xml:space="preserve">, Pose E, Solà E, Ginès P. Hepatorenal syndrome in the era of acute kidney injury.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1891-1901 [PMID: 29845739 DOI: 10.1111/</w:t>
      </w:r>
      <w:r>
        <w:rPr>
          <w:rFonts w:hint="eastAsia" w:ascii="Book Antiqua" w:hAnsi="Book Antiqua" w:cs="Book Antiqua"/>
          <w:color w:val="000000"/>
          <w:lang w:eastAsia="zh-CN"/>
        </w:rPr>
        <w:t>l</w:t>
      </w:r>
      <w:r>
        <w:rPr>
          <w:rFonts w:ascii="Book Antiqua" w:hAnsi="Book Antiqua" w:eastAsia="Book Antiqua" w:cs="Book Antiqua"/>
          <w:color w:val="000000"/>
        </w:rPr>
        <w:t>iv.13893]</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Acevedo JG</w:t>
      </w:r>
      <w:r>
        <w:rPr>
          <w:rFonts w:ascii="Book Antiqua" w:hAnsi="Book Antiqua" w:eastAsia="Book Antiqua" w:cs="Book Antiqua"/>
          <w:color w:val="000000"/>
        </w:rPr>
        <w:t xml:space="preserve">, Cramp ME. Hepatorenal syndrome: Update on diagnosis and therapy.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293-299 [PMID: 28293378 DOI: 10.4254/wjh.v9.i6.293]</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Tariq R</w:t>
      </w:r>
      <w:r>
        <w:rPr>
          <w:rFonts w:ascii="Book Antiqua" w:hAnsi="Book Antiqua" w:eastAsia="Book Antiqua" w:cs="Book Antiqua"/>
          <w:color w:val="000000"/>
        </w:rPr>
        <w:t xml:space="preserve">, Hadi Y, Chahal K, Reddy S, Salameh H, Singal AK. Incidence, Mortality and Predictors of Acute Kidney Injury in Patients with Cirrhosis: A Systematic Review and Meta-analysis.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135-142 [PMID: 32832393 DOI: 10.14218/JCTH.2019.00060]</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Martín-Llahí M</w:t>
      </w:r>
      <w:r>
        <w:rPr>
          <w:rFonts w:ascii="Book Antiqua" w:hAnsi="Book Antiqua" w:eastAsia="Book Antiqua" w:cs="Book Antiqua"/>
          <w:color w:val="000000"/>
        </w:rPr>
        <w:t xml:space="preserve">, Guevara M, Torre A, Fagundes C, Restuccia T, Gilabert R, Solá E, Pereira G, Marinelli M, Pavesi M, Fernández J, Rodés J, Arroyo V, Ginès P. Prognostic importance of the cause of renal failure in patients with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140</w:t>
      </w:r>
      <w:r>
        <w:rPr>
          <w:rFonts w:ascii="Book Antiqua" w:hAnsi="Book Antiqua" w:eastAsia="Book Antiqua" w:cs="Book Antiqua"/>
          <w:color w:val="000000"/>
        </w:rPr>
        <w:t>: 488-496.e4 [PMID: 20682324 DOI: 10.1053/j.gastro.2010.07.043]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Garcia-Tsao G</w:t>
      </w:r>
      <w:r>
        <w:rPr>
          <w:rFonts w:ascii="Book Antiqua" w:hAnsi="Book Antiqua" w:eastAsia="Book Antiqua" w:cs="Book Antiqua"/>
          <w:color w:val="000000"/>
        </w:rPr>
        <w:t xml:space="preserve">, Parikh CR, Viola A. Acute kidney injury in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48</w:t>
      </w:r>
      <w:r>
        <w:rPr>
          <w:rFonts w:ascii="Book Antiqua" w:hAnsi="Book Antiqua" w:eastAsia="Book Antiqua" w:cs="Book Antiqua"/>
          <w:color w:val="000000"/>
        </w:rPr>
        <w:t>: 2064-2077 [PMID: 19003880 DOI: 10.1002/hep.22605]</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Rognant N</w:t>
      </w:r>
      <w:r>
        <w:rPr>
          <w:rFonts w:ascii="Book Antiqua" w:hAnsi="Book Antiqua" w:eastAsia="Book Antiqua" w:cs="Book Antiqua"/>
          <w:color w:val="000000"/>
        </w:rPr>
        <w:t xml:space="preserve">. Acute kidney injury in patients with chronic liver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993-1000 [PMID: 25954481 DOI: 10.4254/wjh.v7.i7.993]</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Nanda A</w:t>
      </w:r>
      <w:r>
        <w:rPr>
          <w:rFonts w:ascii="Book Antiqua" w:hAnsi="Book Antiqua" w:eastAsia="Book Antiqua" w:cs="Book Antiqua"/>
          <w:color w:val="000000"/>
        </w:rPr>
        <w:t xml:space="preserve">, Reddy R, Safraz H, Salameh H, Singal AK. Pharmacological Therapies for Hepatorenal Syndrome: A Systematic Review and Meta-Analysis.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360-367 [PMID: 28991106 DOI: 10.1097/MCG.0000000000000913]</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Chancharoenthana W</w:t>
      </w:r>
      <w:r>
        <w:rPr>
          <w:rFonts w:ascii="Book Antiqua" w:hAnsi="Book Antiqua" w:eastAsia="Book Antiqua" w:cs="Book Antiqua"/>
          <w:color w:val="000000"/>
        </w:rPr>
        <w:t xml:space="preserve">, Leelahavanichkul A. Acute kidney injury spectrum in patients with chronic liver disease: Where do we stand?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3684-3703 [PMID: 31391766 DOI: 10.3748/wjg.v25.i28.3684]</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Dundar HZ</w:t>
      </w:r>
      <w:r>
        <w:rPr>
          <w:rFonts w:ascii="Book Antiqua" w:hAnsi="Book Antiqua" w:eastAsia="Book Antiqua" w:cs="Book Antiqua"/>
          <w:color w:val="000000"/>
        </w:rPr>
        <w:t xml:space="preserve">, Yılmazlar T. Management of hepatorenal syndrome. </w:t>
      </w:r>
      <w:r>
        <w:rPr>
          <w:rFonts w:ascii="Book Antiqua" w:hAnsi="Book Antiqua" w:eastAsia="Book Antiqua" w:cs="Book Antiqua"/>
          <w:i/>
          <w:iCs/>
          <w:color w:val="000000"/>
        </w:rPr>
        <w:t>World J Nephrol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277-286 [PMID: 25949942 DOI: 10.5527/wjn.v4.i2.277]</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Facciorusso A</w:t>
      </w:r>
      <w:r>
        <w:rPr>
          <w:rFonts w:ascii="Book Antiqua" w:hAnsi="Book Antiqua" w:eastAsia="Book Antiqua" w:cs="Book Antiqua"/>
          <w:color w:val="000000"/>
        </w:rPr>
        <w:t xml:space="preserve">. Hepatorenal Syndrome Type 1: Current Challenges And Future Prospects. </w:t>
      </w:r>
      <w:r>
        <w:rPr>
          <w:rFonts w:ascii="Book Antiqua" w:hAnsi="Book Antiqua" w:eastAsia="Book Antiqua" w:cs="Book Antiqua"/>
          <w:i/>
          <w:iCs/>
          <w:color w:val="000000"/>
        </w:rPr>
        <w:t>Ther Clin Risk Manag</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1383-1391 [PMID: 31819465 DOI: 10.2147/TCRM.S205328]</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Clewell JD</w:t>
      </w:r>
      <w:r>
        <w:rPr>
          <w:rFonts w:ascii="Book Antiqua" w:hAnsi="Book Antiqua" w:eastAsia="Book Antiqua" w:cs="Book Antiqua"/>
          <w:color w:val="000000"/>
        </w:rPr>
        <w:t xml:space="preserve">, Walker-Renard P. Prostaglandins for the treatment of hepatorenal syndrome. </w:t>
      </w:r>
      <w:r>
        <w:rPr>
          <w:rFonts w:ascii="Book Antiqua" w:hAnsi="Book Antiqua" w:eastAsia="Book Antiqua" w:cs="Book Antiqua"/>
          <w:i/>
          <w:iCs/>
          <w:color w:val="000000"/>
        </w:rPr>
        <w:t>Ann Pharmacother</w:t>
      </w:r>
      <w:r>
        <w:rPr>
          <w:rFonts w:ascii="Book Antiqua" w:hAnsi="Book Antiqua" w:eastAsia="Book Antiqua" w:cs="Book Antiqua"/>
          <w:color w:val="000000"/>
        </w:rPr>
        <w:t xml:space="preserve"> 1994; </w:t>
      </w:r>
      <w:r>
        <w:rPr>
          <w:rFonts w:ascii="Book Antiqua" w:hAnsi="Book Antiqua" w:eastAsia="Book Antiqua" w:cs="Book Antiqua"/>
          <w:b/>
          <w:bCs/>
          <w:color w:val="000000"/>
        </w:rPr>
        <w:t>28</w:t>
      </w:r>
      <w:r>
        <w:rPr>
          <w:rFonts w:ascii="Book Antiqua" w:hAnsi="Book Antiqua" w:eastAsia="Book Antiqua" w:cs="Book Antiqua"/>
          <w:color w:val="000000"/>
        </w:rPr>
        <w:t>: 54-55 [PMID: 8123962]</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Bennett WM</w:t>
      </w:r>
      <w:r>
        <w:rPr>
          <w:rFonts w:ascii="Book Antiqua" w:hAnsi="Book Antiqua" w:eastAsia="Book Antiqua" w:cs="Book Antiqua"/>
          <w:color w:val="000000"/>
        </w:rPr>
        <w:t xml:space="preserve">, Keeffe E, Melnyk C, Mahler D, Rösch J, Porter GA. Response to dopamine hydrochloride in the hepatorenal syndrome.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1975; </w:t>
      </w:r>
      <w:r>
        <w:rPr>
          <w:rFonts w:ascii="Book Antiqua" w:hAnsi="Book Antiqua" w:eastAsia="Book Antiqua" w:cs="Book Antiqua"/>
          <w:b/>
          <w:bCs/>
          <w:color w:val="000000"/>
        </w:rPr>
        <w:t>135</w:t>
      </w:r>
      <w:r>
        <w:rPr>
          <w:rFonts w:ascii="Book Antiqua" w:hAnsi="Book Antiqua" w:eastAsia="Book Antiqua" w:cs="Book Antiqua"/>
          <w:color w:val="000000"/>
        </w:rPr>
        <w:t>: 964-971 [PMID: 1156055]</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Francoz C</w:t>
      </w:r>
      <w:r>
        <w:rPr>
          <w:rFonts w:ascii="Book Antiqua" w:hAnsi="Book Antiqua" w:eastAsia="Book Antiqua" w:cs="Book Antiqua"/>
          <w:color w:val="000000"/>
        </w:rPr>
        <w:t xml:space="preserve">, Durand F, Kahn JA, Genyk YS, Nadim MK. Hepatorenal Syndrome. </w:t>
      </w:r>
      <w:r>
        <w:rPr>
          <w:rFonts w:ascii="Book Antiqua" w:hAnsi="Book Antiqua" w:eastAsia="Book Antiqua" w:cs="Book Antiqua"/>
          <w:i/>
          <w:iCs/>
          <w:color w:val="000000"/>
        </w:rPr>
        <w:t>Clin J Am Soc Nephrol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774-781 [PMID: 30996046 DOI: 10.2215/CJN.12451018]</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Velez JC</w:t>
      </w:r>
      <w:r>
        <w:rPr>
          <w:rFonts w:ascii="Book Antiqua" w:hAnsi="Book Antiqua" w:eastAsia="Book Antiqua" w:cs="Book Antiqua"/>
          <w:color w:val="000000"/>
        </w:rPr>
        <w:t xml:space="preserve">, Nietert PJ. Therapeutic response to vasoconstrictors in hepatorenal syndrome parallels increase in mean arterial pressure: a pooled analysis of clinical trials.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2011; </w:t>
      </w:r>
      <w:r>
        <w:rPr>
          <w:rFonts w:ascii="Book Antiqua" w:hAnsi="Book Antiqua" w:eastAsia="Book Antiqua" w:cs="Book Antiqua"/>
          <w:b/>
          <w:bCs/>
          <w:color w:val="000000"/>
        </w:rPr>
        <w:t>58</w:t>
      </w:r>
      <w:r>
        <w:rPr>
          <w:rFonts w:ascii="Book Antiqua" w:hAnsi="Book Antiqua" w:eastAsia="Book Antiqua" w:cs="Book Antiqua"/>
          <w:color w:val="000000"/>
        </w:rPr>
        <w:t>: 928-938 [PMID: 21962618 DOI: 10.1053/j.ajkd.2011.07.017]</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Allegretti AS</w:t>
      </w:r>
      <w:r>
        <w:rPr>
          <w:rFonts w:ascii="Book Antiqua" w:hAnsi="Book Antiqua" w:eastAsia="Book Antiqua" w:cs="Book Antiqua"/>
          <w:color w:val="000000"/>
        </w:rPr>
        <w:t xml:space="preserve">, Israelsen M, Krag A, Jovani M, Goldin AH, Schulman AR, Winter RW, Gluud LL. Terlipressin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or no intervention for people with cirrhosis and hepatorenal syndrome.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CD005162 [PMID: 29943803 DOI: 10.1002/14651858.CD005162.pub4]</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Boyer TD</w:t>
      </w:r>
      <w:r>
        <w:rPr>
          <w:rFonts w:ascii="Book Antiqua" w:hAnsi="Book Antiqua" w:eastAsia="Book Antiqua" w:cs="Book Antiqua"/>
          <w:color w:val="000000"/>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150</w:t>
      </w:r>
      <w:r>
        <w:rPr>
          <w:rFonts w:ascii="Book Antiqua" w:hAnsi="Book Antiqua" w:eastAsia="Book Antiqua" w:cs="Book Antiqua"/>
          <w:color w:val="000000"/>
        </w:rPr>
        <w:t>: 1579-1589.e2 [PMID: 26896734 DOI: 10.1053/j.gastro.2016.02.026]</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Bucsics T</w:t>
      </w:r>
      <w:r>
        <w:rPr>
          <w:rFonts w:ascii="Book Antiqua" w:hAnsi="Book Antiqua" w:eastAsia="Book Antiqua" w:cs="Book Antiqua"/>
          <w:color w:val="000000"/>
        </w:rPr>
        <w:t xml:space="preserve">, Krones E. Renal dysfunction in cirrhosis: acute kidney injury and the hepatorenal syndrome. </w:t>
      </w:r>
      <w:r>
        <w:rPr>
          <w:rFonts w:ascii="Book Antiqua" w:hAnsi="Book Antiqua" w:eastAsia="Book Antiqua" w:cs="Book Antiqua"/>
          <w:i/>
          <w:iCs/>
          <w:color w:val="000000"/>
        </w:rPr>
        <w:t>Gastroenterol Rep (Oxf)</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127-137 [PMID: 28533910 DOI: 10.1093/gastro/gox009]</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Krag A</w:t>
      </w:r>
      <w:r>
        <w:rPr>
          <w:rFonts w:ascii="Book Antiqua" w:hAnsi="Book Antiqua" w:eastAsia="Book Antiqua" w:cs="Book Antiqua"/>
          <w:color w:val="000000"/>
        </w:rPr>
        <w:t xml:space="preserve">, Borup T, Møller S, Bendtsen F. Efficacy and safety of terlipressin in cirrhotic patients with variceal bleeding or hepatorenal syndrome. </w:t>
      </w:r>
      <w:r>
        <w:rPr>
          <w:rFonts w:ascii="Book Antiqua" w:hAnsi="Book Antiqua" w:eastAsia="Book Antiqua" w:cs="Book Antiqua"/>
          <w:i/>
          <w:iCs/>
          <w:color w:val="000000"/>
        </w:rPr>
        <w:t>Adv Ther</w:t>
      </w:r>
      <w:r>
        <w:rPr>
          <w:rFonts w:ascii="Book Antiqua" w:hAnsi="Book Antiqua" w:eastAsia="Book Antiqua" w:cs="Book Antiqua"/>
          <w:color w:val="000000"/>
        </w:rPr>
        <w:t xml:space="preserve"> 2008; </w:t>
      </w:r>
      <w:r>
        <w:rPr>
          <w:rFonts w:ascii="Book Antiqua" w:hAnsi="Book Antiqua" w:eastAsia="Book Antiqua" w:cs="Book Antiqua"/>
          <w:b/>
          <w:bCs/>
          <w:color w:val="000000"/>
        </w:rPr>
        <w:t>25</w:t>
      </w:r>
      <w:r>
        <w:rPr>
          <w:rFonts w:ascii="Book Antiqua" w:hAnsi="Book Antiqua" w:eastAsia="Book Antiqua" w:cs="Book Antiqua"/>
          <w:color w:val="000000"/>
        </w:rPr>
        <w:t>: 1105-1140 [PMID: 19018483 DOI: 10.1007/s12325-008-0118-7]</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Nazar A</w:t>
      </w:r>
      <w:r>
        <w:rPr>
          <w:rFonts w:ascii="Book Antiqua" w:hAnsi="Book Antiqua" w:eastAsia="Book Antiqua" w:cs="Book Antiqua"/>
          <w:color w:val="000000"/>
        </w:rPr>
        <w:t xml:space="preserve">, Pereira GH, Guevara M, Martín-Llahi M, Pepin MN, Marinelli M, Solá E, Baccaro ME, Terra C, Arroyo V, Ginès P. Predictors of response to therapy with terlipressin and albumin in patients with cirrhosis and type 1 hepatorenal syndrome.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219-226 [PMID: 19877168 DOI: 10.1002/hep.23283]</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Wong F</w:t>
      </w:r>
      <w:r>
        <w:rPr>
          <w:rFonts w:ascii="Book Antiqua" w:hAnsi="Book Antiqua" w:eastAsia="Book Antiqua" w:cs="Book Antiqua"/>
          <w:color w:val="000000"/>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818-828 [PMID: 33657294 DOI: 10.1056/NEJMoa2008290]</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Arora V</w:t>
      </w:r>
      <w:r>
        <w:rPr>
          <w:rFonts w:ascii="Book Antiqua" w:hAnsi="Book Antiqua" w:eastAsia="Book Antiqua" w:cs="Book Antiqua"/>
          <w:color w:val="000000"/>
        </w:rPr>
        <w:t xml:space="preserve">, Maiwall R, Rajan V, Jindal A, Muralikrishna Shasthry S, Kumar G, Jain P, Sarin SK. Terlipressin Is Superior to Noradrenaline in the Management of Acute Kidney Injury in Acute on Chronic Liver Failure.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600-610 [PMID: 30076614 DOI: 10.1002/hep.30208]</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Esrailian E</w:t>
      </w:r>
      <w:r>
        <w:rPr>
          <w:rFonts w:ascii="Book Antiqua" w:hAnsi="Book Antiqua" w:eastAsia="Book Antiqua" w:cs="Book Antiqua"/>
          <w:color w:val="000000"/>
        </w:rPr>
        <w:t xml:space="preserve">, Pantangco ER, Kyulo NL, Hu KQ, Runyon BA. Octreotide/Midodrine therapy significantly improves renal function and 30-day survival in patients with type 1 hepatorenal syndrome.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2007; </w:t>
      </w:r>
      <w:r>
        <w:rPr>
          <w:rFonts w:ascii="Book Antiqua" w:hAnsi="Book Antiqua" w:eastAsia="Book Antiqua" w:cs="Book Antiqua"/>
          <w:b/>
          <w:bCs/>
          <w:color w:val="000000"/>
        </w:rPr>
        <w:t>52</w:t>
      </w:r>
      <w:r>
        <w:rPr>
          <w:rFonts w:ascii="Book Antiqua" w:hAnsi="Book Antiqua" w:eastAsia="Book Antiqua" w:cs="Book Antiqua"/>
          <w:color w:val="000000"/>
        </w:rPr>
        <w:t>: 742-748 [PMID: 17235705 DOI: 10.1007/s10620-006-9312-0]</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Kalambokis G</w:t>
      </w:r>
      <w:r>
        <w:rPr>
          <w:rFonts w:ascii="Book Antiqua" w:hAnsi="Book Antiqua" w:eastAsia="Book Antiqua" w:cs="Book Antiqua"/>
          <w:color w:val="000000"/>
        </w:rPr>
        <w:t xml:space="preserve">, Economou M, Fotopoulos A, Al Bokharhii J, Pappas C, Katsaraki A, Tsianos EV. The effects of chronic treatment with octreotide </w:t>
      </w:r>
      <w:r>
        <w:rPr>
          <w:rFonts w:ascii="Book Antiqua" w:hAnsi="Book Antiqua" w:eastAsia="Book Antiqua" w:cs="Book Antiqua"/>
          <w:i/>
          <w:iCs/>
          <w:color w:val="000000"/>
        </w:rPr>
        <w:t>vs</w:t>
      </w:r>
      <w:r>
        <w:rPr>
          <w:rFonts w:ascii="Book Antiqua" w:hAnsi="Book Antiqua" w:eastAsia="Book Antiqua" w:cs="Book Antiqua"/>
          <w:color w:val="000000"/>
        </w:rPr>
        <w:t xml:space="preserve"> octreotide plus midodrine on systemic hemodynamics and renal hemodynamics and function in nonazotemic cirrhotic patients with ascites.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879-885 [PMID: 15784036 DOI: 10.1111/j.1572-0241.2005.40899.x]</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Wang H</w:t>
      </w:r>
      <w:r>
        <w:rPr>
          <w:rFonts w:ascii="Book Antiqua" w:hAnsi="Book Antiqua" w:eastAsia="Book Antiqua" w:cs="Book Antiqua"/>
          <w:color w:val="000000"/>
        </w:rPr>
        <w:t xml:space="preserve">, Liu A, Bo W, Feng X, Hu Y. Terlipressin in the treatment of hepatorenal syndrome: A systematic review and meta-analysis.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e0431 [PMID: 29668606 DOI: 10.1097/MD.0000000000010431]</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Guevara M</w:t>
      </w:r>
      <w:r>
        <w:rPr>
          <w:rFonts w:ascii="Book Antiqua" w:hAnsi="Book Antiqua" w:eastAsia="Book Antiqua" w:cs="Book Antiqua"/>
          <w:color w:val="000000"/>
        </w:rPr>
        <w:t xml:space="preserve">, Ginès P, Bandi JC, Gilabert R, Sort P, Jiménez W, Garcia-Pagan JC, Bosch J, Arroyo V, Rodés J. Transjugular intrahepatic portosystemic shunt in hepatorenal syndrome: effects on renal function and vasoactive systems.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1998; </w:t>
      </w:r>
      <w:r>
        <w:rPr>
          <w:rFonts w:ascii="Book Antiqua" w:hAnsi="Book Antiqua" w:eastAsia="Book Antiqua" w:cs="Book Antiqua"/>
          <w:b/>
          <w:bCs/>
          <w:color w:val="000000"/>
        </w:rPr>
        <w:t>28</w:t>
      </w:r>
      <w:r>
        <w:rPr>
          <w:rFonts w:ascii="Book Antiqua" w:hAnsi="Book Antiqua" w:eastAsia="Book Antiqua" w:cs="Book Antiqua"/>
          <w:color w:val="000000"/>
        </w:rPr>
        <w:t>: 416-422 [PMID: 9696006 DOI: 10.1002/hep.510280219]</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Rössle M</w:t>
      </w:r>
      <w:r>
        <w:rPr>
          <w:rFonts w:ascii="Book Antiqua" w:hAnsi="Book Antiqua" w:eastAsia="Book Antiqua" w:cs="Book Antiqua"/>
          <w:color w:val="000000"/>
        </w:rPr>
        <w:t xml:space="preserve">, Gerbes AL. TIPS for the treatment of refractory ascites, hepatorenal syndrome and hepatic hydrothorax: a critical update.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988-1000 [PMID: 20581246 DOI: 10.1136/gut.2009.193227]</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Song T</w:t>
      </w:r>
      <w:r>
        <w:rPr>
          <w:rFonts w:ascii="Book Antiqua" w:hAnsi="Book Antiqua" w:eastAsia="Book Antiqua" w:cs="Book Antiqua"/>
          <w:color w:val="000000"/>
        </w:rPr>
        <w:t xml:space="preserve">, Rössle M, He F, Liu F, Guo X, Qi X. Transjugular intrahepatic portosystemic shunt for hepatorenal syndrome: A systematic review and meta-analysis.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323-330 [PMID: 29422242 DOI: 10.1016/j.dld.2018.01.123]</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Mindikoglu AL</w:t>
      </w:r>
      <w:r>
        <w:rPr>
          <w:rFonts w:ascii="Book Antiqua" w:hAnsi="Book Antiqua" w:eastAsia="Book Antiqua" w:cs="Book Antiqua"/>
          <w:color w:val="000000"/>
        </w:rPr>
        <w:t xml:space="preserve">, Pappas SC. New Developments in Hepatorenal Syndrome.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162-177.e1 [PMID: 28602971 DOI: 10.1016/j.cgh.2017.05.041]</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Sourianarayanane A</w:t>
      </w:r>
      <w:r>
        <w:rPr>
          <w:rFonts w:ascii="Book Antiqua" w:hAnsi="Book Antiqua" w:eastAsia="Book Antiqua" w:cs="Book Antiqua"/>
          <w:color w:val="000000"/>
        </w:rPr>
        <w:t xml:space="preserve">, Raina R, Garg G, McCullough AJ, O'Shea RS. Management and outcome in hepatorenal syndrome: need for renal replacement therapy in non-transplanted patients. </w:t>
      </w:r>
      <w:r>
        <w:rPr>
          <w:rFonts w:ascii="Book Antiqua" w:hAnsi="Book Antiqua" w:eastAsia="Book Antiqua" w:cs="Book Antiqua"/>
          <w:i/>
          <w:iCs/>
          <w:color w:val="000000"/>
        </w:rPr>
        <w:t>Int Urol Nephrol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793-800 [PMID: 23934619 DOI: 10.1007/s11255-013-0527-7]</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Witzke O</w:t>
      </w:r>
      <w:r>
        <w:rPr>
          <w:rFonts w:ascii="Book Antiqua" w:hAnsi="Book Antiqua" w:eastAsia="Book Antiqua" w:cs="Book Antiqua"/>
          <w:color w:val="000000"/>
        </w:rPr>
        <w:t xml:space="preserve">, Baumann M, Patschan D, Patschan S, Mitchell A, Treichel U, Gerken G, Philipp T, Kribben A. Which patients benefit from hemodialysis therapy in hepatorenal syndrome?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19</w:t>
      </w:r>
      <w:r>
        <w:rPr>
          <w:rFonts w:ascii="Book Antiqua" w:hAnsi="Book Antiqua" w:eastAsia="Book Antiqua" w:cs="Book Antiqua"/>
          <w:color w:val="000000"/>
        </w:rPr>
        <w:t>: 1369-1373 [PMID: 15610310 DOI: 10.1111/j.1440-1746.2004.03471.x]</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Bañares R</w:t>
      </w:r>
      <w:r>
        <w:rPr>
          <w:rFonts w:ascii="Book Antiqua" w:hAnsi="Book Antiqua" w:eastAsia="Book Antiqua" w:cs="Book Antiqua"/>
          <w:color w:val="000000"/>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57</w:t>
      </w:r>
      <w:r>
        <w:rPr>
          <w:rFonts w:ascii="Book Antiqua" w:hAnsi="Book Antiqua" w:eastAsia="Book Antiqua" w:cs="Book Antiqua"/>
          <w:color w:val="000000"/>
        </w:rPr>
        <w:t>: 1153-1162 [PMID: 23213075 DOI: 10.1002/hep.26185]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Stine JG</w:t>
      </w:r>
      <w:r>
        <w:rPr>
          <w:rFonts w:ascii="Book Antiqua" w:hAnsi="Book Antiqua" w:eastAsia="Book Antiqua" w:cs="Book Antiqua"/>
          <w:color w:val="000000"/>
        </w:rPr>
        <w:t xml:space="preserve">, Wang J, Cornella SL, Behm BW, Henry Z, Shah NL, Caldwell SH, Northup PG. Treatment of Type-1 Hepatorenal Syndrome with Pentoxifylline: A Randomized Placebo Controlled Clinical Trial.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300-306 [PMID: 29469046 DOI: 10.5604/01.3001.0010.8660]</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Ginès P</w:t>
      </w:r>
      <w:r>
        <w:rPr>
          <w:rFonts w:ascii="Book Antiqua" w:hAnsi="Book Antiqua" w:eastAsia="Book Antiqua" w:cs="Book Antiqua"/>
          <w:color w:val="000000"/>
        </w:rPr>
        <w:t xml:space="preserve">, Solà E, Angeli P, Wong F, Nadim MK, Kamath PS. Hepatorenal syndrome. </w:t>
      </w:r>
      <w:r>
        <w:rPr>
          <w:rFonts w:ascii="Book Antiqua" w:hAnsi="Book Antiqua" w:eastAsia="Book Antiqua" w:cs="Book Antiqua"/>
          <w:i/>
          <w:iCs/>
          <w:color w:val="000000"/>
        </w:rPr>
        <w:t>Nat Rev Dis Primers</w:t>
      </w:r>
      <w:r>
        <w:rPr>
          <w:rFonts w:ascii="Book Antiqua" w:hAnsi="Book Antiqua" w:eastAsia="Book Antiqua" w:cs="Book Antiqua"/>
          <w:color w:val="000000"/>
        </w:rPr>
        <w:t xml:space="preserve"> 2018; </w:t>
      </w:r>
      <w:r>
        <w:rPr>
          <w:rFonts w:ascii="Book Antiqua" w:hAnsi="Book Antiqua" w:eastAsia="Book Antiqua" w:cs="Book Antiqua"/>
          <w:b/>
          <w:bCs/>
          <w:color w:val="000000"/>
        </w:rPr>
        <w:t>4</w:t>
      </w:r>
      <w:r>
        <w:rPr>
          <w:rFonts w:ascii="Book Antiqua" w:hAnsi="Book Antiqua" w:eastAsia="Book Antiqua" w:cs="Book Antiqua"/>
          <w:color w:val="000000"/>
        </w:rPr>
        <w:t>: 23 [PMID: 30213943 DOI: 10.1038/s41572-018-0022-7]</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Arroyo V</w:t>
      </w:r>
      <w:r>
        <w:rPr>
          <w:rFonts w:ascii="Book Antiqua" w:hAnsi="Book Antiqua" w:eastAsia="Book Antiqua" w:cs="Book Antiqua"/>
          <w:color w:val="000000"/>
        </w:rPr>
        <w:t xml:space="preserve">, Terra C, Ginès P. Advances in the pathogenesis and treatment of type-1 and type-2 hepatorenal syndrome.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46</w:t>
      </w:r>
      <w:r>
        <w:rPr>
          <w:rFonts w:ascii="Book Antiqua" w:hAnsi="Book Antiqua" w:eastAsia="Book Antiqua" w:cs="Book Antiqua"/>
          <w:color w:val="000000"/>
        </w:rPr>
        <w:t>: 935-946 [PMID: 17391801 DOI: 10.1016/j.jhep.2007.02.001]</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Piano S</w:t>
      </w:r>
      <w:r>
        <w:rPr>
          <w:rFonts w:ascii="Book Antiqua" w:hAnsi="Book Antiqua" w:eastAsia="Book Antiqua" w:cs="Book Antiqua"/>
          <w:color w:val="000000"/>
        </w:rPr>
        <w:t xml:space="preserve">, Brocca A, Mareso S, Angeli P. Infections complicating cirrhosis.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38 Suppl 1</w:t>
      </w:r>
      <w:r>
        <w:rPr>
          <w:rFonts w:ascii="Book Antiqua" w:hAnsi="Book Antiqua" w:eastAsia="Book Antiqua" w:cs="Book Antiqua"/>
          <w:color w:val="000000"/>
        </w:rPr>
        <w:t>: 126-133 [PMID: 29427501 DOI: 10.1111/</w:t>
      </w:r>
      <w:r>
        <w:rPr>
          <w:rFonts w:hint="eastAsia" w:ascii="Book Antiqua" w:hAnsi="Book Antiqua" w:cs="Book Antiqua"/>
          <w:color w:val="000000"/>
          <w:lang w:eastAsia="zh-CN"/>
        </w:rPr>
        <w:t>l</w:t>
      </w:r>
      <w:r>
        <w:rPr>
          <w:rFonts w:ascii="Book Antiqua" w:hAnsi="Book Antiqua" w:eastAsia="Book Antiqua" w:cs="Book Antiqua"/>
          <w:color w:val="000000"/>
        </w:rPr>
        <w:t>iv.13645]</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Restuccia T</w:t>
      </w:r>
      <w:r>
        <w:rPr>
          <w:rFonts w:ascii="Book Antiqua" w:hAnsi="Book Antiqua" w:eastAsia="Book Antiqua" w:cs="Book Antiqua"/>
          <w:color w:val="000000"/>
        </w:rPr>
        <w:t xml:space="preserve">, Ortega R, Guevara M, Ginès P, Alessandria C, Ozdogan O, Navasa M, Rimola A, Garcia-Valdecasas JC, Arroyo V, Rodés J. Effects of treatment of hepatorenal syndrome before transplantation on posttransplantation outcome. A case-control study.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140-146 [PMID: 14672625 DOI: 10.1016/j.jhep.2003.09.019]</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Angeli P</w:t>
      </w:r>
      <w:r>
        <w:rPr>
          <w:rFonts w:ascii="Book Antiqua" w:hAnsi="Book Antiqua" w:eastAsia="Book Antiqua" w:cs="Book Antiqua"/>
          <w:color w:val="000000"/>
        </w:rPr>
        <w:t xml:space="preserve">, Wong F, Watson H, Ginès P; CAPPS Investigators. Hyponatremia in cirrhosis: Results of a patient population survey.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44</w:t>
      </w:r>
      <w:r>
        <w:rPr>
          <w:rFonts w:ascii="Book Antiqua" w:hAnsi="Book Antiqua" w:eastAsia="Book Antiqua" w:cs="Book Antiqua"/>
          <w:color w:val="000000"/>
        </w:rPr>
        <w:t>: 1535-1542 [PMID: 17133458 DOI: 10.1002/hep.21412]</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Wang L</w:t>
      </w:r>
      <w:r>
        <w:rPr>
          <w:rFonts w:ascii="Book Antiqua" w:hAnsi="Book Antiqua" w:eastAsia="Book Antiqua" w:cs="Book Antiqua"/>
          <w:color w:val="000000"/>
        </w:rPr>
        <w:t xml:space="preserve">, Long Y, Li KX, Xu GS. Pharmacological treatment of hepatorenal syndrome: a network meta-analysis. </w:t>
      </w:r>
      <w:r>
        <w:rPr>
          <w:rFonts w:ascii="Book Antiqua" w:hAnsi="Book Antiqua" w:eastAsia="Book Antiqua" w:cs="Book Antiqua"/>
          <w:i/>
          <w:iCs/>
          <w:color w:val="000000"/>
        </w:rPr>
        <w:t>Gastroenterol Rep (Oxf)</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111-118 [PMID: 32280470 DOI: 10.1093/gastro/goz043]</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Cho HC</w:t>
      </w:r>
      <w:r>
        <w:rPr>
          <w:rFonts w:ascii="Book Antiqua" w:hAnsi="Book Antiqua" w:eastAsia="Book Antiqua" w:cs="Book Antiqua"/>
          <w:color w:val="000000"/>
        </w:rPr>
        <w:t xml:space="preserve">, Jung HY, Sinn DH, Choi MS, Koh KC, Paik SW, Yoo BC, Kim SW, Lee JH. Mortality after surgery in patients with liver cirrhosis: comparison of Child-Turcotte-Pugh, MELD and MELDNa score.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23</w:t>
      </w:r>
      <w:r>
        <w:rPr>
          <w:rFonts w:ascii="Book Antiqua" w:hAnsi="Book Antiqua" w:eastAsia="Book Antiqua" w:cs="Book Antiqua"/>
          <w:color w:val="000000"/>
        </w:rPr>
        <w:t>: 51-59 [PMID: 21084989 DOI: 10.1097/MEG.0b013e3283407158]</w:t>
      </w:r>
    </w:p>
    <w:bookmarkEnd w:id="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confirm the absence of personal and financial interests impacting the outcomes of this research study</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30,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Lenz K</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Liu JH</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3494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494405"/>
                    </a:xfrm>
                    <a:prstGeom prst="rect">
                      <a:avLst/>
                    </a:prstGeom>
                  </pic:spPr>
                </pic:pic>
              </a:graphicData>
            </a:graphic>
          </wp:inline>
        </w:drawing>
      </w:r>
    </w:p>
    <w:p>
      <w:pPr>
        <w:spacing w:line="360" w:lineRule="auto"/>
        <w:jc w:val="both"/>
        <w:rPr>
          <w:rFonts w:ascii="Book Antiqua" w:hAnsi="Book Antiqua" w:cs="Book Antiqua"/>
          <w:color w:val="000000"/>
          <w:szCs w:val="22"/>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szCs w:val="22"/>
        </w:rPr>
        <w:t>Fig</w:t>
      </w:r>
      <w:r>
        <w:rPr>
          <w:rFonts w:hint="eastAsia" w:ascii="Book Antiqua" w:hAnsi="Book Antiqua" w:cs="Book Antiqua"/>
          <w:b/>
          <w:color w:val="000000"/>
          <w:szCs w:val="22"/>
          <w:lang w:eastAsia="zh-CN"/>
        </w:rPr>
        <w:t xml:space="preserve">ure </w:t>
      </w:r>
      <w:r>
        <w:rPr>
          <w:rFonts w:ascii="Book Antiqua" w:hAnsi="Book Antiqua" w:eastAsia="Book Antiqua" w:cs="Book Antiqua"/>
          <w:b/>
          <w:color w:val="000000"/>
          <w:szCs w:val="22"/>
        </w:rPr>
        <w:t xml:space="preserve">1 Pathophysiology of </w:t>
      </w:r>
      <w:r>
        <w:rPr>
          <w:rFonts w:hint="eastAsia" w:ascii="Book Antiqua" w:hAnsi="Book Antiqua" w:cs="Book Antiqua"/>
          <w:b/>
          <w:color w:val="000000"/>
          <w:szCs w:val="22"/>
          <w:lang w:eastAsia="zh-CN"/>
        </w:rPr>
        <w:t>h</w:t>
      </w:r>
      <w:r>
        <w:rPr>
          <w:rFonts w:ascii="Book Antiqua" w:hAnsi="Book Antiqua" w:eastAsia="Book Antiqua" w:cs="Book Antiqua"/>
          <w:b/>
          <w:color w:val="000000"/>
          <w:szCs w:val="22"/>
        </w:rPr>
        <w:t>epatorenal syndrome.</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rPr>
        <w:t>Figure created with BioRender.com</w:t>
      </w:r>
      <w:r>
        <w:rPr>
          <w:rFonts w:hint="eastAsia" w:ascii="Book Antiqua" w:hAnsi="Book Antiqua" w:cs="Book Antiqua"/>
          <w:color w:val="000000"/>
          <w:lang w:eastAsia="zh-CN"/>
        </w:rPr>
        <w:t>.</w:t>
      </w:r>
      <w:r>
        <w:rPr>
          <w:lang w:eastAsia="zh-CN"/>
        </w:rPr>
        <w:t xml:space="preserve"> </w:t>
      </w:r>
      <w:r>
        <w:rPr>
          <w:rFonts w:hint="eastAsia" w:ascii="Book Antiqua" w:hAnsi="Book Antiqua" w:cs="Book Antiqua"/>
          <w:color w:val="000000"/>
          <w:szCs w:val="22"/>
          <w:lang w:eastAsia="zh-CN"/>
        </w:rPr>
        <w:t>RAAS: R</w:t>
      </w:r>
      <w:r>
        <w:rPr>
          <w:rFonts w:ascii="Book Antiqua" w:hAnsi="Book Antiqua" w:eastAsia="Book Antiqua" w:cs="Book Antiqua"/>
          <w:color w:val="000000"/>
          <w:szCs w:val="22"/>
        </w:rPr>
        <w:t>enin-angiotensin-aldosterone system</w:t>
      </w:r>
      <w:r>
        <w:rPr>
          <w:rFonts w:hint="eastAsia" w:ascii="Book Antiqua" w:hAnsi="Book Antiqua" w:cs="Book Antiqua"/>
          <w:color w:val="000000"/>
          <w:szCs w:val="22"/>
          <w:lang w:eastAsia="zh-CN"/>
        </w:rPr>
        <w:t>; SNS: S</w:t>
      </w:r>
      <w:r>
        <w:rPr>
          <w:rFonts w:ascii="Book Antiqua" w:hAnsi="Book Antiqua" w:cs="Book Antiqua"/>
          <w:color w:val="000000"/>
          <w:szCs w:val="22"/>
          <w:lang w:eastAsia="zh-CN"/>
        </w:rPr>
        <w:t>ympathetic nervous system</w:t>
      </w:r>
      <w:r>
        <w:rPr>
          <w:rFonts w:hint="eastAsia" w:ascii="Book Antiqua" w:hAnsi="Book Antiqua" w:cs="Book Antiqua"/>
          <w:color w:val="000000"/>
          <w:szCs w:val="22"/>
          <w:lang w:eastAsia="zh-CN"/>
        </w:rPr>
        <w:t>.</w:t>
      </w:r>
      <w:r>
        <w:rPr>
          <w:rFonts w:ascii="Book Antiqua" w:hAnsi="Book Antiqua" w:cs="Book Antiqua"/>
          <w:color w:val="000000"/>
          <w:szCs w:val="22"/>
          <w:lang w:eastAsia="zh-CN"/>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szCs w:val="2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33241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1F5"/>
    <w:rsid w:val="001202E3"/>
    <w:rsid w:val="00153A0F"/>
    <w:rsid w:val="0016621D"/>
    <w:rsid w:val="0018336B"/>
    <w:rsid w:val="001A1436"/>
    <w:rsid w:val="001A1670"/>
    <w:rsid w:val="001F2383"/>
    <w:rsid w:val="002761C1"/>
    <w:rsid w:val="002862A6"/>
    <w:rsid w:val="002929D2"/>
    <w:rsid w:val="002B3DED"/>
    <w:rsid w:val="002C78DC"/>
    <w:rsid w:val="002D424E"/>
    <w:rsid w:val="00350340"/>
    <w:rsid w:val="00374951"/>
    <w:rsid w:val="003A00D7"/>
    <w:rsid w:val="003B7EAA"/>
    <w:rsid w:val="003C605D"/>
    <w:rsid w:val="003E459A"/>
    <w:rsid w:val="00402736"/>
    <w:rsid w:val="00406B6C"/>
    <w:rsid w:val="00413FBA"/>
    <w:rsid w:val="004A07DE"/>
    <w:rsid w:val="004D146C"/>
    <w:rsid w:val="00516525"/>
    <w:rsid w:val="00561216"/>
    <w:rsid w:val="00576C76"/>
    <w:rsid w:val="005B1B2E"/>
    <w:rsid w:val="0069606E"/>
    <w:rsid w:val="006E5674"/>
    <w:rsid w:val="006E6BEA"/>
    <w:rsid w:val="007132DF"/>
    <w:rsid w:val="007459A4"/>
    <w:rsid w:val="00765976"/>
    <w:rsid w:val="007E1967"/>
    <w:rsid w:val="00810E51"/>
    <w:rsid w:val="008139F3"/>
    <w:rsid w:val="0081702A"/>
    <w:rsid w:val="008245CF"/>
    <w:rsid w:val="0083098C"/>
    <w:rsid w:val="00852E05"/>
    <w:rsid w:val="00885BEE"/>
    <w:rsid w:val="008B4FB2"/>
    <w:rsid w:val="008D32C1"/>
    <w:rsid w:val="008F72CE"/>
    <w:rsid w:val="00987F00"/>
    <w:rsid w:val="00A452C5"/>
    <w:rsid w:val="00A77B3E"/>
    <w:rsid w:val="00A92853"/>
    <w:rsid w:val="00AA7324"/>
    <w:rsid w:val="00AF126D"/>
    <w:rsid w:val="00B45C9A"/>
    <w:rsid w:val="00BC0069"/>
    <w:rsid w:val="00BD6C50"/>
    <w:rsid w:val="00C2506D"/>
    <w:rsid w:val="00C41F00"/>
    <w:rsid w:val="00C54228"/>
    <w:rsid w:val="00C6046A"/>
    <w:rsid w:val="00CA2A55"/>
    <w:rsid w:val="00CB32AE"/>
    <w:rsid w:val="00CC0135"/>
    <w:rsid w:val="00CC3BCA"/>
    <w:rsid w:val="00CD4668"/>
    <w:rsid w:val="00CF7AFC"/>
    <w:rsid w:val="00D153C6"/>
    <w:rsid w:val="00D45B37"/>
    <w:rsid w:val="00D801D0"/>
    <w:rsid w:val="00DB648A"/>
    <w:rsid w:val="00DC2426"/>
    <w:rsid w:val="00DE732F"/>
    <w:rsid w:val="00E42FB4"/>
    <w:rsid w:val="00E44336"/>
    <w:rsid w:val="00EA44FC"/>
    <w:rsid w:val="00EA7698"/>
    <w:rsid w:val="00EB1D6E"/>
    <w:rsid w:val="00EE7D30"/>
    <w:rsid w:val="00F16618"/>
    <w:rsid w:val="00F31268"/>
    <w:rsid w:val="00F81BD9"/>
    <w:rsid w:val="00FC3274"/>
    <w:rsid w:val="00FC3E7A"/>
    <w:rsid w:val="00FC7CCB"/>
    <w:rsid w:val="00FF2D26"/>
    <w:rsid w:val="00FF4B3E"/>
    <w:rsid w:val="04013CB4"/>
    <w:rsid w:val="27D706DF"/>
    <w:rsid w:val="285D223D"/>
    <w:rsid w:val="361C067D"/>
    <w:rsid w:val="5C0025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sz w:val="24"/>
      <w:szCs w:val="24"/>
    </w:rPr>
  </w:style>
  <w:style w:type="character" w:customStyle="1" w:styleId="11">
    <w:name w:val="批注主题 Char"/>
    <w:basedOn w:val="10"/>
    <w:link w:val="6"/>
    <w:qFormat/>
    <w:uiPriority w:val="0"/>
    <w:rPr>
      <w:b/>
      <w:bCs/>
      <w:sz w:val="24"/>
      <w:szCs w:val="24"/>
    </w:rPr>
  </w:style>
  <w:style w:type="character" w:customStyle="1" w:styleId="12">
    <w:name w:val="批注框文本 Char"/>
    <w:basedOn w:val="8"/>
    <w:link w:val="3"/>
    <w:qFormat/>
    <w:uiPriority w:val="0"/>
    <w:rPr>
      <w:sz w:val="18"/>
      <w:szCs w:val="18"/>
    </w:rPr>
  </w:style>
  <w:style w:type="character" w:customStyle="1" w:styleId="13">
    <w:name w:val="页眉 Char"/>
    <w:basedOn w:val="8"/>
    <w:link w:val="5"/>
    <w:qFormat/>
    <w:uiPriority w:val="0"/>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25</Pages>
  <Words>6686</Words>
  <Characters>38111</Characters>
  <Lines>317</Lines>
  <Paragraphs>89</Paragraphs>
  <TotalTime>3</TotalTime>
  <ScaleCrop>false</ScaleCrop>
  <LinksUpToDate>false</LinksUpToDate>
  <CharactersWithSpaces>44708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2021-08-10T06:07:00Z</dcterms:created>
  <dc:creator>ChenChen Gao</dc:creator>
  <cp:lastModifiedBy>晓晨</cp:lastModifiedBy>
  <dcterms:modified xsi:type="dcterms:W3CDTF">2021-09-29T01:45:36Z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1EBBBFD3179A4E18AAAE3DF69181C775</vt:lpwstr>
  </property>
</Properties>
</file>