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954295" w:rsidRPr="009138BB" w:rsidRDefault="009138BB">
            <w:pPr>
              <w:spacing w:line="360" w:lineRule="auto"/>
              <w:rPr>
                <w:rFonts w:ascii="Book Antiqua" w:hAnsi="Book Antiqua"/>
                <w:bCs/>
                <w:color w:val="000000"/>
                <w:sz w:val="24"/>
                <w:szCs w:val="24"/>
              </w:rPr>
            </w:pPr>
            <w:r w:rsidRPr="009138BB">
              <w:rPr>
                <w:rFonts w:ascii="Book Antiqua" w:hAnsi="Book Antiqua"/>
                <w:bCs/>
                <w:color w:val="000000"/>
                <w:sz w:val="24"/>
                <w:szCs w:val="24"/>
              </w:rPr>
              <w:t>Lycopene modulates cellular proliferation, glycolysis and hepatic ultrastructure during hepatocellular carcinoma</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954295" w:rsidRPr="009138BB" w:rsidRDefault="009138BB">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proofErr w:type="spellStart"/>
            <w:r w:rsidRPr="009138BB">
              <w:rPr>
                <w:rFonts w:ascii="Book Antiqua" w:hAnsi="Book Antiqua"/>
                <w:color w:val="000000"/>
                <w:sz w:val="24"/>
                <w:szCs w:val="24"/>
              </w:rPr>
              <w:t>Prachi</w:t>
            </w:r>
            <w:proofErr w:type="spellEnd"/>
            <w:r w:rsidRPr="009138BB">
              <w:rPr>
                <w:rFonts w:ascii="Book Antiqua" w:hAnsi="Book Antiqua"/>
                <w:color w:val="000000"/>
                <w:sz w:val="24"/>
                <w:szCs w:val="24"/>
              </w:rPr>
              <w:t xml:space="preserve"> Gupta, Nisha Bhatia, </w:t>
            </w:r>
            <w:proofErr w:type="spellStart"/>
            <w:r w:rsidRPr="009138BB">
              <w:rPr>
                <w:rFonts w:ascii="Book Antiqua" w:hAnsi="Book Antiqua"/>
                <w:color w:val="000000"/>
                <w:sz w:val="24"/>
                <w:szCs w:val="24"/>
              </w:rPr>
              <w:t>Mohinder</w:t>
            </w:r>
            <w:proofErr w:type="spellEnd"/>
            <w:r w:rsidRPr="009138BB">
              <w:rPr>
                <w:rFonts w:ascii="Book Antiqua" w:hAnsi="Book Antiqua"/>
                <w:color w:val="000000"/>
                <w:sz w:val="24"/>
                <w:szCs w:val="24"/>
              </w:rPr>
              <w:t xml:space="preserve"> Pal Bansal, </w:t>
            </w:r>
            <w:proofErr w:type="spellStart"/>
            <w:r w:rsidRPr="009138BB">
              <w:rPr>
                <w:rFonts w:ascii="Book Antiqua" w:hAnsi="Book Antiqua"/>
                <w:color w:val="000000"/>
                <w:sz w:val="24"/>
                <w:szCs w:val="24"/>
              </w:rPr>
              <w:t>Ashwani</w:t>
            </w:r>
            <w:proofErr w:type="spellEnd"/>
            <w:r w:rsidRPr="009138BB">
              <w:rPr>
                <w:rFonts w:ascii="Book Antiqua" w:hAnsi="Book Antiqua"/>
                <w:color w:val="000000"/>
                <w:sz w:val="24"/>
                <w:szCs w:val="24"/>
              </w:rPr>
              <w:t xml:space="preserve"> </w:t>
            </w:r>
            <w:proofErr w:type="spellStart"/>
            <w:r w:rsidRPr="009138BB">
              <w:rPr>
                <w:rFonts w:ascii="Book Antiqua" w:hAnsi="Book Antiqua"/>
                <w:color w:val="000000"/>
                <w:sz w:val="24"/>
                <w:szCs w:val="24"/>
              </w:rPr>
              <w:t>Koul</w:t>
            </w:r>
            <w:proofErr w:type="spellEnd"/>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9138BB" w:rsidRDefault="009138BB" w:rsidP="003577BA">
            <w:pPr>
              <w:pStyle w:val="a9"/>
              <w:spacing w:line="360" w:lineRule="auto"/>
              <w:rPr>
                <w:rFonts w:ascii="Book Antiqua" w:hAnsi="Book Antiqua"/>
                <w:sz w:val="24"/>
                <w:szCs w:val="24"/>
              </w:rPr>
            </w:pPr>
            <w:r w:rsidRPr="009138BB">
              <w:rPr>
                <w:rFonts w:ascii="Book Antiqua" w:hAnsi="Book Antiqua"/>
                <w:sz w:val="24"/>
                <w:szCs w:val="24"/>
              </w:rPr>
              <w:t xml:space="preserve">Gupta P, Bhatia N, Bansal MP, </w:t>
            </w:r>
            <w:proofErr w:type="spellStart"/>
            <w:r w:rsidRPr="009138BB">
              <w:rPr>
                <w:rFonts w:ascii="Book Antiqua" w:hAnsi="Book Antiqua"/>
                <w:sz w:val="24"/>
                <w:szCs w:val="24"/>
              </w:rPr>
              <w:t>Koul</w:t>
            </w:r>
            <w:proofErr w:type="spellEnd"/>
            <w:r w:rsidRPr="009138BB">
              <w:rPr>
                <w:rFonts w:ascii="Book Antiqua" w:hAnsi="Book Antiqua"/>
                <w:sz w:val="24"/>
                <w:szCs w:val="24"/>
              </w:rPr>
              <w:t xml:space="preserve"> A. Lycopene modulates cellular proliferation, glycolysis and hepatic ultrastructure during hepatocellular carcinoma. </w:t>
            </w:r>
            <w:r w:rsidRPr="009138BB">
              <w:rPr>
                <w:rFonts w:ascii="Book Antiqua" w:hAnsi="Book Antiqua"/>
                <w:i/>
                <w:iCs/>
                <w:sz w:val="24"/>
                <w:szCs w:val="24"/>
              </w:rPr>
              <w:t xml:space="preserve">World J </w:t>
            </w:r>
            <w:proofErr w:type="spellStart"/>
            <w:r w:rsidRPr="009138BB">
              <w:rPr>
                <w:rFonts w:ascii="Book Antiqua" w:hAnsi="Book Antiqua"/>
                <w:i/>
                <w:iCs/>
                <w:sz w:val="24"/>
                <w:szCs w:val="24"/>
              </w:rPr>
              <w:t>Hepatol</w:t>
            </w:r>
            <w:proofErr w:type="spellEnd"/>
            <w:r>
              <w:rPr>
                <w:rFonts w:ascii="Book Antiqua" w:hAnsi="Book Antiqua"/>
                <w:sz w:val="24"/>
                <w:szCs w:val="24"/>
              </w:rPr>
              <w:t xml:space="preserve"> 2016; 8(29): 1222-1233</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9138BB" w:rsidRDefault="009138BB" w:rsidP="003577BA">
            <w:pPr>
              <w:pStyle w:val="a8"/>
              <w:spacing w:line="360" w:lineRule="auto"/>
              <w:rPr>
                <w:rFonts w:ascii="Book Antiqua" w:hAnsi="Book Antiqua"/>
                <w:b w:val="0"/>
                <w:sz w:val="24"/>
                <w:szCs w:val="24"/>
                <w:lang w:val="en-US"/>
              </w:rPr>
            </w:pPr>
            <w:r w:rsidRPr="009138BB">
              <w:rPr>
                <w:rFonts w:ascii="Book Antiqua" w:hAnsi="Book Antiqua"/>
                <w:b w:val="0"/>
                <w:sz w:val="24"/>
                <w:szCs w:val="24"/>
                <w:lang w:val="en-US"/>
              </w:rPr>
              <w:t>http://www.wjgnet.com/1948-5182/full/v8/i29/1222.htm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9138BB" w:rsidRDefault="009138BB" w:rsidP="003577BA">
            <w:pPr>
              <w:pStyle w:val="a8"/>
              <w:spacing w:line="360" w:lineRule="auto"/>
              <w:rPr>
                <w:rFonts w:ascii="Book Antiqua" w:hAnsi="Book Antiqua"/>
                <w:b w:val="0"/>
                <w:sz w:val="24"/>
                <w:szCs w:val="24"/>
                <w:lang w:val="en-US"/>
              </w:rPr>
            </w:pPr>
            <w:r w:rsidRPr="009138BB">
              <w:rPr>
                <w:rFonts w:ascii="Book Antiqua" w:hAnsi="Book Antiqua"/>
                <w:b w:val="0"/>
                <w:sz w:val="24"/>
                <w:szCs w:val="24"/>
                <w:lang w:val="en-US"/>
              </w:rPr>
              <w:t>http://dx.doi.org/10.4254/wjh.v8.i29.1222</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9138BB" w:rsidRDefault="009138BB" w:rsidP="003577BA">
            <w:pPr>
              <w:pStyle w:val="aa"/>
              <w:spacing w:line="360" w:lineRule="auto"/>
              <w:rPr>
                <w:rFonts w:ascii="Book Antiqua" w:hAnsi="Book Antiqua"/>
                <w:color w:val="000000"/>
                <w:sz w:val="24"/>
                <w:szCs w:val="24"/>
                <w:lang w:val="it-IT"/>
              </w:rPr>
            </w:pPr>
            <w:r w:rsidRPr="009138BB">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w:t>
            </w:r>
            <w:r>
              <w:rPr>
                <w:rFonts w:ascii="Book Antiqua" w:hAnsi="Book Antiqua"/>
                <w:color w:val="000000"/>
                <w:sz w:val="24"/>
                <w:szCs w:val="24"/>
                <w:lang w:val="it-IT"/>
              </w:rPr>
              <w:t>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954295" w:rsidRPr="009138BB" w:rsidRDefault="009138BB">
            <w:pPr>
              <w:pStyle w:val="E-1"/>
              <w:spacing w:line="360" w:lineRule="auto"/>
              <w:rPr>
                <w:rFonts w:ascii="Book Antiqua" w:hAnsi="Book Antiqua"/>
                <w:sz w:val="24"/>
                <w:szCs w:val="24"/>
              </w:rPr>
            </w:pPr>
            <w:r w:rsidRPr="009138BB">
              <w:rPr>
                <w:rFonts w:ascii="Book Antiqua" w:hAnsi="Book Antiqua"/>
                <w:sz w:val="24"/>
                <w:szCs w:val="24"/>
              </w:rPr>
              <w:t xml:space="preserve">The present study was designed to evaluate the </w:t>
            </w:r>
            <w:proofErr w:type="spellStart"/>
            <w:r w:rsidRPr="009138BB">
              <w:rPr>
                <w:rFonts w:ascii="Book Antiqua" w:hAnsi="Book Antiqua"/>
                <w:sz w:val="24"/>
                <w:szCs w:val="24"/>
              </w:rPr>
              <w:t>chemopreventive</w:t>
            </w:r>
            <w:proofErr w:type="spellEnd"/>
            <w:r w:rsidRPr="009138BB">
              <w:rPr>
                <w:rFonts w:ascii="Book Antiqua" w:hAnsi="Book Antiqua"/>
                <w:sz w:val="24"/>
                <w:szCs w:val="24"/>
              </w:rPr>
              <w:t xml:space="preserve"> role of lycopene extracted from tomatoes (</w:t>
            </w:r>
            <w:proofErr w:type="spellStart"/>
            <w:r w:rsidRPr="009138BB">
              <w:rPr>
                <w:rFonts w:ascii="Book Antiqua" w:hAnsi="Book Antiqua"/>
                <w:sz w:val="24"/>
                <w:szCs w:val="24"/>
              </w:rPr>
              <w:t>LycT</w:t>
            </w:r>
            <w:proofErr w:type="spellEnd"/>
            <w:r w:rsidRPr="009138BB">
              <w:rPr>
                <w:rFonts w:ascii="Book Antiqua" w:hAnsi="Book Antiqua"/>
                <w:sz w:val="24"/>
                <w:szCs w:val="24"/>
              </w:rPr>
              <w:t>) against N-</w:t>
            </w:r>
            <w:proofErr w:type="spellStart"/>
            <w:r w:rsidRPr="009138BB">
              <w:rPr>
                <w:rFonts w:ascii="Book Antiqua" w:hAnsi="Book Antiqua"/>
                <w:sz w:val="24"/>
                <w:szCs w:val="24"/>
              </w:rPr>
              <w:t>Nitrosodiethylamine</w:t>
            </w:r>
            <w:proofErr w:type="spellEnd"/>
            <w:r w:rsidRPr="009138BB">
              <w:rPr>
                <w:rFonts w:ascii="Book Antiqua" w:hAnsi="Book Antiqua"/>
                <w:sz w:val="24"/>
                <w:szCs w:val="24"/>
              </w:rPr>
              <w:t xml:space="preserve">-induced hepatocellular carcinoma (HCC). The findings suggested the mechanism underlying </w:t>
            </w:r>
            <w:proofErr w:type="spellStart"/>
            <w:r w:rsidRPr="009138BB">
              <w:rPr>
                <w:rFonts w:ascii="Book Antiqua" w:hAnsi="Book Antiqua"/>
                <w:sz w:val="24"/>
                <w:szCs w:val="24"/>
              </w:rPr>
              <w:t>LycT</w:t>
            </w:r>
            <w:proofErr w:type="spellEnd"/>
            <w:r w:rsidRPr="009138BB">
              <w:rPr>
                <w:rFonts w:ascii="Book Antiqua" w:hAnsi="Book Antiqua"/>
                <w:sz w:val="24"/>
                <w:szCs w:val="24"/>
              </w:rPr>
              <w:t xml:space="preserve">-mediated chemoprevention of </w:t>
            </w:r>
            <w:r>
              <w:rPr>
                <w:rFonts w:ascii="Book Antiqua" w:hAnsi="Book Antiqua"/>
                <w:sz w:val="24"/>
                <w:szCs w:val="24"/>
              </w:rPr>
              <w:lastRenderedPageBreak/>
              <w:t>HCC.</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954295" w:rsidRPr="009138BB" w:rsidRDefault="009138BB">
            <w:pPr>
              <w:pStyle w:val="E-1"/>
              <w:spacing w:line="360" w:lineRule="auto"/>
              <w:rPr>
                <w:rFonts w:ascii="Book Antiqua" w:hAnsi="Book Antiqua"/>
                <w:sz w:val="24"/>
                <w:szCs w:val="24"/>
              </w:rPr>
            </w:pPr>
            <w:r w:rsidRPr="009138BB">
              <w:rPr>
                <w:rFonts w:ascii="Book Antiqua" w:hAnsi="Book Antiqua"/>
                <w:sz w:val="24"/>
                <w:szCs w:val="24"/>
              </w:rPr>
              <w:t>Hepatocellular carcinoma; Ultrastructure; Hypoxia; Cell proliferation; Lycopene; G</w:t>
            </w:r>
            <w:r>
              <w:rPr>
                <w:rFonts w:ascii="Book Antiqua" w:hAnsi="Book Antiqua"/>
                <w:sz w:val="24"/>
                <w:szCs w:val="24"/>
              </w:rPr>
              <w:t>lycolysis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9138BB" w:rsidRDefault="009138BB" w:rsidP="003577BA">
            <w:pPr>
              <w:pStyle w:val="a8"/>
              <w:spacing w:line="360" w:lineRule="auto"/>
              <w:rPr>
                <w:rFonts w:ascii="Book Antiqua" w:hAnsi="Book Antiqua"/>
                <w:sz w:val="24"/>
                <w:szCs w:val="24"/>
                <w:lang w:val="en-US"/>
              </w:rPr>
            </w:pPr>
            <w:r w:rsidRPr="009138BB">
              <w:rPr>
                <w:rFonts w:ascii="Book Antiqua" w:hAnsi="Book Antiqua"/>
                <w:sz w:val="24"/>
                <w:szCs w:val="24"/>
                <w:lang w:val="en-US"/>
              </w:rPr>
              <w:t xml:space="preserve">© The Author(s) 2016. </w:t>
            </w:r>
            <w:r w:rsidRPr="009138BB">
              <w:rPr>
                <w:rFonts w:ascii="Book Antiqua" w:hAnsi="Book Antiqua"/>
                <w:b w:val="0"/>
                <w:sz w:val="24"/>
                <w:szCs w:val="24"/>
                <w:lang w:val="en-US"/>
              </w:rPr>
              <w:t xml:space="preserve">Published by </w:t>
            </w:r>
            <w:proofErr w:type="spellStart"/>
            <w:r w:rsidRPr="009138BB">
              <w:rPr>
                <w:rFonts w:ascii="Book Antiqua" w:hAnsi="Book Antiqua"/>
                <w:b w:val="0"/>
                <w:sz w:val="24"/>
                <w:szCs w:val="24"/>
                <w:lang w:val="en-US"/>
              </w:rPr>
              <w:t>Baishideng</w:t>
            </w:r>
            <w:proofErr w:type="spellEnd"/>
            <w:r w:rsidRPr="009138BB">
              <w:rPr>
                <w:rFonts w:ascii="Book Antiqua" w:hAnsi="Book Antiqua"/>
                <w:b w:val="0"/>
                <w:sz w:val="24"/>
                <w:szCs w:val="24"/>
                <w:lang w:val="en-US"/>
              </w:rPr>
              <w:t xml:space="preserve">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954295" w:rsidRDefault="0053114C">
            <w:pPr>
              <w:pStyle w:val="a8"/>
              <w:spacing w:line="360" w:lineRule="auto"/>
              <w:rPr>
                <w:rFonts w:ascii="Book Antiqua" w:hAnsi="Book Antiqua"/>
                <w:b w:val="0"/>
                <w:i/>
                <w:sz w:val="24"/>
                <w:szCs w:val="24"/>
                <w:lang w:val="en-US"/>
              </w:rPr>
            </w:pPr>
            <w:r w:rsidRPr="009138BB">
              <w:rPr>
                <w:rFonts w:ascii="Book Antiqua" w:hAnsi="Book Antiqua"/>
                <w:b w:val="0"/>
                <w:sz w:val="24"/>
                <w:szCs w:val="24"/>
                <w:lang w:val="en-US"/>
              </w:rPr>
              <w:t>World Journal of Hepatology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954295" w:rsidRDefault="0053114C">
            <w:pPr>
              <w:pStyle w:val="a8"/>
              <w:spacing w:line="360" w:lineRule="auto"/>
              <w:rPr>
                <w:rFonts w:ascii="Book Antiqua" w:hAnsi="Book Antiqua"/>
                <w:b w:val="0"/>
                <w:sz w:val="24"/>
                <w:szCs w:val="24"/>
                <w:lang w:val="en-US"/>
              </w:rPr>
            </w:pPr>
            <w:r w:rsidRPr="009138BB">
              <w:rPr>
                <w:rFonts w:ascii="Book Antiqua" w:hAnsi="Book Antiqua"/>
                <w:b w:val="0"/>
                <w:sz w:val="24"/>
                <w:szCs w:val="24"/>
                <w:lang w:val="en-US"/>
              </w:rPr>
              <w:t>1948-5182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954295" w:rsidRDefault="0053114C">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954295" w:rsidRDefault="0053114C">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F50781"/>
    <w:p w:rsidR="009138BB" w:rsidRDefault="009138BB" w:rsidP="009138BB">
      <w:pPr>
        <w:pStyle w:val="8BF4"/>
        <w:ind w:firstLineChars="5050" w:firstLine="11153"/>
        <w:rPr>
          <w:rFonts w:ascii="Tw Cen MT" w:hAnsi="Tw Cen MT" w:cs="Tw Cen MT"/>
          <w:b/>
          <w:bCs/>
          <w:sz w:val="22"/>
          <w:szCs w:val="22"/>
        </w:rPr>
      </w:pPr>
      <w:r>
        <w:rPr>
          <w:rFonts w:ascii="Tw Cen MT" w:hAnsi="Tw Cen MT" w:cs="Tw Cen MT"/>
          <w:b/>
          <w:bCs/>
          <w:sz w:val="22"/>
          <w:szCs w:val="22"/>
        </w:rPr>
        <w:lastRenderedPageBreak/>
        <w:t>Basic Study</w:t>
      </w:r>
    </w:p>
    <w:p w:rsidR="009138BB" w:rsidRDefault="009138BB" w:rsidP="009138BB"/>
    <w:p w:rsidR="009138BB" w:rsidRPr="00D22BF6" w:rsidRDefault="009138BB" w:rsidP="009138BB">
      <w:pPr>
        <w:pStyle w:val="a8"/>
        <w:rPr>
          <w:lang w:val="en-US"/>
        </w:rPr>
      </w:pPr>
      <w:r w:rsidRPr="00D22BF6">
        <w:rPr>
          <w:lang w:val="en-US"/>
        </w:rPr>
        <w:t>Lycopene modulates cellular proliferation, glycolysis and hepatic ultrastructure during hepatocellular carcinoma</w:t>
      </w:r>
    </w:p>
    <w:p w:rsidR="009138BB" w:rsidRDefault="009138BB" w:rsidP="009138BB"/>
    <w:p w:rsidR="009138BB" w:rsidRPr="00D22BF6" w:rsidRDefault="009138BB" w:rsidP="009138BB">
      <w:pPr>
        <w:pStyle w:val="ae"/>
        <w:rPr>
          <w:lang w:val="en-US"/>
        </w:rPr>
      </w:pPr>
      <w:proofErr w:type="spellStart"/>
      <w:r w:rsidRPr="00D22BF6">
        <w:rPr>
          <w:lang w:val="en-US"/>
        </w:rPr>
        <w:t>Prachi</w:t>
      </w:r>
      <w:proofErr w:type="spellEnd"/>
      <w:r w:rsidRPr="00D22BF6">
        <w:rPr>
          <w:lang w:val="en-US"/>
        </w:rPr>
        <w:t xml:space="preserve"> Gupta, Nisha Bhatia, </w:t>
      </w:r>
      <w:proofErr w:type="spellStart"/>
      <w:r w:rsidRPr="00D22BF6">
        <w:rPr>
          <w:lang w:val="en-US"/>
        </w:rPr>
        <w:t>Mohinder</w:t>
      </w:r>
      <w:proofErr w:type="spellEnd"/>
      <w:r w:rsidRPr="00D22BF6">
        <w:rPr>
          <w:lang w:val="en-US"/>
        </w:rPr>
        <w:t xml:space="preserve"> Pal Bansal, </w:t>
      </w:r>
      <w:proofErr w:type="spellStart"/>
      <w:r w:rsidRPr="00D22BF6">
        <w:rPr>
          <w:lang w:val="en-US"/>
        </w:rPr>
        <w:t>Ashwani</w:t>
      </w:r>
      <w:proofErr w:type="spellEnd"/>
      <w:r w:rsidRPr="00D22BF6">
        <w:rPr>
          <w:lang w:val="en-US"/>
        </w:rPr>
        <w:t xml:space="preserve"> </w:t>
      </w:r>
      <w:proofErr w:type="spellStart"/>
      <w:r w:rsidRPr="00D22BF6">
        <w:rPr>
          <w:lang w:val="en-US"/>
        </w:rPr>
        <w:t>Koul</w:t>
      </w:r>
      <w:proofErr w:type="spellEnd"/>
    </w:p>
    <w:p w:rsidR="009138BB" w:rsidRDefault="009138BB" w:rsidP="009138BB"/>
    <w:p w:rsidR="009138BB" w:rsidRDefault="009138BB" w:rsidP="009138BB">
      <w:pPr>
        <w:pStyle w:val="af"/>
        <w:rPr>
          <w:spacing w:val="-4"/>
        </w:rPr>
      </w:pPr>
      <w:proofErr w:type="spellStart"/>
      <w:r>
        <w:rPr>
          <w:rFonts w:ascii="Tahoma" w:hAnsi="Tahoma" w:cs="Tahoma"/>
          <w:spacing w:val="-4"/>
        </w:rPr>
        <w:t>Prachi</w:t>
      </w:r>
      <w:proofErr w:type="spellEnd"/>
      <w:r>
        <w:rPr>
          <w:rFonts w:ascii="Tahoma" w:hAnsi="Tahoma" w:cs="Tahoma"/>
          <w:spacing w:val="-4"/>
        </w:rPr>
        <w:t xml:space="preserve"> Gupta, Nisha Bhatia, </w:t>
      </w:r>
      <w:proofErr w:type="spellStart"/>
      <w:r>
        <w:rPr>
          <w:rFonts w:ascii="Tahoma" w:hAnsi="Tahoma" w:cs="Tahoma"/>
          <w:spacing w:val="-4"/>
        </w:rPr>
        <w:t>Mohinder</w:t>
      </w:r>
      <w:proofErr w:type="spellEnd"/>
      <w:r>
        <w:rPr>
          <w:rFonts w:ascii="Tahoma" w:hAnsi="Tahoma" w:cs="Tahoma"/>
          <w:spacing w:val="-4"/>
        </w:rPr>
        <w:t xml:space="preserve"> Pal Bansal, </w:t>
      </w:r>
      <w:proofErr w:type="spellStart"/>
      <w:r>
        <w:rPr>
          <w:rFonts w:ascii="Tahoma" w:hAnsi="Tahoma" w:cs="Tahoma"/>
          <w:spacing w:val="-4"/>
        </w:rPr>
        <w:t>Ashwani</w:t>
      </w:r>
      <w:proofErr w:type="spellEnd"/>
      <w:r>
        <w:rPr>
          <w:rFonts w:ascii="Tahoma" w:hAnsi="Tahoma" w:cs="Tahoma"/>
          <w:spacing w:val="-4"/>
        </w:rPr>
        <w:t xml:space="preserve"> </w:t>
      </w:r>
      <w:proofErr w:type="spellStart"/>
      <w:r>
        <w:rPr>
          <w:rFonts w:ascii="Tahoma" w:hAnsi="Tahoma" w:cs="Tahoma"/>
          <w:spacing w:val="-4"/>
        </w:rPr>
        <w:t>Koul</w:t>
      </w:r>
      <w:proofErr w:type="spellEnd"/>
      <w:r>
        <w:rPr>
          <w:rFonts w:ascii="Tahoma" w:hAnsi="Tahoma" w:cs="Tahoma"/>
          <w:spacing w:val="-4"/>
        </w:rPr>
        <w:t>,</w:t>
      </w:r>
      <w:r>
        <w:rPr>
          <w:b/>
          <w:bCs/>
          <w:spacing w:val="-4"/>
        </w:rPr>
        <w:t xml:space="preserve"> </w:t>
      </w:r>
      <w:r>
        <w:rPr>
          <w:spacing w:val="-4"/>
        </w:rPr>
        <w:t xml:space="preserve">Department of Biophysics, Basic Medical Sciences Block </w:t>
      </w:r>
      <w:r>
        <w:rPr>
          <w:rFonts w:ascii="KozMinPro-Regular" w:eastAsia="KozMinPro-Regular" w:cs="KozMinPro-Regular" w:hint="eastAsia"/>
          <w:spacing w:val="-4"/>
        </w:rPr>
        <w:t>Ⅱ</w:t>
      </w:r>
      <w:r>
        <w:rPr>
          <w:spacing w:val="-4"/>
        </w:rPr>
        <w:t>, Panjab University, Chandigarh 160014, India</w:t>
      </w:r>
    </w:p>
    <w:p w:rsidR="009138BB" w:rsidRDefault="009138BB" w:rsidP="009138BB">
      <w:pPr>
        <w:pStyle w:val="af"/>
      </w:pPr>
      <w:r w:rsidRPr="00D22BF6">
        <w:rPr>
          <w:rFonts w:ascii="Tahoma" w:hAnsi="Tahoma" w:cs="Tahoma"/>
          <w:spacing w:val="0"/>
        </w:rPr>
        <w:t>Author contributions:</w:t>
      </w:r>
      <w:r>
        <w:rPr>
          <w:b/>
          <w:bCs/>
        </w:rPr>
        <w:t xml:space="preserve"> </w:t>
      </w:r>
      <w:r>
        <w:t>All authors contributed to the manuscript.</w:t>
      </w:r>
    </w:p>
    <w:p w:rsidR="009138BB" w:rsidRDefault="009138BB" w:rsidP="009138BB">
      <w:pPr>
        <w:pStyle w:val="af"/>
        <w:rPr>
          <w:b/>
          <w:bCs/>
        </w:rPr>
      </w:pPr>
      <w:r w:rsidRPr="00D22BF6">
        <w:rPr>
          <w:rFonts w:ascii="Tahoma" w:hAnsi="Tahoma" w:cs="Tahoma"/>
          <w:spacing w:val="0"/>
        </w:rPr>
        <w:t>Supported by</w:t>
      </w:r>
      <w:r>
        <w:rPr>
          <w:b/>
          <w:bCs/>
        </w:rPr>
        <w:t xml:space="preserve"> </w:t>
      </w:r>
      <w:r>
        <w:t xml:space="preserve">University Grant Commission, New Delhi, </w:t>
      </w:r>
      <w:proofErr w:type="gramStart"/>
      <w:r>
        <w:t>No</w:t>
      </w:r>
      <w:proofErr w:type="gramEnd"/>
      <w:r>
        <w:t>. 2060930310.</w:t>
      </w:r>
    </w:p>
    <w:p w:rsidR="009138BB" w:rsidRDefault="009138BB" w:rsidP="009138BB">
      <w:pPr>
        <w:pStyle w:val="af"/>
      </w:pPr>
      <w:r>
        <w:rPr>
          <w:rFonts w:ascii="Tahoma" w:hAnsi="Tahoma" w:cs="Tahoma"/>
        </w:rPr>
        <w:t>Manuscript source:</w:t>
      </w:r>
      <w:r>
        <w:t xml:space="preserve"> Invited manuscript</w:t>
      </w:r>
    </w:p>
    <w:p w:rsidR="009138BB" w:rsidRDefault="009138BB" w:rsidP="009138BB">
      <w:pPr>
        <w:pStyle w:val="af"/>
      </w:pPr>
      <w:r w:rsidRPr="00D22BF6">
        <w:rPr>
          <w:rFonts w:ascii="Tahoma" w:hAnsi="Tahoma" w:cs="Tahoma"/>
          <w:spacing w:val="0"/>
        </w:rPr>
        <w:t>Correspondence to:</w:t>
      </w:r>
      <w:r>
        <w:t xml:space="preserve"> </w:t>
      </w:r>
      <w:proofErr w:type="spellStart"/>
      <w:r>
        <w:rPr>
          <w:rFonts w:ascii="Tahoma" w:hAnsi="Tahoma" w:cs="Tahoma"/>
        </w:rPr>
        <w:t>Ashwani</w:t>
      </w:r>
      <w:proofErr w:type="spellEnd"/>
      <w:r>
        <w:rPr>
          <w:rFonts w:ascii="Tahoma" w:hAnsi="Tahoma" w:cs="Tahoma"/>
        </w:rPr>
        <w:t xml:space="preserve"> </w:t>
      </w:r>
      <w:proofErr w:type="spellStart"/>
      <w:r>
        <w:rPr>
          <w:rFonts w:ascii="Tahoma" w:hAnsi="Tahoma" w:cs="Tahoma"/>
        </w:rPr>
        <w:t>Koul</w:t>
      </w:r>
      <w:proofErr w:type="spellEnd"/>
      <w:r>
        <w:rPr>
          <w:rFonts w:ascii="Tahoma" w:hAnsi="Tahoma" w:cs="Tahoma"/>
        </w:rPr>
        <w:t>, Professor,</w:t>
      </w:r>
      <w:r>
        <w:t xml:space="preserve"> Department of Biophysics, Basic Medical Sciences Block </w:t>
      </w:r>
      <w:r>
        <w:rPr>
          <w:rFonts w:ascii="KozMinPro-Regular" w:eastAsia="KozMinPro-Regular" w:cs="KozMinPro-Regular" w:hint="eastAsia"/>
          <w:spacing w:val="0"/>
        </w:rPr>
        <w:t>Ⅱ</w:t>
      </w:r>
      <w:r>
        <w:t xml:space="preserve">, Panjab University, South Campus, Sec-25, Chandigarh 160014, India. </w:t>
      </w:r>
      <w:r>
        <w:rPr>
          <w:u w:color="000000"/>
        </w:rPr>
        <w:t>drashwanikoul@yahoo.co.in</w:t>
      </w:r>
      <w:r>
        <w:t xml:space="preserve"> </w:t>
      </w:r>
    </w:p>
    <w:p w:rsidR="009138BB" w:rsidRDefault="009138BB" w:rsidP="009138BB">
      <w:pPr>
        <w:pStyle w:val="af"/>
      </w:pPr>
      <w:r w:rsidRPr="00D22BF6">
        <w:rPr>
          <w:rFonts w:ascii="Tahoma" w:hAnsi="Tahoma" w:cs="Tahoma"/>
          <w:spacing w:val="0"/>
        </w:rPr>
        <w:t>Telephone:</w:t>
      </w:r>
      <w:r>
        <w:t xml:space="preserve"> +91-172-2534119</w:t>
      </w:r>
    </w:p>
    <w:p w:rsidR="009138BB" w:rsidRDefault="009138BB" w:rsidP="009138BB">
      <w:pPr>
        <w:pStyle w:val="af"/>
      </w:pPr>
      <w:r>
        <w:rPr>
          <w:rFonts w:ascii="Tahoma" w:hAnsi="Tahoma" w:cs="Tahoma"/>
        </w:rPr>
        <w:t>Received:</w:t>
      </w:r>
      <w:r>
        <w:rPr>
          <w:b/>
          <w:bCs/>
        </w:rPr>
        <w:t xml:space="preserve"> </w:t>
      </w:r>
      <w:r>
        <w:t>May 4, 2016</w:t>
      </w:r>
      <w:r>
        <w:rPr>
          <w:rFonts w:hint="eastAsia"/>
        </w:rPr>
        <w:t xml:space="preserve">   </w:t>
      </w:r>
      <w:r>
        <w:rPr>
          <w:rFonts w:ascii="Tahoma" w:hAnsi="Tahoma" w:cs="Tahoma"/>
        </w:rPr>
        <w:t>Revised:</w:t>
      </w:r>
      <w:r>
        <w:rPr>
          <w:b/>
          <w:bCs/>
        </w:rPr>
        <w:t xml:space="preserve"> </w:t>
      </w:r>
      <w:r>
        <w:t>June 20, 2016</w:t>
      </w:r>
      <w:r>
        <w:rPr>
          <w:rFonts w:hint="eastAsia"/>
        </w:rPr>
        <w:t xml:space="preserve">   </w:t>
      </w:r>
      <w:r>
        <w:rPr>
          <w:rFonts w:ascii="Tahoma" w:hAnsi="Tahoma" w:cs="Tahoma"/>
        </w:rPr>
        <w:t>Accepted:</w:t>
      </w:r>
      <w:r>
        <w:rPr>
          <w:b/>
          <w:bCs/>
        </w:rPr>
        <w:t xml:space="preserve"> </w:t>
      </w:r>
      <w:r>
        <w:rPr>
          <w:rStyle w:val="5F3A8C03"/>
          <w:i w:val="0"/>
          <w:iCs w:val="0"/>
        </w:rPr>
        <w:t>July 20, 2016</w:t>
      </w:r>
    </w:p>
    <w:p w:rsidR="009138BB" w:rsidRDefault="009138BB" w:rsidP="009138BB">
      <w:pPr>
        <w:pStyle w:val="af"/>
      </w:pPr>
      <w:r>
        <w:rPr>
          <w:rFonts w:ascii="Tahoma" w:hAnsi="Tahoma" w:cs="Tahoma"/>
        </w:rPr>
        <w:t>Published online:</w:t>
      </w:r>
      <w:r>
        <w:t xml:space="preserve"> October 18, 2016</w:t>
      </w:r>
    </w:p>
    <w:p w:rsidR="009138BB" w:rsidRPr="00D22BF6" w:rsidRDefault="009138BB" w:rsidP="009138BB">
      <w:pPr>
        <w:pStyle w:val="NormalParagraphStyle"/>
        <w:rPr>
          <w:rFonts w:ascii="Century Gothic" w:hAnsi="Century Gothic" w:cs="Century Gothic"/>
          <w:b/>
          <w:bCs/>
          <w:spacing w:val="12"/>
          <w:lang w:val="en-US"/>
        </w:rPr>
      </w:pPr>
    </w:p>
    <w:p w:rsidR="009138BB" w:rsidRPr="00D22BF6" w:rsidRDefault="009138BB" w:rsidP="009138BB">
      <w:pPr>
        <w:pStyle w:val="NormalParagraphStyle"/>
        <w:rPr>
          <w:rFonts w:ascii="Century Gothic" w:hAnsi="Century Gothic" w:cs="Century Gothic"/>
          <w:b/>
          <w:bCs/>
          <w:spacing w:val="12"/>
          <w:lang w:val="en-US"/>
        </w:rPr>
      </w:pPr>
      <w:r w:rsidRPr="00D22BF6">
        <w:rPr>
          <w:rFonts w:ascii="Century Gothic" w:hAnsi="Century Gothic" w:cs="Century Gothic"/>
          <w:b/>
          <w:bCs/>
          <w:spacing w:val="12"/>
          <w:lang w:val="en-US"/>
        </w:rPr>
        <w:t>Abstract</w:t>
      </w:r>
    </w:p>
    <w:p w:rsidR="009138BB" w:rsidRPr="00D22BF6" w:rsidRDefault="009138BB" w:rsidP="009138BB">
      <w:pPr>
        <w:pStyle w:val="E-1"/>
        <w:rPr>
          <w:b/>
          <w:bCs/>
        </w:rPr>
      </w:pPr>
      <w:r w:rsidRPr="00D22BF6">
        <w:rPr>
          <w:rFonts w:ascii="Times New Roman" w:hAnsi="Times New Roman" w:cs="Times New Roman"/>
          <w:b/>
          <w:bCs/>
          <w:iCs/>
        </w:rPr>
        <w:t>AIM</w:t>
      </w:r>
    </w:p>
    <w:p w:rsidR="009138BB" w:rsidRDefault="009138BB" w:rsidP="009138BB">
      <w:pPr>
        <w:pStyle w:val="E-1"/>
        <w:rPr>
          <w:spacing w:val="-2"/>
        </w:rPr>
      </w:pPr>
      <w:r>
        <w:rPr>
          <w:spacing w:val="-8"/>
        </w:rPr>
        <w:t xml:space="preserve">To investigate the effect of lycopene extracted </w:t>
      </w:r>
      <w:r>
        <w:rPr>
          <w:spacing w:val="-2"/>
        </w:rPr>
        <w:t>from tomatoes (</w:t>
      </w:r>
      <w:proofErr w:type="spellStart"/>
      <w:r>
        <w:rPr>
          <w:spacing w:val="-2"/>
        </w:rPr>
        <w:t>LycT</w:t>
      </w:r>
      <w:proofErr w:type="spellEnd"/>
      <w:r>
        <w:rPr>
          <w:spacing w:val="-2"/>
        </w:rPr>
        <w:t xml:space="preserve">) on ultrastructure, glycolytic enzymes, cell proliferation markers and hypoxia during </w:t>
      </w:r>
      <w:proofErr w:type="spellStart"/>
      <w:r>
        <w:rPr>
          <w:spacing w:val="-2"/>
        </w:rPr>
        <w:t>N-Nitro</w:t>
      </w:r>
      <w:r>
        <w:rPr>
          <w:spacing w:val="-2"/>
        </w:rPr>
        <w:softHyphen/>
        <w:t>sodiethylamine</w:t>
      </w:r>
      <w:proofErr w:type="spellEnd"/>
      <w:r>
        <w:rPr>
          <w:spacing w:val="-2"/>
        </w:rPr>
        <w:t xml:space="preserve"> (NDEA)-induced </w:t>
      </w:r>
      <w:proofErr w:type="spellStart"/>
      <w:r>
        <w:rPr>
          <w:spacing w:val="-2"/>
        </w:rPr>
        <w:t>hepatocarcinogenesis</w:t>
      </w:r>
      <w:proofErr w:type="spellEnd"/>
      <w:r>
        <w:rPr>
          <w:spacing w:val="-2"/>
        </w:rPr>
        <w:t xml:space="preserve">. </w:t>
      </w:r>
    </w:p>
    <w:p w:rsidR="009138BB" w:rsidRPr="00D22BF6" w:rsidRDefault="009138BB" w:rsidP="009138BB">
      <w:pPr>
        <w:pStyle w:val="E-1"/>
      </w:pPr>
      <w:r w:rsidRPr="00D22BF6">
        <w:rPr>
          <w:rFonts w:ascii="Times New Roman" w:hAnsi="Times New Roman" w:cs="Times New Roman"/>
          <w:b/>
          <w:bCs/>
          <w:iCs/>
        </w:rPr>
        <w:t>METHODS</w:t>
      </w:r>
    </w:p>
    <w:p w:rsidR="009138BB" w:rsidRDefault="009138BB" w:rsidP="009138BB">
      <w:pPr>
        <w:pStyle w:val="E-1"/>
        <w:rPr>
          <w:spacing w:val="-2"/>
        </w:rPr>
      </w:pPr>
      <w:r>
        <w:rPr>
          <w:spacing w:val="-6"/>
        </w:rPr>
        <w:t xml:space="preserve">Female BALB/c mice were randomly divided into four groups: The Control, NDEA (200 mg NDEA/kg </w:t>
      </w:r>
      <w:proofErr w:type="spellStart"/>
      <w:r>
        <w:rPr>
          <w:spacing w:val="-6"/>
        </w:rPr>
        <w:t>b.w</w:t>
      </w:r>
      <w:proofErr w:type="spellEnd"/>
      <w:r>
        <w:rPr>
          <w:spacing w:val="-6"/>
        </w:rPr>
        <w:t xml:space="preserve">. given </w:t>
      </w:r>
      <w:proofErr w:type="spellStart"/>
      <w:r>
        <w:rPr>
          <w:spacing w:val="-6"/>
        </w:rPr>
        <w:t>i.p</w:t>
      </w:r>
      <w:proofErr w:type="spellEnd"/>
      <w:r>
        <w:rPr>
          <w:spacing w:val="-6"/>
        </w:rPr>
        <w:t xml:space="preserve">.), </w:t>
      </w:r>
      <w:proofErr w:type="spellStart"/>
      <w:r>
        <w:rPr>
          <w:spacing w:val="-6"/>
        </w:rPr>
        <w:t>LycT</w:t>
      </w:r>
      <w:proofErr w:type="spellEnd"/>
      <w:r>
        <w:rPr>
          <w:spacing w:val="-6"/>
        </w:rPr>
        <w:t xml:space="preserve"> (5 mg/kg </w:t>
      </w:r>
      <w:proofErr w:type="spellStart"/>
      <w:r>
        <w:rPr>
          <w:spacing w:val="-6"/>
        </w:rPr>
        <w:t>b.w</w:t>
      </w:r>
      <w:proofErr w:type="spellEnd"/>
      <w:r>
        <w:rPr>
          <w:spacing w:val="-6"/>
        </w:rPr>
        <w:t xml:space="preserve">. given orally on </w:t>
      </w:r>
      <w:r>
        <w:rPr>
          <w:spacing w:val="-2"/>
        </w:rPr>
        <w:t xml:space="preserve">alternate days) and </w:t>
      </w:r>
      <w:proofErr w:type="spellStart"/>
      <w:r>
        <w:rPr>
          <w:spacing w:val="-2"/>
        </w:rPr>
        <w:t>LycT</w:t>
      </w:r>
      <w:proofErr w:type="spellEnd"/>
      <w:r>
        <w:rPr>
          <w:spacing w:val="-2"/>
        </w:rPr>
        <w:t xml:space="preserve"> + NDEA group. The mRNA and protein expression of various cell proliferation markers (PCNA, Cyclin D1, and p21) were assessed by reverse transcription-polymerase chain reaction and enzyme linked immunosorbent assay, respectively. The ultra</w:t>
      </w:r>
      <w:r>
        <w:rPr>
          <w:spacing w:val="-2"/>
        </w:rPr>
        <w:softHyphen/>
        <w:t xml:space="preserve">structure of hepatic tissue was analyzed using scanning and transmission electron microscopy. The enzymatic activity of glycolytic enzymes was estimated using standardized protocols, while glucose-6-phosphate dehydrogenase activity level was estimated using a kit obtained from Reckon Diagnostic P. Ltd. (India). </w:t>
      </w:r>
    </w:p>
    <w:p w:rsidR="009138BB" w:rsidRPr="00D22BF6" w:rsidRDefault="009138BB" w:rsidP="009138BB">
      <w:pPr>
        <w:pStyle w:val="E-1"/>
      </w:pPr>
      <w:r w:rsidRPr="00D22BF6">
        <w:rPr>
          <w:rFonts w:ascii="Times New Roman" w:hAnsi="Times New Roman" w:cs="Times New Roman"/>
          <w:b/>
          <w:bCs/>
          <w:iCs/>
        </w:rPr>
        <w:t>RESULTS</w:t>
      </w:r>
    </w:p>
    <w:p w:rsidR="009138BB" w:rsidRDefault="009138BB" w:rsidP="009138BB">
      <w:pPr>
        <w:pStyle w:val="E-1"/>
      </w:pPr>
      <w:r>
        <w:rPr>
          <w:spacing w:val="-4"/>
        </w:rPr>
        <w:t>Uncontrolled proliferation in the liver of NDEA (</w:t>
      </w:r>
      <w:r>
        <w:rPr>
          <w:rFonts w:ascii="Tahoma Italic" w:hAnsi="Tahoma Italic" w:cs="Tahoma Italic"/>
          <w:i/>
          <w:iCs/>
          <w:spacing w:val="-4"/>
        </w:rPr>
        <w:t>P</w:t>
      </w:r>
      <w:r>
        <w:rPr>
          <w:spacing w:val="-4"/>
        </w:rPr>
        <w:t xml:space="preserve"> </w:t>
      </w:r>
      <w:r>
        <w:rPr>
          <w:rFonts w:ascii="宋体" w:cs="宋体" w:hint="eastAsia"/>
          <w:spacing w:val="-4"/>
        </w:rPr>
        <w:t>≤</w:t>
      </w:r>
      <w:r>
        <w:rPr>
          <w:spacing w:val="-4"/>
        </w:rPr>
        <w:t xml:space="preserve"> 0.001) mice was evident from the high expression of cell-proliferation associated genes (PCNA, Cyclin D1, and p21) when compared to control and </w:t>
      </w:r>
      <w:proofErr w:type="spellStart"/>
      <w:r>
        <w:rPr>
          <w:spacing w:val="-4"/>
        </w:rPr>
        <w:t>LycT</w:t>
      </w:r>
      <w:proofErr w:type="spellEnd"/>
      <w:r>
        <w:rPr>
          <w:spacing w:val="-4"/>
        </w:rPr>
        <w:t xml:space="preserve"> mice. In addition, enhanced activities of hexokinase, </w:t>
      </w:r>
      <w:proofErr w:type="spellStart"/>
      <w:r>
        <w:rPr>
          <w:spacing w:val="-4"/>
        </w:rPr>
        <w:t>phosphoglucoisomerase</w:t>
      </w:r>
      <w:proofErr w:type="spellEnd"/>
      <w:r>
        <w:rPr>
          <w:spacing w:val="-4"/>
        </w:rPr>
        <w:t>, aldolase, glucose-6-phosphate dehydrogenase and hypoxia-inducible factor-1α were observed in NDEA mice as compared to control (</w:t>
      </w:r>
      <w:r>
        <w:rPr>
          <w:rFonts w:ascii="Tahoma Italic" w:hAnsi="Tahoma Italic" w:cs="Tahoma Italic"/>
          <w:i/>
          <w:iCs/>
          <w:spacing w:val="-4"/>
        </w:rPr>
        <w:t>P</w:t>
      </w:r>
      <w:r>
        <w:rPr>
          <w:spacing w:val="-4"/>
        </w:rPr>
        <w:t xml:space="preserve"> </w:t>
      </w:r>
      <w:r>
        <w:rPr>
          <w:rFonts w:ascii="宋体" w:cs="宋体" w:hint="eastAsia"/>
          <w:spacing w:val="0"/>
        </w:rPr>
        <w:t>≤</w:t>
      </w:r>
      <w:r>
        <w:rPr>
          <w:spacing w:val="-4"/>
        </w:rPr>
        <w:t xml:space="preserve"> 0.001) and </w:t>
      </w:r>
      <w:proofErr w:type="spellStart"/>
      <w:r>
        <w:rPr>
          <w:spacing w:val="-4"/>
        </w:rPr>
        <w:t>LycT</w:t>
      </w:r>
      <w:proofErr w:type="spellEnd"/>
      <w:r>
        <w:rPr>
          <w:spacing w:val="-4"/>
        </w:rPr>
        <w:t xml:space="preserve"> (</w:t>
      </w:r>
      <w:r>
        <w:rPr>
          <w:rFonts w:ascii="Tahoma Italic" w:hAnsi="Tahoma Italic" w:cs="Tahoma Italic"/>
          <w:i/>
          <w:iCs/>
          <w:spacing w:val="-4"/>
        </w:rPr>
        <w:t>P</w:t>
      </w:r>
      <w:r>
        <w:rPr>
          <w:spacing w:val="-4"/>
        </w:rPr>
        <w:t xml:space="preserve"> </w:t>
      </w:r>
      <w:r>
        <w:rPr>
          <w:rFonts w:ascii="宋体" w:cs="宋体" w:hint="eastAsia"/>
          <w:spacing w:val="0"/>
        </w:rPr>
        <w:t>≤</w:t>
      </w:r>
      <w:r>
        <w:rPr>
          <w:spacing w:val="-4"/>
        </w:rPr>
        <w:t xml:space="preserve"> 0.001) mice. The alterations in hepatic ultrastructure observed in the NDEA group </w:t>
      </w:r>
      <w:r>
        <w:rPr>
          <w:spacing w:val="-2"/>
        </w:rPr>
        <w:t xml:space="preserve">correlated with the changes in the above parameters. </w:t>
      </w:r>
      <w:proofErr w:type="spellStart"/>
      <w:r>
        <w:rPr>
          <w:spacing w:val="-2"/>
        </w:rPr>
        <w:t>LycT</w:t>
      </w:r>
      <w:proofErr w:type="spellEnd"/>
      <w:r>
        <w:rPr>
          <w:spacing w:val="-2"/>
        </w:rPr>
        <w:t xml:space="preserve"> pre-treatment in NDEA-cha</w:t>
      </w:r>
      <w:r>
        <w:rPr>
          <w:spacing w:val="-2"/>
        </w:rPr>
        <w:softHyphen/>
        <w:t>llenged mice amelio</w:t>
      </w:r>
      <w:r>
        <w:rPr>
          <w:spacing w:val="-2"/>
        </w:rPr>
        <w:softHyphen/>
        <w:t xml:space="preserve">rated the investigated pathways disrupted by NDEA treatment. Moreover, hepatic electron micrographs from the </w:t>
      </w:r>
      <w:proofErr w:type="spellStart"/>
      <w:r>
        <w:rPr>
          <w:spacing w:val="-2"/>
        </w:rPr>
        <w:t>LycT</w:t>
      </w:r>
      <w:proofErr w:type="spellEnd"/>
      <w:r>
        <w:rPr>
          <w:spacing w:val="-2"/>
        </w:rPr>
        <w:t xml:space="preserve"> + NDEA group showed increased ma</w:t>
      </w:r>
      <w:r>
        <w:rPr>
          <w:spacing w:val="-2"/>
        </w:rPr>
        <w:softHyphen/>
        <w:t xml:space="preserve">crophages, apoptotic </w:t>
      </w:r>
      <w:r>
        <w:rPr>
          <w:spacing w:val="-4"/>
        </w:rPr>
        <w:t>bodies and well-differentiated hepatocellular carcinoma (HCC) in comparison to undiffe</w:t>
      </w:r>
      <w:r>
        <w:rPr>
          <w:spacing w:val="-4"/>
        </w:rPr>
        <w:softHyphen/>
        <w:t>rentiated HCC as observed in the NDEA treated group.</w:t>
      </w:r>
      <w:r>
        <w:t xml:space="preserve"> </w:t>
      </w:r>
    </w:p>
    <w:p w:rsidR="009138BB" w:rsidRPr="00D22BF6" w:rsidRDefault="009138BB" w:rsidP="009138BB">
      <w:pPr>
        <w:pStyle w:val="E-1"/>
        <w:rPr>
          <w:b/>
          <w:bCs/>
        </w:rPr>
      </w:pPr>
      <w:r w:rsidRPr="00D22BF6">
        <w:rPr>
          <w:rFonts w:ascii="Times New Roman" w:hAnsi="Times New Roman" w:cs="Times New Roman"/>
          <w:b/>
          <w:bCs/>
          <w:iCs/>
        </w:rPr>
        <w:t>CONCLUSION</w:t>
      </w:r>
    </w:p>
    <w:p w:rsidR="009138BB" w:rsidRDefault="009138BB" w:rsidP="009138BB">
      <w:pPr>
        <w:pStyle w:val="E-1"/>
      </w:pPr>
      <w:r>
        <w:lastRenderedPageBreak/>
        <w:t xml:space="preserve">This study demonstrates that dietary supplementation with </w:t>
      </w:r>
      <w:proofErr w:type="spellStart"/>
      <w:r>
        <w:t>LycT</w:t>
      </w:r>
      <w:proofErr w:type="spellEnd"/>
      <w:r>
        <w:t xml:space="preserve"> has a multidimensional role in preventing HCC development. </w:t>
      </w:r>
    </w:p>
    <w:p w:rsidR="009138BB" w:rsidRDefault="009138BB" w:rsidP="009138BB">
      <w:pPr>
        <w:pStyle w:val="E-1"/>
        <w:rPr>
          <w:rFonts w:ascii="Times New Roman" w:hAnsi="Times New Roman" w:cs="Times New Roman"/>
          <w:b/>
          <w:bCs/>
        </w:rPr>
      </w:pPr>
    </w:p>
    <w:p w:rsidR="009138BB" w:rsidRDefault="009138BB" w:rsidP="009138BB">
      <w:pPr>
        <w:pStyle w:val="E-1"/>
      </w:pPr>
      <w:r>
        <w:rPr>
          <w:rFonts w:ascii="Times New Roman" w:hAnsi="Times New Roman" w:cs="Times New Roman"/>
          <w:b/>
          <w:bCs/>
        </w:rPr>
        <w:t>Key words:</w:t>
      </w:r>
      <w:r>
        <w:t xml:space="preserve"> Hepatocellular carcinoma; Ultrastructure; Hypoxia; Cell proliferation; Lycopene; Glycolysis</w:t>
      </w:r>
    </w:p>
    <w:p w:rsidR="009138BB" w:rsidRDefault="009138BB" w:rsidP="009138BB">
      <w:pPr>
        <w:pStyle w:val="E-1"/>
        <w:rPr>
          <w:b/>
          <w:bCs/>
          <w:sz w:val="17"/>
          <w:szCs w:val="17"/>
        </w:rPr>
      </w:pPr>
    </w:p>
    <w:p w:rsidR="009138BB" w:rsidRPr="007C45D6" w:rsidRDefault="009138BB" w:rsidP="009138BB">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7C45D6">
        <w:rPr>
          <w:rFonts w:ascii="Tahoma" w:hAnsi="Tahoma" w:cs="Tahoma"/>
          <w:b/>
          <w:bCs/>
          <w:color w:val="000000"/>
          <w:spacing w:val="-1"/>
          <w:kern w:val="0"/>
          <w:sz w:val="17"/>
          <w:szCs w:val="17"/>
        </w:rPr>
        <w:t>© The Author(s) 2016.</w:t>
      </w:r>
      <w:proofErr w:type="gramEnd"/>
      <w:r w:rsidRPr="007C45D6">
        <w:rPr>
          <w:rFonts w:ascii="Tahoma" w:hAnsi="Tahoma" w:cs="Tahoma"/>
          <w:color w:val="000000"/>
          <w:spacing w:val="-1"/>
          <w:kern w:val="0"/>
          <w:sz w:val="17"/>
          <w:szCs w:val="17"/>
        </w:rPr>
        <w:t xml:space="preserve"> </w:t>
      </w:r>
      <w:proofErr w:type="gramStart"/>
      <w:r w:rsidRPr="007C45D6">
        <w:rPr>
          <w:rFonts w:ascii="Tahoma" w:hAnsi="Tahoma" w:cs="Tahoma"/>
          <w:color w:val="000000"/>
          <w:spacing w:val="-1"/>
          <w:kern w:val="0"/>
          <w:sz w:val="17"/>
          <w:szCs w:val="17"/>
        </w:rPr>
        <w:t xml:space="preserve">Published by </w:t>
      </w:r>
      <w:proofErr w:type="spellStart"/>
      <w:r w:rsidRPr="007C45D6">
        <w:rPr>
          <w:rFonts w:ascii="Tahoma" w:hAnsi="Tahoma" w:cs="Tahoma"/>
          <w:color w:val="000000"/>
          <w:spacing w:val="-1"/>
          <w:kern w:val="0"/>
          <w:sz w:val="17"/>
          <w:szCs w:val="17"/>
        </w:rPr>
        <w:t>Baishideng</w:t>
      </w:r>
      <w:proofErr w:type="spellEnd"/>
      <w:r w:rsidRPr="007C45D6">
        <w:rPr>
          <w:rFonts w:ascii="Tahoma" w:hAnsi="Tahoma" w:cs="Tahoma"/>
          <w:color w:val="000000"/>
          <w:spacing w:val="-1"/>
          <w:kern w:val="0"/>
          <w:sz w:val="17"/>
          <w:szCs w:val="17"/>
        </w:rPr>
        <w:t xml:space="preserve"> Publishing Group Inc.</w:t>
      </w:r>
      <w:proofErr w:type="gramEnd"/>
      <w:r w:rsidRPr="007C45D6">
        <w:rPr>
          <w:rFonts w:ascii="Tahoma" w:hAnsi="Tahoma" w:cs="Tahoma"/>
          <w:color w:val="000000"/>
          <w:spacing w:val="-1"/>
          <w:kern w:val="0"/>
          <w:sz w:val="17"/>
          <w:szCs w:val="17"/>
        </w:rPr>
        <w:t xml:space="preserve"> All rights reserved.</w:t>
      </w:r>
    </w:p>
    <w:p w:rsidR="009138BB" w:rsidRDefault="009138BB" w:rsidP="009138BB">
      <w:pPr>
        <w:pStyle w:val="a9"/>
        <w:rPr>
          <w:spacing w:val="-4"/>
        </w:rPr>
      </w:pPr>
    </w:p>
    <w:p w:rsidR="009138BB" w:rsidRDefault="009138BB" w:rsidP="009138BB">
      <w:pPr>
        <w:pStyle w:val="a9"/>
        <w:rPr>
          <w:b/>
          <w:bCs/>
          <w:spacing w:val="-4"/>
          <w:lang w:val="zh-TW"/>
        </w:rPr>
      </w:pPr>
      <w:r>
        <w:rPr>
          <w:spacing w:val="-4"/>
        </w:rPr>
        <w:t xml:space="preserve">Gupta P, Bhatia N, Bansal MP, </w:t>
      </w:r>
      <w:proofErr w:type="spellStart"/>
      <w:r>
        <w:rPr>
          <w:spacing w:val="-4"/>
        </w:rPr>
        <w:t>Koul</w:t>
      </w:r>
      <w:proofErr w:type="spellEnd"/>
      <w:r>
        <w:rPr>
          <w:spacing w:val="-4"/>
        </w:rPr>
        <w:t xml:space="preserve"> A. Lycopene modulates cellular proliferation, glycolysis and hepatic ultrastructure during hepatocellular carcinoma. </w:t>
      </w:r>
      <w:r>
        <w:rPr>
          <w:i/>
          <w:iCs/>
          <w:spacing w:val="-4"/>
        </w:rPr>
        <w:t xml:space="preserve">World J </w:t>
      </w:r>
      <w:proofErr w:type="spellStart"/>
      <w:r>
        <w:rPr>
          <w:i/>
          <w:iCs/>
          <w:spacing w:val="-4"/>
        </w:rPr>
        <w:t>Hepatol</w:t>
      </w:r>
      <w:proofErr w:type="spellEnd"/>
      <w:r>
        <w:rPr>
          <w:spacing w:val="-4"/>
        </w:rPr>
        <w:t xml:space="preserve"> 2016; 8(29): 1222-</w:t>
      </w:r>
      <w:proofErr w:type="gramStart"/>
      <w:r>
        <w:rPr>
          <w:spacing w:val="-4"/>
        </w:rPr>
        <w:t>1233  Available</w:t>
      </w:r>
      <w:proofErr w:type="gramEnd"/>
      <w:r>
        <w:rPr>
          <w:spacing w:val="-4"/>
        </w:rPr>
        <w:t xml:space="preserve"> from: URL: http://www.wjgnet.com/1948-5182/full/v8/i29/1222.htm  DOI: http://dx.doi.org/10.4254/wjh.v8.i29.1222</w:t>
      </w:r>
    </w:p>
    <w:p w:rsidR="009138BB" w:rsidRPr="00D22BF6" w:rsidRDefault="009138BB" w:rsidP="009138BB">
      <w:pPr>
        <w:pStyle w:val="af0"/>
        <w:rPr>
          <w:lang w:val="en-US"/>
        </w:rPr>
      </w:pPr>
    </w:p>
    <w:p w:rsidR="009138BB" w:rsidRDefault="009138BB" w:rsidP="009138BB">
      <w:pPr>
        <w:pStyle w:val="E-1"/>
        <w:rPr>
          <w:b/>
          <w:bCs/>
        </w:rPr>
      </w:pPr>
      <w:r>
        <w:rPr>
          <w:rFonts w:ascii="Times New Roman" w:hAnsi="Times New Roman" w:cs="Times New Roman"/>
          <w:b/>
          <w:bCs/>
          <w:spacing w:val="-3"/>
        </w:rPr>
        <w:t>Core tip:</w:t>
      </w:r>
      <w:r>
        <w:rPr>
          <w:b/>
          <w:bCs/>
        </w:rPr>
        <w:t xml:space="preserve"> </w:t>
      </w:r>
      <w:r>
        <w:rPr>
          <w:spacing w:val="-2"/>
        </w:rPr>
        <w:t xml:space="preserve">The present study was designed to evaluate the </w:t>
      </w:r>
      <w:proofErr w:type="spellStart"/>
      <w:r>
        <w:rPr>
          <w:spacing w:val="-2"/>
        </w:rPr>
        <w:t>chemopreventive</w:t>
      </w:r>
      <w:proofErr w:type="spellEnd"/>
      <w:r>
        <w:rPr>
          <w:spacing w:val="-2"/>
        </w:rPr>
        <w:t xml:space="preserve"> role of lycopene extracted from tomatoes (</w:t>
      </w:r>
      <w:proofErr w:type="spellStart"/>
      <w:r>
        <w:rPr>
          <w:spacing w:val="-2"/>
        </w:rPr>
        <w:t>LycT</w:t>
      </w:r>
      <w:proofErr w:type="spellEnd"/>
      <w:r>
        <w:rPr>
          <w:spacing w:val="-2"/>
        </w:rPr>
        <w:t>) against N-</w:t>
      </w:r>
      <w:proofErr w:type="spellStart"/>
      <w:r>
        <w:rPr>
          <w:spacing w:val="-2"/>
        </w:rPr>
        <w:t>Nitrosodiethylamine</w:t>
      </w:r>
      <w:proofErr w:type="spellEnd"/>
      <w:r>
        <w:rPr>
          <w:spacing w:val="-2"/>
        </w:rPr>
        <w:t xml:space="preserve">-induced hepatocellular carcinoma (HCC). The findings suggested the mechanism underlying </w:t>
      </w:r>
      <w:proofErr w:type="spellStart"/>
      <w:r>
        <w:rPr>
          <w:spacing w:val="-2"/>
        </w:rPr>
        <w:t>LycT</w:t>
      </w:r>
      <w:proofErr w:type="spellEnd"/>
      <w:r>
        <w:rPr>
          <w:spacing w:val="-2"/>
        </w:rPr>
        <w:t>-mediated chemoprevention of HCC.</w:t>
      </w:r>
    </w:p>
    <w:p w:rsidR="009138BB" w:rsidRPr="00D22BF6" w:rsidRDefault="009138BB" w:rsidP="009138BB">
      <w:pPr>
        <w:pStyle w:val="af0"/>
        <w:rPr>
          <w:lang w:val="en-US"/>
        </w:rPr>
      </w:pPr>
    </w:p>
    <w:p w:rsidR="009138BB" w:rsidRPr="00D22BF6" w:rsidRDefault="009138BB" w:rsidP="009138BB">
      <w:pPr>
        <w:pStyle w:val="af0"/>
        <w:rPr>
          <w:lang w:val="en-US"/>
        </w:rPr>
      </w:pPr>
      <w:r w:rsidRPr="00D22BF6">
        <w:rPr>
          <w:lang w:val="en-US"/>
        </w:rPr>
        <w:t>INTRODUCTION</w:t>
      </w:r>
    </w:p>
    <w:p w:rsidR="009138BB" w:rsidRDefault="009138BB" w:rsidP="009138BB">
      <w:pPr>
        <w:pStyle w:val="af1"/>
      </w:pPr>
      <w:r>
        <w:rPr>
          <w:spacing w:val="-11"/>
        </w:rPr>
        <w:t>The continuous rising trend in cancer worldwide neces</w:t>
      </w:r>
      <w:r>
        <w:rPr>
          <w:spacing w:val="-11"/>
        </w:rPr>
        <w:softHyphen/>
      </w:r>
      <w:r>
        <w:rPr>
          <w:spacing w:val="-13"/>
        </w:rPr>
        <w:t xml:space="preserve">sitates potential action against this deadly disease. Cancer is a complex disease and requires attention in multiple directions to prevent its development. Nearly two-thirds of all cancer cases are linked to inadequate components in the diet, environmental exposure to pollutants and occupational exposure to toxic </w:t>
      </w:r>
      <w:proofErr w:type="gramStart"/>
      <w:r>
        <w:rPr>
          <w:spacing w:val="-13"/>
        </w:rPr>
        <w:t>materials</w:t>
      </w:r>
      <w:r>
        <w:rPr>
          <w:spacing w:val="-13"/>
          <w:vertAlign w:val="superscript"/>
        </w:rPr>
        <w:t>[</w:t>
      </w:r>
      <w:proofErr w:type="gramEnd"/>
      <w:r>
        <w:rPr>
          <w:spacing w:val="-13"/>
          <w:vertAlign w:val="superscript"/>
        </w:rPr>
        <w:t>1,2]</w:t>
      </w:r>
      <w:r>
        <w:rPr>
          <w:spacing w:val="-13"/>
        </w:rPr>
        <w:t xml:space="preserve">. Hepatocellular </w:t>
      </w:r>
      <w:r>
        <w:rPr>
          <w:spacing w:val="-16"/>
        </w:rPr>
        <w:t>carcinoma (HCC) is one of the most common cancers world</w:t>
      </w:r>
      <w:r>
        <w:rPr>
          <w:spacing w:val="-16"/>
        </w:rPr>
        <w:softHyphen/>
        <w:t xml:space="preserve">wide and is the second most common cause of </w:t>
      </w:r>
      <w:r>
        <w:rPr>
          <w:spacing w:val="-13"/>
        </w:rPr>
        <w:t xml:space="preserve">cancer-related </w:t>
      </w:r>
      <w:proofErr w:type="gramStart"/>
      <w:r>
        <w:rPr>
          <w:spacing w:val="-13"/>
        </w:rPr>
        <w:t>death</w:t>
      </w:r>
      <w:r>
        <w:rPr>
          <w:spacing w:val="-13"/>
          <w:vertAlign w:val="superscript"/>
        </w:rPr>
        <w:t>[</w:t>
      </w:r>
      <w:proofErr w:type="gramEnd"/>
      <w:r>
        <w:rPr>
          <w:spacing w:val="-13"/>
          <w:vertAlign w:val="superscript"/>
        </w:rPr>
        <w:t>3]</w:t>
      </w:r>
      <w:r>
        <w:rPr>
          <w:spacing w:val="-13"/>
        </w:rPr>
        <w:t>. N-</w:t>
      </w:r>
      <w:proofErr w:type="spellStart"/>
      <w:r>
        <w:rPr>
          <w:spacing w:val="-13"/>
        </w:rPr>
        <w:t>Nitrosodiethylamine</w:t>
      </w:r>
      <w:proofErr w:type="spellEnd"/>
      <w:r>
        <w:rPr>
          <w:spacing w:val="-13"/>
        </w:rPr>
        <w:t xml:space="preserve"> (NDEA) is a known </w:t>
      </w:r>
      <w:r>
        <w:rPr>
          <w:spacing w:val="-11"/>
        </w:rPr>
        <w:t xml:space="preserve">potent environmental hepatic carcinogen and has been used as an initiator in several hepatic cancer </w:t>
      </w:r>
      <w:proofErr w:type="gramStart"/>
      <w:r>
        <w:rPr>
          <w:spacing w:val="-11"/>
        </w:rPr>
        <w:t>models</w:t>
      </w:r>
      <w:r>
        <w:rPr>
          <w:spacing w:val="-11"/>
          <w:vertAlign w:val="superscript"/>
        </w:rPr>
        <w:t>[</w:t>
      </w:r>
      <w:proofErr w:type="gramEnd"/>
      <w:r>
        <w:rPr>
          <w:spacing w:val="-11"/>
          <w:vertAlign w:val="superscript"/>
        </w:rPr>
        <w:t>4,5]</w:t>
      </w:r>
      <w:r>
        <w:rPr>
          <w:spacing w:val="-11"/>
        </w:rPr>
        <w:t xml:space="preserve">. Besides direct exogenous exposure, humans are also exposed to endogenously produced </w:t>
      </w:r>
      <w:proofErr w:type="gramStart"/>
      <w:r>
        <w:rPr>
          <w:spacing w:val="-11"/>
        </w:rPr>
        <w:t>nitrosamines</w:t>
      </w:r>
      <w:r>
        <w:rPr>
          <w:spacing w:val="-11"/>
          <w:vertAlign w:val="superscript"/>
        </w:rPr>
        <w:t>[</w:t>
      </w:r>
      <w:proofErr w:type="gramEnd"/>
      <w:r>
        <w:rPr>
          <w:spacing w:val="-11"/>
          <w:vertAlign w:val="superscript"/>
        </w:rPr>
        <w:t>6]</w:t>
      </w:r>
      <w:r>
        <w:rPr>
          <w:spacing w:val="-11"/>
        </w:rPr>
        <w:t xml:space="preserve">. NDEA is metabolized in the liver to its active ethyl radical metabolite and various other reactive metabolites, which are highly reactive towards DNA, proteins and lipids, thus exhibiting sequential cellular and molecular alterations leading to its </w:t>
      </w:r>
      <w:proofErr w:type="spellStart"/>
      <w:r>
        <w:rPr>
          <w:spacing w:val="-11"/>
        </w:rPr>
        <w:t>hepatocarcinogenic</w:t>
      </w:r>
      <w:proofErr w:type="spellEnd"/>
      <w:r>
        <w:rPr>
          <w:spacing w:val="-11"/>
        </w:rPr>
        <w:t xml:space="preserve"> </w:t>
      </w:r>
      <w:proofErr w:type="gramStart"/>
      <w:r>
        <w:rPr>
          <w:spacing w:val="-11"/>
        </w:rPr>
        <w:t>effect</w:t>
      </w:r>
      <w:r>
        <w:rPr>
          <w:spacing w:val="-11"/>
          <w:vertAlign w:val="superscript"/>
        </w:rPr>
        <w:t>[</w:t>
      </w:r>
      <w:proofErr w:type="gramEnd"/>
      <w:r>
        <w:rPr>
          <w:spacing w:val="-11"/>
          <w:vertAlign w:val="superscript"/>
        </w:rPr>
        <w:t>4,7-9]</w:t>
      </w:r>
      <w:r>
        <w:rPr>
          <w:spacing w:val="-11"/>
        </w:rPr>
        <w:t>.</w:t>
      </w:r>
      <w:r>
        <w:t xml:space="preserve"> </w:t>
      </w:r>
    </w:p>
    <w:p w:rsidR="009138BB" w:rsidRDefault="009138BB" w:rsidP="009138BB">
      <w:pPr>
        <w:pStyle w:val="1"/>
        <w:rPr>
          <w:spacing w:val="-13"/>
        </w:rPr>
      </w:pPr>
      <w:r>
        <w:rPr>
          <w:spacing w:val="-13"/>
        </w:rPr>
        <w:t xml:space="preserve">Natural and experimental chemical </w:t>
      </w:r>
      <w:proofErr w:type="spellStart"/>
      <w:r>
        <w:rPr>
          <w:spacing w:val="-13"/>
        </w:rPr>
        <w:t>hepatocarcino</w:t>
      </w:r>
      <w:r>
        <w:rPr>
          <w:spacing w:val="-13"/>
        </w:rPr>
        <w:softHyphen/>
        <w:t>genesis</w:t>
      </w:r>
      <w:proofErr w:type="spellEnd"/>
      <w:r>
        <w:rPr>
          <w:spacing w:val="-13"/>
        </w:rPr>
        <w:t xml:space="preserve"> is accompanied by altered cellular redox status, altered </w:t>
      </w:r>
      <w:proofErr w:type="spellStart"/>
      <w:r>
        <w:rPr>
          <w:spacing w:val="-13"/>
        </w:rPr>
        <w:t>cytochemical</w:t>
      </w:r>
      <w:proofErr w:type="spellEnd"/>
      <w:r>
        <w:rPr>
          <w:spacing w:val="-13"/>
        </w:rPr>
        <w:t xml:space="preserve"> pathways, altered mole</w:t>
      </w:r>
      <w:r>
        <w:rPr>
          <w:spacing w:val="-16"/>
        </w:rPr>
        <w:t>cular pheno</w:t>
      </w:r>
      <w:r>
        <w:rPr>
          <w:spacing w:val="-16"/>
        </w:rPr>
        <w:softHyphen/>
        <w:t xml:space="preserve">mena, chromosomal instability and altered physiological environment in cells. Of the </w:t>
      </w:r>
      <w:r>
        <w:rPr>
          <w:spacing w:val="-13"/>
        </w:rPr>
        <w:t xml:space="preserve">various carcinogenic insults, uncontrolled proliferation, dysregulated carbohydrate metabolism and hypoxia play very crucial roles in HCC development. Aerobic glycolysis and diversion to a biosynthetic pathway, </w:t>
      </w:r>
      <w:r>
        <w:rPr>
          <w:i/>
          <w:iCs/>
          <w:spacing w:val="-13"/>
        </w:rPr>
        <w:t>i.e.,</w:t>
      </w:r>
      <w:r>
        <w:rPr>
          <w:spacing w:val="-13"/>
        </w:rPr>
        <w:t xml:space="preserve"> the pentose phosphate pathway are the metabolic hallmarks of </w:t>
      </w:r>
      <w:proofErr w:type="gramStart"/>
      <w:r>
        <w:rPr>
          <w:spacing w:val="-13"/>
        </w:rPr>
        <w:t>carcinogenesis</w:t>
      </w:r>
      <w:r>
        <w:rPr>
          <w:spacing w:val="-13"/>
          <w:vertAlign w:val="superscript"/>
        </w:rPr>
        <w:t>[</w:t>
      </w:r>
      <w:proofErr w:type="gramEnd"/>
      <w:r>
        <w:rPr>
          <w:spacing w:val="-13"/>
          <w:vertAlign w:val="superscript"/>
        </w:rPr>
        <w:t>10]</w:t>
      </w:r>
      <w:r>
        <w:rPr>
          <w:spacing w:val="-13"/>
        </w:rPr>
        <w:t>. In recent years, interest in these pathways has been renewed in the tumor microenvironment which has a profound effect on core tumor metabolism. Hypoxia inducible factor-1</w:t>
      </w:r>
      <w:r>
        <w:rPr>
          <w:rFonts w:ascii="Symbol" w:hAnsi="Symbol" w:cs="Symbol"/>
          <w:spacing w:val="-13"/>
        </w:rPr>
        <w:t></w:t>
      </w:r>
      <w:r>
        <w:rPr>
          <w:spacing w:val="-13"/>
        </w:rPr>
        <w:t xml:space="preserve"> (HIF-1</w:t>
      </w:r>
      <w:r>
        <w:rPr>
          <w:rFonts w:ascii="Symbol" w:hAnsi="Symbol" w:cs="Symbol"/>
          <w:spacing w:val="-13"/>
        </w:rPr>
        <w:t></w:t>
      </w:r>
      <w:r>
        <w:rPr>
          <w:spacing w:val="-13"/>
        </w:rPr>
        <w:t xml:space="preserve">) is involved in many compensatory pathways such as angiogenesis, glucose metabolism, survival and tumor </w:t>
      </w:r>
      <w:proofErr w:type="gramStart"/>
      <w:r>
        <w:rPr>
          <w:spacing w:val="-13"/>
        </w:rPr>
        <w:t>development</w:t>
      </w:r>
      <w:r>
        <w:rPr>
          <w:spacing w:val="-13"/>
          <w:vertAlign w:val="superscript"/>
        </w:rPr>
        <w:t>[</w:t>
      </w:r>
      <w:proofErr w:type="gramEnd"/>
      <w:r>
        <w:rPr>
          <w:spacing w:val="-13"/>
          <w:vertAlign w:val="superscript"/>
        </w:rPr>
        <w:t>11]</w:t>
      </w:r>
      <w:r>
        <w:rPr>
          <w:spacing w:val="-13"/>
        </w:rPr>
        <w:t xml:space="preserve">. Although there have been advances in therapeutic approaches a complete cure is still unavailable. Dietary multi-targeted agents have attracted the attention of cancer biologists as these agents may provide a solution to this complex problem by targeting multiple targets </w:t>
      </w:r>
      <w:proofErr w:type="gramStart"/>
      <w:r>
        <w:rPr>
          <w:spacing w:val="-13"/>
        </w:rPr>
        <w:t>simultaneously</w:t>
      </w:r>
      <w:r>
        <w:rPr>
          <w:spacing w:val="-13"/>
          <w:vertAlign w:val="superscript"/>
        </w:rPr>
        <w:t>[</w:t>
      </w:r>
      <w:proofErr w:type="gramEnd"/>
      <w:r>
        <w:rPr>
          <w:spacing w:val="-13"/>
          <w:vertAlign w:val="superscript"/>
        </w:rPr>
        <w:t>12]</w:t>
      </w:r>
      <w:r>
        <w:rPr>
          <w:spacing w:val="-13"/>
        </w:rPr>
        <w:t xml:space="preserve">. A large body of evidence has revealed an association between phytochemicals and a reduced risk of developing chronic </w:t>
      </w:r>
      <w:proofErr w:type="gramStart"/>
      <w:r>
        <w:rPr>
          <w:spacing w:val="-13"/>
        </w:rPr>
        <w:t>diseases</w:t>
      </w:r>
      <w:r>
        <w:rPr>
          <w:spacing w:val="-13"/>
          <w:vertAlign w:val="superscript"/>
        </w:rPr>
        <w:t>[</w:t>
      </w:r>
      <w:proofErr w:type="gramEnd"/>
      <w:r>
        <w:rPr>
          <w:spacing w:val="-13"/>
          <w:vertAlign w:val="superscript"/>
        </w:rPr>
        <w:t>13,14]</w:t>
      </w:r>
      <w:r>
        <w:rPr>
          <w:spacing w:val="-13"/>
        </w:rPr>
        <w:t>.</w:t>
      </w:r>
    </w:p>
    <w:p w:rsidR="009138BB" w:rsidRDefault="009138BB" w:rsidP="009138BB">
      <w:pPr>
        <w:pStyle w:val="1"/>
        <w:rPr>
          <w:spacing w:val="-11"/>
        </w:rPr>
      </w:pPr>
      <w:r>
        <w:rPr>
          <w:spacing w:val="-11"/>
        </w:rPr>
        <w:t xml:space="preserve">Lycopene, a polyunsaturated hydrocarbon imparting red </w:t>
      </w:r>
      <w:proofErr w:type="spellStart"/>
      <w:r>
        <w:rPr>
          <w:spacing w:val="-11"/>
        </w:rPr>
        <w:t>colour</w:t>
      </w:r>
      <w:proofErr w:type="spellEnd"/>
      <w:r>
        <w:rPr>
          <w:spacing w:val="-11"/>
        </w:rPr>
        <w:t xml:space="preserve"> to various fruits is a nutritionally important carotenoid exhibiting beneficial health effects by virtue of its antioxidant activity with minimal side </w:t>
      </w:r>
      <w:proofErr w:type="gramStart"/>
      <w:r>
        <w:rPr>
          <w:spacing w:val="-11"/>
        </w:rPr>
        <w:t>effects</w:t>
      </w:r>
      <w:r>
        <w:rPr>
          <w:spacing w:val="-11"/>
          <w:vertAlign w:val="superscript"/>
        </w:rPr>
        <w:t>[</w:t>
      </w:r>
      <w:proofErr w:type="gramEnd"/>
      <w:r>
        <w:rPr>
          <w:spacing w:val="-11"/>
          <w:vertAlign w:val="superscript"/>
        </w:rPr>
        <w:t>15]</w:t>
      </w:r>
      <w:r>
        <w:rPr>
          <w:spacing w:val="-11"/>
        </w:rPr>
        <w:t xml:space="preserve">. A large number of studies have shown an association between lycopene and a reduced risk of developing chronic diseases such as cancer, diabetes, cardiovascular disorders and degenerative </w:t>
      </w:r>
      <w:proofErr w:type="gramStart"/>
      <w:r>
        <w:rPr>
          <w:spacing w:val="-11"/>
        </w:rPr>
        <w:t>diseases</w:t>
      </w:r>
      <w:r>
        <w:rPr>
          <w:spacing w:val="-11"/>
          <w:vertAlign w:val="superscript"/>
        </w:rPr>
        <w:t>[</w:t>
      </w:r>
      <w:proofErr w:type="gramEnd"/>
      <w:r>
        <w:rPr>
          <w:spacing w:val="-11"/>
          <w:vertAlign w:val="superscript"/>
        </w:rPr>
        <w:t>15-18]</w:t>
      </w:r>
      <w:r>
        <w:rPr>
          <w:spacing w:val="-11"/>
        </w:rPr>
        <w:t xml:space="preserve">. In addition to its antioxidant property, lycopene is known to modulate other non-oxidative pathways such as regulation of </w:t>
      </w:r>
      <w:r>
        <w:rPr>
          <w:spacing w:val="-16"/>
        </w:rPr>
        <w:t xml:space="preserve">gap junction </w:t>
      </w:r>
      <w:r>
        <w:rPr>
          <w:spacing w:val="-16"/>
        </w:rPr>
        <w:lastRenderedPageBreak/>
        <w:t xml:space="preserve">communication, the hormonal system, </w:t>
      </w:r>
      <w:r>
        <w:rPr>
          <w:spacing w:val="-11"/>
        </w:rPr>
        <w:t xml:space="preserve">the immune system and the metabolic pathways of </w:t>
      </w:r>
      <w:proofErr w:type="gramStart"/>
      <w:r>
        <w:rPr>
          <w:spacing w:val="-11"/>
        </w:rPr>
        <w:t>xenobiotics</w:t>
      </w:r>
      <w:r>
        <w:rPr>
          <w:spacing w:val="-11"/>
          <w:vertAlign w:val="superscript"/>
        </w:rPr>
        <w:t>[</w:t>
      </w:r>
      <w:proofErr w:type="gramEnd"/>
      <w:r>
        <w:rPr>
          <w:spacing w:val="-11"/>
          <w:vertAlign w:val="superscript"/>
        </w:rPr>
        <w:t>16,19]</w:t>
      </w:r>
      <w:r>
        <w:rPr>
          <w:spacing w:val="-11"/>
        </w:rPr>
        <w:t xml:space="preserve">. Phytochemicals also tend to be more effective for long-standing health problems that do not respond well to synthetic </w:t>
      </w:r>
      <w:proofErr w:type="gramStart"/>
      <w:r>
        <w:rPr>
          <w:spacing w:val="-11"/>
        </w:rPr>
        <w:t>medicines</w:t>
      </w:r>
      <w:r>
        <w:rPr>
          <w:spacing w:val="-11"/>
          <w:vertAlign w:val="superscript"/>
        </w:rPr>
        <w:t>[</w:t>
      </w:r>
      <w:proofErr w:type="gramEnd"/>
      <w:r>
        <w:rPr>
          <w:spacing w:val="-11"/>
          <w:vertAlign w:val="superscript"/>
        </w:rPr>
        <w:t>20]</w:t>
      </w:r>
      <w:r>
        <w:rPr>
          <w:spacing w:val="-11"/>
        </w:rPr>
        <w:t xml:space="preserve">. </w:t>
      </w:r>
    </w:p>
    <w:p w:rsidR="009138BB" w:rsidRDefault="009138BB" w:rsidP="009138BB">
      <w:pPr>
        <w:pStyle w:val="1"/>
      </w:pPr>
      <w:r>
        <w:rPr>
          <w:spacing w:val="-11"/>
        </w:rPr>
        <w:t>In our previous studies we developed a standardized detailed protocol for lycopene extracted from tomatoes (</w:t>
      </w:r>
      <w:proofErr w:type="spellStart"/>
      <w:r>
        <w:rPr>
          <w:spacing w:val="-11"/>
        </w:rPr>
        <w:t>LycT</w:t>
      </w:r>
      <w:proofErr w:type="spellEnd"/>
      <w:r>
        <w:rPr>
          <w:spacing w:val="-11"/>
        </w:rPr>
        <w:t xml:space="preserve">), its characterization and its beneficial effect in </w:t>
      </w:r>
      <w:r>
        <w:rPr>
          <w:spacing w:val="-13"/>
        </w:rPr>
        <w:t xml:space="preserve">inhibiting NDEA-induced HCC development in terms of histopathological observations, tumor statistics, apoptosis, </w:t>
      </w:r>
      <w:proofErr w:type="spellStart"/>
      <w:r>
        <w:rPr>
          <w:spacing w:val="-13"/>
        </w:rPr>
        <w:t>antioxidative</w:t>
      </w:r>
      <w:proofErr w:type="spellEnd"/>
      <w:r>
        <w:rPr>
          <w:spacing w:val="-13"/>
        </w:rPr>
        <w:t xml:space="preserve"> capacity and </w:t>
      </w:r>
      <w:proofErr w:type="gramStart"/>
      <w:r>
        <w:rPr>
          <w:spacing w:val="-13"/>
        </w:rPr>
        <w:t>toxicity</w:t>
      </w:r>
      <w:r>
        <w:rPr>
          <w:spacing w:val="-13"/>
          <w:vertAlign w:val="superscript"/>
        </w:rPr>
        <w:t>[</w:t>
      </w:r>
      <w:proofErr w:type="gramEnd"/>
      <w:r>
        <w:rPr>
          <w:spacing w:val="-13"/>
          <w:vertAlign w:val="superscript"/>
        </w:rPr>
        <w:t>21-23]</w:t>
      </w:r>
      <w:r>
        <w:rPr>
          <w:spacing w:val="-13"/>
        </w:rPr>
        <w:t xml:space="preserve">. </w:t>
      </w:r>
      <w:r>
        <w:rPr>
          <w:spacing w:val="-11"/>
        </w:rPr>
        <w:t xml:space="preserve">However, further studies are warranted to determine the modulating effect of lycopene on dysregulated glucose metabolism and hypoxia, as these processes play critical roles in cancer. Thus, the present study was designed to explore the influence of </w:t>
      </w:r>
      <w:proofErr w:type="spellStart"/>
      <w:r>
        <w:rPr>
          <w:spacing w:val="-11"/>
        </w:rPr>
        <w:t>LycT</w:t>
      </w:r>
      <w:proofErr w:type="spellEnd"/>
      <w:r>
        <w:rPr>
          <w:spacing w:val="-11"/>
        </w:rPr>
        <w:t xml:space="preserve"> on various glycolytic and non-glycolytic enzymes, the expression of </w:t>
      </w:r>
      <w:r>
        <w:rPr>
          <w:i/>
          <w:iCs/>
          <w:spacing w:val="-11"/>
        </w:rPr>
        <w:t>HIF-1</w:t>
      </w:r>
      <w:r>
        <w:rPr>
          <w:rFonts w:ascii="Symbol" w:hAnsi="Symbol" w:cs="Symbol"/>
          <w:spacing w:val="-11"/>
        </w:rPr>
        <w:t></w:t>
      </w:r>
      <w:r>
        <w:rPr>
          <w:spacing w:val="-11"/>
        </w:rPr>
        <w:t xml:space="preserve"> and potent cell proliferation-associated genes, while preventing NDEA-induced HCC. Moreover, an attempt was made to demonstrate the impact of an imbalance between energy production and metabolic demands on the gross morphology and ultrastructure of hepatocytes in HCC.</w:t>
      </w:r>
      <w:r>
        <w:t xml:space="preserve"> </w:t>
      </w:r>
    </w:p>
    <w:p w:rsidR="009138BB" w:rsidRPr="00D22BF6" w:rsidRDefault="009138BB" w:rsidP="009138BB">
      <w:pPr>
        <w:pStyle w:val="af0"/>
        <w:rPr>
          <w:lang w:val="en-US"/>
        </w:rPr>
      </w:pPr>
    </w:p>
    <w:p w:rsidR="009138BB" w:rsidRPr="00D22BF6" w:rsidRDefault="009138BB" w:rsidP="009138BB">
      <w:pPr>
        <w:pStyle w:val="af0"/>
        <w:rPr>
          <w:w w:val="90"/>
          <w:u w:val="single"/>
          <w:lang w:val="en-US"/>
        </w:rPr>
      </w:pPr>
      <w:r w:rsidRPr="00D22BF6">
        <w:rPr>
          <w:u w:val="single"/>
          <w:lang w:val="en-US"/>
        </w:rPr>
        <w:t>MATERIALS AND METHODS</w:t>
      </w:r>
    </w:p>
    <w:p w:rsidR="009138BB" w:rsidRPr="00D22BF6" w:rsidRDefault="009138BB" w:rsidP="009138BB">
      <w:pPr>
        <w:pStyle w:val="af2"/>
        <w:rPr>
          <w:b w:val="0"/>
          <w:bCs w:val="0"/>
          <w:lang w:val="en-US"/>
        </w:rPr>
      </w:pPr>
      <w:r w:rsidRPr="00D22BF6">
        <w:rPr>
          <w:lang w:val="en-US"/>
        </w:rPr>
        <w:t>Chemicals</w:t>
      </w:r>
    </w:p>
    <w:p w:rsidR="009138BB" w:rsidRDefault="009138BB" w:rsidP="009138BB">
      <w:pPr>
        <w:pStyle w:val="af1"/>
        <w:rPr>
          <w:spacing w:val="-13"/>
        </w:rPr>
      </w:pPr>
      <w:proofErr w:type="spellStart"/>
      <w:r>
        <w:rPr>
          <w:spacing w:val="-11"/>
        </w:rPr>
        <w:t>Azino-</w:t>
      </w:r>
      <w:proofErr w:type="gramStart"/>
      <w:r>
        <w:rPr>
          <w:spacing w:val="-11"/>
        </w:rPr>
        <w:t>bis</w:t>
      </w:r>
      <w:proofErr w:type="spellEnd"/>
      <w:r>
        <w:rPr>
          <w:spacing w:val="-11"/>
        </w:rPr>
        <w:t>(</w:t>
      </w:r>
      <w:proofErr w:type="spellStart"/>
      <w:proofErr w:type="gramEnd"/>
      <w:r>
        <w:rPr>
          <w:spacing w:val="-11"/>
        </w:rPr>
        <w:t>ethylbenzthiazoline</w:t>
      </w:r>
      <w:proofErr w:type="spellEnd"/>
      <w:r>
        <w:rPr>
          <w:spacing w:val="-11"/>
        </w:rPr>
        <w:t xml:space="preserve"> sulfonic acid) (ABTS), </w:t>
      </w:r>
      <w:proofErr w:type="spellStart"/>
      <w:r>
        <w:rPr>
          <w:spacing w:val="-11"/>
        </w:rPr>
        <w:t>diaminobenzidine</w:t>
      </w:r>
      <w:proofErr w:type="spellEnd"/>
      <w:r>
        <w:rPr>
          <w:spacing w:val="-11"/>
        </w:rPr>
        <w:t>, ethidium bromide, TRI-reagent and NDEA were obtained from Sigma Chemicals (St. Louis, MO, United States). Primary and secondary antibodies were obtained from Santa Cruz Biotechnology, CA, United States. Invitrogen superscript (</w:t>
      </w:r>
      <w:r>
        <w:rPr>
          <w:rFonts w:ascii="KozMinPro-Regular" w:eastAsia="KozMinPro-Regular" w:cs="KozMinPro-Regular" w:hint="eastAsia"/>
          <w:spacing w:val="-11"/>
          <w:sz w:val="19"/>
          <w:szCs w:val="19"/>
        </w:rPr>
        <w:t>Ⅲ</w:t>
      </w:r>
      <w:r>
        <w:rPr>
          <w:spacing w:val="-11"/>
        </w:rPr>
        <w:t xml:space="preserve">) one step reverse transcription-polymerase chain reaction (RT-PCR) was purchased and used for RT-PCR analysis. Other chemicals were purchased from local reputable companies including </w:t>
      </w:r>
      <w:proofErr w:type="spellStart"/>
      <w:r>
        <w:rPr>
          <w:spacing w:val="-11"/>
        </w:rPr>
        <w:t>Sisco</w:t>
      </w:r>
      <w:proofErr w:type="spellEnd"/>
      <w:r>
        <w:rPr>
          <w:spacing w:val="-11"/>
        </w:rPr>
        <w:t xml:space="preserve"> Research Laboratory (P) Ltd. Detailed information regarding extraction and characterization of </w:t>
      </w:r>
      <w:proofErr w:type="spellStart"/>
      <w:r>
        <w:rPr>
          <w:spacing w:val="-11"/>
        </w:rPr>
        <w:t>LycT</w:t>
      </w:r>
      <w:proofErr w:type="spellEnd"/>
      <w:r>
        <w:rPr>
          <w:spacing w:val="-11"/>
        </w:rPr>
        <w:t xml:space="preserve"> has been reported previously (Gupta </w:t>
      </w:r>
      <w:r>
        <w:rPr>
          <w:i/>
          <w:iCs/>
          <w:spacing w:val="-11"/>
        </w:rPr>
        <w:t>et al</w:t>
      </w:r>
      <w:r>
        <w:rPr>
          <w:spacing w:val="-11"/>
          <w:vertAlign w:val="superscript"/>
        </w:rPr>
        <w:t>[21]</w:t>
      </w:r>
      <w:r>
        <w:rPr>
          <w:spacing w:val="-11"/>
        </w:rPr>
        <w:t>).</w:t>
      </w:r>
    </w:p>
    <w:p w:rsidR="009138BB" w:rsidRPr="00D22BF6" w:rsidRDefault="009138BB" w:rsidP="009138BB">
      <w:pPr>
        <w:pStyle w:val="af2"/>
        <w:rPr>
          <w:lang w:val="en-US"/>
        </w:rPr>
      </w:pPr>
    </w:p>
    <w:p w:rsidR="009138BB" w:rsidRPr="00D22BF6" w:rsidRDefault="009138BB" w:rsidP="009138BB">
      <w:pPr>
        <w:pStyle w:val="af2"/>
        <w:rPr>
          <w:lang w:val="en-US"/>
        </w:rPr>
      </w:pPr>
      <w:r w:rsidRPr="00D22BF6">
        <w:rPr>
          <w:lang w:val="en-US"/>
        </w:rPr>
        <w:t>Animal model and experimental conditions</w:t>
      </w:r>
    </w:p>
    <w:p w:rsidR="009138BB" w:rsidRDefault="009138BB" w:rsidP="009138BB">
      <w:pPr>
        <w:pStyle w:val="af1"/>
        <w:rPr>
          <w:spacing w:val="-11"/>
        </w:rPr>
      </w:pPr>
      <w:r>
        <w:rPr>
          <w:spacing w:val="-11"/>
        </w:rPr>
        <w:t xml:space="preserve">The animal protocol was designed to minimize pain or discomfort to the animals. All animals were acclimatized to laboratory conditions, </w:t>
      </w:r>
      <w:r>
        <w:rPr>
          <w:i/>
          <w:iCs/>
          <w:spacing w:val="-11"/>
        </w:rPr>
        <w:t>i.e.,</w:t>
      </w:r>
      <w:r>
        <w:rPr>
          <w:spacing w:val="-11"/>
        </w:rPr>
        <w:t xml:space="preserve"> temperature of 21</w:t>
      </w:r>
      <w:r>
        <w:rPr>
          <w:rFonts w:ascii="Arial" w:hAnsi="Arial" w:cs="Arial"/>
          <w:spacing w:val="-11"/>
        </w:rPr>
        <w:t> </w:t>
      </w:r>
      <w:r>
        <w:rPr>
          <w:rFonts w:ascii="宋体" w:cs="宋体" w:hint="eastAsia"/>
          <w:spacing w:val="-11"/>
          <w:sz w:val="19"/>
          <w:szCs w:val="19"/>
        </w:rPr>
        <w:t>℃</w:t>
      </w:r>
      <w:r>
        <w:rPr>
          <w:spacing w:val="-11"/>
        </w:rPr>
        <w:t xml:space="preserve"> ± 1</w:t>
      </w:r>
      <w:r>
        <w:rPr>
          <w:rFonts w:ascii="Arial" w:hAnsi="Arial" w:cs="Arial"/>
          <w:spacing w:val="-11"/>
        </w:rPr>
        <w:t> </w:t>
      </w:r>
      <w:r>
        <w:rPr>
          <w:rFonts w:ascii="宋体" w:cs="宋体" w:hint="eastAsia"/>
          <w:spacing w:val="-11"/>
          <w:sz w:val="19"/>
          <w:szCs w:val="19"/>
        </w:rPr>
        <w:t>℃</w:t>
      </w:r>
      <w:r>
        <w:rPr>
          <w:spacing w:val="-11"/>
        </w:rPr>
        <w:t xml:space="preserve"> and humidity of 50%-60% for one week prior to the various treatments. All the mice were provided with drinking water and a standard animal pellet diet ad libitum. Female BALB/c mice (25-30 g) were randomly divided into four groups (</w:t>
      </w:r>
      <w:r>
        <w:rPr>
          <w:i/>
          <w:iCs/>
          <w:spacing w:val="-11"/>
        </w:rPr>
        <w:t>n</w:t>
      </w:r>
      <w:r>
        <w:rPr>
          <w:spacing w:val="-11"/>
        </w:rPr>
        <w:t xml:space="preserve"> = 7 per group). Animals in Group</w:t>
      </w:r>
      <w:r>
        <w:rPr>
          <w:rFonts w:ascii="Arial" w:hAnsi="Arial" w:cs="Arial"/>
          <w:spacing w:val="-11"/>
        </w:rPr>
        <w:t> </w:t>
      </w:r>
      <w:r>
        <w:rPr>
          <w:rFonts w:ascii="KozMinPro-Regular" w:eastAsia="KozMinPro-Regular" w:cs="KozMinPro-Regular" w:hint="eastAsia"/>
          <w:spacing w:val="-11"/>
          <w:sz w:val="19"/>
          <w:szCs w:val="19"/>
        </w:rPr>
        <w:t>Ⅰ</w:t>
      </w:r>
      <w:r>
        <w:rPr>
          <w:rFonts w:ascii="Arial" w:hAnsi="Arial" w:cs="Arial"/>
          <w:spacing w:val="-11"/>
        </w:rPr>
        <w:t> </w:t>
      </w:r>
      <w:r>
        <w:rPr>
          <w:spacing w:val="-11"/>
        </w:rPr>
        <w:t xml:space="preserve">(Control) received 0.1 mL olive oil (vehicle) orally throughout the experiment. Group </w:t>
      </w:r>
      <w:r>
        <w:rPr>
          <w:rFonts w:ascii="KozMinPro-Regular" w:eastAsia="KozMinPro-Regular" w:cs="KozMinPro-Regular" w:hint="eastAsia"/>
          <w:spacing w:val="-11"/>
          <w:sz w:val="19"/>
          <w:szCs w:val="19"/>
        </w:rPr>
        <w:t>Ⅱ</w:t>
      </w:r>
      <w:r>
        <w:rPr>
          <w:spacing w:val="-11"/>
        </w:rPr>
        <w:t xml:space="preserve"> (NDEA) animals received a cumulative dose of 200 mg NDEA/kg body weight (</w:t>
      </w:r>
      <w:proofErr w:type="spellStart"/>
      <w:r>
        <w:rPr>
          <w:spacing w:val="-11"/>
        </w:rPr>
        <w:t>b.w</w:t>
      </w:r>
      <w:proofErr w:type="spellEnd"/>
      <w:r>
        <w:rPr>
          <w:spacing w:val="-11"/>
        </w:rPr>
        <w:t xml:space="preserve">.) given intraperitoneally in 8 </w:t>
      </w:r>
      <w:proofErr w:type="spellStart"/>
      <w:r>
        <w:rPr>
          <w:spacing w:val="-11"/>
        </w:rPr>
        <w:t>wk</w:t>
      </w:r>
      <w:proofErr w:type="spellEnd"/>
      <w:r>
        <w:rPr>
          <w:spacing w:val="-11"/>
        </w:rPr>
        <w:t xml:space="preserve"> as described previously</w:t>
      </w:r>
      <w:r>
        <w:rPr>
          <w:spacing w:val="-11"/>
          <w:vertAlign w:val="superscript"/>
        </w:rPr>
        <w:t>[5]</w:t>
      </w:r>
      <w:r>
        <w:rPr>
          <w:spacing w:val="-11"/>
        </w:rPr>
        <w:t xml:space="preserve">. Group </w:t>
      </w:r>
      <w:r>
        <w:rPr>
          <w:rFonts w:ascii="KozMinPro-Regular" w:eastAsia="KozMinPro-Regular" w:cs="KozMinPro-Regular" w:hint="eastAsia"/>
          <w:spacing w:val="-11"/>
          <w:sz w:val="19"/>
          <w:szCs w:val="19"/>
        </w:rPr>
        <w:t>Ⅲ</w:t>
      </w:r>
      <w:r>
        <w:rPr>
          <w:spacing w:val="-11"/>
        </w:rPr>
        <w:t xml:space="preserve"> (</w:t>
      </w:r>
      <w:proofErr w:type="spellStart"/>
      <w:r>
        <w:rPr>
          <w:spacing w:val="-11"/>
        </w:rPr>
        <w:t>LycT</w:t>
      </w:r>
      <w:proofErr w:type="spellEnd"/>
      <w:r>
        <w:rPr>
          <w:spacing w:val="-11"/>
        </w:rPr>
        <w:t xml:space="preserve">) mice received </w:t>
      </w:r>
      <w:proofErr w:type="spellStart"/>
      <w:r>
        <w:rPr>
          <w:spacing w:val="-11"/>
        </w:rPr>
        <w:t>LycT</w:t>
      </w:r>
      <w:proofErr w:type="spellEnd"/>
      <w:r>
        <w:rPr>
          <w:spacing w:val="-11"/>
        </w:rPr>
        <w:t xml:space="preserve"> orally at a dose of 5 mg/kg </w:t>
      </w:r>
      <w:proofErr w:type="spellStart"/>
      <w:r>
        <w:rPr>
          <w:spacing w:val="-11"/>
        </w:rPr>
        <w:t>b.</w:t>
      </w:r>
      <w:proofErr w:type="gramStart"/>
      <w:r>
        <w:rPr>
          <w:spacing w:val="-11"/>
        </w:rPr>
        <w:t>w</w:t>
      </w:r>
      <w:proofErr w:type="spellEnd"/>
      <w:proofErr w:type="gramEnd"/>
      <w:r>
        <w:rPr>
          <w:spacing w:val="-11"/>
        </w:rPr>
        <w:t xml:space="preserve">. thrice a week for 24 wk. Group </w:t>
      </w:r>
      <w:r>
        <w:rPr>
          <w:rFonts w:ascii="KozMinPro-Regular" w:eastAsia="KozMinPro-Regular" w:cs="KozMinPro-Regular" w:hint="eastAsia"/>
          <w:spacing w:val="-11"/>
          <w:sz w:val="19"/>
          <w:szCs w:val="19"/>
        </w:rPr>
        <w:t>Ⅳ</w:t>
      </w:r>
      <w:r>
        <w:rPr>
          <w:spacing w:val="-11"/>
        </w:rPr>
        <w:t xml:space="preserve"> (</w:t>
      </w:r>
      <w:proofErr w:type="spellStart"/>
      <w:r>
        <w:rPr>
          <w:spacing w:val="-11"/>
        </w:rPr>
        <w:t>LycT</w:t>
      </w:r>
      <w:proofErr w:type="spellEnd"/>
      <w:r>
        <w:rPr>
          <w:spacing w:val="-11"/>
        </w:rPr>
        <w:t xml:space="preserve"> + NDEA) animals received NDEA in the same manner as Group </w:t>
      </w:r>
      <w:r>
        <w:rPr>
          <w:rFonts w:ascii="KozMinPro-Regular" w:eastAsia="KozMinPro-Regular" w:cs="KozMinPro-Regular" w:hint="eastAsia"/>
          <w:spacing w:val="-11"/>
          <w:sz w:val="19"/>
          <w:szCs w:val="19"/>
        </w:rPr>
        <w:t>Ⅲ</w:t>
      </w:r>
      <w:r>
        <w:rPr>
          <w:spacing w:val="-11"/>
        </w:rPr>
        <w:t xml:space="preserve"> and were also given </w:t>
      </w:r>
      <w:proofErr w:type="spellStart"/>
      <w:r>
        <w:rPr>
          <w:spacing w:val="-11"/>
        </w:rPr>
        <w:t>LycT</w:t>
      </w:r>
      <w:proofErr w:type="spellEnd"/>
      <w:r>
        <w:rPr>
          <w:spacing w:val="-11"/>
        </w:rPr>
        <w:t xml:space="preserve"> at a dose of 5 mg/kg </w:t>
      </w:r>
      <w:proofErr w:type="spellStart"/>
      <w:r>
        <w:rPr>
          <w:spacing w:val="-11"/>
        </w:rPr>
        <w:t>b.w</w:t>
      </w:r>
      <w:proofErr w:type="spellEnd"/>
      <w:r>
        <w:rPr>
          <w:spacing w:val="-11"/>
        </w:rPr>
        <w:t xml:space="preserve">. thrice a week for 24 wk. </w:t>
      </w:r>
      <w:proofErr w:type="spellStart"/>
      <w:r>
        <w:rPr>
          <w:spacing w:val="-11"/>
        </w:rPr>
        <w:t>LycT</w:t>
      </w:r>
      <w:proofErr w:type="spellEnd"/>
      <w:r>
        <w:rPr>
          <w:spacing w:val="-11"/>
        </w:rPr>
        <w:t xml:space="preserve"> administration was commenced two weeks prior to NDEA treatment. Animals were sacrificed after the 24</w:t>
      </w:r>
      <w:r>
        <w:rPr>
          <w:spacing w:val="-11"/>
          <w:vertAlign w:val="superscript"/>
        </w:rPr>
        <w:t>th</w:t>
      </w:r>
      <w:r>
        <w:rPr>
          <w:spacing w:val="-11"/>
        </w:rPr>
        <w:t xml:space="preserve"> week to evaluate the modulatory effect of </w:t>
      </w:r>
      <w:proofErr w:type="spellStart"/>
      <w:r>
        <w:rPr>
          <w:spacing w:val="-11"/>
        </w:rPr>
        <w:t>LycT</w:t>
      </w:r>
      <w:proofErr w:type="spellEnd"/>
      <w:r>
        <w:rPr>
          <w:spacing w:val="-11"/>
        </w:rPr>
        <w:t xml:space="preserve"> in NDEA-induced </w:t>
      </w:r>
      <w:proofErr w:type="spellStart"/>
      <w:r>
        <w:rPr>
          <w:spacing w:val="-11"/>
        </w:rPr>
        <w:t>hepatocarcinogenesis</w:t>
      </w:r>
      <w:proofErr w:type="spellEnd"/>
      <w:r>
        <w:rPr>
          <w:spacing w:val="-11"/>
        </w:rPr>
        <w:t>. The experimental study was reviewed and approved by the Institutional Animal Ethics Committee (IAEC) of Panjab University, Chandigarh (India) and conducted according to the Indian National Science Academy guidelines for the use and care of experimental animals (IAEC/284-295 at Sr. No. 48).</w:t>
      </w:r>
    </w:p>
    <w:p w:rsidR="009138BB" w:rsidRPr="00D22BF6" w:rsidRDefault="009138BB" w:rsidP="009138BB">
      <w:pPr>
        <w:pStyle w:val="af2"/>
        <w:rPr>
          <w:lang w:val="en-US"/>
        </w:rPr>
      </w:pPr>
    </w:p>
    <w:p w:rsidR="009138BB" w:rsidRPr="00D22BF6" w:rsidRDefault="009138BB" w:rsidP="009138BB">
      <w:pPr>
        <w:pStyle w:val="af2"/>
        <w:rPr>
          <w:lang w:val="en-US"/>
        </w:rPr>
      </w:pPr>
      <w:r w:rsidRPr="00D22BF6">
        <w:rPr>
          <w:lang w:val="en-US"/>
        </w:rPr>
        <w:t>Scanning and transmission electron microscopy</w:t>
      </w:r>
    </w:p>
    <w:p w:rsidR="009138BB" w:rsidRDefault="009138BB" w:rsidP="009138BB">
      <w:pPr>
        <w:pStyle w:val="af1"/>
        <w:rPr>
          <w:spacing w:val="-11"/>
        </w:rPr>
      </w:pPr>
      <w:r>
        <w:rPr>
          <w:spacing w:val="-11"/>
        </w:rPr>
        <w:t xml:space="preserve">After 24 </w:t>
      </w:r>
      <w:proofErr w:type="spellStart"/>
      <w:r>
        <w:rPr>
          <w:spacing w:val="-11"/>
        </w:rPr>
        <w:t>wk</w:t>
      </w:r>
      <w:proofErr w:type="spellEnd"/>
      <w:r>
        <w:rPr>
          <w:spacing w:val="-11"/>
        </w:rPr>
        <w:t>, liver tissues from animals in the different groups were immediately fixed in 2% para-formalde</w:t>
      </w:r>
      <w:r>
        <w:rPr>
          <w:spacing w:val="-11"/>
        </w:rPr>
        <w:softHyphen/>
        <w:t xml:space="preserve">hyde and 2.5% glutaraldehyde prepared in 100 </w:t>
      </w:r>
      <w:proofErr w:type="spellStart"/>
      <w:r>
        <w:rPr>
          <w:spacing w:val="-11"/>
        </w:rPr>
        <w:t>mmol</w:t>
      </w:r>
      <w:proofErr w:type="spellEnd"/>
      <w:r>
        <w:rPr>
          <w:spacing w:val="-11"/>
        </w:rPr>
        <w:t>/L phosphate buffer (pH 7.4) for 6 h at 4</w:t>
      </w:r>
      <w:r>
        <w:rPr>
          <w:rFonts w:ascii="Arial" w:hAnsi="Arial" w:cs="Arial"/>
          <w:spacing w:val="-11"/>
        </w:rPr>
        <w:t> </w:t>
      </w:r>
      <w:r>
        <w:rPr>
          <w:rFonts w:ascii="宋体" w:cs="宋体" w:hint="eastAsia"/>
          <w:spacing w:val="-11"/>
          <w:sz w:val="19"/>
          <w:szCs w:val="19"/>
        </w:rPr>
        <w:t>℃</w:t>
      </w:r>
      <w:r>
        <w:rPr>
          <w:spacing w:val="-11"/>
        </w:rPr>
        <w:t xml:space="preserve">. Critical point drying, </w:t>
      </w:r>
      <w:r>
        <w:rPr>
          <w:spacing w:val="-11"/>
        </w:rPr>
        <w:lastRenderedPageBreak/>
        <w:t>trimming of the tissue and gold coating were carried out and the tissues were viewed under a LEO 435 VP scanning electron microscope. Secondary fixation, treatment with a mixture of propylene oxide and epoxy resin (1:1), embedding in freshly prepared epoxy resin and ultrathin sections mounted on colloid on-carbon coated grids were carried out and examined with a Philips CM-10 transmission electron microscope.</w:t>
      </w:r>
    </w:p>
    <w:p w:rsidR="009138BB" w:rsidRPr="00D22BF6" w:rsidRDefault="009138BB" w:rsidP="009138BB">
      <w:pPr>
        <w:pStyle w:val="af2"/>
        <w:rPr>
          <w:lang w:val="en-US"/>
        </w:rPr>
      </w:pPr>
    </w:p>
    <w:p w:rsidR="009138BB" w:rsidRPr="00D22BF6" w:rsidRDefault="009138BB" w:rsidP="009138BB">
      <w:pPr>
        <w:pStyle w:val="af2"/>
        <w:rPr>
          <w:lang w:val="en-US"/>
        </w:rPr>
      </w:pPr>
      <w:r w:rsidRPr="00D22BF6">
        <w:rPr>
          <w:lang w:val="en-US"/>
        </w:rPr>
        <w:t>Estimation of the activities of glycolytic enzymes, glucose-6-phosphate dehydrogenase and glycogen content</w:t>
      </w:r>
    </w:p>
    <w:p w:rsidR="009138BB" w:rsidRDefault="009138BB" w:rsidP="009138BB">
      <w:pPr>
        <w:pStyle w:val="af1"/>
      </w:pPr>
      <w:r>
        <w:t xml:space="preserve">The specific activity of hexokinase, </w:t>
      </w:r>
      <w:proofErr w:type="spellStart"/>
      <w:r>
        <w:t>phosphoglucoi</w:t>
      </w:r>
      <w:r>
        <w:softHyphen/>
        <w:t>somerase</w:t>
      </w:r>
      <w:proofErr w:type="spellEnd"/>
      <w:r>
        <w:t xml:space="preserve"> (PGI) and aldolase was estimated according to the reported standard </w:t>
      </w:r>
      <w:proofErr w:type="gramStart"/>
      <w:r>
        <w:t>protocols</w:t>
      </w:r>
      <w:r>
        <w:rPr>
          <w:vertAlign w:val="superscript"/>
        </w:rPr>
        <w:t>[</w:t>
      </w:r>
      <w:proofErr w:type="gramEnd"/>
      <w:r>
        <w:rPr>
          <w:vertAlign w:val="superscript"/>
        </w:rPr>
        <w:t>24-26]</w:t>
      </w:r>
      <w:r>
        <w:t xml:space="preserve">. Glucose-6-phosphate dehydrogenase (G6PD) activity level was estimated in a tissue homogenate using an ENZOPAK </w:t>
      </w:r>
      <w:r>
        <w:rPr>
          <w:spacing w:val="-14"/>
        </w:rPr>
        <w:t xml:space="preserve">G6PD kit obtained from Reckon Diagnostic P. Ltd. </w:t>
      </w:r>
      <w:r>
        <w:rPr>
          <w:spacing w:val="-11"/>
        </w:rPr>
        <w:t xml:space="preserve">(India). The activity of G6PD in the samples was </w:t>
      </w:r>
      <w:proofErr w:type="gramStart"/>
      <w:r>
        <w:rPr>
          <w:spacing w:val="-11"/>
        </w:rPr>
        <w:t>further cal</w:t>
      </w:r>
      <w:r>
        <w:rPr>
          <w:spacing w:val="-11"/>
        </w:rPr>
        <w:softHyphen/>
        <w:t xml:space="preserve">culated using 6.22 </w:t>
      </w:r>
      <w:proofErr w:type="spellStart"/>
      <w:r>
        <w:rPr>
          <w:spacing w:val="-11"/>
        </w:rPr>
        <w:t>mmol</w:t>
      </w:r>
      <w:proofErr w:type="spellEnd"/>
      <w:r>
        <w:rPr>
          <w:spacing w:val="-11"/>
        </w:rPr>
        <w:t>/L per centimeter as the ex</w:t>
      </w:r>
      <w:r>
        <w:rPr>
          <w:spacing w:val="-11"/>
        </w:rPr>
        <w:softHyphen/>
        <w:t>tinction coefficient of NADPH at 340 nm</w:t>
      </w:r>
      <w:proofErr w:type="gramEnd"/>
      <w:r>
        <w:rPr>
          <w:spacing w:val="-11"/>
        </w:rPr>
        <w:t xml:space="preserve">. </w:t>
      </w:r>
      <w:r>
        <w:t>The glycogen content in liver was estimated using the protocol de</w:t>
      </w:r>
      <w:r>
        <w:softHyphen/>
        <w:t xml:space="preserve">scribed by </w:t>
      </w:r>
      <w:proofErr w:type="spellStart"/>
      <w:r>
        <w:t>Seifter</w:t>
      </w:r>
      <w:proofErr w:type="spellEnd"/>
      <w:r>
        <w:t xml:space="preserve"> </w:t>
      </w:r>
      <w:r>
        <w:rPr>
          <w:i/>
          <w:iCs/>
        </w:rPr>
        <w:t xml:space="preserve">et </w:t>
      </w:r>
      <w:proofErr w:type="gramStart"/>
      <w:r>
        <w:rPr>
          <w:i/>
          <w:iCs/>
        </w:rPr>
        <w:t>al</w:t>
      </w:r>
      <w:r>
        <w:rPr>
          <w:vertAlign w:val="superscript"/>
        </w:rPr>
        <w:t>[</w:t>
      </w:r>
      <w:proofErr w:type="gramEnd"/>
      <w:r>
        <w:rPr>
          <w:vertAlign w:val="superscript"/>
        </w:rPr>
        <w:t>27]</w:t>
      </w:r>
      <w:r>
        <w:t xml:space="preserve">. The amount of glycogen in the aliquot was determined using a glucose standard. </w:t>
      </w:r>
    </w:p>
    <w:p w:rsidR="009138BB" w:rsidRPr="00D22BF6" w:rsidRDefault="009138BB" w:rsidP="009138BB">
      <w:pPr>
        <w:pStyle w:val="af2"/>
        <w:rPr>
          <w:lang w:val="en-US"/>
        </w:rPr>
      </w:pPr>
    </w:p>
    <w:p w:rsidR="009138BB" w:rsidRPr="00D22BF6" w:rsidRDefault="009138BB" w:rsidP="009138BB">
      <w:pPr>
        <w:pStyle w:val="af2"/>
        <w:rPr>
          <w:lang w:val="en-US"/>
        </w:rPr>
      </w:pPr>
      <w:proofErr w:type="gramStart"/>
      <w:r w:rsidRPr="00D22BF6">
        <w:rPr>
          <w:lang w:val="en-US"/>
        </w:rPr>
        <w:t>mRNA</w:t>
      </w:r>
      <w:proofErr w:type="gramEnd"/>
      <w:r w:rsidRPr="00D22BF6">
        <w:rPr>
          <w:lang w:val="en-US"/>
        </w:rPr>
        <w:t xml:space="preserve"> expression analysis</w:t>
      </w:r>
    </w:p>
    <w:p w:rsidR="009138BB" w:rsidRDefault="009138BB" w:rsidP="009138BB">
      <w:pPr>
        <w:pStyle w:val="af1"/>
      </w:pPr>
      <w:r>
        <w:rPr>
          <w:spacing w:val="-11"/>
        </w:rPr>
        <w:t xml:space="preserve">Total RNA isolation from liver tissue was carried out using TRI-reagent. For RT-PCR analysis, primers for </w:t>
      </w:r>
      <w:r>
        <w:rPr>
          <w:i/>
          <w:iCs/>
          <w:spacing w:val="-11"/>
        </w:rPr>
        <w:t>HIF-1</w:t>
      </w:r>
      <w:r>
        <w:rPr>
          <w:rFonts w:ascii="Symbol" w:hAnsi="Symbol" w:cs="Symbol"/>
          <w:spacing w:val="-11"/>
        </w:rPr>
        <w:t></w:t>
      </w:r>
      <w:r>
        <w:rPr>
          <w:i/>
          <w:iCs/>
          <w:spacing w:val="-11"/>
        </w:rPr>
        <w:t xml:space="preserve">, PCNA, p21 </w:t>
      </w:r>
      <w:r>
        <w:rPr>
          <w:spacing w:val="-11"/>
        </w:rPr>
        <w:t xml:space="preserve">and </w:t>
      </w:r>
      <w:r>
        <w:rPr>
          <w:i/>
          <w:iCs/>
          <w:spacing w:val="-11"/>
        </w:rPr>
        <w:t xml:space="preserve">Cyclin D1 </w:t>
      </w:r>
      <w:r>
        <w:rPr>
          <w:spacing w:val="-11"/>
        </w:rPr>
        <w:t>were searched from the database “Gene Runner” and were synthesized by Sigma-Aldrich (United States). The lengths of the primers chosen were approximately 20bp (Table 1). RT-PCR was performed according to the described pro</w:t>
      </w:r>
      <w:r>
        <w:rPr>
          <w:spacing w:val="-11"/>
        </w:rPr>
        <w:softHyphen/>
        <w:t>tocol of the Superscript (</w:t>
      </w:r>
      <w:r>
        <w:rPr>
          <w:rFonts w:ascii="KozMinPro-Regular" w:eastAsia="KozMinPro-Regular" w:cs="KozMinPro-Regular" w:hint="eastAsia"/>
          <w:spacing w:val="-11"/>
          <w:sz w:val="19"/>
          <w:szCs w:val="19"/>
        </w:rPr>
        <w:t>Ⅲ</w:t>
      </w:r>
      <w:r>
        <w:rPr>
          <w:spacing w:val="-11"/>
        </w:rPr>
        <w:t xml:space="preserve">) one step RT-PCR kit. The DNA bands were visualized in agarose gel using an ultraviolet </w:t>
      </w:r>
      <w:proofErr w:type="spellStart"/>
      <w:r>
        <w:rPr>
          <w:spacing w:val="-11"/>
        </w:rPr>
        <w:t>transilluminator</w:t>
      </w:r>
      <w:proofErr w:type="spellEnd"/>
      <w:r>
        <w:rPr>
          <w:spacing w:val="-11"/>
        </w:rPr>
        <w:t xml:space="preserve"> and photographed on Gel Doc. </w:t>
      </w:r>
      <w:proofErr w:type="spellStart"/>
      <w:r>
        <w:rPr>
          <w:spacing w:val="-11"/>
        </w:rPr>
        <w:t>Densitometric</w:t>
      </w:r>
      <w:proofErr w:type="spellEnd"/>
      <w:r>
        <w:rPr>
          <w:spacing w:val="-11"/>
        </w:rPr>
        <w:t xml:space="preserve"> analysis of the bands was performed using Image J software (National Institute of Health, United States).</w:t>
      </w:r>
    </w:p>
    <w:p w:rsidR="009138BB" w:rsidRPr="00D22BF6" w:rsidRDefault="009138BB" w:rsidP="009138BB">
      <w:pPr>
        <w:pStyle w:val="af2"/>
        <w:rPr>
          <w:lang w:val="en-US"/>
        </w:rPr>
      </w:pPr>
    </w:p>
    <w:p w:rsidR="009138BB" w:rsidRPr="00D22BF6" w:rsidRDefault="009138BB" w:rsidP="009138BB">
      <w:pPr>
        <w:pStyle w:val="af2"/>
        <w:rPr>
          <w:lang w:val="en-US"/>
        </w:rPr>
      </w:pPr>
      <w:r w:rsidRPr="00D22BF6">
        <w:rPr>
          <w:lang w:val="en-US"/>
        </w:rPr>
        <w:t xml:space="preserve">Quantitation of protein expression </w:t>
      </w:r>
    </w:p>
    <w:p w:rsidR="009138BB" w:rsidRDefault="009138BB" w:rsidP="009138BB">
      <w:pPr>
        <w:pStyle w:val="af1"/>
      </w:pPr>
      <w:r>
        <w:rPr>
          <w:b/>
          <w:bCs/>
          <w:spacing w:val="-11"/>
        </w:rPr>
        <w:t xml:space="preserve">Sample preparation: </w:t>
      </w:r>
      <w:r>
        <w:rPr>
          <w:spacing w:val="-11"/>
        </w:rPr>
        <w:t>The animals were fasted over</w:t>
      </w:r>
      <w:r>
        <w:rPr>
          <w:spacing w:val="-11"/>
        </w:rPr>
        <w:softHyphen/>
        <w:t xml:space="preserve">night before liver dissection. Mice were euthanized by cervical dislocation under light ether anesthesia. Liver perfusion was carried out with 0.9% </w:t>
      </w:r>
      <w:proofErr w:type="spellStart"/>
      <w:r>
        <w:rPr>
          <w:spacing w:val="-11"/>
        </w:rPr>
        <w:t>NaCl</w:t>
      </w:r>
      <w:proofErr w:type="spellEnd"/>
      <w:r>
        <w:rPr>
          <w:spacing w:val="-11"/>
        </w:rPr>
        <w:t xml:space="preserve"> and the liver was carefully removed and placed in a Petri plate containing ice-cold saline. The tissue was homogenized in ice-cold 100 </w:t>
      </w:r>
      <w:proofErr w:type="spellStart"/>
      <w:r>
        <w:rPr>
          <w:spacing w:val="-11"/>
        </w:rPr>
        <w:t>mmol</w:t>
      </w:r>
      <w:proofErr w:type="spellEnd"/>
      <w:r>
        <w:rPr>
          <w:spacing w:val="-11"/>
        </w:rPr>
        <w:t xml:space="preserve">/L potassium phosphate buffer (pH 7.4) containing 150 </w:t>
      </w:r>
      <w:proofErr w:type="spellStart"/>
      <w:r>
        <w:rPr>
          <w:spacing w:val="-11"/>
        </w:rPr>
        <w:t>mmol</w:t>
      </w:r>
      <w:proofErr w:type="spellEnd"/>
      <w:r>
        <w:rPr>
          <w:spacing w:val="-11"/>
        </w:rPr>
        <w:t xml:space="preserve">/L </w:t>
      </w:r>
      <w:proofErr w:type="spellStart"/>
      <w:r>
        <w:rPr>
          <w:spacing w:val="-11"/>
        </w:rPr>
        <w:t>KCl</w:t>
      </w:r>
      <w:proofErr w:type="spellEnd"/>
      <w:r>
        <w:rPr>
          <w:spacing w:val="-11"/>
        </w:rPr>
        <w:t xml:space="preserve"> in an ice-chamber to obtain 25% homogenate (w/v) using a mechanically driven Teflon fitted Potter </w:t>
      </w:r>
      <w:proofErr w:type="spellStart"/>
      <w:r>
        <w:rPr>
          <w:spacing w:val="-11"/>
        </w:rPr>
        <w:t>Elveihem</w:t>
      </w:r>
      <w:proofErr w:type="spellEnd"/>
      <w:r>
        <w:rPr>
          <w:spacing w:val="-11"/>
        </w:rPr>
        <w:t xml:space="preserve"> homogenizer. The homogenate (25%) was then subjected to centrifugation at 10000 rpm for 30 min at 4</w:t>
      </w:r>
      <w:r>
        <w:rPr>
          <w:rFonts w:ascii="Arial" w:hAnsi="Arial" w:cs="Arial"/>
          <w:spacing w:val="-11"/>
        </w:rPr>
        <w:t> </w:t>
      </w:r>
      <w:r>
        <w:rPr>
          <w:rFonts w:ascii="宋体" w:cs="宋体" w:hint="eastAsia"/>
          <w:spacing w:val="-11"/>
          <w:sz w:val="19"/>
          <w:szCs w:val="19"/>
        </w:rPr>
        <w:t>℃</w:t>
      </w:r>
      <w:r>
        <w:rPr>
          <w:spacing w:val="-11"/>
        </w:rPr>
        <w:t xml:space="preserve"> for preparation of the post-mitochondrial fraction.</w:t>
      </w:r>
    </w:p>
    <w:p w:rsidR="009138BB" w:rsidRDefault="009138BB" w:rsidP="009138BB">
      <w:pPr>
        <w:pStyle w:val="af1"/>
        <w:rPr>
          <w:b/>
          <w:bCs/>
        </w:rPr>
      </w:pPr>
    </w:p>
    <w:p w:rsidR="009138BB" w:rsidRDefault="009138BB" w:rsidP="009138BB">
      <w:pPr>
        <w:pStyle w:val="af1"/>
        <w:rPr>
          <w:spacing w:val="-11"/>
        </w:rPr>
      </w:pPr>
      <w:r>
        <w:rPr>
          <w:b/>
          <w:bCs/>
          <w:spacing w:val="-11"/>
        </w:rPr>
        <w:t xml:space="preserve">ELISA: </w:t>
      </w:r>
      <w:r>
        <w:rPr>
          <w:spacing w:val="-11"/>
        </w:rPr>
        <w:t xml:space="preserve">Post mitochondrial fractions obtained from the hepatic tissue of different groups were quantitated for protein concentration by the method of Lowry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28]</w:t>
      </w:r>
      <w:r>
        <w:rPr>
          <w:spacing w:val="-11"/>
        </w:rPr>
        <w:t xml:space="preserve">. Two point five microgram protein was loaded onto an ELISA strip containing carbonate buffer. Further, protein expression of </w:t>
      </w:r>
      <w:r>
        <w:rPr>
          <w:i/>
          <w:iCs/>
          <w:spacing w:val="-11"/>
        </w:rPr>
        <w:t>HIF-1</w:t>
      </w:r>
      <w:r>
        <w:rPr>
          <w:rFonts w:ascii="Symbol" w:hAnsi="Symbol" w:cs="Symbol"/>
          <w:spacing w:val="-11"/>
        </w:rPr>
        <w:t></w:t>
      </w:r>
      <w:r>
        <w:rPr>
          <w:i/>
          <w:iCs/>
          <w:spacing w:val="-11"/>
        </w:rPr>
        <w:t xml:space="preserve">, PCNA, p21 </w:t>
      </w:r>
      <w:r>
        <w:rPr>
          <w:spacing w:val="-11"/>
        </w:rPr>
        <w:t xml:space="preserve">and </w:t>
      </w:r>
      <w:r>
        <w:rPr>
          <w:i/>
          <w:iCs/>
          <w:spacing w:val="-11"/>
        </w:rPr>
        <w:t xml:space="preserve">Cyclin D1 </w:t>
      </w:r>
      <w:r>
        <w:rPr>
          <w:spacing w:val="-11"/>
        </w:rPr>
        <w:t xml:space="preserve">were analyzed according to the standard protocol of ELISA using specific primary antibodies and enzyme conjugated secondary antibodies. ABTS in citrate buffer was added along with hydrogen peroxide for color generation. The color thus obtained was quantified at 405 nm. </w:t>
      </w:r>
    </w:p>
    <w:p w:rsidR="009138BB" w:rsidRPr="00D22BF6" w:rsidRDefault="009138BB" w:rsidP="009138BB">
      <w:pPr>
        <w:pStyle w:val="af2"/>
        <w:rPr>
          <w:lang w:val="en-US"/>
        </w:rPr>
      </w:pPr>
    </w:p>
    <w:p w:rsidR="009138BB" w:rsidRPr="00D22BF6" w:rsidRDefault="009138BB" w:rsidP="009138BB">
      <w:pPr>
        <w:pStyle w:val="af2"/>
        <w:rPr>
          <w:lang w:val="en-US"/>
        </w:rPr>
      </w:pPr>
      <w:r w:rsidRPr="00D22BF6">
        <w:rPr>
          <w:lang w:val="en-US"/>
        </w:rPr>
        <w:t>Statistical analysis</w:t>
      </w:r>
    </w:p>
    <w:p w:rsidR="009138BB" w:rsidRDefault="009138BB" w:rsidP="009138BB">
      <w:pPr>
        <w:pStyle w:val="af1"/>
      </w:pPr>
      <w:r>
        <w:t xml:space="preserve">The statistical methods used in this study were reviewed by Dr. Neha Arora </w:t>
      </w:r>
      <w:proofErr w:type="spellStart"/>
      <w:r>
        <w:t>Chugh</w:t>
      </w:r>
      <w:proofErr w:type="spellEnd"/>
      <w:r>
        <w:t xml:space="preserve">, Department of Biophysics, Panjab University, </w:t>
      </w:r>
      <w:proofErr w:type="gramStart"/>
      <w:r>
        <w:t>Chandigarh</w:t>
      </w:r>
      <w:proofErr w:type="gramEnd"/>
      <w:r>
        <w:t xml:space="preserve">. Data were expressed as mean ± SD. The results were subjected to analysis of variance (one-way ANOVA) followed by the post hoc test for statistical significance using SPSS (version 14.0) </w:t>
      </w:r>
      <w:r>
        <w:lastRenderedPageBreak/>
        <w:t xml:space="preserve">software. </w:t>
      </w:r>
      <w:r>
        <w:rPr>
          <w:i/>
          <w:iCs/>
        </w:rPr>
        <w:t xml:space="preserve">P </w:t>
      </w:r>
      <w:r>
        <w:rPr>
          <w:rFonts w:ascii="宋体" w:cs="宋体" w:hint="eastAsia"/>
          <w:spacing w:val="0"/>
          <w:sz w:val="19"/>
          <w:szCs w:val="19"/>
        </w:rPr>
        <w:t>≤</w:t>
      </w:r>
      <w:r>
        <w:t xml:space="preserve"> 0.05 was considered statistically significant. </w:t>
      </w:r>
    </w:p>
    <w:p w:rsidR="009138BB" w:rsidRPr="00D22BF6" w:rsidRDefault="009138BB" w:rsidP="009138BB">
      <w:pPr>
        <w:pStyle w:val="af0"/>
        <w:rPr>
          <w:lang w:val="en-US"/>
        </w:rPr>
      </w:pPr>
    </w:p>
    <w:p w:rsidR="009138BB" w:rsidRPr="00D22BF6" w:rsidRDefault="009138BB" w:rsidP="009138BB">
      <w:pPr>
        <w:pStyle w:val="af0"/>
        <w:rPr>
          <w:u w:val="single"/>
          <w:lang w:val="en-US"/>
        </w:rPr>
      </w:pPr>
      <w:r w:rsidRPr="00D22BF6">
        <w:rPr>
          <w:u w:val="single"/>
          <w:lang w:val="en-US"/>
        </w:rPr>
        <w:t>RESULTS</w:t>
      </w:r>
    </w:p>
    <w:p w:rsidR="009138BB" w:rsidRDefault="009138BB" w:rsidP="009138BB">
      <w:pPr>
        <w:pStyle w:val="af1"/>
        <w:rPr>
          <w:b/>
          <w:bCs/>
        </w:rPr>
      </w:pPr>
      <w:r>
        <w:t xml:space="preserve">Scanning electron microscopy (SEM) of the control and </w:t>
      </w:r>
      <w:proofErr w:type="spellStart"/>
      <w:r>
        <w:t>LycT</w:t>
      </w:r>
      <w:proofErr w:type="spellEnd"/>
      <w:r>
        <w:t xml:space="preserve"> groups revealed normal hepatic surface morphology with polyhedral hepatocytes radially arranged around central veins in cords separated by sinusoids (Figure 1A-C). Bile canaliculi were observed on the apical surface of hepatocytes. A few red blood cells were also visible in the sinusoids. However, serious and irreversible alterations in liver architecture were observed in the NDEA and </w:t>
      </w:r>
      <w:proofErr w:type="spellStart"/>
      <w:r>
        <w:t>LycT</w:t>
      </w:r>
      <w:proofErr w:type="spellEnd"/>
      <w:r>
        <w:t xml:space="preserve"> + NDEA groups. Smoothing or rounding of the hepatocytes with hyperplastic tumor along with clumps of hepatocytes with intercellular surfaces covered with numerous microvillus projections were visible (Figure 1D-E). The discernible nodules were of irregular shape and size. Necrotic tumor nodules and uncontrolled cell density revealed the presence of undifferentiated HCC in the NDEA group. In contrast, the surface morphology of liver tissue from the </w:t>
      </w:r>
      <w:proofErr w:type="spellStart"/>
      <w:r>
        <w:t>LycT</w:t>
      </w:r>
      <w:proofErr w:type="spellEnd"/>
      <w:r>
        <w:t xml:space="preserve"> + NDEA group revealed well differentiated HCC characterized by stromal invasion and a trabecular pattern of two to three cells thick plates of hepatocytes (Figure 1H). High cell density with </w:t>
      </w:r>
      <w:proofErr w:type="spellStart"/>
      <w:r>
        <w:t>pleomorphism</w:t>
      </w:r>
      <w:proofErr w:type="spellEnd"/>
      <w:r>
        <w:t xml:space="preserve"> of tumor cells was also evident (Figure 1F). Apoptotic bodies were observed indicating a high rate of apoptosis (Figure 1G). Thus, </w:t>
      </w:r>
      <w:proofErr w:type="spellStart"/>
      <w:r>
        <w:t>LycT</w:t>
      </w:r>
      <w:proofErr w:type="spellEnd"/>
      <w:r>
        <w:t xml:space="preserve"> pre-treatment of NDEA-challenged mice significantly reduced the severity caused by NDEA. Table 2 shows the results of a quantitative comparison of hepatic tissues from the NDEA and </w:t>
      </w:r>
      <w:proofErr w:type="spellStart"/>
      <w:r>
        <w:t>LycT</w:t>
      </w:r>
      <w:proofErr w:type="spellEnd"/>
      <w:r>
        <w:t xml:space="preserve"> + NDEA groups using SEM.</w:t>
      </w:r>
    </w:p>
    <w:p w:rsidR="009138BB" w:rsidRDefault="009138BB" w:rsidP="009138BB">
      <w:pPr>
        <w:pStyle w:val="1"/>
        <w:rPr>
          <w:spacing w:val="-11"/>
        </w:rPr>
      </w:pPr>
      <w:r>
        <w:rPr>
          <w:spacing w:val="-16"/>
        </w:rPr>
        <w:t xml:space="preserve">Transmission electron microscopy (TEM) of the </w:t>
      </w:r>
      <w:r>
        <w:rPr>
          <w:spacing w:val="-11"/>
        </w:rPr>
        <w:t xml:space="preserve">control and </w:t>
      </w:r>
      <w:proofErr w:type="spellStart"/>
      <w:r>
        <w:rPr>
          <w:spacing w:val="-11"/>
        </w:rPr>
        <w:t>LycT</w:t>
      </w:r>
      <w:proofErr w:type="spellEnd"/>
      <w:r>
        <w:rPr>
          <w:spacing w:val="-11"/>
        </w:rPr>
        <w:t xml:space="preserve"> groups revealed normal hepatic ultrastructural </w:t>
      </w:r>
      <w:r>
        <w:rPr>
          <w:spacing w:val="-13"/>
        </w:rPr>
        <w:t xml:space="preserve">architecture (Figure 2A-C). At low magnification, hexagonal hepatocytes radially arranged around blood vessels with an intact cell membrane, clear and granulated cytoplasm comprising oval-shaped </w:t>
      </w:r>
      <w:r>
        <w:rPr>
          <w:spacing w:val="-11"/>
        </w:rPr>
        <w:t xml:space="preserve">mitochondria, rough endoplasmic </w:t>
      </w:r>
      <w:r>
        <w:rPr>
          <w:spacing w:val="-14"/>
        </w:rPr>
        <w:t xml:space="preserve">reticulum (RER) and smooth endoplasmic reticulum </w:t>
      </w:r>
      <w:r>
        <w:rPr>
          <w:spacing w:val="-11"/>
        </w:rPr>
        <w:t xml:space="preserve">were observed. A smooth, rounded and prominent nucleus with intact double layered nuclear membrane, a darkly stained single and prominent nucleolus along with uniformly distributed chromatin in the nucleoplasm </w:t>
      </w:r>
      <w:r>
        <w:rPr>
          <w:spacing w:val="-13"/>
        </w:rPr>
        <w:t xml:space="preserve">were also visible. Irregular non-membrane bound, </w:t>
      </w:r>
      <w:r>
        <w:rPr>
          <w:spacing w:val="-11"/>
        </w:rPr>
        <w:t xml:space="preserve">faintly stained granules of hepatocellular glycogen were also </w:t>
      </w:r>
      <w:r>
        <w:rPr>
          <w:spacing w:val="-13"/>
        </w:rPr>
        <w:t xml:space="preserve">observed. The presence of lipid granules as darkly stained spots and a few bi-nucleated hepatocytes were found in the </w:t>
      </w:r>
      <w:proofErr w:type="spellStart"/>
      <w:r>
        <w:rPr>
          <w:spacing w:val="-13"/>
        </w:rPr>
        <w:t>LycT</w:t>
      </w:r>
      <w:proofErr w:type="spellEnd"/>
      <w:r>
        <w:rPr>
          <w:spacing w:val="-13"/>
        </w:rPr>
        <w:t xml:space="preserve"> group in addition to the above features. Several irreversible alterations in the nucleus of liver cells from the NDEA group were observed (Figure 2D-E). A prominent large and irregular nucleus with interrupted nuclear membrane, multiple prominent nuclei and pseudo-in</w:t>
      </w:r>
      <w:r>
        <w:rPr>
          <w:spacing w:val="-13"/>
        </w:rPr>
        <w:softHyphen/>
        <w:t xml:space="preserve">clusions were observed in liver sections from the NDEA group with an increased </w:t>
      </w:r>
      <w:r>
        <w:rPr>
          <w:spacing w:val="-11"/>
        </w:rPr>
        <w:t>nuclear/cytoplasmic ratio. Karyotin (reticular material) deposition along the nuclear membrane was the striking difference when compared with normal nuclei. Loss of organization of cytoplasmic components such as pleomorphic mitochondria varying in shape and size, dilated cisternae of RER associated with mitochondria and decreased lysosomes were ob</w:t>
      </w:r>
      <w:r>
        <w:rPr>
          <w:spacing w:val="-11"/>
        </w:rPr>
        <w:softHyphen/>
        <w:t xml:space="preserve">served in tumor cells from the NDEA group. Variable light and dark granules of fat and glycogen deposits were also observed. The liver cells from the </w:t>
      </w:r>
      <w:proofErr w:type="spellStart"/>
      <w:r>
        <w:rPr>
          <w:spacing w:val="-11"/>
        </w:rPr>
        <w:t>LycT</w:t>
      </w:r>
      <w:proofErr w:type="spellEnd"/>
      <w:r>
        <w:rPr>
          <w:spacing w:val="-11"/>
        </w:rPr>
        <w:t xml:space="preserve"> + NDEA group showed mild damage to the nuclear membrane with fewer karyotin deposits (Figure 2F). Hepatocytes </w:t>
      </w:r>
      <w:r>
        <w:rPr>
          <w:spacing w:val="-13"/>
        </w:rPr>
        <w:t>were evident with prominent nucleoli, pleomorphic mitochon</w:t>
      </w:r>
      <w:r>
        <w:rPr>
          <w:spacing w:val="-13"/>
        </w:rPr>
        <w:softHyphen/>
        <w:t xml:space="preserve">dria and a higher number of lysosomes. </w:t>
      </w:r>
      <w:r>
        <w:rPr>
          <w:spacing w:val="-11"/>
        </w:rPr>
        <w:t xml:space="preserve">Moreover, liver sections showed many macrophages in sinusoids and apoptotic cells (Figure 2G-H). Table 3 shows the results of a quantitative comparison of hepatic tissues from the NDEA and </w:t>
      </w:r>
      <w:proofErr w:type="spellStart"/>
      <w:r>
        <w:rPr>
          <w:spacing w:val="-11"/>
        </w:rPr>
        <w:t>LycT</w:t>
      </w:r>
      <w:proofErr w:type="spellEnd"/>
      <w:r>
        <w:rPr>
          <w:spacing w:val="-11"/>
        </w:rPr>
        <w:t xml:space="preserve"> + NDEA groups using TEM.</w:t>
      </w:r>
    </w:p>
    <w:p w:rsidR="009138BB" w:rsidRDefault="009138BB" w:rsidP="009138BB">
      <w:pPr>
        <w:pStyle w:val="1"/>
      </w:pPr>
      <w:r>
        <w:rPr>
          <w:spacing w:val="-11"/>
        </w:rPr>
        <w:t>A significant increase in the activities of liver hexo</w:t>
      </w:r>
      <w:r>
        <w:rPr>
          <w:spacing w:val="-11"/>
        </w:rPr>
        <w:softHyphen/>
        <w:t xml:space="preserve">kinase, PGI and aldolase in the NDEA and </w:t>
      </w:r>
      <w:proofErr w:type="spellStart"/>
      <w:r>
        <w:rPr>
          <w:spacing w:val="-11"/>
        </w:rPr>
        <w:t>LycT</w:t>
      </w:r>
      <w:proofErr w:type="spellEnd"/>
      <w:r>
        <w:rPr>
          <w:spacing w:val="-11"/>
        </w:rPr>
        <w:t xml:space="preserve"> + NDEA groups was evident when compared to the control and </w:t>
      </w:r>
      <w:proofErr w:type="spellStart"/>
      <w:r>
        <w:rPr>
          <w:spacing w:val="-11"/>
        </w:rPr>
        <w:t>LycT</w:t>
      </w:r>
      <w:proofErr w:type="spellEnd"/>
      <w:r>
        <w:rPr>
          <w:spacing w:val="-11"/>
        </w:rPr>
        <w:t xml:space="preserve"> groups. However, </w:t>
      </w:r>
      <w:proofErr w:type="spellStart"/>
      <w:r>
        <w:rPr>
          <w:spacing w:val="-11"/>
        </w:rPr>
        <w:t>LycT</w:t>
      </w:r>
      <w:proofErr w:type="spellEnd"/>
      <w:r>
        <w:rPr>
          <w:spacing w:val="-11"/>
        </w:rPr>
        <w:t xml:space="preserve"> pre-treatment significantly lowered the activity of hexokinase and PGI in the </w:t>
      </w:r>
      <w:proofErr w:type="spellStart"/>
      <w:r>
        <w:rPr>
          <w:spacing w:val="-11"/>
        </w:rPr>
        <w:t>LycT</w:t>
      </w:r>
      <w:proofErr w:type="spellEnd"/>
      <w:r>
        <w:rPr>
          <w:spacing w:val="-11"/>
        </w:rPr>
        <w:t xml:space="preserve"> + NDEA group when compared to the NDEA group. No significant change </w:t>
      </w:r>
      <w:r>
        <w:rPr>
          <w:spacing w:val="-11"/>
        </w:rPr>
        <w:lastRenderedPageBreak/>
        <w:t xml:space="preserve">in aldolase level was observed in the </w:t>
      </w:r>
      <w:proofErr w:type="spellStart"/>
      <w:r>
        <w:rPr>
          <w:spacing w:val="-11"/>
        </w:rPr>
        <w:t>LycT</w:t>
      </w:r>
      <w:proofErr w:type="spellEnd"/>
      <w:r>
        <w:rPr>
          <w:spacing w:val="-11"/>
        </w:rPr>
        <w:t xml:space="preserve"> + NDEA group when compared to the NDEA group (Figure 3A-C). Moreover, NDEA treatment caused a significant increase in liver G6PD activity in the NDEA group when compared to the control and </w:t>
      </w:r>
      <w:proofErr w:type="spellStart"/>
      <w:r>
        <w:rPr>
          <w:spacing w:val="-11"/>
        </w:rPr>
        <w:t>LycT</w:t>
      </w:r>
      <w:proofErr w:type="spellEnd"/>
      <w:r>
        <w:rPr>
          <w:spacing w:val="-11"/>
        </w:rPr>
        <w:t xml:space="preserve"> groups. Moreover, a significant increase was also observed in the levels of liver G6PD in the </w:t>
      </w:r>
      <w:proofErr w:type="spellStart"/>
      <w:r>
        <w:rPr>
          <w:spacing w:val="-11"/>
        </w:rPr>
        <w:t>LycT</w:t>
      </w:r>
      <w:proofErr w:type="spellEnd"/>
      <w:r>
        <w:rPr>
          <w:spacing w:val="-11"/>
        </w:rPr>
        <w:t xml:space="preserve"> + NDEA group when compared to the control group. However, G6PD level following </w:t>
      </w:r>
      <w:proofErr w:type="spellStart"/>
      <w:r>
        <w:rPr>
          <w:spacing w:val="-11"/>
        </w:rPr>
        <w:t>LycT</w:t>
      </w:r>
      <w:proofErr w:type="spellEnd"/>
      <w:r>
        <w:rPr>
          <w:spacing w:val="-11"/>
        </w:rPr>
        <w:t xml:space="preserve"> pre-treatment in NDEA-challenged mice was observed to be significantly lower than that in the NDEA group. No significant change was observed in the level of G6PD in the </w:t>
      </w:r>
      <w:proofErr w:type="spellStart"/>
      <w:r>
        <w:rPr>
          <w:spacing w:val="-11"/>
        </w:rPr>
        <w:t>LycT</w:t>
      </w:r>
      <w:proofErr w:type="spellEnd"/>
      <w:r>
        <w:rPr>
          <w:spacing w:val="-11"/>
        </w:rPr>
        <w:t xml:space="preserve"> group when compared to the control group (Figure 3D). A significant decrease in liver glycogen level was observed in the NDEA group when compared to the control and </w:t>
      </w:r>
      <w:proofErr w:type="spellStart"/>
      <w:r>
        <w:rPr>
          <w:spacing w:val="-11"/>
        </w:rPr>
        <w:t>LycT</w:t>
      </w:r>
      <w:proofErr w:type="spellEnd"/>
      <w:r>
        <w:rPr>
          <w:spacing w:val="-11"/>
        </w:rPr>
        <w:t xml:space="preserve"> groups. </w:t>
      </w:r>
      <w:proofErr w:type="spellStart"/>
      <w:r>
        <w:rPr>
          <w:spacing w:val="-11"/>
        </w:rPr>
        <w:t>LycT</w:t>
      </w:r>
      <w:proofErr w:type="spellEnd"/>
      <w:r>
        <w:rPr>
          <w:spacing w:val="-11"/>
        </w:rPr>
        <w:t xml:space="preserve"> pre-treatment in NDEA-challenged mice caused a significant increase in the levels of tissue glycogen when compared to the NDEA group. However, a significant decrease in tissue glycogen level was observed when compared to the control and </w:t>
      </w:r>
      <w:proofErr w:type="spellStart"/>
      <w:r>
        <w:rPr>
          <w:spacing w:val="-11"/>
        </w:rPr>
        <w:t>LycT</w:t>
      </w:r>
      <w:proofErr w:type="spellEnd"/>
      <w:r>
        <w:rPr>
          <w:spacing w:val="-11"/>
        </w:rPr>
        <w:t xml:space="preserve"> groups (Figure 3E). No significant change was observed in the activities of these enzymes and the level of glycogen in the </w:t>
      </w:r>
      <w:proofErr w:type="spellStart"/>
      <w:r>
        <w:rPr>
          <w:spacing w:val="-11"/>
        </w:rPr>
        <w:t>LycT</w:t>
      </w:r>
      <w:proofErr w:type="spellEnd"/>
      <w:r>
        <w:rPr>
          <w:spacing w:val="-11"/>
        </w:rPr>
        <w:t xml:space="preserve"> group when compared to the control group.</w:t>
      </w:r>
    </w:p>
    <w:p w:rsidR="009138BB" w:rsidRDefault="009138BB" w:rsidP="009138BB">
      <w:pPr>
        <w:pStyle w:val="1"/>
        <w:rPr>
          <w:spacing w:val="-11"/>
        </w:rPr>
      </w:pPr>
      <w:r>
        <w:rPr>
          <w:spacing w:val="-11"/>
        </w:rPr>
        <w:t xml:space="preserve">Figure 4 shows the mRNA expression of various genes involved in proliferation during HCC in the different treatment groups. </w:t>
      </w:r>
      <w:proofErr w:type="spellStart"/>
      <w:r>
        <w:rPr>
          <w:spacing w:val="-11"/>
        </w:rPr>
        <w:t>Densitometric</w:t>
      </w:r>
      <w:proofErr w:type="spellEnd"/>
      <w:r>
        <w:rPr>
          <w:spacing w:val="-11"/>
        </w:rPr>
        <w:t xml:space="preserve"> analysis of </w:t>
      </w:r>
      <w:r>
        <w:rPr>
          <w:i/>
          <w:iCs/>
          <w:spacing w:val="-11"/>
        </w:rPr>
        <w:t>HIF-1</w:t>
      </w:r>
      <w:r>
        <w:rPr>
          <w:rFonts w:ascii="Symbol" w:hAnsi="Symbol" w:cs="Symbol"/>
          <w:spacing w:val="-11"/>
        </w:rPr>
        <w:t></w:t>
      </w:r>
      <w:r>
        <w:rPr>
          <w:i/>
          <w:iCs/>
          <w:spacing w:val="-11"/>
        </w:rPr>
        <w:t xml:space="preserve"> </w:t>
      </w:r>
      <w:r>
        <w:rPr>
          <w:spacing w:val="-11"/>
        </w:rPr>
        <w:t xml:space="preserve">expression revealed a significant increase in the NDEA and </w:t>
      </w:r>
      <w:proofErr w:type="spellStart"/>
      <w:r>
        <w:rPr>
          <w:spacing w:val="-11"/>
        </w:rPr>
        <w:t>LycT</w:t>
      </w:r>
      <w:proofErr w:type="spellEnd"/>
      <w:r>
        <w:rPr>
          <w:spacing w:val="-11"/>
        </w:rPr>
        <w:t xml:space="preserve"> + NDEA groups when compared to the control and </w:t>
      </w:r>
      <w:proofErr w:type="spellStart"/>
      <w:r>
        <w:rPr>
          <w:spacing w:val="-11"/>
        </w:rPr>
        <w:t>LycT</w:t>
      </w:r>
      <w:proofErr w:type="spellEnd"/>
      <w:r>
        <w:rPr>
          <w:spacing w:val="-11"/>
        </w:rPr>
        <w:t xml:space="preserve"> groups (Figure 4). A significant increase in the expression of </w:t>
      </w:r>
      <w:r>
        <w:rPr>
          <w:i/>
          <w:iCs/>
          <w:spacing w:val="-11"/>
        </w:rPr>
        <w:t xml:space="preserve">PCNA </w:t>
      </w:r>
      <w:r>
        <w:rPr>
          <w:spacing w:val="-11"/>
        </w:rPr>
        <w:t xml:space="preserve">and </w:t>
      </w:r>
      <w:r>
        <w:rPr>
          <w:i/>
          <w:iCs/>
          <w:spacing w:val="-11"/>
        </w:rPr>
        <w:t xml:space="preserve">Cyclin D1 </w:t>
      </w:r>
      <w:r>
        <w:rPr>
          <w:spacing w:val="-11"/>
        </w:rPr>
        <w:t xml:space="preserve">was observed in the </w:t>
      </w:r>
      <w:r>
        <w:rPr>
          <w:spacing w:val="-13"/>
        </w:rPr>
        <w:t xml:space="preserve">NDEA group when compared to the control and </w:t>
      </w:r>
      <w:proofErr w:type="spellStart"/>
      <w:r>
        <w:rPr>
          <w:spacing w:val="-13"/>
        </w:rPr>
        <w:t>LycT</w:t>
      </w:r>
      <w:proofErr w:type="spellEnd"/>
      <w:r>
        <w:rPr>
          <w:spacing w:val="-13"/>
        </w:rPr>
        <w:t xml:space="preserve"> groups. The </w:t>
      </w:r>
      <w:proofErr w:type="spellStart"/>
      <w:r>
        <w:rPr>
          <w:spacing w:val="-13"/>
        </w:rPr>
        <w:t>LycT</w:t>
      </w:r>
      <w:proofErr w:type="spellEnd"/>
      <w:r>
        <w:rPr>
          <w:spacing w:val="-13"/>
        </w:rPr>
        <w:t xml:space="preserve"> + NDEA group showed a significant decrease in mRNA expression of </w:t>
      </w:r>
      <w:r>
        <w:rPr>
          <w:i/>
          <w:iCs/>
          <w:spacing w:val="-13"/>
        </w:rPr>
        <w:t>PCNA</w:t>
      </w:r>
      <w:r>
        <w:rPr>
          <w:spacing w:val="-13"/>
        </w:rPr>
        <w:t xml:space="preserve"> and </w:t>
      </w:r>
      <w:r>
        <w:rPr>
          <w:i/>
          <w:iCs/>
          <w:spacing w:val="-13"/>
        </w:rPr>
        <w:t xml:space="preserve">Cyclin D1 </w:t>
      </w:r>
      <w:r>
        <w:rPr>
          <w:spacing w:val="-13"/>
        </w:rPr>
        <w:t>when compared to the NDEA group. A significant in</w:t>
      </w:r>
      <w:r>
        <w:rPr>
          <w:spacing w:val="-13"/>
        </w:rPr>
        <w:softHyphen/>
        <w:t xml:space="preserve">crease in the expression of </w:t>
      </w:r>
      <w:r>
        <w:rPr>
          <w:i/>
          <w:iCs/>
          <w:spacing w:val="-13"/>
        </w:rPr>
        <w:t xml:space="preserve">Cyclin D1 </w:t>
      </w:r>
      <w:r>
        <w:rPr>
          <w:spacing w:val="-13"/>
        </w:rPr>
        <w:t xml:space="preserve">was observed in the </w:t>
      </w:r>
      <w:proofErr w:type="spellStart"/>
      <w:r>
        <w:rPr>
          <w:spacing w:val="-13"/>
        </w:rPr>
        <w:t>LycT</w:t>
      </w:r>
      <w:proofErr w:type="spellEnd"/>
      <w:r>
        <w:rPr>
          <w:spacing w:val="-13"/>
        </w:rPr>
        <w:t xml:space="preserve"> + NDEA group when compared to the </w:t>
      </w:r>
      <w:r>
        <w:rPr>
          <w:spacing w:val="-11"/>
        </w:rPr>
        <w:t xml:space="preserve">control and </w:t>
      </w:r>
      <w:proofErr w:type="spellStart"/>
      <w:r>
        <w:rPr>
          <w:spacing w:val="-11"/>
        </w:rPr>
        <w:t>LycT</w:t>
      </w:r>
      <w:proofErr w:type="spellEnd"/>
      <w:r>
        <w:rPr>
          <w:spacing w:val="-11"/>
        </w:rPr>
        <w:t xml:space="preserve"> groups. </w:t>
      </w:r>
      <w:proofErr w:type="spellStart"/>
      <w:r>
        <w:rPr>
          <w:spacing w:val="-11"/>
        </w:rPr>
        <w:t>Densitometric</w:t>
      </w:r>
      <w:proofErr w:type="spellEnd"/>
      <w:r>
        <w:rPr>
          <w:spacing w:val="-11"/>
        </w:rPr>
        <w:t xml:space="preserve"> analysis of </w:t>
      </w:r>
      <w:r>
        <w:rPr>
          <w:i/>
          <w:iCs/>
          <w:spacing w:val="-11"/>
        </w:rPr>
        <w:t xml:space="preserve">p21 </w:t>
      </w:r>
      <w:r>
        <w:rPr>
          <w:spacing w:val="-11"/>
        </w:rPr>
        <w:t xml:space="preserve">expression revealed a significant decrease in the NDEA group when compared to the control and </w:t>
      </w:r>
      <w:proofErr w:type="spellStart"/>
      <w:r>
        <w:rPr>
          <w:spacing w:val="-11"/>
        </w:rPr>
        <w:t>LycT</w:t>
      </w:r>
      <w:proofErr w:type="spellEnd"/>
      <w:r>
        <w:rPr>
          <w:spacing w:val="-11"/>
        </w:rPr>
        <w:t xml:space="preserve"> groups. A significant increase in the expression of </w:t>
      </w:r>
      <w:r>
        <w:rPr>
          <w:i/>
          <w:iCs/>
          <w:spacing w:val="-11"/>
        </w:rPr>
        <w:t xml:space="preserve">p21 </w:t>
      </w:r>
      <w:r>
        <w:rPr>
          <w:spacing w:val="-11"/>
        </w:rPr>
        <w:t xml:space="preserve">was observed in the </w:t>
      </w:r>
      <w:proofErr w:type="spellStart"/>
      <w:r>
        <w:rPr>
          <w:spacing w:val="-11"/>
        </w:rPr>
        <w:t>LycT</w:t>
      </w:r>
      <w:proofErr w:type="spellEnd"/>
      <w:r>
        <w:rPr>
          <w:spacing w:val="-11"/>
        </w:rPr>
        <w:t xml:space="preserve"> + NDEA group when compared to the control, NDEA and </w:t>
      </w:r>
      <w:proofErr w:type="spellStart"/>
      <w:r>
        <w:rPr>
          <w:spacing w:val="-11"/>
        </w:rPr>
        <w:t>LycT</w:t>
      </w:r>
      <w:proofErr w:type="spellEnd"/>
      <w:r>
        <w:rPr>
          <w:spacing w:val="-11"/>
        </w:rPr>
        <w:t xml:space="preserve"> groups. No change in the expression of these genes was observed when the </w:t>
      </w:r>
      <w:proofErr w:type="spellStart"/>
      <w:r>
        <w:rPr>
          <w:spacing w:val="-11"/>
        </w:rPr>
        <w:t>LycT</w:t>
      </w:r>
      <w:proofErr w:type="spellEnd"/>
      <w:r>
        <w:rPr>
          <w:spacing w:val="-11"/>
        </w:rPr>
        <w:t xml:space="preserve"> group was compared to the control group. </w:t>
      </w:r>
    </w:p>
    <w:p w:rsidR="009138BB" w:rsidRDefault="009138BB" w:rsidP="009138BB">
      <w:pPr>
        <w:pStyle w:val="1"/>
        <w:rPr>
          <w:spacing w:val="-11"/>
        </w:rPr>
      </w:pPr>
      <w:r>
        <w:rPr>
          <w:spacing w:val="-11"/>
        </w:rPr>
        <w:t xml:space="preserve">Table 4 shows the protein expression of various genes related to proliferation during HCC in the different treatment groups. The expression of </w:t>
      </w:r>
      <w:r>
        <w:rPr>
          <w:i/>
          <w:iCs/>
          <w:spacing w:val="-11"/>
        </w:rPr>
        <w:t>HIF-1</w:t>
      </w:r>
      <w:r>
        <w:rPr>
          <w:rFonts w:ascii="Symbol" w:hAnsi="Symbol" w:cs="Symbol"/>
          <w:spacing w:val="-11"/>
        </w:rPr>
        <w:t></w:t>
      </w:r>
      <w:r>
        <w:rPr>
          <w:i/>
          <w:iCs/>
          <w:spacing w:val="-11"/>
        </w:rPr>
        <w:t xml:space="preserve"> </w:t>
      </w:r>
      <w:r>
        <w:rPr>
          <w:spacing w:val="-11"/>
        </w:rPr>
        <w:t>was sig</w:t>
      </w:r>
      <w:r>
        <w:rPr>
          <w:spacing w:val="-11"/>
        </w:rPr>
        <w:softHyphen/>
        <w:t xml:space="preserve">nificantly increased in the NDEA and </w:t>
      </w:r>
      <w:proofErr w:type="spellStart"/>
      <w:r>
        <w:rPr>
          <w:spacing w:val="-11"/>
        </w:rPr>
        <w:t>LycT</w:t>
      </w:r>
      <w:proofErr w:type="spellEnd"/>
      <w:r>
        <w:rPr>
          <w:spacing w:val="-11"/>
        </w:rPr>
        <w:t xml:space="preserve"> + NDEA groups when compared to the control and </w:t>
      </w:r>
      <w:proofErr w:type="spellStart"/>
      <w:r>
        <w:rPr>
          <w:spacing w:val="-11"/>
        </w:rPr>
        <w:t>LycT</w:t>
      </w:r>
      <w:proofErr w:type="spellEnd"/>
      <w:r>
        <w:rPr>
          <w:spacing w:val="-11"/>
        </w:rPr>
        <w:t xml:space="preserve"> groups. Significantly enhanced expression of </w:t>
      </w:r>
      <w:r>
        <w:rPr>
          <w:i/>
          <w:iCs/>
          <w:spacing w:val="-11"/>
        </w:rPr>
        <w:t>PCNA</w:t>
      </w:r>
      <w:r>
        <w:rPr>
          <w:spacing w:val="-11"/>
        </w:rPr>
        <w:t xml:space="preserve"> and </w:t>
      </w:r>
      <w:r>
        <w:rPr>
          <w:i/>
          <w:iCs/>
          <w:spacing w:val="-11"/>
        </w:rPr>
        <w:t>Cyclin D1</w:t>
      </w:r>
      <w:r>
        <w:rPr>
          <w:spacing w:val="-11"/>
        </w:rPr>
        <w:t xml:space="preserve"> was attributed to significantly higher absorbance at 405 nm in the NDEA group when compared to the control and </w:t>
      </w:r>
      <w:proofErr w:type="spellStart"/>
      <w:r>
        <w:rPr>
          <w:spacing w:val="-11"/>
        </w:rPr>
        <w:t>LycT</w:t>
      </w:r>
      <w:proofErr w:type="spellEnd"/>
      <w:r>
        <w:rPr>
          <w:spacing w:val="-11"/>
        </w:rPr>
        <w:t xml:space="preserve"> groups (Table 4). A significantly lower absorbance at 405 nm was observed for </w:t>
      </w:r>
      <w:r>
        <w:rPr>
          <w:i/>
          <w:iCs/>
          <w:spacing w:val="-11"/>
        </w:rPr>
        <w:t>PCNA</w:t>
      </w:r>
      <w:r>
        <w:rPr>
          <w:spacing w:val="-11"/>
        </w:rPr>
        <w:t xml:space="preserve"> expression following </w:t>
      </w:r>
      <w:proofErr w:type="spellStart"/>
      <w:r>
        <w:rPr>
          <w:spacing w:val="-11"/>
        </w:rPr>
        <w:t>LycT</w:t>
      </w:r>
      <w:proofErr w:type="spellEnd"/>
      <w:r>
        <w:rPr>
          <w:spacing w:val="-11"/>
        </w:rPr>
        <w:t xml:space="preserve"> administration in NDEA-challenged mice when compared to the NDEA group. However, significantly enhanced expression of </w:t>
      </w:r>
      <w:r>
        <w:rPr>
          <w:i/>
          <w:iCs/>
          <w:spacing w:val="-11"/>
        </w:rPr>
        <w:t>PCNA</w:t>
      </w:r>
      <w:r>
        <w:rPr>
          <w:spacing w:val="-11"/>
        </w:rPr>
        <w:t xml:space="preserve"> and </w:t>
      </w:r>
      <w:r>
        <w:rPr>
          <w:i/>
          <w:iCs/>
          <w:spacing w:val="-11"/>
        </w:rPr>
        <w:t>Cyclin D1</w:t>
      </w:r>
      <w:r>
        <w:rPr>
          <w:spacing w:val="-11"/>
        </w:rPr>
        <w:t xml:space="preserve"> was observed in the </w:t>
      </w:r>
      <w:proofErr w:type="spellStart"/>
      <w:r>
        <w:rPr>
          <w:spacing w:val="-11"/>
        </w:rPr>
        <w:t>LycT</w:t>
      </w:r>
      <w:proofErr w:type="spellEnd"/>
      <w:r>
        <w:rPr>
          <w:spacing w:val="-11"/>
        </w:rPr>
        <w:t xml:space="preserve"> + NDEA group when compared to the control and </w:t>
      </w:r>
      <w:proofErr w:type="spellStart"/>
      <w:r>
        <w:rPr>
          <w:spacing w:val="-11"/>
        </w:rPr>
        <w:t>LycT</w:t>
      </w:r>
      <w:proofErr w:type="spellEnd"/>
      <w:r>
        <w:rPr>
          <w:spacing w:val="-11"/>
        </w:rPr>
        <w:t xml:space="preserve"> groups. Protein expression of </w:t>
      </w:r>
      <w:r>
        <w:rPr>
          <w:i/>
          <w:iCs/>
          <w:spacing w:val="-11"/>
        </w:rPr>
        <w:t>p21</w:t>
      </w:r>
      <w:r>
        <w:rPr>
          <w:spacing w:val="-11"/>
        </w:rPr>
        <w:t xml:space="preserve"> </w:t>
      </w:r>
      <w:r>
        <w:rPr>
          <w:spacing w:val="-13"/>
        </w:rPr>
        <w:t xml:space="preserve">was analyzed using ELISA in all treatment groups (Table </w:t>
      </w:r>
      <w:r>
        <w:rPr>
          <w:spacing w:val="-11"/>
        </w:rPr>
        <w:t xml:space="preserve">4). A significantly lower absorbance at 405 nm was found in the NDEA group when compared to the control and </w:t>
      </w:r>
      <w:proofErr w:type="spellStart"/>
      <w:r>
        <w:rPr>
          <w:spacing w:val="-11"/>
        </w:rPr>
        <w:t>LycT</w:t>
      </w:r>
      <w:proofErr w:type="spellEnd"/>
      <w:r>
        <w:rPr>
          <w:spacing w:val="-11"/>
        </w:rPr>
        <w:t xml:space="preserve"> groups. Significantly increased expression of </w:t>
      </w:r>
      <w:r>
        <w:rPr>
          <w:i/>
          <w:iCs/>
          <w:spacing w:val="-11"/>
        </w:rPr>
        <w:t>p21</w:t>
      </w:r>
      <w:r>
        <w:rPr>
          <w:spacing w:val="-11"/>
        </w:rPr>
        <w:t xml:space="preserve"> was observed following </w:t>
      </w:r>
      <w:proofErr w:type="spellStart"/>
      <w:r>
        <w:rPr>
          <w:spacing w:val="-11"/>
        </w:rPr>
        <w:t>LycT</w:t>
      </w:r>
      <w:proofErr w:type="spellEnd"/>
      <w:r>
        <w:rPr>
          <w:spacing w:val="-11"/>
        </w:rPr>
        <w:t xml:space="preserve"> pre-treatment in NDEA-challenged mice when compared to the NDEA group. No significant change in the expression of </w:t>
      </w:r>
      <w:r>
        <w:rPr>
          <w:i/>
          <w:iCs/>
          <w:spacing w:val="-11"/>
        </w:rPr>
        <w:t>HIF-1</w:t>
      </w:r>
      <w:r>
        <w:rPr>
          <w:rFonts w:ascii="Symbol" w:hAnsi="Symbol" w:cs="Symbol"/>
          <w:spacing w:val="-11"/>
        </w:rPr>
        <w:t></w:t>
      </w:r>
      <w:r>
        <w:rPr>
          <w:spacing w:val="-11"/>
        </w:rPr>
        <w:t xml:space="preserve">, </w:t>
      </w:r>
      <w:r>
        <w:rPr>
          <w:i/>
          <w:iCs/>
          <w:spacing w:val="-11"/>
        </w:rPr>
        <w:t>PCNA</w:t>
      </w:r>
      <w:r>
        <w:rPr>
          <w:spacing w:val="-11"/>
        </w:rPr>
        <w:t xml:space="preserve">, </w:t>
      </w:r>
      <w:r>
        <w:rPr>
          <w:i/>
          <w:iCs/>
          <w:spacing w:val="-11"/>
        </w:rPr>
        <w:t>Cyclin D1</w:t>
      </w:r>
      <w:r>
        <w:rPr>
          <w:spacing w:val="-11"/>
        </w:rPr>
        <w:t xml:space="preserve">, and </w:t>
      </w:r>
      <w:r>
        <w:rPr>
          <w:i/>
          <w:iCs/>
          <w:spacing w:val="-11"/>
        </w:rPr>
        <w:t>p21</w:t>
      </w:r>
      <w:r>
        <w:rPr>
          <w:spacing w:val="-11"/>
        </w:rPr>
        <w:t xml:space="preserve"> was observed between the </w:t>
      </w:r>
      <w:proofErr w:type="spellStart"/>
      <w:r>
        <w:rPr>
          <w:spacing w:val="-11"/>
        </w:rPr>
        <w:t>LycT</w:t>
      </w:r>
      <w:proofErr w:type="spellEnd"/>
      <w:r>
        <w:rPr>
          <w:spacing w:val="-11"/>
        </w:rPr>
        <w:t xml:space="preserve"> and control groups.</w:t>
      </w:r>
    </w:p>
    <w:p w:rsidR="009138BB" w:rsidRPr="00D22BF6" w:rsidRDefault="009138BB" w:rsidP="009138BB">
      <w:pPr>
        <w:pStyle w:val="af0"/>
        <w:rPr>
          <w:lang w:val="en-US"/>
        </w:rPr>
      </w:pPr>
    </w:p>
    <w:p w:rsidR="009138BB" w:rsidRPr="00D22BF6" w:rsidRDefault="009138BB" w:rsidP="009138BB">
      <w:pPr>
        <w:pStyle w:val="af0"/>
        <w:rPr>
          <w:u w:val="single"/>
          <w:lang w:val="en-US"/>
        </w:rPr>
      </w:pPr>
      <w:r w:rsidRPr="00D22BF6">
        <w:rPr>
          <w:u w:val="single"/>
          <w:lang w:val="en-US"/>
        </w:rPr>
        <w:t>DISCUSSION</w:t>
      </w:r>
    </w:p>
    <w:p w:rsidR="009138BB" w:rsidRDefault="009138BB" w:rsidP="009138BB">
      <w:pPr>
        <w:pStyle w:val="af1"/>
        <w:rPr>
          <w:spacing w:val="-11"/>
        </w:rPr>
      </w:pPr>
      <w:r>
        <w:rPr>
          <w:spacing w:val="-11"/>
        </w:rPr>
        <w:t xml:space="preserve">Previously, we observed that </w:t>
      </w:r>
      <w:proofErr w:type="spellStart"/>
      <w:r>
        <w:rPr>
          <w:spacing w:val="-11"/>
        </w:rPr>
        <w:t>LycT</w:t>
      </w:r>
      <w:proofErr w:type="spellEnd"/>
      <w:r>
        <w:rPr>
          <w:spacing w:val="-11"/>
        </w:rPr>
        <w:t xml:space="preserve"> yielded lycopene </w:t>
      </w:r>
      <w:proofErr w:type="spellStart"/>
      <w:r>
        <w:rPr>
          <w:spacing w:val="-11"/>
        </w:rPr>
        <w:t>phyto</w:t>
      </w:r>
      <w:proofErr w:type="spellEnd"/>
      <w:r>
        <w:rPr>
          <w:spacing w:val="-11"/>
        </w:rPr>
        <w:t>-complex (</w:t>
      </w:r>
      <w:proofErr w:type="spellStart"/>
      <w:r>
        <w:rPr>
          <w:spacing w:val="-11"/>
        </w:rPr>
        <w:t>LycT</w:t>
      </w:r>
      <w:proofErr w:type="spellEnd"/>
      <w:r>
        <w:rPr>
          <w:spacing w:val="-11"/>
        </w:rPr>
        <w:t>) which delayed and reduced the severity of NDEA-induced HCC as indicated by histo</w:t>
      </w:r>
      <w:r>
        <w:rPr>
          <w:spacing w:val="-11"/>
        </w:rPr>
        <w:softHyphen/>
        <w:t xml:space="preserve">pathology, tumor statistics and antioxidant </w:t>
      </w:r>
      <w:proofErr w:type="spellStart"/>
      <w:r>
        <w:rPr>
          <w:spacing w:val="-11"/>
        </w:rPr>
        <w:t>defence</w:t>
      </w:r>
      <w:proofErr w:type="spellEnd"/>
      <w:r>
        <w:rPr>
          <w:spacing w:val="-11"/>
        </w:rPr>
        <w:t xml:space="preserve"> system </w:t>
      </w:r>
      <w:proofErr w:type="gramStart"/>
      <w:r>
        <w:rPr>
          <w:spacing w:val="-11"/>
        </w:rPr>
        <w:t>analysis</w:t>
      </w:r>
      <w:r>
        <w:rPr>
          <w:spacing w:val="-11"/>
          <w:vertAlign w:val="superscript"/>
        </w:rPr>
        <w:t>[</w:t>
      </w:r>
      <w:proofErr w:type="gramEnd"/>
      <w:r>
        <w:rPr>
          <w:spacing w:val="-11"/>
          <w:vertAlign w:val="superscript"/>
        </w:rPr>
        <w:t>21]</w:t>
      </w:r>
      <w:r>
        <w:rPr>
          <w:spacing w:val="-11"/>
        </w:rPr>
        <w:t xml:space="preserve">. The presence of a myriad number of compounds in the extract has been reported to enhance the medicinal properties of active components through synergistic </w:t>
      </w:r>
      <w:proofErr w:type="gramStart"/>
      <w:r>
        <w:rPr>
          <w:spacing w:val="-11"/>
        </w:rPr>
        <w:t>effects</w:t>
      </w:r>
      <w:r>
        <w:rPr>
          <w:spacing w:val="-11"/>
          <w:vertAlign w:val="superscript"/>
        </w:rPr>
        <w:t>[</w:t>
      </w:r>
      <w:proofErr w:type="gramEnd"/>
      <w:r>
        <w:rPr>
          <w:spacing w:val="-11"/>
          <w:vertAlign w:val="superscript"/>
        </w:rPr>
        <w:t>29,30]</w:t>
      </w:r>
      <w:r>
        <w:rPr>
          <w:spacing w:val="-11"/>
        </w:rPr>
        <w:t xml:space="preserve">. The therapeutic activity of a medicinal plant is not due to a single </w:t>
      </w:r>
      <w:r>
        <w:rPr>
          <w:spacing w:val="-11"/>
        </w:rPr>
        <w:lastRenderedPageBreak/>
        <w:t xml:space="preserve">component or a few components. However, one substance is so dependent on the presence of another substance that the plant or part of the plant when used in its entirety often yields better results than any single component if used in isolation. Lycopene extraction following basic solvent separation has been proved to be a better agent as there is substantial evidence to show that synergism further enhances its activity and </w:t>
      </w:r>
      <w:proofErr w:type="gramStart"/>
      <w:r>
        <w:rPr>
          <w:spacing w:val="-11"/>
        </w:rPr>
        <w:t>efficacy</w:t>
      </w:r>
      <w:r>
        <w:rPr>
          <w:spacing w:val="-11"/>
          <w:vertAlign w:val="superscript"/>
        </w:rPr>
        <w:t>[</w:t>
      </w:r>
      <w:proofErr w:type="gramEnd"/>
      <w:r>
        <w:rPr>
          <w:spacing w:val="-11"/>
          <w:vertAlign w:val="superscript"/>
        </w:rPr>
        <w:t>31]</w:t>
      </w:r>
      <w:r>
        <w:rPr>
          <w:spacing w:val="-11"/>
        </w:rPr>
        <w:t xml:space="preserve">. Lycopene </w:t>
      </w:r>
      <w:proofErr w:type="spellStart"/>
      <w:r>
        <w:rPr>
          <w:spacing w:val="-11"/>
        </w:rPr>
        <w:t>phyto</w:t>
      </w:r>
      <w:proofErr w:type="spellEnd"/>
      <w:r>
        <w:rPr>
          <w:spacing w:val="-11"/>
        </w:rPr>
        <w:t xml:space="preserve">-complex has also shown high efficacy in triggering apoptosis in addition to its anti-oxidative </w:t>
      </w:r>
      <w:proofErr w:type="gramStart"/>
      <w:r>
        <w:rPr>
          <w:spacing w:val="-11"/>
        </w:rPr>
        <w:t>property</w:t>
      </w:r>
      <w:r>
        <w:rPr>
          <w:spacing w:val="-11"/>
          <w:vertAlign w:val="superscript"/>
        </w:rPr>
        <w:t>[</w:t>
      </w:r>
      <w:proofErr w:type="gramEnd"/>
      <w:r>
        <w:rPr>
          <w:spacing w:val="-11"/>
          <w:vertAlign w:val="superscript"/>
        </w:rPr>
        <w:t>31]</w:t>
      </w:r>
      <w:r>
        <w:rPr>
          <w:spacing w:val="-11"/>
        </w:rPr>
        <w:t xml:space="preserve">. However, the study would be incomplete if the effects of </w:t>
      </w:r>
      <w:proofErr w:type="spellStart"/>
      <w:r>
        <w:rPr>
          <w:spacing w:val="-11"/>
        </w:rPr>
        <w:t>LycT</w:t>
      </w:r>
      <w:proofErr w:type="spellEnd"/>
      <w:r>
        <w:rPr>
          <w:spacing w:val="-11"/>
        </w:rPr>
        <w:t xml:space="preserve"> on other hallmark pathways of HCC develop</w:t>
      </w:r>
      <w:r>
        <w:rPr>
          <w:spacing w:val="-11"/>
        </w:rPr>
        <w:softHyphen/>
        <w:t xml:space="preserve">ment were not demonstrated. One of the essential and necessary alterations for the development of almost all cancers is the induction of aerobic glycolysis (Warburg effect). Recently, scientists have linked sustained aerobic glycolysis to oncogenic mutations leading to abnormal cell proliferation and </w:t>
      </w:r>
      <w:proofErr w:type="gramStart"/>
      <w:r>
        <w:rPr>
          <w:spacing w:val="-11"/>
        </w:rPr>
        <w:t>apoptosis</w:t>
      </w:r>
      <w:r>
        <w:rPr>
          <w:spacing w:val="-11"/>
          <w:vertAlign w:val="superscript"/>
        </w:rPr>
        <w:t>[</w:t>
      </w:r>
      <w:proofErr w:type="gramEnd"/>
      <w:r>
        <w:rPr>
          <w:spacing w:val="-11"/>
          <w:vertAlign w:val="superscript"/>
        </w:rPr>
        <w:t>32]</w:t>
      </w:r>
      <w:r>
        <w:rPr>
          <w:spacing w:val="-11"/>
        </w:rPr>
        <w:t>. Limited literature is available regarding the irreversible alterations in he</w:t>
      </w:r>
      <w:r>
        <w:rPr>
          <w:spacing w:val="-11"/>
        </w:rPr>
        <w:softHyphen/>
        <w:t xml:space="preserve">patic architecture during HCC development and their association with other dysregulated carcinogenic insults. With this in mind, the present study was designed to provide an insight into the alterations in ultrastructure, cell proliferation and aerobic glycolysis in NDEA-induced HCC and the effects of </w:t>
      </w:r>
      <w:proofErr w:type="spellStart"/>
      <w:r>
        <w:rPr>
          <w:spacing w:val="-11"/>
        </w:rPr>
        <w:t>LycT</w:t>
      </w:r>
      <w:proofErr w:type="spellEnd"/>
      <w:r>
        <w:rPr>
          <w:spacing w:val="-11"/>
        </w:rPr>
        <w:t xml:space="preserve"> on NDEA-induced HCC.</w:t>
      </w:r>
    </w:p>
    <w:p w:rsidR="009138BB" w:rsidRDefault="009138BB" w:rsidP="009138BB">
      <w:pPr>
        <w:pStyle w:val="1"/>
        <w:rPr>
          <w:spacing w:val="-11"/>
        </w:rPr>
      </w:pPr>
      <w:r>
        <w:rPr>
          <w:spacing w:val="-11"/>
        </w:rPr>
        <w:t xml:space="preserve">Several irreversible distortions using SEM and TEM were clearly observed and indicated the transformation of well-differentiated HCC to undifferentiated HCC in the NDEA group. Rapidly dividing tumor cells attaining a round contour during crowding of the cells has been reported in the </w:t>
      </w:r>
      <w:proofErr w:type="gramStart"/>
      <w:r>
        <w:rPr>
          <w:spacing w:val="-11"/>
        </w:rPr>
        <w:t>literature</w:t>
      </w:r>
      <w:r>
        <w:rPr>
          <w:spacing w:val="-11"/>
          <w:vertAlign w:val="superscript"/>
        </w:rPr>
        <w:t>[</w:t>
      </w:r>
      <w:proofErr w:type="gramEnd"/>
      <w:r>
        <w:rPr>
          <w:spacing w:val="-11"/>
          <w:vertAlign w:val="superscript"/>
        </w:rPr>
        <w:t>33]</w:t>
      </w:r>
      <w:r>
        <w:rPr>
          <w:spacing w:val="-11"/>
        </w:rPr>
        <w:t>. Gross changes in nuclear mor</w:t>
      </w:r>
      <w:r>
        <w:rPr>
          <w:spacing w:val="-11"/>
        </w:rPr>
        <w:softHyphen/>
        <w:t xml:space="preserve">phology, epigenetic regulation, chromatin packing </w:t>
      </w:r>
      <w:r>
        <w:rPr>
          <w:spacing w:val="-13"/>
        </w:rPr>
        <w:t xml:space="preserve">and overall nuclear architecture can be related to alterations in the molecular </w:t>
      </w:r>
      <w:proofErr w:type="gramStart"/>
      <w:r>
        <w:rPr>
          <w:spacing w:val="-13"/>
        </w:rPr>
        <w:t>machinery</w:t>
      </w:r>
      <w:r>
        <w:rPr>
          <w:spacing w:val="-13"/>
          <w:vertAlign w:val="superscript"/>
        </w:rPr>
        <w:t>[</w:t>
      </w:r>
      <w:proofErr w:type="gramEnd"/>
      <w:r>
        <w:rPr>
          <w:spacing w:val="-13"/>
          <w:vertAlign w:val="superscript"/>
        </w:rPr>
        <w:t>34]</w:t>
      </w:r>
      <w:r>
        <w:rPr>
          <w:spacing w:val="-13"/>
        </w:rPr>
        <w:t xml:space="preserve">. However, </w:t>
      </w:r>
      <w:proofErr w:type="spellStart"/>
      <w:r>
        <w:rPr>
          <w:spacing w:val="-11"/>
        </w:rPr>
        <w:t>LycT</w:t>
      </w:r>
      <w:proofErr w:type="spellEnd"/>
      <w:r>
        <w:rPr>
          <w:spacing w:val="-11"/>
        </w:rPr>
        <w:t xml:space="preserve"> pre-treatment in NDEA-challenged mice resulted in reduced severity as depicted in micrographs. Increased lysosomal bodies and the presence of apoptotic bodies in hepatic tissue from the </w:t>
      </w:r>
      <w:proofErr w:type="spellStart"/>
      <w:r>
        <w:rPr>
          <w:spacing w:val="-11"/>
        </w:rPr>
        <w:t>LycT</w:t>
      </w:r>
      <w:proofErr w:type="spellEnd"/>
      <w:r>
        <w:rPr>
          <w:spacing w:val="-11"/>
        </w:rPr>
        <w:t xml:space="preserve"> + NDEA treated group revealed a high apoptotic rate and thus confirms the observations and strengthened our reported data. Aerobic glycolysis arises as a compensatory mechanism due to altered respira</w:t>
      </w:r>
      <w:r>
        <w:rPr>
          <w:spacing w:val="-11"/>
        </w:rPr>
        <w:softHyphen/>
        <w:t xml:space="preserve">tion in tumor cells to fulfil the ATP requirements during abnormal cell </w:t>
      </w:r>
      <w:proofErr w:type="gramStart"/>
      <w:r>
        <w:rPr>
          <w:spacing w:val="-11"/>
        </w:rPr>
        <w:t>proliferation</w:t>
      </w:r>
      <w:r>
        <w:rPr>
          <w:spacing w:val="-11"/>
          <w:vertAlign w:val="superscript"/>
        </w:rPr>
        <w:t>[</w:t>
      </w:r>
      <w:proofErr w:type="gramEnd"/>
      <w:r>
        <w:rPr>
          <w:spacing w:val="-11"/>
          <w:vertAlign w:val="superscript"/>
        </w:rPr>
        <w:t>35]</w:t>
      </w:r>
      <w:r>
        <w:rPr>
          <w:spacing w:val="-11"/>
        </w:rPr>
        <w:t xml:space="preserve">. Similarly, enhanced hepatic hexokinase, PGI and aldolase activities in the NDEA group can be attributed to the high cell density observed. Such observations are in accordance with the available literature where enhanced glycolytic enzymes have been linked with chemically induced </w:t>
      </w:r>
      <w:proofErr w:type="gramStart"/>
      <w:r>
        <w:rPr>
          <w:spacing w:val="-11"/>
        </w:rPr>
        <w:t>HCC</w:t>
      </w:r>
      <w:r>
        <w:rPr>
          <w:spacing w:val="-11"/>
          <w:vertAlign w:val="superscript"/>
        </w:rPr>
        <w:t>[</w:t>
      </w:r>
      <w:proofErr w:type="gramEnd"/>
      <w:r>
        <w:rPr>
          <w:spacing w:val="-11"/>
          <w:vertAlign w:val="superscript"/>
        </w:rPr>
        <w:t>36]</w:t>
      </w:r>
      <w:r>
        <w:rPr>
          <w:spacing w:val="-11"/>
        </w:rPr>
        <w:t xml:space="preserve">. Elevated levels of PGI have recently emerged as an excellent response to cancer and PGI level is used as a marker of metastatic growth in </w:t>
      </w:r>
      <w:proofErr w:type="gramStart"/>
      <w:r>
        <w:rPr>
          <w:spacing w:val="-11"/>
        </w:rPr>
        <w:t>patients</w:t>
      </w:r>
      <w:r>
        <w:rPr>
          <w:spacing w:val="-11"/>
          <w:vertAlign w:val="superscript"/>
        </w:rPr>
        <w:t>[</w:t>
      </w:r>
      <w:proofErr w:type="gramEnd"/>
      <w:r>
        <w:rPr>
          <w:spacing w:val="-11"/>
          <w:vertAlign w:val="superscript"/>
        </w:rPr>
        <w:t>37]</w:t>
      </w:r>
      <w:r>
        <w:rPr>
          <w:spacing w:val="-11"/>
        </w:rPr>
        <w:t xml:space="preserve">. Moreover, significant reductions </w:t>
      </w:r>
      <w:r>
        <w:rPr>
          <w:spacing w:val="-13"/>
        </w:rPr>
        <w:t xml:space="preserve">in the activities of glycolytic enzymes following </w:t>
      </w:r>
      <w:proofErr w:type="spellStart"/>
      <w:r>
        <w:rPr>
          <w:spacing w:val="-13"/>
        </w:rPr>
        <w:t>LycT</w:t>
      </w:r>
      <w:proofErr w:type="spellEnd"/>
      <w:r>
        <w:rPr>
          <w:spacing w:val="-13"/>
        </w:rPr>
        <w:t xml:space="preserve"> </w:t>
      </w:r>
      <w:r>
        <w:rPr>
          <w:spacing w:val="-11"/>
        </w:rPr>
        <w:t xml:space="preserve">pre-treatment in NDEA-challenged mice were inversely related to HCC development. Histopathological and ultrastructural observations revealed well-differentiated HCC in the </w:t>
      </w:r>
      <w:proofErr w:type="spellStart"/>
      <w:r>
        <w:rPr>
          <w:spacing w:val="-11"/>
        </w:rPr>
        <w:t>LycT</w:t>
      </w:r>
      <w:proofErr w:type="spellEnd"/>
      <w:r>
        <w:rPr>
          <w:spacing w:val="-11"/>
        </w:rPr>
        <w:t xml:space="preserve"> + NDEA group, whereas poorly to undif</w:t>
      </w:r>
      <w:r>
        <w:rPr>
          <w:spacing w:val="-11"/>
        </w:rPr>
        <w:softHyphen/>
        <w:t xml:space="preserve">ferentiated HCC was observed in the NDEA </w:t>
      </w:r>
      <w:proofErr w:type="gramStart"/>
      <w:r>
        <w:rPr>
          <w:spacing w:val="-11"/>
        </w:rPr>
        <w:t>group</w:t>
      </w:r>
      <w:r>
        <w:rPr>
          <w:spacing w:val="-11"/>
          <w:vertAlign w:val="superscript"/>
        </w:rPr>
        <w:t>[</w:t>
      </w:r>
      <w:proofErr w:type="gramEnd"/>
      <w:r>
        <w:rPr>
          <w:spacing w:val="-11"/>
          <w:vertAlign w:val="superscript"/>
        </w:rPr>
        <w:t>21]</w:t>
      </w:r>
      <w:r>
        <w:rPr>
          <w:spacing w:val="-11"/>
        </w:rPr>
        <w:t xml:space="preserve">. </w:t>
      </w:r>
      <w:r>
        <w:rPr>
          <w:spacing w:val="-13"/>
        </w:rPr>
        <w:t xml:space="preserve">These structural observations could be correlated with </w:t>
      </w:r>
      <w:r>
        <w:rPr>
          <w:spacing w:val="-14"/>
        </w:rPr>
        <w:t xml:space="preserve">the observed modulation of the glycolytic pathway. </w:t>
      </w:r>
      <w:r>
        <w:rPr>
          <w:spacing w:val="-11"/>
        </w:rPr>
        <w:t xml:space="preserve">Various studies based on </w:t>
      </w:r>
      <w:r>
        <w:rPr>
          <w:spacing w:val="-11"/>
          <w:vertAlign w:val="superscript"/>
        </w:rPr>
        <w:t>18</w:t>
      </w:r>
      <w:r>
        <w:rPr>
          <w:spacing w:val="-11"/>
        </w:rPr>
        <w:t xml:space="preserve">F-FDG uptake on PET scans in different HCCs revealed that well differentiated HCC showed lower </w:t>
      </w:r>
      <w:r>
        <w:rPr>
          <w:spacing w:val="-11"/>
          <w:vertAlign w:val="superscript"/>
        </w:rPr>
        <w:t>18</w:t>
      </w:r>
      <w:r>
        <w:rPr>
          <w:spacing w:val="-11"/>
        </w:rPr>
        <w:t xml:space="preserve">F-FDG uptake in comparison with poorly differentiated </w:t>
      </w:r>
      <w:proofErr w:type="gramStart"/>
      <w:r>
        <w:rPr>
          <w:spacing w:val="-11"/>
        </w:rPr>
        <w:t>HCC</w:t>
      </w:r>
      <w:r>
        <w:rPr>
          <w:spacing w:val="-11"/>
          <w:vertAlign w:val="superscript"/>
        </w:rPr>
        <w:t>[</w:t>
      </w:r>
      <w:proofErr w:type="gramEnd"/>
      <w:r>
        <w:rPr>
          <w:spacing w:val="-11"/>
          <w:vertAlign w:val="superscript"/>
        </w:rPr>
        <w:t>38]</w:t>
      </w:r>
      <w:r>
        <w:rPr>
          <w:spacing w:val="-11"/>
        </w:rPr>
        <w:t xml:space="preserve">. </w:t>
      </w:r>
    </w:p>
    <w:p w:rsidR="009138BB" w:rsidRDefault="009138BB" w:rsidP="009138BB">
      <w:pPr>
        <w:pStyle w:val="1"/>
      </w:pPr>
      <w:r>
        <w:rPr>
          <w:spacing w:val="-13"/>
        </w:rPr>
        <w:t xml:space="preserve">Ectopic expression of G6PD promotes the survival of tumor cells by maintaining both extracellular pH and redox </w:t>
      </w:r>
      <w:proofErr w:type="gramStart"/>
      <w:r>
        <w:rPr>
          <w:spacing w:val="-13"/>
        </w:rPr>
        <w:t>potential</w:t>
      </w:r>
      <w:r>
        <w:rPr>
          <w:spacing w:val="-13"/>
          <w:vertAlign w:val="superscript"/>
        </w:rPr>
        <w:t>[</w:t>
      </w:r>
      <w:proofErr w:type="gramEnd"/>
      <w:r>
        <w:rPr>
          <w:spacing w:val="-13"/>
          <w:vertAlign w:val="superscript"/>
        </w:rPr>
        <w:t>39]</w:t>
      </w:r>
      <w:r>
        <w:rPr>
          <w:spacing w:val="-13"/>
        </w:rPr>
        <w:t>. Moreover, loss of p53 or</w:t>
      </w:r>
      <w:r>
        <w:rPr>
          <w:spacing w:val="-11"/>
        </w:rPr>
        <w:t xml:space="preserve"> mutated p53 has been linked with enhanced glucose consumption</w:t>
      </w:r>
      <w:r>
        <w:rPr>
          <w:i/>
          <w:iCs/>
          <w:spacing w:val="-11"/>
        </w:rPr>
        <w:t xml:space="preserve"> via</w:t>
      </w:r>
      <w:r>
        <w:rPr>
          <w:spacing w:val="-11"/>
        </w:rPr>
        <w:t xml:space="preserve"> increased activity of </w:t>
      </w:r>
      <w:proofErr w:type="gramStart"/>
      <w:r>
        <w:rPr>
          <w:spacing w:val="-11"/>
        </w:rPr>
        <w:t>G6PD</w:t>
      </w:r>
      <w:r>
        <w:rPr>
          <w:spacing w:val="-11"/>
          <w:vertAlign w:val="superscript"/>
        </w:rPr>
        <w:t>[</w:t>
      </w:r>
      <w:proofErr w:type="gramEnd"/>
      <w:r>
        <w:rPr>
          <w:spacing w:val="-11"/>
          <w:vertAlign w:val="superscript"/>
        </w:rPr>
        <w:t>40]</w:t>
      </w:r>
      <w:r>
        <w:rPr>
          <w:spacing w:val="-11"/>
        </w:rPr>
        <w:t xml:space="preserve">. In the current study, </w:t>
      </w:r>
      <w:proofErr w:type="spellStart"/>
      <w:r>
        <w:rPr>
          <w:spacing w:val="-11"/>
        </w:rPr>
        <w:t>LycT</w:t>
      </w:r>
      <w:proofErr w:type="spellEnd"/>
      <w:r>
        <w:rPr>
          <w:spacing w:val="-11"/>
        </w:rPr>
        <w:t xml:space="preserve"> pre-treatment in NDEA-challenged mice resulted in significantly low expression of G6PD indicating the inhibitory role of lycopene in HCC by affecting metabolic pathways. Although there is limited research on the role of lycopene in regulating G6PD, some researchers have demonstrated the inhibitory effect of phytochemicals by regulating the activity of </w:t>
      </w:r>
      <w:proofErr w:type="gramStart"/>
      <w:r>
        <w:rPr>
          <w:spacing w:val="-11"/>
        </w:rPr>
        <w:t>G6PD</w:t>
      </w:r>
      <w:r>
        <w:rPr>
          <w:spacing w:val="-11"/>
          <w:vertAlign w:val="superscript"/>
        </w:rPr>
        <w:t>[</w:t>
      </w:r>
      <w:proofErr w:type="gramEnd"/>
      <w:r>
        <w:rPr>
          <w:spacing w:val="-11"/>
          <w:vertAlign w:val="superscript"/>
        </w:rPr>
        <w:t>41]</w:t>
      </w:r>
      <w:r>
        <w:rPr>
          <w:spacing w:val="-11"/>
        </w:rPr>
        <w:t xml:space="preserve">. Decreased expression of Bcl-2 and enhanced p53 expression in the </w:t>
      </w:r>
      <w:proofErr w:type="spellStart"/>
      <w:r>
        <w:rPr>
          <w:spacing w:val="-11"/>
        </w:rPr>
        <w:t>LycT</w:t>
      </w:r>
      <w:proofErr w:type="spellEnd"/>
      <w:r>
        <w:rPr>
          <w:spacing w:val="-11"/>
        </w:rPr>
        <w:t xml:space="preserve"> + NDEA group may be responsible for reduced G6PD activity. In the current study, liver </w:t>
      </w:r>
      <w:r>
        <w:rPr>
          <w:spacing w:val="-11"/>
        </w:rPr>
        <w:lastRenderedPageBreak/>
        <w:t xml:space="preserve">glycogen content in HCC was found to be decreased in the NDEA group. However, the reasons for the lack of glycogen accumulation were not fully explored. The transformation of liver cells to tumor cells causes a loss of glucose production </w:t>
      </w:r>
      <w:r>
        <w:rPr>
          <w:i/>
          <w:iCs/>
          <w:spacing w:val="-11"/>
        </w:rPr>
        <w:t>via</w:t>
      </w:r>
      <w:r>
        <w:rPr>
          <w:spacing w:val="-11"/>
        </w:rPr>
        <w:t xml:space="preserve"> gluconeogenesis. According to the litera</w:t>
      </w:r>
      <w:r>
        <w:rPr>
          <w:spacing w:val="-11"/>
        </w:rPr>
        <w:softHyphen/>
        <w:t xml:space="preserve">ture, overproduction of the molecule, microRNA-23a, is responsible for inhibiting </w:t>
      </w:r>
      <w:proofErr w:type="gramStart"/>
      <w:r>
        <w:rPr>
          <w:spacing w:val="-11"/>
        </w:rPr>
        <w:t>gluconeogenesis</w:t>
      </w:r>
      <w:r>
        <w:rPr>
          <w:spacing w:val="-11"/>
          <w:vertAlign w:val="superscript"/>
        </w:rPr>
        <w:t>[</w:t>
      </w:r>
      <w:proofErr w:type="gramEnd"/>
      <w:r>
        <w:rPr>
          <w:spacing w:val="-11"/>
          <w:vertAlign w:val="superscript"/>
        </w:rPr>
        <w:t>42]</w:t>
      </w:r>
      <w:r>
        <w:rPr>
          <w:spacing w:val="-11"/>
        </w:rPr>
        <w:t xml:space="preserve">. Glycogen metabolism then acts as an alternate energy source, enabling growth of the cell under metabolic stress. A significant increase in the level of glycogen content was observed in the </w:t>
      </w:r>
      <w:proofErr w:type="spellStart"/>
      <w:r>
        <w:rPr>
          <w:spacing w:val="-11"/>
        </w:rPr>
        <w:t>LycT</w:t>
      </w:r>
      <w:proofErr w:type="spellEnd"/>
      <w:r>
        <w:rPr>
          <w:spacing w:val="-11"/>
        </w:rPr>
        <w:t xml:space="preserve"> + NDEA group when compared to the NDEA group. The current observations indicate that lycopene may interfere with glycogen conversion to glucose or might be due to less severe early HCC followed by lower ATP requirement. Such observations are in accordance with the previously reported effect of lycopene in CCL</w:t>
      </w:r>
      <w:r>
        <w:rPr>
          <w:spacing w:val="-11"/>
          <w:vertAlign w:val="subscript"/>
        </w:rPr>
        <w:t>4</w:t>
      </w:r>
      <w:r>
        <w:rPr>
          <w:spacing w:val="-11"/>
        </w:rPr>
        <w:t xml:space="preserve">-challenged </w:t>
      </w:r>
      <w:proofErr w:type="gramStart"/>
      <w:r>
        <w:rPr>
          <w:spacing w:val="-11"/>
        </w:rPr>
        <w:t>mice</w:t>
      </w:r>
      <w:r>
        <w:rPr>
          <w:spacing w:val="-11"/>
          <w:vertAlign w:val="superscript"/>
        </w:rPr>
        <w:t>[</w:t>
      </w:r>
      <w:proofErr w:type="gramEnd"/>
      <w:r>
        <w:rPr>
          <w:spacing w:val="-11"/>
          <w:vertAlign w:val="superscript"/>
        </w:rPr>
        <w:t>43]</w:t>
      </w:r>
      <w:r>
        <w:rPr>
          <w:spacing w:val="-11"/>
        </w:rPr>
        <w:t>.</w:t>
      </w:r>
      <w:r>
        <w:t xml:space="preserve"> </w:t>
      </w:r>
    </w:p>
    <w:p w:rsidR="009138BB" w:rsidRDefault="009138BB" w:rsidP="009138BB">
      <w:pPr>
        <w:pStyle w:val="1"/>
        <w:rPr>
          <w:spacing w:val="-11"/>
        </w:rPr>
      </w:pPr>
      <w:r>
        <w:rPr>
          <w:spacing w:val="-11"/>
        </w:rPr>
        <w:t xml:space="preserve">These observations in the NDEA group clearly point to a high rate of cell proliferation, which was further evident from increased </w:t>
      </w:r>
      <w:r>
        <w:rPr>
          <w:i/>
          <w:iCs/>
          <w:spacing w:val="-11"/>
        </w:rPr>
        <w:t xml:space="preserve">PCNA </w:t>
      </w:r>
      <w:r>
        <w:rPr>
          <w:spacing w:val="-11"/>
        </w:rPr>
        <w:t xml:space="preserve">and </w:t>
      </w:r>
      <w:r>
        <w:rPr>
          <w:i/>
          <w:iCs/>
          <w:spacing w:val="-11"/>
        </w:rPr>
        <w:t>Cyclin D1</w:t>
      </w:r>
      <w:r>
        <w:rPr>
          <w:spacing w:val="-11"/>
        </w:rPr>
        <w:t xml:space="preserve"> expression. Enhanced proliferation attributed to increased expression of </w:t>
      </w:r>
      <w:r>
        <w:rPr>
          <w:i/>
          <w:iCs/>
          <w:spacing w:val="-11"/>
        </w:rPr>
        <w:t>PCNA</w:t>
      </w:r>
      <w:r>
        <w:rPr>
          <w:spacing w:val="-11"/>
        </w:rPr>
        <w:t xml:space="preserve"> and </w:t>
      </w:r>
      <w:r>
        <w:rPr>
          <w:i/>
          <w:iCs/>
          <w:spacing w:val="-11"/>
        </w:rPr>
        <w:t>Cyclin D1</w:t>
      </w:r>
      <w:r>
        <w:rPr>
          <w:spacing w:val="-11"/>
        </w:rPr>
        <w:t xml:space="preserve"> has been reported in the </w:t>
      </w:r>
      <w:proofErr w:type="gramStart"/>
      <w:r>
        <w:rPr>
          <w:spacing w:val="-11"/>
        </w:rPr>
        <w:t>literature</w:t>
      </w:r>
      <w:r>
        <w:rPr>
          <w:spacing w:val="-11"/>
          <w:vertAlign w:val="superscript"/>
        </w:rPr>
        <w:t>[</w:t>
      </w:r>
      <w:proofErr w:type="gramEnd"/>
      <w:r>
        <w:rPr>
          <w:spacing w:val="-11"/>
          <w:vertAlign w:val="superscript"/>
        </w:rPr>
        <w:t>44]</w:t>
      </w:r>
      <w:r>
        <w:rPr>
          <w:spacing w:val="-11"/>
        </w:rPr>
        <w:t xml:space="preserve">. Decreased expression of </w:t>
      </w:r>
      <w:r>
        <w:rPr>
          <w:i/>
          <w:iCs/>
          <w:spacing w:val="-11"/>
        </w:rPr>
        <w:t xml:space="preserve">p21 </w:t>
      </w:r>
      <w:r>
        <w:rPr>
          <w:spacing w:val="-11"/>
        </w:rPr>
        <w:t xml:space="preserve">in the NDEA group could be correlated with enhanced expression of </w:t>
      </w:r>
      <w:r>
        <w:rPr>
          <w:i/>
          <w:iCs/>
          <w:spacing w:val="-11"/>
        </w:rPr>
        <w:t>Cyclin D1</w:t>
      </w:r>
      <w:r>
        <w:rPr>
          <w:spacing w:val="-11"/>
        </w:rPr>
        <w:t xml:space="preserve"> as </w:t>
      </w:r>
      <w:r>
        <w:rPr>
          <w:i/>
          <w:iCs/>
          <w:spacing w:val="-11"/>
        </w:rPr>
        <w:t>p21</w:t>
      </w:r>
      <w:r>
        <w:rPr>
          <w:spacing w:val="-11"/>
        </w:rPr>
        <w:t xml:space="preserve"> is known to inhibit the activity of cyclin-CDKs </w:t>
      </w:r>
      <w:proofErr w:type="gramStart"/>
      <w:r>
        <w:rPr>
          <w:spacing w:val="-11"/>
        </w:rPr>
        <w:t>complexes</w:t>
      </w:r>
      <w:r>
        <w:rPr>
          <w:spacing w:val="-11"/>
          <w:vertAlign w:val="superscript"/>
        </w:rPr>
        <w:t>[</w:t>
      </w:r>
      <w:proofErr w:type="gramEnd"/>
      <w:r>
        <w:rPr>
          <w:spacing w:val="-11"/>
          <w:vertAlign w:val="superscript"/>
        </w:rPr>
        <w:t>45]</w:t>
      </w:r>
      <w:r>
        <w:rPr>
          <w:spacing w:val="-11"/>
        </w:rPr>
        <w:t xml:space="preserve">. </w:t>
      </w:r>
      <w:proofErr w:type="gramStart"/>
      <w:r>
        <w:rPr>
          <w:spacing w:val="-11"/>
        </w:rPr>
        <w:t>p21</w:t>
      </w:r>
      <w:proofErr w:type="gramEnd"/>
      <w:r>
        <w:rPr>
          <w:spacing w:val="-11"/>
        </w:rPr>
        <w:t xml:space="preserve"> is an important downstream mediator of p53 and its anti-proliferative property plays an important role in preventing tumor development. In our previous study it was observed that reduced p53 expression in the NDEA group was correlated with evasion of </w:t>
      </w:r>
      <w:proofErr w:type="gramStart"/>
      <w:r>
        <w:rPr>
          <w:spacing w:val="-11"/>
        </w:rPr>
        <w:t>apoptosis</w:t>
      </w:r>
      <w:r>
        <w:rPr>
          <w:spacing w:val="-11"/>
          <w:vertAlign w:val="superscript"/>
        </w:rPr>
        <w:t>[</w:t>
      </w:r>
      <w:proofErr w:type="gramEnd"/>
      <w:r>
        <w:rPr>
          <w:spacing w:val="-11"/>
          <w:vertAlign w:val="superscript"/>
        </w:rPr>
        <w:t>22]</w:t>
      </w:r>
      <w:r>
        <w:rPr>
          <w:spacing w:val="-11"/>
        </w:rPr>
        <w:t xml:space="preserve">. Moreover, the </w:t>
      </w:r>
      <w:proofErr w:type="spellStart"/>
      <w:r>
        <w:rPr>
          <w:spacing w:val="-11"/>
        </w:rPr>
        <w:t>LycT</w:t>
      </w:r>
      <w:proofErr w:type="spellEnd"/>
      <w:r>
        <w:rPr>
          <w:spacing w:val="-11"/>
        </w:rPr>
        <w:t xml:space="preserve"> + NDEA group showed significantly enhanced expression of </w:t>
      </w:r>
      <w:r>
        <w:rPr>
          <w:i/>
          <w:iCs/>
          <w:spacing w:val="-11"/>
        </w:rPr>
        <w:t>p21</w:t>
      </w:r>
      <w:r>
        <w:rPr>
          <w:spacing w:val="-11"/>
        </w:rPr>
        <w:t xml:space="preserve"> and reduced expression of </w:t>
      </w:r>
      <w:r>
        <w:rPr>
          <w:i/>
          <w:iCs/>
          <w:spacing w:val="-11"/>
        </w:rPr>
        <w:t>PCNA</w:t>
      </w:r>
      <w:r>
        <w:rPr>
          <w:spacing w:val="-11"/>
        </w:rPr>
        <w:t xml:space="preserve"> when compared to the NDEA group indicating the anti-proliferative activity of </w:t>
      </w:r>
      <w:proofErr w:type="spellStart"/>
      <w:r>
        <w:rPr>
          <w:spacing w:val="-11"/>
        </w:rPr>
        <w:t>LycT</w:t>
      </w:r>
      <w:proofErr w:type="spellEnd"/>
      <w:r>
        <w:rPr>
          <w:spacing w:val="-11"/>
        </w:rPr>
        <w:t xml:space="preserve">. Although it is difficult to comment on how lycopene or its metabolites inhibit HCC, the literature shows that treatment with lycopene or its metabolite increased </w:t>
      </w:r>
      <w:r>
        <w:rPr>
          <w:i/>
          <w:iCs/>
          <w:spacing w:val="-11"/>
        </w:rPr>
        <w:t>p21</w:t>
      </w:r>
      <w:r>
        <w:rPr>
          <w:spacing w:val="-11"/>
        </w:rPr>
        <w:t xml:space="preserve"> expression and hence aided in preventing NDEA-induced </w:t>
      </w:r>
      <w:proofErr w:type="gramStart"/>
      <w:r>
        <w:rPr>
          <w:spacing w:val="-11"/>
        </w:rPr>
        <w:t>cancer</w:t>
      </w:r>
      <w:r>
        <w:rPr>
          <w:spacing w:val="-11"/>
          <w:vertAlign w:val="superscript"/>
        </w:rPr>
        <w:t>[</w:t>
      </w:r>
      <w:proofErr w:type="gramEnd"/>
      <w:r>
        <w:rPr>
          <w:spacing w:val="-11"/>
          <w:vertAlign w:val="superscript"/>
        </w:rPr>
        <w:t>46]</w:t>
      </w:r>
      <w:r>
        <w:rPr>
          <w:spacing w:val="-11"/>
        </w:rPr>
        <w:t xml:space="preserve">. This observation is also supported by the current observation of increased cell density as shown by SEM and the hepatic glycolysis rate. Moreover, enhanced mRNA and protein expression of </w:t>
      </w:r>
      <w:r>
        <w:rPr>
          <w:i/>
          <w:iCs/>
          <w:spacing w:val="-11"/>
        </w:rPr>
        <w:t>HIF-1</w:t>
      </w:r>
      <w:r>
        <w:rPr>
          <w:rFonts w:ascii="Symbol" w:hAnsi="Symbol" w:cs="Symbol"/>
          <w:spacing w:val="-11"/>
        </w:rPr>
        <w:t></w:t>
      </w:r>
      <w:r>
        <w:rPr>
          <w:spacing w:val="-11"/>
        </w:rPr>
        <w:t xml:space="preserve"> clearly indicated the existence of hypoxic conditions in NDEA-treated liver tissue. Various research groups have observed that the expression of </w:t>
      </w:r>
      <w:r>
        <w:rPr>
          <w:i/>
          <w:iCs/>
          <w:spacing w:val="-11"/>
        </w:rPr>
        <w:t>HIF-1</w:t>
      </w:r>
      <w:r>
        <w:rPr>
          <w:spacing w:val="-11"/>
        </w:rPr>
        <w:t xml:space="preserve"> modulates apoptosis in </w:t>
      </w:r>
      <w:proofErr w:type="gramStart"/>
      <w:r>
        <w:rPr>
          <w:spacing w:val="-11"/>
        </w:rPr>
        <w:t>HCC</w:t>
      </w:r>
      <w:r>
        <w:rPr>
          <w:spacing w:val="-11"/>
          <w:vertAlign w:val="superscript"/>
        </w:rPr>
        <w:t>[</w:t>
      </w:r>
      <w:proofErr w:type="gramEnd"/>
      <w:r>
        <w:rPr>
          <w:spacing w:val="-11"/>
          <w:vertAlign w:val="superscript"/>
        </w:rPr>
        <w:t>11]</w:t>
      </w:r>
      <w:r>
        <w:rPr>
          <w:spacing w:val="-11"/>
        </w:rPr>
        <w:t xml:space="preserve">. Reports have demonstrated that hypoxia enhances VEGF expression and decreases the ratio of </w:t>
      </w:r>
      <w:proofErr w:type="spellStart"/>
      <w:r>
        <w:rPr>
          <w:spacing w:val="-11"/>
        </w:rPr>
        <w:t>Bax</w:t>
      </w:r>
      <w:proofErr w:type="spellEnd"/>
      <w:r>
        <w:rPr>
          <w:spacing w:val="-11"/>
        </w:rPr>
        <w:t xml:space="preserve">/Bcl-2, thus blocking </w:t>
      </w:r>
      <w:proofErr w:type="gramStart"/>
      <w:r>
        <w:rPr>
          <w:spacing w:val="-11"/>
        </w:rPr>
        <w:t>apoptosis</w:t>
      </w:r>
      <w:r>
        <w:rPr>
          <w:spacing w:val="-11"/>
          <w:vertAlign w:val="superscript"/>
        </w:rPr>
        <w:t>[</w:t>
      </w:r>
      <w:proofErr w:type="gramEnd"/>
      <w:r>
        <w:rPr>
          <w:spacing w:val="-11"/>
          <w:vertAlign w:val="superscript"/>
        </w:rPr>
        <w:t>47]</w:t>
      </w:r>
      <w:r>
        <w:rPr>
          <w:spacing w:val="-11"/>
        </w:rPr>
        <w:t xml:space="preserve">. Pre-treatment with </w:t>
      </w:r>
      <w:proofErr w:type="spellStart"/>
      <w:r>
        <w:rPr>
          <w:spacing w:val="-11"/>
        </w:rPr>
        <w:t>LycT</w:t>
      </w:r>
      <w:proofErr w:type="spellEnd"/>
      <w:r>
        <w:rPr>
          <w:spacing w:val="-11"/>
        </w:rPr>
        <w:t xml:space="preserve"> in NDEA-challenged mice resulted in a significant reduction in the expression of </w:t>
      </w:r>
      <w:r>
        <w:rPr>
          <w:i/>
          <w:iCs/>
          <w:spacing w:val="-11"/>
        </w:rPr>
        <w:t>HIF-1</w:t>
      </w:r>
      <w:r>
        <w:rPr>
          <w:rFonts w:ascii="Symbol" w:hAnsi="Symbol" w:cs="Symbol"/>
          <w:spacing w:val="-11"/>
        </w:rPr>
        <w:t></w:t>
      </w:r>
      <w:r>
        <w:rPr>
          <w:spacing w:val="-11"/>
        </w:rPr>
        <w:t xml:space="preserve"> at week 24 when compared to the NDEA group. Many reports have demonstrated similar observations where lycopene had an inhibitory response on HIF-1 in both </w:t>
      </w:r>
      <w:r>
        <w:rPr>
          <w:i/>
          <w:iCs/>
          <w:spacing w:val="-11"/>
        </w:rPr>
        <w:t>in vivo</w:t>
      </w:r>
      <w:r>
        <w:rPr>
          <w:spacing w:val="-11"/>
        </w:rPr>
        <w:t xml:space="preserve"> and </w:t>
      </w:r>
      <w:r>
        <w:rPr>
          <w:i/>
          <w:iCs/>
          <w:spacing w:val="-11"/>
        </w:rPr>
        <w:t>in vitro</w:t>
      </w:r>
      <w:r>
        <w:rPr>
          <w:spacing w:val="-11"/>
        </w:rPr>
        <w:t xml:space="preserve"> studies. </w:t>
      </w:r>
      <w:proofErr w:type="spellStart"/>
      <w:r>
        <w:rPr>
          <w:spacing w:val="-11"/>
        </w:rPr>
        <w:t>Upadhyay</w:t>
      </w:r>
      <w:proofErr w:type="spellEnd"/>
      <w:r>
        <w:rPr>
          <w:spacing w:val="-11"/>
        </w:rPr>
        <w:t xml:space="preserve">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48]</w:t>
      </w:r>
      <w:r>
        <w:rPr>
          <w:spacing w:val="-11"/>
        </w:rPr>
        <w:t xml:space="preserve"> performed a comparative study of different antioxidants in order to assess their cancer preventive activity through the inhibition of HIF-1 activity. According to the results, HIF-1</w:t>
      </w:r>
      <w:r>
        <w:rPr>
          <w:rFonts w:ascii="Symbol" w:hAnsi="Symbol" w:cs="Symbol"/>
          <w:spacing w:val="-11"/>
        </w:rPr>
        <w:t></w:t>
      </w:r>
      <w:r>
        <w:rPr>
          <w:spacing w:val="-11"/>
        </w:rPr>
        <w:t xml:space="preserve"> operated in the presence of free radicals and antioxidants with maximum scavenging efficiency for ROS cause inhibition of HIF-1</w:t>
      </w:r>
      <w:proofErr w:type="gramStart"/>
      <w:r>
        <w:rPr>
          <w:rFonts w:ascii="Symbol" w:hAnsi="Symbol" w:cs="Symbol"/>
          <w:spacing w:val="-11"/>
        </w:rPr>
        <w:t></w:t>
      </w:r>
      <w:r>
        <w:rPr>
          <w:spacing w:val="-11"/>
          <w:vertAlign w:val="superscript"/>
        </w:rPr>
        <w:t>[</w:t>
      </w:r>
      <w:proofErr w:type="gramEnd"/>
      <w:r>
        <w:rPr>
          <w:spacing w:val="-11"/>
          <w:vertAlign w:val="superscript"/>
        </w:rPr>
        <w:t>49]</w:t>
      </w:r>
      <w:r>
        <w:rPr>
          <w:spacing w:val="-11"/>
        </w:rPr>
        <w:t>. The litera</w:t>
      </w:r>
      <w:r>
        <w:rPr>
          <w:spacing w:val="-11"/>
        </w:rPr>
        <w:softHyphen/>
        <w:t xml:space="preserve">ture also supports the consumption of tomatoes and lycopene mostly inhibited the expression of </w:t>
      </w:r>
      <w:r>
        <w:rPr>
          <w:i/>
          <w:iCs/>
          <w:spacing w:val="-11"/>
        </w:rPr>
        <w:t>HIF-1</w:t>
      </w:r>
      <w:r>
        <w:rPr>
          <w:rFonts w:ascii="Symbol" w:hAnsi="Symbol" w:cs="Symbol"/>
          <w:spacing w:val="-11"/>
        </w:rPr>
        <w:t></w:t>
      </w:r>
      <w:r>
        <w:rPr>
          <w:spacing w:val="-11"/>
        </w:rPr>
        <w:t xml:space="preserve"> during prostate </w:t>
      </w:r>
      <w:proofErr w:type="gramStart"/>
      <w:r>
        <w:rPr>
          <w:spacing w:val="-11"/>
        </w:rPr>
        <w:t>carcinogenesis</w:t>
      </w:r>
      <w:r>
        <w:rPr>
          <w:spacing w:val="-11"/>
          <w:vertAlign w:val="superscript"/>
        </w:rPr>
        <w:t>[</w:t>
      </w:r>
      <w:proofErr w:type="gramEnd"/>
      <w:r>
        <w:rPr>
          <w:spacing w:val="-11"/>
          <w:vertAlign w:val="superscript"/>
        </w:rPr>
        <w:t>50]</w:t>
      </w:r>
      <w:r>
        <w:rPr>
          <w:spacing w:val="-11"/>
        </w:rPr>
        <w:t>. Such reports strengthen our current observations, that the delay in HCC development may be attributed to the anti-proliferative effect of lyco</w:t>
      </w:r>
      <w:r>
        <w:rPr>
          <w:spacing w:val="-11"/>
        </w:rPr>
        <w:softHyphen/>
        <w:t>pene. In summary, our report demonstrates the potential of lycopene as a multi-targeted approach against che</w:t>
      </w:r>
      <w:r>
        <w:rPr>
          <w:spacing w:val="-11"/>
        </w:rPr>
        <w:softHyphen/>
        <w:t>mically induced HCC.</w:t>
      </w:r>
    </w:p>
    <w:p w:rsidR="009138BB" w:rsidRDefault="009138BB" w:rsidP="009138BB">
      <w:pPr>
        <w:pStyle w:val="1"/>
      </w:pPr>
      <w:r>
        <w:rPr>
          <w:spacing w:val="-11"/>
        </w:rPr>
        <w:t xml:space="preserve">Data from the present study and previously published studies show that </w:t>
      </w:r>
      <w:proofErr w:type="spellStart"/>
      <w:r>
        <w:rPr>
          <w:spacing w:val="-11"/>
        </w:rPr>
        <w:t>LycT</w:t>
      </w:r>
      <w:proofErr w:type="spellEnd"/>
      <w:r>
        <w:rPr>
          <w:spacing w:val="-11"/>
        </w:rPr>
        <w:t xml:space="preserve"> has beneficial effects against NDEA-induced HCC. Electron micrographs (SEM and TEM) of liver biopsies from the different treatment groups provided a picture of 3-D </w:t>
      </w:r>
      <w:r>
        <w:rPr>
          <w:i/>
          <w:iCs/>
          <w:spacing w:val="-11"/>
        </w:rPr>
        <w:t xml:space="preserve">in vivo </w:t>
      </w:r>
      <w:r>
        <w:rPr>
          <w:spacing w:val="-11"/>
        </w:rPr>
        <w:t xml:space="preserve">tissue modulations and thus served as an efficient and accurate tool for demonstrating carcinogenesis and the efficacy of </w:t>
      </w:r>
      <w:proofErr w:type="spellStart"/>
      <w:r>
        <w:rPr>
          <w:spacing w:val="-11"/>
        </w:rPr>
        <w:t>chemopreventive</w:t>
      </w:r>
      <w:proofErr w:type="spellEnd"/>
      <w:r>
        <w:rPr>
          <w:spacing w:val="-11"/>
        </w:rPr>
        <w:t xml:space="preserve"> agents along with histopathological observations. Moreover, aerobic glycolysis is also a potential target for determining the </w:t>
      </w:r>
      <w:proofErr w:type="spellStart"/>
      <w:r>
        <w:rPr>
          <w:spacing w:val="-11"/>
        </w:rPr>
        <w:t>chemopreventive</w:t>
      </w:r>
      <w:proofErr w:type="spellEnd"/>
      <w:r>
        <w:rPr>
          <w:spacing w:val="-11"/>
        </w:rPr>
        <w:t xml:space="preserve"> efficacy of lycopene and other </w:t>
      </w:r>
      <w:r>
        <w:rPr>
          <w:spacing w:val="-11"/>
        </w:rPr>
        <w:lastRenderedPageBreak/>
        <w:t>phytochemicals in pre</w:t>
      </w:r>
      <w:r>
        <w:rPr>
          <w:spacing w:val="-11"/>
        </w:rPr>
        <w:softHyphen/>
        <w:t xml:space="preserve">venting carcinogenesis. As shown in the present study, </w:t>
      </w:r>
      <w:proofErr w:type="spellStart"/>
      <w:r>
        <w:rPr>
          <w:spacing w:val="-11"/>
        </w:rPr>
        <w:t>LycT</w:t>
      </w:r>
      <w:proofErr w:type="spellEnd"/>
      <w:r>
        <w:rPr>
          <w:spacing w:val="-11"/>
        </w:rPr>
        <w:t xml:space="preserve"> pre-treatment ameliorated disturbed metabolism, however, further studies are warranted to understand the in-depth pharmacokinetics and pharmacodynamics related to lycopene in experimental models of cancer. Finally, an attempt was made to represent diagram</w:t>
      </w:r>
      <w:r>
        <w:rPr>
          <w:spacing w:val="-11"/>
        </w:rPr>
        <w:softHyphen/>
        <w:t>matically the anti-carcinogenic effect of lycopene based on the current study and previous publications (Figure 5).</w:t>
      </w:r>
      <w:r>
        <w:t xml:space="preserve"> </w:t>
      </w:r>
    </w:p>
    <w:p w:rsidR="009138BB" w:rsidRPr="00D22BF6" w:rsidRDefault="009138BB" w:rsidP="009138BB">
      <w:pPr>
        <w:pStyle w:val="af0"/>
        <w:rPr>
          <w:lang w:val="en-US"/>
        </w:rPr>
      </w:pPr>
    </w:p>
    <w:p w:rsidR="009138BB" w:rsidRPr="00D22BF6" w:rsidRDefault="009138BB" w:rsidP="009138BB">
      <w:pPr>
        <w:pStyle w:val="af0"/>
        <w:rPr>
          <w:u w:val="single"/>
          <w:lang w:val="en-US"/>
        </w:rPr>
      </w:pPr>
      <w:r w:rsidRPr="00D22BF6">
        <w:rPr>
          <w:u w:val="single"/>
          <w:lang w:val="en-US"/>
        </w:rPr>
        <w:t>ACKNOWLEDGMENTS</w:t>
      </w:r>
    </w:p>
    <w:p w:rsidR="009138BB" w:rsidRDefault="009138BB" w:rsidP="009138BB">
      <w:pPr>
        <w:pStyle w:val="af1"/>
      </w:pPr>
      <w:r>
        <w:t xml:space="preserve">Financial assistance provided by the University Grant Commission, New Delhi, </w:t>
      </w:r>
      <w:proofErr w:type="gramStart"/>
      <w:r>
        <w:t>(</w:t>
      </w:r>
      <w:proofErr w:type="gramEnd"/>
      <w:r>
        <w:t>India) to carry out the present research is gratefully acknowledged.</w:t>
      </w:r>
    </w:p>
    <w:p w:rsidR="009138BB" w:rsidRPr="00D22BF6" w:rsidRDefault="009138BB" w:rsidP="009138BB">
      <w:pPr>
        <w:pStyle w:val="af0"/>
        <w:rPr>
          <w:lang w:val="en-US"/>
        </w:rPr>
      </w:pPr>
    </w:p>
    <w:p w:rsidR="009138BB" w:rsidRPr="00D22BF6" w:rsidRDefault="009138BB" w:rsidP="009138BB">
      <w:pPr>
        <w:pStyle w:val="af0"/>
        <w:rPr>
          <w:u w:val="single"/>
          <w:lang w:val="en-US"/>
        </w:rPr>
      </w:pPr>
      <w:r w:rsidRPr="00D22BF6">
        <w:rPr>
          <w:u w:val="single"/>
          <w:lang w:val="en-US"/>
        </w:rPr>
        <w:t>COMMENTS</w:t>
      </w:r>
    </w:p>
    <w:p w:rsidR="009138BB" w:rsidRPr="00D22BF6" w:rsidRDefault="009138BB" w:rsidP="009138BB">
      <w:pPr>
        <w:pStyle w:val="af2"/>
        <w:rPr>
          <w:lang w:val="en-US"/>
        </w:rPr>
      </w:pPr>
      <w:r w:rsidRPr="00D22BF6">
        <w:rPr>
          <w:lang w:val="en-US"/>
        </w:rPr>
        <w:t>Background</w:t>
      </w:r>
    </w:p>
    <w:p w:rsidR="009138BB" w:rsidRDefault="009138BB" w:rsidP="009138BB">
      <w:pPr>
        <w:pStyle w:val="8BF4"/>
      </w:pPr>
      <w:r>
        <w:rPr>
          <w:spacing w:val="-2"/>
        </w:rPr>
        <w:t xml:space="preserve">Cancer is a complex disease and requires attention in multiple directions to prevent its development. Among the various carcinogenic insults, uncontrolled proliferation, dysregulated carbohydrate metabolism and hypoxia play very crucial roles in the development of hepatocellular carcinoma (HCC). Although there have been advances in therapeutic approaches a complete cure is still unavailable. Dietary multi-targeted agents have attracted the attention of cancer biologists as these agents may provide a solution to this complex problem by targeting multiple targets simultaneously. Lycopene, a polyunsaturated hydrocarbon imparting red </w:t>
      </w:r>
      <w:proofErr w:type="spellStart"/>
      <w:r>
        <w:rPr>
          <w:spacing w:val="-2"/>
        </w:rPr>
        <w:t>colour</w:t>
      </w:r>
      <w:proofErr w:type="spellEnd"/>
      <w:r>
        <w:rPr>
          <w:spacing w:val="-2"/>
        </w:rPr>
        <w:t xml:space="preserve"> to various fruits, is a nutritionally important carotenoid exhibiting beneficial health effects due to its antioxidant activity with minimal side effects. In addition to its antioxidant property, lycopene is known to modulate other non-oxidative pathways such as regulation of gap junction communication, the hormonal system, immune system and metabolic pathways of xenobiotics. Previously, we demonstrated that lycopene from tomatoes is a potent agent for inhibiting HCC development in terms of histopathological observations, tumor statistics, apoptosis, </w:t>
      </w:r>
      <w:proofErr w:type="spellStart"/>
      <w:r>
        <w:rPr>
          <w:spacing w:val="-2"/>
        </w:rPr>
        <w:t>antioxidative</w:t>
      </w:r>
      <w:proofErr w:type="spellEnd"/>
      <w:r>
        <w:rPr>
          <w:spacing w:val="-2"/>
        </w:rPr>
        <w:t xml:space="preserve"> capacity and toxicity. However, studies are warranted to determine the modulating effect of lycopene on dysregulated glucose metabolism and hypoxia, as these processes play critical roles in cancer. Thus, in the current study, the influence of lycopene extracted from tomatoes on various glycolytic and non-glycolytic enzymes, the expression of hypoxia inducible factor-1</w:t>
      </w:r>
      <w:r>
        <w:rPr>
          <w:rFonts w:ascii="Symbol" w:hAnsi="Symbol" w:cs="Symbol"/>
          <w:spacing w:val="-2"/>
        </w:rPr>
        <w:t></w:t>
      </w:r>
      <w:r>
        <w:rPr>
          <w:spacing w:val="-2"/>
        </w:rPr>
        <w:t xml:space="preserve"> (</w:t>
      </w:r>
      <w:r>
        <w:rPr>
          <w:i/>
          <w:iCs/>
          <w:spacing w:val="-2"/>
        </w:rPr>
        <w:t>HIF-1</w:t>
      </w:r>
      <w:r>
        <w:rPr>
          <w:rFonts w:ascii="Symbol" w:hAnsi="Symbol" w:cs="Symbol"/>
          <w:spacing w:val="-2"/>
        </w:rPr>
        <w:t></w:t>
      </w:r>
      <w:r>
        <w:rPr>
          <w:spacing w:val="-2"/>
        </w:rPr>
        <w:t>) and potent cell proliferation-associated genes while preventing N-</w:t>
      </w:r>
      <w:proofErr w:type="spellStart"/>
      <w:r>
        <w:rPr>
          <w:spacing w:val="-2"/>
        </w:rPr>
        <w:t>Nitrosodiethylamine</w:t>
      </w:r>
      <w:proofErr w:type="spellEnd"/>
      <w:r>
        <w:rPr>
          <w:spacing w:val="-2"/>
        </w:rPr>
        <w:t xml:space="preserve"> (NDEA)-induced HCC was investigated. Moreover, an attempt was made to demonstrate the impact of an imbalance between energy production and metabolic demands on the gross morphology and ultrastructure of hepatocytes in HCC.</w:t>
      </w:r>
      <w:r>
        <w:t xml:space="preserve"> </w:t>
      </w:r>
    </w:p>
    <w:p w:rsidR="009138BB" w:rsidRPr="00D22BF6" w:rsidRDefault="009138BB" w:rsidP="009138BB">
      <w:pPr>
        <w:pStyle w:val="af2"/>
        <w:rPr>
          <w:lang w:val="en-US"/>
        </w:rPr>
      </w:pPr>
      <w:r w:rsidRPr="00D22BF6">
        <w:rPr>
          <w:lang w:val="en-US"/>
        </w:rPr>
        <w:t>Research frontiers</w:t>
      </w:r>
    </w:p>
    <w:p w:rsidR="009138BB" w:rsidRDefault="009138BB" w:rsidP="009138BB">
      <w:pPr>
        <w:pStyle w:val="8BF4"/>
      </w:pPr>
      <w:r>
        <w:t xml:space="preserve">Important areas related to the current study include: (1) carcinogenesis: Incidence rate, statistics, prognosis, consequences, mortality, molecular and biochemical markers, altered cellular pathways and therapeutic limitations; and (2) chemoprevention: Natural agents, multifaceted approach, </w:t>
      </w:r>
      <w:proofErr w:type="gramStart"/>
      <w:r>
        <w:t>lycopene</w:t>
      </w:r>
      <w:proofErr w:type="gramEnd"/>
      <w:r>
        <w:t xml:space="preserve"> a colored pigment and its </w:t>
      </w:r>
      <w:proofErr w:type="spellStart"/>
      <w:r>
        <w:t>antioxidative</w:t>
      </w:r>
      <w:proofErr w:type="spellEnd"/>
      <w:r>
        <w:t xml:space="preserve"> and anti-carcinogenic potential.</w:t>
      </w:r>
    </w:p>
    <w:p w:rsidR="009138BB" w:rsidRPr="00D22BF6" w:rsidRDefault="009138BB" w:rsidP="009138BB">
      <w:pPr>
        <w:pStyle w:val="af2"/>
        <w:rPr>
          <w:lang w:val="en-US"/>
        </w:rPr>
      </w:pPr>
      <w:r w:rsidRPr="00D22BF6">
        <w:rPr>
          <w:lang w:val="en-US"/>
        </w:rPr>
        <w:t>Innovations and breakthroughs</w:t>
      </w:r>
    </w:p>
    <w:p w:rsidR="009138BB" w:rsidRDefault="009138BB" w:rsidP="009138BB">
      <w:pPr>
        <w:pStyle w:val="8BF4"/>
      </w:pPr>
      <w:r>
        <w:rPr>
          <w:spacing w:val="-2"/>
        </w:rPr>
        <w:t xml:space="preserve">Despite significant research efforts, cancer is considered an incurable disease due to its high incidence rate, poor prognosis, high mortality rate, multifactorial causative agents, and side effects associated with chemotherapeutics. As natural agents are safer and have a multifaceted approach they are considered an alternative therapy. Lycopene is known to be a potent antioxidant and </w:t>
      </w:r>
      <w:proofErr w:type="spellStart"/>
      <w:r>
        <w:rPr>
          <w:spacing w:val="-2"/>
        </w:rPr>
        <w:t>phytoagent</w:t>
      </w:r>
      <w:proofErr w:type="spellEnd"/>
      <w:r>
        <w:rPr>
          <w:spacing w:val="-2"/>
        </w:rPr>
        <w:t xml:space="preserve"> with a protective effect against chronic diseases such as cancer. However, the detailed mechanism underlying its anti-carcinogenic effects is unclear. The basic requirement in the present investigation was to design a study that could demonstrate the action of lycopene at various stages to cover the maximum number of carcinogenic bioprocesses. The present study is part of this research design, in which hepatic tissue from different groups, </w:t>
      </w:r>
      <w:r>
        <w:rPr>
          <w:i/>
          <w:iCs/>
          <w:spacing w:val="-2"/>
        </w:rPr>
        <w:t>i.e.</w:t>
      </w:r>
      <w:r>
        <w:rPr>
          <w:spacing w:val="-2"/>
        </w:rPr>
        <w:t xml:space="preserve">, control, </w:t>
      </w:r>
      <w:proofErr w:type="spellStart"/>
      <w:r>
        <w:rPr>
          <w:spacing w:val="-2"/>
        </w:rPr>
        <w:t>LycT</w:t>
      </w:r>
      <w:proofErr w:type="spellEnd"/>
      <w:r>
        <w:rPr>
          <w:spacing w:val="-2"/>
        </w:rPr>
        <w:t xml:space="preserve">, NDEA and </w:t>
      </w:r>
      <w:proofErr w:type="spellStart"/>
      <w:r>
        <w:rPr>
          <w:spacing w:val="-2"/>
        </w:rPr>
        <w:t>LycT</w:t>
      </w:r>
      <w:proofErr w:type="spellEnd"/>
      <w:r>
        <w:rPr>
          <w:spacing w:val="-2"/>
        </w:rPr>
        <w:t xml:space="preserve"> + NDEA groups was studied at different levels including structural markers, electro-physical markers, morphological markers, biochemical markers, and molecular markers that are known to be involved in the development of cancer. This type of study provides innovation and achievement for futuristic analyses of natural agents in disease models.</w:t>
      </w:r>
      <w:r>
        <w:t xml:space="preserve"> </w:t>
      </w:r>
    </w:p>
    <w:p w:rsidR="009138BB" w:rsidRPr="00D22BF6" w:rsidRDefault="009138BB" w:rsidP="009138BB">
      <w:pPr>
        <w:pStyle w:val="af2"/>
        <w:rPr>
          <w:lang w:val="en-US"/>
        </w:rPr>
      </w:pPr>
      <w:r w:rsidRPr="00D22BF6">
        <w:rPr>
          <w:lang w:val="en-US"/>
        </w:rPr>
        <w:t>Applications</w:t>
      </w:r>
    </w:p>
    <w:p w:rsidR="009138BB" w:rsidRDefault="009138BB" w:rsidP="009138BB">
      <w:pPr>
        <w:pStyle w:val="8BF4"/>
        <w:rPr>
          <w:spacing w:val="-2"/>
        </w:rPr>
      </w:pPr>
      <w:r>
        <w:rPr>
          <w:spacing w:val="-2"/>
        </w:rPr>
        <w:t xml:space="preserve">The outcomes of the current study provide deeper insight into the mechanistic targets of lycopene which shows ameliorating effects. Lycopene administration directly or indirectly stimulated various molecular targets such as p53, which have been correlated with decreased G6PD activity or biosynthetic pathways that play important roles during tumor proliferation. The protective effect of lycopene can be studied at the ultrastructural level by scanning and transmission electron microscopy (SEM and TEM). A detailed explanation regarding hepatic SEM and TEM during carcinogenesis is also information which is ambiguous in the literature. </w:t>
      </w:r>
    </w:p>
    <w:p w:rsidR="009138BB" w:rsidRPr="00D22BF6" w:rsidRDefault="009138BB" w:rsidP="009138BB">
      <w:pPr>
        <w:pStyle w:val="af2"/>
        <w:rPr>
          <w:lang w:val="en-US"/>
        </w:rPr>
      </w:pPr>
      <w:r w:rsidRPr="00D22BF6">
        <w:rPr>
          <w:lang w:val="en-US"/>
        </w:rPr>
        <w:t>Peer-review</w:t>
      </w:r>
    </w:p>
    <w:p w:rsidR="009138BB" w:rsidRDefault="009138BB" w:rsidP="009138BB">
      <w:pPr>
        <w:pStyle w:val="8BF4"/>
      </w:pPr>
      <w:r>
        <w:t xml:space="preserve">This manuscript entitled "Lycopene modulates cellular proliferation, glycolysis and hepatic ultrastructure during hepatocellular carcinoma" investigated the </w:t>
      </w:r>
      <w:r>
        <w:rPr>
          <w:spacing w:val="-2"/>
        </w:rPr>
        <w:t xml:space="preserve">effect of </w:t>
      </w:r>
      <w:r>
        <w:rPr>
          <w:spacing w:val="-2"/>
        </w:rPr>
        <w:lastRenderedPageBreak/>
        <w:t>lycopene on ultra-</w:t>
      </w:r>
      <w:proofErr w:type="gramStart"/>
      <w:r>
        <w:rPr>
          <w:spacing w:val="-2"/>
        </w:rPr>
        <w:t>structure,</w:t>
      </w:r>
      <w:proofErr w:type="gramEnd"/>
      <w:r>
        <w:rPr>
          <w:spacing w:val="-2"/>
        </w:rPr>
        <w:t xml:space="preserve"> glycolytic enzymes, cell proliferation </w:t>
      </w:r>
      <w:r>
        <w:t xml:space="preserve">markers and hypoxia during NDEA induced </w:t>
      </w:r>
      <w:proofErr w:type="spellStart"/>
      <w:r>
        <w:t>hepatocarcinogenesis</w:t>
      </w:r>
      <w:proofErr w:type="spellEnd"/>
      <w:r>
        <w:t>.</w:t>
      </w:r>
    </w:p>
    <w:p w:rsidR="009138BB" w:rsidRPr="00D22BF6" w:rsidRDefault="009138BB" w:rsidP="009138BB">
      <w:pPr>
        <w:pStyle w:val="af0"/>
        <w:rPr>
          <w:lang w:val="en-US"/>
        </w:rPr>
      </w:pPr>
    </w:p>
    <w:p w:rsidR="009138BB" w:rsidRPr="00D22BF6" w:rsidRDefault="009138BB" w:rsidP="009138BB">
      <w:pPr>
        <w:pStyle w:val="af0"/>
        <w:rPr>
          <w:lang w:val="en-US"/>
        </w:rPr>
      </w:pPr>
      <w:r w:rsidRPr="00D22BF6">
        <w:rPr>
          <w:lang w:val="en-US"/>
        </w:rPr>
        <w:t>REFERENCES</w:t>
      </w:r>
    </w:p>
    <w:p w:rsidR="009138BB" w:rsidRDefault="009138BB" w:rsidP="009138BB">
      <w:pPr>
        <w:pStyle w:val="-1"/>
        <w:rPr>
          <w:spacing w:val="-2"/>
        </w:rPr>
      </w:pPr>
      <w:r>
        <w:t>1</w:t>
      </w:r>
      <w:r>
        <w:tab/>
      </w:r>
      <w:proofErr w:type="spellStart"/>
      <w:r>
        <w:rPr>
          <w:b/>
          <w:bCs/>
          <w:spacing w:val="-2"/>
        </w:rPr>
        <w:t>Anand</w:t>
      </w:r>
      <w:proofErr w:type="spellEnd"/>
      <w:r>
        <w:rPr>
          <w:b/>
          <w:bCs/>
          <w:spacing w:val="-2"/>
        </w:rPr>
        <w:t xml:space="preserve"> P</w:t>
      </w:r>
      <w:r>
        <w:rPr>
          <w:spacing w:val="-2"/>
        </w:rPr>
        <w:t xml:space="preserve">, </w:t>
      </w:r>
      <w:proofErr w:type="spellStart"/>
      <w:r>
        <w:rPr>
          <w:spacing w:val="-2"/>
        </w:rPr>
        <w:t>Kunnumakkara</w:t>
      </w:r>
      <w:proofErr w:type="spellEnd"/>
      <w:r>
        <w:rPr>
          <w:spacing w:val="-2"/>
        </w:rPr>
        <w:t xml:space="preserve"> AB, </w:t>
      </w:r>
      <w:proofErr w:type="spellStart"/>
      <w:r>
        <w:rPr>
          <w:spacing w:val="-2"/>
        </w:rPr>
        <w:t>Sundaram</w:t>
      </w:r>
      <w:proofErr w:type="spellEnd"/>
      <w:r>
        <w:rPr>
          <w:spacing w:val="-2"/>
        </w:rPr>
        <w:t xml:space="preserve"> C, </w:t>
      </w:r>
      <w:proofErr w:type="spellStart"/>
      <w:r>
        <w:rPr>
          <w:spacing w:val="-2"/>
        </w:rPr>
        <w:t>Harikumar</w:t>
      </w:r>
      <w:proofErr w:type="spellEnd"/>
      <w:r>
        <w:rPr>
          <w:spacing w:val="-2"/>
        </w:rPr>
        <w:t xml:space="preserve"> KB, </w:t>
      </w:r>
      <w:proofErr w:type="spellStart"/>
      <w:r>
        <w:rPr>
          <w:spacing w:val="-2"/>
        </w:rPr>
        <w:t>Tharakan</w:t>
      </w:r>
      <w:proofErr w:type="spellEnd"/>
      <w:r>
        <w:rPr>
          <w:spacing w:val="-2"/>
        </w:rPr>
        <w:t xml:space="preserve"> ST, Lai OS, Sung B, Aggarwal BB. Cancer is a pre</w:t>
      </w:r>
      <w:r>
        <w:rPr>
          <w:spacing w:val="-2"/>
        </w:rPr>
        <w:softHyphen/>
        <w:t xml:space="preserve">ventable disease that requires major lifestyle changes. </w:t>
      </w:r>
      <w:r>
        <w:rPr>
          <w:i/>
          <w:iCs/>
          <w:spacing w:val="-2"/>
        </w:rPr>
        <w:t>Pharm Res</w:t>
      </w:r>
      <w:r>
        <w:rPr>
          <w:spacing w:val="-2"/>
        </w:rPr>
        <w:t xml:space="preserve"> 2008; </w:t>
      </w:r>
      <w:r>
        <w:rPr>
          <w:b/>
          <w:bCs/>
          <w:spacing w:val="-2"/>
        </w:rPr>
        <w:t>25</w:t>
      </w:r>
      <w:r>
        <w:rPr>
          <w:spacing w:val="-2"/>
        </w:rPr>
        <w:t>: 2097-2116 [PMID: 18626751 DOI: 10.1007/s11095- 008-9661-9]</w:t>
      </w:r>
    </w:p>
    <w:p w:rsidR="009138BB" w:rsidRDefault="009138BB" w:rsidP="009138BB">
      <w:pPr>
        <w:pStyle w:val="-1"/>
        <w:rPr>
          <w:spacing w:val="-2"/>
        </w:rPr>
      </w:pPr>
      <w:r>
        <w:t>2</w:t>
      </w:r>
      <w:r>
        <w:tab/>
      </w:r>
      <w:proofErr w:type="spellStart"/>
      <w:r>
        <w:rPr>
          <w:b/>
          <w:bCs/>
          <w:spacing w:val="-2"/>
        </w:rPr>
        <w:t>Theodoratou</w:t>
      </w:r>
      <w:proofErr w:type="spellEnd"/>
      <w:r>
        <w:rPr>
          <w:b/>
          <w:bCs/>
          <w:spacing w:val="-2"/>
        </w:rPr>
        <w:t xml:space="preserve"> E</w:t>
      </w:r>
      <w:r>
        <w:rPr>
          <w:spacing w:val="-2"/>
        </w:rPr>
        <w:t xml:space="preserve">, Farrington SM, </w:t>
      </w:r>
      <w:proofErr w:type="spellStart"/>
      <w:r>
        <w:rPr>
          <w:spacing w:val="-2"/>
        </w:rPr>
        <w:t>Tenesa</w:t>
      </w:r>
      <w:proofErr w:type="spellEnd"/>
      <w:r>
        <w:rPr>
          <w:spacing w:val="-2"/>
        </w:rPr>
        <w:t xml:space="preserve"> A, McNeill G, </w:t>
      </w:r>
      <w:proofErr w:type="spellStart"/>
      <w:r>
        <w:rPr>
          <w:spacing w:val="-2"/>
        </w:rPr>
        <w:t>Cetnarskyj</w:t>
      </w:r>
      <w:proofErr w:type="spellEnd"/>
      <w:r>
        <w:rPr>
          <w:spacing w:val="-2"/>
        </w:rPr>
        <w:t xml:space="preserve"> R, </w:t>
      </w:r>
      <w:proofErr w:type="spellStart"/>
      <w:r>
        <w:rPr>
          <w:spacing w:val="-2"/>
        </w:rPr>
        <w:t>Korakakis</w:t>
      </w:r>
      <w:proofErr w:type="spellEnd"/>
      <w:r>
        <w:rPr>
          <w:spacing w:val="-2"/>
        </w:rPr>
        <w:t xml:space="preserve"> E, Din FV, </w:t>
      </w:r>
      <w:proofErr w:type="spellStart"/>
      <w:r>
        <w:rPr>
          <w:spacing w:val="-2"/>
        </w:rPr>
        <w:t>Porteous</w:t>
      </w:r>
      <w:proofErr w:type="spellEnd"/>
      <w:r>
        <w:rPr>
          <w:spacing w:val="-2"/>
        </w:rPr>
        <w:t xml:space="preserve"> ME, Dunlop MG, Campbell H. Associations between dietary and lifestyle risk factors and colorectal cancer in the Scottish population. </w:t>
      </w:r>
      <w:proofErr w:type="spellStart"/>
      <w:r>
        <w:rPr>
          <w:i/>
          <w:iCs/>
          <w:spacing w:val="-2"/>
        </w:rPr>
        <w:t>Eur</w:t>
      </w:r>
      <w:proofErr w:type="spellEnd"/>
      <w:r>
        <w:rPr>
          <w:i/>
          <w:iCs/>
          <w:spacing w:val="-2"/>
        </w:rPr>
        <w:t xml:space="preserve"> J Cancer </w:t>
      </w:r>
      <w:proofErr w:type="spellStart"/>
      <w:r>
        <w:rPr>
          <w:i/>
          <w:iCs/>
          <w:spacing w:val="-2"/>
        </w:rPr>
        <w:t>Prev</w:t>
      </w:r>
      <w:proofErr w:type="spellEnd"/>
      <w:r>
        <w:rPr>
          <w:spacing w:val="-2"/>
        </w:rPr>
        <w:t xml:space="preserve"> 2014; </w:t>
      </w:r>
      <w:r>
        <w:rPr>
          <w:b/>
          <w:bCs/>
          <w:spacing w:val="-2"/>
        </w:rPr>
        <w:t>23</w:t>
      </w:r>
      <w:r>
        <w:rPr>
          <w:spacing w:val="-2"/>
        </w:rPr>
        <w:t>: 8-17 [PMID: 23820601 DOI: 10.1097/CEJ.0b013e3283639fb8]</w:t>
      </w:r>
    </w:p>
    <w:p w:rsidR="009138BB" w:rsidRDefault="009138BB" w:rsidP="009138BB">
      <w:pPr>
        <w:pStyle w:val="-1"/>
      </w:pPr>
      <w:r>
        <w:t>3</w:t>
      </w:r>
      <w:r>
        <w:tab/>
      </w:r>
      <w:proofErr w:type="spellStart"/>
      <w:r>
        <w:rPr>
          <w:b/>
          <w:bCs/>
        </w:rPr>
        <w:t>Ferlay</w:t>
      </w:r>
      <w:proofErr w:type="spellEnd"/>
      <w:r>
        <w:rPr>
          <w:b/>
          <w:bCs/>
        </w:rPr>
        <w:t xml:space="preserve"> J</w:t>
      </w:r>
      <w:r>
        <w:t xml:space="preserve">, </w:t>
      </w:r>
      <w:proofErr w:type="spellStart"/>
      <w:r>
        <w:t>Soerjomataram</w:t>
      </w:r>
      <w:proofErr w:type="spellEnd"/>
      <w:r>
        <w:t xml:space="preserve"> I, </w:t>
      </w:r>
      <w:proofErr w:type="spellStart"/>
      <w:r>
        <w:t>Dikshit</w:t>
      </w:r>
      <w:proofErr w:type="spellEnd"/>
      <w:r>
        <w:t xml:space="preserve"> R, </w:t>
      </w:r>
      <w:proofErr w:type="spellStart"/>
      <w:r>
        <w:t>Eser</w:t>
      </w:r>
      <w:proofErr w:type="spellEnd"/>
      <w:r>
        <w:t xml:space="preserve"> S, Mathers C, </w:t>
      </w:r>
      <w:proofErr w:type="spellStart"/>
      <w:r>
        <w:t>Rebelo</w:t>
      </w:r>
      <w:proofErr w:type="spellEnd"/>
      <w:r>
        <w:t xml:space="preserve"> M, </w:t>
      </w:r>
      <w:proofErr w:type="spellStart"/>
      <w:r>
        <w:t>Parkin</w:t>
      </w:r>
      <w:proofErr w:type="spellEnd"/>
      <w:r>
        <w:t xml:space="preserve"> DM, Forman D, Bray F. Cancer incidence and mortality worldwide: sources, methods and major patterns in GLOBOCAN 2012. </w:t>
      </w:r>
      <w:proofErr w:type="spellStart"/>
      <w:r>
        <w:rPr>
          <w:i/>
          <w:iCs/>
        </w:rPr>
        <w:t>Int</w:t>
      </w:r>
      <w:proofErr w:type="spellEnd"/>
      <w:r>
        <w:rPr>
          <w:i/>
          <w:iCs/>
        </w:rPr>
        <w:t xml:space="preserve"> J Cancer</w:t>
      </w:r>
      <w:r>
        <w:t xml:space="preserve"> 2015; </w:t>
      </w:r>
      <w:r>
        <w:rPr>
          <w:b/>
          <w:bCs/>
        </w:rPr>
        <w:t>136</w:t>
      </w:r>
      <w:r>
        <w:t>: E359-E386 [PMID: 25220842 DOI: 10.1002/ijc.29210]</w:t>
      </w:r>
    </w:p>
    <w:p w:rsidR="009138BB" w:rsidRDefault="009138BB" w:rsidP="009138BB">
      <w:pPr>
        <w:pStyle w:val="-1"/>
      </w:pPr>
      <w:r>
        <w:t>4</w:t>
      </w:r>
      <w:r>
        <w:tab/>
      </w:r>
      <w:proofErr w:type="spellStart"/>
      <w:r>
        <w:rPr>
          <w:b/>
          <w:bCs/>
        </w:rPr>
        <w:t>Inami</w:t>
      </w:r>
      <w:proofErr w:type="spellEnd"/>
      <w:r>
        <w:rPr>
          <w:b/>
          <w:bCs/>
        </w:rPr>
        <w:t xml:space="preserve"> K</w:t>
      </w:r>
      <w:r>
        <w:t>, Ishikawa S, Mochizuki M. Activation mechanism of N-</w:t>
      </w:r>
      <w:proofErr w:type="spellStart"/>
      <w:r>
        <w:t>Nitrosodialkylamines</w:t>
      </w:r>
      <w:proofErr w:type="spellEnd"/>
      <w:r>
        <w:t xml:space="preserve"> as environmental mutagens and its application to antitumor research. </w:t>
      </w:r>
      <w:r>
        <w:rPr>
          <w:i/>
          <w:iCs/>
        </w:rPr>
        <w:t>Gene Environ</w:t>
      </w:r>
      <w:r>
        <w:t xml:space="preserve"> 2009; </w:t>
      </w:r>
      <w:r>
        <w:rPr>
          <w:b/>
          <w:bCs/>
        </w:rPr>
        <w:t>31</w:t>
      </w:r>
      <w:r>
        <w:t>: 97-104 [DOI: 10.3123/jemsge.31.97]</w:t>
      </w:r>
    </w:p>
    <w:p w:rsidR="009138BB" w:rsidRDefault="009138BB" w:rsidP="009138BB">
      <w:pPr>
        <w:pStyle w:val="-1"/>
        <w:rPr>
          <w:spacing w:val="-2"/>
        </w:rPr>
      </w:pPr>
      <w:r>
        <w:t>5</w:t>
      </w:r>
      <w:r>
        <w:tab/>
      </w:r>
      <w:proofErr w:type="spellStart"/>
      <w:r>
        <w:rPr>
          <w:b/>
          <w:bCs/>
          <w:spacing w:val="-2"/>
        </w:rPr>
        <w:t>Bharati</w:t>
      </w:r>
      <w:proofErr w:type="spellEnd"/>
      <w:r>
        <w:rPr>
          <w:b/>
          <w:bCs/>
          <w:spacing w:val="-2"/>
        </w:rPr>
        <w:t xml:space="preserve"> S</w:t>
      </w:r>
      <w:r>
        <w:rPr>
          <w:spacing w:val="-2"/>
        </w:rPr>
        <w:t xml:space="preserve">, Rishi P, </w:t>
      </w:r>
      <w:proofErr w:type="spellStart"/>
      <w:r>
        <w:rPr>
          <w:spacing w:val="-2"/>
        </w:rPr>
        <w:t>Koul</w:t>
      </w:r>
      <w:proofErr w:type="spellEnd"/>
      <w:r>
        <w:rPr>
          <w:spacing w:val="-2"/>
        </w:rPr>
        <w:t xml:space="preserve"> A. </w:t>
      </w:r>
      <w:proofErr w:type="spellStart"/>
      <w:r>
        <w:rPr>
          <w:spacing w:val="-2"/>
        </w:rPr>
        <w:t>Azadirachta</w:t>
      </w:r>
      <w:proofErr w:type="spellEnd"/>
      <w:r>
        <w:rPr>
          <w:spacing w:val="-2"/>
        </w:rPr>
        <w:t xml:space="preserve"> </w:t>
      </w:r>
      <w:proofErr w:type="spellStart"/>
      <w:r>
        <w:rPr>
          <w:spacing w:val="-2"/>
        </w:rPr>
        <w:t>indica</w:t>
      </w:r>
      <w:proofErr w:type="spellEnd"/>
      <w:r>
        <w:rPr>
          <w:spacing w:val="-2"/>
        </w:rPr>
        <w:t xml:space="preserve"> exhibits </w:t>
      </w:r>
      <w:proofErr w:type="spellStart"/>
      <w:r>
        <w:rPr>
          <w:spacing w:val="-2"/>
        </w:rPr>
        <w:t>chemo</w:t>
      </w:r>
      <w:r>
        <w:rPr>
          <w:spacing w:val="-2"/>
        </w:rPr>
        <w:softHyphen/>
        <w:t>preventive</w:t>
      </w:r>
      <w:proofErr w:type="spellEnd"/>
      <w:r>
        <w:rPr>
          <w:spacing w:val="-2"/>
        </w:rPr>
        <w:t xml:space="preserve"> action against hepatic cancer: Studies on associated histopathological and ultrastructural changes. </w:t>
      </w:r>
      <w:proofErr w:type="spellStart"/>
      <w:r>
        <w:rPr>
          <w:i/>
          <w:iCs/>
          <w:spacing w:val="-2"/>
        </w:rPr>
        <w:t>Microsc</w:t>
      </w:r>
      <w:proofErr w:type="spellEnd"/>
      <w:r>
        <w:rPr>
          <w:i/>
          <w:iCs/>
          <w:spacing w:val="-2"/>
        </w:rPr>
        <w:t xml:space="preserve"> Res Tech</w:t>
      </w:r>
      <w:r>
        <w:rPr>
          <w:spacing w:val="-2"/>
        </w:rPr>
        <w:t xml:space="preserve"> 2012; </w:t>
      </w:r>
      <w:r>
        <w:rPr>
          <w:b/>
          <w:bCs/>
          <w:spacing w:val="-2"/>
        </w:rPr>
        <w:t>75</w:t>
      </w:r>
      <w:r>
        <w:rPr>
          <w:spacing w:val="-2"/>
        </w:rPr>
        <w:t>: 586-595 [PMID: 21998015 DOI: 10.1002/jemt.21095]</w:t>
      </w:r>
    </w:p>
    <w:p w:rsidR="009138BB" w:rsidRDefault="009138BB" w:rsidP="009138BB">
      <w:pPr>
        <w:pStyle w:val="-1"/>
      </w:pPr>
      <w:r>
        <w:t>6</w:t>
      </w:r>
      <w:r>
        <w:tab/>
      </w:r>
      <w:r>
        <w:rPr>
          <w:b/>
          <w:bCs/>
        </w:rPr>
        <w:t xml:space="preserve">Crews C. </w:t>
      </w:r>
      <w:proofErr w:type="gramStart"/>
      <w:r>
        <w:t>The determination of N-nitrosamines in food.</w:t>
      </w:r>
      <w:proofErr w:type="gramEnd"/>
      <w:r>
        <w:t xml:space="preserve"> </w:t>
      </w:r>
      <w:proofErr w:type="spellStart"/>
      <w:r>
        <w:rPr>
          <w:i/>
          <w:iCs/>
        </w:rPr>
        <w:t>Qual</w:t>
      </w:r>
      <w:proofErr w:type="spellEnd"/>
      <w:r>
        <w:rPr>
          <w:i/>
          <w:iCs/>
        </w:rPr>
        <w:t xml:space="preserve"> Assur </w:t>
      </w:r>
      <w:proofErr w:type="spellStart"/>
      <w:r>
        <w:rPr>
          <w:i/>
          <w:iCs/>
        </w:rPr>
        <w:t>Saf</w:t>
      </w:r>
      <w:proofErr w:type="spellEnd"/>
      <w:r>
        <w:rPr>
          <w:i/>
          <w:iCs/>
        </w:rPr>
        <w:t xml:space="preserve"> Crop</w:t>
      </w:r>
      <w:r>
        <w:t xml:space="preserve"> 2010; </w:t>
      </w:r>
      <w:r>
        <w:rPr>
          <w:b/>
          <w:bCs/>
        </w:rPr>
        <w:t>2</w:t>
      </w:r>
      <w:r>
        <w:t>: 2-12 [DOI: 10.1111/j.1757-837X.2010.00049.x]</w:t>
      </w:r>
    </w:p>
    <w:p w:rsidR="009138BB" w:rsidRDefault="009138BB" w:rsidP="009138BB">
      <w:pPr>
        <w:pStyle w:val="-1"/>
        <w:rPr>
          <w:spacing w:val="-2"/>
        </w:rPr>
      </w:pPr>
      <w:r>
        <w:t>7</w:t>
      </w:r>
      <w:r>
        <w:tab/>
      </w:r>
      <w:proofErr w:type="spellStart"/>
      <w:r>
        <w:rPr>
          <w:b/>
          <w:bCs/>
          <w:spacing w:val="-2"/>
        </w:rPr>
        <w:t>Heindryckx</w:t>
      </w:r>
      <w:proofErr w:type="spellEnd"/>
      <w:r>
        <w:rPr>
          <w:b/>
          <w:bCs/>
          <w:spacing w:val="-2"/>
        </w:rPr>
        <w:t xml:space="preserve"> F</w:t>
      </w:r>
      <w:r>
        <w:rPr>
          <w:spacing w:val="-2"/>
        </w:rPr>
        <w:t xml:space="preserve">, Colle I, Van </w:t>
      </w:r>
      <w:proofErr w:type="spellStart"/>
      <w:r>
        <w:rPr>
          <w:spacing w:val="-2"/>
        </w:rPr>
        <w:t>Vlierberghe</w:t>
      </w:r>
      <w:proofErr w:type="spellEnd"/>
      <w:r>
        <w:rPr>
          <w:spacing w:val="-2"/>
        </w:rPr>
        <w:t xml:space="preserve"> H. Experimental mouse models for hepatocellular carcinoma research. </w:t>
      </w:r>
      <w:proofErr w:type="spellStart"/>
      <w:r>
        <w:rPr>
          <w:i/>
          <w:iCs/>
          <w:spacing w:val="-2"/>
        </w:rPr>
        <w:t>Int</w:t>
      </w:r>
      <w:proofErr w:type="spellEnd"/>
      <w:r>
        <w:rPr>
          <w:i/>
          <w:iCs/>
          <w:spacing w:val="-2"/>
        </w:rPr>
        <w:t xml:space="preserve"> J </w:t>
      </w:r>
      <w:proofErr w:type="spellStart"/>
      <w:r>
        <w:rPr>
          <w:i/>
          <w:iCs/>
          <w:spacing w:val="-2"/>
        </w:rPr>
        <w:t>Exp</w:t>
      </w:r>
      <w:proofErr w:type="spellEnd"/>
      <w:r>
        <w:rPr>
          <w:i/>
          <w:iCs/>
          <w:spacing w:val="-2"/>
        </w:rPr>
        <w:t xml:space="preserve"> </w:t>
      </w:r>
      <w:proofErr w:type="spellStart"/>
      <w:r>
        <w:rPr>
          <w:i/>
          <w:iCs/>
          <w:spacing w:val="-2"/>
        </w:rPr>
        <w:t>Pathol</w:t>
      </w:r>
      <w:proofErr w:type="spellEnd"/>
      <w:r>
        <w:rPr>
          <w:spacing w:val="-2"/>
        </w:rPr>
        <w:t xml:space="preserve"> 2009; </w:t>
      </w:r>
      <w:r>
        <w:rPr>
          <w:b/>
          <w:bCs/>
          <w:spacing w:val="-2"/>
        </w:rPr>
        <w:t>90</w:t>
      </w:r>
      <w:r>
        <w:rPr>
          <w:spacing w:val="-2"/>
        </w:rPr>
        <w:t>: 367-386 [PMID: 19659896 DOI: 10.1111/j.1365-2613. 2009.00656</w:t>
      </w:r>
      <w:proofErr w:type="gramStart"/>
      <w:r>
        <w:rPr>
          <w:spacing w:val="-2"/>
        </w:rPr>
        <w:t>.x</w:t>
      </w:r>
      <w:proofErr w:type="gramEnd"/>
      <w:r>
        <w:rPr>
          <w:spacing w:val="-2"/>
        </w:rPr>
        <w:t>]</w:t>
      </w:r>
    </w:p>
    <w:p w:rsidR="009138BB" w:rsidRDefault="009138BB" w:rsidP="009138BB">
      <w:pPr>
        <w:pStyle w:val="-1"/>
      </w:pPr>
      <w:r>
        <w:t>8</w:t>
      </w:r>
      <w:r>
        <w:tab/>
      </w:r>
      <w:proofErr w:type="spellStart"/>
      <w:r>
        <w:rPr>
          <w:b/>
          <w:bCs/>
        </w:rPr>
        <w:t>Aiub</w:t>
      </w:r>
      <w:proofErr w:type="spellEnd"/>
      <w:r>
        <w:rPr>
          <w:b/>
          <w:bCs/>
        </w:rPr>
        <w:t xml:space="preserve"> CA</w:t>
      </w:r>
      <w:r>
        <w:t xml:space="preserve">, </w:t>
      </w:r>
      <w:proofErr w:type="spellStart"/>
      <w:r>
        <w:t>Gadermaier</w:t>
      </w:r>
      <w:proofErr w:type="spellEnd"/>
      <w:r>
        <w:t xml:space="preserve"> G, Ferreira F, </w:t>
      </w:r>
      <w:proofErr w:type="spellStart"/>
      <w:r>
        <w:t>Felzenszwalb</w:t>
      </w:r>
      <w:proofErr w:type="spellEnd"/>
      <w:r>
        <w:t xml:space="preserve"> I, </w:t>
      </w:r>
      <w:proofErr w:type="spellStart"/>
      <w:r>
        <w:t>Eckl</w:t>
      </w:r>
      <w:proofErr w:type="spellEnd"/>
      <w:r>
        <w:t xml:space="preserve"> P, Pinto LFR. </w:t>
      </w:r>
      <w:proofErr w:type="gramStart"/>
      <w:r>
        <w:t>N-</w:t>
      </w:r>
      <w:proofErr w:type="spellStart"/>
      <w:r>
        <w:t>Nitrosodiethylamine</w:t>
      </w:r>
      <w:proofErr w:type="spellEnd"/>
      <w:r>
        <w:t xml:space="preserve"> cytochrome P450 induction and cytotoxicity evaluation in primary cultures of rat hepatocytes.</w:t>
      </w:r>
      <w:proofErr w:type="gramEnd"/>
      <w:r>
        <w:t xml:space="preserve"> </w:t>
      </w:r>
      <w:r>
        <w:rPr>
          <w:i/>
          <w:iCs/>
        </w:rPr>
        <w:t xml:space="preserve">Am J </w:t>
      </w:r>
      <w:proofErr w:type="spellStart"/>
      <w:r>
        <w:rPr>
          <w:i/>
          <w:iCs/>
        </w:rPr>
        <w:t>Mol</w:t>
      </w:r>
      <w:proofErr w:type="spellEnd"/>
      <w:r>
        <w:rPr>
          <w:i/>
          <w:iCs/>
        </w:rPr>
        <w:t xml:space="preserve"> </w:t>
      </w:r>
      <w:proofErr w:type="spellStart"/>
      <w:r>
        <w:rPr>
          <w:i/>
          <w:iCs/>
        </w:rPr>
        <w:t>Biol</w:t>
      </w:r>
      <w:proofErr w:type="spellEnd"/>
      <w:r>
        <w:t xml:space="preserve"> 2011</w:t>
      </w:r>
      <w:bookmarkStart w:id="0" w:name="_GoBack"/>
      <w:bookmarkEnd w:id="0"/>
      <w:r>
        <w:t xml:space="preserve">; </w:t>
      </w:r>
      <w:r>
        <w:rPr>
          <w:b/>
          <w:bCs/>
        </w:rPr>
        <w:t>1</w:t>
      </w:r>
      <w:r>
        <w:t>: 70-78 [DOI: 10.4236/ajmb.2011.12009]</w:t>
      </w:r>
    </w:p>
    <w:p w:rsidR="009138BB" w:rsidRDefault="009138BB" w:rsidP="009138BB">
      <w:pPr>
        <w:pStyle w:val="-1"/>
      </w:pPr>
      <w:r>
        <w:t>9</w:t>
      </w:r>
      <w:r>
        <w:tab/>
      </w:r>
      <w:proofErr w:type="spellStart"/>
      <w:r>
        <w:rPr>
          <w:b/>
          <w:bCs/>
        </w:rPr>
        <w:t>Aiub</w:t>
      </w:r>
      <w:proofErr w:type="spellEnd"/>
      <w:r>
        <w:rPr>
          <w:b/>
          <w:bCs/>
        </w:rPr>
        <w:t xml:space="preserve"> CA</w:t>
      </w:r>
      <w:r>
        <w:t xml:space="preserve">, </w:t>
      </w:r>
      <w:proofErr w:type="spellStart"/>
      <w:r>
        <w:t>Gadermaier</w:t>
      </w:r>
      <w:proofErr w:type="spellEnd"/>
      <w:r>
        <w:t xml:space="preserve"> G, Silva IO, </w:t>
      </w:r>
      <w:proofErr w:type="spellStart"/>
      <w:r>
        <w:t>Felzenszwalb</w:t>
      </w:r>
      <w:proofErr w:type="spellEnd"/>
      <w:r>
        <w:t xml:space="preserve"> I, Pinto LF, Ferreira F, </w:t>
      </w:r>
      <w:proofErr w:type="spellStart"/>
      <w:r>
        <w:t>Eckl</w:t>
      </w:r>
      <w:proofErr w:type="spellEnd"/>
      <w:r>
        <w:t xml:space="preserve"> P. N-</w:t>
      </w:r>
      <w:proofErr w:type="spellStart"/>
      <w:r>
        <w:t>nitrosodiethylamine</w:t>
      </w:r>
      <w:proofErr w:type="spellEnd"/>
      <w:r>
        <w:t xml:space="preserve"> genotoxicity evaluation: a cytochrome P450 induction study in rat hepatocytes. </w:t>
      </w:r>
      <w:r>
        <w:rPr>
          <w:i/>
          <w:iCs/>
        </w:rPr>
        <w:t xml:space="preserve">Genet </w:t>
      </w:r>
      <w:proofErr w:type="spellStart"/>
      <w:r>
        <w:rPr>
          <w:i/>
          <w:iCs/>
        </w:rPr>
        <w:t>Mol</w:t>
      </w:r>
      <w:proofErr w:type="spellEnd"/>
      <w:r>
        <w:rPr>
          <w:i/>
          <w:iCs/>
        </w:rPr>
        <w:t xml:space="preserve"> Res</w:t>
      </w:r>
      <w:r>
        <w:t xml:space="preserve"> 2011; </w:t>
      </w:r>
      <w:r>
        <w:rPr>
          <w:b/>
          <w:bCs/>
        </w:rPr>
        <w:t>10</w:t>
      </w:r>
      <w:r>
        <w:t>: 2340-2348 [PMID: 22002127 DOI: 10.4238/2011]</w:t>
      </w:r>
    </w:p>
    <w:p w:rsidR="009138BB" w:rsidRDefault="009138BB" w:rsidP="009138BB">
      <w:pPr>
        <w:pStyle w:val="-1"/>
        <w:rPr>
          <w:spacing w:val="-2"/>
        </w:rPr>
      </w:pPr>
      <w:r>
        <w:t>10</w:t>
      </w:r>
      <w:r>
        <w:tab/>
      </w:r>
      <w:r>
        <w:rPr>
          <w:b/>
          <w:bCs/>
          <w:spacing w:val="-2"/>
        </w:rPr>
        <w:t>Ortega AD</w:t>
      </w:r>
      <w:r>
        <w:rPr>
          <w:spacing w:val="-2"/>
        </w:rPr>
        <w:t>, Sánchez-</w:t>
      </w:r>
      <w:proofErr w:type="spellStart"/>
      <w:r>
        <w:rPr>
          <w:spacing w:val="-2"/>
        </w:rPr>
        <w:t>Aragó</w:t>
      </w:r>
      <w:proofErr w:type="spellEnd"/>
      <w:r>
        <w:rPr>
          <w:spacing w:val="-2"/>
        </w:rPr>
        <w:t xml:space="preserve"> M, </w:t>
      </w:r>
      <w:proofErr w:type="spellStart"/>
      <w:r>
        <w:rPr>
          <w:spacing w:val="-2"/>
        </w:rPr>
        <w:t>Giner</w:t>
      </w:r>
      <w:proofErr w:type="spellEnd"/>
      <w:r>
        <w:rPr>
          <w:spacing w:val="-2"/>
        </w:rPr>
        <w:t>-Sánchez D, Sánchez-</w:t>
      </w:r>
      <w:proofErr w:type="spellStart"/>
      <w:r>
        <w:rPr>
          <w:spacing w:val="-2"/>
        </w:rPr>
        <w:t>Cenizo</w:t>
      </w:r>
      <w:proofErr w:type="spellEnd"/>
      <w:r>
        <w:rPr>
          <w:spacing w:val="-2"/>
        </w:rPr>
        <w:t xml:space="preserve"> L, </w:t>
      </w:r>
      <w:proofErr w:type="spellStart"/>
      <w:r>
        <w:rPr>
          <w:spacing w:val="-2"/>
        </w:rPr>
        <w:t>Willers</w:t>
      </w:r>
      <w:proofErr w:type="spellEnd"/>
      <w:r>
        <w:rPr>
          <w:spacing w:val="-2"/>
        </w:rPr>
        <w:t xml:space="preserve"> I, </w:t>
      </w:r>
      <w:proofErr w:type="spellStart"/>
      <w:r>
        <w:rPr>
          <w:spacing w:val="-2"/>
        </w:rPr>
        <w:t>Cuezva</w:t>
      </w:r>
      <w:proofErr w:type="spellEnd"/>
      <w:r>
        <w:rPr>
          <w:spacing w:val="-2"/>
        </w:rPr>
        <w:t xml:space="preserve"> JM. </w:t>
      </w:r>
      <w:proofErr w:type="gramStart"/>
      <w:r>
        <w:rPr>
          <w:spacing w:val="-2"/>
        </w:rPr>
        <w:t>Glucose avidity of carcinomas.</w:t>
      </w:r>
      <w:proofErr w:type="gramEnd"/>
      <w:r>
        <w:rPr>
          <w:spacing w:val="-2"/>
        </w:rPr>
        <w:t xml:space="preserve"> </w:t>
      </w:r>
      <w:r>
        <w:rPr>
          <w:i/>
          <w:iCs/>
          <w:spacing w:val="-2"/>
        </w:rPr>
        <w:t>Cancer Lett</w:t>
      </w:r>
      <w:r>
        <w:rPr>
          <w:spacing w:val="-2"/>
        </w:rPr>
        <w:t xml:space="preserve"> 2009; </w:t>
      </w:r>
      <w:r>
        <w:rPr>
          <w:b/>
          <w:bCs/>
          <w:spacing w:val="-2"/>
        </w:rPr>
        <w:t>276</w:t>
      </w:r>
      <w:r>
        <w:rPr>
          <w:spacing w:val="-2"/>
        </w:rPr>
        <w:t>: 125-135 [PMID: 18790562 DOI: 10.1016/</w:t>
      </w:r>
      <w:proofErr w:type="spellStart"/>
      <w:r>
        <w:rPr>
          <w:spacing w:val="-2"/>
        </w:rPr>
        <w:t>j.canlet</w:t>
      </w:r>
      <w:proofErr w:type="spellEnd"/>
      <w:r>
        <w:rPr>
          <w:spacing w:val="-2"/>
        </w:rPr>
        <w:t>. 2008.08.007]</w:t>
      </w:r>
    </w:p>
    <w:p w:rsidR="009138BB" w:rsidRDefault="009138BB" w:rsidP="009138BB">
      <w:pPr>
        <w:pStyle w:val="-1"/>
      </w:pPr>
      <w:r>
        <w:t>11</w:t>
      </w:r>
      <w:r>
        <w:tab/>
      </w:r>
      <w:proofErr w:type="spellStart"/>
      <w:r>
        <w:rPr>
          <w:b/>
          <w:bCs/>
        </w:rPr>
        <w:t>Semenza</w:t>
      </w:r>
      <w:proofErr w:type="spellEnd"/>
      <w:r>
        <w:rPr>
          <w:b/>
          <w:bCs/>
        </w:rPr>
        <w:t xml:space="preserve"> GL</w:t>
      </w:r>
      <w:r>
        <w:t xml:space="preserve">. Hypoxia and cancer. </w:t>
      </w:r>
      <w:r>
        <w:rPr>
          <w:i/>
          <w:iCs/>
        </w:rPr>
        <w:t>Cancer Metastasis Rev</w:t>
      </w:r>
      <w:r>
        <w:t xml:space="preserve"> 2007; </w:t>
      </w:r>
      <w:r>
        <w:rPr>
          <w:b/>
          <w:bCs/>
        </w:rPr>
        <w:t>26</w:t>
      </w:r>
      <w:r>
        <w:t>: 223-224 [PMID: 17404692]</w:t>
      </w:r>
    </w:p>
    <w:p w:rsidR="009138BB" w:rsidRDefault="009138BB" w:rsidP="009138BB">
      <w:pPr>
        <w:pStyle w:val="-1"/>
        <w:rPr>
          <w:spacing w:val="-2"/>
        </w:rPr>
      </w:pPr>
      <w:r>
        <w:t>12</w:t>
      </w:r>
      <w:r>
        <w:tab/>
      </w:r>
      <w:r>
        <w:rPr>
          <w:b/>
          <w:bCs/>
          <w:spacing w:val="-2"/>
        </w:rPr>
        <w:t>Wu X</w:t>
      </w:r>
      <w:r>
        <w:rPr>
          <w:spacing w:val="-2"/>
        </w:rPr>
        <w:t xml:space="preserve">, Patterson S, Hawk E. Chemoprevention--history and general principles. </w:t>
      </w:r>
      <w:r>
        <w:rPr>
          <w:i/>
          <w:iCs/>
          <w:spacing w:val="-2"/>
        </w:rPr>
        <w:t xml:space="preserve">Best </w:t>
      </w:r>
      <w:proofErr w:type="spellStart"/>
      <w:r>
        <w:rPr>
          <w:i/>
          <w:iCs/>
          <w:spacing w:val="-2"/>
        </w:rPr>
        <w:t>Pract</w:t>
      </w:r>
      <w:proofErr w:type="spellEnd"/>
      <w:r>
        <w:rPr>
          <w:i/>
          <w:iCs/>
          <w:spacing w:val="-2"/>
        </w:rPr>
        <w:t xml:space="preserve"> Res </w:t>
      </w:r>
      <w:proofErr w:type="spellStart"/>
      <w:r>
        <w:rPr>
          <w:i/>
          <w:iCs/>
          <w:spacing w:val="-2"/>
        </w:rPr>
        <w:t>Clin</w:t>
      </w:r>
      <w:proofErr w:type="spellEnd"/>
      <w:r>
        <w:rPr>
          <w:i/>
          <w:iCs/>
          <w:spacing w:val="-2"/>
        </w:rPr>
        <w:t xml:space="preserve"> </w:t>
      </w:r>
      <w:proofErr w:type="spellStart"/>
      <w:r>
        <w:rPr>
          <w:i/>
          <w:iCs/>
          <w:spacing w:val="-2"/>
        </w:rPr>
        <w:t>Gastroenterol</w:t>
      </w:r>
      <w:proofErr w:type="spellEnd"/>
      <w:r>
        <w:rPr>
          <w:spacing w:val="-2"/>
        </w:rPr>
        <w:t xml:space="preserve"> 2011; </w:t>
      </w:r>
      <w:r>
        <w:rPr>
          <w:b/>
          <w:bCs/>
          <w:spacing w:val="-2"/>
        </w:rPr>
        <w:t>25</w:t>
      </w:r>
      <w:r>
        <w:rPr>
          <w:spacing w:val="-2"/>
        </w:rPr>
        <w:t>: 445-459 [PMID: 22122762 DOI: 10.1016/j.bpg.2011.10.012]</w:t>
      </w:r>
    </w:p>
    <w:p w:rsidR="009138BB" w:rsidRDefault="009138BB" w:rsidP="009138BB">
      <w:pPr>
        <w:pStyle w:val="-1"/>
      </w:pPr>
      <w:r>
        <w:t>13</w:t>
      </w:r>
      <w:r>
        <w:tab/>
      </w:r>
      <w:r>
        <w:rPr>
          <w:b/>
          <w:bCs/>
        </w:rPr>
        <w:t>Mehta RG</w:t>
      </w:r>
      <w:r>
        <w:t xml:space="preserve">, Murillo G, </w:t>
      </w:r>
      <w:proofErr w:type="spellStart"/>
      <w:proofErr w:type="gramStart"/>
      <w:r>
        <w:t>Naithani</w:t>
      </w:r>
      <w:proofErr w:type="spellEnd"/>
      <w:proofErr w:type="gramEnd"/>
      <w:r>
        <w:t xml:space="preserve"> R, Peng X. Cancer chemo</w:t>
      </w:r>
      <w:r>
        <w:softHyphen/>
        <w:t xml:space="preserve">prevention by natural products: how far have we come? </w:t>
      </w:r>
      <w:r>
        <w:rPr>
          <w:i/>
          <w:iCs/>
        </w:rPr>
        <w:t>Pharm Res</w:t>
      </w:r>
      <w:r>
        <w:t xml:space="preserve"> 2010; </w:t>
      </w:r>
      <w:r>
        <w:rPr>
          <w:b/>
          <w:bCs/>
        </w:rPr>
        <w:t>27</w:t>
      </w:r>
      <w:r>
        <w:t>: 950-961 [PMID: 20238150 DOI: 10.1007/s11095-010-0085-y]</w:t>
      </w:r>
    </w:p>
    <w:p w:rsidR="009138BB" w:rsidRDefault="009138BB" w:rsidP="009138BB">
      <w:pPr>
        <w:pStyle w:val="-1"/>
      </w:pPr>
      <w:r>
        <w:t>14</w:t>
      </w:r>
      <w:r>
        <w:tab/>
      </w:r>
      <w:r>
        <w:rPr>
          <w:b/>
          <w:bCs/>
        </w:rPr>
        <w:t>Singh S,</w:t>
      </w:r>
      <w:r>
        <w:t xml:space="preserve"> Singh PP, Roberts AR, Sanchez W. </w:t>
      </w:r>
      <w:proofErr w:type="spellStart"/>
      <w:r>
        <w:t>Chemopreventive</w:t>
      </w:r>
      <w:proofErr w:type="spellEnd"/>
      <w:r>
        <w:t xml:space="preserve"> strategies in hepatocellular carcinoma. </w:t>
      </w:r>
      <w:r>
        <w:rPr>
          <w:i/>
          <w:iCs/>
        </w:rPr>
        <w:t xml:space="preserve">Nat Rev </w:t>
      </w:r>
      <w:proofErr w:type="spellStart"/>
      <w:r>
        <w:rPr>
          <w:i/>
          <w:iCs/>
        </w:rPr>
        <w:t>Gastroenterol</w:t>
      </w:r>
      <w:proofErr w:type="spellEnd"/>
      <w:r>
        <w:rPr>
          <w:i/>
          <w:iCs/>
        </w:rPr>
        <w:t xml:space="preserve"> </w:t>
      </w:r>
      <w:proofErr w:type="spellStart"/>
      <w:r>
        <w:rPr>
          <w:i/>
          <w:iCs/>
        </w:rPr>
        <w:t>Hepatol</w:t>
      </w:r>
      <w:proofErr w:type="spellEnd"/>
      <w:r>
        <w:t xml:space="preserve"> 2014; </w:t>
      </w:r>
      <w:r>
        <w:rPr>
          <w:b/>
          <w:bCs/>
        </w:rPr>
        <w:t>11</w:t>
      </w:r>
      <w:r>
        <w:t>: 45-54 [PMID: 23938452 DOI: 10.1038/</w:t>
      </w:r>
      <w:proofErr w:type="spellStart"/>
      <w:r>
        <w:t>nrgastro</w:t>
      </w:r>
      <w:proofErr w:type="spellEnd"/>
      <w:r>
        <w:t>. 2013.143]</w:t>
      </w:r>
    </w:p>
    <w:p w:rsidR="009138BB" w:rsidRDefault="009138BB" w:rsidP="009138BB">
      <w:pPr>
        <w:pStyle w:val="-1"/>
        <w:rPr>
          <w:spacing w:val="-2"/>
        </w:rPr>
      </w:pPr>
      <w:r>
        <w:t>15</w:t>
      </w:r>
      <w:r>
        <w:tab/>
      </w:r>
      <w:proofErr w:type="spellStart"/>
      <w:r>
        <w:rPr>
          <w:b/>
          <w:bCs/>
          <w:spacing w:val="-2"/>
        </w:rPr>
        <w:t>Seren</w:t>
      </w:r>
      <w:proofErr w:type="spellEnd"/>
      <w:r>
        <w:rPr>
          <w:b/>
          <w:bCs/>
          <w:spacing w:val="-2"/>
        </w:rPr>
        <w:t xml:space="preserve"> S</w:t>
      </w:r>
      <w:r>
        <w:rPr>
          <w:spacing w:val="-2"/>
        </w:rPr>
        <w:t xml:space="preserve">, Lieberman R, </w:t>
      </w:r>
      <w:proofErr w:type="spellStart"/>
      <w:r>
        <w:rPr>
          <w:spacing w:val="-2"/>
        </w:rPr>
        <w:t>Bayraktar</w:t>
      </w:r>
      <w:proofErr w:type="spellEnd"/>
      <w:r>
        <w:rPr>
          <w:spacing w:val="-2"/>
        </w:rPr>
        <w:t xml:space="preserve"> UD, Heath E, </w:t>
      </w:r>
      <w:proofErr w:type="spellStart"/>
      <w:r>
        <w:rPr>
          <w:spacing w:val="-2"/>
        </w:rPr>
        <w:t>Sahin</w:t>
      </w:r>
      <w:proofErr w:type="spellEnd"/>
      <w:r>
        <w:rPr>
          <w:spacing w:val="-2"/>
        </w:rPr>
        <w:t xml:space="preserve"> K, Andic F, </w:t>
      </w:r>
      <w:proofErr w:type="spellStart"/>
      <w:r>
        <w:rPr>
          <w:spacing w:val="-2"/>
        </w:rPr>
        <w:t>Kucuk</w:t>
      </w:r>
      <w:proofErr w:type="spellEnd"/>
      <w:r>
        <w:rPr>
          <w:spacing w:val="-2"/>
        </w:rPr>
        <w:t xml:space="preserve"> O. Lycopene in cancer prevention and treatment. </w:t>
      </w:r>
      <w:r>
        <w:rPr>
          <w:i/>
          <w:iCs/>
          <w:spacing w:val="-2"/>
        </w:rPr>
        <w:t xml:space="preserve">Am J </w:t>
      </w:r>
      <w:proofErr w:type="spellStart"/>
      <w:r>
        <w:rPr>
          <w:i/>
          <w:iCs/>
          <w:spacing w:val="-2"/>
        </w:rPr>
        <w:t>Ther</w:t>
      </w:r>
      <w:proofErr w:type="spellEnd"/>
      <w:r>
        <w:rPr>
          <w:spacing w:val="-2"/>
        </w:rPr>
        <w:t xml:space="preserve"> 2008; </w:t>
      </w:r>
      <w:r>
        <w:rPr>
          <w:b/>
          <w:bCs/>
          <w:spacing w:val="-2"/>
        </w:rPr>
        <w:t>15</w:t>
      </w:r>
      <w:r>
        <w:rPr>
          <w:spacing w:val="-2"/>
        </w:rPr>
        <w:t>: 66-81 [PMID: 18223356 DOI: 10.1097/MJT. 0b013e31804c7120]</w:t>
      </w:r>
    </w:p>
    <w:p w:rsidR="009138BB" w:rsidRDefault="009138BB" w:rsidP="009138BB">
      <w:pPr>
        <w:pStyle w:val="-1"/>
      </w:pPr>
      <w:r>
        <w:t>16</w:t>
      </w:r>
      <w:r>
        <w:tab/>
      </w:r>
      <w:r>
        <w:rPr>
          <w:b/>
          <w:bCs/>
        </w:rPr>
        <w:t>Heber D</w:t>
      </w:r>
      <w:r>
        <w:t xml:space="preserve">, Lu QY. </w:t>
      </w:r>
      <w:proofErr w:type="gramStart"/>
      <w:r>
        <w:t>Overview of mechanisms of action of lycopene.</w:t>
      </w:r>
      <w:proofErr w:type="gramEnd"/>
      <w:r>
        <w:t xml:space="preserve"> </w:t>
      </w:r>
      <w:proofErr w:type="spellStart"/>
      <w:r>
        <w:rPr>
          <w:i/>
          <w:iCs/>
        </w:rPr>
        <w:t>Exp</w:t>
      </w:r>
      <w:proofErr w:type="spellEnd"/>
      <w:r>
        <w:rPr>
          <w:i/>
          <w:iCs/>
        </w:rPr>
        <w:t xml:space="preserve"> </w:t>
      </w:r>
      <w:proofErr w:type="spellStart"/>
      <w:r>
        <w:rPr>
          <w:i/>
          <w:iCs/>
        </w:rPr>
        <w:t>Biol</w:t>
      </w:r>
      <w:proofErr w:type="spellEnd"/>
      <w:r>
        <w:rPr>
          <w:i/>
          <w:iCs/>
        </w:rPr>
        <w:t xml:space="preserve"> Med </w:t>
      </w:r>
      <w:r>
        <w:t xml:space="preserve">(Maywood) 2002; </w:t>
      </w:r>
      <w:r>
        <w:rPr>
          <w:b/>
          <w:bCs/>
        </w:rPr>
        <w:t>227</w:t>
      </w:r>
      <w:r>
        <w:t>: 920-923 [PMID: 12424335]</w:t>
      </w:r>
    </w:p>
    <w:p w:rsidR="009138BB" w:rsidRDefault="009138BB" w:rsidP="009138BB">
      <w:pPr>
        <w:pStyle w:val="-1"/>
      </w:pPr>
      <w:r>
        <w:t>17</w:t>
      </w:r>
      <w:r>
        <w:tab/>
      </w:r>
      <w:r>
        <w:rPr>
          <w:b/>
          <w:bCs/>
        </w:rPr>
        <w:t>Coyne T</w:t>
      </w:r>
      <w:r>
        <w:t xml:space="preserve">, </w:t>
      </w:r>
      <w:proofErr w:type="spellStart"/>
      <w:r>
        <w:t>Ibiebele</w:t>
      </w:r>
      <w:proofErr w:type="spellEnd"/>
      <w:r>
        <w:t xml:space="preserve"> TI, Baade PD, Dobson A, McClintock C, Dunn S, Leonard D, Shaw J. Diabetes mellitus and serum carotenoids: findings of a population-based study in Queensland, Australia. </w:t>
      </w:r>
      <w:r>
        <w:rPr>
          <w:i/>
          <w:iCs/>
        </w:rPr>
        <w:t xml:space="preserve">Am J </w:t>
      </w:r>
      <w:proofErr w:type="spellStart"/>
      <w:r>
        <w:rPr>
          <w:i/>
          <w:iCs/>
        </w:rPr>
        <w:t>Clin</w:t>
      </w:r>
      <w:proofErr w:type="spellEnd"/>
      <w:r>
        <w:rPr>
          <w:i/>
          <w:iCs/>
        </w:rPr>
        <w:t xml:space="preserve"> </w:t>
      </w:r>
      <w:proofErr w:type="spellStart"/>
      <w:r>
        <w:rPr>
          <w:i/>
          <w:iCs/>
        </w:rPr>
        <w:t>Nutr</w:t>
      </w:r>
      <w:proofErr w:type="spellEnd"/>
      <w:r>
        <w:t xml:space="preserve"> 2005; </w:t>
      </w:r>
      <w:r>
        <w:rPr>
          <w:b/>
          <w:bCs/>
        </w:rPr>
        <w:t>82</w:t>
      </w:r>
      <w:r>
        <w:t>: 685-693 [PMID: 16155284]</w:t>
      </w:r>
    </w:p>
    <w:p w:rsidR="009138BB" w:rsidRDefault="009138BB" w:rsidP="009138BB">
      <w:pPr>
        <w:pStyle w:val="-1"/>
        <w:rPr>
          <w:spacing w:val="-2"/>
        </w:rPr>
      </w:pPr>
      <w:r>
        <w:t>18</w:t>
      </w:r>
      <w:r>
        <w:tab/>
      </w:r>
      <w:proofErr w:type="spellStart"/>
      <w:r>
        <w:rPr>
          <w:b/>
          <w:bCs/>
          <w:spacing w:val="-2"/>
        </w:rPr>
        <w:t>Mariani</w:t>
      </w:r>
      <w:proofErr w:type="spellEnd"/>
      <w:r>
        <w:rPr>
          <w:b/>
          <w:bCs/>
          <w:spacing w:val="-2"/>
        </w:rPr>
        <w:t xml:space="preserve"> S</w:t>
      </w:r>
      <w:r>
        <w:rPr>
          <w:spacing w:val="-2"/>
        </w:rPr>
        <w:t xml:space="preserve">, </w:t>
      </w:r>
      <w:proofErr w:type="spellStart"/>
      <w:r>
        <w:rPr>
          <w:spacing w:val="-2"/>
        </w:rPr>
        <w:t>Lionetto</w:t>
      </w:r>
      <w:proofErr w:type="spellEnd"/>
      <w:r>
        <w:rPr>
          <w:spacing w:val="-2"/>
        </w:rPr>
        <w:t xml:space="preserve"> L, </w:t>
      </w:r>
      <w:proofErr w:type="spellStart"/>
      <w:r>
        <w:rPr>
          <w:spacing w:val="-2"/>
        </w:rPr>
        <w:t>Cavallari</w:t>
      </w:r>
      <w:proofErr w:type="spellEnd"/>
      <w:r>
        <w:rPr>
          <w:spacing w:val="-2"/>
        </w:rPr>
        <w:t xml:space="preserve"> M, </w:t>
      </w:r>
      <w:proofErr w:type="spellStart"/>
      <w:r>
        <w:rPr>
          <w:spacing w:val="-2"/>
        </w:rPr>
        <w:t>Tubaro</w:t>
      </w:r>
      <w:proofErr w:type="spellEnd"/>
      <w:r>
        <w:rPr>
          <w:spacing w:val="-2"/>
        </w:rPr>
        <w:t xml:space="preserve"> A, </w:t>
      </w:r>
      <w:proofErr w:type="spellStart"/>
      <w:r>
        <w:rPr>
          <w:spacing w:val="-2"/>
        </w:rPr>
        <w:t>Rasio</w:t>
      </w:r>
      <w:proofErr w:type="spellEnd"/>
      <w:r>
        <w:rPr>
          <w:spacing w:val="-2"/>
        </w:rPr>
        <w:t xml:space="preserve"> D, De </w:t>
      </w:r>
      <w:proofErr w:type="spellStart"/>
      <w:r>
        <w:rPr>
          <w:spacing w:val="-2"/>
        </w:rPr>
        <w:t>Nunzio</w:t>
      </w:r>
      <w:proofErr w:type="spellEnd"/>
      <w:r>
        <w:rPr>
          <w:spacing w:val="-2"/>
        </w:rPr>
        <w:t xml:space="preserve"> C, Hong GM, </w:t>
      </w:r>
      <w:proofErr w:type="spellStart"/>
      <w:r>
        <w:rPr>
          <w:spacing w:val="-2"/>
        </w:rPr>
        <w:t>Borro</w:t>
      </w:r>
      <w:proofErr w:type="spellEnd"/>
      <w:r>
        <w:rPr>
          <w:spacing w:val="-2"/>
        </w:rPr>
        <w:t xml:space="preserve"> M, </w:t>
      </w:r>
      <w:proofErr w:type="spellStart"/>
      <w:r>
        <w:rPr>
          <w:spacing w:val="-2"/>
        </w:rPr>
        <w:t>Simmaco</w:t>
      </w:r>
      <w:proofErr w:type="spellEnd"/>
      <w:r>
        <w:rPr>
          <w:spacing w:val="-2"/>
        </w:rPr>
        <w:t xml:space="preserve"> M. Low prostate concentration of lycopene is associated with development of prostate cancer in patients with high-grade prostatic intraepithelial neoplasia. </w:t>
      </w:r>
      <w:proofErr w:type="spellStart"/>
      <w:r>
        <w:rPr>
          <w:i/>
          <w:iCs/>
          <w:spacing w:val="-2"/>
        </w:rPr>
        <w:t>Int</w:t>
      </w:r>
      <w:proofErr w:type="spellEnd"/>
      <w:r>
        <w:rPr>
          <w:i/>
          <w:iCs/>
          <w:spacing w:val="-2"/>
        </w:rPr>
        <w:t xml:space="preserve"> J </w:t>
      </w:r>
      <w:proofErr w:type="spellStart"/>
      <w:r>
        <w:rPr>
          <w:i/>
          <w:iCs/>
          <w:spacing w:val="-2"/>
        </w:rPr>
        <w:t>Mol</w:t>
      </w:r>
      <w:proofErr w:type="spellEnd"/>
      <w:r>
        <w:rPr>
          <w:i/>
          <w:iCs/>
          <w:spacing w:val="-2"/>
        </w:rPr>
        <w:t xml:space="preserve"> </w:t>
      </w:r>
      <w:proofErr w:type="spellStart"/>
      <w:r>
        <w:rPr>
          <w:i/>
          <w:iCs/>
          <w:spacing w:val="-2"/>
        </w:rPr>
        <w:t>Sci</w:t>
      </w:r>
      <w:proofErr w:type="spellEnd"/>
      <w:r>
        <w:rPr>
          <w:spacing w:val="-2"/>
        </w:rPr>
        <w:t xml:space="preserve"> 2014; </w:t>
      </w:r>
      <w:r>
        <w:rPr>
          <w:b/>
          <w:bCs/>
          <w:spacing w:val="-2"/>
        </w:rPr>
        <w:t>15</w:t>
      </w:r>
      <w:r>
        <w:rPr>
          <w:spacing w:val="-2"/>
        </w:rPr>
        <w:t>: 1433-1440 [PMID: 24451130 DOI: 10.3390/</w:t>
      </w:r>
      <w:proofErr w:type="spellStart"/>
      <w:r>
        <w:rPr>
          <w:spacing w:val="-2"/>
        </w:rPr>
        <w:t>ijms</w:t>
      </w:r>
      <w:proofErr w:type="spellEnd"/>
      <w:r>
        <w:rPr>
          <w:spacing w:val="-2"/>
        </w:rPr>
        <w:t xml:space="preserve"> 15011433]</w:t>
      </w:r>
    </w:p>
    <w:p w:rsidR="009138BB" w:rsidRDefault="009138BB" w:rsidP="009138BB">
      <w:pPr>
        <w:pStyle w:val="-1"/>
        <w:rPr>
          <w:spacing w:val="-2"/>
        </w:rPr>
      </w:pPr>
      <w:r>
        <w:t>19</w:t>
      </w:r>
      <w:r>
        <w:tab/>
      </w:r>
      <w:r>
        <w:rPr>
          <w:b/>
          <w:bCs/>
          <w:spacing w:val="-2"/>
        </w:rPr>
        <w:t>Liu CL</w:t>
      </w:r>
      <w:r>
        <w:rPr>
          <w:spacing w:val="-2"/>
        </w:rPr>
        <w:t xml:space="preserve">, Huang YS, Hosokawa M, Miyashita K, Hu ML. Inhibition of proliferation of a hepatoma cell line by </w:t>
      </w:r>
      <w:proofErr w:type="spellStart"/>
      <w:r>
        <w:rPr>
          <w:spacing w:val="-2"/>
        </w:rPr>
        <w:t>fucoxanthin</w:t>
      </w:r>
      <w:proofErr w:type="spellEnd"/>
      <w:r>
        <w:rPr>
          <w:spacing w:val="-2"/>
        </w:rPr>
        <w:t xml:space="preserve"> in relation to cell cycle arrest and enhanced gap junctional intercellular commu</w:t>
      </w:r>
      <w:r>
        <w:rPr>
          <w:spacing w:val="-2"/>
        </w:rPr>
        <w:softHyphen/>
        <w:t xml:space="preserve">nication. </w:t>
      </w:r>
      <w:proofErr w:type="spellStart"/>
      <w:r>
        <w:rPr>
          <w:i/>
          <w:iCs/>
          <w:spacing w:val="-2"/>
        </w:rPr>
        <w:t>Chem</w:t>
      </w:r>
      <w:proofErr w:type="spellEnd"/>
      <w:r>
        <w:rPr>
          <w:i/>
          <w:iCs/>
          <w:spacing w:val="-2"/>
        </w:rPr>
        <w:t xml:space="preserve"> </w:t>
      </w:r>
      <w:proofErr w:type="spellStart"/>
      <w:r>
        <w:rPr>
          <w:i/>
          <w:iCs/>
          <w:spacing w:val="-2"/>
        </w:rPr>
        <w:t>Biol</w:t>
      </w:r>
      <w:proofErr w:type="spellEnd"/>
      <w:r>
        <w:rPr>
          <w:i/>
          <w:iCs/>
          <w:spacing w:val="-2"/>
        </w:rPr>
        <w:t xml:space="preserve"> Interact</w:t>
      </w:r>
      <w:r>
        <w:rPr>
          <w:spacing w:val="-2"/>
        </w:rPr>
        <w:t xml:space="preserve"> 2009; </w:t>
      </w:r>
      <w:r>
        <w:rPr>
          <w:b/>
          <w:bCs/>
          <w:spacing w:val="-2"/>
        </w:rPr>
        <w:t>182</w:t>
      </w:r>
      <w:r>
        <w:rPr>
          <w:spacing w:val="-2"/>
        </w:rPr>
        <w:t>: 165-172 [PMID: 19737546 DOI: 10.1016/j.cbi.2009.08.017]</w:t>
      </w:r>
    </w:p>
    <w:p w:rsidR="009138BB" w:rsidRDefault="009138BB" w:rsidP="009138BB">
      <w:pPr>
        <w:pStyle w:val="-1"/>
      </w:pPr>
      <w:r>
        <w:t>20</w:t>
      </w:r>
      <w:r>
        <w:tab/>
      </w:r>
      <w:r>
        <w:rPr>
          <w:b/>
          <w:bCs/>
        </w:rPr>
        <w:t>Goyal PK</w:t>
      </w:r>
      <w:r>
        <w:t>. Cancer chemoprevention by natural products: current &amp; future prospects.</w:t>
      </w:r>
      <w:r>
        <w:rPr>
          <w:i/>
          <w:iCs/>
        </w:rPr>
        <w:t xml:space="preserve"> J </w:t>
      </w:r>
      <w:proofErr w:type="spellStart"/>
      <w:r>
        <w:rPr>
          <w:i/>
          <w:iCs/>
        </w:rPr>
        <w:t>Integr</w:t>
      </w:r>
      <w:proofErr w:type="spellEnd"/>
      <w:r>
        <w:rPr>
          <w:i/>
          <w:iCs/>
        </w:rPr>
        <w:t xml:space="preserve"> </w:t>
      </w:r>
      <w:proofErr w:type="spellStart"/>
      <w:r>
        <w:rPr>
          <w:i/>
          <w:iCs/>
        </w:rPr>
        <w:t>Oncol</w:t>
      </w:r>
      <w:proofErr w:type="spellEnd"/>
      <w:r>
        <w:t xml:space="preserve"> 2012; </w:t>
      </w:r>
      <w:r>
        <w:rPr>
          <w:b/>
          <w:bCs/>
        </w:rPr>
        <w:t>1</w:t>
      </w:r>
      <w:r>
        <w:t>: e101 [DOI: 10.4172/jio.1000e101]</w:t>
      </w:r>
    </w:p>
    <w:p w:rsidR="009138BB" w:rsidRDefault="009138BB" w:rsidP="009138BB">
      <w:pPr>
        <w:pStyle w:val="-1"/>
        <w:rPr>
          <w:spacing w:val="-2"/>
        </w:rPr>
      </w:pPr>
      <w:r>
        <w:t>21</w:t>
      </w:r>
      <w:r>
        <w:tab/>
      </w:r>
      <w:r>
        <w:rPr>
          <w:b/>
          <w:bCs/>
          <w:spacing w:val="-2"/>
        </w:rPr>
        <w:t>Gupta P</w:t>
      </w:r>
      <w:r>
        <w:rPr>
          <w:spacing w:val="-2"/>
        </w:rPr>
        <w:t xml:space="preserve">, Bansal MP, </w:t>
      </w:r>
      <w:proofErr w:type="spellStart"/>
      <w:r>
        <w:rPr>
          <w:spacing w:val="-2"/>
        </w:rPr>
        <w:t>Koul</w:t>
      </w:r>
      <w:proofErr w:type="spellEnd"/>
      <w:r>
        <w:rPr>
          <w:spacing w:val="-2"/>
        </w:rPr>
        <w:t xml:space="preserve"> A. Spectroscopic characterization of lycopene extract from </w:t>
      </w:r>
      <w:proofErr w:type="spellStart"/>
      <w:r>
        <w:rPr>
          <w:spacing w:val="-2"/>
        </w:rPr>
        <w:t>Lycopersicum</w:t>
      </w:r>
      <w:proofErr w:type="spellEnd"/>
      <w:r>
        <w:rPr>
          <w:spacing w:val="-2"/>
        </w:rPr>
        <w:t xml:space="preserve"> </w:t>
      </w:r>
      <w:proofErr w:type="spellStart"/>
      <w:r>
        <w:rPr>
          <w:spacing w:val="-2"/>
        </w:rPr>
        <w:t>esculentum</w:t>
      </w:r>
      <w:proofErr w:type="spellEnd"/>
      <w:r>
        <w:rPr>
          <w:spacing w:val="-2"/>
        </w:rPr>
        <w:t xml:space="preserve"> (Tomato) and its evaluation as a </w:t>
      </w:r>
      <w:proofErr w:type="spellStart"/>
      <w:r>
        <w:rPr>
          <w:spacing w:val="-2"/>
        </w:rPr>
        <w:t>chemopreventive</w:t>
      </w:r>
      <w:proofErr w:type="spellEnd"/>
      <w:r>
        <w:rPr>
          <w:spacing w:val="-2"/>
        </w:rPr>
        <w:t xml:space="preserve"> agent against experimental </w:t>
      </w:r>
      <w:proofErr w:type="spellStart"/>
      <w:r>
        <w:rPr>
          <w:spacing w:val="-2"/>
        </w:rPr>
        <w:t>hepato</w:t>
      </w:r>
      <w:r>
        <w:rPr>
          <w:spacing w:val="-2"/>
        </w:rPr>
        <w:softHyphen/>
        <w:t>carcinogenesis</w:t>
      </w:r>
      <w:proofErr w:type="spellEnd"/>
      <w:r>
        <w:rPr>
          <w:spacing w:val="-2"/>
        </w:rPr>
        <w:t xml:space="preserve"> in mice. </w:t>
      </w:r>
      <w:proofErr w:type="spellStart"/>
      <w:r>
        <w:rPr>
          <w:i/>
          <w:iCs/>
          <w:spacing w:val="-2"/>
        </w:rPr>
        <w:t>Phytother</w:t>
      </w:r>
      <w:proofErr w:type="spellEnd"/>
      <w:r>
        <w:rPr>
          <w:i/>
          <w:iCs/>
          <w:spacing w:val="-2"/>
        </w:rPr>
        <w:t xml:space="preserve"> Res</w:t>
      </w:r>
      <w:r>
        <w:rPr>
          <w:spacing w:val="-2"/>
        </w:rPr>
        <w:t xml:space="preserve"> 2013; </w:t>
      </w:r>
      <w:r>
        <w:rPr>
          <w:b/>
          <w:bCs/>
          <w:spacing w:val="-2"/>
        </w:rPr>
        <w:t>27</w:t>
      </w:r>
      <w:r>
        <w:rPr>
          <w:spacing w:val="-2"/>
        </w:rPr>
        <w:t>: 448-456 [PMID: 22628278 DOI: 10.1002/ptr.4741]</w:t>
      </w:r>
    </w:p>
    <w:p w:rsidR="009138BB" w:rsidRDefault="009138BB" w:rsidP="009138BB">
      <w:pPr>
        <w:pStyle w:val="-1"/>
      </w:pPr>
      <w:r>
        <w:lastRenderedPageBreak/>
        <w:t>22</w:t>
      </w:r>
      <w:r>
        <w:tab/>
      </w:r>
      <w:r>
        <w:rPr>
          <w:b/>
          <w:bCs/>
        </w:rPr>
        <w:t>Gupta P</w:t>
      </w:r>
      <w:r>
        <w:t xml:space="preserve">, Bansal MP, </w:t>
      </w:r>
      <w:proofErr w:type="spellStart"/>
      <w:r>
        <w:t>Koul</w:t>
      </w:r>
      <w:proofErr w:type="spellEnd"/>
      <w:r>
        <w:t xml:space="preserve"> A. Evaluating the effect of lycopene from </w:t>
      </w:r>
      <w:proofErr w:type="spellStart"/>
      <w:r>
        <w:t>Lycopersicum</w:t>
      </w:r>
      <w:proofErr w:type="spellEnd"/>
      <w:r>
        <w:t xml:space="preserve"> </w:t>
      </w:r>
      <w:proofErr w:type="spellStart"/>
      <w:r>
        <w:t>esculentum</w:t>
      </w:r>
      <w:proofErr w:type="spellEnd"/>
      <w:r>
        <w:t xml:space="preserve"> on apoptosis during NDEA induced </w:t>
      </w:r>
      <w:proofErr w:type="spellStart"/>
      <w:r>
        <w:t>hepatocarcinogenesis</w:t>
      </w:r>
      <w:proofErr w:type="spellEnd"/>
      <w:r>
        <w:t xml:space="preserve">. </w:t>
      </w:r>
      <w:proofErr w:type="spellStart"/>
      <w:r>
        <w:rPr>
          <w:i/>
          <w:iCs/>
        </w:rPr>
        <w:t>Biochem</w:t>
      </w:r>
      <w:proofErr w:type="spellEnd"/>
      <w:r>
        <w:rPr>
          <w:i/>
          <w:iCs/>
        </w:rPr>
        <w:t xml:space="preserve"> </w:t>
      </w:r>
      <w:proofErr w:type="spellStart"/>
      <w:r>
        <w:rPr>
          <w:i/>
          <w:iCs/>
        </w:rPr>
        <w:t>Biophys</w:t>
      </w:r>
      <w:proofErr w:type="spellEnd"/>
      <w:r>
        <w:rPr>
          <w:i/>
          <w:iCs/>
        </w:rPr>
        <w:t xml:space="preserve"> Res </w:t>
      </w:r>
      <w:proofErr w:type="spellStart"/>
      <w:r>
        <w:rPr>
          <w:i/>
          <w:iCs/>
        </w:rPr>
        <w:t>Commun</w:t>
      </w:r>
      <w:proofErr w:type="spellEnd"/>
      <w:r>
        <w:t xml:space="preserve"> 2013; </w:t>
      </w:r>
      <w:r>
        <w:rPr>
          <w:b/>
          <w:bCs/>
        </w:rPr>
        <w:t>434</w:t>
      </w:r>
      <w:r>
        <w:t>: 479-485 [PMID: 23583393 DOI: 10.1016/j.bbrc.2013.03.099]</w:t>
      </w:r>
    </w:p>
    <w:p w:rsidR="009138BB" w:rsidRDefault="009138BB" w:rsidP="009138BB">
      <w:pPr>
        <w:pStyle w:val="-1"/>
      </w:pPr>
      <w:r>
        <w:t>23</w:t>
      </w:r>
      <w:r>
        <w:tab/>
      </w:r>
      <w:r>
        <w:rPr>
          <w:b/>
          <w:bCs/>
        </w:rPr>
        <w:t>Gupta P</w:t>
      </w:r>
      <w:r>
        <w:t xml:space="preserve">, Bansal MP, </w:t>
      </w:r>
      <w:proofErr w:type="spellStart"/>
      <w:r>
        <w:t>Koul</w:t>
      </w:r>
      <w:proofErr w:type="spellEnd"/>
      <w:r>
        <w:t xml:space="preserve"> A. Lycopene modulates initiation of N-</w:t>
      </w:r>
      <w:proofErr w:type="spellStart"/>
      <w:r>
        <w:t>nitrosodiethylamine</w:t>
      </w:r>
      <w:proofErr w:type="spellEnd"/>
      <w:r>
        <w:t xml:space="preserve"> induced </w:t>
      </w:r>
      <w:proofErr w:type="spellStart"/>
      <w:r>
        <w:t>hepatocarcinogenesis</w:t>
      </w:r>
      <w:proofErr w:type="spellEnd"/>
      <w:r>
        <w:t xml:space="preserve">: studies on chromosomal abnormalities, membrane fluidity and antioxidant defense system. </w:t>
      </w:r>
      <w:proofErr w:type="spellStart"/>
      <w:r>
        <w:rPr>
          <w:i/>
          <w:iCs/>
        </w:rPr>
        <w:t>Chem</w:t>
      </w:r>
      <w:proofErr w:type="spellEnd"/>
      <w:r>
        <w:rPr>
          <w:i/>
          <w:iCs/>
        </w:rPr>
        <w:t xml:space="preserve"> </w:t>
      </w:r>
      <w:proofErr w:type="spellStart"/>
      <w:r>
        <w:rPr>
          <w:i/>
          <w:iCs/>
        </w:rPr>
        <w:t>Biol</w:t>
      </w:r>
      <w:proofErr w:type="spellEnd"/>
      <w:r>
        <w:rPr>
          <w:i/>
          <w:iCs/>
        </w:rPr>
        <w:t xml:space="preserve"> Interact</w:t>
      </w:r>
      <w:r>
        <w:t xml:space="preserve"> 2013; </w:t>
      </w:r>
      <w:r>
        <w:rPr>
          <w:b/>
          <w:bCs/>
        </w:rPr>
        <w:t>206</w:t>
      </w:r>
      <w:r>
        <w:t>: 364-374 [PMID: 24144777 DOI: 10.1016/j.cbi.2013.10.010]</w:t>
      </w:r>
    </w:p>
    <w:p w:rsidR="009138BB" w:rsidRDefault="009138BB" w:rsidP="009138BB">
      <w:pPr>
        <w:pStyle w:val="-1"/>
        <w:rPr>
          <w:spacing w:val="-2"/>
        </w:rPr>
      </w:pPr>
      <w:r>
        <w:t>24</w:t>
      </w:r>
      <w:r>
        <w:tab/>
      </w:r>
      <w:r>
        <w:rPr>
          <w:b/>
          <w:bCs/>
          <w:spacing w:val="-2"/>
        </w:rPr>
        <w:t>Crane RK,</w:t>
      </w:r>
      <w:r>
        <w:rPr>
          <w:spacing w:val="-2"/>
        </w:rPr>
        <w:t xml:space="preserve"> Sols A. Animal tissue hexokinases: (soluble and par</w:t>
      </w:r>
      <w:r>
        <w:rPr>
          <w:spacing w:val="-2"/>
        </w:rPr>
        <w:softHyphen/>
        <w:t xml:space="preserve">ticulate forms). </w:t>
      </w:r>
      <w:r>
        <w:rPr>
          <w:i/>
          <w:iCs/>
          <w:spacing w:val="-2"/>
        </w:rPr>
        <w:t xml:space="preserve">Meth </w:t>
      </w:r>
      <w:proofErr w:type="spellStart"/>
      <w:r>
        <w:rPr>
          <w:i/>
          <w:iCs/>
          <w:spacing w:val="-2"/>
        </w:rPr>
        <w:t>Enzymol</w:t>
      </w:r>
      <w:proofErr w:type="spellEnd"/>
      <w:r>
        <w:rPr>
          <w:i/>
          <w:iCs/>
          <w:spacing w:val="-2"/>
        </w:rPr>
        <w:t xml:space="preserve"> </w:t>
      </w:r>
      <w:r>
        <w:rPr>
          <w:spacing w:val="-2"/>
        </w:rPr>
        <w:t xml:space="preserve">1955; </w:t>
      </w:r>
      <w:r>
        <w:rPr>
          <w:b/>
          <w:bCs/>
          <w:spacing w:val="-2"/>
        </w:rPr>
        <w:t>1</w:t>
      </w:r>
      <w:r>
        <w:rPr>
          <w:spacing w:val="-2"/>
        </w:rPr>
        <w:t>: 277-286 [DOI: 10.1016/0076-6879(55)01037-9]</w:t>
      </w:r>
    </w:p>
    <w:p w:rsidR="009138BB" w:rsidRDefault="009138BB" w:rsidP="009138BB">
      <w:pPr>
        <w:pStyle w:val="-1"/>
      </w:pPr>
      <w:r>
        <w:t>25</w:t>
      </w:r>
      <w:r>
        <w:tab/>
      </w:r>
      <w:proofErr w:type="spellStart"/>
      <w:r>
        <w:rPr>
          <w:b/>
          <w:bCs/>
        </w:rPr>
        <w:t>Jagannathan</w:t>
      </w:r>
      <w:proofErr w:type="spellEnd"/>
      <w:r>
        <w:rPr>
          <w:b/>
          <w:bCs/>
        </w:rPr>
        <w:t xml:space="preserve"> V</w:t>
      </w:r>
      <w:r>
        <w:t xml:space="preserve">, Singh K, </w:t>
      </w:r>
      <w:proofErr w:type="spellStart"/>
      <w:r>
        <w:t>Damodaran</w:t>
      </w:r>
      <w:proofErr w:type="spellEnd"/>
      <w:r>
        <w:t xml:space="preserve"> M. Carbohydrate meta</w:t>
      </w:r>
      <w:r>
        <w:softHyphen/>
        <w:t xml:space="preserve">bolism in citric acid fermentation: Purification and properties of aldolase from Aspergillus </w:t>
      </w:r>
      <w:proofErr w:type="spellStart"/>
      <w:proofErr w:type="gramStart"/>
      <w:r>
        <w:t>niger</w:t>
      </w:r>
      <w:proofErr w:type="spellEnd"/>
      <w:proofErr w:type="gramEnd"/>
      <w:r>
        <w:t>.</w:t>
      </w:r>
      <w:r>
        <w:rPr>
          <w:i/>
          <w:iCs/>
        </w:rPr>
        <w:t xml:space="preserve"> </w:t>
      </w:r>
      <w:proofErr w:type="spellStart"/>
      <w:r>
        <w:rPr>
          <w:i/>
          <w:iCs/>
        </w:rPr>
        <w:t>Biochem</w:t>
      </w:r>
      <w:proofErr w:type="spellEnd"/>
      <w:r>
        <w:rPr>
          <w:i/>
          <w:iCs/>
        </w:rPr>
        <w:t xml:space="preserve"> J</w:t>
      </w:r>
      <w:r>
        <w:t xml:space="preserve"> 1956; </w:t>
      </w:r>
      <w:r>
        <w:rPr>
          <w:b/>
          <w:bCs/>
        </w:rPr>
        <w:t>63</w:t>
      </w:r>
      <w:r>
        <w:t>: 94-105 [PMID: 13315254]</w:t>
      </w:r>
    </w:p>
    <w:p w:rsidR="009138BB" w:rsidRDefault="009138BB" w:rsidP="009138BB">
      <w:pPr>
        <w:pStyle w:val="-1"/>
      </w:pPr>
      <w:r>
        <w:t>26</w:t>
      </w:r>
      <w:r>
        <w:tab/>
      </w:r>
      <w:proofErr w:type="spellStart"/>
      <w:r>
        <w:rPr>
          <w:b/>
          <w:bCs/>
        </w:rPr>
        <w:t>Horrocks</w:t>
      </w:r>
      <w:proofErr w:type="spellEnd"/>
      <w:r>
        <w:rPr>
          <w:b/>
          <w:bCs/>
        </w:rPr>
        <w:t xml:space="preserve"> JE</w:t>
      </w:r>
      <w:r>
        <w:t xml:space="preserve">, Ward J, King J. </w:t>
      </w:r>
      <w:proofErr w:type="gramStart"/>
      <w:r>
        <w:t>A routine method for the deter</w:t>
      </w:r>
      <w:r>
        <w:softHyphen/>
        <w:t xml:space="preserve">mination of </w:t>
      </w:r>
      <w:proofErr w:type="spellStart"/>
      <w:r>
        <w:t>phosphoglucose</w:t>
      </w:r>
      <w:proofErr w:type="spellEnd"/>
      <w:r>
        <w:t xml:space="preserve"> isomerase activity in body fluid.</w:t>
      </w:r>
      <w:proofErr w:type="gramEnd"/>
      <w:r>
        <w:t xml:space="preserve"> </w:t>
      </w:r>
      <w:r>
        <w:rPr>
          <w:i/>
          <w:iCs/>
        </w:rPr>
        <w:t xml:space="preserve">J </w:t>
      </w:r>
      <w:proofErr w:type="spellStart"/>
      <w:r>
        <w:rPr>
          <w:i/>
          <w:iCs/>
        </w:rPr>
        <w:t>Clin</w:t>
      </w:r>
      <w:proofErr w:type="spellEnd"/>
      <w:r>
        <w:rPr>
          <w:i/>
          <w:iCs/>
        </w:rPr>
        <w:t xml:space="preserve"> </w:t>
      </w:r>
      <w:proofErr w:type="spellStart"/>
      <w:r>
        <w:rPr>
          <w:i/>
          <w:iCs/>
        </w:rPr>
        <w:t>Pathol</w:t>
      </w:r>
      <w:proofErr w:type="spellEnd"/>
      <w:r>
        <w:rPr>
          <w:i/>
          <w:iCs/>
        </w:rPr>
        <w:t xml:space="preserve"> </w:t>
      </w:r>
      <w:r>
        <w:t xml:space="preserve">1963; </w:t>
      </w:r>
      <w:r>
        <w:rPr>
          <w:b/>
          <w:bCs/>
        </w:rPr>
        <w:t>16</w:t>
      </w:r>
      <w:r>
        <w:t>: 248-251 [PMID: 13954993]</w:t>
      </w:r>
    </w:p>
    <w:p w:rsidR="009138BB" w:rsidRDefault="009138BB" w:rsidP="009138BB">
      <w:pPr>
        <w:pStyle w:val="-1"/>
      </w:pPr>
      <w:r>
        <w:t>27</w:t>
      </w:r>
      <w:r>
        <w:tab/>
      </w:r>
      <w:proofErr w:type="spellStart"/>
      <w:r>
        <w:rPr>
          <w:b/>
          <w:bCs/>
        </w:rPr>
        <w:t>Seifter</w:t>
      </w:r>
      <w:proofErr w:type="spellEnd"/>
      <w:r>
        <w:rPr>
          <w:b/>
          <w:bCs/>
        </w:rPr>
        <w:t xml:space="preserve"> S</w:t>
      </w:r>
      <w:r>
        <w:t xml:space="preserve">, Dayton S. </w:t>
      </w:r>
      <w:proofErr w:type="gramStart"/>
      <w:r>
        <w:t xml:space="preserve">The estimation of glycogen with the </w:t>
      </w:r>
      <w:proofErr w:type="spellStart"/>
      <w:r>
        <w:t>anthrone</w:t>
      </w:r>
      <w:proofErr w:type="spellEnd"/>
      <w:r>
        <w:t xml:space="preserve"> reagent.</w:t>
      </w:r>
      <w:proofErr w:type="gramEnd"/>
      <w:r>
        <w:t xml:space="preserve"> </w:t>
      </w:r>
      <w:r>
        <w:rPr>
          <w:i/>
          <w:iCs/>
        </w:rPr>
        <w:t xml:space="preserve">Arch </w:t>
      </w:r>
      <w:proofErr w:type="spellStart"/>
      <w:r>
        <w:rPr>
          <w:i/>
          <w:iCs/>
        </w:rPr>
        <w:t>Biochem</w:t>
      </w:r>
      <w:proofErr w:type="spellEnd"/>
      <w:r>
        <w:t xml:space="preserve"> 1950; </w:t>
      </w:r>
      <w:r>
        <w:rPr>
          <w:b/>
          <w:bCs/>
        </w:rPr>
        <w:t>25</w:t>
      </w:r>
      <w:r>
        <w:t>: 191-200 [PMID: 15401229]</w:t>
      </w:r>
    </w:p>
    <w:p w:rsidR="009138BB" w:rsidRDefault="009138BB" w:rsidP="009138BB">
      <w:pPr>
        <w:pStyle w:val="-1"/>
      </w:pPr>
      <w:r>
        <w:t>28</w:t>
      </w:r>
      <w:r>
        <w:tab/>
      </w:r>
      <w:r>
        <w:rPr>
          <w:b/>
          <w:bCs/>
        </w:rPr>
        <w:t>Lowry OH,</w:t>
      </w:r>
      <w:r>
        <w:t xml:space="preserve"> </w:t>
      </w:r>
      <w:proofErr w:type="spellStart"/>
      <w:r>
        <w:t>Rosebrough</w:t>
      </w:r>
      <w:proofErr w:type="spellEnd"/>
      <w:r>
        <w:t xml:space="preserve"> NJ, Farr AL, Randall RJ. </w:t>
      </w:r>
      <w:proofErr w:type="gramStart"/>
      <w:r>
        <w:t>Protein mea</w:t>
      </w:r>
      <w:r>
        <w:softHyphen/>
        <w:t xml:space="preserve">surement with the </w:t>
      </w:r>
      <w:proofErr w:type="spellStart"/>
      <w:r>
        <w:t>Folin</w:t>
      </w:r>
      <w:proofErr w:type="spellEnd"/>
      <w:r>
        <w:t xml:space="preserve"> phenol reagent.</w:t>
      </w:r>
      <w:proofErr w:type="gramEnd"/>
      <w:r>
        <w:t xml:space="preserve"> </w:t>
      </w:r>
      <w:r>
        <w:rPr>
          <w:i/>
          <w:iCs/>
        </w:rPr>
        <w:t xml:space="preserve">J </w:t>
      </w:r>
      <w:proofErr w:type="spellStart"/>
      <w:r>
        <w:rPr>
          <w:i/>
          <w:iCs/>
        </w:rPr>
        <w:t>Biol</w:t>
      </w:r>
      <w:proofErr w:type="spellEnd"/>
      <w:r>
        <w:rPr>
          <w:i/>
          <w:iCs/>
        </w:rPr>
        <w:t xml:space="preserve"> </w:t>
      </w:r>
      <w:proofErr w:type="spellStart"/>
      <w:r>
        <w:rPr>
          <w:i/>
          <w:iCs/>
        </w:rPr>
        <w:t>Chem</w:t>
      </w:r>
      <w:proofErr w:type="spellEnd"/>
      <w:r>
        <w:rPr>
          <w:i/>
          <w:iCs/>
        </w:rPr>
        <w:t xml:space="preserve"> </w:t>
      </w:r>
      <w:r>
        <w:t xml:space="preserve">1951; </w:t>
      </w:r>
      <w:r>
        <w:rPr>
          <w:b/>
          <w:bCs/>
        </w:rPr>
        <w:t>193</w:t>
      </w:r>
      <w:r>
        <w:t>: 265-275</w:t>
      </w:r>
    </w:p>
    <w:p w:rsidR="009138BB" w:rsidRDefault="009138BB" w:rsidP="009138BB">
      <w:pPr>
        <w:pStyle w:val="-1"/>
      </w:pPr>
      <w:r>
        <w:t>29</w:t>
      </w:r>
      <w:r>
        <w:tab/>
      </w:r>
      <w:r>
        <w:rPr>
          <w:b/>
          <w:bCs/>
        </w:rPr>
        <w:t>Stahl W</w:t>
      </w:r>
      <w:r>
        <w:t xml:space="preserve">, </w:t>
      </w:r>
      <w:proofErr w:type="spellStart"/>
      <w:r>
        <w:t>Sies</w:t>
      </w:r>
      <w:proofErr w:type="spellEnd"/>
      <w:r>
        <w:t xml:space="preserve"> H. Bioactivity and protective effects of natural carotenoids. </w:t>
      </w:r>
      <w:proofErr w:type="spellStart"/>
      <w:r>
        <w:rPr>
          <w:i/>
          <w:iCs/>
        </w:rPr>
        <w:t>Biochim</w:t>
      </w:r>
      <w:proofErr w:type="spellEnd"/>
      <w:r>
        <w:rPr>
          <w:i/>
          <w:iCs/>
        </w:rPr>
        <w:t xml:space="preserve"> </w:t>
      </w:r>
      <w:proofErr w:type="spellStart"/>
      <w:r>
        <w:rPr>
          <w:i/>
          <w:iCs/>
        </w:rPr>
        <w:t>Biophys</w:t>
      </w:r>
      <w:proofErr w:type="spellEnd"/>
      <w:r>
        <w:rPr>
          <w:i/>
          <w:iCs/>
        </w:rPr>
        <w:t xml:space="preserve"> </w:t>
      </w:r>
      <w:proofErr w:type="spellStart"/>
      <w:r>
        <w:rPr>
          <w:i/>
          <w:iCs/>
        </w:rPr>
        <w:t>Acta</w:t>
      </w:r>
      <w:proofErr w:type="spellEnd"/>
      <w:r>
        <w:t xml:space="preserve"> 2005; </w:t>
      </w:r>
      <w:r>
        <w:rPr>
          <w:b/>
          <w:bCs/>
        </w:rPr>
        <w:t>1740</w:t>
      </w:r>
      <w:r>
        <w:t>: 101-107 [PMID: 15949675]</w:t>
      </w:r>
    </w:p>
    <w:p w:rsidR="009138BB" w:rsidRDefault="009138BB" w:rsidP="009138BB">
      <w:pPr>
        <w:pStyle w:val="-1"/>
      </w:pPr>
      <w:r>
        <w:t>30</w:t>
      </w:r>
      <w:r>
        <w:tab/>
      </w:r>
      <w:r>
        <w:rPr>
          <w:b/>
          <w:bCs/>
        </w:rPr>
        <w:t>Chandra S,</w:t>
      </w:r>
      <w:r>
        <w:t xml:space="preserve"> </w:t>
      </w:r>
      <w:proofErr w:type="spellStart"/>
      <w:r>
        <w:t>Sah</w:t>
      </w:r>
      <w:proofErr w:type="spellEnd"/>
      <w:r>
        <w:t xml:space="preserve"> K, </w:t>
      </w:r>
      <w:proofErr w:type="spellStart"/>
      <w:r>
        <w:t>Bagewadi</w:t>
      </w:r>
      <w:proofErr w:type="spellEnd"/>
      <w:r>
        <w:t xml:space="preserve"> A, </w:t>
      </w:r>
      <w:proofErr w:type="spellStart"/>
      <w:r>
        <w:t>Keluskar</w:t>
      </w:r>
      <w:proofErr w:type="spellEnd"/>
      <w:r>
        <w:t xml:space="preserve"> V, Shetty A, </w:t>
      </w:r>
      <w:proofErr w:type="spellStart"/>
      <w:r>
        <w:t>Ammanagi</w:t>
      </w:r>
      <w:proofErr w:type="spellEnd"/>
      <w:r>
        <w:t xml:space="preserve"> R, </w:t>
      </w:r>
      <w:proofErr w:type="spellStart"/>
      <w:r>
        <w:t>Naik</w:t>
      </w:r>
      <w:proofErr w:type="spellEnd"/>
      <w:r>
        <w:t xml:space="preserve"> Z. Additive and synergistic effect of phytochemicals in prevention of oral cancer. </w:t>
      </w:r>
      <w:proofErr w:type="spellStart"/>
      <w:r>
        <w:rPr>
          <w:i/>
          <w:iCs/>
        </w:rPr>
        <w:t>Eur</w:t>
      </w:r>
      <w:proofErr w:type="spellEnd"/>
      <w:r>
        <w:rPr>
          <w:i/>
          <w:iCs/>
        </w:rPr>
        <w:t xml:space="preserve"> J of Gen </w:t>
      </w:r>
      <w:proofErr w:type="spellStart"/>
      <w:r>
        <w:rPr>
          <w:i/>
          <w:iCs/>
        </w:rPr>
        <w:t>Pract</w:t>
      </w:r>
      <w:proofErr w:type="spellEnd"/>
      <w:r>
        <w:rPr>
          <w:i/>
          <w:iCs/>
        </w:rPr>
        <w:t xml:space="preserve"> </w:t>
      </w:r>
      <w:r>
        <w:t xml:space="preserve">2012; </w:t>
      </w:r>
      <w:r>
        <w:rPr>
          <w:b/>
          <w:bCs/>
        </w:rPr>
        <w:t>1</w:t>
      </w:r>
      <w:r>
        <w:t>:</w:t>
      </w:r>
      <w:r>
        <w:rPr>
          <w:b/>
          <w:bCs/>
        </w:rPr>
        <w:t xml:space="preserve"> </w:t>
      </w:r>
      <w:r>
        <w:t>142-147 [DOI: 10.4103/2278-9626.105354]</w:t>
      </w:r>
    </w:p>
    <w:p w:rsidR="009138BB" w:rsidRDefault="009138BB" w:rsidP="009138BB">
      <w:pPr>
        <w:pStyle w:val="-1"/>
      </w:pPr>
      <w:r>
        <w:t>31</w:t>
      </w:r>
      <w:r>
        <w:tab/>
      </w:r>
      <w:r>
        <w:rPr>
          <w:b/>
          <w:bCs/>
        </w:rPr>
        <w:t>Shi J</w:t>
      </w:r>
      <w:r>
        <w:t xml:space="preserve">, Qu Q, </w:t>
      </w:r>
      <w:proofErr w:type="spellStart"/>
      <w:r>
        <w:t>Kakùda</w:t>
      </w:r>
      <w:proofErr w:type="spellEnd"/>
      <w:r>
        <w:t xml:space="preserve"> Y, Yeung D, Jiang Y. Stability and synergistic effect of </w:t>
      </w:r>
      <w:proofErr w:type="spellStart"/>
      <w:r>
        <w:t>antioxidative</w:t>
      </w:r>
      <w:proofErr w:type="spellEnd"/>
      <w:r>
        <w:t xml:space="preserve"> properties of lycopene and other active components. </w:t>
      </w:r>
      <w:proofErr w:type="spellStart"/>
      <w:r>
        <w:rPr>
          <w:i/>
          <w:iCs/>
        </w:rPr>
        <w:t>Crit</w:t>
      </w:r>
      <w:proofErr w:type="spellEnd"/>
      <w:r>
        <w:rPr>
          <w:i/>
          <w:iCs/>
        </w:rPr>
        <w:t xml:space="preserve"> Rev Food </w:t>
      </w:r>
      <w:proofErr w:type="spellStart"/>
      <w:r>
        <w:rPr>
          <w:i/>
          <w:iCs/>
        </w:rPr>
        <w:t>Sci</w:t>
      </w:r>
      <w:proofErr w:type="spellEnd"/>
      <w:r>
        <w:rPr>
          <w:i/>
          <w:iCs/>
        </w:rPr>
        <w:t xml:space="preserve"> </w:t>
      </w:r>
      <w:proofErr w:type="spellStart"/>
      <w:r>
        <w:rPr>
          <w:i/>
          <w:iCs/>
        </w:rPr>
        <w:t>Nutr</w:t>
      </w:r>
      <w:proofErr w:type="spellEnd"/>
      <w:r>
        <w:t xml:space="preserve"> 2004; </w:t>
      </w:r>
      <w:r>
        <w:rPr>
          <w:b/>
          <w:bCs/>
        </w:rPr>
        <w:t>44</w:t>
      </w:r>
      <w:r>
        <w:t>: 559-573 [PMID: 15969328]</w:t>
      </w:r>
    </w:p>
    <w:p w:rsidR="009138BB" w:rsidRDefault="009138BB" w:rsidP="009138BB">
      <w:pPr>
        <w:pStyle w:val="-1"/>
      </w:pPr>
      <w:r>
        <w:t>32</w:t>
      </w:r>
      <w:r>
        <w:tab/>
      </w:r>
      <w:r>
        <w:rPr>
          <w:b/>
          <w:bCs/>
        </w:rPr>
        <w:t>Cairns RA</w:t>
      </w:r>
      <w:r>
        <w:t xml:space="preserve">, Harris IS, </w:t>
      </w:r>
      <w:proofErr w:type="spellStart"/>
      <w:r>
        <w:t>Mak</w:t>
      </w:r>
      <w:proofErr w:type="spellEnd"/>
      <w:r>
        <w:t xml:space="preserve"> TW. </w:t>
      </w:r>
      <w:proofErr w:type="gramStart"/>
      <w:r>
        <w:t>Regulation of cancer cell meta</w:t>
      </w:r>
      <w:r>
        <w:softHyphen/>
        <w:t>bolism.</w:t>
      </w:r>
      <w:proofErr w:type="gramEnd"/>
      <w:r>
        <w:t xml:space="preserve"> </w:t>
      </w:r>
      <w:r>
        <w:rPr>
          <w:i/>
          <w:iCs/>
        </w:rPr>
        <w:t>Nat Rev Cancer</w:t>
      </w:r>
      <w:r>
        <w:t xml:space="preserve"> 2011; </w:t>
      </w:r>
      <w:r>
        <w:rPr>
          <w:b/>
          <w:bCs/>
        </w:rPr>
        <w:t>11</w:t>
      </w:r>
      <w:r>
        <w:t>: 85-95 [PMID: 21258394 DOI: 10.1038/nrc2981]</w:t>
      </w:r>
    </w:p>
    <w:p w:rsidR="009138BB" w:rsidRDefault="009138BB" w:rsidP="009138BB">
      <w:pPr>
        <w:pStyle w:val="-1"/>
      </w:pPr>
      <w:r>
        <w:t>33</w:t>
      </w:r>
      <w:r>
        <w:tab/>
      </w:r>
      <w:r>
        <w:rPr>
          <w:b/>
          <w:bCs/>
        </w:rPr>
        <w:t>Paxton JR</w:t>
      </w:r>
      <w:r>
        <w:t xml:space="preserve">, Bolger BS, </w:t>
      </w:r>
      <w:proofErr w:type="spellStart"/>
      <w:r>
        <w:t>Armour</w:t>
      </w:r>
      <w:proofErr w:type="spellEnd"/>
      <w:r>
        <w:t xml:space="preserve"> A, Symonds RP, Mao JH, Burnett RA. Apoptosis in cervical squamous carcinoma: predictive value for survival following radiotherapy. </w:t>
      </w:r>
      <w:r>
        <w:rPr>
          <w:i/>
          <w:iCs/>
        </w:rPr>
        <w:t xml:space="preserve">J </w:t>
      </w:r>
      <w:proofErr w:type="spellStart"/>
      <w:r>
        <w:rPr>
          <w:i/>
          <w:iCs/>
        </w:rPr>
        <w:t>Clin</w:t>
      </w:r>
      <w:proofErr w:type="spellEnd"/>
      <w:r>
        <w:rPr>
          <w:i/>
          <w:iCs/>
        </w:rPr>
        <w:t xml:space="preserve"> </w:t>
      </w:r>
      <w:proofErr w:type="spellStart"/>
      <w:r>
        <w:rPr>
          <w:i/>
          <w:iCs/>
        </w:rPr>
        <w:t>Pathol</w:t>
      </w:r>
      <w:proofErr w:type="spellEnd"/>
      <w:r>
        <w:t xml:space="preserve"> 2000; </w:t>
      </w:r>
      <w:r>
        <w:rPr>
          <w:b/>
          <w:bCs/>
        </w:rPr>
        <w:t>53</w:t>
      </w:r>
      <w:r>
        <w:t>: 197-200 [PMID: 10823138]</w:t>
      </w:r>
    </w:p>
    <w:p w:rsidR="009138BB" w:rsidRDefault="009138BB" w:rsidP="009138BB">
      <w:pPr>
        <w:pStyle w:val="-1"/>
        <w:rPr>
          <w:spacing w:val="-2"/>
        </w:rPr>
      </w:pPr>
      <w:r>
        <w:t>34</w:t>
      </w:r>
      <w:r>
        <w:tab/>
      </w:r>
      <w:r>
        <w:rPr>
          <w:b/>
          <w:bCs/>
          <w:spacing w:val="-2"/>
        </w:rPr>
        <w:t xml:space="preserve">Di </w:t>
      </w:r>
      <w:proofErr w:type="spellStart"/>
      <w:r>
        <w:rPr>
          <w:b/>
          <w:bCs/>
          <w:spacing w:val="-2"/>
        </w:rPr>
        <w:t>Micco</w:t>
      </w:r>
      <w:proofErr w:type="spellEnd"/>
      <w:r>
        <w:rPr>
          <w:b/>
          <w:bCs/>
          <w:spacing w:val="-2"/>
        </w:rPr>
        <w:t xml:space="preserve"> R</w:t>
      </w:r>
      <w:r>
        <w:rPr>
          <w:spacing w:val="-2"/>
        </w:rPr>
        <w:t xml:space="preserve">, </w:t>
      </w:r>
      <w:proofErr w:type="spellStart"/>
      <w:r>
        <w:rPr>
          <w:spacing w:val="-2"/>
        </w:rPr>
        <w:t>Sulli</w:t>
      </w:r>
      <w:proofErr w:type="spellEnd"/>
      <w:r>
        <w:rPr>
          <w:spacing w:val="-2"/>
        </w:rPr>
        <w:t xml:space="preserve"> G, </w:t>
      </w:r>
      <w:proofErr w:type="spellStart"/>
      <w:r>
        <w:rPr>
          <w:spacing w:val="-2"/>
        </w:rPr>
        <w:t>Dobreva</w:t>
      </w:r>
      <w:proofErr w:type="spellEnd"/>
      <w:r>
        <w:rPr>
          <w:spacing w:val="-2"/>
        </w:rPr>
        <w:t xml:space="preserve"> M, </w:t>
      </w:r>
      <w:proofErr w:type="spellStart"/>
      <w:r>
        <w:rPr>
          <w:spacing w:val="-2"/>
        </w:rPr>
        <w:t>Liontos</w:t>
      </w:r>
      <w:proofErr w:type="spellEnd"/>
      <w:r>
        <w:rPr>
          <w:spacing w:val="-2"/>
        </w:rPr>
        <w:t xml:space="preserve"> M, </w:t>
      </w:r>
      <w:proofErr w:type="spellStart"/>
      <w:r>
        <w:rPr>
          <w:spacing w:val="-2"/>
        </w:rPr>
        <w:t>Botrugno</w:t>
      </w:r>
      <w:proofErr w:type="spellEnd"/>
      <w:r>
        <w:rPr>
          <w:spacing w:val="-2"/>
        </w:rPr>
        <w:t xml:space="preserve"> OA, </w:t>
      </w:r>
      <w:proofErr w:type="spellStart"/>
      <w:r>
        <w:rPr>
          <w:spacing w:val="-2"/>
        </w:rPr>
        <w:t>Gargiulo</w:t>
      </w:r>
      <w:proofErr w:type="spellEnd"/>
      <w:r>
        <w:rPr>
          <w:spacing w:val="-2"/>
        </w:rPr>
        <w:t xml:space="preserve"> G, dal </w:t>
      </w:r>
      <w:proofErr w:type="spellStart"/>
      <w:r>
        <w:rPr>
          <w:spacing w:val="-2"/>
        </w:rPr>
        <w:t>Zuffo</w:t>
      </w:r>
      <w:proofErr w:type="spellEnd"/>
      <w:r>
        <w:rPr>
          <w:spacing w:val="-2"/>
        </w:rPr>
        <w:t xml:space="preserve"> R, </w:t>
      </w:r>
      <w:proofErr w:type="spellStart"/>
      <w:r>
        <w:rPr>
          <w:spacing w:val="-2"/>
        </w:rPr>
        <w:t>Matti</w:t>
      </w:r>
      <w:proofErr w:type="spellEnd"/>
      <w:r>
        <w:rPr>
          <w:spacing w:val="-2"/>
        </w:rPr>
        <w:t xml:space="preserve"> V, </w:t>
      </w:r>
      <w:proofErr w:type="spellStart"/>
      <w:r>
        <w:rPr>
          <w:spacing w:val="-2"/>
        </w:rPr>
        <w:t>d'Ario</w:t>
      </w:r>
      <w:proofErr w:type="spellEnd"/>
      <w:r>
        <w:rPr>
          <w:spacing w:val="-2"/>
        </w:rPr>
        <w:t xml:space="preserve"> G, </w:t>
      </w:r>
      <w:proofErr w:type="spellStart"/>
      <w:r>
        <w:rPr>
          <w:spacing w:val="-2"/>
        </w:rPr>
        <w:t>Montani</w:t>
      </w:r>
      <w:proofErr w:type="spellEnd"/>
      <w:r>
        <w:rPr>
          <w:spacing w:val="-2"/>
        </w:rPr>
        <w:t xml:space="preserve"> E, </w:t>
      </w:r>
      <w:proofErr w:type="spellStart"/>
      <w:r>
        <w:rPr>
          <w:spacing w:val="-2"/>
        </w:rPr>
        <w:t>Mercurio</w:t>
      </w:r>
      <w:proofErr w:type="spellEnd"/>
      <w:r>
        <w:rPr>
          <w:spacing w:val="-2"/>
        </w:rPr>
        <w:t xml:space="preserve"> C, Hahn WC, </w:t>
      </w:r>
      <w:proofErr w:type="spellStart"/>
      <w:r>
        <w:rPr>
          <w:spacing w:val="-2"/>
        </w:rPr>
        <w:t>Gorgoulis</w:t>
      </w:r>
      <w:proofErr w:type="spellEnd"/>
      <w:r>
        <w:rPr>
          <w:spacing w:val="-2"/>
        </w:rPr>
        <w:t xml:space="preserve"> V, </w:t>
      </w:r>
      <w:proofErr w:type="spellStart"/>
      <w:r>
        <w:rPr>
          <w:spacing w:val="-2"/>
        </w:rPr>
        <w:t>Minucci</w:t>
      </w:r>
      <w:proofErr w:type="spellEnd"/>
      <w:r>
        <w:rPr>
          <w:spacing w:val="-2"/>
        </w:rPr>
        <w:t xml:space="preserve"> S, </w:t>
      </w:r>
      <w:proofErr w:type="spellStart"/>
      <w:r>
        <w:rPr>
          <w:spacing w:val="-2"/>
        </w:rPr>
        <w:t>d'Adda</w:t>
      </w:r>
      <w:proofErr w:type="spellEnd"/>
      <w:r>
        <w:rPr>
          <w:spacing w:val="-2"/>
        </w:rPr>
        <w:t xml:space="preserve"> di </w:t>
      </w:r>
      <w:proofErr w:type="spellStart"/>
      <w:r>
        <w:rPr>
          <w:spacing w:val="-2"/>
        </w:rPr>
        <w:t>Fagagna</w:t>
      </w:r>
      <w:proofErr w:type="spellEnd"/>
      <w:r>
        <w:rPr>
          <w:spacing w:val="-2"/>
        </w:rPr>
        <w:t xml:space="preserve"> F. Interplay between oncogene-induced DNA damage response and heterochromatin in senescence and cancer. </w:t>
      </w:r>
      <w:r>
        <w:rPr>
          <w:i/>
          <w:iCs/>
          <w:spacing w:val="-2"/>
        </w:rPr>
        <w:t xml:space="preserve">Nat Cell </w:t>
      </w:r>
      <w:proofErr w:type="spellStart"/>
      <w:r>
        <w:rPr>
          <w:i/>
          <w:iCs/>
          <w:spacing w:val="-2"/>
        </w:rPr>
        <w:t>Biol</w:t>
      </w:r>
      <w:proofErr w:type="spellEnd"/>
      <w:r>
        <w:rPr>
          <w:spacing w:val="-2"/>
        </w:rPr>
        <w:t xml:space="preserve"> 2011; </w:t>
      </w:r>
      <w:r>
        <w:rPr>
          <w:b/>
          <w:bCs/>
          <w:spacing w:val="-2"/>
        </w:rPr>
        <w:t>13</w:t>
      </w:r>
      <w:r>
        <w:rPr>
          <w:spacing w:val="-2"/>
        </w:rPr>
        <w:t>: 292-302 [PMID: 21336312 DOI: 10.1038/ncb2170]</w:t>
      </w:r>
    </w:p>
    <w:p w:rsidR="009138BB" w:rsidRDefault="009138BB" w:rsidP="009138BB">
      <w:pPr>
        <w:pStyle w:val="-1"/>
      </w:pPr>
      <w:r>
        <w:t>35</w:t>
      </w:r>
      <w:r>
        <w:tab/>
      </w:r>
      <w:r>
        <w:rPr>
          <w:b/>
          <w:bCs/>
        </w:rPr>
        <w:t>Warburg O</w:t>
      </w:r>
      <w:r>
        <w:t xml:space="preserve">. </w:t>
      </w:r>
      <w:proofErr w:type="gramStart"/>
      <w:r>
        <w:t>On respiratory impairment in cancer cells.</w:t>
      </w:r>
      <w:proofErr w:type="gramEnd"/>
      <w:r>
        <w:t xml:space="preserve"> </w:t>
      </w:r>
      <w:r>
        <w:rPr>
          <w:i/>
          <w:iCs/>
        </w:rPr>
        <w:t>Science</w:t>
      </w:r>
      <w:r>
        <w:t xml:space="preserve"> 1956; </w:t>
      </w:r>
      <w:r>
        <w:rPr>
          <w:b/>
          <w:bCs/>
        </w:rPr>
        <w:t>124</w:t>
      </w:r>
      <w:r>
        <w:t>: 269-270 [PMID: 13351639]</w:t>
      </w:r>
    </w:p>
    <w:p w:rsidR="009138BB" w:rsidRDefault="009138BB" w:rsidP="009138BB">
      <w:pPr>
        <w:pStyle w:val="-1"/>
      </w:pPr>
      <w:r>
        <w:t>36</w:t>
      </w:r>
      <w:r>
        <w:tab/>
      </w:r>
      <w:proofErr w:type="spellStart"/>
      <w:r>
        <w:rPr>
          <w:b/>
          <w:bCs/>
        </w:rPr>
        <w:t>Langeswaran</w:t>
      </w:r>
      <w:proofErr w:type="spellEnd"/>
      <w:r>
        <w:rPr>
          <w:b/>
          <w:bCs/>
        </w:rPr>
        <w:t xml:space="preserve"> K,</w:t>
      </w:r>
      <w:r>
        <w:t xml:space="preserve"> </w:t>
      </w:r>
      <w:proofErr w:type="spellStart"/>
      <w:r>
        <w:t>Revathy</w:t>
      </w:r>
      <w:proofErr w:type="spellEnd"/>
      <w:r>
        <w:t xml:space="preserve"> R, Kumar SG, </w:t>
      </w:r>
      <w:proofErr w:type="spellStart"/>
      <w:r>
        <w:t>Vijayaprakash</w:t>
      </w:r>
      <w:proofErr w:type="spellEnd"/>
      <w:r>
        <w:t xml:space="preserve"> S, </w:t>
      </w:r>
      <w:proofErr w:type="spellStart"/>
      <w:r>
        <w:t>Balasubramanian</w:t>
      </w:r>
      <w:proofErr w:type="spellEnd"/>
      <w:r>
        <w:t xml:space="preserve"> MP. </w:t>
      </w:r>
      <w:proofErr w:type="spellStart"/>
      <w:r>
        <w:t>Kaempferol</w:t>
      </w:r>
      <w:proofErr w:type="spellEnd"/>
      <w:r>
        <w:t xml:space="preserve"> ameliorates aflatoxin B1 (AFB1) induced hepatocellular carcinoma through modifying metabolizing enzymes membrane bound </w:t>
      </w:r>
      <w:proofErr w:type="spellStart"/>
      <w:r>
        <w:t>ATPases</w:t>
      </w:r>
      <w:proofErr w:type="spellEnd"/>
      <w:r>
        <w:t xml:space="preserve"> and mitochondrial TCA cycle enzymes. </w:t>
      </w:r>
      <w:r>
        <w:rPr>
          <w:i/>
          <w:iCs/>
        </w:rPr>
        <w:t xml:space="preserve">Asian Pac J Trop Biomed </w:t>
      </w:r>
      <w:r>
        <w:t xml:space="preserve">2012; </w:t>
      </w:r>
      <w:r>
        <w:rPr>
          <w:b/>
          <w:bCs/>
        </w:rPr>
        <w:t>2</w:t>
      </w:r>
      <w:r>
        <w:t>:</w:t>
      </w:r>
      <w:r>
        <w:rPr>
          <w:b/>
          <w:bCs/>
        </w:rPr>
        <w:t xml:space="preserve"> </w:t>
      </w:r>
      <w:r>
        <w:t>S1653-S1659 [DOI: 10.1016/S2221-1691(12)60471-7]</w:t>
      </w:r>
    </w:p>
    <w:p w:rsidR="009138BB" w:rsidRDefault="009138BB" w:rsidP="009138BB">
      <w:pPr>
        <w:pStyle w:val="-1"/>
        <w:rPr>
          <w:spacing w:val="-2"/>
        </w:rPr>
      </w:pPr>
      <w:r>
        <w:t>37</w:t>
      </w:r>
      <w:r>
        <w:tab/>
      </w:r>
      <w:proofErr w:type="spellStart"/>
      <w:r>
        <w:rPr>
          <w:b/>
          <w:bCs/>
          <w:spacing w:val="-2"/>
        </w:rPr>
        <w:t>Tsutsumi</w:t>
      </w:r>
      <w:proofErr w:type="spellEnd"/>
      <w:r>
        <w:rPr>
          <w:b/>
          <w:bCs/>
          <w:spacing w:val="-2"/>
        </w:rPr>
        <w:t xml:space="preserve"> S</w:t>
      </w:r>
      <w:r>
        <w:rPr>
          <w:spacing w:val="-2"/>
        </w:rPr>
        <w:t xml:space="preserve">, </w:t>
      </w:r>
      <w:proofErr w:type="spellStart"/>
      <w:r>
        <w:rPr>
          <w:spacing w:val="-2"/>
        </w:rPr>
        <w:t>Fukasawa</w:t>
      </w:r>
      <w:proofErr w:type="spellEnd"/>
      <w:r>
        <w:rPr>
          <w:spacing w:val="-2"/>
        </w:rPr>
        <w:t xml:space="preserve"> T, Yamauchi H, Kato T, </w:t>
      </w:r>
      <w:proofErr w:type="spellStart"/>
      <w:r>
        <w:rPr>
          <w:spacing w:val="-2"/>
        </w:rPr>
        <w:t>Kigure</w:t>
      </w:r>
      <w:proofErr w:type="spellEnd"/>
      <w:r>
        <w:rPr>
          <w:spacing w:val="-2"/>
        </w:rPr>
        <w:t xml:space="preserve"> W, Morita H, Asao T, </w:t>
      </w:r>
      <w:proofErr w:type="spellStart"/>
      <w:r>
        <w:rPr>
          <w:spacing w:val="-2"/>
        </w:rPr>
        <w:t>Kuwano</w:t>
      </w:r>
      <w:proofErr w:type="spellEnd"/>
      <w:r>
        <w:rPr>
          <w:spacing w:val="-2"/>
        </w:rPr>
        <w:t xml:space="preserve"> H. </w:t>
      </w:r>
      <w:proofErr w:type="spellStart"/>
      <w:r>
        <w:rPr>
          <w:spacing w:val="-2"/>
        </w:rPr>
        <w:t>Phosphoglucose</w:t>
      </w:r>
      <w:proofErr w:type="spellEnd"/>
      <w:r>
        <w:rPr>
          <w:spacing w:val="-2"/>
        </w:rPr>
        <w:t xml:space="preserve"> isomerase enhances colorectal cancer metastasis. </w:t>
      </w:r>
      <w:proofErr w:type="spellStart"/>
      <w:r>
        <w:rPr>
          <w:i/>
          <w:iCs/>
          <w:spacing w:val="-2"/>
        </w:rPr>
        <w:t>Int</w:t>
      </w:r>
      <w:proofErr w:type="spellEnd"/>
      <w:r>
        <w:rPr>
          <w:i/>
          <w:iCs/>
          <w:spacing w:val="-2"/>
        </w:rPr>
        <w:t xml:space="preserve"> J </w:t>
      </w:r>
      <w:proofErr w:type="spellStart"/>
      <w:r>
        <w:rPr>
          <w:i/>
          <w:iCs/>
          <w:spacing w:val="-2"/>
        </w:rPr>
        <w:t>Oncol</w:t>
      </w:r>
      <w:proofErr w:type="spellEnd"/>
      <w:r>
        <w:rPr>
          <w:spacing w:val="-2"/>
        </w:rPr>
        <w:t xml:space="preserve"> 2009; </w:t>
      </w:r>
      <w:r>
        <w:rPr>
          <w:b/>
          <w:bCs/>
          <w:spacing w:val="-2"/>
        </w:rPr>
        <w:t>35</w:t>
      </w:r>
      <w:r>
        <w:rPr>
          <w:spacing w:val="-2"/>
        </w:rPr>
        <w:t>: 1117-1121 [PMID: 19787266]</w:t>
      </w:r>
    </w:p>
    <w:p w:rsidR="009138BB" w:rsidRDefault="009138BB" w:rsidP="009138BB">
      <w:pPr>
        <w:pStyle w:val="-1"/>
      </w:pPr>
      <w:r>
        <w:t>38</w:t>
      </w:r>
      <w:r>
        <w:tab/>
      </w:r>
      <w:r>
        <w:rPr>
          <w:b/>
          <w:bCs/>
        </w:rPr>
        <w:t>Lee JD</w:t>
      </w:r>
      <w:r>
        <w:t xml:space="preserve">, Yang WI, Park YN, Kim KS, Choi JS, Yun M, </w:t>
      </w:r>
      <w:proofErr w:type="spellStart"/>
      <w:proofErr w:type="gramStart"/>
      <w:r>
        <w:t>Ko</w:t>
      </w:r>
      <w:proofErr w:type="spellEnd"/>
      <w:proofErr w:type="gramEnd"/>
      <w:r>
        <w:t xml:space="preserve"> D, Kim TS, Cho AE, Kim HM, Han KH, </w:t>
      </w:r>
      <w:proofErr w:type="spellStart"/>
      <w:r>
        <w:t>Im</w:t>
      </w:r>
      <w:proofErr w:type="spellEnd"/>
      <w:r>
        <w:t xml:space="preserve"> SS, </w:t>
      </w:r>
      <w:proofErr w:type="spellStart"/>
      <w:r>
        <w:t>Ahn</w:t>
      </w:r>
      <w:proofErr w:type="spellEnd"/>
      <w:r>
        <w:t xml:space="preserve"> YH, Choi CW, Park JH. Different glucose uptake and glycolytic mechanisms between hepatocellular carcinoma and intrahepatic mass-forming cholangiocarcinoma with increased (18</w:t>
      </w:r>
      <w:proofErr w:type="gramStart"/>
      <w:r>
        <w:t>)F</w:t>
      </w:r>
      <w:proofErr w:type="gramEnd"/>
      <w:r>
        <w:t xml:space="preserve">-FDG uptake. </w:t>
      </w:r>
      <w:r>
        <w:rPr>
          <w:i/>
          <w:iCs/>
        </w:rPr>
        <w:t xml:space="preserve">J </w:t>
      </w:r>
      <w:proofErr w:type="spellStart"/>
      <w:r>
        <w:rPr>
          <w:i/>
          <w:iCs/>
        </w:rPr>
        <w:t>Nucl</w:t>
      </w:r>
      <w:proofErr w:type="spellEnd"/>
      <w:r>
        <w:rPr>
          <w:i/>
          <w:iCs/>
        </w:rPr>
        <w:t xml:space="preserve"> Med</w:t>
      </w:r>
      <w:r>
        <w:t xml:space="preserve"> 2005; </w:t>
      </w:r>
      <w:r>
        <w:rPr>
          <w:b/>
          <w:bCs/>
        </w:rPr>
        <w:t>46</w:t>
      </w:r>
      <w:r>
        <w:t>: 1753-1759 [PMID: 16204727]</w:t>
      </w:r>
    </w:p>
    <w:p w:rsidR="009138BB" w:rsidRDefault="009138BB" w:rsidP="009138BB">
      <w:pPr>
        <w:pStyle w:val="-1"/>
      </w:pPr>
      <w:r>
        <w:t>39</w:t>
      </w:r>
      <w:r>
        <w:tab/>
      </w:r>
      <w:r>
        <w:rPr>
          <w:b/>
          <w:bCs/>
        </w:rPr>
        <w:t>Kobayashi M</w:t>
      </w:r>
      <w:r>
        <w:t xml:space="preserve">, Fujita I, </w:t>
      </w:r>
      <w:proofErr w:type="spellStart"/>
      <w:r>
        <w:t>Itagaki</w:t>
      </w:r>
      <w:proofErr w:type="spellEnd"/>
      <w:r>
        <w:t xml:space="preserve"> S, Hirano T, Iseki K. Transport mechanism for L-lactic acid in human myocytes using human prototypic embryonal rhabdomyosarcoma cell line (RD cells). </w:t>
      </w:r>
      <w:proofErr w:type="spellStart"/>
      <w:r>
        <w:rPr>
          <w:i/>
          <w:iCs/>
        </w:rPr>
        <w:t>Biol</w:t>
      </w:r>
      <w:proofErr w:type="spellEnd"/>
      <w:r>
        <w:rPr>
          <w:i/>
          <w:iCs/>
        </w:rPr>
        <w:t xml:space="preserve"> Pharm Bull</w:t>
      </w:r>
      <w:r>
        <w:t xml:space="preserve"> 2005; </w:t>
      </w:r>
      <w:r>
        <w:rPr>
          <w:b/>
          <w:bCs/>
        </w:rPr>
        <w:t>28</w:t>
      </w:r>
      <w:r>
        <w:t>: 1197-1201 [PMID: 15997097]</w:t>
      </w:r>
    </w:p>
    <w:p w:rsidR="009138BB" w:rsidRDefault="009138BB" w:rsidP="009138BB">
      <w:pPr>
        <w:pStyle w:val="-1"/>
      </w:pPr>
      <w:r>
        <w:t>40</w:t>
      </w:r>
      <w:r>
        <w:tab/>
      </w:r>
      <w:r>
        <w:rPr>
          <w:b/>
          <w:bCs/>
        </w:rPr>
        <w:t>Jiang P</w:t>
      </w:r>
      <w:r>
        <w:t xml:space="preserve">, Du W, Wang X, Mancuso A, Gao X, Wu M, Yang X. p53 regulates biosynthesis through direct inactivation of glucose-6-phosphate dehydrogenase. </w:t>
      </w:r>
      <w:r>
        <w:rPr>
          <w:i/>
          <w:iCs/>
        </w:rPr>
        <w:t xml:space="preserve">Nat Cell </w:t>
      </w:r>
      <w:proofErr w:type="spellStart"/>
      <w:r>
        <w:rPr>
          <w:i/>
          <w:iCs/>
        </w:rPr>
        <w:t>Biol</w:t>
      </w:r>
      <w:proofErr w:type="spellEnd"/>
      <w:r>
        <w:t xml:space="preserve"> 2011; </w:t>
      </w:r>
      <w:r>
        <w:rPr>
          <w:b/>
          <w:bCs/>
        </w:rPr>
        <w:t>13</w:t>
      </w:r>
      <w:r>
        <w:t>: 310-316 [PMID: 21336310 DOI: 10.1038/ncb2172]</w:t>
      </w:r>
    </w:p>
    <w:p w:rsidR="009138BB" w:rsidRDefault="009138BB" w:rsidP="009138BB">
      <w:pPr>
        <w:pStyle w:val="-1"/>
      </w:pPr>
      <w:r>
        <w:t>41</w:t>
      </w:r>
      <w:r>
        <w:tab/>
      </w:r>
      <w:proofErr w:type="spellStart"/>
      <w:r>
        <w:rPr>
          <w:b/>
          <w:bCs/>
        </w:rPr>
        <w:t>Edderkaoui</w:t>
      </w:r>
      <w:proofErr w:type="spellEnd"/>
      <w:r>
        <w:rPr>
          <w:b/>
          <w:bCs/>
        </w:rPr>
        <w:t xml:space="preserve"> M</w:t>
      </w:r>
      <w:r>
        <w:t xml:space="preserve">, Hui H, Li G, Xu J, Lee WN, Go VLW, </w:t>
      </w:r>
      <w:proofErr w:type="spellStart"/>
      <w:r>
        <w:t>Pandol</w:t>
      </w:r>
      <w:proofErr w:type="spellEnd"/>
      <w:r>
        <w:t xml:space="preserve"> SJ. Phytochemicals inhibit proliferation and promote death through NADPH oxidase and G6PD. </w:t>
      </w:r>
      <w:r>
        <w:rPr>
          <w:i/>
          <w:iCs/>
        </w:rPr>
        <w:t>Cancer Res</w:t>
      </w:r>
      <w:r>
        <w:t xml:space="preserve"> 2010; </w:t>
      </w:r>
      <w:r>
        <w:rPr>
          <w:b/>
          <w:bCs/>
        </w:rPr>
        <w:t>70</w:t>
      </w:r>
      <w:r>
        <w:t xml:space="preserve"> (</w:t>
      </w:r>
      <w:proofErr w:type="spellStart"/>
      <w:r>
        <w:t>Suppl</w:t>
      </w:r>
      <w:proofErr w:type="spellEnd"/>
      <w:r>
        <w:t xml:space="preserve"> 8) Abstract </w:t>
      </w:r>
      <w:proofErr w:type="spellStart"/>
      <w:r>
        <w:t>Nr</w:t>
      </w:r>
      <w:proofErr w:type="spellEnd"/>
      <w:r>
        <w:t xml:space="preserve"> 1895 [DOI: 10.1158/1538-7445.AM10-1895]</w:t>
      </w:r>
    </w:p>
    <w:p w:rsidR="009138BB" w:rsidRDefault="009138BB" w:rsidP="009138BB">
      <w:pPr>
        <w:pStyle w:val="-1"/>
      </w:pPr>
      <w:r>
        <w:t>42</w:t>
      </w:r>
      <w:r>
        <w:tab/>
      </w:r>
      <w:r>
        <w:rPr>
          <w:b/>
          <w:bCs/>
        </w:rPr>
        <w:t>Wang XD</w:t>
      </w:r>
      <w:r>
        <w:t xml:space="preserve">. </w:t>
      </w:r>
      <w:proofErr w:type="gramStart"/>
      <w:r>
        <w:t>Lycopene metabolism and its biological significance.</w:t>
      </w:r>
      <w:proofErr w:type="gramEnd"/>
      <w:r>
        <w:t xml:space="preserve"> </w:t>
      </w:r>
      <w:r>
        <w:rPr>
          <w:i/>
          <w:iCs/>
        </w:rPr>
        <w:t xml:space="preserve">Am J </w:t>
      </w:r>
      <w:proofErr w:type="spellStart"/>
      <w:r>
        <w:rPr>
          <w:i/>
          <w:iCs/>
        </w:rPr>
        <w:t>Clin</w:t>
      </w:r>
      <w:proofErr w:type="spellEnd"/>
      <w:r>
        <w:rPr>
          <w:i/>
          <w:iCs/>
        </w:rPr>
        <w:t xml:space="preserve"> </w:t>
      </w:r>
      <w:proofErr w:type="spellStart"/>
      <w:r>
        <w:rPr>
          <w:i/>
          <w:iCs/>
        </w:rPr>
        <w:t>Nutr</w:t>
      </w:r>
      <w:proofErr w:type="spellEnd"/>
      <w:r>
        <w:t xml:space="preserve"> 2012; </w:t>
      </w:r>
      <w:r>
        <w:rPr>
          <w:b/>
          <w:bCs/>
        </w:rPr>
        <w:t>96</w:t>
      </w:r>
      <w:r>
        <w:t>: 1214S-1222S [PMID: 23053559 DOI: 10.3945/ajcn.111.032359]</w:t>
      </w:r>
    </w:p>
    <w:p w:rsidR="009138BB" w:rsidRDefault="009138BB" w:rsidP="009138BB">
      <w:pPr>
        <w:pStyle w:val="-1"/>
      </w:pPr>
      <w:r>
        <w:t>43</w:t>
      </w:r>
      <w:r>
        <w:tab/>
      </w:r>
      <w:proofErr w:type="spellStart"/>
      <w:r>
        <w:rPr>
          <w:b/>
          <w:bCs/>
        </w:rPr>
        <w:t>Ebeid</w:t>
      </w:r>
      <w:proofErr w:type="spellEnd"/>
      <w:r>
        <w:rPr>
          <w:b/>
          <w:bCs/>
        </w:rPr>
        <w:t xml:space="preserve"> HM</w:t>
      </w:r>
      <w:r>
        <w:t xml:space="preserve">, </w:t>
      </w:r>
      <w:proofErr w:type="spellStart"/>
      <w:r>
        <w:t>Gibriel</w:t>
      </w:r>
      <w:proofErr w:type="spellEnd"/>
      <w:r>
        <w:t xml:space="preserve"> AA, Al-Sayed HM, </w:t>
      </w:r>
      <w:proofErr w:type="spellStart"/>
      <w:r>
        <w:t>Elbehairy</w:t>
      </w:r>
      <w:proofErr w:type="spellEnd"/>
      <w:r>
        <w:t xml:space="preserve"> SA, </w:t>
      </w:r>
      <w:proofErr w:type="spellStart"/>
      <w:r>
        <w:t>Motawe</w:t>
      </w:r>
      <w:proofErr w:type="spellEnd"/>
      <w:r>
        <w:t xml:space="preserve"> EH. </w:t>
      </w:r>
      <w:proofErr w:type="spellStart"/>
      <w:proofErr w:type="gramStart"/>
      <w:r>
        <w:t>Hepatoprotective</w:t>
      </w:r>
      <w:proofErr w:type="spellEnd"/>
      <w:r>
        <w:t xml:space="preserve"> and antioxidant effects of wheat, carrot, and mango as nutraceutical agents against CCl4-induced hepatocellular toxicity.</w:t>
      </w:r>
      <w:proofErr w:type="gramEnd"/>
      <w:r>
        <w:t xml:space="preserve"> </w:t>
      </w:r>
      <w:r>
        <w:rPr>
          <w:i/>
          <w:iCs/>
        </w:rPr>
        <w:t xml:space="preserve">J Am </w:t>
      </w:r>
      <w:proofErr w:type="spellStart"/>
      <w:r>
        <w:rPr>
          <w:i/>
          <w:iCs/>
        </w:rPr>
        <w:t>Coll</w:t>
      </w:r>
      <w:proofErr w:type="spellEnd"/>
      <w:r>
        <w:rPr>
          <w:i/>
          <w:iCs/>
        </w:rPr>
        <w:t xml:space="preserve"> </w:t>
      </w:r>
      <w:proofErr w:type="spellStart"/>
      <w:r>
        <w:rPr>
          <w:i/>
          <w:iCs/>
        </w:rPr>
        <w:t>Nutr</w:t>
      </w:r>
      <w:proofErr w:type="spellEnd"/>
      <w:r>
        <w:t xml:space="preserve"> 2015; </w:t>
      </w:r>
      <w:r>
        <w:rPr>
          <w:b/>
          <w:bCs/>
        </w:rPr>
        <w:t>34</w:t>
      </w:r>
      <w:r>
        <w:t>: 228-231 [PMID: 25648457 DOI: 10.1080/07315724.2014.887486]</w:t>
      </w:r>
    </w:p>
    <w:p w:rsidR="009138BB" w:rsidRDefault="009138BB" w:rsidP="009138BB">
      <w:pPr>
        <w:pStyle w:val="-1"/>
      </w:pPr>
      <w:r>
        <w:t>44</w:t>
      </w:r>
      <w:r>
        <w:tab/>
      </w:r>
      <w:proofErr w:type="spellStart"/>
      <w:r>
        <w:rPr>
          <w:b/>
          <w:bCs/>
        </w:rPr>
        <w:t>Stoimenov</w:t>
      </w:r>
      <w:proofErr w:type="spellEnd"/>
      <w:r>
        <w:rPr>
          <w:b/>
          <w:bCs/>
        </w:rPr>
        <w:t xml:space="preserve"> I</w:t>
      </w:r>
      <w:r>
        <w:t xml:space="preserve">, </w:t>
      </w:r>
      <w:proofErr w:type="spellStart"/>
      <w:r>
        <w:t>Helleday</w:t>
      </w:r>
      <w:proofErr w:type="spellEnd"/>
      <w:r>
        <w:t xml:space="preserve"> T. PCNA on the crossroad of cancer. </w:t>
      </w:r>
      <w:proofErr w:type="spellStart"/>
      <w:r>
        <w:rPr>
          <w:i/>
          <w:iCs/>
        </w:rPr>
        <w:t>Biochem</w:t>
      </w:r>
      <w:proofErr w:type="spellEnd"/>
      <w:r>
        <w:rPr>
          <w:i/>
          <w:iCs/>
        </w:rPr>
        <w:t xml:space="preserve"> </w:t>
      </w:r>
      <w:proofErr w:type="spellStart"/>
      <w:r>
        <w:rPr>
          <w:i/>
          <w:iCs/>
        </w:rPr>
        <w:t>Soc</w:t>
      </w:r>
      <w:proofErr w:type="spellEnd"/>
      <w:r>
        <w:rPr>
          <w:i/>
          <w:iCs/>
        </w:rPr>
        <w:t xml:space="preserve"> Trans</w:t>
      </w:r>
      <w:r>
        <w:t xml:space="preserve"> 2009; </w:t>
      </w:r>
      <w:r>
        <w:rPr>
          <w:b/>
          <w:bCs/>
        </w:rPr>
        <w:t>37</w:t>
      </w:r>
      <w:r>
        <w:t xml:space="preserve">: 605-613 [PMID: 19442257 DOI: </w:t>
      </w:r>
      <w:r>
        <w:lastRenderedPageBreak/>
        <w:t>10.1042/BST0370605]</w:t>
      </w:r>
    </w:p>
    <w:p w:rsidR="009138BB" w:rsidRDefault="009138BB" w:rsidP="009138BB">
      <w:pPr>
        <w:pStyle w:val="-1"/>
      </w:pPr>
      <w:r>
        <w:t>45</w:t>
      </w:r>
      <w:r>
        <w:tab/>
      </w:r>
      <w:r>
        <w:rPr>
          <w:b/>
          <w:bCs/>
        </w:rPr>
        <w:t>Perkins ND</w:t>
      </w:r>
      <w:r>
        <w:t xml:space="preserve">. Not just a CDK inhibitor: regulation of transcription by </w:t>
      </w:r>
      <w:proofErr w:type="gramStart"/>
      <w:r>
        <w:t>p21(</w:t>
      </w:r>
      <w:proofErr w:type="gramEnd"/>
      <w:r>
        <w:t xml:space="preserve">WAF1/CIP1/SDI1). </w:t>
      </w:r>
      <w:r>
        <w:rPr>
          <w:i/>
          <w:iCs/>
        </w:rPr>
        <w:t>Cell Cycle</w:t>
      </w:r>
      <w:r>
        <w:t xml:space="preserve"> 2002; </w:t>
      </w:r>
      <w:r>
        <w:rPr>
          <w:b/>
          <w:bCs/>
        </w:rPr>
        <w:t>1</w:t>
      </w:r>
      <w:r>
        <w:t>: 39-41 [PMID: 12429907]</w:t>
      </w:r>
    </w:p>
    <w:p w:rsidR="009138BB" w:rsidRDefault="009138BB" w:rsidP="009138BB">
      <w:pPr>
        <w:pStyle w:val="-1"/>
        <w:rPr>
          <w:spacing w:val="-2"/>
        </w:rPr>
      </w:pPr>
      <w:r>
        <w:t>46</w:t>
      </w:r>
      <w:r>
        <w:tab/>
      </w:r>
      <w:proofErr w:type="spellStart"/>
      <w:r>
        <w:rPr>
          <w:b/>
          <w:bCs/>
          <w:spacing w:val="-5"/>
        </w:rPr>
        <w:t>Ip</w:t>
      </w:r>
      <w:proofErr w:type="spellEnd"/>
      <w:r>
        <w:rPr>
          <w:b/>
          <w:bCs/>
          <w:spacing w:val="-5"/>
        </w:rPr>
        <w:t xml:space="preserve"> BC</w:t>
      </w:r>
      <w:r>
        <w:rPr>
          <w:spacing w:val="-5"/>
        </w:rPr>
        <w:t xml:space="preserve">, Hu KQ, Liu C, Smith DE, </w:t>
      </w:r>
      <w:proofErr w:type="spellStart"/>
      <w:r>
        <w:rPr>
          <w:spacing w:val="-5"/>
        </w:rPr>
        <w:t>Obin</w:t>
      </w:r>
      <w:proofErr w:type="spellEnd"/>
      <w:r>
        <w:rPr>
          <w:spacing w:val="-5"/>
        </w:rPr>
        <w:t xml:space="preserve"> MS, </w:t>
      </w:r>
      <w:proofErr w:type="spellStart"/>
      <w:r>
        <w:rPr>
          <w:spacing w:val="-5"/>
        </w:rPr>
        <w:t>Ausman</w:t>
      </w:r>
      <w:proofErr w:type="spellEnd"/>
      <w:r>
        <w:rPr>
          <w:spacing w:val="-5"/>
        </w:rPr>
        <w:t xml:space="preserve"> LM, Wang XD. Lycopene metabolite, apo-10'-lycopenoic acid, inhibits </w:t>
      </w:r>
      <w:proofErr w:type="spellStart"/>
      <w:r>
        <w:rPr>
          <w:spacing w:val="-2"/>
        </w:rPr>
        <w:t>diethy</w:t>
      </w:r>
      <w:r>
        <w:rPr>
          <w:spacing w:val="-2"/>
        </w:rPr>
        <w:softHyphen/>
        <w:t>lnitrosamine-initiated</w:t>
      </w:r>
      <w:proofErr w:type="spellEnd"/>
      <w:r>
        <w:rPr>
          <w:spacing w:val="-2"/>
        </w:rPr>
        <w:t xml:space="preserve">, high fat diet-promoted hepatic inflammation and tumorigenesis in mice. </w:t>
      </w:r>
      <w:r>
        <w:rPr>
          <w:i/>
          <w:iCs/>
          <w:spacing w:val="-2"/>
        </w:rPr>
        <w:t xml:space="preserve">Cancer </w:t>
      </w:r>
      <w:proofErr w:type="spellStart"/>
      <w:r>
        <w:rPr>
          <w:i/>
          <w:iCs/>
          <w:spacing w:val="-2"/>
        </w:rPr>
        <w:t>Prev</w:t>
      </w:r>
      <w:proofErr w:type="spellEnd"/>
      <w:r>
        <w:rPr>
          <w:i/>
          <w:iCs/>
          <w:spacing w:val="-2"/>
        </w:rPr>
        <w:t xml:space="preserve"> Res </w:t>
      </w:r>
      <w:r>
        <w:rPr>
          <w:spacing w:val="-2"/>
        </w:rPr>
        <w:t>(</w:t>
      </w:r>
      <w:proofErr w:type="spellStart"/>
      <w:r>
        <w:rPr>
          <w:spacing w:val="-2"/>
        </w:rPr>
        <w:t>Phila</w:t>
      </w:r>
      <w:proofErr w:type="spellEnd"/>
      <w:r>
        <w:rPr>
          <w:spacing w:val="-2"/>
        </w:rPr>
        <w:t xml:space="preserve">) 2013; </w:t>
      </w:r>
      <w:r>
        <w:rPr>
          <w:b/>
          <w:bCs/>
          <w:spacing w:val="-2"/>
        </w:rPr>
        <w:t>6</w:t>
      </w:r>
      <w:r>
        <w:rPr>
          <w:spacing w:val="-2"/>
        </w:rPr>
        <w:t>: 1304-1316 [PMID: 24085778 DOI: 10.1158/1940-6207.CAPR- 13-0178]</w:t>
      </w:r>
    </w:p>
    <w:p w:rsidR="009138BB" w:rsidRDefault="009138BB" w:rsidP="009138BB">
      <w:pPr>
        <w:pStyle w:val="-1"/>
      </w:pPr>
      <w:r>
        <w:t>47</w:t>
      </w:r>
      <w:r>
        <w:tab/>
      </w:r>
      <w:proofErr w:type="spellStart"/>
      <w:r>
        <w:rPr>
          <w:b/>
          <w:bCs/>
        </w:rPr>
        <w:t>Baek</w:t>
      </w:r>
      <w:proofErr w:type="spellEnd"/>
      <w:r>
        <w:rPr>
          <w:b/>
          <w:bCs/>
        </w:rPr>
        <w:t xml:space="preserve"> JH</w:t>
      </w:r>
      <w:r>
        <w:t>, Jang JE, Kang CM, Chung HY, Kim ND, Kim KW. Hypoxia-induced VEGF enhances tumor survivability via sup</w:t>
      </w:r>
      <w:r>
        <w:softHyphen/>
        <w:t xml:space="preserve">pression of serum deprivation-induced apoptosis. </w:t>
      </w:r>
      <w:r>
        <w:rPr>
          <w:i/>
          <w:iCs/>
        </w:rPr>
        <w:t>Oncogene</w:t>
      </w:r>
      <w:r>
        <w:t xml:space="preserve"> 2000; </w:t>
      </w:r>
      <w:r>
        <w:rPr>
          <w:b/>
          <w:bCs/>
        </w:rPr>
        <w:t>19</w:t>
      </w:r>
      <w:r>
        <w:t>: 4621-4631 [PMID: 11030151]</w:t>
      </w:r>
    </w:p>
    <w:p w:rsidR="009138BB" w:rsidRDefault="009138BB" w:rsidP="009138BB">
      <w:pPr>
        <w:pStyle w:val="-1"/>
      </w:pPr>
      <w:r>
        <w:t>48</w:t>
      </w:r>
      <w:r>
        <w:tab/>
      </w:r>
      <w:proofErr w:type="spellStart"/>
      <w:r>
        <w:rPr>
          <w:b/>
          <w:bCs/>
        </w:rPr>
        <w:t>Upadhyay</w:t>
      </w:r>
      <w:proofErr w:type="spellEnd"/>
      <w:r>
        <w:rPr>
          <w:b/>
          <w:bCs/>
        </w:rPr>
        <w:t xml:space="preserve"> J,</w:t>
      </w:r>
      <w:r>
        <w:t xml:space="preserve"> </w:t>
      </w:r>
      <w:proofErr w:type="spellStart"/>
      <w:r>
        <w:t>Kesharwani</w:t>
      </w:r>
      <w:proofErr w:type="spellEnd"/>
      <w:r>
        <w:t xml:space="preserve"> R.K, </w:t>
      </w:r>
      <w:proofErr w:type="spellStart"/>
      <w:r>
        <w:t>Misra</w:t>
      </w:r>
      <w:proofErr w:type="spellEnd"/>
      <w:r>
        <w:t xml:space="preserve"> K. Comparative study of antioxidants as cancer preventives through inhibition of HIF-1 alpha activity. </w:t>
      </w:r>
      <w:proofErr w:type="spellStart"/>
      <w:r>
        <w:rPr>
          <w:i/>
          <w:iCs/>
        </w:rPr>
        <w:t>Bioinformation</w:t>
      </w:r>
      <w:proofErr w:type="spellEnd"/>
      <w:r>
        <w:t xml:space="preserve"> 2009; </w:t>
      </w:r>
      <w:r>
        <w:rPr>
          <w:b/>
          <w:bCs/>
        </w:rPr>
        <w:t xml:space="preserve">4: </w:t>
      </w:r>
      <w:r>
        <w:t>233-236 [PMID: 20975915]</w:t>
      </w:r>
    </w:p>
    <w:p w:rsidR="009138BB" w:rsidRDefault="009138BB" w:rsidP="009138BB">
      <w:pPr>
        <w:pStyle w:val="-1"/>
      </w:pPr>
      <w:r>
        <w:t>49</w:t>
      </w:r>
      <w:r>
        <w:tab/>
      </w:r>
      <w:proofErr w:type="spellStart"/>
      <w:r>
        <w:rPr>
          <w:b/>
          <w:bCs/>
        </w:rPr>
        <w:t>Burlaka</w:t>
      </w:r>
      <w:proofErr w:type="spellEnd"/>
      <w:r>
        <w:rPr>
          <w:b/>
          <w:bCs/>
        </w:rPr>
        <w:t xml:space="preserve"> AP</w:t>
      </w:r>
      <w:r>
        <w:t xml:space="preserve">, </w:t>
      </w:r>
      <w:proofErr w:type="spellStart"/>
      <w:r>
        <w:t>Sidorik</w:t>
      </w:r>
      <w:proofErr w:type="spellEnd"/>
      <w:r>
        <w:t xml:space="preserve"> EP, </w:t>
      </w:r>
      <w:proofErr w:type="spellStart"/>
      <w:r>
        <w:t>Ganusevich</w:t>
      </w:r>
      <w:proofErr w:type="spellEnd"/>
      <w:r>
        <w:t xml:space="preserve"> II, </w:t>
      </w:r>
      <w:proofErr w:type="spellStart"/>
      <w:r>
        <w:t>Osinsky</w:t>
      </w:r>
      <w:proofErr w:type="spellEnd"/>
      <w:r>
        <w:t xml:space="preserve"> SP. Effects of radical oxygen species and NO: formation of intracellular hypoxia and activation of matrix metalloproteinases in tumor tissues. </w:t>
      </w:r>
      <w:proofErr w:type="spellStart"/>
      <w:r>
        <w:rPr>
          <w:i/>
          <w:iCs/>
        </w:rPr>
        <w:t>Exp</w:t>
      </w:r>
      <w:proofErr w:type="spellEnd"/>
      <w:r>
        <w:rPr>
          <w:i/>
          <w:iCs/>
        </w:rPr>
        <w:t xml:space="preserve"> </w:t>
      </w:r>
      <w:proofErr w:type="spellStart"/>
      <w:r>
        <w:rPr>
          <w:i/>
          <w:iCs/>
        </w:rPr>
        <w:t>Oncol</w:t>
      </w:r>
      <w:proofErr w:type="spellEnd"/>
      <w:r>
        <w:t xml:space="preserve"> 2006; </w:t>
      </w:r>
      <w:r>
        <w:rPr>
          <w:b/>
          <w:bCs/>
        </w:rPr>
        <w:t>28</w:t>
      </w:r>
      <w:r>
        <w:t>: 49-53 [PMID: 16614708]</w:t>
      </w:r>
    </w:p>
    <w:p w:rsidR="009138BB" w:rsidRDefault="009138BB" w:rsidP="009138BB">
      <w:pPr>
        <w:pStyle w:val="-1"/>
      </w:pPr>
      <w:r>
        <w:t>50</w:t>
      </w:r>
      <w:r>
        <w:tab/>
      </w:r>
      <w:r>
        <w:rPr>
          <w:b/>
          <w:bCs/>
        </w:rPr>
        <w:t>Thomas-</w:t>
      </w:r>
      <w:proofErr w:type="spellStart"/>
      <w:r>
        <w:rPr>
          <w:b/>
          <w:bCs/>
        </w:rPr>
        <w:t>Ahner</w:t>
      </w:r>
      <w:proofErr w:type="spellEnd"/>
      <w:r>
        <w:rPr>
          <w:b/>
          <w:bCs/>
        </w:rPr>
        <w:t xml:space="preserve"> JM,</w:t>
      </w:r>
      <w:r>
        <w:t xml:space="preserve"> Wan L, Tan HL, Moran NE, </w:t>
      </w:r>
      <w:proofErr w:type="spellStart"/>
      <w:r>
        <w:t>Elsen</w:t>
      </w:r>
      <w:proofErr w:type="spellEnd"/>
      <w:r>
        <w:t xml:space="preserve"> AC, Pearl DK, Erdman JW, Clinton SK. Tomato carotenoids and testosterone modulate mRNA and miRNA profiles during prostate carcinogenesis. </w:t>
      </w:r>
      <w:r>
        <w:rPr>
          <w:i/>
          <w:iCs/>
        </w:rPr>
        <w:t xml:space="preserve">Cancer Res </w:t>
      </w:r>
      <w:r>
        <w:t xml:space="preserve">2013; </w:t>
      </w:r>
      <w:r>
        <w:rPr>
          <w:b/>
          <w:bCs/>
        </w:rPr>
        <w:t>73</w:t>
      </w:r>
      <w:r>
        <w:t xml:space="preserve"> (8 Supplement): Abstract </w:t>
      </w:r>
      <w:proofErr w:type="spellStart"/>
      <w:r>
        <w:t>Nr</w:t>
      </w:r>
      <w:proofErr w:type="spellEnd"/>
      <w:r>
        <w:t>. 3701 [DOI: 10.1158/1538-7445.AM2013-3701]</w:t>
      </w:r>
    </w:p>
    <w:p w:rsidR="009138BB" w:rsidRDefault="009138BB" w:rsidP="009138BB">
      <w:pPr>
        <w:pStyle w:val="af3"/>
        <w:rPr>
          <w:rFonts w:ascii="Times New Roman" w:hAnsi="Times New Roman" w:cs="Times New Roman"/>
          <w:b/>
          <w:bCs/>
          <w:spacing w:val="-1"/>
        </w:rPr>
      </w:pPr>
    </w:p>
    <w:p w:rsidR="009138BB" w:rsidRDefault="009138BB" w:rsidP="009138BB">
      <w:r>
        <w:t>Figure Legends</w:t>
      </w:r>
    </w:p>
    <w:p w:rsidR="009138BB" w:rsidRDefault="009138BB" w:rsidP="009138BB">
      <w:pPr>
        <w:pStyle w:val="8BF4"/>
        <w:rPr>
          <w:b/>
          <w:bCs/>
        </w:rPr>
      </w:pPr>
      <w:r>
        <w:rPr>
          <w:b/>
          <w:bCs/>
          <w:noProof/>
        </w:rPr>
        <w:drawing>
          <wp:inline distT="0" distB="0" distL="0" distR="0">
            <wp:extent cx="2861945" cy="2553335"/>
            <wp:effectExtent l="0" t="0" r="0" b="0"/>
            <wp:docPr id="6" name="图片 6" descr="D:\排版、组版\WJH\WJHv8i29\pmc-29\fig\WJH-8-1222-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WJHv8i29\pmc-29\fig\WJH-8-1222-fig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1945" cy="2553335"/>
                    </a:xfrm>
                    <a:prstGeom prst="rect">
                      <a:avLst/>
                    </a:prstGeom>
                    <a:noFill/>
                    <a:ln>
                      <a:noFill/>
                    </a:ln>
                  </pic:spPr>
                </pic:pic>
              </a:graphicData>
            </a:graphic>
          </wp:inline>
        </w:drawing>
      </w:r>
    </w:p>
    <w:p w:rsidR="009138BB" w:rsidRDefault="009138BB" w:rsidP="009138BB">
      <w:pPr>
        <w:pStyle w:val="8BF4"/>
      </w:pPr>
      <w:r>
        <w:rPr>
          <w:b/>
          <w:bCs/>
        </w:rPr>
        <w:t xml:space="preserve">Figure </w:t>
      </w:r>
      <w:proofErr w:type="gramStart"/>
      <w:r>
        <w:rPr>
          <w:b/>
          <w:bCs/>
        </w:rPr>
        <w:t>1  Scanning</w:t>
      </w:r>
      <w:proofErr w:type="gramEnd"/>
      <w:r>
        <w:rPr>
          <w:b/>
          <w:bCs/>
        </w:rPr>
        <w:t xml:space="preserve"> electron micrographs of liver tissue at </w:t>
      </w:r>
      <w:r>
        <w:rPr>
          <w:rFonts w:ascii="Garamond" w:hAnsi="Garamond" w:cs="Garamond"/>
          <w:b/>
          <w:bCs/>
        </w:rPr>
        <w:t>×</w:t>
      </w:r>
      <w:r>
        <w:rPr>
          <w:b/>
          <w:bCs/>
        </w:rPr>
        <w:t xml:space="preserve"> 500 and </w:t>
      </w:r>
      <w:r>
        <w:rPr>
          <w:rFonts w:ascii="Garamond" w:hAnsi="Garamond" w:cs="Garamond"/>
          <w:b/>
          <w:bCs/>
        </w:rPr>
        <w:t>×</w:t>
      </w:r>
      <w:r>
        <w:rPr>
          <w:b/>
          <w:bCs/>
        </w:rPr>
        <w:t xml:space="preserve"> 1500.</w:t>
      </w:r>
      <w:r>
        <w:t xml:space="preserve"> A and B: Control group, illustrating the central vein (CV), hexagonal hepatocytes (encircled) and biconcave RBCs in sinusoids (arrowed); C: </w:t>
      </w:r>
      <w:proofErr w:type="spellStart"/>
      <w:r>
        <w:t>LycT</w:t>
      </w:r>
      <w:proofErr w:type="spellEnd"/>
      <w:r>
        <w:t xml:space="preserve"> group illustrating hexagonal hepatocytes with bile canaliculi (BC) on </w:t>
      </w:r>
      <w:proofErr w:type="spellStart"/>
      <w:r>
        <w:t>theits</w:t>
      </w:r>
      <w:proofErr w:type="spellEnd"/>
      <w:r>
        <w:t xml:space="preserve"> surface (arrowed); D and E: NDEA group illustrating tumor nodules (encircled) with abnormal cell proliferation and disturbed ultrastructure; F-H: </w:t>
      </w:r>
      <w:proofErr w:type="spellStart"/>
      <w:r>
        <w:t>LycT</w:t>
      </w:r>
      <w:proofErr w:type="spellEnd"/>
      <w:r>
        <w:t xml:space="preserve"> + NDEA group respectively illustrating high cell density, CV, apoptotic bodies (arrowed) along with various alterations and two-three cell plate thickening indicating well-differentiated hepatocellular carcinoma, respectively. </w:t>
      </w:r>
      <w:proofErr w:type="spellStart"/>
      <w:r>
        <w:t>LycT</w:t>
      </w:r>
      <w:proofErr w:type="spellEnd"/>
      <w:r>
        <w:t>: Lycopene extracted from tomatoes; NDEA: N-</w:t>
      </w:r>
      <w:proofErr w:type="spellStart"/>
      <w:r>
        <w:t>Nitrosodiethylamine</w:t>
      </w:r>
      <w:proofErr w:type="spellEnd"/>
      <w:r>
        <w:t>; RBCs: Red blood cells.</w:t>
      </w:r>
    </w:p>
    <w:p w:rsidR="009138BB" w:rsidRDefault="009138BB" w:rsidP="009138BB">
      <w:pPr>
        <w:pStyle w:val="8BF4"/>
        <w:rPr>
          <w:b/>
          <w:bCs/>
        </w:rPr>
      </w:pPr>
      <w:r>
        <w:rPr>
          <w:b/>
          <w:bCs/>
          <w:noProof/>
        </w:rPr>
        <w:lastRenderedPageBreak/>
        <w:drawing>
          <wp:inline distT="0" distB="0" distL="0" distR="0">
            <wp:extent cx="2844165" cy="4067175"/>
            <wp:effectExtent l="0" t="0" r="0" b="9525"/>
            <wp:docPr id="7" name="图片 7" descr="D:\排版、组版\WJH\WJHv8i29\pmc-29\fig\WJH-8-1222-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H\WJHv8i29\pmc-29\fig\WJH-8-1222-fig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165" cy="4067175"/>
                    </a:xfrm>
                    <a:prstGeom prst="rect">
                      <a:avLst/>
                    </a:prstGeom>
                    <a:noFill/>
                    <a:ln>
                      <a:noFill/>
                    </a:ln>
                  </pic:spPr>
                </pic:pic>
              </a:graphicData>
            </a:graphic>
          </wp:inline>
        </w:drawing>
      </w:r>
    </w:p>
    <w:p w:rsidR="009138BB" w:rsidRDefault="009138BB" w:rsidP="009138BB">
      <w:pPr>
        <w:pStyle w:val="8BF4"/>
      </w:pPr>
      <w:r>
        <w:rPr>
          <w:b/>
          <w:bCs/>
        </w:rPr>
        <w:t xml:space="preserve">Figure </w:t>
      </w:r>
      <w:proofErr w:type="gramStart"/>
      <w:r>
        <w:rPr>
          <w:b/>
          <w:bCs/>
        </w:rPr>
        <w:t>2  Transmission</w:t>
      </w:r>
      <w:proofErr w:type="gramEnd"/>
      <w:r>
        <w:rPr>
          <w:b/>
          <w:bCs/>
        </w:rPr>
        <w:t xml:space="preserve"> electron micrographs (</w:t>
      </w:r>
      <w:r>
        <w:rPr>
          <w:rFonts w:ascii="Garamond" w:hAnsi="Garamond" w:cs="Garamond"/>
          <w:b/>
          <w:bCs/>
        </w:rPr>
        <w:t xml:space="preserve">× </w:t>
      </w:r>
      <w:r>
        <w:rPr>
          <w:b/>
          <w:bCs/>
        </w:rPr>
        <w:t>2550) of liver tissue.</w:t>
      </w:r>
      <w:r>
        <w:t xml:space="preserve"> A and B: Control group illustrating round nucleus (N), nuclear membrane (Nm), nucleolus (Nu), and chromatin (C) and nucleoplasm (Np). Clear cytoplasm with mitochondria (M), dark bodies as lysosomes (Ly), smooth endoplasmic reticulum (SER), rough endoplasmic reticulum (RER), and </w:t>
      </w:r>
      <w:proofErr w:type="spellStart"/>
      <w:r>
        <w:t>Ggolgi</w:t>
      </w:r>
      <w:proofErr w:type="spellEnd"/>
      <w:r>
        <w:t xml:space="preserve"> bodies (GB) surrounded by plasma membrane (PM) were observed; C: </w:t>
      </w:r>
      <w:proofErr w:type="spellStart"/>
      <w:r>
        <w:t>LycT</w:t>
      </w:r>
      <w:proofErr w:type="spellEnd"/>
      <w:r>
        <w:t xml:space="preserve"> group illustrating similar characteristics to those in </w:t>
      </w:r>
      <w:proofErr w:type="spellStart"/>
      <w:r>
        <w:t>theof</w:t>
      </w:r>
      <w:proofErr w:type="spellEnd"/>
      <w:r>
        <w:t xml:space="preserve"> control liver micrograph; D and E: NDEA group illustrating deformed N with disrupted and convoluted Nm, darkly masses in the nucleolus (white arrows), deposition of karyotin (k) and pseudo-inclusions (Pi). Cytoplasm was also found to be compactly packed with multiple pleomorphic M and RER. Percentage of other organelles was found to be lower, and variable light and dark granules of fat (encircled) and glycogen (</w:t>
      </w:r>
      <w:proofErr w:type="spellStart"/>
      <w:r>
        <w:t>Gy</w:t>
      </w:r>
      <w:proofErr w:type="spellEnd"/>
      <w:r>
        <w:t xml:space="preserve">) deposits were also observed; F-H: </w:t>
      </w:r>
      <w:proofErr w:type="spellStart"/>
      <w:r>
        <w:t>LycT</w:t>
      </w:r>
      <w:proofErr w:type="spellEnd"/>
      <w:r>
        <w:t xml:space="preserve"> + NDEA group illustrating perforated nuclear membrane. Cytoplasm </w:t>
      </w:r>
      <w:proofErr w:type="spellStart"/>
      <w:r>
        <w:t>containedwas</w:t>
      </w:r>
      <w:proofErr w:type="spellEnd"/>
      <w:r>
        <w:t xml:space="preserve"> occupied with pleomorphic mitochondria, with </w:t>
      </w:r>
      <w:proofErr w:type="spellStart"/>
      <w:r>
        <w:t>ahowever</w:t>
      </w:r>
      <w:proofErr w:type="spellEnd"/>
      <w:r>
        <w:t xml:space="preserve"> higher percentage of organelles such as GB, Ly, RER and higher glycogen deposits. Macrophages in the sinusoid (S) were characterized by a large nucleus to cytoplasmic ratio, abundant mitochondria and microvilli (</w:t>
      </w:r>
      <w:proofErr w:type="spellStart"/>
      <w:r>
        <w:t>Mi</w:t>
      </w:r>
      <w:proofErr w:type="spellEnd"/>
      <w:r>
        <w:t xml:space="preserve">). Apoptotic body characterized by cell shrinkage and condensation of nuclear chromatin into delineated masses (Cm), forming extensions (Ex), and crowded with closely packed cellular organelles (white arrow) and fragments of nucleus (Fr). </w:t>
      </w:r>
      <w:proofErr w:type="spellStart"/>
      <w:r>
        <w:t>LycT</w:t>
      </w:r>
      <w:proofErr w:type="spellEnd"/>
      <w:r>
        <w:t>: Lycopene extracted from tomatoes; NDEA: N-</w:t>
      </w:r>
      <w:proofErr w:type="spellStart"/>
      <w:r>
        <w:t>Nitrosodiethylamine</w:t>
      </w:r>
      <w:proofErr w:type="spellEnd"/>
      <w:r>
        <w:t>.</w:t>
      </w:r>
    </w:p>
    <w:p w:rsidR="009138BB" w:rsidRDefault="009138BB" w:rsidP="009138BB">
      <w:pPr>
        <w:pStyle w:val="8BF4"/>
        <w:rPr>
          <w:b/>
          <w:bCs/>
        </w:rPr>
      </w:pPr>
      <w:r>
        <w:rPr>
          <w:b/>
          <w:bCs/>
          <w:noProof/>
        </w:rPr>
        <w:drawing>
          <wp:inline distT="0" distB="0" distL="0" distR="0">
            <wp:extent cx="2369128" cy="2680056"/>
            <wp:effectExtent l="0" t="0" r="0" b="6350"/>
            <wp:docPr id="8" name="图片 8" descr="D:\排版、组版\WJH\WJHv8i29\pmc-29\fig\WJH-8-1222-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排版、组版\WJH\WJHv8i29\pmc-29\fig\WJH-8-1222-fig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9797" cy="2680813"/>
                    </a:xfrm>
                    <a:prstGeom prst="rect">
                      <a:avLst/>
                    </a:prstGeom>
                    <a:noFill/>
                    <a:ln>
                      <a:noFill/>
                    </a:ln>
                  </pic:spPr>
                </pic:pic>
              </a:graphicData>
            </a:graphic>
          </wp:inline>
        </w:drawing>
      </w:r>
    </w:p>
    <w:p w:rsidR="009138BB" w:rsidRDefault="009138BB" w:rsidP="009138BB">
      <w:pPr>
        <w:pStyle w:val="8BF4"/>
      </w:pPr>
      <w:r>
        <w:rPr>
          <w:b/>
          <w:bCs/>
        </w:rPr>
        <w:lastRenderedPageBreak/>
        <w:t xml:space="preserve">Figure </w:t>
      </w:r>
      <w:proofErr w:type="gramStart"/>
      <w:r>
        <w:rPr>
          <w:b/>
          <w:bCs/>
        </w:rPr>
        <w:t>3  Effect</w:t>
      </w:r>
      <w:proofErr w:type="gramEnd"/>
      <w:r>
        <w:rPr>
          <w:b/>
          <w:bCs/>
        </w:rPr>
        <w:t xml:space="preserve"> of lycopene extracted from tomatoes and/or N-</w:t>
      </w:r>
      <w:proofErr w:type="spellStart"/>
      <w:r>
        <w:rPr>
          <w:b/>
          <w:bCs/>
        </w:rPr>
        <w:t>Nitrosodiethylamine</w:t>
      </w:r>
      <w:proofErr w:type="spellEnd"/>
      <w:r>
        <w:rPr>
          <w:b/>
          <w:bCs/>
        </w:rPr>
        <w:t>.</w:t>
      </w:r>
      <w:r>
        <w:t xml:space="preserve"> A: Hexokinase activity (</w:t>
      </w:r>
      <w:proofErr w:type="spellStart"/>
      <w:r>
        <w:t>nmoles</w:t>
      </w:r>
      <w:proofErr w:type="spellEnd"/>
      <w:r>
        <w:t xml:space="preserve"> of pseudo-inclusions liberated/min per milligram protein); B: </w:t>
      </w:r>
      <w:proofErr w:type="spellStart"/>
      <w:r>
        <w:t>Phospho</w:t>
      </w:r>
      <w:r>
        <w:softHyphen/>
        <w:t>glucoisomerase</w:t>
      </w:r>
      <w:proofErr w:type="spellEnd"/>
      <w:r>
        <w:t xml:space="preserve"> (</w:t>
      </w:r>
      <w:proofErr w:type="spellStart"/>
      <w:r>
        <w:t>nmoles</w:t>
      </w:r>
      <w:proofErr w:type="spellEnd"/>
      <w:r>
        <w:t xml:space="preserve"> of fructose liberated/min per milligram protein); C: Aldolase (</w:t>
      </w:r>
      <w:r>
        <w:rPr>
          <w:rFonts w:ascii="Symbol" w:hAnsi="Symbol" w:cs="Symbol"/>
        </w:rPr>
        <w:t></w:t>
      </w:r>
      <w:r>
        <w:t xml:space="preserve">moles of </w:t>
      </w:r>
      <w:proofErr w:type="spellStart"/>
      <w:r>
        <w:t>hydrazone</w:t>
      </w:r>
      <w:proofErr w:type="spellEnd"/>
      <w:r>
        <w:t xml:space="preserve"> formed/min per milligram protein); D: G6PD (</w:t>
      </w:r>
      <w:r>
        <w:rPr>
          <w:rFonts w:ascii="Symbol" w:hAnsi="Symbol" w:cs="Symbol"/>
        </w:rPr>
        <w:t></w:t>
      </w:r>
      <w:r>
        <w:t xml:space="preserve">moles of NADPH formed/min per milligram protein); E: Glycogen (mg glucose/100 mg liver). </w:t>
      </w:r>
      <w:proofErr w:type="spellStart"/>
      <w:r>
        <w:rPr>
          <w:vertAlign w:val="superscript"/>
        </w:rPr>
        <w:t>a</w:t>
      </w:r>
      <w:r>
        <w:rPr>
          <w:i/>
          <w:iCs/>
        </w:rPr>
        <w:t>P</w:t>
      </w:r>
      <w:proofErr w:type="spellEnd"/>
      <w:r>
        <w:t xml:space="preserve"> </w:t>
      </w:r>
      <w:r>
        <w:rPr>
          <w:rFonts w:ascii="宋体" w:cs="宋体" w:hint="eastAsia"/>
        </w:rPr>
        <w:t>≤</w:t>
      </w:r>
      <w:r>
        <w:t xml:space="preserve"> 0.05, compared to the control group; </w:t>
      </w:r>
      <w:proofErr w:type="spellStart"/>
      <w:r>
        <w:rPr>
          <w:vertAlign w:val="superscript"/>
        </w:rPr>
        <w:t>b,c,d</w:t>
      </w:r>
      <w:r>
        <w:rPr>
          <w:i/>
          <w:iCs/>
        </w:rPr>
        <w:t>P</w:t>
      </w:r>
      <w:proofErr w:type="spellEnd"/>
      <w:r>
        <w:t xml:space="preserve"> </w:t>
      </w:r>
      <w:r>
        <w:rPr>
          <w:rFonts w:ascii="宋体" w:cs="宋体" w:hint="eastAsia"/>
        </w:rPr>
        <w:t>≤</w:t>
      </w:r>
      <w:r>
        <w:t xml:space="preserve"> 0.001, compared to the control group, NDEA group and </w:t>
      </w:r>
      <w:proofErr w:type="spellStart"/>
      <w:r>
        <w:t>LycT</w:t>
      </w:r>
      <w:proofErr w:type="spellEnd"/>
      <w:r>
        <w:t xml:space="preserve"> group, respectively; </w:t>
      </w:r>
      <w:proofErr w:type="spellStart"/>
      <w:r>
        <w:rPr>
          <w:vertAlign w:val="superscript"/>
        </w:rPr>
        <w:t>e,f</w:t>
      </w:r>
      <w:r>
        <w:rPr>
          <w:i/>
          <w:iCs/>
        </w:rPr>
        <w:t>P</w:t>
      </w:r>
      <w:proofErr w:type="spellEnd"/>
      <w:r>
        <w:t xml:space="preserve"> </w:t>
      </w:r>
      <w:r>
        <w:rPr>
          <w:rFonts w:ascii="宋体" w:cs="宋体" w:hint="eastAsia"/>
        </w:rPr>
        <w:t>≤</w:t>
      </w:r>
      <w:r>
        <w:t xml:space="preserve"> 0.01, compared to the control group and </w:t>
      </w:r>
      <w:proofErr w:type="spellStart"/>
      <w:r>
        <w:t>LycT</w:t>
      </w:r>
      <w:proofErr w:type="spellEnd"/>
      <w:r>
        <w:t xml:space="preserve"> group, respectively. </w:t>
      </w:r>
      <w:proofErr w:type="spellStart"/>
      <w:r>
        <w:t>LycT</w:t>
      </w:r>
      <w:proofErr w:type="spellEnd"/>
      <w:r>
        <w:t>: Lycopene extracted from tomatoes; NDEA: N-</w:t>
      </w:r>
      <w:proofErr w:type="spellStart"/>
      <w:r>
        <w:t>Nitrosodiethylamine</w:t>
      </w:r>
      <w:proofErr w:type="spellEnd"/>
      <w:r>
        <w:t>.</w:t>
      </w:r>
    </w:p>
    <w:p w:rsidR="009138BB" w:rsidRDefault="009138BB" w:rsidP="009138BB">
      <w:pPr>
        <w:pStyle w:val="8BF4"/>
        <w:rPr>
          <w:b/>
          <w:bCs/>
        </w:rPr>
      </w:pPr>
      <w:r>
        <w:rPr>
          <w:b/>
          <w:bCs/>
          <w:noProof/>
        </w:rPr>
        <w:drawing>
          <wp:inline distT="0" distB="0" distL="0" distR="0">
            <wp:extent cx="2357252" cy="2124144"/>
            <wp:effectExtent l="0" t="0" r="5080" b="0"/>
            <wp:docPr id="9" name="图片 9" descr="D:\排版、组版\WJH\WJHv8i29\pmc-29\fig\WJH-8-1222-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排版、组版\WJH\WJHv8i29\pmc-29\fig\WJH-8-1222-fig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6849" cy="2123781"/>
                    </a:xfrm>
                    <a:prstGeom prst="rect">
                      <a:avLst/>
                    </a:prstGeom>
                    <a:noFill/>
                    <a:ln>
                      <a:noFill/>
                    </a:ln>
                  </pic:spPr>
                </pic:pic>
              </a:graphicData>
            </a:graphic>
          </wp:inline>
        </w:drawing>
      </w:r>
    </w:p>
    <w:p w:rsidR="009138BB" w:rsidRDefault="009138BB" w:rsidP="009138BB">
      <w:pPr>
        <w:pStyle w:val="8BF4"/>
      </w:pPr>
      <w:r>
        <w:rPr>
          <w:b/>
          <w:bCs/>
        </w:rPr>
        <w:t xml:space="preserve">Figure </w:t>
      </w:r>
      <w:proofErr w:type="gramStart"/>
      <w:r>
        <w:rPr>
          <w:b/>
          <w:bCs/>
        </w:rPr>
        <w:t>4  Effect</w:t>
      </w:r>
      <w:proofErr w:type="gramEnd"/>
      <w:r>
        <w:rPr>
          <w:b/>
          <w:bCs/>
        </w:rPr>
        <w:t xml:space="preserve"> of lycopene extracted from tomatoes on mRNA expression of </w:t>
      </w:r>
      <w:r>
        <w:rPr>
          <w:b/>
          <w:bCs/>
          <w:i/>
          <w:iCs/>
        </w:rPr>
        <w:t>PCNA</w:t>
      </w:r>
      <w:r>
        <w:rPr>
          <w:b/>
          <w:bCs/>
        </w:rPr>
        <w:t xml:space="preserve">, </w:t>
      </w:r>
      <w:r>
        <w:rPr>
          <w:b/>
          <w:bCs/>
          <w:i/>
          <w:iCs/>
        </w:rPr>
        <w:t>Cyclin D1</w:t>
      </w:r>
      <w:r>
        <w:rPr>
          <w:b/>
          <w:bCs/>
        </w:rPr>
        <w:t xml:space="preserve">, </w:t>
      </w:r>
      <w:r>
        <w:rPr>
          <w:b/>
          <w:bCs/>
          <w:i/>
          <w:iCs/>
        </w:rPr>
        <w:t>p21</w:t>
      </w:r>
      <w:r>
        <w:rPr>
          <w:b/>
          <w:bCs/>
        </w:rPr>
        <w:t xml:space="preserve"> and </w:t>
      </w:r>
      <w:r>
        <w:rPr>
          <w:b/>
          <w:bCs/>
          <w:i/>
          <w:iCs/>
        </w:rPr>
        <w:t>HIF-1</w:t>
      </w:r>
      <w:r>
        <w:rPr>
          <w:rFonts w:ascii="Symbol Bold Italic" w:hAnsi="Symbol Bold Italic" w:cs="Symbol Bold Italic"/>
          <w:b/>
          <w:bCs/>
          <w:i/>
          <w:iCs/>
        </w:rPr>
        <w:t></w:t>
      </w:r>
      <w:r>
        <w:rPr>
          <w:b/>
          <w:bCs/>
        </w:rPr>
        <w:t xml:space="preserve"> during N-</w:t>
      </w:r>
      <w:proofErr w:type="spellStart"/>
      <w:r>
        <w:rPr>
          <w:b/>
          <w:bCs/>
        </w:rPr>
        <w:t>Nitrosodiethylamine</w:t>
      </w:r>
      <w:proofErr w:type="spellEnd"/>
      <w:r>
        <w:rPr>
          <w:b/>
          <w:bCs/>
        </w:rPr>
        <w:t xml:space="preserve"> - induced </w:t>
      </w:r>
      <w:proofErr w:type="spellStart"/>
      <w:r>
        <w:rPr>
          <w:b/>
          <w:bCs/>
        </w:rPr>
        <w:t>hepatocarcinogenesis</w:t>
      </w:r>
      <w:proofErr w:type="spellEnd"/>
      <w:r>
        <w:rPr>
          <w:b/>
          <w:bCs/>
        </w:rPr>
        <w:t xml:space="preserve"> in mice. </w:t>
      </w:r>
      <w:proofErr w:type="spellStart"/>
      <w:r>
        <w:rPr>
          <w:vertAlign w:val="superscript"/>
        </w:rPr>
        <w:t>a,b,c</w:t>
      </w:r>
      <w:r>
        <w:rPr>
          <w:i/>
          <w:iCs/>
        </w:rPr>
        <w:t>P</w:t>
      </w:r>
      <w:proofErr w:type="spellEnd"/>
      <w:r>
        <w:t xml:space="preserve"> </w:t>
      </w:r>
      <w:r>
        <w:rPr>
          <w:rFonts w:ascii="宋体" w:cs="宋体" w:hint="eastAsia"/>
        </w:rPr>
        <w:t>≤</w:t>
      </w:r>
      <w:r>
        <w:t xml:space="preserve"> 0.001, compared to the N-</w:t>
      </w:r>
      <w:proofErr w:type="spellStart"/>
      <w:r>
        <w:t>Nitrosodiethylamine</w:t>
      </w:r>
      <w:proofErr w:type="spellEnd"/>
      <w:r>
        <w:t xml:space="preserve"> group, </w:t>
      </w:r>
      <w:proofErr w:type="spellStart"/>
      <w:r>
        <w:t>LycT</w:t>
      </w:r>
      <w:proofErr w:type="spellEnd"/>
      <w:r>
        <w:t xml:space="preserve"> group and control group, respectively. </w:t>
      </w:r>
      <w:proofErr w:type="spellStart"/>
      <w:r>
        <w:t>LycT</w:t>
      </w:r>
      <w:proofErr w:type="spellEnd"/>
      <w:r>
        <w:t>: Lycopene extracted from tomatoes; NDEA: N-</w:t>
      </w:r>
      <w:proofErr w:type="spellStart"/>
      <w:r>
        <w:t>Nitrosodiethylamine</w:t>
      </w:r>
      <w:proofErr w:type="spellEnd"/>
      <w:r>
        <w:t>.</w:t>
      </w:r>
    </w:p>
    <w:p w:rsidR="009138BB" w:rsidRDefault="009138BB" w:rsidP="009138BB">
      <w:pPr>
        <w:pStyle w:val="8BF4"/>
        <w:rPr>
          <w:b/>
          <w:bCs/>
        </w:rPr>
      </w:pPr>
      <w:r>
        <w:rPr>
          <w:b/>
          <w:bCs/>
          <w:noProof/>
        </w:rPr>
        <w:drawing>
          <wp:inline distT="0" distB="0" distL="0" distR="0">
            <wp:extent cx="3437907" cy="2110140"/>
            <wp:effectExtent l="0" t="0" r="0" b="4445"/>
            <wp:docPr id="10" name="图片 10" descr="D:\排版、组版\WJH\WJHv8i29\pmc-29\fig\WJH-8-1222-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排版、组版\WJH\WJHv8i29\pmc-29\fig\WJH-8-1222-fig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8166" cy="2110299"/>
                    </a:xfrm>
                    <a:prstGeom prst="rect">
                      <a:avLst/>
                    </a:prstGeom>
                    <a:noFill/>
                    <a:ln>
                      <a:noFill/>
                    </a:ln>
                  </pic:spPr>
                </pic:pic>
              </a:graphicData>
            </a:graphic>
          </wp:inline>
        </w:drawing>
      </w:r>
    </w:p>
    <w:p w:rsidR="009138BB" w:rsidRDefault="009138BB" w:rsidP="009138BB">
      <w:pPr>
        <w:pStyle w:val="8BF4"/>
      </w:pPr>
      <w:r>
        <w:rPr>
          <w:b/>
          <w:bCs/>
        </w:rPr>
        <w:t xml:space="preserve">Figure </w:t>
      </w:r>
      <w:proofErr w:type="gramStart"/>
      <w:r>
        <w:rPr>
          <w:b/>
          <w:bCs/>
        </w:rPr>
        <w:t>5  Overall</w:t>
      </w:r>
      <w:proofErr w:type="gramEnd"/>
      <w:r>
        <w:rPr>
          <w:b/>
          <w:bCs/>
        </w:rPr>
        <w:t xml:space="preserve"> mechanism of lycopene extracted from tomatoes mediated chemoprevention.</w:t>
      </w:r>
      <w:r>
        <w:t xml:space="preserve"> </w:t>
      </w:r>
      <w:proofErr w:type="spellStart"/>
      <w:r>
        <w:t>LycT</w:t>
      </w:r>
      <w:proofErr w:type="spellEnd"/>
      <w:r>
        <w:t>: Lycopene extracted from tomatoes; NDEA: N-</w:t>
      </w:r>
      <w:proofErr w:type="spellStart"/>
      <w:r>
        <w:t>Nitrosodiethylamine</w:t>
      </w:r>
      <w:proofErr w:type="spellEnd"/>
      <w:r>
        <w:t>; HCC: Hepatocellular carcinoma; G6PD: Glucose-6-phosphate dehydrogenase.</w:t>
      </w:r>
    </w:p>
    <w:p w:rsidR="009138BB" w:rsidRPr="00D22BF6" w:rsidRDefault="009138BB" w:rsidP="009138BB"/>
    <w:p w:rsidR="009138BB" w:rsidRDefault="009138BB" w:rsidP="009138BB">
      <w:r>
        <w:t>Footnotes</w:t>
      </w:r>
    </w:p>
    <w:p w:rsidR="009138BB" w:rsidRDefault="009138BB" w:rsidP="009138BB">
      <w:pPr>
        <w:pStyle w:val="af"/>
      </w:pPr>
      <w:r>
        <w:rPr>
          <w:rFonts w:ascii="Tahoma" w:hAnsi="Tahoma" w:cs="Tahoma"/>
          <w:lang w:val="it-IT"/>
        </w:rPr>
        <w:t>Institutional review board statement:</w:t>
      </w:r>
      <w:r>
        <w:rPr>
          <w:b/>
          <w:bCs/>
        </w:rPr>
        <w:t xml:space="preserve"> </w:t>
      </w:r>
      <w:r>
        <w:t xml:space="preserve">The study was reviewed and approved by the Institutional Animal Ethics Committee (IAEC) of Panjab University, Chandigarh (India) and conducted according to the Indian National Science Academy guidelines for the use and care of experimental animals (IAEC/284-295 at Sr. </w:t>
      </w:r>
      <w:proofErr w:type="gramStart"/>
      <w:r>
        <w:t>No. 48).</w:t>
      </w:r>
      <w:proofErr w:type="gramEnd"/>
    </w:p>
    <w:p w:rsidR="009138BB" w:rsidRDefault="009138BB" w:rsidP="009138BB">
      <w:pPr>
        <w:pStyle w:val="af"/>
      </w:pPr>
      <w:r>
        <w:rPr>
          <w:rFonts w:ascii="Tahoma" w:hAnsi="Tahoma" w:cs="Tahoma"/>
        </w:rPr>
        <w:t>Institutional animal care and use committee statement:</w:t>
      </w:r>
      <w:r>
        <w:rPr>
          <w:b/>
          <w:bCs/>
        </w:rPr>
        <w:t xml:space="preserve"> </w:t>
      </w:r>
      <w:r>
        <w:t>All procedures involving animals were reviewed and approved by the Institutional Animal Care and Use Committee of the Panjab University, Chandigarh, India [IACUC protocol number: (IAEC/284-295 at Sr. No. 48)].</w:t>
      </w:r>
    </w:p>
    <w:p w:rsidR="009138BB" w:rsidRDefault="009138BB" w:rsidP="009138BB">
      <w:pPr>
        <w:pStyle w:val="af"/>
      </w:pPr>
      <w:r>
        <w:rPr>
          <w:rFonts w:ascii="Tahoma" w:hAnsi="Tahoma" w:cs="Tahoma"/>
          <w:lang w:val="it-IT"/>
        </w:rPr>
        <w:t>Conflict-of-interest statement</w:t>
      </w:r>
      <w:r w:rsidRPr="00D22BF6">
        <w:rPr>
          <w:rFonts w:ascii="Tahoma" w:hAnsi="Tahoma" w:cs="Tahoma"/>
        </w:rPr>
        <w:t>:</w:t>
      </w:r>
      <w:r>
        <w:rPr>
          <w:b/>
          <w:bCs/>
        </w:rPr>
        <w:t xml:space="preserve"> </w:t>
      </w:r>
      <w:r>
        <w:t>The authors declare that there are no conflicts of interest.</w:t>
      </w:r>
    </w:p>
    <w:p w:rsidR="009138BB" w:rsidRDefault="009138BB" w:rsidP="009138BB">
      <w:pPr>
        <w:pStyle w:val="af"/>
        <w:rPr>
          <w:b/>
          <w:bCs/>
        </w:rPr>
      </w:pPr>
      <w:r>
        <w:rPr>
          <w:rFonts w:ascii="Tahoma" w:hAnsi="Tahoma" w:cs="Tahoma"/>
          <w:lang w:val="it-IT"/>
        </w:rPr>
        <w:t>Data sharing statement</w:t>
      </w:r>
      <w:r w:rsidRPr="00D22BF6">
        <w:rPr>
          <w:rFonts w:ascii="Tahoma" w:hAnsi="Tahoma" w:cs="Tahoma"/>
        </w:rPr>
        <w:t>:</w:t>
      </w:r>
      <w:r>
        <w:rPr>
          <w:b/>
          <w:bCs/>
        </w:rPr>
        <w:t xml:space="preserve"> </w:t>
      </w:r>
      <w:r>
        <w:t>No additional data are available.</w:t>
      </w:r>
    </w:p>
    <w:p w:rsidR="009138BB" w:rsidRPr="00D22BF6" w:rsidRDefault="009138BB" w:rsidP="009138BB">
      <w:pPr>
        <w:pStyle w:val="af"/>
        <w:rPr>
          <w:rFonts w:ascii="Tahoma" w:hAnsi="Tahoma" w:cs="Tahoma"/>
          <w:spacing w:val="0"/>
        </w:rPr>
      </w:pPr>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138BB" w:rsidRDefault="009138BB" w:rsidP="009138BB">
      <w:pPr>
        <w:pStyle w:val="af"/>
      </w:pPr>
      <w:r>
        <w:rPr>
          <w:rFonts w:ascii="Tahoma" w:hAnsi="Tahoma" w:cs="Tahoma"/>
        </w:rPr>
        <w:lastRenderedPageBreak/>
        <w:t>Peer-review started:</w:t>
      </w:r>
      <w:r>
        <w:rPr>
          <w:b/>
          <w:bCs/>
        </w:rPr>
        <w:t xml:space="preserve"> </w:t>
      </w:r>
      <w:r>
        <w:t>May 5, 2016</w:t>
      </w:r>
    </w:p>
    <w:p w:rsidR="009138BB" w:rsidRDefault="009138BB" w:rsidP="009138BB">
      <w:pPr>
        <w:pStyle w:val="af"/>
      </w:pPr>
      <w:r>
        <w:rPr>
          <w:rFonts w:ascii="Tahoma" w:hAnsi="Tahoma" w:cs="Tahoma"/>
        </w:rPr>
        <w:t>First decision:</w:t>
      </w:r>
      <w:r>
        <w:rPr>
          <w:b/>
          <w:bCs/>
        </w:rPr>
        <w:t xml:space="preserve"> </w:t>
      </w:r>
      <w:r>
        <w:t>June 6, 2016</w:t>
      </w:r>
    </w:p>
    <w:p w:rsidR="009138BB" w:rsidRDefault="009138BB" w:rsidP="009138BB">
      <w:pPr>
        <w:pStyle w:val="af"/>
      </w:pPr>
      <w:r>
        <w:rPr>
          <w:rFonts w:ascii="Tahoma" w:hAnsi="Tahoma" w:cs="Tahoma"/>
        </w:rPr>
        <w:t>Article in press:</w:t>
      </w:r>
      <w:r>
        <w:t xml:space="preserve"> </w:t>
      </w:r>
      <w:r>
        <w:rPr>
          <w:rStyle w:val="5F3A8C03"/>
          <w:i w:val="0"/>
          <w:iCs w:val="0"/>
        </w:rPr>
        <w:t>July 22</w:t>
      </w:r>
      <w:r>
        <w:t>, 2016</w:t>
      </w:r>
    </w:p>
    <w:p w:rsidR="009138BB" w:rsidRPr="00D22BF6" w:rsidRDefault="009138BB" w:rsidP="009138BB">
      <w:pPr>
        <w:pStyle w:val="af3"/>
        <w:rPr>
          <w:rFonts w:ascii="Times New Roman" w:hAnsi="Times New Roman" w:cs="Times New Roman"/>
        </w:rPr>
      </w:pPr>
      <w:r>
        <w:rPr>
          <w:b/>
          <w:bCs/>
          <w:spacing w:val="-1"/>
        </w:rPr>
        <w:t>P- Reviewer</w:t>
      </w:r>
      <w:r>
        <w:rPr>
          <w:spacing w:val="-1"/>
        </w:rPr>
        <w:t xml:space="preserve">: Camacho J, Xu MY    </w:t>
      </w:r>
      <w:r>
        <w:rPr>
          <w:b/>
          <w:bCs/>
        </w:rPr>
        <w:t>S- Editor</w:t>
      </w:r>
      <w:r>
        <w:rPr>
          <w:spacing w:val="-1"/>
        </w:rPr>
        <w:t>:</w:t>
      </w:r>
      <w:r>
        <w:rPr>
          <w:b/>
          <w:bCs/>
        </w:rPr>
        <w:t xml:space="preserve"> </w:t>
      </w:r>
      <w:r>
        <w:t xml:space="preserve">Qi Y    </w:t>
      </w:r>
      <w:r>
        <w:rPr>
          <w:b/>
          <w:bCs/>
        </w:rPr>
        <w:t>L- Editor</w:t>
      </w:r>
      <w:r>
        <w:rPr>
          <w:spacing w:val="-1"/>
        </w:rPr>
        <w:t>:</w:t>
      </w:r>
      <w:r>
        <w:t xml:space="preserve"> </w:t>
      </w:r>
      <w:r>
        <w:rPr>
          <w:spacing w:val="-1"/>
        </w:rPr>
        <w:t>Webster JR</w:t>
      </w:r>
      <w:r>
        <w:t xml:space="preserve">    </w:t>
      </w:r>
      <w:r>
        <w:rPr>
          <w:b/>
          <w:bCs/>
        </w:rPr>
        <w:t>E- Editor</w:t>
      </w:r>
      <w:r>
        <w:rPr>
          <w:spacing w:val="-1"/>
        </w:rPr>
        <w:t>:</w:t>
      </w:r>
      <w:r>
        <w:t xml:space="preserve"> Li D</w:t>
      </w:r>
    </w:p>
    <w:p w:rsidR="009138BB" w:rsidRDefault="009138BB" w:rsidP="009138BB"/>
    <w:p w:rsidR="009138BB" w:rsidRDefault="009138BB" w:rsidP="009138BB">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61970" cy="5261610"/>
                <wp:effectExtent l="8255" t="5715" r="6350" b="952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5261610"/>
                        </a:xfrm>
                        <a:prstGeom prst="rect">
                          <a:avLst/>
                        </a:prstGeom>
                        <a:solidFill>
                          <a:srgbClr val="FFFFFF"/>
                        </a:solidFill>
                        <a:ln w="9525">
                          <a:solidFill>
                            <a:srgbClr val="000000"/>
                          </a:solidFill>
                          <a:miter lim="800000"/>
                          <a:headEnd/>
                          <a:tailEnd/>
                        </a:ln>
                      </wps:spPr>
                      <wps:txbx>
                        <w:txbxContent>
                          <w:p w:rsidR="009138BB" w:rsidRPr="00D22BF6" w:rsidRDefault="009138BB" w:rsidP="009138BB">
                            <w:pPr>
                              <w:rPr>
                                <w:b/>
                                <w:bCs/>
                              </w:rPr>
                            </w:pPr>
                            <w:r w:rsidRPr="00D22BF6">
                              <w:rPr>
                                <w:b/>
                                <w:bCs/>
                              </w:rPr>
                              <w:t xml:space="preserve">Table </w:t>
                            </w:r>
                            <w:proofErr w:type="gramStart"/>
                            <w:r w:rsidRPr="00D22BF6">
                              <w:rPr>
                                <w:b/>
                                <w:bCs/>
                              </w:rPr>
                              <w:t>1  List</w:t>
                            </w:r>
                            <w:proofErr w:type="gramEnd"/>
                            <w:r w:rsidRPr="00D22BF6">
                              <w:rPr>
                                <w:b/>
                                <w:bCs/>
                              </w:rPr>
                              <w:t xml:space="preserve"> of primer pairs used</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715"/>
                              <w:gridCol w:w="742"/>
                              <w:gridCol w:w="3090"/>
                            </w:tblGrid>
                            <w:tr w:rsidR="009138BB" w:rsidRPr="00D22BF6" w:rsidTr="00D22BF6">
                              <w:trPr>
                                <w:trHeight w:hRule="exact" w:val="660"/>
                              </w:trPr>
                              <w:tc>
                                <w:tcPr>
                                  <w:tcW w:w="715" w:type="dxa"/>
                                  <w:tcBorders>
                                    <w:top w:val="single" w:sz="6" w:space="0" w:color="000000"/>
                                    <w:bottom w:val="single" w:sz="6" w:space="0" w:color="000000"/>
                                  </w:tcBorders>
                                  <w:tcMar>
                                    <w:top w:w="28" w:type="dxa"/>
                                    <w:left w:w="28" w:type="dxa"/>
                                    <w:bottom w:w="28" w:type="dxa"/>
                                    <w:right w:w="28" w:type="dxa"/>
                                  </w:tcMar>
                                </w:tcPr>
                                <w:p w:rsidR="009138BB" w:rsidRPr="00D22BF6" w:rsidRDefault="009138BB">
                                  <w:pPr>
                                    <w:pStyle w:val="af4"/>
                                  </w:pPr>
                                  <w:r w:rsidRPr="00D22BF6">
                                    <w:t>Gene</w:t>
                                  </w:r>
                                </w:p>
                                <w:p w:rsidR="009138BB" w:rsidRPr="00D22BF6" w:rsidRDefault="009138BB">
                                  <w:pPr>
                                    <w:pStyle w:val="af4"/>
                                  </w:pPr>
                                </w:p>
                              </w:tc>
                              <w:tc>
                                <w:tcPr>
                                  <w:tcW w:w="742" w:type="dxa"/>
                                  <w:tcBorders>
                                    <w:top w:val="single" w:sz="6" w:space="0" w:color="000000"/>
                                    <w:bottom w:val="single" w:sz="6" w:space="0" w:color="000000"/>
                                  </w:tcBorders>
                                  <w:tcMar>
                                    <w:top w:w="28" w:type="dxa"/>
                                    <w:left w:w="28" w:type="dxa"/>
                                    <w:bottom w:w="28" w:type="dxa"/>
                                    <w:right w:w="28" w:type="dxa"/>
                                  </w:tcMar>
                                </w:tcPr>
                                <w:p w:rsidR="009138BB" w:rsidRPr="00D22BF6" w:rsidRDefault="009138BB">
                                  <w:pPr>
                                    <w:pStyle w:val="af4"/>
                                    <w:jc w:val="center"/>
                                  </w:pPr>
                                  <w:r w:rsidRPr="00D22BF6">
                                    <w:t>Strand</w:t>
                                  </w:r>
                                </w:p>
                                <w:p w:rsidR="009138BB" w:rsidRPr="00D22BF6" w:rsidRDefault="009138BB">
                                  <w:pPr>
                                    <w:pStyle w:val="af4"/>
                                    <w:jc w:val="center"/>
                                  </w:pPr>
                                </w:p>
                              </w:tc>
                              <w:tc>
                                <w:tcPr>
                                  <w:tcW w:w="3090" w:type="dxa"/>
                                  <w:tcBorders>
                                    <w:top w:val="single" w:sz="6" w:space="0" w:color="000000"/>
                                    <w:bottom w:val="single" w:sz="6" w:space="0" w:color="000000"/>
                                  </w:tcBorders>
                                  <w:tcMar>
                                    <w:top w:w="28" w:type="dxa"/>
                                    <w:left w:w="28" w:type="dxa"/>
                                    <w:bottom w:w="28" w:type="dxa"/>
                                    <w:right w:w="28" w:type="dxa"/>
                                  </w:tcMar>
                                </w:tcPr>
                                <w:p w:rsidR="009138BB" w:rsidRPr="00D22BF6" w:rsidRDefault="009138BB">
                                  <w:pPr>
                                    <w:pStyle w:val="af4"/>
                                    <w:jc w:val="center"/>
                                  </w:pPr>
                                  <w:r w:rsidRPr="00D22BF6">
                                    <w:t>Primer</w:t>
                                  </w:r>
                                </w:p>
                                <w:p w:rsidR="009138BB" w:rsidRPr="00D22BF6" w:rsidRDefault="009138BB">
                                  <w:pPr>
                                    <w:pStyle w:val="af4"/>
                                    <w:jc w:val="center"/>
                                  </w:pPr>
                                </w:p>
                              </w:tc>
                            </w:tr>
                            <w:tr w:rsidR="009138BB" w:rsidRPr="00D22BF6" w:rsidTr="00D22BF6">
                              <w:trPr>
                                <w:trHeight w:val="60"/>
                              </w:trPr>
                              <w:tc>
                                <w:tcPr>
                                  <w:tcW w:w="715" w:type="dxa"/>
                                  <w:tcBorders>
                                    <w:top w:val="single" w:sz="6" w:space="0" w:color="000000"/>
                                  </w:tcBorders>
                                  <w:tcMar>
                                    <w:top w:w="28" w:type="dxa"/>
                                    <w:left w:w="28" w:type="dxa"/>
                                    <w:bottom w:w="28" w:type="dxa"/>
                                    <w:right w:w="28" w:type="dxa"/>
                                  </w:tcMar>
                                </w:tcPr>
                                <w:p w:rsidR="009138BB" w:rsidRPr="00D22BF6" w:rsidRDefault="009138BB">
                                  <w:pPr>
                                    <w:pStyle w:val="af5"/>
                                    <w:rPr>
                                      <w:rFonts w:ascii="Symbol Italic" w:hAnsi="Symbol Italic" w:cs="Symbol Italic"/>
                                      <w:b w:val="0"/>
                                      <w:bCs w:val="0"/>
                                      <w:i/>
                                      <w:iCs/>
                                    </w:rPr>
                                  </w:pPr>
                                  <w:r w:rsidRPr="00D22BF6">
                                    <w:rPr>
                                      <w:b w:val="0"/>
                                      <w:bCs w:val="0"/>
                                      <w:i/>
                                      <w:iCs/>
                                    </w:rPr>
                                    <w:t>HIF-1</w:t>
                                  </w:r>
                                  <w:r w:rsidRPr="00D22BF6">
                                    <w:rPr>
                                      <w:rFonts w:ascii="Symbol Italic" w:hAnsi="Symbol Italic" w:cs="Symbol Italic"/>
                                      <w:b w:val="0"/>
                                      <w:bCs w:val="0"/>
                                      <w:i/>
                                      <w:iCs/>
                                    </w:rPr>
                                    <w:t></w:t>
                                  </w:r>
                                </w:p>
                                <w:p w:rsidR="009138BB" w:rsidRPr="00D22BF6" w:rsidRDefault="009138BB">
                                  <w:pPr>
                                    <w:pStyle w:val="af5"/>
                                    <w:rPr>
                                      <w:b w:val="0"/>
                                    </w:rPr>
                                  </w:pPr>
                                </w:p>
                              </w:tc>
                              <w:tc>
                                <w:tcPr>
                                  <w:tcW w:w="742" w:type="dxa"/>
                                  <w:tcBorders>
                                    <w:top w:val="single" w:sz="6" w:space="0" w:color="000000"/>
                                  </w:tcBorders>
                                  <w:tcMar>
                                    <w:top w:w="28" w:type="dxa"/>
                                    <w:left w:w="28" w:type="dxa"/>
                                    <w:bottom w:w="28" w:type="dxa"/>
                                    <w:right w:w="28" w:type="dxa"/>
                                  </w:tcMar>
                                </w:tcPr>
                                <w:p w:rsidR="009138BB" w:rsidRPr="00D22BF6" w:rsidRDefault="009138BB">
                                  <w:pPr>
                                    <w:pStyle w:val="af5"/>
                                    <w:jc w:val="center"/>
                                    <w:rPr>
                                      <w:b w:val="0"/>
                                    </w:rPr>
                                  </w:pPr>
                                  <w:r w:rsidRPr="00D22BF6">
                                    <w:rPr>
                                      <w:b w:val="0"/>
                                    </w:rPr>
                                    <w:t>Sense</w:t>
                                  </w:r>
                                </w:p>
                                <w:p w:rsidR="009138BB" w:rsidRPr="00D22BF6" w:rsidRDefault="009138BB">
                                  <w:pPr>
                                    <w:pStyle w:val="af5"/>
                                    <w:jc w:val="center"/>
                                    <w:rPr>
                                      <w:b w:val="0"/>
                                    </w:rPr>
                                  </w:pPr>
                                </w:p>
                              </w:tc>
                              <w:tc>
                                <w:tcPr>
                                  <w:tcW w:w="3090" w:type="dxa"/>
                                  <w:tcBorders>
                                    <w:top w:val="single" w:sz="6" w:space="0" w:color="000000"/>
                                  </w:tcBorders>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5’-GGT/CAG/ATG/ATC/AGA/GTC/C-3’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Noparagraphstyle"/>
                                    <w:spacing w:line="240" w:lineRule="auto"/>
                                    <w:jc w:val="left"/>
                                    <w:textAlignment w:val="auto"/>
                                    <w:rPr>
                                      <w:color w:val="auto"/>
                                      <w:lang w:val="en-US"/>
                                    </w:rPr>
                                  </w:pPr>
                                </w:p>
                              </w:tc>
                              <w:tc>
                                <w:tcPr>
                                  <w:tcW w:w="742" w:type="dxa"/>
                                  <w:tcMar>
                                    <w:top w:w="28" w:type="dxa"/>
                                    <w:left w:w="28" w:type="dxa"/>
                                    <w:bottom w:w="28" w:type="dxa"/>
                                    <w:right w:w="28" w:type="dxa"/>
                                  </w:tcMar>
                                </w:tcPr>
                                <w:p w:rsidR="009138BB" w:rsidRPr="00D22BF6" w:rsidRDefault="009138BB">
                                  <w:pPr>
                                    <w:pStyle w:val="af5"/>
                                    <w:jc w:val="center"/>
                                    <w:rPr>
                                      <w:b w:val="0"/>
                                    </w:rPr>
                                  </w:pPr>
                                  <w:r w:rsidRPr="00D22BF6">
                                    <w:rPr>
                                      <w:b w:val="0"/>
                                    </w:rPr>
                                    <w:t xml:space="preserve">Antisense </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5’-TGC/TTG/GTG/CTG/ATT/TGTG/A-3’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af5"/>
                                    <w:rPr>
                                      <w:b w:val="0"/>
                                      <w:bCs w:val="0"/>
                                      <w:i/>
                                      <w:iCs/>
                                    </w:rPr>
                                  </w:pPr>
                                  <w:r w:rsidRPr="00D22BF6">
                                    <w:rPr>
                                      <w:b w:val="0"/>
                                      <w:bCs w:val="0"/>
                                      <w:i/>
                                      <w:iCs/>
                                    </w:rPr>
                                    <w:t>PCNA</w:t>
                                  </w:r>
                                </w:p>
                                <w:p w:rsidR="009138BB" w:rsidRPr="00D22BF6" w:rsidRDefault="009138BB">
                                  <w:pPr>
                                    <w:pStyle w:val="af5"/>
                                    <w:rPr>
                                      <w:b w:val="0"/>
                                    </w:rPr>
                                  </w:pPr>
                                </w:p>
                              </w:tc>
                              <w:tc>
                                <w:tcPr>
                                  <w:tcW w:w="742" w:type="dxa"/>
                                  <w:tcMar>
                                    <w:top w:w="28" w:type="dxa"/>
                                    <w:left w:w="28" w:type="dxa"/>
                                    <w:bottom w:w="28" w:type="dxa"/>
                                    <w:right w:w="28" w:type="dxa"/>
                                  </w:tcMar>
                                </w:tcPr>
                                <w:p w:rsidR="009138BB" w:rsidRPr="00D22BF6" w:rsidRDefault="009138BB">
                                  <w:pPr>
                                    <w:pStyle w:val="af5"/>
                                    <w:jc w:val="center"/>
                                    <w:rPr>
                                      <w:b w:val="0"/>
                                    </w:rPr>
                                  </w:pPr>
                                  <w:r w:rsidRPr="00D22BF6">
                                    <w:rPr>
                                      <w:b w:val="0"/>
                                    </w:rPr>
                                    <w:t xml:space="preserve">Sense </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5’-GAT/GTG/GAG/CAA/CTT/GGA/AT-3’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Noparagraphstyle"/>
                                    <w:spacing w:line="240" w:lineRule="auto"/>
                                    <w:jc w:val="left"/>
                                    <w:textAlignment w:val="auto"/>
                                    <w:rPr>
                                      <w:color w:val="auto"/>
                                      <w:lang w:val="en-US"/>
                                    </w:rPr>
                                  </w:pPr>
                                </w:p>
                              </w:tc>
                              <w:tc>
                                <w:tcPr>
                                  <w:tcW w:w="742" w:type="dxa"/>
                                  <w:tcMar>
                                    <w:top w:w="28" w:type="dxa"/>
                                    <w:left w:w="28" w:type="dxa"/>
                                    <w:bottom w:w="28" w:type="dxa"/>
                                    <w:right w:w="28" w:type="dxa"/>
                                  </w:tcMar>
                                </w:tcPr>
                                <w:p w:rsidR="009138BB" w:rsidRPr="00D22BF6" w:rsidRDefault="009138BB">
                                  <w:pPr>
                                    <w:pStyle w:val="af5"/>
                                    <w:jc w:val="center"/>
                                    <w:rPr>
                                      <w:b w:val="0"/>
                                    </w:rPr>
                                  </w:pPr>
                                  <w:r w:rsidRPr="00D22BF6">
                                    <w:rPr>
                                      <w:b w:val="0"/>
                                    </w:rPr>
                                    <w:t>Antisense</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5’-AGC/TCT/CCA/ACT/TGC/AGA/AAA-3’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af5"/>
                                    <w:rPr>
                                      <w:b w:val="0"/>
                                      <w:bCs w:val="0"/>
                                      <w:i/>
                                      <w:iCs/>
                                    </w:rPr>
                                  </w:pPr>
                                  <w:r w:rsidRPr="00D22BF6">
                                    <w:rPr>
                                      <w:b w:val="0"/>
                                      <w:bCs w:val="0"/>
                                      <w:i/>
                                      <w:iCs/>
                                    </w:rPr>
                                    <w:t>p21</w:t>
                                  </w:r>
                                </w:p>
                                <w:p w:rsidR="009138BB" w:rsidRPr="00D22BF6" w:rsidRDefault="009138BB">
                                  <w:pPr>
                                    <w:pStyle w:val="af5"/>
                                    <w:rPr>
                                      <w:b w:val="0"/>
                                    </w:rPr>
                                  </w:pPr>
                                </w:p>
                              </w:tc>
                              <w:tc>
                                <w:tcPr>
                                  <w:tcW w:w="742" w:type="dxa"/>
                                  <w:tcMar>
                                    <w:top w:w="28" w:type="dxa"/>
                                    <w:left w:w="28" w:type="dxa"/>
                                    <w:bottom w:w="28" w:type="dxa"/>
                                    <w:right w:w="28" w:type="dxa"/>
                                  </w:tcMar>
                                </w:tcPr>
                                <w:p w:rsidR="009138BB" w:rsidRPr="00D22BF6" w:rsidRDefault="009138BB">
                                  <w:pPr>
                                    <w:pStyle w:val="af5"/>
                                    <w:jc w:val="center"/>
                                    <w:rPr>
                                      <w:b w:val="0"/>
                                    </w:rPr>
                                  </w:pPr>
                                  <w:r w:rsidRPr="00D22BF6">
                                    <w:rPr>
                                      <w:b w:val="0"/>
                                    </w:rPr>
                                    <w:t>Sense</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5’-CCG/TGG/ACA/GTG/AGC/AGT/TG -3’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Noparagraphstyle"/>
                                    <w:spacing w:line="240" w:lineRule="auto"/>
                                    <w:jc w:val="left"/>
                                    <w:textAlignment w:val="auto"/>
                                    <w:rPr>
                                      <w:color w:val="auto"/>
                                      <w:lang w:val="en-US"/>
                                    </w:rPr>
                                  </w:pPr>
                                </w:p>
                              </w:tc>
                              <w:tc>
                                <w:tcPr>
                                  <w:tcW w:w="742" w:type="dxa"/>
                                  <w:tcMar>
                                    <w:top w:w="28" w:type="dxa"/>
                                    <w:left w:w="28" w:type="dxa"/>
                                    <w:bottom w:w="28" w:type="dxa"/>
                                    <w:right w:w="28" w:type="dxa"/>
                                  </w:tcMar>
                                </w:tcPr>
                                <w:p w:rsidR="009138BB" w:rsidRPr="00D22BF6" w:rsidRDefault="009138BB">
                                  <w:pPr>
                                    <w:pStyle w:val="af5"/>
                                    <w:jc w:val="center"/>
                                    <w:rPr>
                                      <w:b w:val="0"/>
                                    </w:rPr>
                                  </w:pPr>
                                  <w:r w:rsidRPr="00D22BF6">
                                    <w:rPr>
                                      <w:b w:val="0"/>
                                    </w:rPr>
                                    <w:t>Antisense</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5’-TGG/GCA/CTT/CAG/GGT/TTT/CT-3’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af5"/>
                                    <w:rPr>
                                      <w:b w:val="0"/>
                                      <w:bCs w:val="0"/>
                                      <w:i/>
                                      <w:iCs/>
                                    </w:rPr>
                                  </w:pPr>
                                  <w:r w:rsidRPr="00D22BF6">
                                    <w:rPr>
                                      <w:b w:val="0"/>
                                      <w:bCs w:val="0"/>
                                      <w:i/>
                                      <w:iCs/>
                                    </w:rPr>
                                    <w:t>Cyclin D1</w:t>
                                  </w:r>
                                </w:p>
                                <w:p w:rsidR="009138BB" w:rsidRPr="00D22BF6" w:rsidRDefault="009138BB">
                                  <w:pPr>
                                    <w:pStyle w:val="af5"/>
                                    <w:rPr>
                                      <w:b w:val="0"/>
                                    </w:rPr>
                                  </w:pPr>
                                </w:p>
                              </w:tc>
                              <w:tc>
                                <w:tcPr>
                                  <w:tcW w:w="742" w:type="dxa"/>
                                  <w:tcMar>
                                    <w:top w:w="28" w:type="dxa"/>
                                    <w:left w:w="28" w:type="dxa"/>
                                    <w:bottom w:w="28" w:type="dxa"/>
                                    <w:right w:w="28" w:type="dxa"/>
                                  </w:tcMar>
                                </w:tcPr>
                                <w:p w:rsidR="009138BB" w:rsidRPr="00D22BF6" w:rsidRDefault="009138BB">
                                  <w:pPr>
                                    <w:pStyle w:val="af5"/>
                                    <w:jc w:val="center"/>
                                    <w:rPr>
                                      <w:b w:val="0"/>
                                    </w:rPr>
                                  </w:pPr>
                                  <w:r w:rsidRPr="00D22BF6">
                                    <w:rPr>
                                      <w:b w:val="0"/>
                                    </w:rPr>
                                    <w:t>Sense</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5’-CAC/AAC/GCA/CTT/TCT/TTC/CA-3’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Noparagraphstyle"/>
                                    <w:spacing w:line="240" w:lineRule="auto"/>
                                    <w:jc w:val="left"/>
                                    <w:textAlignment w:val="auto"/>
                                    <w:rPr>
                                      <w:color w:val="auto"/>
                                      <w:lang w:val="en-US"/>
                                    </w:rPr>
                                  </w:pPr>
                                </w:p>
                              </w:tc>
                              <w:tc>
                                <w:tcPr>
                                  <w:tcW w:w="742" w:type="dxa"/>
                                  <w:tcMar>
                                    <w:top w:w="28" w:type="dxa"/>
                                    <w:left w:w="28" w:type="dxa"/>
                                    <w:bottom w:w="28" w:type="dxa"/>
                                    <w:right w:w="28" w:type="dxa"/>
                                  </w:tcMar>
                                </w:tcPr>
                                <w:p w:rsidR="009138BB" w:rsidRPr="00D22BF6" w:rsidRDefault="009138BB">
                                  <w:pPr>
                                    <w:pStyle w:val="af5"/>
                                    <w:jc w:val="center"/>
                                    <w:rPr>
                                      <w:b w:val="0"/>
                                    </w:rPr>
                                  </w:pPr>
                                  <w:r w:rsidRPr="00D22BF6">
                                    <w:rPr>
                                      <w:b w:val="0"/>
                                    </w:rPr>
                                    <w:t>Antisense</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5’-GAC/CAG/CCT/CTT/CCT/CCA/C-3’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af5"/>
                                    <w:rPr>
                                      <w:b w:val="0"/>
                                      <w:bCs w:val="0"/>
                                      <w:i/>
                                      <w:iCs/>
                                    </w:rPr>
                                  </w:pPr>
                                  <w:r w:rsidRPr="00D22BF6">
                                    <w:rPr>
                                      <w:rFonts w:ascii="Symbol Italic" w:hAnsi="Symbol Italic" w:cs="Symbol Italic"/>
                                      <w:b w:val="0"/>
                                      <w:bCs w:val="0"/>
                                      <w:i/>
                                      <w:iCs/>
                                      <w:lang w:val="en-US"/>
                                    </w:rPr>
                                    <w:t></w:t>
                                  </w:r>
                                  <w:r w:rsidRPr="00D22BF6">
                                    <w:rPr>
                                      <w:b w:val="0"/>
                                      <w:bCs w:val="0"/>
                                      <w:i/>
                                      <w:iCs/>
                                    </w:rPr>
                                    <w:t>-actin</w:t>
                                  </w:r>
                                </w:p>
                                <w:p w:rsidR="009138BB" w:rsidRPr="00D22BF6" w:rsidRDefault="009138BB">
                                  <w:pPr>
                                    <w:pStyle w:val="af5"/>
                                    <w:rPr>
                                      <w:b w:val="0"/>
                                    </w:rPr>
                                  </w:pPr>
                                </w:p>
                              </w:tc>
                              <w:tc>
                                <w:tcPr>
                                  <w:tcW w:w="742" w:type="dxa"/>
                                  <w:tcMar>
                                    <w:top w:w="28" w:type="dxa"/>
                                    <w:left w:w="28" w:type="dxa"/>
                                    <w:bottom w:w="28" w:type="dxa"/>
                                    <w:right w:w="28" w:type="dxa"/>
                                  </w:tcMar>
                                </w:tcPr>
                                <w:p w:rsidR="009138BB" w:rsidRPr="00D22BF6" w:rsidRDefault="009138BB">
                                  <w:pPr>
                                    <w:pStyle w:val="af5"/>
                                    <w:jc w:val="center"/>
                                    <w:rPr>
                                      <w:b w:val="0"/>
                                    </w:rPr>
                                  </w:pPr>
                                  <w:r w:rsidRPr="00D22BF6">
                                    <w:rPr>
                                      <w:b w:val="0"/>
                                    </w:rPr>
                                    <w:t>Sense</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5’-ATC/CGT/AAA/GAC/CTC/TAT/GC-3’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Noparagraphstyle"/>
                                    <w:spacing w:line="240" w:lineRule="auto"/>
                                    <w:jc w:val="left"/>
                                    <w:textAlignment w:val="auto"/>
                                    <w:rPr>
                                      <w:color w:val="auto"/>
                                      <w:lang w:val="en-US"/>
                                    </w:rPr>
                                  </w:pPr>
                                </w:p>
                              </w:tc>
                              <w:tc>
                                <w:tcPr>
                                  <w:tcW w:w="742"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Antisense</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5’-AAC/GCA/GCT/CAG/TAA/CAG/TC-3’</w:t>
                                  </w:r>
                                </w:p>
                                <w:p w:rsidR="009138BB" w:rsidRPr="00D22BF6" w:rsidRDefault="009138BB">
                                  <w:pPr>
                                    <w:pStyle w:val="af5"/>
                                    <w:jc w:val="center"/>
                                    <w:rPr>
                                      <w:b w:val="0"/>
                                      <w:lang w:val="en-US"/>
                                    </w:rPr>
                                  </w:pPr>
                                </w:p>
                              </w:tc>
                            </w:tr>
                          </w:tbl>
                          <w:p w:rsidR="009138BB" w:rsidRDefault="009138BB" w:rsidP="009138BB">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0;margin-top:0;width:241.1pt;height:414.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">
                <v:textbox style="mso-fit-shape-to-text:t">
                  <w:txbxContent>
                    <w:p w:rsidR="009138BB" w:rsidRPr="00D22BF6" w:rsidRDefault="009138BB" w:rsidP="009138BB">
                      <w:pPr>
                        <w:rPr>
                          <w:b/>
                          <w:bCs/>
                        </w:rPr>
                      </w:pPr>
                      <w:r w:rsidRPr="00D22BF6">
                        <w:rPr>
                          <w:b/>
                          <w:bCs/>
                        </w:rPr>
                        <w:t xml:space="preserve">Table </w:t>
                      </w:r>
                      <w:proofErr w:type="gramStart"/>
                      <w:r w:rsidRPr="00D22BF6">
                        <w:rPr>
                          <w:b/>
                          <w:bCs/>
                        </w:rPr>
                        <w:t>1  List</w:t>
                      </w:r>
                      <w:proofErr w:type="gramEnd"/>
                      <w:r w:rsidRPr="00D22BF6">
                        <w:rPr>
                          <w:b/>
                          <w:bCs/>
                        </w:rPr>
                        <w:t xml:space="preserve"> of primer pairs used</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715"/>
                        <w:gridCol w:w="742"/>
                        <w:gridCol w:w="3090"/>
                      </w:tblGrid>
                      <w:tr w:rsidR="009138BB" w:rsidRPr="00D22BF6" w:rsidTr="00D22BF6">
                        <w:trPr>
                          <w:trHeight w:hRule="exact" w:val="660"/>
                        </w:trPr>
                        <w:tc>
                          <w:tcPr>
                            <w:tcW w:w="715" w:type="dxa"/>
                            <w:tcBorders>
                              <w:top w:val="single" w:sz="6" w:space="0" w:color="000000"/>
                              <w:bottom w:val="single" w:sz="6" w:space="0" w:color="000000"/>
                            </w:tcBorders>
                            <w:tcMar>
                              <w:top w:w="28" w:type="dxa"/>
                              <w:left w:w="28" w:type="dxa"/>
                              <w:bottom w:w="28" w:type="dxa"/>
                              <w:right w:w="28" w:type="dxa"/>
                            </w:tcMar>
                          </w:tcPr>
                          <w:p w:rsidR="009138BB" w:rsidRPr="00D22BF6" w:rsidRDefault="009138BB">
                            <w:pPr>
                              <w:pStyle w:val="af4"/>
                            </w:pPr>
                            <w:r w:rsidRPr="00D22BF6">
                              <w:t>Gene</w:t>
                            </w:r>
                          </w:p>
                          <w:p w:rsidR="009138BB" w:rsidRPr="00D22BF6" w:rsidRDefault="009138BB">
                            <w:pPr>
                              <w:pStyle w:val="af4"/>
                            </w:pPr>
                          </w:p>
                        </w:tc>
                        <w:tc>
                          <w:tcPr>
                            <w:tcW w:w="742" w:type="dxa"/>
                            <w:tcBorders>
                              <w:top w:val="single" w:sz="6" w:space="0" w:color="000000"/>
                              <w:bottom w:val="single" w:sz="6" w:space="0" w:color="000000"/>
                            </w:tcBorders>
                            <w:tcMar>
                              <w:top w:w="28" w:type="dxa"/>
                              <w:left w:w="28" w:type="dxa"/>
                              <w:bottom w:w="28" w:type="dxa"/>
                              <w:right w:w="28" w:type="dxa"/>
                            </w:tcMar>
                          </w:tcPr>
                          <w:p w:rsidR="009138BB" w:rsidRPr="00D22BF6" w:rsidRDefault="009138BB">
                            <w:pPr>
                              <w:pStyle w:val="af4"/>
                              <w:jc w:val="center"/>
                            </w:pPr>
                            <w:r w:rsidRPr="00D22BF6">
                              <w:t>Strand</w:t>
                            </w:r>
                          </w:p>
                          <w:p w:rsidR="009138BB" w:rsidRPr="00D22BF6" w:rsidRDefault="009138BB">
                            <w:pPr>
                              <w:pStyle w:val="af4"/>
                              <w:jc w:val="center"/>
                            </w:pPr>
                          </w:p>
                        </w:tc>
                        <w:tc>
                          <w:tcPr>
                            <w:tcW w:w="3090" w:type="dxa"/>
                            <w:tcBorders>
                              <w:top w:val="single" w:sz="6" w:space="0" w:color="000000"/>
                              <w:bottom w:val="single" w:sz="6" w:space="0" w:color="000000"/>
                            </w:tcBorders>
                            <w:tcMar>
                              <w:top w:w="28" w:type="dxa"/>
                              <w:left w:w="28" w:type="dxa"/>
                              <w:bottom w:w="28" w:type="dxa"/>
                              <w:right w:w="28" w:type="dxa"/>
                            </w:tcMar>
                          </w:tcPr>
                          <w:p w:rsidR="009138BB" w:rsidRPr="00D22BF6" w:rsidRDefault="009138BB">
                            <w:pPr>
                              <w:pStyle w:val="af4"/>
                              <w:jc w:val="center"/>
                            </w:pPr>
                            <w:r w:rsidRPr="00D22BF6">
                              <w:t>Primer</w:t>
                            </w:r>
                          </w:p>
                          <w:p w:rsidR="009138BB" w:rsidRPr="00D22BF6" w:rsidRDefault="009138BB">
                            <w:pPr>
                              <w:pStyle w:val="af4"/>
                              <w:jc w:val="center"/>
                            </w:pPr>
                          </w:p>
                        </w:tc>
                      </w:tr>
                      <w:tr w:rsidR="009138BB" w:rsidRPr="00D22BF6" w:rsidTr="00D22BF6">
                        <w:trPr>
                          <w:trHeight w:val="60"/>
                        </w:trPr>
                        <w:tc>
                          <w:tcPr>
                            <w:tcW w:w="715" w:type="dxa"/>
                            <w:tcBorders>
                              <w:top w:val="single" w:sz="6" w:space="0" w:color="000000"/>
                            </w:tcBorders>
                            <w:tcMar>
                              <w:top w:w="28" w:type="dxa"/>
                              <w:left w:w="28" w:type="dxa"/>
                              <w:bottom w:w="28" w:type="dxa"/>
                              <w:right w:w="28" w:type="dxa"/>
                            </w:tcMar>
                          </w:tcPr>
                          <w:p w:rsidR="009138BB" w:rsidRPr="00D22BF6" w:rsidRDefault="009138BB">
                            <w:pPr>
                              <w:pStyle w:val="af5"/>
                              <w:rPr>
                                <w:rFonts w:ascii="Symbol Italic" w:hAnsi="Symbol Italic" w:cs="Symbol Italic"/>
                                <w:b w:val="0"/>
                                <w:bCs w:val="0"/>
                                <w:i/>
                                <w:iCs/>
                              </w:rPr>
                            </w:pPr>
                            <w:r w:rsidRPr="00D22BF6">
                              <w:rPr>
                                <w:b w:val="0"/>
                                <w:bCs w:val="0"/>
                                <w:i/>
                                <w:iCs/>
                              </w:rPr>
                              <w:t>HIF-1</w:t>
                            </w:r>
                            <w:r w:rsidRPr="00D22BF6">
                              <w:rPr>
                                <w:rFonts w:ascii="Symbol Italic" w:hAnsi="Symbol Italic" w:cs="Symbol Italic"/>
                                <w:b w:val="0"/>
                                <w:bCs w:val="0"/>
                                <w:i/>
                                <w:iCs/>
                              </w:rPr>
                              <w:t></w:t>
                            </w:r>
                          </w:p>
                          <w:p w:rsidR="009138BB" w:rsidRPr="00D22BF6" w:rsidRDefault="009138BB">
                            <w:pPr>
                              <w:pStyle w:val="af5"/>
                              <w:rPr>
                                <w:b w:val="0"/>
                              </w:rPr>
                            </w:pPr>
                          </w:p>
                        </w:tc>
                        <w:tc>
                          <w:tcPr>
                            <w:tcW w:w="742" w:type="dxa"/>
                            <w:tcBorders>
                              <w:top w:val="single" w:sz="6" w:space="0" w:color="000000"/>
                            </w:tcBorders>
                            <w:tcMar>
                              <w:top w:w="28" w:type="dxa"/>
                              <w:left w:w="28" w:type="dxa"/>
                              <w:bottom w:w="28" w:type="dxa"/>
                              <w:right w:w="28" w:type="dxa"/>
                            </w:tcMar>
                          </w:tcPr>
                          <w:p w:rsidR="009138BB" w:rsidRPr="00D22BF6" w:rsidRDefault="009138BB">
                            <w:pPr>
                              <w:pStyle w:val="af5"/>
                              <w:jc w:val="center"/>
                              <w:rPr>
                                <w:b w:val="0"/>
                              </w:rPr>
                            </w:pPr>
                            <w:r w:rsidRPr="00D22BF6">
                              <w:rPr>
                                <w:b w:val="0"/>
                              </w:rPr>
                              <w:t>Sense</w:t>
                            </w:r>
                          </w:p>
                          <w:p w:rsidR="009138BB" w:rsidRPr="00D22BF6" w:rsidRDefault="009138BB">
                            <w:pPr>
                              <w:pStyle w:val="af5"/>
                              <w:jc w:val="center"/>
                              <w:rPr>
                                <w:b w:val="0"/>
                              </w:rPr>
                            </w:pPr>
                          </w:p>
                        </w:tc>
                        <w:tc>
                          <w:tcPr>
                            <w:tcW w:w="3090" w:type="dxa"/>
                            <w:tcBorders>
                              <w:top w:val="single" w:sz="6" w:space="0" w:color="000000"/>
                            </w:tcBorders>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5’-GGT/CAG/ATG/ATC/AGA/GTC/C-3’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Noparagraphstyle"/>
                              <w:spacing w:line="240" w:lineRule="auto"/>
                              <w:jc w:val="left"/>
                              <w:textAlignment w:val="auto"/>
                              <w:rPr>
                                <w:color w:val="auto"/>
                                <w:lang w:val="en-US"/>
                              </w:rPr>
                            </w:pPr>
                          </w:p>
                        </w:tc>
                        <w:tc>
                          <w:tcPr>
                            <w:tcW w:w="742" w:type="dxa"/>
                            <w:tcMar>
                              <w:top w:w="28" w:type="dxa"/>
                              <w:left w:w="28" w:type="dxa"/>
                              <w:bottom w:w="28" w:type="dxa"/>
                              <w:right w:w="28" w:type="dxa"/>
                            </w:tcMar>
                          </w:tcPr>
                          <w:p w:rsidR="009138BB" w:rsidRPr="00D22BF6" w:rsidRDefault="009138BB">
                            <w:pPr>
                              <w:pStyle w:val="af5"/>
                              <w:jc w:val="center"/>
                              <w:rPr>
                                <w:b w:val="0"/>
                              </w:rPr>
                            </w:pPr>
                            <w:r w:rsidRPr="00D22BF6">
                              <w:rPr>
                                <w:b w:val="0"/>
                              </w:rPr>
                              <w:t xml:space="preserve">Antisense </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5’-TGC/TTG/GTG/CTG/ATT/TGTG/A-3’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af5"/>
                              <w:rPr>
                                <w:b w:val="0"/>
                                <w:bCs w:val="0"/>
                                <w:i/>
                                <w:iCs/>
                              </w:rPr>
                            </w:pPr>
                            <w:r w:rsidRPr="00D22BF6">
                              <w:rPr>
                                <w:b w:val="0"/>
                                <w:bCs w:val="0"/>
                                <w:i/>
                                <w:iCs/>
                              </w:rPr>
                              <w:t>PCNA</w:t>
                            </w:r>
                          </w:p>
                          <w:p w:rsidR="009138BB" w:rsidRPr="00D22BF6" w:rsidRDefault="009138BB">
                            <w:pPr>
                              <w:pStyle w:val="af5"/>
                              <w:rPr>
                                <w:b w:val="0"/>
                              </w:rPr>
                            </w:pPr>
                          </w:p>
                        </w:tc>
                        <w:tc>
                          <w:tcPr>
                            <w:tcW w:w="742" w:type="dxa"/>
                            <w:tcMar>
                              <w:top w:w="28" w:type="dxa"/>
                              <w:left w:w="28" w:type="dxa"/>
                              <w:bottom w:w="28" w:type="dxa"/>
                              <w:right w:w="28" w:type="dxa"/>
                            </w:tcMar>
                          </w:tcPr>
                          <w:p w:rsidR="009138BB" w:rsidRPr="00D22BF6" w:rsidRDefault="009138BB">
                            <w:pPr>
                              <w:pStyle w:val="af5"/>
                              <w:jc w:val="center"/>
                              <w:rPr>
                                <w:b w:val="0"/>
                              </w:rPr>
                            </w:pPr>
                            <w:r w:rsidRPr="00D22BF6">
                              <w:rPr>
                                <w:b w:val="0"/>
                              </w:rPr>
                              <w:t xml:space="preserve">Sense </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5’-GAT/GTG/GAG/CAA/CTT/GGA/AT-3’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Noparagraphstyle"/>
                              <w:spacing w:line="240" w:lineRule="auto"/>
                              <w:jc w:val="left"/>
                              <w:textAlignment w:val="auto"/>
                              <w:rPr>
                                <w:color w:val="auto"/>
                                <w:lang w:val="en-US"/>
                              </w:rPr>
                            </w:pPr>
                          </w:p>
                        </w:tc>
                        <w:tc>
                          <w:tcPr>
                            <w:tcW w:w="742" w:type="dxa"/>
                            <w:tcMar>
                              <w:top w:w="28" w:type="dxa"/>
                              <w:left w:w="28" w:type="dxa"/>
                              <w:bottom w:w="28" w:type="dxa"/>
                              <w:right w:w="28" w:type="dxa"/>
                            </w:tcMar>
                          </w:tcPr>
                          <w:p w:rsidR="009138BB" w:rsidRPr="00D22BF6" w:rsidRDefault="009138BB">
                            <w:pPr>
                              <w:pStyle w:val="af5"/>
                              <w:jc w:val="center"/>
                              <w:rPr>
                                <w:b w:val="0"/>
                              </w:rPr>
                            </w:pPr>
                            <w:r w:rsidRPr="00D22BF6">
                              <w:rPr>
                                <w:b w:val="0"/>
                              </w:rPr>
                              <w:t>Antisense</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5’-AGC/TCT/CCA/ACT/TGC/AGA/AAA-3’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af5"/>
                              <w:rPr>
                                <w:b w:val="0"/>
                                <w:bCs w:val="0"/>
                                <w:i/>
                                <w:iCs/>
                              </w:rPr>
                            </w:pPr>
                            <w:r w:rsidRPr="00D22BF6">
                              <w:rPr>
                                <w:b w:val="0"/>
                                <w:bCs w:val="0"/>
                                <w:i/>
                                <w:iCs/>
                              </w:rPr>
                              <w:t>p21</w:t>
                            </w:r>
                          </w:p>
                          <w:p w:rsidR="009138BB" w:rsidRPr="00D22BF6" w:rsidRDefault="009138BB">
                            <w:pPr>
                              <w:pStyle w:val="af5"/>
                              <w:rPr>
                                <w:b w:val="0"/>
                              </w:rPr>
                            </w:pPr>
                          </w:p>
                        </w:tc>
                        <w:tc>
                          <w:tcPr>
                            <w:tcW w:w="742" w:type="dxa"/>
                            <w:tcMar>
                              <w:top w:w="28" w:type="dxa"/>
                              <w:left w:w="28" w:type="dxa"/>
                              <w:bottom w:w="28" w:type="dxa"/>
                              <w:right w:w="28" w:type="dxa"/>
                            </w:tcMar>
                          </w:tcPr>
                          <w:p w:rsidR="009138BB" w:rsidRPr="00D22BF6" w:rsidRDefault="009138BB">
                            <w:pPr>
                              <w:pStyle w:val="af5"/>
                              <w:jc w:val="center"/>
                              <w:rPr>
                                <w:b w:val="0"/>
                              </w:rPr>
                            </w:pPr>
                            <w:r w:rsidRPr="00D22BF6">
                              <w:rPr>
                                <w:b w:val="0"/>
                              </w:rPr>
                              <w:t>Sense</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5’-CCG/TGG/ACA/GTG/AGC/AGT/TG -3’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Noparagraphstyle"/>
                              <w:spacing w:line="240" w:lineRule="auto"/>
                              <w:jc w:val="left"/>
                              <w:textAlignment w:val="auto"/>
                              <w:rPr>
                                <w:color w:val="auto"/>
                                <w:lang w:val="en-US"/>
                              </w:rPr>
                            </w:pPr>
                          </w:p>
                        </w:tc>
                        <w:tc>
                          <w:tcPr>
                            <w:tcW w:w="742" w:type="dxa"/>
                            <w:tcMar>
                              <w:top w:w="28" w:type="dxa"/>
                              <w:left w:w="28" w:type="dxa"/>
                              <w:bottom w:w="28" w:type="dxa"/>
                              <w:right w:w="28" w:type="dxa"/>
                            </w:tcMar>
                          </w:tcPr>
                          <w:p w:rsidR="009138BB" w:rsidRPr="00D22BF6" w:rsidRDefault="009138BB">
                            <w:pPr>
                              <w:pStyle w:val="af5"/>
                              <w:jc w:val="center"/>
                              <w:rPr>
                                <w:b w:val="0"/>
                              </w:rPr>
                            </w:pPr>
                            <w:r w:rsidRPr="00D22BF6">
                              <w:rPr>
                                <w:b w:val="0"/>
                              </w:rPr>
                              <w:t>Antisense</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5’-TGG/GCA/CTT/CAG/GGT/TTT/CT-3’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af5"/>
                              <w:rPr>
                                <w:b w:val="0"/>
                                <w:bCs w:val="0"/>
                                <w:i/>
                                <w:iCs/>
                              </w:rPr>
                            </w:pPr>
                            <w:r w:rsidRPr="00D22BF6">
                              <w:rPr>
                                <w:b w:val="0"/>
                                <w:bCs w:val="0"/>
                                <w:i/>
                                <w:iCs/>
                              </w:rPr>
                              <w:t>Cyclin D1</w:t>
                            </w:r>
                          </w:p>
                          <w:p w:rsidR="009138BB" w:rsidRPr="00D22BF6" w:rsidRDefault="009138BB">
                            <w:pPr>
                              <w:pStyle w:val="af5"/>
                              <w:rPr>
                                <w:b w:val="0"/>
                              </w:rPr>
                            </w:pPr>
                          </w:p>
                        </w:tc>
                        <w:tc>
                          <w:tcPr>
                            <w:tcW w:w="742" w:type="dxa"/>
                            <w:tcMar>
                              <w:top w:w="28" w:type="dxa"/>
                              <w:left w:w="28" w:type="dxa"/>
                              <w:bottom w:w="28" w:type="dxa"/>
                              <w:right w:w="28" w:type="dxa"/>
                            </w:tcMar>
                          </w:tcPr>
                          <w:p w:rsidR="009138BB" w:rsidRPr="00D22BF6" w:rsidRDefault="009138BB">
                            <w:pPr>
                              <w:pStyle w:val="af5"/>
                              <w:jc w:val="center"/>
                              <w:rPr>
                                <w:b w:val="0"/>
                              </w:rPr>
                            </w:pPr>
                            <w:r w:rsidRPr="00D22BF6">
                              <w:rPr>
                                <w:b w:val="0"/>
                              </w:rPr>
                              <w:t>Sense</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5’-CAC/AAC/GCA/CTT/TCT/TTC/CA-3’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Noparagraphstyle"/>
                              <w:spacing w:line="240" w:lineRule="auto"/>
                              <w:jc w:val="left"/>
                              <w:textAlignment w:val="auto"/>
                              <w:rPr>
                                <w:color w:val="auto"/>
                                <w:lang w:val="en-US"/>
                              </w:rPr>
                            </w:pPr>
                          </w:p>
                        </w:tc>
                        <w:tc>
                          <w:tcPr>
                            <w:tcW w:w="742" w:type="dxa"/>
                            <w:tcMar>
                              <w:top w:w="28" w:type="dxa"/>
                              <w:left w:w="28" w:type="dxa"/>
                              <w:bottom w:w="28" w:type="dxa"/>
                              <w:right w:w="28" w:type="dxa"/>
                            </w:tcMar>
                          </w:tcPr>
                          <w:p w:rsidR="009138BB" w:rsidRPr="00D22BF6" w:rsidRDefault="009138BB">
                            <w:pPr>
                              <w:pStyle w:val="af5"/>
                              <w:jc w:val="center"/>
                              <w:rPr>
                                <w:b w:val="0"/>
                              </w:rPr>
                            </w:pPr>
                            <w:r w:rsidRPr="00D22BF6">
                              <w:rPr>
                                <w:b w:val="0"/>
                              </w:rPr>
                              <w:t>Antisense</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5’-GAC/CAG/CCT/CTT/CCT/CCA/C-3’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af5"/>
                              <w:rPr>
                                <w:b w:val="0"/>
                                <w:bCs w:val="0"/>
                                <w:i/>
                                <w:iCs/>
                              </w:rPr>
                            </w:pPr>
                            <w:r w:rsidRPr="00D22BF6">
                              <w:rPr>
                                <w:rFonts w:ascii="Symbol Italic" w:hAnsi="Symbol Italic" w:cs="Symbol Italic"/>
                                <w:b w:val="0"/>
                                <w:bCs w:val="0"/>
                                <w:i/>
                                <w:iCs/>
                                <w:lang w:val="en-US"/>
                              </w:rPr>
                              <w:t></w:t>
                            </w:r>
                            <w:r w:rsidRPr="00D22BF6">
                              <w:rPr>
                                <w:b w:val="0"/>
                                <w:bCs w:val="0"/>
                                <w:i/>
                                <w:iCs/>
                              </w:rPr>
                              <w:t>-actin</w:t>
                            </w:r>
                          </w:p>
                          <w:p w:rsidR="009138BB" w:rsidRPr="00D22BF6" w:rsidRDefault="009138BB">
                            <w:pPr>
                              <w:pStyle w:val="af5"/>
                              <w:rPr>
                                <w:b w:val="0"/>
                              </w:rPr>
                            </w:pPr>
                          </w:p>
                        </w:tc>
                        <w:tc>
                          <w:tcPr>
                            <w:tcW w:w="742" w:type="dxa"/>
                            <w:tcMar>
                              <w:top w:w="28" w:type="dxa"/>
                              <w:left w:w="28" w:type="dxa"/>
                              <w:bottom w:w="28" w:type="dxa"/>
                              <w:right w:w="28" w:type="dxa"/>
                            </w:tcMar>
                          </w:tcPr>
                          <w:p w:rsidR="009138BB" w:rsidRPr="00D22BF6" w:rsidRDefault="009138BB">
                            <w:pPr>
                              <w:pStyle w:val="af5"/>
                              <w:jc w:val="center"/>
                              <w:rPr>
                                <w:b w:val="0"/>
                              </w:rPr>
                            </w:pPr>
                            <w:r w:rsidRPr="00D22BF6">
                              <w:rPr>
                                <w:b w:val="0"/>
                              </w:rPr>
                              <w:t>Sense</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5’-ATC/CGT/AAA/GAC/CTC/TAT/GC-3’</w:t>
                            </w:r>
                          </w:p>
                          <w:p w:rsidR="009138BB" w:rsidRPr="00D22BF6" w:rsidRDefault="009138BB">
                            <w:pPr>
                              <w:pStyle w:val="af5"/>
                              <w:jc w:val="center"/>
                              <w:rPr>
                                <w:b w:val="0"/>
                                <w:lang w:val="en-US"/>
                              </w:rPr>
                            </w:pPr>
                          </w:p>
                        </w:tc>
                      </w:tr>
                      <w:tr w:rsidR="009138BB" w:rsidRPr="00D22BF6" w:rsidTr="00D22BF6">
                        <w:trPr>
                          <w:trHeight w:val="60"/>
                        </w:trPr>
                        <w:tc>
                          <w:tcPr>
                            <w:tcW w:w="715" w:type="dxa"/>
                            <w:tcMar>
                              <w:top w:w="28" w:type="dxa"/>
                              <w:left w:w="28" w:type="dxa"/>
                              <w:bottom w:w="28" w:type="dxa"/>
                              <w:right w:w="28" w:type="dxa"/>
                            </w:tcMar>
                          </w:tcPr>
                          <w:p w:rsidR="009138BB" w:rsidRPr="00D22BF6" w:rsidRDefault="009138BB">
                            <w:pPr>
                              <w:pStyle w:val="Noparagraphstyle"/>
                              <w:spacing w:line="240" w:lineRule="auto"/>
                              <w:jc w:val="left"/>
                              <w:textAlignment w:val="auto"/>
                              <w:rPr>
                                <w:color w:val="auto"/>
                                <w:lang w:val="en-US"/>
                              </w:rPr>
                            </w:pPr>
                          </w:p>
                        </w:tc>
                        <w:tc>
                          <w:tcPr>
                            <w:tcW w:w="742"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Antisense</w:t>
                            </w:r>
                          </w:p>
                          <w:p w:rsidR="009138BB" w:rsidRPr="00D22BF6" w:rsidRDefault="009138BB">
                            <w:pPr>
                              <w:pStyle w:val="af5"/>
                              <w:jc w:val="center"/>
                              <w:rPr>
                                <w:b w:val="0"/>
                              </w:rPr>
                            </w:pPr>
                          </w:p>
                        </w:tc>
                        <w:tc>
                          <w:tcPr>
                            <w:tcW w:w="3090" w:type="dxa"/>
                            <w:tcMar>
                              <w:top w:w="28" w:type="dxa"/>
                              <w:left w:w="28" w:type="dxa"/>
                              <w:bottom w:w="28" w:type="dxa"/>
                              <w:right w:w="28" w:type="dxa"/>
                            </w:tcMar>
                          </w:tcPr>
                          <w:p w:rsidR="009138BB" w:rsidRPr="00D22BF6" w:rsidRDefault="009138BB">
                            <w:pPr>
                              <w:pStyle w:val="af5"/>
                              <w:jc w:val="center"/>
                              <w:rPr>
                                <w:b w:val="0"/>
                                <w:lang w:val="en-US"/>
                              </w:rPr>
                            </w:pPr>
                            <w:r w:rsidRPr="00D22BF6">
                              <w:rPr>
                                <w:b w:val="0"/>
                                <w:lang w:val="en-US"/>
                              </w:rPr>
                              <w:t>5’-AAC/GCA/GCT/CAG/TAA/CAG/TC-3’</w:t>
                            </w:r>
                          </w:p>
                          <w:p w:rsidR="009138BB" w:rsidRPr="00D22BF6" w:rsidRDefault="009138BB">
                            <w:pPr>
                              <w:pStyle w:val="af5"/>
                              <w:jc w:val="center"/>
                              <w:rPr>
                                <w:b w:val="0"/>
                                <w:lang w:val="en-US"/>
                              </w:rPr>
                            </w:pPr>
                          </w:p>
                        </w:tc>
                      </w:tr>
                    </w:tbl>
                    <w:p w:rsidR="009138BB" w:rsidRDefault="009138BB" w:rsidP="009138BB">
                      <w:pPr>
                        <w:widowControl/>
                        <w:jc w:val="left"/>
                      </w:pPr>
                    </w:p>
                  </w:txbxContent>
                </v:textbox>
                <w10:wrap type="square"/>
              </v:shape>
            </w:pict>
          </mc:Fallback>
        </mc:AlternateContent>
      </w: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pPr>
        <w:rPr>
          <w:b/>
          <w:bCs/>
        </w:rPr>
      </w:pPr>
    </w:p>
    <w:p w:rsidR="009138BB" w:rsidRDefault="009138BB" w:rsidP="009138BB">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43525" cy="4152900"/>
                <wp:effectExtent l="8255" t="9525" r="10795" b="952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4152900"/>
                        </a:xfrm>
                        <a:prstGeom prst="rect">
                          <a:avLst/>
                        </a:prstGeom>
                        <a:solidFill>
                          <a:srgbClr val="FFFFFF"/>
                        </a:solidFill>
                        <a:ln w="9525">
                          <a:solidFill>
                            <a:srgbClr val="000000"/>
                          </a:solidFill>
                          <a:miter lim="800000"/>
                          <a:headEnd/>
                          <a:tailEnd/>
                        </a:ln>
                      </wps:spPr>
                      <wps:txbx>
                        <w:txbxContent>
                          <w:p w:rsidR="009138BB" w:rsidRPr="00D22BF6" w:rsidRDefault="009138BB" w:rsidP="009138BB">
                            <w:pPr>
                              <w:rPr>
                                <w:b/>
                                <w:bCs/>
                              </w:rPr>
                            </w:pPr>
                            <w:r w:rsidRPr="00D22BF6">
                              <w:rPr>
                                <w:b/>
                                <w:bCs/>
                              </w:rPr>
                              <w:t xml:space="preserve">Table </w:t>
                            </w:r>
                            <w:proofErr w:type="gramStart"/>
                            <w:r w:rsidRPr="00D22BF6">
                              <w:rPr>
                                <w:b/>
                                <w:bCs/>
                              </w:rPr>
                              <w:t>2  Comparative</w:t>
                            </w:r>
                            <w:proofErr w:type="gramEnd"/>
                            <w:r w:rsidRPr="00D22BF6">
                              <w:rPr>
                                <w:b/>
                                <w:bCs/>
                              </w:rPr>
                              <w:t xml:space="preserve"> analysis of the N-</w:t>
                            </w:r>
                            <w:proofErr w:type="spellStart"/>
                            <w:r w:rsidRPr="00D22BF6">
                              <w:rPr>
                                <w:b/>
                                <w:bCs/>
                              </w:rPr>
                              <w:t>Nitrosodiethylamine</w:t>
                            </w:r>
                            <w:proofErr w:type="spellEnd"/>
                            <w:r w:rsidRPr="00D22BF6">
                              <w:rPr>
                                <w:b/>
                                <w:bCs/>
                              </w:rPr>
                              <w:t xml:space="preserve"> and lycopene extracted from tomatoes + N-</w:t>
                            </w:r>
                            <w:proofErr w:type="spellStart"/>
                            <w:r w:rsidRPr="00D22BF6">
                              <w:rPr>
                                <w:b/>
                                <w:bCs/>
                              </w:rPr>
                              <w:t>Nitrosodiethylamine</w:t>
                            </w:r>
                            <w:proofErr w:type="spellEnd"/>
                            <w:r w:rsidRPr="00D22BF6">
                              <w:rPr>
                                <w:b/>
                                <w:bCs/>
                              </w:rPr>
                              <w:t xml:space="preserve"> group by scanning electron microscopy</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78"/>
                              <w:gridCol w:w="1355"/>
                              <w:gridCol w:w="1312"/>
                            </w:tblGrid>
                            <w:tr w:rsidR="009138BB" w:rsidRPr="00D22BF6" w:rsidTr="00D22BF6">
                              <w:trPr>
                                <w:trHeight w:hRule="exact" w:val="683"/>
                              </w:trPr>
                              <w:tc>
                                <w:tcPr>
                                  <w:tcW w:w="1878"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Groups/parameters</w:t>
                                  </w:r>
                                </w:p>
                                <w:p w:rsidR="009138BB" w:rsidRPr="00D22BF6" w:rsidRDefault="009138BB" w:rsidP="00D22BF6">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355"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NDEA</w:t>
                                  </w:r>
                                </w:p>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12"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LycT + NDEA</w:t>
                                  </w:r>
                                </w:p>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138BB" w:rsidRPr="00D22BF6" w:rsidTr="00D22BF6">
                              <w:trPr>
                                <w:trHeight w:val="60"/>
                              </w:trPr>
                              <w:tc>
                                <w:tcPr>
                                  <w:tcW w:w="1878"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Cell density</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5"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12"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1878"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Rounding of hepatocytes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5"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1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1878"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Trabecular structures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5"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1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1878"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Necrotic tumor nodules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5"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1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1878"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Apoptotic bodies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5"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1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1878"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Type of HCC</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5"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Undifferentiated</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1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Well-differentiated</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138BB" w:rsidRPr="00F458E5" w:rsidRDefault="009138BB" w:rsidP="009138BB">
                            <w:pPr>
                              <w:suppressAutoHyphens/>
                              <w:autoSpaceDE w:val="0"/>
                              <w:autoSpaceDN w:val="0"/>
                              <w:adjustRightInd w:val="0"/>
                              <w:spacing w:line="200" w:lineRule="atLeast"/>
                              <w:textAlignment w:val="center"/>
                              <w:rPr>
                                <w:rFonts w:ascii="Book Antiqua" w:hAnsi="Book Antiqua" w:cs="Book Antiqua"/>
                                <w:bCs/>
                                <w:color w:val="000000"/>
                                <w:spacing w:val="-1"/>
                                <w:kern w:val="0"/>
                                <w:sz w:val="14"/>
                                <w:szCs w:val="14"/>
                              </w:rPr>
                            </w:pPr>
                            <w:r w:rsidRPr="00D22BF6">
                              <w:rPr>
                                <w:rFonts w:ascii="Book Antiqua" w:hAnsi="Book Antiqua" w:cs="Book Antiqua"/>
                                <w:bCs/>
                                <w:color w:val="000000"/>
                                <w:spacing w:val="-1"/>
                                <w:kern w:val="0"/>
                                <w:sz w:val="14"/>
                                <w:szCs w:val="14"/>
                              </w:rPr>
                              <w:t xml:space="preserve">Where “+++” indicates that more than 70%-90% of mice in a group showed this feature; “+” indicates that &lt; 70% of mice showed this feature; “-” indicates that the &lt; 20% of mice showed this feature. </w:t>
                            </w:r>
                            <w:proofErr w:type="spellStart"/>
                            <w:r w:rsidRPr="00D22BF6">
                              <w:rPr>
                                <w:rFonts w:ascii="Book Antiqua" w:hAnsi="Book Antiqua" w:cs="Book Antiqua"/>
                                <w:bCs/>
                                <w:color w:val="000000"/>
                                <w:spacing w:val="-1"/>
                                <w:kern w:val="0"/>
                                <w:sz w:val="14"/>
                                <w:szCs w:val="14"/>
                              </w:rPr>
                              <w:t>LycT</w:t>
                            </w:r>
                            <w:proofErr w:type="spellEnd"/>
                            <w:r w:rsidRPr="00D22BF6">
                              <w:rPr>
                                <w:rFonts w:ascii="Book Antiqua" w:hAnsi="Book Antiqua" w:cs="Book Antiqua"/>
                                <w:bCs/>
                                <w:color w:val="000000"/>
                                <w:spacing w:val="-1"/>
                                <w:kern w:val="0"/>
                                <w:sz w:val="14"/>
                                <w:szCs w:val="14"/>
                              </w:rPr>
                              <w:t>: Lycopene extracted from tomatoes; NDEA: N-</w:t>
                            </w:r>
                            <w:proofErr w:type="spellStart"/>
                            <w:r w:rsidRPr="00D22BF6">
                              <w:rPr>
                                <w:rFonts w:ascii="Book Antiqua" w:hAnsi="Book Antiqua" w:cs="Book Antiqua"/>
                                <w:bCs/>
                                <w:color w:val="000000"/>
                                <w:spacing w:val="-1"/>
                                <w:kern w:val="0"/>
                                <w:sz w:val="14"/>
                                <w:szCs w:val="14"/>
                              </w:rPr>
                              <w:t>Nitrosodiethylamine</w:t>
                            </w:r>
                            <w:proofErr w:type="spellEnd"/>
                            <w:r w:rsidRPr="00D22BF6">
                              <w:rPr>
                                <w:rFonts w:ascii="Book Antiqua" w:hAnsi="Book Antiqua" w:cs="Book Antiqua"/>
                                <w:bCs/>
                                <w:color w:val="000000"/>
                                <w:spacing w:val="-1"/>
                                <w:kern w:val="0"/>
                                <w:sz w:val="14"/>
                                <w:szCs w:val="14"/>
                              </w:rPr>
                              <w:t>; HCC: Hepatocellular carcinoma.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7" type="#_x0000_t202" style="position:absolute;left:0;text-align:left;margin-left:0;margin-top:0;width:420.75pt;height:32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">
                <v:textbox style="mso-fit-shape-to-text:t">
                  <w:txbxContent>
                    <w:p w:rsidR="009138BB" w:rsidRPr="00D22BF6" w:rsidRDefault="009138BB" w:rsidP="009138BB">
                      <w:pPr>
                        <w:rPr>
                          <w:b/>
                          <w:bCs/>
                        </w:rPr>
                      </w:pPr>
                      <w:r w:rsidRPr="00D22BF6">
                        <w:rPr>
                          <w:b/>
                          <w:bCs/>
                        </w:rPr>
                        <w:t xml:space="preserve">Table </w:t>
                      </w:r>
                      <w:proofErr w:type="gramStart"/>
                      <w:r w:rsidRPr="00D22BF6">
                        <w:rPr>
                          <w:b/>
                          <w:bCs/>
                        </w:rPr>
                        <w:t>2  Comparative</w:t>
                      </w:r>
                      <w:proofErr w:type="gramEnd"/>
                      <w:r w:rsidRPr="00D22BF6">
                        <w:rPr>
                          <w:b/>
                          <w:bCs/>
                        </w:rPr>
                        <w:t xml:space="preserve"> analysis of the N-</w:t>
                      </w:r>
                      <w:proofErr w:type="spellStart"/>
                      <w:r w:rsidRPr="00D22BF6">
                        <w:rPr>
                          <w:b/>
                          <w:bCs/>
                        </w:rPr>
                        <w:t>Nitrosodiethylamine</w:t>
                      </w:r>
                      <w:proofErr w:type="spellEnd"/>
                      <w:r w:rsidRPr="00D22BF6">
                        <w:rPr>
                          <w:b/>
                          <w:bCs/>
                        </w:rPr>
                        <w:t xml:space="preserve"> and lycopene extracted from tomatoes + N-</w:t>
                      </w:r>
                      <w:proofErr w:type="spellStart"/>
                      <w:r w:rsidRPr="00D22BF6">
                        <w:rPr>
                          <w:b/>
                          <w:bCs/>
                        </w:rPr>
                        <w:t>Nitrosodiethylamine</w:t>
                      </w:r>
                      <w:proofErr w:type="spellEnd"/>
                      <w:r w:rsidRPr="00D22BF6">
                        <w:rPr>
                          <w:b/>
                          <w:bCs/>
                        </w:rPr>
                        <w:t xml:space="preserve"> group by scanning electron microscopy</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78"/>
                        <w:gridCol w:w="1355"/>
                        <w:gridCol w:w="1312"/>
                      </w:tblGrid>
                      <w:tr w:rsidR="009138BB" w:rsidRPr="00D22BF6" w:rsidTr="00D22BF6">
                        <w:trPr>
                          <w:trHeight w:hRule="exact" w:val="683"/>
                        </w:trPr>
                        <w:tc>
                          <w:tcPr>
                            <w:tcW w:w="1878"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Groups/parameters</w:t>
                            </w:r>
                          </w:p>
                          <w:p w:rsidR="009138BB" w:rsidRPr="00D22BF6" w:rsidRDefault="009138BB" w:rsidP="00D22BF6">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355"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NDEA</w:t>
                            </w:r>
                          </w:p>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12"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LycT + NDEA</w:t>
                            </w:r>
                          </w:p>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138BB" w:rsidRPr="00D22BF6" w:rsidTr="00D22BF6">
                        <w:trPr>
                          <w:trHeight w:val="60"/>
                        </w:trPr>
                        <w:tc>
                          <w:tcPr>
                            <w:tcW w:w="1878"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Cell density</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5"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12"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1878"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Rounding of hepatocytes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5"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1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1878"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Trabecular structures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5"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1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1878"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Necrotic tumor nodules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5"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1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1878"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Apoptotic bodies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5"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1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1878"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Type of HCC</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5"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Undifferentiated</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1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Well-differentiated</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138BB" w:rsidRPr="00F458E5" w:rsidRDefault="009138BB" w:rsidP="009138BB">
                      <w:pPr>
                        <w:suppressAutoHyphens/>
                        <w:autoSpaceDE w:val="0"/>
                        <w:autoSpaceDN w:val="0"/>
                        <w:adjustRightInd w:val="0"/>
                        <w:spacing w:line="200" w:lineRule="atLeast"/>
                        <w:textAlignment w:val="center"/>
                        <w:rPr>
                          <w:rFonts w:ascii="Book Antiqua" w:hAnsi="Book Antiqua" w:cs="Book Antiqua"/>
                          <w:bCs/>
                          <w:color w:val="000000"/>
                          <w:spacing w:val="-1"/>
                          <w:kern w:val="0"/>
                          <w:sz w:val="14"/>
                          <w:szCs w:val="14"/>
                        </w:rPr>
                      </w:pPr>
                      <w:r w:rsidRPr="00D22BF6">
                        <w:rPr>
                          <w:rFonts w:ascii="Book Antiqua" w:hAnsi="Book Antiqua" w:cs="Book Antiqua"/>
                          <w:bCs/>
                          <w:color w:val="000000"/>
                          <w:spacing w:val="-1"/>
                          <w:kern w:val="0"/>
                          <w:sz w:val="14"/>
                          <w:szCs w:val="14"/>
                        </w:rPr>
                        <w:t xml:space="preserve">Where “+++” indicates that more than 70%-90% of mice in a group showed this feature; “+” indicates that &lt; 70% of mice showed this feature; “-” indicates that the &lt; 20% of mice showed this feature. </w:t>
                      </w:r>
                      <w:proofErr w:type="spellStart"/>
                      <w:r w:rsidRPr="00D22BF6">
                        <w:rPr>
                          <w:rFonts w:ascii="Book Antiqua" w:hAnsi="Book Antiqua" w:cs="Book Antiqua"/>
                          <w:bCs/>
                          <w:color w:val="000000"/>
                          <w:spacing w:val="-1"/>
                          <w:kern w:val="0"/>
                          <w:sz w:val="14"/>
                          <w:szCs w:val="14"/>
                        </w:rPr>
                        <w:t>LycT</w:t>
                      </w:r>
                      <w:proofErr w:type="spellEnd"/>
                      <w:r w:rsidRPr="00D22BF6">
                        <w:rPr>
                          <w:rFonts w:ascii="Book Antiqua" w:hAnsi="Book Antiqua" w:cs="Book Antiqua"/>
                          <w:bCs/>
                          <w:color w:val="000000"/>
                          <w:spacing w:val="-1"/>
                          <w:kern w:val="0"/>
                          <w:sz w:val="14"/>
                          <w:szCs w:val="14"/>
                        </w:rPr>
                        <w:t>: Lycopene extracted from tomatoes; NDEA: N-</w:t>
                      </w:r>
                      <w:proofErr w:type="spellStart"/>
                      <w:r w:rsidRPr="00D22BF6">
                        <w:rPr>
                          <w:rFonts w:ascii="Book Antiqua" w:hAnsi="Book Antiqua" w:cs="Book Antiqua"/>
                          <w:bCs/>
                          <w:color w:val="000000"/>
                          <w:spacing w:val="-1"/>
                          <w:kern w:val="0"/>
                          <w:sz w:val="14"/>
                          <w:szCs w:val="14"/>
                        </w:rPr>
                        <w:t>Nitrosodiethylamine</w:t>
                      </w:r>
                      <w:proofErr w:type="spellEnd"/>
                      <w:r w:rsidRPr="00D22BF6">
                        <w:rPr>
                          <w:rFonts w:ascii="Book Antiqua" w:hAnsi="Book Antiqua" w:cs="Book Antiqua"/>
                          <w:bCs/>
                          <w:color w:val="000000"/>
                          <w:spacing w:val="-1"/>
                          <w:kern w:val="0"/>
                          <w:sz w:val="14"/>
                          <w:szCs w:val="14"/>
                        </w:rPr>
                        <w:t>; HCC: Hepatocellular carcinoma.</w:t>
                      </w:r>
                    </w:p>
                  </w:txbxContent>
                </v:textbox>
                <w10:wrap type="square"/>
              </v:shape>
            </w:pict>
          </mc:Fallback>
        </mc:AlternateContent>
      </w:r>
    </w:p>
    <w:p w:rsidR="009138BB" w:rsidRDefault="009138BB" w:rsidP="009138BB">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43525" cy="6432550"/>
                <wp:effectExtent l="8255" t="9525" r="10795" b="635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6432550"/>
                        </a:xfrm>
                        <a:prstGeom prst="rect">
                          <a:avLst/>
                        </a:prstGeom>
                        <a:solidFill>
                          <a:srgbClr val="FFFFFF"/>
                        </a:solidFill>
                        <a:ln w="9525">
                          <a:solidFill>
                            <a:srgbClr val="000000"/>
                          </a:solidFill>
                          <a:miter lim="800000"/>
                          <a:headEnd/>
                          <a:tailEnd/>
                        </a:ln>
                      </wps:spPr>
                      <wps:txbx>
                        <w:txbxContent>
                          <w:p w:rsidR="009138BB" w:rsidRPr="00D22BF6" w:rsidRDefault="009138BB" w:rsidP="009138BB">
                            <w:pPr>
                              <w:rPr>
                                <w:b/>
                                <w:bCs/>
                              </w:rPr>
                            </w:pPr>
                            <w:r w:rsidRPr="00D22BF6">
                              <w:rPr>
                                <w:b/>
                                <w:bCs/>
                              </w:rPr>
                              <w:t xml:space="preserve">Table </w:t>
                            </w:r>
                            <w:proofErr w:type="gramStart"/>
                            <w:r w:rsidRPr="00D22BF6">
                              <w:rPr>
                                <w:b/>
                                <w:bCs/>
                              </w:rPr>
                              <w:t>3  Comparative</w:t>
                            </w:r>
                            <w:proofErr w:type="gramEnd"/>
                            <w:r w:rsidRPr="00D22BF6">
                              <w:rPr>
                                <w:b/>
                                <w:bCs/>
                              </w:rPr>
                              <w:t xml:space="preserve"> analysis of the N-</w:t>
                            </w:r>
                            <w:proofErr w:type="spellStart"/>
                            <w:r w:rsidRPr="00D22BF6">
                              <w:rPr>
                                <w:b/>
                                <w:bCs/>
                              </w:rPr>
                              <w:t>Nitrosodiethylamine</w:t>
                            </w:r>
                            <w:proofErr w:type="spellEnd"/>
                            <w:r w:rsidRPr="00D22BF6">
                              <w:rPr>
                                <w:b/>
                                <w:bCs/>
                              </w:rPr>
                              <w:t xml:space="preserve"> and lycopene extracted from tomatoes + N-</w:t>
                            </w:r>
                            <w:proofErr w:type="spellStart"/>
                            <w:r w:rsidRPr="00D22BF6">
                              <w:rPr>
                                <w:b/>
                                <w:bCs/>
                              </w:rPr>
                              <w:t>Nitrosodiethylamine</w:t>
                            </w:r>
                            <w:proofErr w:type="spellEnd"/>
                            <w:r w:rsidRPr="00D22BF6">
                              <w:rPr>
                                <w:b/>
                                <w:bCs/>
                              </w:rPr>
                              <w:t xml:space="preserve"> group by transmission electron microscopy</w:t>
                            </w:r>
                          </w:p>
                          <w:tbl>
                            <w:tblPr>
                              <w:tblW w:w="955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581"/>
                              <w:gridCol w:w="3122"/>
                              <w:gridCol w:w="3850"/>
                            </w:tblGrid>
                            <w:tr w:rsidR="009138BB" w:rsidRPr="00D22BF6" w:rsidTr="00D22BF6">
                              <w:trPr>
                                <w:trHeight w:hRule="exact" w:val="817"/>
                              </w:trPr>
                              <w:tc>
                                <w:tcPr>
                                  <w:tcW w:w="2581"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Groups/parameters</w:t>
                                  </w:r>
                                </w:p>
                                <w:p w:rsidR="009138BB" w:rsidRPr="00D22BF6" w:rsidRDefault="009138BB" w:rsidP="00D22BF6">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3122"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NDEA</w:t>
                                  </w:r>
                                </w:p>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850"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LycT + NDEA</w:t>
                                  </w:r>
                                </w:p>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138BB" w:rsidRPr="00D22BF6" w:rsidTr="00D22BF6">
                              <w:trPr>
                                <w:trHeight w:val="204"/>
                              </w:trPr>
                              <w:tc>
                                <w:tcPr>
                                  <w:tcW w:w="2581"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22BF6">
                                    <w:rPr>
                                      <w:rFonts w:ascii="Book Antiqua" w:hAnsi="Book Antiqua" w:cs="Book Antiqua"/>
                                      <w:bCs/>
                                      <w:color w:val="000000"/>
                                      <w:kern w:val="0"/>
                                      <w:sz w:val="14"/>
                                      <w:szCs w:val="14"/>
                                      <w:lang w:val="zh-CN"/>
                                    </w:rPr>
                                    <w:t>Hepatocytes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22BF6">
                                    <w:rPr>
                                      <w:rFonts w:ascii="Book Antiqua" w:hAnsi="Book Antiqua" w:cs="Book Antiqua"/>
                                      <w:bCs/>
                                      <w:color w:val="000000"/>
                                      <w:kern w:val="0"/>
                                      <w:sz w:val="14"/>
                                      <w:szCs w:val="14"/>
                                      <w:lang w:val="zh-CN"/>
                                    </w:rPr>
                                    <w:t>Rounded, smaller in size</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22BF6">
                                    <w:rPr>
                                      <w:rFonts w:ascii="Book Antiqua" w:hAnsi="Book Antiqua" w:cs="Book Antiqua"/>
                                      <w:bCs/>
                                      <w:color w:val="000000"/>
                                      <w:kern w:val="0"/>
                                      <w:sz w:val="14"/>
                                      <w:szCs w:val="14"/>
                                      <w:lang w:val="zh-CN"/>
                                    </w:rPr>
                                    <w:t>Polygonal but rounded edges</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22BF6">
                                    <w:rPr>
                                      <w:rFonts w:ascii="Book Antiqua" w:hAnsi="Book Antiqua" w:cs="Book Antiqua"/>
                                      <w:bCs/>
                                      <w:color w:val="000000"/>
                                      <w:kern w:val="0"/>
                                      <w:sz w:val="14"/>
                                      <w:szCs w:val="14"/>
                                      <w:lang w:val="zh-CN"/>
                                    </w:rPr>
                                    <w:t>Nucleus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22BF6">
                                    <w:rPr>
                                      <w:rFonts w:ascii="Book Antiqua" w:hAnsi="Book Antiqua" w:cs="Book Antiqua"/>
                                      <w:bCs/>
                                      <w:color w:val="000000"/>
                                      <w:kern w:val="0"/>
                                      <w:sz w:val="14"/>
                                      <w:szCs w:val="14"/>
                                      <w:lang w:val="zh-CN"/>
                                    </w:rPr>
                                    <w:t>Large and irregular shape</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22BF6">
                                    <w:rPr>
                                      <w:rFonts w:ascii="Book Antiqua" w:hAnsi="Book Antiqua" w:cs="Book Antiqua"/>
                                      <w:bCs/>
                                      <w:color w:val="000000"/>
                                      <w:kern w:val="0"/>
                                      <w:sz w:val="14"/>
                                      <w:szCs w:val="14"/>
                                      <w:lang w:val="zh-CN"/>
                                    </w:rPr>
                                    <w:t>Oval shaped</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22BF6">
                                    <w:rPr>
                                      <w:rFonts w:ascii="Book Antiqua" w:hAnsi="Book Antiqua" w:cs="Book Antiqua"/>
                                      <w:bCs/>
                                      <w:color w:val="000000"/>
                                      <w:kern w:val="0"/>
                                      <w:sz w:val="14"/>
                                      <w:szCs w:val="14"/>
                                      <w:lang w:val="zh-CN"/>
                                    </w:rPr>
                                    <w:t>Nuclear membrane</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22BF6">
                                    <w:rPr>
                                      <w:rFonts w:ascii="Book Antiqua" w:hAnsi="Book Antiqua" w:cs="Book Antiqua"/>
                                      <w:bCs/>
                                      <w:color w:val="000000"/>
                                      <w:kern w:val="0"/>
                                      <w:sz w:val="14"/>
                                      <w:szCs w:val="14"/>
                                      <w:lang w:val="zh-CN"/>
                                    </w:rPr>
                                    <w:t>Not uniform and pseudoinclusions</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Not uniform</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Nucleoli</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Large, irregular, multiple</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One-two</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196"/>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Nuclear/cytoplasmic ratio</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High</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Low</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Karyotin (reticular material)</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Deposition along nuclear membrane</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Fewer karyotin deposits</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Cytoplasm</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Loss of organization, dense</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Organized</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Mitochondria</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Pleomorphic with increased density</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Pleomorphic but number less than that in the NDEA group</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Lysosomes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Few in number</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High in number</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Fat and glycogen globules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Variable</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High</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Macrophages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Very few</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Many</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Apoptotic bodies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No</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Clearly visible in the section</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138BB" w:rsidRPr="002E59AB" w:rsidRDefault="009138BB" w:rsidP="009138B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roofErr w:type="spellStart"/>
                            <w:r w:rsidRPr="00D22BF6">
                              <w:rPr>
                                <w:rFonts w:ascii="Book Antiqua" w:hAnsi="Book Antiqua" w:cs="Book Antiqua"/>
                                <w:bCs/>
                                <w:color w:val="000000"/>
                                <w:kern w:val="0"/>
                                <w:sz w:val="14"/>
                                <w:szCs w:val="14"/>
                              </w:rPr>
                              <w:t>LycT</w:t>
                            </w:r>
                            <w:proofErr w:type="spellEnd"/>
                            <w:r w:rsidRPr="00D22BF6">
                              <w:rPr>
                                <w:rFonts w:ascii="Book Antiqua" w:hAnsi="Book Antiqua" w:cs="Book Antiqua"/>
                                <w:bCs/>
                                <w:color w:val="000000"/>
                                <w:kern w:val="0"/>
                                <w:sz w:val="14"/>
                                <w:szCs w:val="14"/>
                              </w:rPr>
                              <w:t>: Lycopene extracted from tomatoes; NDEA: N-</w:t>
                            </w:r>
                            <w:proofErr w:type="spellStart"/>
                            <w:r w:rsidRPr="00D22BF6">
                              <w:rPr>
                                <w:rFonts w:ascii="Book Antiqua" w:hAnsi="Book Antiqua" w:cs="Book Antiqua"/>
                                <w:bCs/>
                                <w:color w:val="000000"/>
                                <w:kern w:val="0"/>
                                <w:sz w:val="14"/>
                                <w:szCs w:val="14"/>
                              </w:rPr>
                              <w:t>Nitrosodiethylamine</w:t>
                            </w:r>
                            <w:proofErr w:type="spellEnd"/>
                            <w:r w:rsidRPr="00D22BF6">
                              <w:rPr>
                                <w:rFonts w:ascii="Book Antiqua" w:hAnsi="Book Antiqua" w:cs="Book Antiqua"/>
                                <w:bCs/>
                                <w:color w:val="000000"/>
                                <w:kern w:val="0"/>
                                <w:sz w:val="14"/>
                                <w:szCs w:val="14"/>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8" type="#_x0000_t202" style="position:absolute;left:0;text-align:left;margin-left:0;margin-top:0;width:420.75pt;height:50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">
                <v:textbox style="mso-fit-shape-to-text:t">
                  <w:txbxContent>
                    <w:p w:rsidR="009138BB" w:rsidRPr="00D22BF6" w:rsidRDefault="009138BB" w:rsidP="009138BB">
                      <w:pPr>
                        <w:rPr>
                          <w:b/>
                          <w:bCs/>
                        </w:rPr>
                      </w:pPr>
                      <w:r w:rsidRPr="00D22BF6">
                        <w:rPr>
                          <w:b/>
                          <w:bCs/>
                        </w:rPr>
                        <w:t xml:space="preserve">Table </w:t>
                      </w:r>
                      <w:proofErr w:type="gramStart"/>
                      <w:r w:rsidRPr="00D22BF6">
                        <w:rPr>
                          <w:b/>
                          <w:bCs/>
                        </w:rPr>
                        <w:t>3  Comparative</w:t>
                      </w:r>
                      <w:proofErr w:type="gramEnd"/>
                      <w:r w:rsidRPr="00D22BF6">
                        <w:rPr>
                          <w:b/>
                          <w:bCs/>
                        </w:rPr>
                        <w:t xml:space="preserve"> analysis of the N-</w:t>
                      </w:r>
                      <w:proofErr w:type="spellStart"/>
                      <w:r w:rsidRPr="00D22BF6">
                        <w:rPr>
                          <w:b/>
                          <w:bCs/>
                        </w:rPr>
                        <w:t>Nitrosodiethylamine</w:t>
                      </w:r>
                      <w:proofErr w:type="spellEnd"/>
                      <w:r w:rsidRPr="00D22BF6">
                        <w:rPr>
                          <w:b/>
                          <w:bCs/>
                        </w:rPr>
                        <w:t xml:space="preserve"> and lycopene extracted from tomatoes + N-</w:t>
                      </w:r>
                      <w:proofErr w:type="spellStart"/>
                      <w:r w:rsidRPr="00D22BF6">
                        <w:rPr>
                          <w:b/>
                          <w:bCs/>
                        </w:rPr>
                        <w:t>Nitrosodiethylamine</w:t>
                      </w:r>
                      <w:proofErr w:type="spellEnd"/>
                      <w:r w:rsidRPr="00D22BF6">
                        <w:rPr>
                          <w:b/>
                          <w:bCs/>
                        </w:rPr>
                        <w:t xml:space="preserve"> group by transmission electron microscopy</w:t>
                      </w:r>
                    </w:p>
                    <w:tbl>
                      <w:tblPr>
                        <w:tblW w:w="955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581"/>
                        <w:gridCol w:w="3122"/>
                        <w:gridCol w:w="3850"/>
                      </w:tblGrid>
                      <w:tr w:rsidR="009138BB" w:rsidRPr="00D22BF6" w:rsidTr="00D22BF6">
                        <w:trPr>
                          <w:trHeight w:hRule="exact" w:val="817"/>
                        </w:trPr>
                        <w:tc>
                          <w:tcPr>
                            <w:tcW w:w="2581"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Groups/parameters</w:t>
                            </w:r>
                          </w:p>
                          <w:p w:rsidR="009138BB" w:rsidRPr="00D22BF6" w:rsidRDefault="009138BB" w:rsidP="00D22BF6">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3122"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NDEA</w:t>
                            </w:r>
                          </w:p>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850"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LycT + NDEA</w:t>
                            </w:r>
                          </w:p>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138BB" w:rsidRPr="00D22BF6" w:rsidTr="00D22BF6">
                        <w:trPr>
                          <w:trHeight w:val="204"/>
                        </w:trPr>
                        <w:tc>
                          <w:tcPr>
                            <w:tcW w:w="2581"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22BF6">
                              <w:rPr>
                                <w:rFonts w:ascii="Book Antiqua" w:hAnsi="Book Antiqua" w:cs="Book Antiqua"/>
                                <w:bCs/>
                                <w:color w:val="000000"/>
                                <w:kern w:val="0"/>
                                <w:sz w:val="14"/>
                                <w:szCs w:val="14"/>
                                <w:lang w:val="zh-CN"/>
                              </w:rPr>
                              <w:t>Hepatocytes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22BF6">
                              <w:rPr>
                                <w:rFonts w:ascii="Book Antiqua" w:hAnsi="Book Antiqua" w:cs="Book Antiqua"/>
                                <w:bCs/>
                                <w:color w:val="000000"/>
                                <w:kern w:val="0"/>
                                <w:sz w:val="14"/>
                                <w:szCs w:val="14"/>
                                <w:lang w:val="zh-CN"/>
                              </w:rPr>
                              <w:t>Rounded, smaller in size</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22BF6">
                              <w:rPr>
                                <w:rFonts w:ascii="Book Antiqua" w:hAnsi="Book Antiqua" w:cs="Book Antiqua"/>
                                <w:bCs/>
                                <w:color w:val="000000"/>
                                <w:kern w:val="0"/>
                                <w:sz w:val="14"/>
                                <w:szCs w:val="14"/>
                                <w:lang w:val="zh-CN"/>
                              </w:rPr>
                              <w:t>Polygonal but rounded edges</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22BF6">
                              <w:rPr>
                                <w:rFonts w:ascii="Book Antiqua" w:hAnsi="Book Antiqua" w:cs="Book Antiqua"/>
                                <w:bCs/>
                                <w:color w:val="000000"/>
                                <w:kern w:val="0"/>
                                <w:sz w:val="14"/>
                                <w:szCs w:val="14"/>
                                <w:lang w:val="zh-CN"/>
                              </w:rPr>
                              <w:t>Nucleus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22BF6">
                              <w:rPr>
                                <w:rFonts w:ascii="Book Antiqua" w:hAnsi="Book Antiqua" w:cs="Book Antiqua"/>
                                <w:bCs/>
                                <w:color w:val="000000"/>
                                <w:kern w:val="0"/>
                                <w:sz w:val="14"/>
                                <w:szCs w:val="14"/>
                                <w:lang w:val="zh-CN"/>
                              </w:rPr>
                              <w:t>Large and irregular shape</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22BF6">
                              <w:rPr>
                                <w:rFonts w:ascii="Book Antiqua" w:hAnsi="Book Antiqua" w:cs="Book Antiqua"/>
                                <w:bCs/>
                                <w:color w:val="000000"/>
                                <w:kern w:val="0"/>
                                <w:sz w:val="14"/>
                                <w:szCs w:val="14"/>
                                <w:lang w:val="zh-CN"/>
                              </w:rPr>
                              <w:t>Oval shaped</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22BF6">
                              <w:rPr>
                                <w:rFonts w:ascii="Book Antiqua" w:hAnsi="Book Antiqua" w:cs="Book Antiqua"/>
                                <w:bCs/>
                                <w:color w:val="000000"/>
                                <w:kern w:val="0"/>
                                <w:sz w:val="14"/>
                                <w:szCs w:val="14"/>
                                <w:lang w:val="zh-CN"/>
                              </w:rPr>
                              <w:t>Nuclear membrane</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22BF6">
                              <w:rPr>
                                <w:rFonts w:ascii="Book Antiqua" w:hAnsi="Book Antiqua" w:cs="Book Antiqua"/>
                                <w:bCs/>
                                <w:color w:val="000000"/>
                                <w:kern w:val="0"/>
                                <w:sz w:val="14"/>
                                <w:szCs w:val="14"/>
                                <w:lang w:val="zh-CN"/>
                              </w:rPr>
                              <w:t>Not uniform and pseudoinclusions</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Not uniform</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Nucleoli</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Large, irregular, multiple</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One-two</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196"/>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Nuclear/cytoplasmic ratio</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High</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Low</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Karyotin (reticular material)</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Deposition along nuclear membrane</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Fewer karyotin deposits</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Cytoplasm</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Loss of organization, dense</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Organized</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Mitochondria</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Pleomorphic with increased density</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Pleomorphic but number less than that in the NDEA group</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Lysosomes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Few in number</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High in number</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Fat and glycogen globules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Variable</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High</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Macrophages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Very few</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Many</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581"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Apoptotic bodies</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2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No</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85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Clearly visible in the section</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138BB" w:rsidRPr="002E59AB" w:rsidRDefault="009138BB" w:rsidP="009138B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roofErr w:type="spellStart"/>
                      <w:r w:rsidRPr="00D22BF6">
                        <w:rPr>
                          <w:rFonts w:ascii="Book Antiqua" w:hAnsi="Book Antiqua" w:cs="Book Antiqua"/>
                          <w:bCs/>
                          <w:color w:val="000000"/>
                          <w:kern w:val="0"/>
                          <w:sz w:val="14"/>
                          <w:szCs w:val="14"/>
                        </w:rPr>
                        <w:t>LycT</w:t>
                      </w:r>
                      <w:proofErr w:type="spellEnd"/>
                      <w:r w:rsidRPr="00D22BF6">
                        <w:rPr>
                          <w:rFonts w:ascii="Book Antiqua" w:hAnsi="Book Antiqua" w:cs="Book Antiqua"/>
                          <w:bCs/>
                          <w:color w:val="000000"/>
                          <w:kern w:val="0"/>
                          <w:sz w:val="14"/>
                          <w:szCs w:val="14"/>
                        </w:rPr>
                        <w:t>: Lycopene extracted from tomatoes; NDEA: N-</w:t>
                      </w:r>
                      <w:proofErr w:type="spellStart"/>
                      <w:r w:rsidRPr="00D22BF6">
                        <w:rPr>
                          <w:rFonts w:ascii="Book Antiqua" w:hAnsi="Book Antiqua" w:cs="Book Antiqua"/>
                          <w:bCs/>
                          <w:color w:val="000000"/>
                          <w:kern w:val="0"/>
                          <w:sz w:val="14"/>
                          <w:szCs w:val="14"/>
                        </w:rPr>
                        <w:t>Nitrosodiethylamine</w:t>
                      </w:r>
                      <w:proofErr w:type="spellEnd"/>
                      <w:r w:rsidRPr="00D22BF6">
                        <w:rPr>
                          <w:rFonts w:ascii="Book Antiqua" w:hAnsi="Book Antiqua" w:cs="Book Antiqua"/>
                          <w:bCs/>
                          <w:color w:val="000000"/>
                          <w:kern w:val="0"/>
                          <w:sz w:val="14"/>
                          <w:szCs w:val="14"/>
                        </w:rPr>
                        <w:t>.</w:t>
                      </w:r>
                    </w:p>
                  </w:txbxContent>
                </v:textbox>
                <w10:wrap type="square"/>
              </v:shape>
            </w:pict>
          </mc:Fallback>
        </mc:AlternateContent>
      </w:r>
    </w:p>
    <w:p w:rsidR="009138BB" w:rsidRDefault="009138BB" w:rsidP="009138BB">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343525" cy="3594100"/>
                <wp:effectExtent l="8255" t="9525" r="10795" b="635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594100"/>
                        </a:xfrm>
                        <a:prstGeom prst="rect">
                          <a:avLst/>
                        </a:prstGeom>
                        <a:solidFill>
                          <a:srgbClr val="FFFFFF"/>
                        </a:solidFill>
                        <a:ln w="9525">
                          <a:solidFill>
                            <a:srgbClr val="000000"/>
                          </a:solidFill>
                          <a:miter lim="800000"/>
                          <a:headEnd/>
                          <a:tailEnd/>
                        </a:ln>
                      </wps:spPr>
                      <wps:txbx>
                        <w:txbxContent>
                          <w:p w:rsidR="009138BB" w:rsidRPr="00D22BF6" w:rsidRDefault="009138BB" w:rsidP="009138BB">
                            <w:pPr>
                              <w:rPr>
                                <w:b/>
                                <w:bCs/>
                              </w:rPr>
                            </w:pPr>
                            <w:r w:rsidRPr="00D22BF6">
                              <w:rPr>
                                <w:b/>
                                <w:bCs/>
                              </w:rPr>
                              <w:t xml:space="preserve">Table </w:t>
                            </w:r>
                            <w:proofErr w:type="gramStart"/>
                            <w:r w:rsidRPr="00D22BF6">
                              <w:rPr>
                                <w:b/>
                                <w:bCs/>
                              </w:rPr>
                              <w:t>4  Effect</w:t>
                            </w:r>
                            <w:proofErr w:type="gramEnd"/>
                            <w:r w:rsidRPr="00D22BF6">
                              <w:rPr>
                                <w:b/>
                                <w:bCs/>
                              </w:rPr>
                              <w:t xml:space="preserve"> of N-</w:t>
                            </w:r>
                            <w:proofErr w:type="spellStart"/>
                            <w:r w:rsidRPr="00D22BF6">
                              <w:rPr>
                                <w:b/>
                                <w:bCs/>
                              </w:rPr>
                              <w:t>Nitrosodiethylamine</w:t>
                            </w:r>
                            <w:proofErr w:type="spellEnd"/>
                            <w:r w:rsidRPr="00D22BF6">
                              <w:rPr>
                                <w:b/>
                                <w:bCs/>
                              </w:rPr>
                              <w:t xml:space="preserve"> and/or lycopene extracted from tomatoes on protein expression in mice hepatic tissue using ELISA</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133"/>
                              <w:gridCol w:w="1054"/>
                              <w:gridCol w:w="1125"/>
                              <w:gridCol w:w="1120"/>
                              <w:gridCol w:w="1252"/>
                            </w:tblGrid>
                            <w:tr w:rsidR="009138BB" w:rsidRPr="00D22BF6" w:rsidTr="00D22BF6">
                              <w:trPr>
                                <w:trHeight w:hRule="exact" w:val="851"/>
                              </w:trPr>
                              <w:tc>
                                <w:tcPr>
                                  <w:tcW w:w="2133"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Protein (absorbance at 405 nm)</w:t>
                                  </w:r>
                                </w:p>
                                <w:p w:rsidR="009138BB" w:rsidRPr="00D22BF6" w:rsidRDefault="009138BB" w:rsidP="00D22BF6">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054"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Control</w:t>
                                  </w:r>
                                </w:p>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25"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NDEA</w:t>
                                  </w:r>
                                </w:p>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20"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LycT</w:t>
                                  </w:r>
                                </w:p>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52"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LycT + NDEA</w:t>
                                  </w:r>
                                </w:p>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138BB" w:rsidRPr="00D22BF6" w:rsidTr="00D22BF6">
                              <w:trPr>
                                <w:trHeight w:val="60"/>
                              </w:trPr>
                              <w:tc>
                                <w:tcPr>
                                  <w:tcW w:w="2133"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PCNA</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54"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0.31 ± 0.01</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25"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0.47 ± 0.01</w:t>
                                  </w:r>
                                  <w:r w:rsidRPr="00D22BF6">
                                    <w:rPr>
                                      <w:rFonts w:ascii="Book Antiqua" w:hAnsi="Book Antiqua" w:cs="Book Antiqua"/>
                                      <w:bCs/>
                                      <w:color w:val="000000"/>
                                      <w:kern w:val="0"/>
                                      <w:sz w:val="14"/>
                                      <w:szCs w:val="14"/>
                                      <w:vertAlign w:val="superscript"/>
                                    </w:rPr>
                                    <w:t>a</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20"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0.31 ± 0.01</w:t>
                                  </w:r>
                                  <w:r w:rsidRPr="00D22BF6">
                                    <w:rPr>
                                      <w:rFonts w:ascii="Book Antiqua" w:hAnsi="Book Antiqua" w:cs="Book Antiqua"/>
                                      <w:bCs/>
                                      <w:color w:val="000000"/>
                                      <w:kern w:val="0"/>
                                      <w:sz w:val="14"/>
                                      <w:szCs w:val="14"/>
                                      <w:vertAlign w:val="superscript"/>
                                    </w:rPr>
                                    <w:t>b</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52"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 xml:space="preserve">  </w:t>
                                  </w:r>
                                  <w:r w:rsidRPr="00D22BF6">
                                    <w:rPr>
                                      <w:bCs/>
                                      <w:color w:val="000000"/>
                                      <w:kern w:val="0"/>
                                      <w:sz w:val="14"/>
                                      <w:szCs w:val="14"/>
                                    </w:rPr>
                                    <w:t> </w:t>
                                  </w:r>
                                  <w:r w:rsidRPr="00D22BF6">
                                    <w:rPr>
                                      <w:rFonts w:ascii="Book Antiqua" w:hAnsi="Book Antiqua" w:cs="Book Antiqua"/>
                                      <w:bCs/>
                                      <w:color w:val="000000"/>
                                      <w:kern w:val="0"/>
                                      <w:sz w:val="14"/>
                                      <w:szCs w:val="14"/>
                                    </w:rPr>
                                    <w:t xml:space="preserve"> 0.39 ± 0.01</w:t>
                                  </w:r>
                                  <w:r w:rsidRPr="00D22BF6">
                                    <w:rPr>
                                      <w:rFonts w:ascii="Book Antiqua" w:hAnsi="Book Antiqua" w:cs="Book Antiqua"/>
                                      <w:bCs/>
                                      <w:color w:val="000000"/>
                                      <w:kern w:val="0"/>
                                      <w:sz w:val="14"/>
                                      <w:szCs w:val="14"/>
                                      <w:vertAlign w:val="superscript"/>
                                    </w:rPr>
                                    <w:t>a,b,c</w:t>
                                  </w:r>
                                  <w:r w:rsidRPr="00D22BF6">
                                    <w:rPr>
                                      <w:rFonts w:ascii="Book Antiqua" w:hAnsi="Book Antiqua" w:cs="Book Antiqua"/>
                                      <w:bCs/>
                                      <w:color w:val="000000"/>
                                      <w:kern w:val="0"/>
                                      <w:sz w:val="14"/>
                                      <w:szCs w:val="14"/>
                                    </w:rPr>
                                    <w:t xml:space="preserve"> </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133"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Cyclin D1</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54"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0.25 ± 0.02</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25"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0.38 ± 0.02</w:t>
                                  </w:r>
                                  <w:r w:rsidRPr="00D22BF6">
                                    <w:rPr>
                                      <w:rFonts w:ascii="Book Antiqua" w:hAnsi="Book Antiqua" w:cs="Book Antiqua"/>
                                      <w:bCs/>
                                      <w:color w:val="000000"/>
                                      <w:kern w:val="0"/>
                                      <w:sz w:val="14"/>
                                      <w:szCs w:val="14"/>
                                      <w:vertAlign w:val="superscript"/>
                                    </w:rPr>
                                    <w:t>a</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2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0.24 ± 0.02</w:t>
                                  </w:r>
                                  <w:r w:rsidRPr="00D22BF6">
                                    <w:rPr>
                                      <w:rFonts w:ascii="Book Antiqua" w:hAnsi="Book Antiqua" w:cs="Book Antiqua"/>
                                      <w:bCs/>
                                      <w:color w:val="000000"/>
                                      <w:kern w:val="0"/>
                                      <w:sz w:val="14"/>
                                      <w:szCs w:val="14"/>
                                      <w:vertAlign w:val="superscript"/>
                                    </w:rPr>
                                    <w:t>b</w:t>
                                  </w:r>
                                  <w:r w:rsidRPr="00D22BF6">
                                    <w:rPr>
                                      <w:rFonts w:ascii="Book Antiqua" w:hAnsi="Book Antiqua" w:cs="Book Antiqua"/>
                                      <w:bCs/>
                                      <w:color w:val="000000"/>
                                      <w:kern w:val="0"/>
                                      <w:sz w:val="14"/>
                                      <w:szCs w:val="14"/>
                                    </w:rPr>
                                    <w:t xml:space="preserve"> </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 xml:space="preserve"> </w:t>
                                  </w:r>
                                  <w:r w:rsidRPr="00D22BF6">
                                    <w:rPr>
                                      <w:bCs/>
                                      <w:color w:val="000000"/>
                                      <w:kern w:val="0"/>
                                      <w:sz w:val="14"/>
                                      <w:szCs w:val="14"/>
                                    </w:rPr>
                                    <w:t> </w:t>
                                  </w:r>
                                  <w:r w:rsidRPr="00D22BF6">
                                    <w:rPr>
                                      <w:rFonts w:ascii="Book Antiqua" w:hAnsi="Book Antiqua" w:cs="Book Antiqua"/>
                                      <w:bCs/>
                                      <w:color w:val="000000"/>
                                      <w:kern w:val="0"/>
                                      <w:sz w:val="14"/>
                                      <w:szCs w:val="14"/>
                                    </w:rPr>
                                    <w:t>0.36 ± 0.01</w:t>
                                  </w:r>
                                  <w:r w:rsidRPr="00D22BF6">
                                    <w:rPr>
                                      <w:rFonts w:ascii="Book Antiqua" w:hAnsi="Book Antiqua" w:cs="Book Antiqua"/>
                                      <w:bCs/>
                                      <w:color w:val="000000"/>
                                      <w:kern w:val="0"/>
                                      <w:sz w:val="14"/>
                                      <w:szCs w:val="14"/>
                                      <w:vertAlign w:val="superscript"/>
                                    </w:rPr>
                                    <w:t>a,c</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133"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p21</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54"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0.40 ±0.02</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25"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0.33 ± 0.02</w:t>
                                  </w:r>
                                  <w:r w:rsidRPr="00D22BF6">
                                    <w:rPr>
                                      <w:rFonts w:ascii="Book Antiqua" w:hAnsi="Book Antiqua" w:cs="Book Antiqua"/>
                                      <w:bCs/>
                                      <w:color w:val="000000"/>
                                      <w:kern w:val="0"/>
                                      <w:sz w:val="14"/>
                                      <w:szCs w:val="14"/>
                                      <w:vertAlign w:val="superscript"/>
                                    </w:rPr>
                                    <w:t>e</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2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0.39 ± 0.02</w:t>
                                  </w:r>
                                  <w:r w:rsidRPr="00D22BF6">
                                    <w:rPr>
                                      <w:rFonts w:ascii="Book Antiqua" w:hAnsi="Book Antiqua" w:cs="Book Antiqua"/>
                                      <w:bCs/>
                                      <w:color w:val="000000"/>
                                      <w:kern w:val="0"/>
                                      <w:sz w:val="14"/>
                                      <w:szCs w:val="14"/>
                                      <w:vertAlign w:val="superscript"/>
                                    </w:rPr>
                                    <w:t>f</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0.37 ± 0.01</w:t>
                                  </w:r>
                                  <w:r w:rsidRPr="00D22BF6">
                                    <w:rPr>
                                      <w:rFonts w:ascii="Book Antiqua" w:hAnsi="Book Antiqua" w:cs="Book Antiqua"/>
                                      <w:bCs/>
                                      <w:color w:val="000000"/>
                                      <w:kern w:val="0"/>
                                      <w:sz w:val="14"/>
                                      <w:szCs w:val="14"/>
                                      <w:vertAlign w:val="superscript"/>
                                    </w:rPr>
                                    <w:t>g</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133"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Symbol" w:hAnsi="Symbol" w:cs="Symbol"/>
                                      <w:color w:val="000000"/>
                                      <w:kern w:val="0"/>
                                      <w:sz w:val="14"/>
                                      <w:szCs w:val="14"/>
                                    </w:rPr>
                                  </w:pPr>
                                  <w:r w:rsidRPr="00D22BF6">
                                    <w:rPr>
                                      <w:rFonts w:ascii="Book Antiqua" w:hAnsi="Book Antiqua" w:cs="Book Antiqua"/>
                                      <w:bCs/>
                                      <w:color w:val="000000"/>
                                      <w:kern w:val="0"/>
                                      <w:sz w:val="14"/>
                                      <w:szCs w:val="14"/>
                                    </w:rPr>
                                    <w:t>HIF-1</w:t>
                                  </w:r>
                                  <w:r w:rsidRPr="00D22BF6">
                                    <w:rPr>
                                      <w:rFonts w:ascii="Symbol" w:hAnsi="Symbol" w:cs="Symbol"/>
                                      <w:color w:val="000000"/>
                                      <w:kern w:val="0"/>
                                      <w:sz w:val="14"/>
                                      <w:szCs w:val="14"/>
                                    </w:rPr>
                                    <w:t></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54"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0.22 ± 0.03</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25"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0.41 ± 0.01</w:t>
                                  </w:r>
                                  <w:r w:rsidRPr="00D22BF6">
                                    <w:rPr>
                                      <w:rFonts w:ascii="Book Antiqua" w:hAnsi="Book Antiqua" w:cs="Book Antiqua"/>
                                      <w:bCs/>
                                      <w:color w:val="000000"/>
                                      <w:kern w:val="0"/>
                                      <w:sz w:val="14"/>
                                      <w:szCs w:val="14"/>
                                      <w:vertAlign w:val="superscript"/>
                                    </w:rPr>
                                    <w:t>a</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2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0.23 ± 0.03</w:t>
                                  </w:r>
                                  <w:r w:rsidRPr="00D22BF6">
                                    <w:rPr>
                                      <w:rFonts w:ascii="Book Antiqua" w:hAnsi="Book Antiqua" w:cs="Book Antiqua"/>
                                      <w:bCs/>
                                      <w:color w:val="000000"/>
                                      <w:kern w:val="0"/>
                                      <w:sz w:val="14"/>
                                      <w:szCs w:val="14"/>
                                      <w:vertAlign w:val="superscript"/>
                                    </w:rPr>
                                    <w:t>b</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bCs/>
                                      <w:color w:val="000000"/>
                                      <w:kern w:val="0"/>
                                      <w:sz w:val="14"/>
                                      <w:szCs w:val="14"/>
                                    </w:rPr>
                                    <w:t> </w:t>
                                  </w:r>
                                  <w:r w:rsidRPr="00D22BF6">
                                    <w:rPr>
                                      <w:rFonts w:ascii="Book Antiqua" w:hAnsi="Book Antiqua" w:cs="Book Antiqua"/>
                                      <w:bCs/>
                                      <w:color w:val="000000"/>
                                      <w:kern w:val="0"/>
                                      <w:sz w:val="14"/>
                                      <w:szCs w:val="14"/>
                                    </w:rPr>
                                    <w:t xml:space="preserve"> 0.36 ± 0.04</w:t>
                                  </w:r>
                                  <w:r w:rsidRPr="00D22BF6">
                                    <w:rPr>
                                      <w:rFonts w:ascii="Book Antiqua" w:hAnsi="Book Antiqua" w:cs="Book Antiqua"/>
                                      <w:bCs/>
                                      <w:color w:val="000000"/>
                                      <w:kern w:val="0"/>
                                      <w:sz w:val="14"/>
                                      <w:szCs w:val="14"/>
                                      <w:vertAlign w:val="superscript"/>
                                    </w:rPr>
                                    <w:t>a,c</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138BB" w:rsidRPr="009747F4" w:rsidRDefault="009138BB" w:rsidP="009138BB">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proofErr w:type="spellStart"/>
                            <w:r w:rsidRPr="00D22BF6">
                              <w:rPr>
                                <w:rFonts w:ascii="Book Antiqua" w:hAnsi="Book Antiqua" w:cs="Book Antiqua"/>
                                <w:bCs/>
                                <w:color w:val="000000"/>
                                <w:kern w:val="0"/>
                                <w:sz w:val="14"/>
                                <w:szCs w:val="14"/>
                                <w:vertAlign w:val="superscript"/>
                              </w:rPr>
                              <w:t>a</w:t>
                            </w:r>
                            <w:r w:rsidRPr="00D22BF6">
                              <w:rPr>
                                <w:rFonts w:ascii="Book Antiqua" w:hAnsi="Book Antiqua" w:cs="Book Antiqua"/>
                                <w:i/>
                                <w:iCs/>
                                <w:color w:val="000000"/>
                                <w:kern w:val="0"/>
                                <w:sz w:val="14"/>
                                <w:szCs w:val="14"/>
                              </w:rPr>
                              <w:t>P</w:t>
                            </w:r>
                            <w:proofErr w:type="spellEnd"/>
                            <w:r w:rsidRPr="00D22BF6">
                              <w:rPr>
                                <w:rFonts w:ascii="Book Antiqua" w:hAnsi="Book Antiqua" w:cs="Book Antiqua"/>
                                <w:bCs/>
                                <w:color w:val="000000"/>
                                <w:kern w:val="0"/>
                                <w:sz w:val="14"/>
                                <w:szCs w:val="14"/>
                              </w:rPr>
                              <w:t xml:space="preserve"> </w:t>
                            </w:r>
                            <w:r w:rsidRPr="00D22BF6">
                              <w:rPr>
                                <w:rFonts w:ascii="宋体" w:hAnsi="Book Antiqua" w:cs="宋体" w:hint="eastAsia"/>
                                <w:color w:val="000000"/>
                                <w:kern w:val="0"/>
                                <w:sz w:val="14"/>
                                <w:szCs w:val="14"/>
                              </w:rPr>
                              <w:t>≤</w:t>
                            </w:r>
                            <w:r w:rsidRPr="00D22BF6">
                              <w:rPr>
                                <w:rFonts w:ascii="Book Antiqua" w:hAnsi="Book Antiqua" w:cs="Book Antiqua"/>
                                <w:bCs/>
                                <w:color w:val="000000"/>
                                <w:kern w:val="0"/>
                                <w:sz w:val="14"/>
                                <w:szCs w:val="14"/>
                              </w:rPr>
                              <w:t xml:space="preserve"> 0.05, compared to the NDEA group; </w:t>
                            </w:r>
                            <w:proofErr w:type="spellStart"/>
                            <w:r w:rsidRPr="00D22BF6">
                              <w:rPr>
                                <w:rFonts w:ascii="Book Antiqua" w:hAnsi="Book Antiqua" w:cs="Book Antiqua"/>
                                <w:bCs/>
                                <w:color w:val="000000"/>
                                <w:kern w:val="0"/>
                                <w:sz w:val="14"/>
                                <w:szCs w:val="14"/>
                                <w:vertAlign w:val="superscript"/>
                              </w:rPr>
                              <w:t>b,c,e</w:t>
                            </w:r>
                            <w:r w:rsidRPr="00D22BF6">
                              <w:rPr>
                                <w:rFonts w:ascii="Book Antiqua" w:hAnsi="Book Antiqua" w:cs="Book Antiqua"/>
                                <w:i/>
                                <w:iCs/>
                                <w:color w:val="000000"/>
                                <w:kern w:val="0"/>
                                <w:sz w:val="14"/>
                                <w:szCs w:val="14"/>
                              </w:rPr>
                              <w:t>P</w:t>
                            </w:r>
                            <w:proofErr w:type="spellEnd"/>
                            <w:r w:rsidRPr="00D22BF6">
                              <w:rPr>
                                <w:rFonts w:ascii="Book Antiqua" w:hAnsi="Book Antiqua" w:cs="Book Antiqua"/>
                                <w:bCs/>
                                <w:color w:val="000000"/>
                                <w:kern w:val="0"/>
                                <w:sz w:val="14"/>
                                <w:szCs w:val="14"/>
                              </w:rPr>
                              <w:t xml:space="preserve"> </w:t>
                            </w:r>
                            <w:r w:rsidRPr="00D22BF6">
                              <w:rPr>
                                <w:rFonts w:ascii="宋体" w:hAnsi="Book Antiqua" w:cs="宋体" w:hint="eastAsia"/>
                                <w:color w:val="000000"/>
                                <w:kern w:val="0"/>
                                <w:sz w:val="14"/>
                                <w:szCs w:val="14"/>
                              </w:rPr>
                              <w:t>≤</w:t>
                            </w:r>
                            <w:r w:rsidRPr="00D22BF6">
                              <w:rPr>
                                <w:rFonts w:ascii="Book Antiqua" w:hAnsi="Book Antiqua" w:cs="Book Antiqua"/>
                                <w:bCs/>
                                <w:color w:val="000000"/>
                                <w:kern w:val="0"/>
                                <w:sz w:val="14"/>
                                <w:szCs w:val="14"/>
                              </w:rPr>
                              <w:t xml:space="preserve"> 0.001, compared to the control group, NDEA group and </w:t>
                            </w:r>
                            <w:proofErr w:type="spellStart"/>
                            <w:r w:rsidRPr="00D22BF6">
                              <w:rPr>
                                <w:rFonts w:ascii="Book Antiqua" w:hAnsi="Book Antiqua" w:cs="Book Antiqua"/>
                                <w:bCs/>
                                <w:color w:val="000000"/>
                                <w:kern w:val="0"/>
                                <w:sz w:val="14"/>
                                <w:szCs w:val="14"/>
                              </w:rPr>
                              <w:t>LycT</w:t>
                            </w:r>
                            <w:proofErr w:type="spellEnd"/>
                            <w:r w:rsidRPr="00D22BF6">
                              <w:rPr>
                                <w:rFonts w:ascii="Book Antiqua" w:hAnsi="Book Antiqua" w:cs="Book Antiqua"/>
                                <w:bCs/>
                                <w:color w:val="000000"/>
                                <w:kern w:val="0"/>
                                <w:sz w:val="14"/>
                                <w:szCs w:val="14"/>
                              </w:rPr>
                              <w:t xml:space="preserve"> group, respectively; </w:t>
                            </w:r>
                            <w:proofErr w:type="spellStart"/>
                            <w:r w:rsidRPr="00D22BF6">
                              <w:rPr>
                                <w:rFonts w:ascii="Book Antiqua" w:hAnsi="Book Antiqua" w:cs="Book Antiqua"/>
                                <w:bCs/>
                                <w:color w:val="000000"/>
                                <w:kern w:val="0"/>
                                <w:sz w:val="14"/>
                                <w:szCs w:val="14"/>
                                <w:vertAlign w:val="superscript"/>
                              </w:rPr>
                              <w:t>f,g</w:t>
                            </w:r>
                            <w:r w:rsidRPr="00D22BF6">
                              <w:rPr>
                                <w:rFonts w:ascii="Book Antiqua" w:hAnsi="Book Antiqua" w:cs="Book Antiqua"/>
                                <w:i/>
                                <w:iCs/>
                                <w:color w:val="000000"/>
                                <w:kern w:val="0"/>
                                <w:sz w:val="14"/>
                                <w:szCs w:val="14"/>
                              </w:rPr>
                              <w:t>P</w:t>
                            </w:r>
                            <w:proofErr w:type="spellEnd"/>
                            <w:r w:rsidRPr="00D22BF6">
                              <w:rPr>
                                <w:rFonts w:ascii="Book Antiqua" w:hAnsi="Book Antiqua" w:cs="Book Antiqua"/>
                                <w:bCs/>
                                <w:color w:val="000000"/>
                                <w:kern w:val="0"/>
                                <w:sz w:val="14"/>
                                <w:szCs w:val="14"/>
                              </w:rPr>
                              <w:t xml:space="preserve"> </w:t>
                            </w:r>
                            <w:r w:rsidRPr="00D22BF6">
                              <w:rPr>
                                <w:rFonts w:ascii="宋体" w:hAnsi="Book Antiqua" w:cs="宋体" w:hint="eastAsia"/>
                                <w:color w:val="000000"/>
                                <w:kern w:val="0"/>
                                <w:sz w:val="14"/>
                                <w:szCs w:val="14"/>
                              </w:rPr>
                              <w:t>≤</w:t>
                            </w:r>
                            <w:r w:rsidRPr="00D22BF6">
                              <w:rPr>
                                <w:rFonts w:ascii="Book Antiqua" w:hAnsi="Book Antiqua" w:cs="Book Antiqua"/>
                                <w:bCs/>
                                <w:color w:val="000000"/>
                                <w:kern w:val="0"/>
                                <w:sz w:val="14"/>
                                <w:szCs w:val="14"/>
                              </w:rPr>
                              <w:t xml:space="preserve"> 0.01, compared to the control group and NDEA group, respectively. </w:t>
                            </w:r>
                            <w:proofErr w:type="spellStart"/>
                            <w:r w:rsidRPr="00D22BF6">
                              <w:rPr>
                                <w:rFonts w:ascii="Book Antiqua" w:hAnsi="Book Antiqua" w:cs="Book Antiqua"/>
                                <w:bCs/>
                                <w:color w:val="000000"/>
                                <w:kern w:val="0"/>
                                <w:sz w:val="14"/>
                                <w:szCs w:val="14"/>
                              </w:rPr>
                              <w:t>LycT</w:t>
                            </w:r>
                            <w:proofErr w:type="spellEnd"/>
                            <w:r w:rsidRPr="00D22BF6">
                              <w:rPr>
                                <w:rFonts w:ascii="Book Antiqua" w:hAnsi="Book Antiqua" w:cs="Book Antiqua"/>
                                <w:bCs/>
                                <w:color w:val="000000"/>
                                <w:kern w:val="0"/>
                                <w:sz w:val="14"/>
                                <w:szCs w:val="14"/>
                              </w:rPr>
                              <w:t>: Lycopene extracted from tomatoes; NDEA: N-</w:t>
                            </w:r>
                            <w:proofErr w:type="spellStart"/>
                            <w:r w:rsidRPr="00D22BF6">
                              <w:rPr>
                                <w:rFonts w:ascii="Book Antiqua" w:hAnsi="Book Antiqua" w:cs="Book Antiqua"/>
                                <w:bCs/>
                                <w:color w:val="000000"/>
                                <w:kern w:val="0"/>
                                <w:sz w:val="14"/>
                                <w:szCs w:val="14"/>
                              </w:rPr>
                              <w:t>Nitrosodiethylamine</w:t>
                            </w:r>
                            <w:proofErr w:type="spellEnd"/>
                            <w:r w:rsidRPr="00D22BF6">
                              <w:rPr>
                                <w:rFonts w:ascii="Book Antiqua" w:hAnsi="Book Antiqua" w:cs="Book Antiqua"/>
                                <w:bCs/>
                                <w:color w:val="000000"/>
                                <w:kern w:val="0"/>
                                <w:sz w:val="14"/>
                                <w:szCs w:val="14"/>
                              </w:rPr>
                              <w:t>; PCNA: Proliferating cell nuclear antigen</w:t>
                            </w:r>
                            <w:proofErr w:type="gramStart"/>
                            <w:r w:rsidRPr="00D22BF6">
                              <w:rPr>
                                <w:rFonts w:ascii="Book Antiqua" w:hAnsi="Book Antiqua" w:cs="Book Antiqua"/>
                                <w:bCs/>
                                <w:color w:val="000000"/>
                                <w:kern w:val="0"/>
                                <w:sz w:val="14"/>
                                <w:szCs w:val="14"/>
                              </w:rPr>
                              <w:t>;  p21</w:t>
                            </w:r>
                            <w:proofErr w:type="gramEnd"/>
                            <w:r w:rsidRPr="00D22BF6">
                              <w:rPr>
                                <w:rFonts w:ascii="Book Antiqua" w:hAnsi="Book Antiqua" w:cs="Book Antiqua"/>
                                <w:bCs/>
                                <w:color w:val="000000"/>
                                <w:kern w:val="0"/>
                                <w:sz w:val="14"/>
                                <w:szCs w:val="14"/>
                              </w:rPr>
                              <w:t>: Cyclin-dependent kinase inhibitor 1A; HIF-1</w:t>
                            </w:r>
                            <w:r w:rsidRPr="00D22BF6">
                              <w:rPr>
                                <w:rFonts w:ascii="Symbol" w:hAnsi="Symbol" w:cs="Symbol"/>
                                <w:color w:val="000000"/>
                                <w:kern w:val="0"/>
                                <w:sz w:val="14"/>
                                <w:szCs w:val="14"/>
                              </w:rPr>
                              <w:t></w:t>
                            </w:r>
                            <w:r w:rsidRPr="00D22BF6">
                              <w:rPr>
                                <w:rFonts w:ascii="Book Antiqua" w:hAnsi="Book Antiqua" w:cs="Book Antiqua"/>
                                <w:bCs/>
                                <w:color w:val="000000"/>
                                <w:kern w:val="0"/>
                                <w:sz w:val="14"/>
                                <w:szCs w:val="14"/>
                              </w:rPr>
                              <w:t>: Hypoxia inducible factor-1</w:t>
                            </w:r>
                            <w:r w:rsidRPr="00D22BF6">
                              <w:rPr>
                                <w:rFonts w:ascii="Symbol" w:hAnsi="Symbol" w:cs="Symbol"/>
                                <w:color w:val="000000"/>
                                <w:kern w:val="0"/>
                                <w:sz w:val="14"/>
                                <w:szCs w:val="14"/>
                              </w:rPr>
                              <w:t></w:t>
                            </w:r>
                            <w:r w:rsidRPr="00D22BF6">
                              <w:rPr>
                                <w:rFonts w:ascii="Book Antiqua" w:hAnsi="Book Antiqua" w:cs="Book Antiqua"/>
                                <w:bCs/>
                                <w:color w:val="000000"/>
                                <w:kern w:val="0"/>
                                <w:sz w:val="14"/>
                                <w:szCs w:val="14"/>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29" type="#_x0000_t202" style="position:absolute;left:0;text-align:left;margin-left:0;margin-top:0;width:420.75pt;height:28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">
                <v:textbox style="mso-fit-shape-to-text:t">
                  <w:txbxContent>
                    <w:p w:rsidR="009138BB" w:rsidRPr="00D22BF6" w:rsidRDefault="009138BB" w:rsidP="009138BB">
                      <w:pPr>
                        <w:rPr>
                          <w:b/>
                          <w:bCs/>
                        </w:rPr>
                      </w:pPr>
                      <w:r w:rsidRPr="00D22BF6">
                        <w:rPr>
                          <w:b/>
                          <w:bCs/>
                        </w:rPr>
                        <w:t xml:space="preserve">Table </w:t>
                      </w:r>
                      <w:proofErr w:type="gramStart"/>
                      <w:r w:rsidRPr="00D22BF6">
                        <w:rPr>
                          <w:b/>
                          <w:bCs/>
                        </w:rPr>
                        <w:t>4  Effect</w:t>
                      </w:r>
                      <w:proofErr w:type="gramEnd"/>
                      <w:r w:rsidRPr="00D22BF6">
                        <w:rPr>
                          <w:b/>
                          <w:bCs/>
                        </w:rPr>
                        <w:t xml:space="preserve"> of N-</w:t>
                      </w:r>
                      <w:proofErr w:type="spellStart"/>
                      <w:r w:rsidRPr="00D22BF6">
                        <w:rPr>
                          <w:b/>
                          <w:bCs/>
                        </w:rPr>
                        <w:t>Nitrosodiethylamine</w:t>
                      </w:r>
                      <w:proofErr w:type="spellEnd"/>
                      <w:r w:rsidRPr="00D22BF6">
                        <w:rPr>
                          <w:b/>
                          <w:bCs/>
                        </w:rPr>
                        <w:t xml:space="preserve"> and/or lycopene extracted from tomatoes on protein expression in mice hepatic tissue using ELISA</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133"/>
                        <w:gridCol w:w="1054"/>
                        <w:gridCol w:w="1125"/>
                        <w:gridCol w:w="1120"/>
                        <w:gridCol w:w="1252"/>
                      </w:tblGrid>
                      <w:tr w:rsidR="009138BB" w:rsidRPr="00D22BF6" w:rsidTr="00D22BF6">
                        <w:trPr>
                          <w:trHeight w:hRule="exact" w:val="851"/>
                        </w:trPr>
                        <w:tc>
                          <w:tcPr>
                            <w:tcW w:w="2133"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Protein (absorbance at 405 nm)</w:t>
                            </w:r>
                          </w:p>
                          <w:p w:rsidR="009138BB" w:rsidRPr="00D22BF6" w:rsidRDefault="009138BB" w:rsidP="00D22BF6">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054"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Control</w:t>
                            </w:r>
                          </w:p>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25"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NDEA</w:t>
                            </w:r>
                          </w:p>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20"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LycT</w:t>
                            </w:r>
                          </w:p>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52" w:type="dxa"/>
                            <w:tcBorders>
                              <w:top w:val="single" w:sz="6" w:space="0" w:color="000000"/>
                              <w:bottom w:val="single" w:sz="6" w:space="0" w:color="000000"/>
                            </w:tcBorders>
                            <w:tcMar>
                              <w:top w:w="28" w:type="dxa"/>
                              <w:left w:w="28" w:type="dxa"/>
                              <w:bottom w:w="28" w:type="dxa"/>
                              <w:right w:w="28" w:type="dxa"/>
                            </w:tcMar>
                          </w:tcPr>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22BF6">
                              <w:rPr>
                                <w:rFonts w:ascii="Albertus" w:hAnsi="Albertus" w:cs="Albertus"/>
                                <w:b/>
                                <w:bCs/>
                                <w:color w:val="000000"/>
                                <w:kern w:val="0"/>
                                <w:sz w:val="14"/>
                                <w:szCs w:val="14"/>
                                <w:lang w:val="zh-CN"/>
                              </w:rPr>
                              <w:t>LycT + NDEA</w:t>
                            </w:r>
                          </w:p>
                          <w:p w:rsidR="009138BB" w:rsidRPr="00D22BF6" w:rsidRDefault="009138BB" w:rsidP="00D22BF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138BB" w:rsidRPr="00D22BF6" w:rsidTr="00D22BF6">
                        <w:trPr>
                          <w:trHeight w:val="60"/>
                        </w:trPr>
                        <w:tc>
                          <w:tcPr>
                            <w:tcW w:w="2133"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PCNA</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54"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0.31 ± 0.01</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25"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0.47 ± 0.01</w:t>
                            </w:r>
                            <w:r w:rsidRPr="00D22BF6">
                              <w:rPr>
                                <w:rFonts w:ascii="Book Antiqua" w:hAnsi="Book Antiqua" w:cs="Book Antiqua"/>
                                <w:bCs/>
                                <w:color w:val="000000"/>
                                <w:kern w:val="0"/>
                                <w:sz w:val="14"/>
                                <w:szCs w:val="14"/>
                                <w:vertAlign w:val="superscript"/>
                              </w:rPr>
                              <w:t>a</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20"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0.31 ± 0.01</w:t>
                            </w:r>
                            <w:r w:rsidRPr="00D22BF6">
                              <w:rPr>
                                <w:rFonts w:ascii="Book Antiqua" w:hAnsi="Book Antiqua" w:cs="Book Antiqua"/>
                                <w:bCs/>
                                <w:color w:val="000000"/>
                                <w:kern w:val="0"/>
                                <w:sz w:val="14"/>
                                <w:szCs w:val="14"/>
                                <w:vertAlign w:val="superscript"/>
                              </w:rPr>
                              <w:t>b</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52" w:type="dxa"/>
                            <w:tcBorders>
                              <w:top w:val="single" w:sz="6" w:space="0" w:color="000000"/>
                            </w:tcBorders>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 xml:space="preserve">  </w:t>
                            </w:r>
                            <w:r w:rsidRPr="00D22BF6">
                              <w:rPr>
                                <w:bCs/>
                                <w:color w:val="000000"/>
                                <w:kern w:val="0"/>
                                <w:sz w:val="14"/>
                                <w:szCs w:val="14"/>
                              </w:rPr>
                              <w:t> </w:t>
                            </w:r>
                            <w:r w:rsidRPr="00D22BF6">
                              <w:rPr>
                                <w:rFonts w:ascii="Book Antiqua" w:hAnsi="Book Antiqua" w:cs="Book Antiqua"/>
                                <w:bCs/>
                                <w:color w:val="000000"/>
                                <w:kern w:val="0"/>
                                <w:sz w:val="14"/>
                                <w:szCs w:val="14"/>
                              </w:rPr>
                              <w:t xml:space="preserve"> 0.39 ± 0.01</w:t>
                            </w:r>
                            <w:r w:rsidRPr="00D22BF6">
                              <w:rPr>
                                <w:rFonts w:ascii="Book Antiqua" w:hAnsi="Book Antiqua" w:cs="Book Antiqua"/>
                                <w:bCs/>
                                <w:color w:val="000000"/>
                                <w:kern w:val="0"/>
                                <w:sz w:val="14"/>
                                <w:szCs w:val="14"/>
                                <w:vertAlign w:val="superscript"/>
                              </w:rPr>
                              <w:t>a,b,c</w:t>
                            </w:r>
                            <w:r w:rsidRPr="00D22BF6">
                              <w:rPr>
                                <w:rFonts w:ascii="Book Antiqua" w:hAnsi="Book Antiqua" w:cs="Book Antiqua"/>
                                <w:bCs/>
                                <w:color w:val="000000"/>
                                <w:kern w:val="0"/>
                                <w:sz w:val="14"/>
                                <w:szCs w:val="14"/>
                              </w:rPr>
                              <w:t xml:space="preserve"> </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133"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Cyclin D1</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54"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0.25 ± 0.02</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25"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0.38 ± 0.02</w:t>
                            </w:r>
                            <w:r w:rsidRPr="00D22BF6">
                              <w:rPr>
                                <w:rFonts w:ascii="Book Antiqua" w:hAnsi="Book Antiqua" w:cs="Book Antiqua"/>
                                <w:bCs/>
                                <w:color w:val="000000"/>
                                <w:kern w:val="0"/>
                                <w:sz w:val="14"/>
                                <w:szCs w:val="14"/>
                                <w:vertAlign w:val="superscript"/>
                              </w:rPr>
                              <w:t>a</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2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0.24 ± 0.02</w:t>
                            </w:r>
                            <w:r w:rsidRPr="00D22BF6">
                              <w:rPr>
                                <w:rFonts w:ascii="Book Antiqua" w:hAnsi="Book Antiqua" w:cs="Book Antiqua"/>
                                <w:bCs/>
                                <w:color w:val="000000"/>
                                <w:kern w:val="0"/>
                                <w:sz w:val="14"/>
                                <w:szCs w:val="14"/>
                                <w:vertAlign w:val="superscript"/>
                              </w:rPr>
                              <w:t>b</w:t>
                            </w:r>
                            <w:r w:rsidRPr="00D22BF6">
                              <w:rPr>
                                <w:rFonts w:ascii="Book Antiqua" w:hAnsi="Book Antiqua" w:cs="Book Antiqua"/>
                                <w:bCs/>
                                <w:color w:val="000000"/>
                                <w:kern w:val="0"/>
                                <w:sz w:val="14"/>
                                <w:szCs w:val="14"/>
                              </w:rPr>
                              <w:t xml:space="preserve"> </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 xml:space="preserve"> </w:t>
                            </w:r>
                            <w:r w:rsidRPr="00D22BF6">
                              <w:rPr>
                                <w:bCs/>
                                <w:color w:val="000000"/>
                                <w:kern w:val="0"/>
                                <w:sz w:val="14"/>
                                <w:szCs w:val="14"/>
                              </w:rPr>
                              <w:t> </w:t>
                            </w:r>
                            <w:r w:rsidRPr="00D22BF6">
                              <w:rPr>
                                <w:rFonts w:ascii="Book Antiqua" w:hAnsi="Book Antiqua" w:cs="Book Antiqua"/>
                                <w:bCs/>
                                <w:color w:val="000000"/>
                                <w:kern w:val="0"/>
                                <w:sz w:val="14"/>
                                <w:szCs w:val="14"/>
                              </w:rPr>
                              <w:t>0.36 ± 0.01</w:t>
                            </w:r>
                            <w:r w:rsidRPr="00D22BF6">
                              <w:rPr>
                                <w:rFonts w:ascii="Book Antiqua" w:hAnsi="Book Antiqua" w:cs="Book Antiqua"/>
                                <w:bCs/>
                                <w:color w:val="000000"/>
                                <w:kern w:val="0"/>
                                <w:sz w:val="14"/>
                                <w:szCs w:val="14"/>
                                <w:vertAlign w:val="superscript"/>
                              </w:rPr>
                              <w:t>a,c</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133"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p21</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54"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0.40 ±0.02</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25"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0.33 ± 0.02</w:t>
                            </w:r>
                            <w:r w:rsidRPr="00D22BF6">
                              <w:rPr>
                                <w:rFonts w:ascii="Book Antiqua" w:hAnsi="Book Antiqua" w:cs="Book Antiqua"/>
                                <w:bCs/>
                                <w:color w:val="000000"/>
                                <w:kern w:val="0"/>
                                <w:sz w:val="14"/>
                                <w:szCs w:val="14"/>
                                <w:vertAlign w:val="superscript"/>
                              </w:rPr>
                              <w:t>e</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2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0.39 ± 0.02</w:t>
                            </w:r>
                            <w:r w:rsidRPr="00D22BF6">
                              <w:rPr>
                                <w:rFonts w:ascii="Book Antiqua" w:hAnsi="Book Antiqua" w:cs="Book Antiqua"/>
                                <w:bCs/>
                                <w:color w:val="000000"/>
                                <w:kern w:val="0"/>
                                <w:sz w:val="14"/>
                                <w:szCs w:val="14"/>
                                <w:vertAlign w:val="superscript"/>
                              </w:rPr>
                              <w:t>f</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0.37 ± 0.01</w:t>
                            </w:r>
                            <w:r w:rsidRPr="00D22BF6">
                              <w:rPr>
                                <w:rFonts w:ascii="Book Antiqua" w:hAnsi="Book Antiqua" w:cs="Book Antiqua"/>
                                <w:bCs/>
                                <w:color w:val="000000"/>
                                <w:kern w:val="0"/>
                                <w:sz w:val="14"/>
                                <w:szCs w:val="14"/>
                                <w:vertAlign w:val="superscript"/>
                              </w:rPr>
                              <w:t>g</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138BB" w:rsidRPr="00D22BF6" w:rsidTr="00D22BF6">
                        <w:trPr>
                          <w:trHeight w:val="60"/>
                        </w:trPr>
                        <w:tc>
                          <w:tcPr>
                            <w:tcW w:w="2133"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textAlignment w:val="center"/>
                              <w:rPr>
                                <w:rFonts w:ascii="Symbol" w:hAnsi="Symbol" w:cs="Symbol"/>
                                <w:color w:val="000000"/>
                                <w:kern w:val="0"/>
                                <w:sz w:val="14"/>
                                <w:szCs w:val="14"/>
                              </w:rPr>
                            </w:pPr>
                            <w:r w:rsidRPr="00D22BF6">
                              <w:rPr>
                                <w:rFonts w:ascii="Book Antiqua" w:hAnsi="Book Antiqua" w:cs="Book Antiqua"/>
                                <w:bCs/>
                                <w:color w:val="000000"/>
                                <w:kern w:val="0"/>
                                <w:sz w:val="14"/>
                                <w:szCs w:val="14"/>
                              </w:rPr>
                              <w:t>HIF-1</w:t>
                            </w:r>
                            <w:r w:rsidRPr="00D22BF6">
                              <w:rPr>
                                <w:rFonts w:ascii="Symbol" w:hAnsi="Symbol" w:cs="Symbol"/>
                                <w:color w:val="000000"/>
                                <w:kern w:val="0"/>
                                <w:sz w:val="14"/>
                                <w:szCs w:val="14"/>
                              </w:rPr>
                              <w:t></w:t>
                            </w:r>
                          </w:p>
                          <w:p w:rsidR="009138BB" w:rsidRPr="00D22BF6" w:rsidRDefault="009138BB" w:rsidP="00D22BF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54"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22BF6">
                              <w:rPr>
                                <w:rFonts w:ascii="Book Antiqua" w:hAnsi="Book Antiqua" w:cs="Book Antiqua"/>
                                <w:bCs/>
                                <w:color w:val="000000"/>
                                <w:kern w:val="0"/>
                                <w:sz w:val="14"/>
                                <w:szCs w:val="14"/>
                              </w:rPr>
                              <w:t>0.22 ± 0.03</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25"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0.41 ± 0.01</w:t>
                            </w:r>
                            <w:r w:rsidRPr="00D22BF6">
                              <w:rPr>
                                <w:rFonts w:ascii="Book Antiqua" w:hAnsi="Book Antiqua" w:cs="Book Antiqua"/>
                                <w:bCs/>
                                <w:color w:val="000000"/>
                                <w:kern w:val="0"/>
                                <w:sz w:val="14"/>
                                <w:szCs w:val="14"/>
                                <w:vertAlign w:val="superscript"/>
                              </w:rPr>
                              <w:t>a</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20"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rFonts w:ascii="Book Antiqua" w:hAnsi="Book Antiqua" w:cs="Book Antiqua"/>
                                <w:bCs/>
                                <w:color w:val="000000"/>
                                <w:kern w:val="0"/>
                                <w:sz w:val="14"/>
                                <w:szCs w:val="14"/>
                              </w:rPr>
                              <w:t>0.23 ± 0.03</w:t>
                            </w:r>
                            <w:r w:rsidRPr="00D22BF6">
                              <w:rPr>
                                <w:rFonts w:ascii="Book Antiqua" w:hAnsi="Book Antiqua" w:cs="Book Antiqua"/>
                                <w:bCs/>
                                <w:color w:val="000000"/>
                                <w:kern w:val="0"/>
                                <w:sz w:val="14"/>
                                <w:szCs w:val="14"/>
                                <w:vertAlign w:val="superscript"/>
                              </w:rPr>
                              <w:t>b</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D22BF6">
                              <w:rPr>
                                <w:bCs/>
                                <w:color w:val="000000"/>
                                <w:kern w:val="0"/>
                                <w:sz w:val="14"/>
                                <w:szCs w:val="14"/>
                              </w:rPr>
                              <w:t> </w:t>
                            </w:r>
                            <w:r w:rsidRPr="00D22BF6">
                              <w:rPr>
                                <w:rFonts w:ascii="Book Antiqua" w:hAnsi="Book Antiqua" w:cs="Book Antiqua"/>
                                <w:bCs/>
                                <w:color w:val="000000"/>
                                <w:kern w:val="0"/>
                                <w:sz w:val="14"/>
                                <w:szCs w:val="14"/>
                              </w:rPr>
                              <w:t xml:space="preserve"> 0.36 ± 0.04</w:t>
                            </w:r>
                            <w:r w:rsidRPr="00D22BF6">
                              <w:rPr>
                                <w:rFonts w:ascii="Book Antiqua" w:hAnsi="Book Antiqua" w:cs="Book Antiqua"/>
                                <w:bCs/>
                                <w:color w:val="000000"/>
                                <w:kern w:val="0"/>
                                <w:sz w:val="14"/>
                                <w:szCs w:val="14"/>
                                <w:vertAlign w:val="superscript"/>
                              </w:rPr>
                              <w:t>a,c</w:t>
                            </w:r>
                          </w:p>
                          <w:p w:rsidR="009138BB" w:rsidRPr="00D22BF6" w:rsidRDefault="009138BB" w:rsidP="00D22BF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138BB" w:rsidRPr="009747F4" w:rsidRDefault="009138BB" w:rsidP="009138BB">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proofErr w:type="spellStart"/>
                      <w:r w:rsidRPr="00D22BF6">
                        <w:rPr>
                          <w:rFonts w:ascii="Book Antiqua" w:hAnsi="Book Antiqua" w:cs="Book Antiqua"/>
                          <w:bCs/>
                          <w:color w:val="000000"/>
                          <w:kern w:val="0"/>
                          <w:sz w:val="14"/>
                          <w:szCs w:val="14"/>
                          <w:vertAlign w:val="superscript"/>
                        </w:rPr>
                        <w:t>a</w:t>
                      </w:r>
                      <w:r w:rsidRPr="00D22BF6">
                        <w:rPr>
                          <w:rFonts w:ascii="Book Antiqua" w:hAnsi="Book Antiqua" w:cs="Book Antiqua"/>
                          <w:i/>
                          <w:iCs/>
                          <w:color w:val="000000"/>
                          <w:kern w:val="0"/>
                          <w:sz w:val="14"/>
                          <w:szCs w:val="14"/>
                        </w:rPr>
                        <w:t>P</w:t>
                      </w:r>
                      <w:proofErr w:type="spellEnd"/>
                      <w:r w:rsidRPr="00D22BF6">
                        <w:rPr>
                          <w:rFonts w:ascii="Book Antiqua" w:hAnsi="Book Antiqua" w:cs="Book Antiqua"/>
                          <w:bCs/>
                          <w:color w:val="000000"/>
                          <w:kern w:val="0"/>
                          <w:sz w:val="14"/>
                          <w:szCs w:val="14"/>
                        </w:rPr>
                        <w:t xml:space="preserve"> </w:t>
                      </w:r>
                      <w:r w:rsidRPr="00D22BF6">
                        <w:rPr>
                          <w:rFonts w:ascii="宋体" w:hAnsi="Book Antiqua" w:cs="宋体" w:hint="eastAsia"/>
                          <w:color w:val="000000"/>
                          <w:kern w:val="0"/>
                          <w:sz w:val="14"/>
                          <w:szCs w:val="14"/>
                        </w:rPr>
                        <w:t>≤</w:t>
                      </w:r>
                      <w:r w:rsidRPr="00D22BF6">
                        <w:rPr>
                          <w:rFonts w:ascii="Book Antiqua" w:hAnsi="Book Antiqua" w:cs="Book Antiqua"/>
                          <w:bCs/>
                          <w:color w:val="000000"/>
                          <w:kern w:val="0"/>
                          <w:sz w:val="14"/>
                          <w:szCs w:val="14"/>
                        </w:rPr>
                        <w:t xml:space="preserve"> 0.05, compared to the NDEA group; </w:t>
                      </w:r>
                      <w:proofErr w:type="spellStart"/>
                      <w:r w:rsidRPr="00D22BF6">
                        <w:rPr>
                          <w:rFonts w:ascii="Book Antiqua" w:hAnsi="Book Antiqua" w:cs="Book Antiqua"/>
                          <w:bCs/>
                          <w:color w:val="000000"/>
                          <w:kern w:val="0"/>
                          <w:sz w:val="14"/>
                          <w:szCs w:val="14"/>
                          <w:vertAlign w:val="superscript"/>
                        </w:rPr>
                        <w:t>b,c,e</w:t>
                      </w:r>
                      <w:r w:rsidRPr="00D22BF6">
                        <w:rPr>
                          <w:rFonts w:ascii="Book Antiqua" w:hAnsi="Book Antiqua" w:cs="Book Antiqua"/>
                          <w:i/>
                          <w:iCs/>
                          <w:color w:val="000000"/>
                          <w:kern w:val="0"/>
                          <w:sz w:val="14"/>
                          <w:szCs w:val="14"/>
                        </w:rPr>
                        <w:t>P</w:t>
                      </w:r>
                      <w:proofErr w:type="spellEnd"/>
                      <w:r w:rsidRPr="00D22BF6">
                        <w:rPr>
                          <w:rFonts w:ascii="Book Antiqua" w:hAnsi="Book Antiqua" w:cs="Book Antiqua"/>
                          <w:bCs/>
                          <w:color w:val="000000"/>
                          <w:kern w:val="0"/>
                          <w:sz w:val="14"/>
                          <w:szCs w:val="14"/>
                        </w:rPr>
                        <w:t xml:space="preserve"> </w:t>
                      </w:r>
                      <w:r w:rsidRPr="00D22BF6">
                        <w:rPr>
                          <w:rFonts w:ascii="宋体" w:hAnsi="Book Antiqua" w:cs="宋体" w:hint="eastAsia"/>
                          <w:color w:val="000000"/>
                          <w:kern w:val="0"/>
                          <w:sz w:val="14"/>
                          <w:szCs w:val="14"/>
                        </w:rPr>
                        <w:t>≤</w:t>
                      </w:r>
                      <w:r w:rsidRPr="00D22BF6">
                        <w:rPr>
                          <w:rFonts w:ascii="Book Antiqua" w:hAnsi="Book Antiqua" w:cs="Book Antiqua"/>
                          <w:bCs/>
                          <w:color w:val="000000"/>
                          <w:kern w:val="0"/>
                          <w:sz w:val="14"/>
                          <w:szCs w:val="14"/>
                        </w:rPr>
                        <w:t xml:space="preserve"> 0.001, compared to the control group, NDEA group and </w:t>
                      </w:r>
                      <w:proofErr w:type="spellStart"/>
                      <w:r w:rsidRPr="00D22BF6">
                        <w:rPr>
                          <w:rFonts w:ascii="Book Antiqua" w:hAnsi="Book Antiqua" w:cs="Book Antiqua"/>
                          <w:bCs/>
                          <w:color w:val="000000"/>
                          <w:kern w:val="0"/>
                          <w:sz w:val="14"/>
                          <w:szCs w:val="14"/>
                        </w:rPr>
                        <w:t>LycT</w:t>
                      </w:r>
                      <w:proofErr w:type="spellEnd"/>
                      <w:r w:rsidRPr="00D22BF6">
                        <w:rPr>
                          <w:rFonts w:ascii="Book Antiqua" w:hAnsi="Book Antiqua" w:cs="Book Antiqua"/>
                          <w:bCs/>
                          <w:color w:val="000000"/>
                          <w:kern w:val="0"/>
                          <w:sz w:val="14"/>
                          <w:szCs w:val="14"/>
                        </w:rPr>
                        <w:t xml:space="preserve"> group, respectively; </w:t>
                      </w:r>
                      <w:proofErr w:type="spellStart"/>
                      <w:r w:rsidRPr="00D22BF6">
                        <w:rPr>
                          <w:rFonts w:ascii="Book Antiqua" w:hAnsi="Book Antiqua" w:cs="Book Antiqua"/>
                          <w:bCs/>
                          <w:color w:val="000000"/>
                          <w:kern w:val="0"/>
                          <w:sz w:val="14"/>
                          <w:szCs w:val="14"/>
                          <w:vertAlign w:val="superscript"/>
                        </w:rPr>
                        <w:t>f,g</w:t>
                      </w:r>
                      <w:r w:rsidRPr="00D22BF6">
                        <w:rPr>
                          <w:rFonts w:ascii="Book Antiqua" w:hAnsi="Book Antiqua" w:cs="Book Antiqua"/>
                          <w:i/>
                          <w:iCs/>
                          <w:color w:val="000000"/>
                          <w:kern w:val="0"/>
                          <w:sz w:val="14"/>
                          <w:szCs w:val="14"/>
                        </w:rPr>
                        <w:t>P</w:t>
                      </w:r>
                      <w:proofErr w:type="spellEnd"/>
                      <w:r w:rsidRPr="00D22BF6">
                        <w:rPr>
                          <w:rFonts w:ascii="Book Antiqua" w:hAnsi="Book Antiqua" w:cs="Book Antiqua"/>
                          <w:bCs/>
                          <w:color w:val="000000"/>
                          <w:kern w:val="0"/>
                          <w:sz w:val="14"/>
                          <w:szCs w:val="14"/>
                        </w:rPr>
                        <w:t xml:space="preserve"> </w:t>
                      </w:r>
                      <w:r w:rsidRPr="00D22BF6">
                        <w:rPr>
                          <w:rFonts w:ascii="宋体" w:hAnsi="Book Antiqua" w:cs="宋体" w:hint="eastAsia"/>
                          <w:color w:val="000000"/>
                          <w:kern w:val="0"/>
                          <w:sz w:val="14"/>
                          <w:szCs w:val="14"/>
                        </w:rPr>
                        <w:t>≤</w:t>
                      </w:r>
                      <w:r w:rsidRPr="00D22BF6">
                        <w:rPr>
                          <w:rFonts w:ascii="Book Antiqua" w:hAnsi="Book Antiqua" w:cs="Book Antiqua"/>
                          <w:bCs/>
                          <w:color w:val="000000"/>
                          <w:kern w:val="0"/>
                          <w:sz w:val="14"/>
                          <w:szCs w:val="14"/>
                        </w:rPr>
                        <w:t xml:space="preserve"> 0.01, compared to the control group and NDEA group, respectively. </w:t>
                      </w:r>
                      <w:proofErr w:type="spellStart"/>
                      <w:r w:rsidRPr="00D22BF6">
                        <w:rPr>
                          <w:rFonts w:ascii="Book Antiqua" w:hAnsi="Book Antiqua" w:cs="Book Antiqua"/>
                          <w:bCs/>
                          <w:color w:val="000000"/>
                          <w:kern w:val="0"/>
                          <w:sz w:val="14"/>
                          <w:szCs w:val="14"/>
                        </w:rPr>
                        <w:t>LycT</w:t>
                      </w:r>
                      <w:proofErr w:type="spellEnd"/>
                      <w:r w:rsidRPr="00D22BF6">
                        <w:rPr>
                          <w:rFonts w:ascii="Book Antiqua" w:hAnsi="Book Antiqua" w:cs="Book Antiqua"/>
                          <w:bCs/>
                          <w:color w:val="000000"/>
                          <w:kern w:val="0"/>
                          <w:sz w:val="14"/>
                          <w:szCs w:val="14"/>
                        </w:rPr>
                        <w:t>: Lycopene extracted from tomatoes; NDEA: N-</w:t>
                      </w:r>
                      <w:proofErr w:type="spellStart"/>
                      <w:r w:rsidRPr="00D22BF6">
                        <w:rPr>
                          <w:rFonts w:ascii="Book Antiqua" w:hAnsi="Book Antiqua" w:cs="Book Antiqua"/>
                          <w:bCs/>
                          <w:color w:val="000000"/>
                          <w:kern w:val="0"/>
                          <w:sz w:val="14"/>
                          <w:szCs w:val="14"/>
                        </w:rPr>
                        <w:t>Nitrosodiethylamine</w:t>
                      </w:r>
                      <w:proofErr w:type="spellEnd"/>
                      <w:r w:rsidRPr="00D22BF6">
                        <w:rPr>
                          <w:rFonts w:ascii="Book Antiqua" w:hAnsi="Book Antiqua" w:cs="Book Antiqua"/>
                          <w:bCs/>
                          <w:color w:val="000000"/>
                          <w:kern w:val="0"/>
                          <w:sz w:val="14"/>
                          <w:szCs w:val="14"/>
                        </w:rPr>
                        <w:t>; PCNA: Proliferating cell nuclear antigen</w:t>
                      </w:r>
                      <w:proofErr w:type="gramStart"/>
                      <w:r w:rsidRPr="00D22BF6">
                        <w:rPr>
                          <w:rFonts w:ascii="Book Antiqua" w:hAnsi="Book Antiqua" w:cs="Book Antiqua"/>
                          <w:bCs/>
                          <w:color w:val="000000"/>
                          <w:kern w:val="0"/>
                          <w:sz w:val="14"/>
                          <w:szCs w:val="14"/>
                        </w:rPr>
                        <w:t>;  p21</w:t>
                      </w:r>
                      <w:proofErr w:type="gramEnd"/>
                      <w:r w:rsidRPr="00D22BF6">
                        <w:rPr>
                          <w:rFonts w:ascii="Book Antiqua" w:hAnsi="Book Antiqua" w:cs="Book Antiqua"/>
                          <w:bCs/>
                          <w:color w:val="000000"/>
                          <w:kern w:val="0"/>
                          <w:sz w:val="14"/>
                          <w:szCs w:val="14"/>
                        </w:rPr>
                        <w:t>: Cyclin-dependent kinase inhibitor 1A; HIF-1</w:t>
                      </w:r>
                      <w:r w:rsidRPr="00D22BF6">
                        <w:rPr>
                          <w:rFonts w:ascii="Symbol" w:hAnsi="Symbol" w:cs="Symbol"/>
                          <w:color w:val="000000"/>
                          <w:kern w:val="0"/>
                          <w:sz w:val="14"/>
                          <w:szCs w:val="14"/>
                        </w:rPr>
                        <w:t></w:t>
                      </w:r>
                      <w:r w:rsidRPr="00D22BF6">
                        <w:rPr>
                          <w:rFonts w:ascii="Book Antiqua" w:hAnsi="Book Antiqua" w:cs="Book Antiqua"/>
                          <w:bCs/>
                          <w:color w:val="000000"/>
                          <w:kern w:val="0"/>
                          <w:sz w:val="14"/>
                          <w:szCs w:val="14"/>
                        </w:rPr>
                        <w:t>: Hypoxia inducible factor-1</w:t>
                      </w:r>
                      <w:r w:rsidRPr="00D22BF6">
                        <w:rPr>
                          <w:rFonts w:ascii="Symbol" w:hAnsi="Symbol" w:cs="Symbol"/>
                          <w:color w:val="000000"/>
                          <w:kern w:val="0"/>
                          <w:sz w:val="14"/>
                          <w:szCs w:val="14"/>
                        </w:rPr>
                        <w:t></w:t>
                      </w:r>
                      <w:r w:rsidRPr="00D22BF6">
                        <w:rPr>
                          <w:rFonts w:ascii="Book Antiqua" w:hAnsi="Book Antiqua" w:cs="Book Antiqua"/>
                          <w:bCs/>
                          <w:color w:val="000000"/>
                          <w:kern w:val="0"/>
                          <w:sz w:val="14"/>
                          <w:szCs w:val="14"/>
                        </w:rPr>
                        <w:t>.</w:t>
                      </w:r>
                    </w:p>
                  </w:txbxContent>
                </v:textbox>
                <w10:wrap type="square"/>
              </v:shape>
            </w:pict>
          </mc:Fallback>
        </mc:AlternateContent>
      </w:r>
    </w:p>
    <w:p w:rsidR="009138BB" w:rsidRPr="00D22BF6" w:rsidRDefault="009138BB" w:rsidP="009138BB"/>
    <w:p w:rsidR="009138BB" w:rsidRPr="009138BB" w:rsidRDefault="009138BB" w:rsidP="00F50781"/>
    <w:sectPr w:rsidR="009138BB" w:rsidRPr="009138BB">
      <w:footerReference w:type="even" r:id="rId13"/>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FDA" w:rsidRDefault="009A5FDA">
      <w:r>
        <w:separator/>
      </w:r>
    </w:p>
  </w:endnote>
  <w:endnote w:type="continuationSeparator" w:id="0">
    <w:p w:rsidR="009A5FDA" w:rsidRDefault="009A5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ymbol Italic">
    <w:panose1 w:val="00000000000000000000"/>
    <w:charset w:val="02"/>
    <w:family w:val="auto"/>
    <w:notTrueType/>
    <w:pitch w:val="default"/>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KozMinPro-Regular">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ymbol Bold Italic">
    <w:panose1 w:val="00000000000000000000"/>
    <w:charset w:val="02"/>
    <w:family w:val="auto"/>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FDA" w:rsidRDefault="009A5FDA">
      <w:r>
        <w:separator/>
      </w:r>
    </w:p>
  </w:footnote>
  <w:footnote w:type="continuationSeparator" w:id="0">
    <w:p w:rsidR="009A5FDA" w:rsidRDefault="009A5F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47286"/>
    <w:rsid w:val="000B0D85"/>
    <w:rsid w:val="001551FF"/>
    <w:rsid w:val="001666C0"/>
    <w:rsid w:val="00200B22"/>
    <w:rsid w:val="002107CC"/>
    <w:rsid w:val="002956C9"/>
    <w:rsid w:val="00295C5F"/>
    <w:rsid w:val="002B75DF"/>
    <w:rsid w:val="002D2A10"/>
    <w:rsid w:val="002F45F1"/>
    <w:rsid w:val="00323671"/>
    <w:rsid w:val="003577BA"/>
    <w:rsid w:val="00455B0F"/>
    <w:rsid w:val="00476DB2"/>
    <w:rsid w:val="004D6FBC"/>
    <w:rsid w:val="0053114C"/>
    <w:rsid w:val="00631E9C"/>
    <w:rsid w:val="00695F5F"/>
    <w:rsid w:val="006E55C4"/>
    <w:rsid w:val="006F19CB"/>
    <w:rsid w:val="007218D1"/>
    <w:rsid w:val="00731FA6"/>
    <w:rsid w:val="00762110"/>
    <w:rsid w:val="00791A4E"/>
    <w:rsid w:val="007E3B2C"/>
    <w:rsid w:val="008226AD"/>
    <w:rsid w:val="008531AE"/>
    <w:rsid w:val="008548B1"/>
    <w:rsid w:val="009138BB"/>
    <w:rsid w:val="00954295"/>
    <w:rsid w:val="009A5FDA"/>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21779"/>
    <w:rsid w:val="00D34BE3"/>
    <w:rsid w:val="00D55C5E"/>
    <w:rsid w:val="00D676E0"/>
    <w:rsid w:val="00D70213"/>
    <w:rsid w:val="00D74442"/>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9138BB"/>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rsid w:val="009138BB"/>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9138BB"/>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
    <w:name w:val="嶌幰怣"/>
    <w:basedOn w:val="NormalParagraphStyle"/>
    <w:rsid w:val="009138BB"/>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9138BB"/>
    <w:pPr>
      <w:spacing w:line="360" w:lineRule="atLeast"/>
      <w:jc w:val="left"/>
    </w:pPr>
    <w:rPr>
      <w:rFonts w:ascii="Univers" w:hAnsi="Univers" w:cs="Univers"/>
      <w:b/>
      <w:bCs/>
      <w:spacing w:val="-2"/>
    </w:rPr>
  </w:style>
  <w:style w:type="paragraph" w:customStyle="1" w:styleId="af1">
    <w:name w:val="惓暥暥_"/>
    <w:basedOn w:val="NormalParagraphStyle"/>
    <w:rsid w:val="009138BB"/>
    <w:pPr>
      <w:suppressAutoHyphens/>
    </w:pPr>
    <w:rPr>
      <w:rFonts w:ascii="Verdana" w:hAnsi="Verdana" w:cs="Verdana"/>
      <w:spacing w:val="-9"/>
      <w:sz w:val="18"/>
      <w:szCs w:val="18"/>
      <w:lang w:val="en-US"/>
    </w:rPr>
  </w:style>
  <w:style w:type="paragraph" w:customStyle="1" w:styleId="1">
    <w:name w:val="惓暥暥_1"/>
    <w:basedOn w:val="NormalParagraphStyle"/>
    <w:rsid w:val="009138BB"/>
    <w:pPr>
      <w:suppressAutoHyphens/>
      <w:ind w:firstLine="283"/>
    </w:pPr>
    <w:rPr>
      <w:rFonts w:ascii="Verdana" w:hAnsi="Verdana" w:cs="Verdana"/>
      <w:spacing w:val="-9"/>
      <w:sz w:val="18"/>
      <w:szCs w:val="18"/>
      <w:lang w:val="en-US"/>
    </w:rPr>
  </w:style>
  <w:style w:type="paragraph" w:customStyle="1" w:styleId="af2">
    <w:name w:val="二级标题"/>
    <w:basedOn w:val="a"/>
    <w:rsid w:val="009138BB"/>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9138BB"/>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9138BB"/>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5F3A8C03">
    <w:name w:val="&lt;5F3A&gt;&lt;8C03&gt;"/>
    <w:rsid w:val="009138BB"/>
    <w:rPr>
      <w:i/>
      <w:iCs/>
      <w:w w:val="100"/>
    </w:rPr>
  </w:style>
  <w:style w:type="paragraph" w:customStyle="1" w:styleId="Noparagraphstyle">
    <w:name w:val="[No paragraph style]"/>
    <w:rsid w:val="009138BB"/>
    <w:pPr>
      <w:widowControl w:val="0"/>
      <w:autoSpaceDE w:val="0"/>
      <w:autoSpaceDN w:val="0"/>
      <w:adjustRightInd w:val="0"/>
      <w:spacing w:line="288" w:lineRule="auto"/>
      <w:jc w:val="both"/>
      <w:textAlignment w:val="center"/>
    </w:pPr>
    <w:rPr>
      <w:rFonts w:ascii="Symbol Italic" w:hAnsi="Symbol Italic"/>
      <w:color w:val="000000"/>
      <w:sz w:val="24"/>
      <w:szCs w:val="24"/>
      <w:lang w:val="zh-CN"/>
    </w:rPr>
  </w:style>
  <w:style w:type="paragraph" w:customStyle="1" w:styleId="af4">
    <w:name w:val="表头"/>
    <w:basedOn w:val="NormalParagraphStyle"/>
    <w:rsid w:val="009138BB"/>
    <w:rPr>
      <w:rFonts w:ascii="Albertus" w:hAnsi="Albertus" w:cs="Albertus"/>
      <w:b/>
      <w:bCs/>
      <w:sz w:val="14"/>
      <w:szCs w:val="14"/>
    </w:rPr>
  </w:style>
  <w:style w:type="paragraph" w:customStyle="1" w:styleId="af5">
    <w:name w:val="表格中文字"/>
    <w:basedOn w:val="a"/>
    <w:rsid w:val="009138BB"/>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9138BB"/>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rsid w:val="009138BB"/>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9138BB"/>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
    <w:name w:val="嶌幰怣"/>
    <w:basedOn w:val="NormalParagraphStyle"/>
    <w:rsid w:val="009138BB"/>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9138BB"/>
    <w:pPr>
      <w:spacing w:line="360" w:lineRule="atLeast"/>
      <w:jc w:val="left"/>
    </w:pPr>
    <w:rPr>
      <w:rFonts w:ascii="Univers" w:hAnsi="Univers" w:cs="Univers"/>
      <w:b/>
      <w:bCs/>
      <w:spacing w:val="-2"/>
    </w:rPr>
  </w:style>
  <w:style w:type="paragraph" w:customStyle="1" w:styleId="af1">
    <w:name w:val="惓暥暥_"/>
    <w:basedOn w:val="NormalParagraphStyle"/>
    <w:rsid w:val="009138BB"/>
    <w:pPr>
      <w:suppressAutoHyphens/>
    </w:pPr>
    <w:rPr>
      <w:rFonts w:ascii="Verdana" w:hAnsi="Verdana" w:cs="Verdana"/>
      <w:spacing w:val="-9"/>
      <w:sz w:val="18"/>
      <w:szCs w:val="18"/>
      <w:lang w:val="en-US"/>
    </w:rPr>
  </w:style>
  <w:style w:type="paragraph" w:customStyle="1" w:styleId="1">
    <w:name w:val="惓暥暥_1"/>
    <w:basedOn w:val="NormalParagraphStyle"/>
    <w:rsid w:val="009138BB"/>
    <w:pPr>
      <w:suppressAutoHyphens/>
      <w:ind w:firstLine="283"/>
    </w:pPr>
    <w:rPr>
      <w:rFonts w:ascii="Verdana" w:hAnsi="Verdana" w:cs="Verdana"/>
      <w:spacing w:val="-9"/>
      <w:sz w:val="18"/>
      <w:szCs w:val="18"/>
      <w:lang w:val="en-US"/>
    </w:rPr>
  </w:style>
  <w:style w:type="paragraph" w:customStyle="1" w:styleId="af2">
    <w:name w:val="二级标题"/>
    <w:basedOn w:val="a"/>
    <w:rsid w:val="009138BB"/>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9138BB"/>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9138BB"/>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5F3A8C03">
    <w:name w:val="&lt;5F3A&gt;&lt;8C03&gt;"/>
    <w:rsid w:val="009138BB"/>
    <w:rPr>
      <w:i/>
      <w:iCs/>
      <w:w w:val="100"/>
    </w:rPr>
  </w:style>
  <w:style w:type="paragraph" w:customStyle="1" w:styleId="Noparagraphstyle">
    <w:name w:val="[No paragraph style]"/>
    <w:rsid w:val="009138BB"/>
    <w:pPr>
      <w:widowControl w:val="0"/>
      <w:autoSpaceDE w:val="0"/>
      <w:autoSpaceDN w:val="0"/>
      <w:adjustRightInd w:val="0"/>
      <w:spacing w:line="288" w:lineRule="auto"/>
      <w:jc w:val="both"/>
      <w:textAlignment w:val="center"/>
    </w:pPr>
    <w:rPr>
      <w:rFonts w:ascii="Symbol Italic" w:hAnsi="Symbol Italic"/>
      <w:color w:val="000000"/>
      <w:sz w:val="24"/>
      <w:szCs w:val="24"/>
      <w:lang w:val="zh-CN"/>
    </w:rPr>
  </w:style>
  <w:style w:type="paragraph" w:customStyle="1" w:styleId="af4">
    <w:name w:val="表头"/>
    <w:basedOn w:val="NormalParagraphStyle"/>
    <w:rsid w:val="009138BB"/>
    <w:rPr>
      <w:rFonts w:ascii="Albertus" w:hAnsi="Albertus" w:cs="Albertus"/>
      <w:b/>
      <w:bCs/>
      <w:sz w:val="14"/>
      <w:szCs w:val="14"/>
    </w:rPr>
  </w:style>
  <w:style w:type="paragraph" w:customStyle="1" w:styleId="af5">
    <w:name w:val="表格中文字"/>
    <w:basedOn w:val="a"/>
    <w:rsid w:val="009138BB"/>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7890</Words>
  <Characters>44978</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4</cp:revision>
  <dcterms:created xsi:type="dcterms:W3CDTF">2016-01-15T04:02:00Z</dcterms:created>
  <dcterms:modified xsi:type="dcterms:W3CDTF">2016-10-14T05:25:00Z</dcterms:modified>
</cp:coreProperties>
</file>