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CA1E87" w14:textId="3CA0F578" w:rsidR="00B50A18" w:rsidRPr="00B16099" w:rsidRDefault="00B50A18" w:rsidP="00B16099">
      <w:pPr>
        <w:adjustRightInd w:val="0"/>
        <w:snapToGrid w:val="0"/>
        <w:spacing w:line="360" w:lineRule="auto"/>
        <w:jc w:val="both"/>
        <w:rPr>
          <w:rFonts w:ascii="Book Antiqua" w:hAnsi="Book Antiqua" w:cs="Arial"/>
          <w:color w:val="000000" w:themeColor="text1"/>
        </w:rPr>
      </w:pPr>
      <w:r w:rsidRPr="00B16099">
        <w:rPr>
          <w:rFonts w:ascii="Book Antiqua" w:hAnsi="Book Antiqua"/>
          <w:b/>
        </w:rPr>
        <w:t xml:space="preserve">Name of </w:t>
      </w:r>
      <w:r w:rsidR="001B50EB">
        <w:rPr>
          <w:rFonts w:ascii="Book Antiqua" w:hAnsi="Book Antiqua"/>
          <w:b/>
        </w:rPr>
        <w:t>J</w:t>
      </w:r>
      <w:r w:rsidRPr="00B16099">
        <w:rPr>
          <w:rFonts w:ascii="Book Antiqua" w:hAnsi="Book Antiqua"/>
          <w:b/>
        </w:rPr>
        <w:t>ournal:</w:t>
      </w:r>
      <w:r w:rsidRPr="00B16099">
        <w:rPr>
          <w:rFonts w:ascii="Book Antiqua" w:hAnsi="Book Antiqua" w:cs="Arial"/>
          <w:color w:val="000000" w:themeColor="text1"/>
        </w:rPr>
        <w:t xml:space="preserve"> </w:t>
      </w:r>
      <w:r w:rsidRPr="00B16099">
        <w:rPr>
          <w:rFonts w:ascii="Book Antiqua" w:hAnsi="Book Antiqua" w:cs="Arial"/>
          <w:i/>
          <w:color w:val="000000" w:themeColor="text1"/>
        </w:rPr>
        <w:t>World Journal of Radiology</w:t>
      </w:r>
    </w:p>
    <w:p w14:paraId="7601F2C9" w14:textId="46C5FCA3" w:rsidR="00B50A18" w:rsidRPr="00B16099" w:rsidRDefault="00B50A18" w:rsidP="00B16099">
      <w:pPr>
        <w:adjustRightInd w:val="0"/>
        <w:snapToGrid w:val="0"/>
        <w:spacing w:line="360" w:lineRule="auto"/>
        <w:jc w:val="both"/>
        <w:rPr>
          <w:rFonts w:ascii="Book Antiqua" w:hAnsi="Book Antiqua"/>
        </w:rPr>
      </w:pPr>
      <w:r w:rsidRPr="00B16099">
        <w:rPr>
          <w:rFonts w:ascii="Book Antiqua" w:hAnsi="Book Antiqua"/>
          <w:b/>
        </w:rPr>
        <w:t>Manuscript NO:</w:t>
      </w:r>
      <w:r w:rsidRPr="00B16099">
        <w:rPr>
          <w:rFonts w:ascii="Book Antiqua" w:hAnsi="Book Antiqua"/>
        </w:rPr>
        <w:t xml:space="preserve"> 55049</w:t>
      </w:r>
    </w:p>
    <w:p w14:paraId="43CC0FBE" w14:textId="77777777" w:rsidR="00B50A18" w:rsidRPr="00B16099" w:rsidRDefault="00B50A18" w:rsidP="00B16099">
      <w:pPr>
        <w:adjustRightInd w:val="0"/>
        <w:snapToGrid w:val="0"/>
        <w:spacing w:line="360" w:lineRule="auto"/>
        <w:jc w:val="both"/>
        <w:rPr>
          <w:rFonts w:ascii="Book Antiqua" w:hAnsi="Book Antiqua"/>
        </w:rPr>
      </w:pPr>
      <w:r w:rsidRPr="00B16099">
        <w:rPr>
          <w:rFonts w:ascii="Book Antiqua" w:hAnsi="Book Antiqua"/>
          <w:b/>
        </w:rPr>
        <w:t>Manuscript Type:</w:t>
      </w:r>
      <w:r w:rsidRPr="00B16099">
        <w:rPr>
          <w:rFonts w:ascii="Book Antiqua" w:hAnsi="Book Antiqua"/>
        </w:rPr>
        <w:t xml:space="preserve"> </w:t>
      </w:r>
      <w:r w:rsidR="00B16099" w:rsidRPr="00AB0A17">
        <w:rPr>
          <w:rFonts w:ascii="Book Antiqua" w:hAnsi="Book Antiqua"/>
          <w:color w:val="000000"/>
          <w:lang w:eastAsia="en-US"/>
        </w:rPr>
        <w:t>REVIEW</w:t>
      </w:r>
    </w:p>
    <w:p w14:paraId="0684B648" w14:textId="77777777" w:rsidR="00B50A18" w:rsidRPr="00B16099" w:rsidRDefault="00B50A18" w:rsidP="00B16099">
      <w:pPr>
        <w:adjustRightInd w:val="0"/>
        <w:snapToGrid w:val="0"/>
        <w:spacing w:line="360" w:lineRule="auto"/>
        <w:jc w:val="both"/>
        <w:rPr>
          <w:rFonts w:ascii="Book Antiqua" w:hAnsi="Book Antiqua"/>
        </w:rPr>
      </w:pPr>
    </w:p>
    <w:p w14:paraId="2C519BDC" w14:textId="77777777" w:rsidR="00B50A18" w:rsidRPr="00B16099" w:rsidRDefault="00B50A18" w:rsidP="00B16099">
      <w:pPr>
        <w:adjustRightInd w:val="0"/>
        <w:snapToGrid w:val="0"/>
        <w:spacing w:line="360" w:lineRule="auto"/>
        <w:jc w:val="both"/>
        <w:rPr>
          <w:rFonts w:ascii="Book Antiqua" w:hAnsi="Book Antiqua"/>
        </w:rPr>
      </w:pPr>
      <w:r w:rsidRPr="00B16099">
        <w:rPr>
          <w:rFonts w:ascii="Book Antiqua" w:hAnsi="Book Antiqua"/>
          <w:b/>
          <w:bCs/>
        </w:rPr>
        <w:t>Current and future applications of ultrasound imaging in peripheral nerve disorders</w:t>
      </w:r>
    </w:p>
    <w:p w14:paraId="51D50722" w14:textId="77777777" w:rsidR="00B50A18" w:rsidRPr="00B16099" w:rsidRDefault="00B50A18" w:rsidP="00B16099">
      <w:pPr>
        <w:adjustRightInd w:val="0"/>
        <w:snapToGrid w:val="0"/>
        <w:spacing w:line="360" w:lineRule="auto"/>
        <w:jc w:val="both"/>
        <w:rPr>
          <w:rFonts w:ascii="Book Antiqua" w:hAnsi="Book Antiqua"/>
          <w:b/>
          <w:bCs/>
        </w:rPr>
      </w:pPr>
    </w:p>
    <w:p w14:paraId="747F96BD" w14:textId="77777777" w:rsidR="00B50A18" w:rsidRDefault="00B16099" w:rsidP="00B16099">
      <w:pPr>
        <w:adjustRightInd w:val="0"/>
        <w:snapToGrid w:val="0"/>
        <w:spacing w:line="360" w:lineRule="auto"/>
        <w:jc w:val="both"/>
        <w:rPr>
          <w:rFonts w:ascii="Book Antiqua" w:hAnsi="Book Antiqua"/>
          <w:b/>
          <w:bCs/>
          <w:lang w:val="en-GB"/>
        </w:rPr>
      </w:pPr>
      <w:r w:rsidRPr="00B16099">
        <w:rPr>
          <w:rFonts w:ascii="Book Antiqua" w:hAnsi="Book Antiqua"/>
          <w:bCs/>
          <w:lang w:val="en-GB"/>
        </w:rPr>
        <w:t>Carroll</w:t>
      </w:r>
      <w:r w:rsidR="001C23D6">
        <w:rPr>
          <w:rFonts w:ascii="Book Antiqua" w:hAnsi="Book Antiqua"/>
        </w:rPr>
        <w:t xml:space="preserve"> AS</w:t>
      </w:r>
      <w:r w:rsidRPr="00B16099">
        <w:rPr>
          <w:rFonts w:ascii="Book Antiqua" w:hAnsi="Book Antiqua"/>
        </w:rPr>
        <w:t xml:space="preserve"> </w:t>
      </w:r>
      <w:r w:rsidRPr="00B16099">
        <w:rPr>
          <w:rFonts w:ascii="Book Antiqua" w:hAnsi="Book Antiqua"/>
          <w:i/>
        </w:rPr>
        <w:t>et al</w:t>
      </w:r>
      <w:r>
        <w:rPr>
          <w:rFonts w:ascii="Book Antiqua" w:hAnsi="Book Antiqua"/>
        </w:rPr>
        <w:t xml:space="preserve">. </w:t>
      </w:r>
      <w:r w:rsidR="00B50A18" w:rsidRPr="00001C93">
        <w:rPr>
          <w:rFonts w:ascii="Book Antiqua" w:hAnsi="Book Antiqua"/>
        </w:rPr>
        <w:t>Ultrasound imaging in peripheral nerve disorders</w:t>
      </w:r>
      <w:r w:rsidR="00001C93" w:rsidRPr="00B16099">
        <w:rPr>
          <w:rFonts w:ascii="Book Antiqua" w:hAnsi="Book Antiqua"/>
          <w:b/>
          <w:bCs/>
          <w:lang w:val="en-GB"/>
        </w:rPr>
        <w:t xml:space="preserve"> </w:t>
      </w:r>
    </w:p>
    <w:p w14:paraId="5DC6C65F" w14:textId="77777777" w:rsidR="00001C93" w:rsidRPr="00B16099" w:rsidRDefault="00001C93" w:rsidP="00B16099">
      <w:pPr>
        <w:adjustRightInd w:val="0"/>
        <w:snapToGrid w:val="0"/>
        <w:spacing w:line="360" w:lineRule="auto"/>
        <w:jc w:val="both"/>
        <w:rPr>
          <w:rFonts w:ascii="Book Antiqua" w:hAnsi="Book Antiqua"/>
          <w:b/>
          <w:bCs/>
          <w:lang w:val="en-GB"/>
        </w:rPr>
      </w:pPr>
    </w:p>
    <w:p w14:paraId="2DB51224" w14:textId="77777777" w:rsidR="008521B1" w:rsidRPr="00B16099" w:rsidRDefault="008521B1" w:rsidP="00B16099">
      <w:pPr>
        <w:adjustRightInd w:val="0"/>
        <w:snapToGrid w:val="0"/>
        <w:spacing w:line="360" w:lineRule="auto"/>
        <w:jc w:val="both"/>
        <w:rPr>
          <w:rFonts w:ascii="Book Antiqua" w:hAnsi="Book Antiqua"/>
          <w:bCs/>
          <w:vertAlign w:val="superscript"/>
          <w:lang w:val="en-GB"/>
        </w:rPr>
      </w:pPr>
      <w:r w:rsidRPr="00B16099">
        <w:rPr>
          <w:rFonts w:ascii="Book Antiqua" w:hAnsi="Book Antiqua"/>
          <w:bCs/>
          <w:lang w:val="en-GB"/>
        </w:rPr>
        <w:t>Antonia S Carroll, Neil G Simon</w:t>
      </w:r>
    </w:p>
    <w:p w14:paraId="1685AA93" w14:textId="77777777" w:rsidR="00B16099" w:rsidRDefault="00B16099" w:rsidP="00B16099">
      <w:pPr>
        <w:adjustRightInd w:val="0"/>
        <w:snapToGrid w:val="0"/>
        <w:spacing w:line="360" w:lineRule="auto"/>
        <w:jc w:val="both"/>
        <w:rPr>
          <w:rFonts w:ascii="Book Antiqua" w:hAnsi="Book Antiqua"/>
          <w:b/>
          <w:bCs/>
          <w:lang w:val="en-GB"/>
        </w:rPr>
      </w:pPr>
    </w:p>
    <w:p w14:paraId="20ED856C" w14:textId="77777777" w:rsidR="008521B1" w:rsidRDefault="00114931" w:rsidP="00B16099">
      <w:pPr>
        <w:adjustRightInd w:val="0"/>
        <w:snapToGrid w:val="0"/>
        <w:spacing w:line="360" w:lineRule="auto"/>
        <w:jc w:val="both"/>
        <w:rPr>
          <w:rFonts w:ascii="Book Antiqua" w:hAnsi="Book Antiqua"/>
          <w:lang w:val="en-GB"/>
        </w:rPr>
      </w:pPr>
      <w:r w:rsidRPr="00B16099">
        <w:rPr>
          <w:rFonts w:ascii="Book Antiqua" w:hAnsi="Book Antiqua"/>
          <w:b/>
          <w:bCs/>
          <w:lang w:val="en-GB"/>
        </w:rPr>
        <w:t>Antonia S Carroll</w:t>
      </w:r>
      <w:r w:rsidR="002C75F3" w:rsidRPr="00B16099">
        <w:rPr>
          <w:rFonts w:ascii="Book Antiqua" w:hAnsi="Book Antiqua"/>
          <w:b/>
          <w:bCs/>
          <w:lang w:val="en-GB"/>
        </w:rPr>
        <w:t xml:space="preserve">, </w:t>
      </w:r>
      <w:r w:rsidR="008521B1" w:rsidRPr="00B16099">
        <w:rPr>
          <w:rFonts w:ascii="Book Antiqua" w:hAnsi="Book Antiqua"/>
          <w:lang w:val="en-GB"/>
        </w:rPr>
        <w:t>Brain and Mind Research Centre, University of Sydney,</w:t>
      </w:r>
      <w:r w:rsidRPr="00B16099">
        <w:rPr>
          <w:rFonts w:ascii="Book Antiqua" w:hAnsi="Book Antiqua"/>
          <w:lang w:val="en-GB"/>
        </w:rPr>
        <w:t xml:space="preserve"> Camperdown 2050,</w:t>
      </w:r>
      <w:r w:rsidR="008521B1" w:rsidRPr="00B16099">
        <w:rPr>
          <w:rFonts w:ascii="Book Antiqua" w:hAnsi="Book Antiqua"/>
          <w:lang w:val="en-GB"/>
        </w:rPr>
        <w:t xml:space="preserve"> NSW, Australia</w:t>
      </w:r>
    </w:p>
    <w:p w14:paraId="532446AB" w14:textId="77777777" w:rsidR="00B16099" w:rsidRPr="00B16099" w:rsidRDefault="00B16099" w:rsidP="00B16099">
      <w:pPr>
        <w:adjustRightInd w:val="0"/>
        <w:snapToGrid w:val="0"/>
        <w:spacing w:line="360" w:lineRule="auto"/>
        <w:jc w:val="both"/>
        <w:rPr>
          <w:rFonts w:ascii="Book Antiqua" w:hAnsi="Book Antiqua"/>
          <w:b/>
          <w:bCs/>
          <w:lang w:val="en-GB"/>
        </w:rPr>
      </w:pPr>
    </w:p>
    <w:p w14:paraId="31B7DE12" w14:textId="77777777" w:rsidR="008521B1" w:rsidRDefault="00B16099" w:rsidP="00B16099">
      <w:pPr>
        <w:adjustRightInd w:val="0"/>
        <w:snapToGrid w:val="0"/>
        <w:spacing w:line="360" w:lineRule="auto"/>
        <w:jc w:val="both"/>
        <w:rPr>
          <w:rFonts w:ascii="Book Antiqua" w:hAnsi="Book Antiqua"/>
          <w:lang w:val="en-GB"/>
        </w:rPr>
      </w:pPr>
      <w:r w:rsidRPr="00B16099">
        <w:rPr>
          <w:rFonts w:ascii="Book Antiqua" w:hAnsi="Book Antiqua"/>
          <w:b/>
          <w:bCs/>
          <w:lang w:val="en-GB"/>
        </w:rPr>
        <w:t>Antonia S Carroll,</w:t>
      </w:r>
      <w:r>
        <w:rPr>
          <w:rFonts w:ascii="Book Antiqua" w:hAnsi="Book Antiqua"/>
          <w:b/>
          <w:bCs/>
          <w:lang w:val="en-GB"/>
        </w:rPr>
        <w:t xml:space="preserve"> </w:t>
      </w:r>
      <w:r w:rsidR="008521B1" w:rsidRPr="00B16099">
        <w:rPr>
          <w:rFonts w:ascii="Book Antiqua" w:hAnsi="Book Antiqua"/>
          <w:lang w:val="en-GB"/>
        </w:rPr>
        <w:t xml:space="preserve">Department of Neurology, Westmead Hospital, University of Sydney, </w:t>
      </w:r>
      <w:r w:rsidR="00114931" w:rsidRPr="00B16099">
        <w:rPr>
          <w:rFonts w:ascii="Book Antiqua" w:hAnsi="Book Antiqua"/>
          <w:lang w:val="en-GB"/>
        </w:rPr>
        <w:t xml:space="preserve">Westmead 2145, </w:t>
      </w:r>
      <w:r w:rsidR="008521B1" w:rsidRPr="00B16099">
        <w:rPr>
          <w:rFonts w:ascii="Book Antiqua" w:hAnsi="Book Antiqua"/>
          <w:lang w:val="en-GB"/>
        </w:rPr>
        <w:t xml:space="preserve">NSW, Australia </w:t>
      </w:r>
    </w:p>
    <w:p w14:paraId="75CF2B1B" w14:textId="77777777" w:rsidR="00B16099" w:rsidRPr="00B16099" w:rsidRDefault="00B16099" w:rsidP="00B16099">
      <w:pPr>
        <w:adjustRightInd w:val="0"/>
        <w:snapToGrid w:val="0"/>
        <w:spacing w:line="360" w:lineRule="auto"/>
        <w:jc w:val="both"/>
        <w:rPr>
          <w:rFonts w:ascii="Book Antiqua" w:hAnsi="Book Antiqua"/>
          <w:lang w:val="en-GB"/>
        </w:rPr>
      </w:pPr>
    </w:p>
    <w:p w14:paraId="27B5B175" w14:textId="2A9F40F1" w:rsidR="00115E73" w:rsidRPr="00B16099" w:rsidRDefault="00B16099" w:rsidP="00B16099">
      <w:pPr>
        <w:adjustRightInd w:val="0"/>
        <w:snapToGrid w:val="0"/>
        <w:spacing w:line="360" w:lineRule="auto"/>
        <w:jc w:val="both"/>
        <w:rPr>
          <w:rFonts w:ascii="Book Antiqua" w:hAnsi="Book Antiqua"/>
          <w:lang w:val="en-GB"/>
        </w:rPr>
      </w:pPr>
      <w:r w:rsidRPr="00B16099">
        <w:rPr>
          <w:rFonts w:ascii="Book Antiqua" w:hAnsi="Book Antiqua"/>
          <w:b/>
          <w:bCs/>
          <w:lang w:val="en-GB"/>
        </w:rPr>
        <w:t>Antonia S Carroll,</w:t>
      </w:r>
      <w:r>
        <w:rPr>
          <w:rFonts w:ascii="Book Antiqua" w:hAnsi="Book Antiqua"/>
          <w:b/>
          <w:bCs/>
          <w:lang w:val="en-GB"/>
        </w:rPr>
        <w:t xml:space="preserve"> </w:t>
      </w:r>
      <w:r w:rsidR="00115E73" w:rsidRPr="00B16099">
        <w:rPr>
          <w:rFonts w:ascii="Book Antiqua" w:hAnsi="Book Antiqua"/>
          <w:lang w:val="en-GB"/>
        </w:rPr>
        <w:t xml:space="preserve">Department of Neurology, St Vincent’s Hospital, </w:t>
      </w:r>
      <w:r w:rsidR="009C133D">
        <w:rPr>
          <w:rFonts w:ascii="Book Antiqua" w:hAnsi="Book Antiqua"/>
          <w:lang w:val="en-GB"/>
        </w:rPr>
        <w:t>Sydney, Darlinghurst</w:t>
      </w:r>
      <w:r w:rsidR="00845AD4">
        <w:rPr>
          <w:rFonts w:ascii="Book Antiqua" w:hAnsi="Book Antiqua"/>
          <w:lang w:val="en-GB"/>
        </w:rPr>
        <w:t xml:space="preserve"> </w:t>
      </w:r>
      <w:r w:rsidR="009C133D">
        <w:rPr>
          <w:rFonts w:ascii="Book Antiqua" w:hAnsi="Book Antiqua"/>
          <w:lang w:val="en-GB"/>
        </w:rPr>
        <w:t>2010, NSW,</w:t>
      </w:r>
      <w:r w:rsidR="00115E73" w:rsidRPr="00B16099">
        <w:rPr>
          <w:rFonts w:ascii="Book Antiqua" w:hAnsi="Book Antiqua"/>
          <w:lang w:val="en-GB"/>
        </w:rPr>
        <w:t xml:space="preserve"> Australia</w:t>
      </w:r>
    </w:p>
    <w:p w14:paraId="006598B8" w14:textId="77777777" w:rsidR="002C75F3" w:rsidRPr="00B16099" w:rsidRDefault="002C75F3" w:rsidP="00B16099">
      <w:pPr>
        <w:adjustRightInd w:val="0"/>
        <w:snapToGrid w:val="0"/>
        <w:spacing w:line="360" w:lineRule="auto"/>
        <w:jc w:val="both"/>
        <w:rPr>
          <w:rFonts w:ascii="Book Antiqua" w:hAnsi="Book Antiqua"/>
          <w:b/>
          <w:bCs/>
          <w:lang w:val="en-GB"/>
        </w:rPr>
      </w:pPr>
    </w:p>
    <w:p w14:paraId="54A07BB2" w14:textId="77777777" w:rsidR="008521B1" w:rsidRDefault="00114931" w:rsidP="00B16099">
      <w:pPr>
        <w:adjustRightInd w:val="0"/>
        <w:snapToGrid w:val="0"/>
        <w:spacing w:line="360" w:lineRule="auto"/>
        <w:jc w:val="both"/>
        <w:rPr>
          <w:rFonts w:ascii="Book Antiqua" w:hAnsi="Book Antiqua"/>
          <w:lang w:val="en-GB"/>
        </w:rPr>
      </w:pPr>
      <w:r w:rsidRPr="00B16099">
        <w:rPr>
          <w:rFonts w:ascii="Book Antiqua" w:hAnsi="Book Antiqua"/>
          <w:b/>
          <w:bCs/>
          <w:lang w:val="en-GB"/>
        </w:rPr>
        <w:t>Neil G Simon,</w:t>
      </w:r>
      <w:r w:rsidRPr="00B16099">
        <w:rPr>
          <w:rFonts w:ascii="Book Antiqua" w:hAnsi="Book Antiqua"/>
          <w:lang w:val="en-GB"/>
        </w:rPr>
        <w:t xml:space="preserve"> </w:t>
      </w:r>
      <w:r w:rsidR="008521B1" w:rsidRPr="00B16099">
        <w:rPr>
          <w:rFonts w:ascii="Book Antiqua" w:hAnsi="Book Antiqua"/>
          <w:lang w:val="en-GB"/>
        </w:rPr>
        <w:t>Northern Clinical School, University of Sydney,</w:t>
      </w:r>
      <w:r w:rsidRPr="00B16099">
        <w:rPr>
          <w:rFonts w:ascii="Book Antiqua" w:hAnsi="Book Antiqua"/>
          <w:lang w:val="en-GB"/>
        </w:rPr>
        <w:t xml:space="preserve"> </w:t>
      </w:r>
      <w:r w:rsidR="00C8319D" w:rsidRPr="00C8319D">
        <w:rPr>
          <w:rFonts w:ascii="Book Antiqua" w:hAnsi="Book Antiqua"/>
          <w:lang w:val="en-GB"/>
        </w:rPr>
        <w:t>Frenchs Forest 2086, NSW, Australia</w:t>
      </w:r>
    </w:p>
    <w:p w14:paraId="2BB645FE" w14:textId="77777777" w:rsidR="00C8319D" w:rsidRPr="00B16099" w:rsidRDefault="00C8319D" w:rsidP="00B16099">
      <w:pPr>
        <w:adjustRightInd w:val="0"/>
        <w:snapToGrid w:val="0"/>
        <w:spacing w:line="360" w:lineRule="auto"/>
        <w:jc w:val="both"/>
        <w:rPr>
          <w:rFonts w:ascii="Book Antiqua" w:hAnsi="Book Antiqua" w:cs="Arial"/>
          <w:shd w:val="clear" w:color="auto" w:fill="FFFFFF"/>
          <w:lang w:val="en-GB"/>
        </w:rPr>
      </w:pPr>
    </w:p>
    <w:p w14:paraId="0AA7D979" w14:textId="3F82BBA9" w:rsidR="00114931" w:rsidRPr="00B16099" w:rsidRDefault="00114931" w:rsidP="00B16099">
      <w:pPr>
        <w:adjustRightInd w:val="0"/>
        <w:snapToGrid w:val="0"/>
        <w:spacing w:line="360" w:lineRule="auto"/>
        <w:jc w:val="both"/>
        <w:rPr>
          <w:rFonts w:ascii="Book Antiqua" w:hAnsi="Book Antiqua" w:cs="Arial"/>
          <w:shd w:val="clear" w:color="auto" w:fill="FFFFFF"/>
          <w:lang w:val="en-GB"/>
        </w:rPr>
      </w:pPr>
      <w:r w:rsidRPr="00B16099">
        <w:rPr>
          <w:rFonts w:ascii="Book Antiqua" w:hAnsi="Book Antiqua" w:cs="Arial"/>
          <w:b/>
          <w:bCs/>
          <w:shd w:val="clear" w:color="auto" w:fill="FFFFFF"/>
          <w:lang w:val="en-GB"/>
        </w:rPr>
        <w:t xml:space="preserve">Author contributions: </w:t>
      </w:r>
      <w:r w:rsidRPr="00B16099">
        <w:rPr>
          <w:rFonts w:ascii="Book Antiqua" w:hAnsi="Book Antiqua" w:cs="Arial"/>
          <w:shd w:val="clear" w:color="auto" w:fill="FFFFFF"/>
          <w:lang w:val="en-GB"/>
        </w:rPr>
        <w:t>Carroll AS was involved in the design, data acquisition, w</w:t>
      </w:r>
      <w:r w:rsidR="002C75F3" w:rsidRPr="00B16099">
        <w:rPr>
          <w:rFonts w:ascii="Book Antiqua" w:hAnsi="Book Antiqua" w:cs="Arial"/>
          <w:shd w:val="clear" w:color="auto" w:fill="FFFFFF"/>
          <w:lang w:val="en-GB"/>
        </w:rPr>
        <w:t>r</w:t>
      </w:r>
      <w:r w:rsidRPr="00B16099">
        <w:rPr>
          <w:rFonts w:ascii="Book Antiqua" w:hAnsi="Book Antiqua" w:cs="Arial"/>
          <w:shd w:val="clear" w:color="auto" w:fill="FFFFFF"/>
          <w:lang w:val="en-GB"/>
        </w:rPr>
        <w:t xml:space="preserve">iting of </w:t>
      </w:r>
      <w:r w:rsidR="002C75F3" w:rsidRPr="00B16099">
        <w:rPr>
          <w:rFonts w:ascii="Book Antiqua" w:hAnsi="Book Antiqua" w:cs="Arial"/>
          <w:shd w:val="clear" w:color="auto" w:fill="FFFFFF"/>
          <w:lang w:val="en-GB"/>
        </w:rPr>
        <w:t>the original</w:t>
      </w:r>
      <w:r w:rsidRPr="00B16099">
        <w:rPr>
          <w:rFonts w:ascii="Book Antiqua" w:hAnsi="Book Antiqua" w:cs="Arial"/>
          <w:shd w:val="clear" w:color="auto" w:fill="FFFFFF"/>
          <w:lang w:val="en-GB"/>
        </w:rPr>
        <w:t xml:space="preserve"> draft manuscript, creation of figures and </w:t>
      </w:r>
      <w:r w:rsidR="002C75F3" w:rsidRPr="00B16099">
        <w:rPr>
          <w:rFonts w:ascii="Book Antiqua" w:hAnsi="Book Antiqua" w:cs="Arial"/>
          <w:shd w:val="clear" w:color="auto" w:fill="FFFFFF"/>
          <w:lang w:val="en-GB"/>
        </w:rPr>
        <w:t>editing; Simon NG was involved in conceptualization, review</w:t>
      </w:r>
      <w:r w:rsidR="00E64C02" w:rsidRPr="00B16099">
        <w:rPr>
          <w:rFonts w:ascii="Book Antiqua" w:hAnsi="Book Antiqua" w:cs="Arial"/>
          <w:shd w:val="clear" w:color="auto" w:fill="FFFFFF"/>
          <w:lang w:val="en-GB"/>
        </w:rPr>
        <w:t xml:space="preserve"> of manuscript</w:t>
      </w:r>
      <w:r w:rsidR="002C75F3" w:rsidRPr="00B16099">
        <w:rPr>
          <w:rFonts w:ascii="Book Antiqua" w:hAnsi="Book Antiqua" w:cs="Arial"/>
          <w:shd w:val="clear" w:color="auto" w:fill="FFFFFF"/>
          <w:lang w:val="en-GB"/>
        </w:rPr>
        <w:t>, creating of figures and editing. All authors have read and approve the final manuscript.</w:t>
      </w:r>
    </w:p>
    <w:p w14:paraId="644EB346" w14:textId="77777777" w:rsidR="002C75F3" w:rsidRPr="00B16099" w:rsidRDefault="002C75F3" w:rsidP="00B16099">
      <w:pPr>
        <w:adjustRightInd w:val="0"/>
        <w:snapToGrid w:val="0"/>
        <w:spacing w:line="360" w:lineRule="auto"/>
        <w:jc w:val="both"/>
        <w:rPr>
          <w:rFonts w:ascii="Book Antiqua" w:hAnsi="Book Antiqua" w:cs="Arial"/>
          <w:b/>
          <w:bCs/>
          <w:shd w:val="clear" w:color="auto" w:fill="FFFFFF"/>
          <w:lang w:val="en-GB"/>
        </w:rPr>
      </w:pPr>
    </w:p>
    <w:p w14:paraId="3A4066BC" w14:textId="15661D6F" w:rsidR="001C23D6" w:rsidRDefault="008521B1" w:rsidP="00B16099">
      <w:pPr>
        <w:adjustRightInd w:val="0"/>
        <w:snapToGrid w:val="0"/>
        <w:spacing w:line="360" w:lineRule="auto"/>
        <w:jc w:val="both"/>
        <w:rPr>
          <w:rFonts w:ascii="Book Antiqua" w:hAnsi="Book Antiqua" w:cs="Arial"/>
          <w:shd w:val="clear" w:color="auto" w:fill="FFFFFF"/>
          <w:lang w:val="en-GB"/>
        </w:rPr>
      </w:pPr>
      <w:proofErr w:type="gramStart"/>
      <w:r w:rsidRPr="00B16099">
        <w:rPr>
          <w:rFonts w:ascii="Book Antiqua" w:hAnsi="Book Antiqua" w:cs="Arial"/>
          <w:b/>
          <w:bCs/>
          <w:shd w:val="clear" w:color="auto" w:fill="FFFFFF"/>
          <w:lang w:val="en-GB"/>
        </w:rPr>
        <w:t>Support</w:t>
      </w:r>
      <w:r w:rsidR="00114931" w:rsidRPr="00B16099">
        <w:rPr>
          <w:rFonts w:ascii="Book Antiqua" w:hAnsi="Book Antiqua" w:cs="Arial"/>
          <w:b/>
          <w:bCs/>
          <w:shd w:val="clear" w:color="auto" w:fill="FFFFFF"/>
          <w:lang w:val="en-GB"/>
        </w:rPr>
        <w:t>ed b</w:t>
      </w:r>
      <w:r w:rsidR="00114931" w:rsidRPr="009C133D">
        <w:rPr>
          <w:rFonts w:ascii="Book Antiqua" w:hAnsi="Book Antiqua" w:cs="Arial"/>
          <w:b/>
          <w:bCs/>
          <w:shd w:val="clear" w:color="auto" w:fill="FFFFFF"/>
          <w:lang w:val="en-GB"/>
        </w:rPr>
        <w:t>y</w:t>
      </w:r>
      <w:r w:rsidRPr="00B16099">
        <w:rPr>
          <w:rFonts w:ascii="Book Antiqua" w:hAnsi="Book Antiqua" w:cs="Arial"/>
          <w:shd w:val="clear" w:color="auto" w:fill="FFFFFF"/>
          <w:lang w:val="en-GB"/>
        </w:rPr>
        <w:t xml:space="preserve"> Brain Foundation of Australia</w:t>
      </w:r>
      <w:r w:rsidR="001B50EB">
        <w:rPr>
          <w:rFonts w:ascii="Book Antiqua" w:hAnsi="Book Antiqua" w:cs="Arial"/>
          <w:shd w:val="clear" w:color="auto" w:fill="FFFFFF"/>
          <w:lang w:val="en-GB"/>
        </w:rPr>
        <w:t>.</w:t>
      </w:r>
      <w:proofErr w:type="gramEnd"/>
    </w:p>
    <w:p w14:paraId="53B22020" w14:textId="77777777" w:rsidR="001C23D6" w:rsidRDefault="001C23D6" w:rsidP="00B16099">
      <w:pPr>
        <w:adjustRightInd w:val="0"/>
        <w:snapToGrid w:val="0"/>
        <w:spacing w:line="360" w:lineRule="auto"/>
        <w:jc w:val="both"/>
        <w:rPr>
          <w:rFonts w:ascii="Book Antiqua" w:hAnsi="Book Antiqua" w:cs="Arial"/>
          <w:shd w:val="clear" w:color="auto" w:fill="FFFFFF"/>
          <w:lang w:val="en-GB"/>
        </w:rPr>
      </w:pPr>
    </w:p>
    <w:p w14:paraId="73873FB1" w14:textId="0FC69211" w:rsidR="008521B1" w:rsidRPr="00B16099" w:rsidRDefault="00114931" w:rsidP="001C23D6">
      <w:pPr>
        <w:adjustRightInd w:val="0"/>
        <w:snapToGrid w:val="0"/>
        <w:spacing w:line="360" w:lineRule="auto"/>
        <w:jc w:val="both"/>
        <w:rPr>
          <w:rFonts w:ascii="Book Antiqua" w:hAnsi="Book Antiqua" w:cs="Arial"/>
          <w:shd w:val="clear" w:color="auto" w:fill="FFFFFF"/>
          <w:lang w:val="en-GB"/>
        </w:rPr>
      </w:pPr>
      <w:r w:rsidRPr="00B16099">
        <w:rPr>
          <w:rFonts w:ascii="Book Antiqua" w:hAnsi="Book Antiqua" w:cs="Arial"/>
          <w:b/>
          <w:bCs/>
          <w:shd w:val="clear" w:color="auto" w:fill="FFFFFF"/>
          <w:lang w:val="en-GB"/>
        </w:rPr>
        <w:lastRenderedPageBreak/>
        <w:t>Corresponding autho</w:t>
      </w:r>
      <w:r w:rsidRPr="009C133D">
        <w:rPr>
          <w:rFonts w:ascii="Book Antiqua" w:hAnsi="Book Antiqua" w:cs="Arial"/>
          <w:b/>
          <w:bCs/>
          <w:shd w:val="clear" w:color="auto" w:fill="FFFFFF"/>
          <w:lang w:val="en-GB"/>
        </w:rPr>
        <w:t>r</w:t>
      </w:r>
      <w:r w:rsidR="008521B1" w:rsidRPr="009C133D">
        <w:rPr>
          <w:rFonts w:ascii="Book Antiqua" w:hAnsi="Book Antiqua" w:cs="Arial"/>
          <w:b/>
          <w:shd w:val="clear" w:color="auto" w:fill="FFFFFF"/>
          <w:lang w:val="en-GB"/>
        </w:rPr>
        <w:t>:</w:t>
      </w:r>
      <w:r w:rsidR="008521B1" w:rsidRPr="00B16099">
        <w:rPr>
          <w:rFonts w:ascii="Book Antiqua" w:hAnsi="Book Antiqua" w:cs="Arial"/>
          <w:shd w:val="clear" w:color="auto" w:fill="FFFFFF"/>
          <w:lang w:val="en-GB"/>
        </w:rPr>
        <w:t xml:space="preserve"> </w:t>
      </w:r>
      <w:r w:rsidR="008521B1" w:rsidRPr="00B16099">
        <w:rPr>
          <w:rFonts w:ascii="Book Antiqua" w:hAnsi="Book Antiqua" w:cs="Arial"/>
          <w:b/>
          <w:bCs/>
          <w:shd w:val="clear" w:color="auto" w:fill="FFFFFF"/>
          <w:lang w:val="en-GB"/>
        </w:rPr>
        <w:t>Neil G Simon</w:t>
      </w:r>
      <w:r w:rsidR="008521B1" w:rsidRPr="00B16099">
        <w:rPr>
          <w:rFonts w:ascii="Book Antiqua" w:hAnsi="Book Antiqua" w:cs="Arial"/>
          <w:shd w:val="clear" w:color="auto" w:fill="FFFFFF"/>
          <w:lang w:val="en-GB"/>
        </w:rPr>
        <w:t xml:space="preserve">, </w:t>
      </w:r>
      <w:r w:rsidR="001C23D6" w:rsidRPr="001C23D6">
        <w:rPr>
          <w:rFonts w:ascii="Book Antiqua" w:hAnsi="Book Antiqua" w:cs="Arial"/>
          <w:b/>
          <w:bCs/>
          <w:shd w:val="clear" w:color="auto" w:fill="FFFFFF"/>
          <w:lang w:val="en-GB"/>
        </w:rPr>
        <w:t xml:space="preserve">FRACP, MBBS, PhD, Doctor, Senior </w:t>
      </w:r>
      <w:r w:rsidR="001C23D6" w:rsidRPr="00095E46">
        <w:rPr>
          <w:rFonts w:ascii="Book Antiqua" w:hAnsi="Book Antiqua" w:cs="Arial"/>
          <w:b/>
          <w:bCs/>
          <w:caps/>
          <w:shd w:val="clear" w:color="auto" w:fill="FFFFFF"/>
          <w:lang w:val="en-GB"/>
        </w:rPr>
        <w:t>l</w:t>
      </w:r>
      <w:r w:rsidR="001C23D6" w:rsidRPr="001C23D6">
        <w:rPr>
          <w:rFonts w:ascii="Book Antiqua" w:hAnsi="Book Antiqua" w:cs="Arial"/>
          <w:b/>
          <w:bCs/>
          <w:shd w:val="clear" w:color="auto" w:fill="FFFFFF"/>
          <w:lang w:val="en-GB"/>
        </w:rPr>
        <w:t xml:space="preserve">ecturer, </w:t>
      </w:r>
      <w:r w:rsidR="001C23D6" w:rsidRPr="001C23D6">
        <w:rPr>
          <w:rFonts w:ascii="Book Antiqua" w:hAnsi="Book Antiqua" w:cs="Arial"/>
          <w:bCs/>
          <w:shd w:val="clear" w:color="auto" w:fill="FFFFFF"/>
          <w:lang w:val="en-GB"/>
        </w:rPr>
        <w:t xml:space="preserve">Northern Clinical School, The University of Sydney, </w:t>
      </w:r>
      <w:r w:rsidR="001B50EB" w:rsidRPr="001B50EB">
        <w:rPr>
          <w:rFonts w:ascii="Book Antiqua" w:hAnsi="Book Antiqua" w:cs="Arial"/>
          <w:bCs/>
          <w:shd w:val="clear" w:color="auto" w:fill="FFFFFF"/>
          <w:lang w:val="en-GB"/>
        </w:rPr>
        <w:t xml:space="preserve">Northern Beaches Hospital, Suite 14A, </w:t>
      </w:r>
      <w:r w:rsidR="001C23D6" w:rsidRPr="00C8319D">
        <w:rPr>
          <w:rFonts w:ascii="Book Antiqua" w:hAnsi="Book Antiqua"/>
          <w:lang w:val="en-GB"/>
        </w:rPr>
        <w:t>Frenchs Forest 2086, NSW, Australia</w:t>
      </w:r>
      <w:r w:rsidR="001C23D6">
        <w:rPr>
          <w:rFonts w:ascii="Book Antiqua" w:hAnsi="Book Antiqua"/>
          <w:lang w:val="en-GB"/>
        </w:rPr>
        <w:t>.</w:t>
      </w:r>
      <w:r w:rsidR="001C23D6" w:rsidRPr="001C23D6">
        <w:rPr>
          <w:rFonts w:ascii="Book Antiqua" w:hAnsi="Book Antiqua" w:cs="Arial"/>
          <w:b/>
          <w:bCs/>
          <w:shd w:val="clear" w:color="auto" w:fill="FFFFFF"/>
          <w:lang w:val="en-GB"/>
        </w:rPr>
        <w:t xml:space="preserve"> </w:t>
      </w:r>
      <w:r w:rsidR="008521B1" w:rsidRPr="003920A9">
        <w:rPr>
          <w:rFonts w:ascii="Book Antiqua" w:hAnsi="Book Antiqua" w:cs="Arial"/>
          <w:shd w:val="clear" w:color="auto" w:fill="FFFFFF"/>
          <w:lang w:val="en-GB"/>
        </w:rPr>
        <w:t>neil@nbneuro.com.au</w:t>
      </w:r>
    </w:p>
    <w:p w14:paraId="26A361DD" w14:textId="77777777" w:rsidR="008521B1" w:rsidRPr="00B16099" w:rsidRDefault="008521B1" w:rsidP="00B16099">
      <w:pPr>
        <w:adjustRightInd w:val="0"/>
        <w:snapToGrid w:val="0"/>
        <w:spacing w:line="360" w:lineRule="auto"/>
        <w:jc w:val="both"/>
        <w:rPr>
          <w:rFonts w:ascii="Book Antiqua" w:hAnsi="Book Antiqua" w:cs="Arial"/>
          <w:shd w:val="clear" w:color="auto" w:fill="FFFFFF"/>
          <w:lang w:val="en-GB"/>
        </w:rPr>
      </w:pPr>
    </w:p>
    <w:p w14:paraId="64EE18CD" w14:textId="77777777" w:rsidR="00701F6C" w:rsidRPr="00B16099" w:rsidRDefault="00701F6C" w:rsidP="00B16099">
      <w:pPr>
        <w:adjustRightInd w:val="0"/>
        <w:snapToGrid w:val="0"/>
        <w:spacing w:line="360" w:lineRule="auto"/>
        <w:jc w:val="both"/>
        <w:rPr>
          <w:rFonts w:ascii="Book Antiqua" w:hAnsi="Book Antiqua" w:cstheme="minorBidi"/>
        </w:rPr>
      </w:pPr>
      <w:r w:rsidRPr="00B16099">
        <w:rPr>
          <w:rFonts w:ascii="Book Antiqua" w:hAnsi="Book Antiqua"/>
          <w:b/>
        </w:rPr>
        <w:t xml:space="preserve">Received: </w:t>
      </w:r>
      <w:r w:rsidRPr="00B16099">
        <w:rPr>
          <w:rFonts w:ascii="Book Antiqua" w:hAnsi="Book Antiqua"/>
          <w:bCs/>
        </w:rPr>
        <w:t>February 28, 2020</w:t>
      </w:r>
    </w:p>
    <w:p w14:paraId="1D3A4F2F" w14:textId="77777777" w:rsidR="00701F6C" w:rsidRPr="00B16099" w:rsidRDefault="00701F6C" w:rsidP="00B16099">
      <w:pPr>
        <w:adjustRightInd w:val="0"/>
        <w:snapToGrid w:val="0"/>
        <w:spacing w:line="360" w:lineRule="auto"/>
        <w:jc w:val="both"/>
        <w:rPr>
          <w:rFonts w:ascii="Book Antiqua" w:hAnsi="Book Antiqua"/>
          <w:b/>
        </w:rPr>
      </w:pPr>
      <w:r w:rsidRPr="00B16099">
        <w:rPr>
          <w:rFonts w:ascii="Book Antiqua" w:hAnsi="Book Antiqua"/>
          <w:b/>
        </w:rPr>
        <w:t xml:space="preserve">Revised: </w:t>
      </w:r>
      <w:r w:rsidR="00AB7601" w:rsidRPr="00AB7601">
        <w:rPr>
          <w:rFonts w:ascii="Book Antiqua" w:hAnsi="Book Antiqua"/>
        </w:rPr>
        <w:t>May</w:t>
      </w:r>
      <w:r w:rsidR="00AB7601">
        <w:rPr>
          <w:rFonts w:ascii="Book Antiqua" w:hAnsi="Book Antiqua"/>
          <w:bCs/>
        </w:rPr>
        <w:t xml:space="preserve"> 10</w:t>
      </w:r>
      <w:r w:rsidRPr="00B16099">
        <w:rPr>
          <w:rFonts w:ascii="Book Antiqua" w:hAnsi="Book Antiqua"/>
          <w:bCs/>
        </w:rPr>
        <w:t>, 2020</w:t>
      </w:r>
    </w:p>
    <w:p w14:paraId="60FC8854" w14:textId="250D7F05" w:rsidR="00701F6C" w:rsidRPr="00B16099" w:rsidRDefault="00701F6C" w:rsidP="00B16099">
      <w:pPr>
        <w:adjustRightInd w:val="0"/>
        <w:snapToGrid w:val="0"/>
        <w:spacing w:line="360" w:lineRule="auto"/>
        <w:jc w:val="both"/>
        <w:rPr>
          <w:rFonts w:ascii="Book Antiqua" w:hAnsi="Book Antiqua"/>
          <w:color w:val="000000"/>
        </w:rPr>
      </w:pPr>
      <w:r w:rsidRPr="00B16099">
        <w:rPr>
          <w:rFonts w:ascii="Book Antiqua" w:hAnsi="Book Antiqua"/>
          <w:b/>
        </w:rPr>
        <w:t>Accepted:</w:t>
      </w:r>
      <w:r w:rsidRPr="00B16099">
        <w:rPr>
          <w:rFonts w:ascii="Book Antiqua" w:hAnsi="Book Antiqua"/>
        </w:rPr>
        <w:t xml:space="preserve"> </w:t>
      </w:r>
      <w:r w:rsidR="00DC7E85">
        <w:rPr>
          <w:rFonts w:ascii="Book Antiqua" w:hAnsi="Book Antiqua"/>
        </w:rPr>
        <w:t>May 28, 2020</w:t>
      </w:r>
    </w:p>
    <w:p w14:paraId="5306D894" w14:textId="16658D90" w:rsidR="00701F6C" w:rsidRPr="00941162" w:rsidRDefault="00701F6C" w:rsidP="00B16099">
      <w:pPr>
        <w:adjustRightInd w:val="0"/>
        <w:snapToGrid w:val="0"/>
        <w:spacing w:line="360" w:lineRule="auto"/>
        <w:jc w:val="both"/>
        <w:rPr>
          <w:rFonts w:ascii="Book Antiqua" w:eastAsiaTheme="minorEastAsia" w:hAnsi="Book Antiqua"/>
          <w:b/>
          <w:color w:val="000000" w:themeColor="text1"/>
        </w:rPr>
      </w:pPr>
      <w:r w:rsidRPr="00B16099">
        <w:rPr>
          <w:rFonts w:ascii="Book Antiqua" w:hAnsi="Book Antiqua"/>
          <w:b/>
        </w:rPr>
        <w:t>Published online:</w:t>
      </w:r>
      <w:r w:rsidR="00941162">
        <w:rPr>
          <w:rFonts w:ascii="Book Antiqua" w:eastAsiaTheme="minorEastAsia" w:hAnsi="Book Antiqua" w:hint="eastAsia"/>
          <w:b/>
        </w:rPr>
        <w:t xml:space="preserve"> </w:t>
      </w:r>
      <w:r w:rsidR="00941162" w:rsidRPr="00941162">
        <w:rPr>
          <w:rFonts w:ascii="Book Antiqua" w:eastAsiaTheme="minorEastAsia" w:hAnsi="Book Antiqua" w:hint="eastAsia"/>
        </w:rPr>
        <w:t>June 28, 2020</w:t>
      </w:r>
    </w:p>
    <w:p w14:paraId="48AF8C58" w14:textId="77777777" w:rsidR="00701F6C" w:rsidRPr="008676F1" w:rsidRDefault="008676F1" w:rsidP="008676F1">
      <w:pPr>
        <w:rPr>
          <w:rFonts w:ascii="Book Antiqua" w:eastAsiaTheme="minorEastAsia" w:hAnsi="Book Antiqua" w:cs="Arial"/>
          <w:shd w:val="clear" w:color="auto" w:fill="FFFFFF"/>
          <w:lang w:val="en-GB"/>
        </w:rPr>
      </w:pPr>
      <w:r>
        <w:rPr>
          <w:rFonts w:ascii="Book Antiqua" w:hAnsi="Book Antiqua" w:cs="Arial"/>
          <w:shd w:val="clear" w:color="auto" w:fill="FFFFFF"/>
          <w:lang w:val="en-GB"/>
        </w:rPr>
        <w:br w:type="page"/>
      </w:r>
    </w:p>
    <w:p w14:paraId="11A7D900" w14:textId="0983F967" w:rsidR="008521B1" w:rsidRPr="008676F1" w:rsidRDefault="008676F1" w:rsidP="00B16099">
      <w:pPr>
        <w:adjustRightInd w:val="0"/>
        <w:snapToGrid w:val="0"/>
        <w:spacing w:line="360" w:lineRule="auto"/>
        <w:jc w:val="both"/>
        <w:rPr>
          <w:rFonts w:ascii="Book Antiqua" w:eastAsiaTheme="minorEastAsia" w:hAnsi="Book Antiqua"/>
          <w:b/>
          <w:bCs/>
          <w:lang w:val="en-GB"/>
        </w:rPr>
      </w:pPr>
      <w:r>
        <w:rPr>
          <w:rFonts w:ascii="Book Antiqua" w:hAnsi="Book Antiqua"/>
          <w:b/>
          <w:bCs/>
          <w:lang w:val="en-GB"/>
        </w:rPr>
        <w:lastRenderedPageBreak/>
        <w:t>Abstract</w:t>
      </w:r>
    </w:p>
    <w:p w14:paraId="6F3C7DFC" w14:textId="77777777" w:rsidR="008521B1" w:rsidRPr="00B16099" w:rsidRDefault="008521B1" w:rsidP="00B16099">
      <w:pPr>
        <w:adjustRightInd w:val="0"/>
        <w:snapToGrid w:val="0"/>
        <w:spacing w:line="360" w:lineRule="auto"/>
        <w:jc w:val="both"/>
        <w:rPr>
          <w:rFonts w:ascii="Book Antiqua" w:hAnsi="Book Antiqua"/>
          <w:lang w:val="en-GB"/>
        </w:rPr>
      </w:pPr>
      <w:r w:rsidRPr="00B16099">
        <w:rPr>
          <w:rFonts w:ascii="Book Antiqua" w:hAnsi="Book Antiqua"/>
          <w:lang w:val="en-GB"/>
        </w:rPr>
        <w:t xml:space="preserve">Neuromuscular ultrasound (NMUS) is a rapidly evolving technique used in neuromuscular medicine to provide complimentary information to standard electrodiagnostic studies. NMUS provides a dynamic, real time assessment of anatomy which can alter both diagnostic and management pathways in peripheral nerve disorders. This review describes the current and future techniques used in NMUS and details the applications and developments in the diagnosis and monitoring of compressive, hereditary, immune-mediated and axonal peripheral nerve disorders, and motor neuron diseases. Technological advances have allowed the increased utilisation of ultrasound for management of peripheral nerve disorders; however, several practical considerations need to be taken into account to facilitate the widespread uptake of this technique. </w:t>
      </w:r>
    </w:p>
    <w:p w14:paraId="7EBA1418" w14:textId="77777777" w:rsidR="008521B1" w:rsidRPr="00B16099" w:rsidRDefault="008521B1" w:rsidP="00B16099">
      <w:pPr>
        <w:adjustRightInd w:val="0"/>
        <w:snapToGrid w:val="0"/>
        <w:spacing w:line="360" w:lineRule="auto"/>
        <w:jc w:val="both"/>
        <w:rPr>
          <w:rFonts w:ascii="Book Antiqua" w:hAnsi="Book Antiqua"/>
          <w:lang w:val="en-GB"/>
        </w:rPr>
      </w:pPr>
    </w:p>
    <w:p w14:paraId="43A1DE1F" w14:textId="2703A23C" w:rsidR="008521B1" w:rsidRPr="00B16099" w:rsidRDefault="008521B1" w:rsidP="00B16099">
      <w:pPr>
        <w:adjustRightInd w:val="0"/>
        <w:snapToGrid w:val="0"/>
        <w:spacing w:line="360" w:lineRule="auto"/>
        <w:jc w:val="both"/>
        <w:rPr>
          <w:rFonts w:ascii="Book Antiqua" w:hAnsi="Book Antiqua"/>
          <w:lang w:val="en-GB"/>
        </w:rPr>
      </w:pPr>
      <w:r w:rsidRPr="00B16099">
        <w:rPr>
          <w:rFonts w:ascii="Book Antiqua" w:hAnsi="Book Antiqua"/>
          <w:b/>
          <w:bCs/>
          <w:lang w:val="en-GB"/>
        </w:rPr>
        <w:t xml:space="preserve">Key </w:t>
      </w:r>
      <w:r w:rsidR="001B50EB">
        <w:rPr>
          <w:rFonts w:ascii="Book Antiqua" w:hAnsi="Book Antiqua" w:hint="eastAsia"/>
          <w:b/>
          <w:bCs/>
          <w:lang w:val="en-GB"/>
        </w:rPr>
        <w:t>w</w:t>
      </w:r>
      <w:r w:rsidRPr="00B16099">
        <w:rPr>
          <w:rFonts w:ascii="Book Antiqua" w:hAnsi="Book Antiqua"/>
          <w:b/>
          <w:bCs/>
          <w:lang w:val="en-GB"/>
        </w:rPr>
        <w:t>ords:</w:t>
      </w:r>
      <w:r w:rsidRPr="00B16099">
        <w:rPr>
          <w:rFonts w:ascii="Book Antiqua" w:hAnsi="Book Antiqua"/>
          <w:lang w:val="en-GB"/>
        </w:rPr>
        <w:t xml:space="preserve"> </w:t>
      </w:r>
      <w:r w:rsidR="00E01A08" w:rsidRPr="00B16099">
        <w:rPr>
          <w:rFonts w:ascii="Book Antiqua" w:hAnsi="Book Antiqua"/>
          <w:lang w:val="en-GB"/>
        </w:rPr>
        <w:t>Neuromuscular ultrasound</w:t>
      </w:r>
      <w:r w:rsidRPr="00B16099">
        <w:rPr>
          <w:rFonts w:ascii="Book Antiqua" w:hAnsi="Book Antiqua"/>
          <w:lang w:val="en-GB"/>
        </w:rPr>
        <w:t xml:space="preserve">; Peripheral neuropathy; Polyneuropathy; Entrapment neuropathy; Immune-mediated neuropathy; </w:t>
      </w:r>
      <w:proofErr w:type="gramStart"/>
      <w:r w:rsidRPr="00B16099">
        <w:rPr>
          <w:rFonts w:ascii="Book Antiqua" w:hAnsi="Book Antiqua"/>
          <w:lang w:val="en-GB"/>
        </w:rPr>
        <w:t>Hereditary</w:t>
      </w:r>
      <w:proofErr w:type="gramEnd"/>
      <w:r w:rsidRPr="00B16099">
        <w:rPr>
          <w:rFonts w:ascii="Book Antiqua" w:hAnsi="Book Antiqua"/>
          <w:lang w:val="en-GB"/>
        </w:rPr>
        <w:t xml:space="preserve"> neuropathy</w:t>
      </w:r>
    </w:p>
    <w:p w14:paraId="33D3196A" w14:textId="77777777" w:rsidR="008521B1" w:rsidRPr="00B16099" w:rsidRDefault="008521B1" w:rsidP="00B16099">
      <w:pPr>
        <w:adjustRightInd w:val="0"/>
        <w:snapToGrid w:val="0"/>
        <w:spacing w:line="360" w:lineRule="auto"/>
        <w:jc w:val="both"/>
        <w:rPr>
          <w:rFonts w:ascii="Book Antiqua" w:hAnsi="Book Antiqua"/>
          <w:lang w:val="en-GB"/>
        </w:rPr>
      </w:pPr>
    </w:p>
    <w:p w14:paraId="608693F6" w14:textId="5D70FAFA" w:rsidR="003920A9" w:rsidRPr="003920A9" w:rsidRDefault="00701F6C" w:rsidP="00F32EF6">
      <w:pPr>
        <w:adjustRightInd w:val="0"/>
        <w:snapToGrid w:val="0"/>
        <w:spacing w:line="360" w:lineRule="auto"/>
        <w:rPr>
          <w:rFonts w:ascii="Book Antiqua" w:eastAsiaTheme="minorEastAsia" w:hAnsi="Book Antiqua" w:cs="Arial" w:hint="eastAsia"/>
        </w:rPr>
      </w:pPr>
      <w:r w:rsidRPr="00B16099">
        <w:rPr>
          <w:rFonts w:ascii="Book Antiqua" w:hAnsi="Book Antiqua"/>
          <w:lang w:val="en-GB"/>
        </w:rPr>
        <w:t xml:space="preserve">Carroll AS, Simon NG. </w:t>
      </w:r>
      <w:proofErr w:type="gramStart"/>
      <w:r w:rsidRPr="00B16099">
        <w:rPr>
          <w:rFonts w:ascii="Book Antiqua" w:hAnsi="Book Antiqua"/>
        </w:rPr>
        <w:t>Current and future applications of ultrasound imaging in peripheral nerve disorders.</w:t>
      </w:r>
      <w:proofErr w:type="gramEnd"/>
      <w:r w:rsidRPr="00B16099">
        <w:rPr>
          <w:rFonts w:ascii="Book Antiqua" w:hAnsi="Book Antiqua"/>
          <w:lang w:val="en-GB"/>
        </w:rPr>
        <w:t xml:space="preserve"> </w:t>
      </w:r>
      <w:r w:rsidRPr="00B16099">
        <w:rPr>
          <w:rFonts w:ascii="Book Antiqua" w:hAnsi="Book Antiqua"/>
          <w:i/>
          <w:iCs/>
          <w:lang w:val="en-GB"/>
        </w:rPr>
        <w:t>World J Radiol</w:t>
      </w:r>
      <w:r w:rsidRPr="00B16099">
        <w:rPr>
          <w:rFonts w:ascii="Book Antiqua" w:hAnsi="Book Antiqua"/>
          <w:lang w:val="en-GB"/>
        </w:rPr>
        <w:t xml:space="preserve"> </w:t>
      </w:r>
      <w:r w:rsidR="00F32EF6">
        <w:rPr>
          <w:rFonts w:ascii="Book Antiqua" w:hAnsi="Book Antiqua" w:cs="Arial"/>
        </w:rPr>
        <w:t>2020; 12(</w:t>
      </w:r>
      <w:r w:rsidR="00F32EF6">
        <w:rPr>
          <w:rFonts w:ascii="Book Antiqua" w:eastAsiaTheme="minorEastAsia" w:hAnsi="Book Antiqua" w:cs="Arial" w:hint="eastAsia"/>
        </w:rPr>
        <w:t>6</w:t>
      </w:r>
      <w:r w:rsidR="003920A9">
        <w:rPr>
          <w:rFonts w:ascii="Book Antiqua" w:hAnsi="Book Antiqua" w:cs="Arial"/>
        </w:rPr>
        <w:t xml:space="preserve">): </w:t>
      </w:r>
      <w:r w:rsidR="003920A9">
        <w:rPr>
          <w:rFonts w:ascii="Book Antiqua" w:eastAsiaTheme="minorEastAsia" w:hAnsi="Book Antiqua" w:cs="Arial" w:hint="eastAsia"/>
        </w:rPr>
        <w:t>101</w:t>
      </w:r>
      <w:r w:rsidR="003920A9">
        <w:rPr>
          <w:rFonts w:ascii="Book Antiqua" w:hAnsi="Book Antiqua" w:cs="Arial"/>
        </w:rPr>
        <w:t>-</w:t>
      </w:r>
      <w:r w:rsidR="003920A9">
        <w:rPr>
          <w:rFonts w:ascii="Book Antiqua" w:eastAsiaTheme="minorEastAsia" w:hAnsi="Book Antiqua" w:cs="Arial" w:hint="eastAsia"/>
        </w:rPr>
        <w:t>129</w:t>
      </w:r>
    </w:p>
    <w:p w14:paraId="1DF013C8" w14:textId="29C44972" w:rsidR="003920A9" w:rsidRDefault="00F32EF6" w:rsidP="00F32EF6">
      <w:pPr>
        <w:adjustRightInd w:val="0"/>
        <w:snapToGrid w:val="0"/>
        <w:spacing w:line="360" w:lineRule="auto"/>
        <w:rPr>
          <w:rFonts w:ascii="Book Antiqua" w:eastAsiaTheme="minorEastAsia" w:hAnsi="Book Antiqua" w:cs="Arial" w:hint="eastAsia"/>
        </w:rPr>
      </w:pPr>
      <w:r w:rsidRPr="00FD2D82">
        <w:rPr>
          <w:rFonts w:ascii="Book Antiqua" w:hAnsi="Book Antiqua" w:cs="Arial"/>
        </w:rPr>
        <w:t xml:space="preserve">URL: </w:t>
      </w:r>
      <w:r w:rsidR="003920A9" w:rsidRPr="003920A9">
        <w:rPr>
          <w:rFonts w:ascii="Book Antiqua" w:hAnsi="Book Antiqua" w:cs="Arial"/>
        </w:rPr>
        <w:t>https://www.wjgnet.com/1949-8470/full/v12/i</w:t>
      </w:r>
      <w:r w:rsidR="003920A9" w:rsidRPr="003920A9">
        <w:rPr>
          <w:rFonts w:ascii="Book Antiqua" w:eastAsiaTheme="minorEastAsia" w:hAnsi="Book Antiqua" w:cs="Arial" w:hint="eastAsia"/>
        </w:rPr>
        <w:t>6</w:t>
      </w:r>
      <w:r w:rsidR="003920A9" w:rsidRPr="003920A9">
        <w:rPr>
          <w:rFonts w:ascii="Book Antiqua" w:hAnsi="Book Antiqua" w:cs="Arial"/>
        </w:rPr>
        <w:t>/</w:t>
      </w:r>
      <w:r w:rsidR="003920A9" w:rsidRPr="003920A9">
        <w:rPr>
          <w:rFonts w:ascii="Book Antiqua" w:eastAsiaTheme="minorEastAsia" w:hAnsi="Book Antiqua" w:cs="Arial" w:hint="eastAsia"/>
        </w:rPr>
        <w:t>101</w:t>
      </w:r>
      <w:r w:rsidR="003920A9" w:rsidRPr="003920A9">
        <w:rPr>
          <w:rFonts w:ascii="Book Antiqua" w:hAnsi="Book Antiqua" w:cs="Arial"/>
        </w:rPr>
        <w:t>.htm</w:t>
      </w:r>
    </w:p>
    <w:p w14:paraId="6645D87A" w14:textId="6AB3DBAC" w:rsidR="00F32EF6" w:rsidRPr="003920A9" w:rsidRDefault="00F32EF6" w:rsidP="00F32EF6">
      <w:pPr>
        <w:adjustRightInd w:val="0"/>
        <w:snapToGrid w:val="0"/>
        <w:spacing w:line="360" w:lineRule="auto"/>
        <w:rPr>
          <w:rFonts w:ascii="Book Antiqua" w:eastAsiaTheme="minorEastAsia" w:hAnsi="Book Antiqua" w:cs="Arial" w:hint="eastAsia"/>
        </w:rPr>
      </w:pPr>
      <w:r w:rsidRPr="00FD2D82">
        <w:rPr>
          <w:rFonts w:ascii="Book Antiqua" w:hAnsi="Book Antiqua" w:cs="Arial"/>
        </w:rPr>
        <w:t>DOI: https</w:t>
      </w:r>
      <w:r>
        <w:rPr>
          <w:rFonts w:ascii="Book Antiqua" w:hAnsi="Book Antiqua" w:cs="Arial"/>
        </w:rPr>
        <w:t>://dx.doi.org/10.4329/wjr.v12.i</w:t>
      </w:r>
      <w:r>
        <w:rPr>
          <w:rFonts w:ascii="Book Antiqua" w:eastAsiaTheme="minorEastAsia" w:hAnsi="Book Antiqua" w:cs="Arial" w:hint="eastAsia"/>
        </w:rPr>
        <w:t>6</w:t>
      </w:r>
      <w:r w:rsidRPr="00FD2D82">
        <w:rPr>
          <w:rFonts w:ascii="Book Antiqua" w:hAnsi="Book Antiqua" w:cs="Arial"/>
        </w:rPr>
        <w:t>.</w:t>
      </w:r>
      <w:r w:rsidR="003920A9">
        <w:rPr>
          <w:rFonts w:ascii="Book Antiqua" w:eastAsiaTheme="minorEastAsia" w:hAnsi="Book Antiqua" w:cs="Arial" w:hint="eastAsia"/>
        </w:rPr>
        <w:t>101</w:t>
      </w:r>
    </w:p>
    <w:p w14:paraId="667E5958" w14:textId="111ED108" w:rsidR="00701F6C" w:rsidRPr="00F32EF6" w:rsidRDefault="00701F6C" w:rsidP="00B16099">
      <w:pPr>
        <w:adjustRightInd w:val="0"/>
        <w:snapToGrid w:val="0"/>
        <w:spacing w:line="360" w:lineRule="auto"/>
        <w:jc w:val="both"/>
        <w:rPr>
          <w:rFonts w:ascii="Book Antiqua" w:hAnsi="Book Antiqua"/>
          <w:b/>
          <w:bCs/>
        </w:rPr>
      </w:pPr>
    </w:p>
    <w:p w14:paraId="1836657B" w14:textId="5173AC04" w:rsidR="008676F1" w:rsidRDefault="008521B1" w:rsidP="00B16099">
      <w:pPr>
        <w:adjustRightInd w:val="0"/>
        <w:snapToGrid w:val="0"/>
        <w:spacing w:line="360" w:lineRule="auto"/>
        <w:jc w:val="both"/>
        <w:rPr>
          <w:rFonts w:ascii="Book Antiqua" w:hAnsi="Book Antiqua"/>
          <w:lang w:val="en-GB"/>
        </w:rPr>
      </w:pPr>
      <w:r w:rsidRPr="00B16099">
        <w:rPr>
          <w:rFonts w:ascii="Book Antiqua" w:hAnsi="Book Antiqua"/>
          <w:b/>
          <w:bCs/>
          <w:lang w:val="en-GB"/>
        </w:rPr>
        <w:t xml:space="preserve">Core </w:t>
      </w:r>
      <w:r w:rsidR="00A46673">
        <w:rPr>
          <w:rFonts w:ascii="Book Antiqua" w:hAnsi="Book Antiqua" w:hint="eastAsia"/>
          <w:b/>
          <w:bCs/>
          <w:lang w:val="en-GB"/>
        </w:rPr>
        <w:t>t</w:t>
      </w:r>
      <w:r w:rsidRPr="00B16099">
        <w:rPr>
          <w:rFonts w:ascii="Book Antiqua" w:hAnsi="Book Antiqua"/>
          <w:b/>
          <w:bCs/>
          <w:lang w:val="en-GB"/>
        </w:rPr>
        <w:t>ip</w:t>
      </w:r>
      <w:r w:rsidRPr="00A40FAD">
        <w:rPr>
          <w:rFonts w:ascii="Book Antiqua" w:hAnsi="Book Antiqua"/>
          <w:b/>
          <w:bCs/>
          <w:lang w:val="en-GB"/>
        </w:rPr>
        <w:t>:</w:t>
      </w:r>
      <w:r w:rsidRPr="00B16099">
        <w:rPr>
          <w:rFonts w:ascii="Book Antiqua" w:hAnsi="Book Antiqua"/>
          <w:lang w:val="en-GB"/>
        </w:rPr>
        <w:t xml:space="preserve"> </w:t>
      </w:r>
      <w:r w:rsidR="007433DE" w:rsidRPr="00B16099">
        <w:rPr>
          <w:rFonts w:ascii="Book Antiqua" w:hAnsi="Book Antiqua"/>
          <w:lang w:val="en-GB"/>
        </w:rPr>
        <w:t>Neuromuscular ultrasound</w:t>
      </w:r>
      <w:r w:rsidRPr="00B16099">
        <w:rPr>
          <w:rFonts w:ascii="Book Antiqua" w:hAnsi="Book Antiqua"/>
          <w:lang w:val="en-GB"/>
        </w:rPr>
        <w:t xml:space="preserve"> is now an extension of the clinical examination, providing complimentary structural information to standard electrodiagnostics. Typical ultrasonographic patterns can assist to distinguish neuropathies of different aetiologies and is increasingly used as a non-invasive biomarker to monitor treatment effect.</w:t>
      </w:r>
    </w:p>
    <w:p w14:paraId="79DFD15C" w14:textId="77777777" w:rsidR="008676F1" w:rsidRDefault="008676F1">
      <w:pPr>
        <w:rPr>
          <w:rFonts w:ascii="Book Antiqua" w:hAnsi="Book Antiqua"/>
          <w:lang w:val="en-GB"/>
        </w:rPr>
      </w:pPr>
      <w:r>
        <w:rPr>
          <w:rFonts w:ascii="Book Antiqua" w:hAnsi="Book Antiqua"/>
          <w:lang w:val="en-GB"/>
        </w:rPr>
        <w:br w:type="page"/>
      </w:r>
    </w:p>
    <w:p w14:paraId="1A6FA0AC" w14:textId="5D9AF596" w:rsidR="008521B1" w:rsidRPr="008676F1" w:rsidRDefault="00701F6C" w:rsidP="00B16099">
      <w:pPr>
        <w:adjustRightInd w:val="0"/>
        <w:snapToGrid w:val="0"/>
        <w:spacing w:line="360" w:lineRule="auto"/>
        <w:jc w:val="both"/>
        <w:rPr>
          <w:rFonts w:ascii="Book Antiqua" w:eastAsiaTheme="minorEastAsia" w:hAnsi="Book Antiqua"/>
          <w:u w:val="single"/>
          <w:lang w:val="en-GB"/>
        </w:rPr>
      </w:pPr>
      <w:r w:rsidRPr="008676F1">
        <w:rPr>
          <w:rFonts w:ascii="Book Antiqua" w:hAnsi="Book Antiqua"/>
          <w:b/>
          <w:bCs/>
          <w:u w:val="single"/>
          <w:lang w:val="en-GB"/>
        </w:rPr>
        <w:lastRenderedPageBreak/>
        <w:t>INTRODUCTION</w:t>
      </w:r>
    </w:p>
    <w:p w14:paraId="4773AFD7" w14:textId="77777777" w:rsidR="008521B1" w:rsidRPr="00D704D9" w:rsidRDefault="008521B1" w:rsidP="00B16099">
      <w:pPr>
        <w:adjustRightInd w:val="0"/>
        <w:snapToGrid w:val="0"/>
        <w:spacing w:line="360" w:lineRule="auto"/>
        <w:jc w:val="both"/>
        <w:rPr>
          <w:rFonts w:ascii="Book Antiqua" w:eastAsiaTheme="minorEastAsia" w:hAnsi="Book Antiqua"/>
          <w:lang w:val="en-GB"/>
        </w:rPr>
      </w:pPr>
      <w:r w:rsidRPr="00B16099">
        <w:rPr>
          <w:rFonts w:ascii="Book Antiqua" w:hAnsi="Book Antiqua"/>
          <w:lang w:val="en-GB"/>
        </w:rPr>
        <w:t xml:space="preserve">Ultrasound (US) technology was initially developed for medical use in the 1940s, where A-mode linear recordings displayed alterations in echointensity as amplitude. Here, a single pulse of </w:t>
      </w:r>
      <w:r w:rsidR="00083A38">
        <w:rPr>
          <w:rFonts w:ascii="Book Antiqua" w:hAnsi="Book Antiqua"/>
          <w:lang w:val="en-GB"/>
        </w:rPr>
        <w:t>US</w:t>
      </w:r>
      <w:r w:rsidRPr="00B16099">
        <w:rPr>
          <w:rFonts w:ascii="Book Antiqua" w:hAnsi="Book Antiqua"/>
          <w:lang w:val="en-GB"/>
        </w:rPr>
        <w:t xml:space="preserve"> is transmitted to the tissue, resulting in a one-dimensional linear representation of reflected </w:t>
      </w:r>
      <w:r w:rsidR="00083A38">
        <w:rPr>
          <w:rFonts w:ascii="Book Antiqua" w:hAnsi="Book Antiqua"/>
          <w:lang w:val="en-GB"/>
        </w:rPr>
        <w:t>US</w:t>
      </w:r>
      <w:r w:rsidRPr="00B16099">
        <w:rPr>
          <w:rFonts w:ascii="Book Antiqua" w:hAnsi="Book Antiqua"/>
          <w:lang w:val="en-GB"/>
        </w:rPr>
        <w:t xml:space="preserve"> beams as a function of depth. Further technological advances allowed for the development of B-mode or 2D-mode, still used today, where multiple linear data channels are superimposed to create an image where amplitude is expressed as brightness. However, US was not applied to peripheral nerves prior to the </w:t>
      </w:r>
      <w:proofErr w:type="gramStart"/>
      <w:r w:rsidRPr="00B16099">
        <w:rPr>
          <w:rFonts w:ascii="Book Antiqua" w:hAnsi="Book Antiqua"/>
          <w:lang w:val="en-GB"/>
        </w:rPr>
        <w:t>1980s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1,2]</w:t>
      </w:r>
      <w:r w:rsidRPr="00B16099">
        <w:rPr>
          <w:rFonts w:ascii="Book Antiqua" w:hAnsi="Book Antiqua"/>
          <w:lang w:val="en-GB"/>
        </w:rPr>
        <w:t xml:space="preserve"> due to inadequate image resolution and difficulty discerning nerve from surrounding tissues of similar echogenicity</w:t>
      </w:r>
      <w:r w:rsidRPr="00B16099">
        <w:rPr>
          <w:rFonts w:ascii="Book Antiqua" w:hAnsi="Book Antiqua"/>
          <w:noProof/>
          <w:vertAlign w:val="superscript"/>
          <w:lang w:val="en-GB"/>
        </w:rPr>
        <w:t>[3]</w:t>
      </w:r>
      <w:r w:rsidRPr="00B16099">
        <w:rPr>
          <w:rFonts w:ascii="Book Antiqua" w:hAnsi="Book Antiqua"/>
          <w:lang w:val="en-GB"/>
        </w:rPr>
        <w:t>. The first report of the diagnostic utility of peripheral nerve US, used to detect carpal tunnel syndrome</w:t>
      </w:r>
      <w:r w:rsidR="00E64C02" w:rsidRPr="00B16099">
        <w:rPr>
          <w:rFonts w:ascii="Book Antiqua" w:hAnsi="Book Antiqua"/>
          <w:lang w:val="en-GB"/>
        </w:rPr>
        <w:t xml:space="preserve"> (CTS)</w:t>
      </w:r>
      <w:r w:rsidRPr="00B16099">
        <w:rPr>
          <w:rFonts w:ascii="Book Antiqua" w:hAnsi="Book Antiqua"/>
          <w:lang w:val="en-GB"/>
        </w:rPr>
        <w:t>, was published in 1991</w:t>
      </w:r>
      <w:r w:rsidRPr="00B16099">
        <w:rPr>
          <w:rFonts w:ascii="Book Antiqua" w:hAnsi="Book Antiqua"/>
          <w:noProof/>
          <w:vertAlign w:val="superscript"/>
          <w:lang w:val="en-GB"/>
        </w:rPr>
        <w:t>[4]</w:t>
      </w:r>
      <w:r w:rsidRPr="00B16099">
        <w:rPr>
          <w:rFonts w:ascii="Book Antiqua" w:hAnsi="Book Antiqua"/>
          <w:lang w:val="en-GB"/>
        </w:rPr>
        <w:t>. Since then, US technology has continued to evolve with the development of broadband high-frequency linear-array transducers, Doppler technology and post-processing software programs, all of which have increased the ability of US to identify anatomic and struc</w:t>
      </w:r>
      <w:r w:rsidR="00D704D9">
        <w:rPr>
          <w:rFonts w:ascii="Book Antiqua" w:hAnsi="Book Antiqua"/>
          <w:lang w:val="en-GB"/>
        </w:rPr>
        <w:t xml:space="preserve">tural abnormalities in nerves. </w:t>
      </w:r>
    </w:p>
    <w:p w14:paraId="3C2D9E47" w14:textId="42B659D5" w:rsidR="008521B1" w:rsidRPr="00B16099" w:rsidRDefault="008521B1" w:rsidP="00D704D9">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Today US imaging is increasingly and commonly used as an adjunct to clinical and neurophysiological studies in the evaluation of neuromuscular diseases, so called neuromuscular ultrasound (NMUS). Advantages of NMUS include being a non-invasive, painless, economical, portable and fast test, whilst allowing a high resolution, dynamic assessment of the complete nerve in real-time. Thus, NMUS is considered an ideal screening, diagnostic and monitoring tool. An alternative imaging modality is </w:t>
      </w:r>
      <w:r w:rsidR="00C012D5" w:rsidRPr="00B16099">
        <w:rPr>
          <w:rFonts w:ascii="Book Antiqua" w:hAnsi="Book Antiqua"/>
          <w:lang w:val="en-GB"/>
        </w:rPr>
        <w:t>Magnetic resonance (MR)</w:t>
      </w:r>
      <w:r w:rsidRPr="00B16099">
        <w:rPr>
          <w:rFonts w:ascii="Book Antiqua" w:hAnsi="Book Antiqua"/>
          <w:lang w:val="en-GB"/>
        </w:rPr>
        <w:t xml:space="preserve"> neurography which provides exceptional three-dimensional images of neural anatomy as well as functional characteristics with the advent of tractography and diffusion tensor </w:t>
      </w:r>
      <w:proofErr w:type="gramStart"/>
      <w:r w:rsidRPr="00B16099">
        <w:rPr>
          <w:rFonts w:ascii="Book Antiqua" w:hAnsi="Book Antiqua"/>
          <w:lang w:val="en-GB"/>
        </w:rPr>
        <w:t>imaging</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5,6]</w:t>
      </w:r>
      <w:r w:rsidRPr="00B16099">
        <w:rPr>
          <w:rFonts w:ascii="Book Antiqua" w:hAnsi="Book Antiqua"/>
          <w:lang w:val="en-GB"/>
        </w:rPr>
        <w:t xml:space="preserve">. Furthermore quantitative techniques, such as the fat fraction of muscles and nerve size, can be used to monitor disease progression, and may be beneficial as biomarkers in future clinical </w:t>
      </w:r>
      <w:proofErr w:type="gramStart"/>
      <w:r w:rsidRPr="00B16099">
        <w:rPr>
          <w:rFonts w:ascii="Book Antiqua" w:hAnsi="Book Antiqua"/>
          <w:lang w:val="en-GB"/>
        </w:rPr>
        <w:t>trials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7]</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However, MR Neurography is expensive, time-consuming, poorly tolerated in children and claustrophobic individuals, limited in availability and, in clinical practice, restricted to the pre-specified region. Compared to MR Neurography, NMUS provides improved spatial resolution with extremely </w:t>
      </w:r>
      <w:r w:rsidRPr="00B16099">
        <w:rPr>
          <w:rFonts w:ascii="Book Antiqua" w:hAnsi="Book Antiqua"/>
          <w:lang w:val="en-GB"/>
        </w:rPr>
        <w:lastRenderedPageBreak/>
        <w:t>small nerves being amenable to investigation; however, deep neural structures, such as the lumbosacral plexus and proximal sciatic nerve, or those deep to osseous structures are unable to be imaged. Hence there is an ongoing complementary role for both NMUS and MR Neurography; however, the use of each imaging modality needs to be tailored to the correct clinical situation.</w:t>
      </w:r>
    </w:p>
    <w:p w14:paraId="3D1DD519" w14:textId="77777777" w:rsidR="008521B1" w:rsidRPr="00B16099" w:rsidRDefault="008521B1" w:rsidP="00B16099">
      <w:pPr>
        <w:adjustRightInd w:val="0"/>
        <w:snapToGrid w:val="0"/>
        <w:spacing w:line="360" w:lineRule="auto"/>
        <w:jc w:val="both"/>
        <w:rPr>
          <w:rFonts w:ascii="Book Antiqua" w:hAnsi="Book Antiqua"/>
          <w:lang w:val="en-GB"/>
        </w:rPr>
      </w:pPr>
    </w:p>
    <w:p w14:paraId="51DCA248" w14:textId="1CCC570F" w:rsidR="0077541A" w:rsidRPr="00B16099" w:rsidRDefault="00701F6C" w:rsidP="00B16099">
      <w:pPr>
        <w:adjustRightInd w:val="0"/>
        <w:snapToGrid w:val="0"/>
        <w:spacing w:line="360" w:lineRule="auto"/>
        <w:jc w:val="both"/>
        <w:rPr>
          <w:rFonts w:ascii="Book Antiqua" w:hAnsi="Book Antiqua"/>
          <w:b/>
          <w:bCs/>
          <w:i/>
          <w:iCs/>
          <w:lang w:val="en-GB"/>
        </w:rPr>
      </w:pPr>
      <w:r w:rsidRPr="00D704D9">
        <w:rPr>
          <w:rFonts w:ascii="Book Antiqua" w:hAnsi="Book Antiqua"/>
          <w:b/>
          <w:bCs/>
          <w:u w:val="single"/>
          <w:lang w:val="en-GB"/>
        </w:rPr>
        <w:t>CURRENT AND FUTURE APPROACHES AND TECHNIQUES</w:t>
      </w:r>
    </w:p>
    <w:p w14:paraId="184A766E" w14:textId="77777777" w:rsidR="008521B1" w:rsidRPr="00B16099" w:rsidRDefault="00D704D9" w:rsidP="00B16099">
      <w:pPr>
        <w:adjustRightInd w:val="0"/>
        <w:snapToGrid w:val="0"/>
        <w:spacing w:line="360" w:lineRule="auto"/>
        <w:jc w:val="both"/>
        <w:rPr>
          <w:rFonts w:ascii="Book Antiqua" w:hAnsi="Book Antiqua"/>
          <w:b/>
          <w:bCs/>
          <w:i/>
          <w:iCs/>
          <w:lang w:val="en-GB"/>
        </w:rPr>
      </w:pPr>
      <w:r>
        <w:rPr>
          <w:rFonts w:ascii="Book Antiqua" w:hAnsi="Book Antiqua"/>
          <w:b/>
          <w:bCs/>
          <w:i/>
          <w:iCs/>
          <w:lang w:val="en-GB"/>
        </w:rPr>
        <w:t>B-m</w:t>
      </w:r>
      <w:r w:rsidR="008521B1" w:rsidRPr="00B16099">
        <w:rPr>
          <w:rFonts w:ascii="Book Antiqua" w:hAnsi="Book Antiqua"/>
          <w:b/>
          <w:bCs/>
          <w:i/>
          <w:iCs/>
          <w:lang w:val="en-GB"/>
        </w:rPr>
        <w:t>ode</w:t>
      </w:r>
    </w:p>
    <w:p w14:paraId="7BAE1E5E" w14:textId="77777777" w:rsidR="008521B1" w:rsidRPr="00B16099" w:rsidRDefault="008521B1" w:rsidP="00B16099">
      <w:pPr>
        <w:adjustRightInd w:val="0"/>
        <w:snapToGrid w:val="0"/>
        <w:spacing w:line="360" w:lineRule="auto"/>
        <w:jc w:val="both"/>
        <w:rPr>
          <w:rFonts w:ascii="Book Antiqua" w:hAnsi="Book Antiqua"/>
          <w:lang w:val="en-GB"/>
        </w:rPr>
      </w:pPr>
      <w:r w:rsidRPr="00B16099">
        <w:rPr>
          <w:rFonts w:ascii="Book Antiqua" w:hAnsi="Book Antiqua"/>
          <w:lang w:val="en-GB"/>
        </w:rPr>
        <w:t xml:space="preserve">NMUS is predominantly performed in B- or 2D-Mode using a linear array transducer with an upper frequency of 15-18 MHz. Anatomy is assessed, along with the shape, echogenicity and cross-sectional area (CSA) of the nerve. Typically, a distal to proximal approach is followed to identify any abnormality along the course of the nerve. Structures should be assessed in two orthogonal planes, usually with cross-sectional (Figure 1A) and longitudinal (Figure 1B) views, and these images should be saved as documentation and </w:t>
      </w:r>
      <w:r w:rsidR="001526B2" w:rsidRPr="00B16099">
        <w:rPr>
          <w:rFonts w:ascii="Book Antiqua" w:hAnsi="Book Antiqua"/>
          <w:lang w:val="en-GB"/>
        </w:rPr>
        <w:t>to examine</w:t>
      </w:r>
      <w:r w:rsidRPr="00B16099">
        <w:rPr>
          <w:rFonts w:ascii="Book Antiqua" w:hAnsi="Book Antiqua"/>
          <w:lang w:val="en-GB"/>
        </w:rPr>
        <w:t xml:space="preserve"> temporal </w:t>
      </w:r>
      <w:r w:rsidR="001526B2" w:rsidRPr="00B16099">
        <w:rPr>
          <w:rFonts w:ascii="Book Antiqua" w:hAnsi="Book Antiqua"/>
          <w:lang w:val="en-GB"/>
        </w:rPr>
        <w:t>trends.</w:t>
      </w:r>
      <w:r w:rsidRPr="00B16099">
        <w:rPr>
          <w:rFonts w:ascii="Book Antiqua" w:hAnsi="Book Antiqua"/>
          <w:lang w:val="en-GB"/>
        </w:rPr>
        <w:t xml:space="preserve"> Comparison with the contralateral nerve is clinically useful for the evaluation of unilateral diseases. The mobility of the nerve, particularly around joints, can also be dynamically assessed, if relevant, such as the ulnar nerve at the elbow and median nerve at the wrist. In addition, muscles can be evaluated for neurogenic or myopathic changes. In neurogenic conditions fasciculations, atrophy and a patchy increase in echogenicity is typically </w:t>
      </w:r>
      <w:proofErr w:type="gramStart"/>
      <w:r w:rsidRPr="00B16099">
        <w:rPr>
          <w:rFonts w:ascii="Book Antiqua" w:hAnsi="Book Antiqua"/>
          <w:lang w:val="en-GB"/>
        </w:rPr>
        <w:t>demonstrated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8,9]</w:t>
      </w:r>
      <w:r w:rsidRPr="00B16099">
        <w:rPr>
          <w:rFonts w:ascii="Book Antiqua" w:hAnsi="Book Antiqua"/>
          <w:lang w:val="en-GB"/>
        </w:rPr>
        <w:t xml:space="preserve">. In contrast, in myopathic conditions homogenously increased echogenicity and increased Doppler signal is </w:t>
      </w:r>
      <w:proofErr w:type="gramStart"/>
      <w:r w:rsidRPr="00B16099">
        <w:rPr>
          <w:rFonts w:ascii="Book Antiqua" w:hAnsi="Book Antiqua"/>
          <w:lang w:val="en-GB"/>
        </w:rPr>
        <w:t>observed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8,9]</w:t>
      </w:r>
      <w:r w:rsidRPr="00B16099">
        <w:rPr>
          <w:rFonts w:ascii="Book Antiqua" w:hAnsi="Book Antiqua"/>
          <w:lang w:val="en-GB"/>
        </w:rPr>
        <w:t xml:space="preserve">. The specific US features of different muscle disorders is beyond the scope of this review and readers are directed to specific reviews on this </w:t>
      </w:r>
      <w:proofErr w:type="gramStart"/>
      <w:r w:rsidRPr="00B16099">
        <w:rPr>
          <w:rFonts w:ascii="Book Antiqua" w:hAnsi="Book Antiqua"/>
          <w:lang w:val="en-GB"/>
        </w:rPr>
        <w:t>topic</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10-13]</w:t>
      </w:r>
      <w:r w:rsidRPr="00B16099">
        <w:rPr>
          <w:rFonts w:ascii="Book Antiqua" w:hAnsi="Book Antiqua"/>
          <w:lang w:val="en-GB"/>
        </w:rPr>
        <w:t>.</w:t>
      </w:r>
    </w:p>
    <w:p w14:paraId="61CFF621" w14:textId="77777777" w:rsidR="008521B1" w:rsidRPr="00B16099" w:rsidRDefault="008521B1" w:rsidP="00B16099">
      <w:pPr>
        <w:adjustRightInd w:val="0"/>
        <w:snapToGrid w:val="0"/>
        <w:spacing w:line="360" w:lineRule="auto"/>
        <w:jc w:val="both"/>
        <w:rPr>
          <w:rFonts w:ascii="Book Antiqua" w:hAnsi="Book Antiqua"/>
          <w:lang w:val="en-GB"/>
        </w:rPr>
      </w:pPr>
    </w:p>
    <w:p w14:paraId="0222451B" w14:textId="66348C93" w:rsidR="008521B1" w:rsidRPr="00000F37" w:rsidRDefault="00000F37" w:rsidP="00B16099">
      <w:pPr>
        <w:adjustRightInd w:val="0"/>
        <w:snapToGrid w:val="0"/>
        <w:spacing w:line="360" w:lineRule="auto"/>
        <w:jc w:val="both"/>
        <w:rPr>
          <w:rFonts w:ascii="Book Antiqua" w:hAnsi="Book Antiqua"/>
          <w:b/>
          <w:iCs/>
          <w:lang w:val="en-GB"/>
        </w:rPr>
      </w:pPr>
      <w:r w:rsidRPr="002F5372">
        <w:rPr>
          <w:rFonts w:ascii="Book Antiqua" w:hAnsi="Book Antiqua"/>
          <w:b/>
          <w:iCs/>
          <w:lang w:val="en-GB"/>
        </w:rPr>
        <w:t>CSA:</w:t>
      </w:r>
      <w:r>
        <w:rPr>
          <w:rFonts w:ascii="Book Antiqua" w:eastAsiaTheme="minorEastAsia" w:hAnsi="Book Antiqua" w:hint="eastAsia"/>
          <w:b/>
          <w:iCs/>
          <w:lang w:val="en-GB"/>
        </w:rPr>
        <w:t xml:space="preserve"> </w:t>
      </w:r>
      <w:r w:rsidR="008521B1" w:rsidRPr="00B16099">
        <w:rPr>
          <w:rFonts w:ascii="Book Antiqua" w:hAnsi="Book Antiqua"/>
          <w:lang w:val="en-GB"/>
        </w:rPr>
        <w:t xml:space="preserve">Nerve size is measured using </w:t>
      </w:r>
      <w:r>
        <w:rPr>
          <w:rFonts w:ascii="Book Antiqua" w:hAnsi="Book Antiqua"/>
          <w:lang w:val="en-GB"/>
        </w:rPr>
        <w:t>CSA</w:t>
      </w:r>
      <w:r w:rsidR="008521B1" w:rsidRPr="00B16099">
        <w:rPr>
          <w:rFonts w:ascii="Book Antiqua" w:hAnsi="Book Antiqua"/>
          <w:lang w:val="en-GB"/>
        </w:rPr>
        <w:t>, measured in mm</w:t>
      </w:r>
      <w:r w:rsidR="008521B1" w:rsidRPr="00B16099">
        <w:rPr>
          <w:rFonts w:ascii="Book Antiqua" w:hAnsi="Book Antiqua"/>
          <w:vertAlign w:val="superscript"/>
          <w:lang w:val="en-GB"/>
        </w:rPr>
        <w:t>2</w:t>
      </w:r>
      <w:r w:rsidR="008521B1" w:rsidRPr="00B16099">
        <w:rPr>
          <w:rFonts w:ascii="Book Antiqua" w:hAnsi="Book Antiqua"/>
          <w:lang w:val="en-GB"/>
        </w:rPr>
        <w:t xml:space="preserve">, which is traced within the hyperechoic epineurial rim of the nerve with the transducer perpendicular to the nerve. Care must be taken to measure a true </w:t>
      </w:r>
      <w:r w:rsidR="001B50EB" w:rsidRPr="002F5372">
        <w:rPr>
          <w:rFonts w:ascii="Book Antiqua" w:hAnsi="Book Antiqua"/>
          <w:lang w:val="en-US"/>
        </w:rPr>
        <w:t>CSA</w:t>
      </w:r>
      <w:r w:rsidR="008521B1" w:rsidRPr="002F5372">
        <w:rPr>
          <w:rFonts w:ascii="Book Antiqua" w:hAnsi="Book Antiqua"/>
          <w:lang w:val="en-GB"/>
        </w:rPr>
        <w:t xml:space="preserve"> as CSA</w:t>
      </w:r>
      <w:r w:rsidR="008521B1" w:rsidRPr="00B16099">
        <w:rPr>
          <w:rFonts w:ascii="Book Antiqua" w:hAnsi="Book Antiqua"/>
          <w:lang w:val="en-GB"/>
        </w:rPr>
        <w:t xml:space="preserve"> is frequently overestimated when using an oblique view of the nerve. CSA is the most commonly used measure to quantify abnormalities in nerve diseases, due to its reproducibility and high inter- and intra-assessor </w:t>
      </w:r>
      <w:proofErr w:type="gramStart"/>
      <w:r w:rsidR="008521B1" w:rsidRPr="00B16099">
        <w:rPr>
          <w:rFonts w:ascii="Book Antiqua" w:hAnsi="Book Antiqua"/>
          <w:lang w:val="en-GB"/>
        </w:rPr>
        <w:t>reliability</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14]</w:t>
      </w:r>
      <w:r w:rsidR="008521B1" w:rsidRPr="00B16099">
        <w:rPr>
          <w:rFonts w:ascii="Book Antiqua" w:hAnsi="Book Antiqua"/>
          <w:lang w:val="en-GB"/>
        </w:rPr>
        <w:t xml:space="preserve">. Normative reference values are available for the </w:t>
      </w:r>
      <w:r w:rsidR="008521B1" w:rsidRPr="00B16099">
        <w:rPr>
          <w:rFonts w:ascii="Book Antiqua" w:hAnsi="Book Antiqua"/>
          <w:lang w:val="en-GB"/>
        </w:rPr>
        <w:lastRenderedPageBreak/>
        <w:t xml:space="preserve">main limb nerves, the brachial plexus and cervical </w:t>
      </w:r>
      <w:proofErr w:type="gramStart"/>
      <w:r w:rsidR="008521B1" w:rsidRPr="00B16099">
        <w:rPr>
          <w:rFonts w:ascii="Book Antiqua" w:hAnsi="Book Antiqua"/>
          <w:lang w:val="en-GB"/>
        </w:rPr>
        <w:t>roots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15-18]</w:t>
      </w:r>
      <w:r w:rsidR="008521B1" w:rsidRPr="00B16099">
        <w:rPr>
          <w:rFonts w:ascii="Book Antiqua" w:hAnsi="Book Antiqua"/>
          <w:lang w:val="en-GB"/>
        </w:rPr>
        <w:t xml:space="preserve">. Physical characteristics, such as age, gender, height and body-mass index, and temperature have been identified, in some publications, to alter nerve </w:t>
      </w:r>
      <w:proofErr w:type="gramStart"/>
      <w:r w:rsidR="008521B1" w:rsidRPr="00B16099">
        <w:rPr>
          <w:rFonts w:ascii="Book Antiqua" w:hAnsi="Book Antiqua"/>
          <w:lang w:val="en-GB"/>
        </w:rPr>
        <w:t>size</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15,16,19]</w:t>
      </w:r>
      <w:r w:rsidR="008521B1" w:rsidRPr="00B16099">
        <w:rPr>
          <w:rFonts w:ascii="Book Antiqua" w:hAnsi="Book Antiqua"/>
          <w:lang w:val="en-GB"/>
        </w:rPr>
        <w:t xml:space="preserve">, therefore, ideally standardised conditions should be used for all tests, and local normative values should be collected. </w:t>
      </w:r>
    </w:p>
    <w:p w14:paraId="77C1CC9C" w14:textId="77777777" w:rsidR="008521B1" w:rsidRPr="00B16099" w:rsidRDefault="008521B1" w:rsidP="00B16099">
      <w:pPr>
        <w:adjustRightInd w:val="0"/>
        <w:snapToGrid w:val="0"/>
        <w:spacing w:line="360" w:lineRule="auto"/>
        <w:jc w:val="both"/>
        <w:rPr>
          <w:rFonts w:ascii="Book Antiqua" w:hAnsi="Book Antiqua"/>
          <w:i/>
          <w:iCs/>
          <w:lang w:val="en-GB"/>
        </w:rPr>
      </w:pPr>
    </w:p>
    <w:p w14:paraId="60D37887" w14:textId="77777777" w:rsidR="008521B1" w:rsidRPr="00000F37" w:rsidRDefault="008521B1" w:rsidP="00B16099">
      <w:pPr>
        <w:adjustRightInd w:val="0"/>
        <w:snapToGrid w:val="0"/>
        <w:spacing w:line="360" w:lineRule="auto"/>
        <w:jc w:val="both"/>
        <w:rPr>
          <w:rFonts w:ascii="Book Antiqua" w:hAnsi="Book Antiqua"/>
          <w:b/>
          <w:iCs/>
          <w:lang w:val="en-GB"/>
        </w:rPr>
      </w:pPr>
      <w:r w:rsidRPr="00000F37">
        <w:rPr>
          <w:rFonts w:ascii="Book Antiqua" w:hAnsi="Book Antiqua"/>
          <w:b/>
          <w:iCs/>
          <w:lang w:val="en-GB"/>
        </w:rPr>
        <w:t>Echogenicity</w:t>
      </w:r>
      <w:r w:rsidR="00000F37">
        <w:rPr>
          <w:rFonts w:ascii="Book Antiqua" w:hAnsi="Book Antiqua"/>
          <w:b/>
          <w:iCs/>
          <w:lang w:val="en-GB"/>
        </w:rPr>
        <w:t>:</w:t>
      </w:r>
      <w:r w:rsidR="00000F37">
        <w:rPr>
          <w:rFonts w:ascii="Book Antiqua" w:eastAsiaTheme="minorEastAsia" w:hAnsi="Book Antiqua" w:hint="eastAsia"/>
          <w:b/>
          <w:iCs/>
          <w:lang w:val="en-GB"/>
        </w:rPr>
        <w:t xml:space="preserve"> </w:t>
      </w:r>
      <w:r w:rsidRPr="00B16099">
        <w:rPr>
          <w:rFonts w:ascii="Book Antiqua" w:hAnsi="Book Antiqua"/>
          <w:lang w:val="en-GB"/>
        </w:rPr>
        <w:t xml:space="preserve">Echogenicity of a peripheral nerve is commonly described and typically varies in normal individuals along the length of a nerve, with the proximal segments appearing more hypoechoic than the distal </w:t>
      </w:r>
      <w:proofErr w:type="gramStart"/>
      <w:r w:rsidRPr="00B16099">
        <w:rPr>
          <w:rFonts w:ascii="Book Antiqua" w:hAnsi="Book Antiqua"/>
          <w:lang w:val="en-GB"/>
        </w:rPr>
        <w:t>segments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20]</w:t>
      </w:r>
      <w:r w:rsidRPr="00B16099">
        <w:rPr>
          <w:rFonts w:ascii="Book Antiqua" w:hAnsi="Book Antiqua"/>
          <w:lang w:val="en-GB"/>
        </w:rPr>
        <w:t xml:space="preserve">. The echotexture of the nerve can be semi-quantitatively evaluated by assessing the mean grey scale value of a selected image, or can be quantified by post-processing software using thresholding techniques to determine the hypoechoic fraction and density of the </w:t>
      </w:r>
      <w:proofErr w:type="gramStart"/>
      <w:r w:rsidRPr="00B16099">
        <w:rPr>
          <w:rFonts w:ascii="Book Antiqua" w:hAnsi="Book Antiqua"/>
          <w:lang w:val="en-GB"/>
        </w:rPr>
        <w:t>nerve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21,22]</w:t>
      </w:r>
      <w:r w:rsidRPr="00B16099">
        <w:rPr>
          <w:rFonts w:ascii="Book Antiqua" w:hAnsi="Book Antiqua"/>
          <w:lang w:val="en-GB"/>
        </w:rPr>
        <w:t>. Of note quantitative measures of echotexture are not comparable and vary with US systems, settings and processing software, which limits its utility as a potential disease biomarker. Figure 2 demonstrates qualitative alterations in nerve echotexture in different pathological conditions.</w:t>
      </w:r>
    </w:p>
    <w:p w14:paraId="2BC3CD8D" w14:textId="77777777" w:rsidR="008521B1" w:rsidRPr="00B16099" w:rsidRDefault="008521B1" w:rsidP="00B16099">
      <w:pPr>
        <w:adjustRightInd w:val="0"/>
        <w:snapToGrid w:val="0"/>
        <w:spacing w:line="360" w:lineRule="auto"/>
        <w:jc w:val="both"/>
        <w:rPr>
          <w:rFonts w:ascii="Book Antiqua" w:hAnsi="Book Antiqua"/>
          <w:i/>
          <w:iCs/>
          <w:lang w:val="en-GB"/>
        </w:rPr>
      </w:pPr>
    </w:p>
    <w:p w14:paraId="11B17364" w14:textId="25BF82ED" w:rsidR="008521B1" w:rsidRPr="00000F37" w:rsidRDefault="00D704D9" w:rsidP="00B16099">
      <w:pPr>
        <w:adjustRightInd w:val="0"/>
        <w:snapToGrid w:val="0"/>
        <w:spacing w:line="360" w:lineRule="auto"/>
        <w:jc w:val="both"/>
        <w:rPr>
          <w:rFonts w:ascii="Book Antiqua" w:hAnsi="Book Antiqua"/>
          <w:b/>
          <w:iCs/>
          <w:lang w:val="en-GB"/>
        </w:rPr>
      </w:pPr>
      <w:r w:rsidRPr="00000F37">
        <w:rPr>
          <w:rFonts w:ascii="Book Antiqua" w:hAnsi="Book Antiqua"/>
          <w:b/>
          <w:iCs/>
          <w:lang w:val="en-GB"/>
        </w:rPr>
        <w:t>Ultra-</w:t>
      </w:r>
      <w:r w:rsidR="001B50EB">
        <w:rPr>
          <w:rFonts w:ascii="Book Antiqua" w:hAnsi="Book Antiqua"/>
          <w:b/>
          <w:iCs/>
          <w:lang w:val="en-GB"/>
        </w:rPr>
        <w:t>h</w:t>
      </w:r>
      <w:r w:rsidRPr="00000F37">
        <w:rPr>
          <w:rFonts w:ascii="Book Antiqua" w:hAnsi="Book Antiqua"/>
          <w:b/>
          <w:iCs/>
          <w:lang w:val="en-GB"/>
        </w:rPr>
        <w:t xml:space="preserve">igh </w:t>
      </w:r>
      <w:r w:rsidR="001B50EB">
        <w:rPr>
          <w:rFonts w:ascii="Book Antiqua" w:hAnsi="Book Antiqua"/>
          <w:b/>
          <w:iCs/>
          <w:lang w:val="en-GB"/>
        </w:rPr>
        <w:t>f</w:t>
      </w:r>
      <w:r w:rsidRPr="00000F37">
        <w:rPr>
          <w:rFonts w:ascii="Book Antiqua" w:hAnsi="Book Antiqua"/>
          <w:b/>
          <w:iCs/>
          <w:lang w:val="en-GB"/>
        </w:rPr>
        <w:t>requency B-m</w:t>
      </w:r>
      <w:r w:rsidR="00000F37">
        <w:rPr>
          <w:rFonts w:ascii="Book Antiqua" w:hAnsi="Book Antiqua"/>
          <w:b/>
          <w:iCs/>
          <w:lang w:val="en-GB"/>
        </w:rPr>
        <w:t>ode</w:t>
      </w:r>
      <w:r w:rsidR="00000F37">
        <w:rPr>
          <w:rFonts w:ascii="Book Antiqua" w:eastAsiaTheme="minorEastAsia" w:hAnsi="Book Antiqua" w:hint="eastAsia"/>
          <w:b/>
          <w:iCs/>
          <w:lang w:val="en-GB"/>
        </w:rPr>
        <w:t>:</w:t>
      </w:r>
      <w:r w:rsidR="00000F37">
        <w:rPr>
          <w:rFonts w:ascii="Book Antiqua" w:eastAsiaTheme="minorEastAsia" w:hAnsi="Book Antiqua"/>
          <w:b/>
          <w:iCs/>
          <w:lang w:val="en-GB"/>
        </w:rPr>
        <w:t xml:space="preserve"> </w:t>
      </w:r>
      <w:r w:rsidR="008521B1" w:rsidRPr="00B16099">
        <w:rPr>
          <w:rFonts w:ascii="Book Antiqua" w:hAnsi="Book Antiqua"/>
          <w:lang w:val="en-GB"/>
        </w:rPr>
        <w:t xml:space="preserve">Since the development of US, continual modification of US probes and signal processing has resulted in improved image resolution and quantification. In 2016 the first ultra-high frequency transducer </w:t>
      </w:r>
      <w:r w:rsidR="008521B1" w:rsidRPr="00B16099">
        <w:rPr>
          <w:rFonts w:ascii="Book Antiqua" w:hAnsi="Book Antiqua" w:cstheme="minorHAnsi"/>
          <w:lang w:val="en-GB"/>
        </w:rPr>
        <w:t>(</w:t>
      </w:r>
      <w:r w:rsidR="008521B1" w:rsidRPr="00B16099">
        <w:rPr>
          <w:rFonts w:ascii="Book Antiqua" w:hAnsi="Book Antiqua" w:cstheme="minorHAnsi"/>
          <w:color w:val="1C1D1E"/>
          <w:shd w:val="clear" w:color="auto" w:fill="FFFFFF"/>
          <w:lang w:val="en-GB"/>
        </w:rPr>
        <w:t>Vevo MD ultrasound device, FujiFilm Visual</w:t>
      </w:r>
      <w:r w:rsidR="00000F37">
        <w:rPr>
          <w:rFonts w:ascii="Book Antiqua" w:hAnsi="Book Antiqua" w:cstheme="minorHAnsi"/>
          <w:color w:val="1C1D1E"/>
          <w:shd w:val="clear" w:color="auto" w:fill="FFFFFF"/>
          <w:lang w:val="en-GB"/>
        </w:rPr>
        <w:t xml:space="preserve"> </w:t>
      </w:r>
      <w:r w:rsidR="008521B1" w:rsidRPr="00B16099">
        <w:rPr>
          <w:rFonts w:ascii="Book Antiqua" w:hAnsi="Book Antiqua" w:cstheme="minorHAnsi"/>
          <w:color w:val="1C1D1E"/>
          <w:shd w:val="clear" w:color="auto" w:fill="FFFFFF"/>
          <w:lang w:val="en-GB"/>
        </w:rPr>
        <w:t>Sonics, Toronto, Ontario, Canada)</w:t>
      </w:r>
      <w:r w:rsidR="008521B1" w:rsidRPr="00B16099">
        <w:rPr>
          <w:rFonts w:ascii="Book Antiqua" w:hAnsi="Book Antiqua"/>
          <w:lang w:val="en-GB"/>
        </w:rPr>
        <w:t xml:space="preserve">, with a maximum frequency of 70 MHz, was approved for clinical use by the Food and Drug Administration (FDA) allowing extremely high-resolution imaging of neural and other structures. However, this dramatic enhancement of </w:t>
      </w:r>
      <w:r w:rsidR="008521B1" w:rsidRPr="00B16099">
        <w:rPr>
          <w:rFonts w:ascii="Book Antiqua" w:hAnsi="Book Antiqua" w:cstheme="minorHAnsi"/>
          <w:lang w:val="en-GB"/>
        </w:rPr>
        <w:t>resolution to</w:t>
      </w:r>
      <w:r w:rsidR="008521B1" w:rsidRPr="00B16099">
        <w:rPr>
          <w:rFonts w:ascii="Book Antiqua" w:hAnsi="Book Antiqua" w:cstheme="minorHAnsi"/>
          <w:color w:val="000000"/>
          <w:shd w:val="clear" w:color="auto" w:fill="FFFFFF"/>
          <w:lang w:val="en-GB"/>
        </w:rPr>
        <w:t xml:space="preserve"> 30 </w:t>
      </w:r>
      <w:proofErr w:type="gramStart"/>
      <w:r w:rsidR="008521B1" w:rsidRPr="00B16099">
        <w:rPr>
          <w:rFonts w:ascii="Book Antiqua" w:hAnsi="Book Antiqua"/>
          <w:color w:val="000000"/>
          <w:shd w:val="clear" w:color="auto" w:fill="FFFFFF"/>
          <w:lang w:val="en-GB"/>
        </w:rPr>
        <w:t>μ</w:t>
      </w:r>
      <w:r w:rsidR="008521B1" w:rsidRPr="00B16099">
        <w:rPr>
          <w:rFonts w:ascii="Book Antiqua" w:hAnsi="Book Antiqua" w:cstheme="minorHAnsi"/>
          <w:color w:val="000000"/>
          <w:shd w:val="clear" w:color="auto" w:fill="FFFFFF"/>
          <w:lang w:val="en-GB"/>
        </w:rPr>
        <w:t>m,</w:t>
      </w:r>
      <w:proofErr w:type="gramEnd"/>
      <w:r w:rsidR="008521B1" w:rsidRPr="00B16099">
        <w:rPr>
          <w:rFonts w:ascii="Book Antiqua" w:hAnsi="Book Antiqua" w:cstheme="minorHAnsi"/>
          <w:lang w:val="en-GB"/>
        </w:rPr>
        <w:t xml:space="preserve"> comes at the expense of penetration</w:t>
      </w:r>
      <w:r w:rsidR="008521B1" w:rsidRPr="00B16099">
        <w:rPr>
          <w:rFonts w:ascii="Book Antiqua" w:hAnsi="Book Antiqua"/>
          <w:lang w:val="en-GB"/>
        </w:rPr>
        <w:t xml:space="preserve"> depth. Specifically, the 70 MHz probes are only able to image superficial structures, up to a maximum of 3 cm in depth. However, despite this limitation, the use of ultra-high frequency US allows significant insights into the internal neural structures providing detailed data on the size, number and density of fascicles, echogenicity and intraneural vascularisation. To date this technology has been used to accumulate normative data in median and ulnar nerves </w:t>
      </w:r>
      <w:r w:rsidR="008521B1" w:rsidRPr="00B16099">
        <w:rPr>
          <w:rFonts w:ascii="Book Antiqua" w:hAnsi="Book Antiqua"/>
          <w:lang w:val="en-GB"/>
        </w:rPr>
        <w:lastRenderedPageBreak/>
        <w:t xml:space="preserve">and to evaluate </w:t>
      </w:r>
      <w:r w:rsidR="001526B2" w:rsidRPr="00B16099">
        <w:rPr>
          <w:rFonts w:ascii="Book Antiqua" w:hAnsi="Book Antiqua"/>
          <w:lang w:val="en-GB"/>
        </w:rPr>
        <w:t>c</w:t>
      </w:r>
      <w:r w:rsidR="008521B1" w:rsidRPr="00B16099">
        <w:rPr>
          <w:rFonts w:ascii="Book Antiqua" w:hAnsi="Book Antiqua"/>
          <w:lang w:val="en-GB"/>
        </w:rPr>
        <w:t xml:space="preserve">hronic inflammatory demyelinating </w:t>
      </w:r>
      <w:r w:rsidR="001526B2" w:rsidRPr="00B16099">
        <w:rPr>
          <w:rFonts w:ascii="Book Antiqua" w:hAnsi="Book Antiqua"/>
          <w:lang w:val="en-GB"/>
        </w:rPr>
        <w:t>p</w:t>
      </w:r>
      <w:r w:rsidR="008521B1" w:rsidRPr="00B16099">
        <w:rPr>
          <w:rFonts w:ascii="Book Antiqua" w:hAnsi="Book Antiqua"/>
          <w:lang w:val="en-GB"/>
        </w:rPr>
        <w:t xml:space="preserve">olyradiculoneuropathy (CIDP) and </w:t>
      </w:r>
      <w:r w:rsidR="001526B2" w:rsidRPr="00B16099">
        <w:rPr>
          <w:rFonts w:ascii="Book Antiqua" w:hAnsi="Book Antiqua"/>
          <w:lang w:val="en-GB"/>
        </w:rPr>
        <w:t>s</w:t>
      </w:r>
      <w:r w:rsidR="008521B1" w:rsidRPr="00B16099">
        <w:rPr>
          <w:rFonts w:ascii="Book Antiqua" w:hAnsi="Book Antiqua"/>
          <w:lang w:val="en-GB"/>
        </w:rPr>
        <w:t xml:space="preserve">pinal </w:t>
      </w:r>
      <w:r w:rsidR="001526B2" w:rsidRPr="00B16099">
        <w:rPr>
          <w:rFonts w:ascii="Book Antiqua" w:hAnsi="Book Antiqua"/>
          <w:lang w:val="en-GB"/>
        </w:rPr>
        <w:t>m</w:t>
      </w:r>
      <w:r w:rsidR="008521B1" w:rsidRPr="00B16099">
        <w:rPr>
          <w:rFonts w:ascii="Book Antiqua" w:hAnsi="Book Antiqua"/>
          <w:lang w:val="en-GB"/>
        </w:rPr>
        <w:t xml:space="preserve">uscular </w:t>
      </w:r>
      <w:r w:rsidR="001526B2" w:rsidRPr="00B16099">
        <w:rPr>
          <w:rFonts w:ascii="Book Antiqua" w:hAnsi="Book Antiqua"/>
          <w:lang w:val="en-GB"/>
        </w:rPr>
        <w:t>at</w:t>
      </w:r>
      <w:r w:rsidR="008521B1" w:rsidRPr="00B16099">
        <w:rPr>
          <w:rFonts w:ascii="Book Antiqua" w:hAnsi="Book Antiqua"/>
          <w:lang w:val="en-GB"/>
        </w:rPr>
        <w:t>rophy (SMA</w:t>
      </w:r>
      <w:proofErr w:type="gramStart"/>
      <w:r w:rsidR="008521B1" w:rsidRPr="00B16099">
        <w:rPr>
          <w:rFonts w:ascii="Book Antiqua" w:hAnsi="Book Antiqua"/>
          <w:lang w:val="en-GB"/>
        </w:rPr>
        <w:t>)</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23-26]</w:t>
      </w:r>
      <w:r w:rsidR="008521B1" w:rsidRPr="00B16099">
        <w:rPr>
          <w:rFonts w:ascii="Book Antiqua" w:hAnsi="Book Antiqua"/>
          <w:lang w:val="en-GB"/>
        </w:rPr>
        <w:t xml:space="preserve">. </w:t>
      </w:r>
    </w:p>
    <w:p w14:paraId="5FA47CA6" w14:textId="77777777" w:rsidR="008521B1" w:rsidRPr="00B16099" w:rsidRDefault="008521B1" w:rsidP="00B16099">
      <w:pPr>
        <w:adjustRightInd w:val="0"/>
        <w:snapToGrid w:val="0"/>
        <w:spacing w:line="360" w:lineRule="auto"/>
        <w:jc w:val="both"/>
        <w:rPr>
          <w:rFonts w:ascii="Book Antiqua" w:hAnsi="Book Antiqua"/>
          <w:lang w:val="en-GB"/>
        </w:rPr>
      </w:pPr>
    </w:p>
    <w:p w14:paraId="444EC46C" w14:textId="68A11EA3" w:rsidR="008521B1" w:rsidRPr="00973843" w:rsidRDefault="008521B1" w:rsidP="00B16099">
      <w:pPr>
        <w:adjustRightInd w:val="0"/>
        <w:snapToGrid w:val="0"/>
        <w:spacing w:line="360" w:lineRule="auto"/>
        <w:jc w:val="both"/>
        <w:rPr>
          <w:rFonts w:ascii="Book Antiqua" w:eastAsiaTheme="minorEastAsia" w:hAnsi="Book Antiqua"/>
          <w:b/>
          <w:iCs/>
          <w:lang w:val="en-GB"/>
        </w:rPr>
      </w:pPr>
      <w:r w:rsidRPr="00973843">
        <w:rPr>
          <w:rFonts w:ascii="Book Antiqua" w:hAnsi="Book Antiqua"/>
          <w:b/>
          <w:iCs/>
          <w:lang w:val="en-GB"/>
        </w:rPr>
        <w:t xml:space="preserve">Fascicular </w:t>
      </w:r>
      <w:r w:rsidR="00083A38" w:rsidRPr="00973843">
        <w:rPr>
          <w:rFonts w:ascii="Book Antiqua" w:hAnsi="Book Antiqua"/>
          <w:b/>
          <w:iCs/>
          <w:lang w:val="en-GB"/>
        </w:rPr>
        <w:t>US</w:t>
      </w:r>
      <w:r w:rsidR="00973843">
        <w:rPr>
          <w:rFonts w:ascii="Book Antiqua" w:eastAsiaTheme="minorEastAsia" w:hAnsi="Book Antiqua" w:hint="eastAsia"/>
          <w:b/>
          <w:iCs/>
          <w:lang w:val="en-GB"/>
        </w:rPr>
        <w:t>:</w:t>
      </w:r>
      <w:r w:rsidR="00973843">
        <w:rPr>
          <w:rFonts w:ascii="Book Antiqua" w:eastAsiaTheme="minorEastAsia" w:hAnsi="Book Antiqua"/>
          <w:b/>
          <w:iCs/>
          <w:lang w:val="en-GB"/>
        </w:rPr>
        <w:t xml:space="preserve"> </w:t>
      </w:r>
      <w:r w:rsidRPr="00B16099">
        <w:rPr>
          <w:rFonts w:ascii="Book Antiqua" w:hAnsi="Book Antiqua"/>
          <w:lang w:val="en-GB"/>
        </w:rPr>
        <w:t xml:space="preserve">Improvements in US resolution has facilitated further in-depth analysis of smaller neural structures, such as individual nerve fascicles. Variation of individual nerve fascicle size will likely provide pathological insights in peripheral neuropathies, nerve tumours and nerve trauma. In the context of CSA enlargement, nerve fascicles are often enlarged; however, this is not always </w:t>
      </w:r>
      <w:proofErr w:type="gramStart"/>
      <w:r w:rsidRPr="00B16099">
        <w:rPr>
          <w:rFonts w:ascii="Book Antiqua" w:hAnsi="Book Antiqua"/>
          <w:lang w:val="en-GB"/>
        </w:rPr>
        <w:t>homogenous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27]</w:t>
      </w:r>
      <w:r w:rsidRPr="00B16099">
        <w:rPr>
          <w:rFonts w:ascii="Book Antiqua" w:hAnsi="Book Antiqua"/>
          <w:lang w:val="en-GB"/>
        </w:rPr>
        <w:t>. For example</w:t>
      </w:r>
      <w:r w:rsidR="001526B2" w:rsidRPr="00B16099">
        <w:rPr>
          <w:rFonts w:ascii="Book Antiqua" w:hAnsi="Book Antiqua"/>
          <w:lang w:val="en-GB"/>
        </w:rPr>
        <w:t>,</w:t>
      </w:r>
      <w:r w:rsidRPr="00B16099">
        <w:rPr>
          <w:rFonts w:ascii="Book Antiqua" w:hAnsi="Book Antiqua"/>
          <w:lang w:val="en-GB"/>
        </w:rPr>
        <w:t xml:space="preserve"> fascicular size has been evaluated in Charcot Marie Tooth disease type 1A (CMT1A), revealing significant diffuse fascicular enlargement across nerves, but interestingly, non-homogenous enlargement across the fascicles of an individual </w:t>
      </w:r>
      <w:proofErr w:type="gramStart"/>
      <w:r w:rsidRPr="00B16099">
        <w:rPr>
          <w:rFonts w:ascii="Book Antiqua" w:hAnsi="Book Antiqua"/>
          <w:lang w:val="en-GB"/>
        </w:rPr>
        <w:t>nerve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28]</w:t>
      </w:r>
      <w:r w:rsidRPr="00B16099">
        <w:rPr>
          <w:rFonts w:ascii="Book Antiqua" w:hAnsi="Book Antiqua"/>
          <w:lang w:val="en-GB"/>
        </w:rPr>
        <w:t xml:space="preserve">. Similar, but more pronounced, variability in fascicular enlargement has been seen in CIDP, </w:t>
      </w:r>
      <w:r w:rsidR="001526B2" w:rsidRPr="00B16099">
        <w:rPr>
          <w:rFonts w:ascii="Book Antiqua" w:hAnsi="Book Antiqua"/>
          <w:lang w:val="en-GB"/>
        </w:rPr>
        <w:t>m</w:t>
      </w:r>
      <w:r w:rsidRPr="00B16099">
        <w:rPr>
          <w:rFonts w:ascii="Book Antiqua" w:hAnsi="Book Antiqua"/>
          <w:lang w:val="en-GB"/>
        </w:rPr>
        <w:t>ultifocal motor neuropathy (MMN) and vasculitis, with regional and dif</w:t>
      </w:r>
      <w:r w:rsidR="00973843">
        <w:rPr>
          <w:rFonts w:ascii="Book Antiqua" w:hAnsi="Book Antiqua"/>
          <w:lang w:val="en-GB"/>
        </w:rPr>
        <w:t xml:space="preserve">ferential enlargements </w:t>
      </w:r>
      <w:proofErr w:type="gramStart"/>
      <w:r w:rsidR="00973843">
        <w:rPr>
          <w:rFonts w:ascii="Book Antiqua" w:hAnsi="Book Antiqua"/>
          <w:lang w:val="en-GB"/>
        </w:rPr>
        <w:t>observed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13,25,28,29]</w:t>
      </w:r>
      <w:r w:rsidR="00973843">
        <w:rPr>
          <w:rFonts w:ascii="Book Antiqua" w:hAnsi="Book Antiqua"/>
          <w:noProof/>
          <w:lang w:val="en-GB"/>
        </w:rPr>
        <w:t>.</w:t>
      </w:r>
      <w:r w:rsidRPr="00B16099">
        <w:rPr>
          <w:rFonts w:ascii="Book Antiqua" w:hAnsi="Book Antiqua"/>
          <w:lang w:val="en-GB"/>
        </w:rPr>
        <w:t xml:space="preserve"> However, the interpretation of fascicular size is complex, as the calibre of the fascicles can vary between different nerves, the same nerve in different locations, and between individuals. For example, the brachial plexus trunks are typically comprised of two large fascicles, whereas the median nerve in the forearm is comprised of a multitude of smaller fascicles, up to 30 in one </w:t>
      </w:r>
      <w:proofErr w:type="gramStart"/>
      <w:r w:rsidRPr="00B16099">
        <w:rPr>
          <w:rFonts w:ascii="Book Antiqua" w:hAnsi="Book Antiqua"/>
          <w:lang w:val="en-GB"/>
        </w:rPr>
        <w:t>study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23]</w:t>
      </w:r>
      <w:r w:rsidRPr="00B16099">
        <w:rPr>
          <w:rFonts w:ascii="Book Antiqua" w:hAnsi="Book Antiqua"/>
          <w:lang w:val="en-GB"/>
        </w:rPr>
        <w:t>. As a result, a standardised approach and normative values are required for future utility of this approach.</w:t>
      </w:r>
      <w:r w:rsidR="00AB7DAB">
        <w:rPr>
          <w:rFonts w:ascii="Book Antiqua" w:hAnsi="Book Antiqua"/>
          <w:lang w:val="en-GB"/>
        </w:rPr>
        <w:t xml:space="preserve"> </w:t>
      </w:r>
    </w:p>
    <w:p w14:paraId="1CD22E17" w14:textId="77777777" w:rsidR="008521B1" w:rsidRPr="00B16099" w:rsidRDefault="008521B1" w:rsidP="00973843">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Recently normal values have been published for the upper limit of normal fascicular sizes in the median, ulnar and peroneal </w:t>
      </w:r>
      <w:proofErr w:type="gramStart"/>
      <w:r w:rsidRPr="00B16099">
        <w:rPr>
          <w:rFonts w:ascii="Book Antiqua" w:hAnsi="Book Antiqua"/>
          <w:lang w:val="en-GB"/>
        </w:rPr>
        <w:t>nerves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28]</w:t>
      </w:r>
      <w:r w:rsidRPr="00B16099">
        <w:rPr>
          <w:rFonts w:ascii="Book Antiqua" w:hAnsi="Book Antiqua"/>
          <w:lang w:val="en-GB"/>
        </w:rPr>
        <w:t>. In addition a fascicle pattern grading system was proposed, using the summed proportion of enlarged fascicles in the median, ulnar and peroneal nerves and the proportion of enlarged fascicles within the individual nerve</w:t>
      </w:r>
      <w:r w:rsidRPr="00B16099">
        <w:rPr>
          <w:rFonts w:ascii="Book Antiqua" w:hAnsi="Book Antiqua"/>
          <w:b/>
          <w:bCs/>
          <w:lang w:val="en-GB"/>
        </w:rPr>
        <w:t xml:space="preserve">, </w:t>
      </w:r>
      <w:r w:rsidRPr="00B16099">
        <w:rPr>
          <w:rFonts w:ascii="Book Antiqua" w:hAnsi="Book Antiqua"/>
          <w:lang w:val="en-GB"/>
        </w:rPr>
        <w:t xml:space="preserve">to distinguish between inherited and acquired </w:t>
      </w:r>
      <w:proofErr w:type="gramStart"/>
      <w:r w:rsidRPr="00B16099">
        <w:rPr>
          <w:rFonts w:ascii="Book Antiqua" w:hAnsi="Book Antiqua"/>
          <w:lang w:val="en-GB"/>
        </w:rPr>
        <w:t>neuropathies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28]</w:t>
      </w:r>
      <w:r w:rsidRPr="00B16099">
        <w:rPr>
          <w:rFonts w:ascii="Book Antiqua" w:hAnsi="Book Antiqua"/>
          <w:lang w:val="en-GB"/>
        </w:rPr>
        <w:t>. Further large prospective studies using various US probes and assessing several anatomical locations will be required to validate the proposed fascicle pattern grading system, provide further normative data and solidify the use of fascicle size as a monitoring or diagnostic biomarker.</w:t>
      </w:r>
    </w:p>
    <w:p w14:paraId="463EED70" w14:textId="77777777" w:rsidR="008521B1" w:rsidRPr="00B16099" w:rsidRDefault="008521B1" w:rsidP="00B16099">
      <w:pPr>
        <w:adjustRightInd w:val="0"/>
        <w:snapToGrid w:val="0"/>
        <w:spacing w:line="360" w:lineRule="auto"/>
        <w:jc w:val="both"/>
        <w:rPr>
          <w:rFonts w:ascii="Book Antiqua" w:hAnsi="Book Antiqua"/>
          <w:i/>
          <w:iCs/>
          <w:lang w:val="en-GB"/>
        </w:rPr>
      </w:pPr>
    </w:p>
    <w:p w14:paraId="7727CDA8" w14:textId="77777777" w:rsidR="008521B1" w:rsidRPr="00B16099" w:rsidRDefault="008521B1" w:rsidP="00B16099">
      <w:pPr>
        <w:adjustRightInd w:val="0"/>
        <w:snapToGrid w:val="0"/>
        <w:spacing w:line="360" w:lineRule="auto"/>
        <w:jc w:val="both"/>
        <w:rPr>
          <w:rFonts w:ascii="Book Antiqua" w:hAnsi="Book Antiqua"/>
          <w:b/>
          <w:bCs/>
          <w:i/>
          <w:iCs/>
          <w:lang w:val="en-GB"/>
        </w:rPr>
      </w:pPr>
      <w:r w:rsidRPr="00B16099">
        <w:rPr>
          <w:rFonts w:ascii="Book Antiqua" w:hAnsi="Book Antiqua"/>
          <w:b/>
          <w:bCs/>
          <w:i/>
          <w:iCs/>
          <w:lang w:val="en-GB"/>
        </w:rPr>
        <w:t xml:space="preserve">Doppler </w:t>
      </w:r>
      <w:r w:rsidR="00083A38">
        <w:rPr>
          <w:rFonts w:ascii="Book Antiqua" w:hAnsi="Book Antiqua"/>
          <w:b/>
          <w:bCs/>
          <w:i/>
          <w:iCs/>
          <w:lang w:val="en-GB"/>
        </w:rPr>
        <w:t>US</w:t>
      </w:r>
    </w:p>
    <w:p w14:paraId="4D099C6B" w14:textId="77777777" w:rsidR="008521B1" w:rsidRPr="00200E24" w:rsidRDefault="00D704D9" w:rsidP="00B16099">
      <w:pPr>
        <w:adjustRightInd w:val="0"/>
        <w:snapToGrid w:val="0"/>
        <w:spacing w:line="360" w:lineRule="auto"/>
        <w:jc w:val="both"/>
        <w:rPr>
          <w:rFonts w:ascii="Book Antiqua" w:eastAsiaTheme="minorEastAsia" w:hAnsi="Book Antiqua"/>
          <w:lang w:val="en-GB"/>
        </w:rPr>
      </w:pPr>
      <w:r>
        <w:rPr>
          <w:rFonts w:ascii="Book Antiqua" w:hAnsi="Book Antiqua"/>
          <w:lang w:val="en-GB"/>
        </w:rPr>
        <w:lastRenderedPageBreak/>
        <w:t>B-m</w:t>
      </w:r>
      <w:r w:rsidR="008521B1" w:rsidRPr="00B16099">
        <w:rPr>
          <w:rFonts w:ascii="Book Antiqua" w:hAnsi="Book Antiqua"/>
          <w:lang w:val="en-GB"/>
        </w:rPr>
        <w:t xml:space="preserve">ode can be used with Colour or Power Doppler to quantify blood flow (Figure 1C). Blood flow, both intraneural or epineural, is not able to be detected in normal nerves using current non-contrast </w:t>
      </w:r>
      <w:proofErr w:type="gramStart"/>
      <w:r w:rsidR="008521B1" w:rsidRPr="00B16099">
        <w:rPr>
          <w:rFonts w:ascii="Book Antiqua" w:hAnsi="Book Antiqua"/>
          <w:lang w:val="en-GB"/>
        </w:rPr>
        <w:t>imaging</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30]</w:t>
      </w:r>
      <w:r w:rsidR="008521B1" w:rsidRPr="00B16099">
        <w:rPr>
          <w:rFonts w:ascii="Book Antiqua" w:hAnsi="Book Antiqua"/>
          <w:lang w:val="en-GB"/>
        </w:rPr>
        <w:t>. Increased blood flow, described qualitatively or quantitatively, can be seen in acquired inflammatory neuropathies, neuroly</w:t>
      </w:r>
      <w:r w:rsidR="005A55F8" w:rsidRPr="00B16099">
        <w:rPr>
          <w:rFonts w:ascii="Book Antiqua" w:hAnsi="Book Antiqua"/>
          <w:lang w:val="en-GB"/>
        </w:rPr>
        <w:t>m</w:t>
      </w:r>
      <w:r w:rsidR="008521B1" w:rsidRPr="00B16099">
        <w:rPr>
          <w:rFonts w:ascii="Book Antiqua" w:hAnsi="Book Antiqua"/>
          <w:lang w:val="en-GB"/>
        </w:rPr>
        <w:t>phomatosis or in nerve entrapment</w:t>
      </w:r>
      <w:r w:rsidR="008521B1" w:rsidRPr="00B16099">
        <w:rPr>
          <w:rFonts w:ascii="Book Antiqua" w:hAnsi="Book Antiqua"/>
          <w:noProof/>
          <w:vertAlign w:val="superscript"/>
          <w:lang w:val="en-GB"/>
        </w:rPr>
        <w:t>[31-38]</w:t>
      </w:r>
      <w:r w:rsidR="008521B1" w:rsidRPr="00B16099">
        <w:rPr>
          <w:rFonts w:ascii="Book Antiqua" w:hAnsi="Book Antiqua"/>
          <w:lang w:val="en-GB"/>
        </w:rPr>
        <w:t>, and is best evaluated with Power Doppler which is more sensitive for low flow states, such as is found intraneurally</w:t>
      </w:r>
      <w:r w:rsidR="008521B1" w:rsidRPr="00B16099">
        <w:rPr>
          <w:rFonts w:ascii="Book Antiqua" w:hAnsi="Book Antiqua"/>
          <w:noProof/>
          <w:vertAlign w:val="superscript"/>
          <w:lang w:val="en-GB"/>
        </w:rPr>
        <w:t>[39]</w:t>
      </w:r>
      <w:r w:rsidR="008521B1" w:rsidRPr="00B16099">
        <w:rPr>
          <w:rFonts w:ascii="Book Antiqua" w:hAnsi="Book Antiqua"/>
          <w:lang w:val="en-GB"/>
        </w:rPr>
        <w:t>. Autonomic activation, by provocative manoeuvres, exercise, or electrical stimuli, can alter neural blood flow, as can tremor and abnormal arterial anatomy, both congenital and iatrogenic, hence</w:t>
      </w:r>
      <w:r w:rsidR="00F0784C" w:rsidRPr="00B16099">
        <w:rPr>
          <w:rFonts w:ascii="Book Antiqua" w:hAnsi="Book Antiqua"/>
          <w:lang w:val="en-GB"/>
        </w:rPr>
        <w:t>,</w:t>
      </w:r>
      <w:r w:rsidR="008521B1" w:rsidRPr="00B16099">
        <w:rPr>
          <w:rFonts w:ascii="Book Antiqua" w:hAnsi="Book Antiqua"/>
          <w:lang w:val="en-GB"/>
        </w:rPr>
        <w:t xml:space="preserve"> patient selection and positioning is necessary to ensure the generalisability of </w:t>
      </w:r>
      <w:proofErr w:type="gramStart"/>
      <w:r w:rsidR="008521B1" w:rsidRPr="00B16099">
        <w:rPr>
          <w:rFonts w:ascii="Book Antiqua" w:hAnsi="Book Antiqua"/>
          <w:lang w:val="en-GB"/>
        </w:rPr>
        <w:t>results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40]</w:t>
      </w:r>
      <w:r w:rsidR="00200E24">
        <w:rPr>
          <w:rFonts w:ascii="Book Antiqua" w:hAnsi="Book Antiqua"/>
          <w:lang w:val="en-GB"/>
        </w:rPr>
        <w:t xml:space="preserve">. </w:t>
      </w:r>
    </w:p>
    <w:p w14:paraId="04C28E6A" w14:textId="77777777" w:rsidR="008521B1" w:rsidRPr="00B16099" w:rsidRDefault="008521B1" w:rsidP="00200E24">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Currently used quantitative measures are surrogates for intraneural blood flow including manual counts of Doppler signals or the analysis of Doppler waveforms to assess the velocity of blood flow. These measures more correctly indicate hypervascularity, rather than a definitive increase in blood volume within the nerve, and</w:t>
      </w:r>
      <w:r w:rsidR="00F0784C" w:rsidRPr="00B16099">
        <w:rPr>
          <w:rFonts w:ascii="Book Antiqua" w:hAnsi="Book Antiqua"/>
          <w:lang w:val="en-GB"/>
        </w:rPr>
        <w:t>,</w:t>
      </w:r>
      <w:r w:rsidRPr="00B16099">
        <w:rPr>
          <w:rFonts w:ascii="Book Antiqua" w:hAnsi="Book Antiqua"/>
          <w:lang w:val="en-GB"/>
        </w:rPr>
        <w:t xml:space="preserve"> due to the slow flow within nerves</w:t>
      </w:r>
      <w:r w:rsidR="00F0784C" w:rsidRPr="00B16099">
        <w:rPr>
          <w:rFonts w:ascii="Book Antiqua" w:hAnsi="Book Antiqua"/>
          <w:lang w:val="en-GB"/>
        </w:rPr>
        <w:t xml:space="preserve">, </w:t>
      </w:r>
      <w:r w:rsidRPr="00B16099">
        <w:rPr>
          <w:rFonts w:ascii="Book Antiqua" w:hAnsi="Book Antiqua"/>
          <w:lang w:val="en-GB"/>
        </w:rPr>
        <w:t xml:space="preserve">likely underestimate intraneural blood flow due to detection thresholds of flow </w:t>
      </w:r>
      <w:proofErr w:type="gramStart"/>
      <w:r w:rsidRPr="00B16099">
        <w:rPr>
          <w:rFonts w:ascii="Book Antiqua" w:hAnsi="Book Antiqua"/>
          <w:lang w:val="en-GB"/>
        </w:rPr>
        <w:t>velocity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41]</w:t>
      </w:r>
      <w:r w:rsidRPr="00B16099">
        <w:rPr>
          <w:rFonts w:ascii="Book Antiqua" w:hAnsi="Book Antiqua"/>
          <w:lang w:val="en-GB"/>
        </w:rPr>
        <w:t xml:space="preserve">. </w:t>
      </w:r>
      <w:r w:rsidR="00F0784C" w:rsidRPr="00B16099">
        <w:rPr>
          <w:rFonts w:ascii="Book Antiqua" w:hAnsi="Book Antiqua"/>
          <w:lang w:val="en-GB"/>
        </w:rPr>
        <w:t>R</w:t>
      </w:r>
      <w:r w:rsidRPr="00B16099">
        <w:rPr>
          <w:rFonts w:ascii="Book Antiqua" w:hAnsi="Book Antiqua"/>
          <w:lang w:val="en-GB"/>
        </w:rPr>
        <w:t>ecently additional techniques have been used to more accurately assess intraneural blood flow including contrast enhanced ultrasound (CEUS) and measurement of maximum perfusion intensity</w:t>
      </w:r>
      <w:r w:rsidR="00200E24">
        <w:rPr>
          <w:rFonts w:ascii="Book Antiqua" w:hAnsi="Book Antiqua"/>
          <w:lang w:val="en-GB"/>
        </w:rPr>
        <w:t xml:space="preserve"> </w:t>
      </w:r>
      <w:r w:rsidR="00200E24" w:rsidRPr="00B16099">
        <w:rPr>
          <w:rFonts w:ascii="Book Antiqua" w:hAnsi="Book Antiqua"/>
          <w:lang w:val="en-GB"/>
        </w:rPr>
        <w:t>(MPI)</w:t>
      </w:r>
      <w:r w:rsidR="00200E24" w:rsidRPr="00B16099">
        <w:rPr>
          <w:rFonts w:ascii="Book Antiqua" w:hAnsi="Book Antiqua"/>
          <w:noProof/>
          <w:vertAlign w:val="superscript"/>
          <w:lang w:val="en-GB"/>
        </w:rPr>
        <w:t xml:space="preserve"> </w:t>
      </w:r>
      <w:r w:rsidRPr="00B16099">
        <w:rPr>
          <w:rFonts w:ascii="Book Antiqua" w:hAnsi="Book Antiqua"/>
          <w:noProof/>
          <w:vertAlign w:val="superscript"/>
          <w:lang w:val="en-GB"/>
        </w:rPr>
        <w:t>[41,42]</w:t>
      </w:r>
      <w:r w:rsidRPr="00B16099">
        <w:rPr>
          <w:rFonts w:ascii="Book Antiqua" w:hAnsi="Book Antiqua"/>
          <w:lang w:val="en-GB"/>
        </w:rPr>
        <w:t>.</w:t>
      </w:r>
    </w:p>
    <w:p w14:paraId="36DE2E4F" w14:textId="77777777" w:rsidR="008521B1" w:rsidRPr="00B16099" w:rsidRDefault="008521B1" w:rsidP="00B16099">
      <w:pPr>
        <w:adjustRightInd w:val="0"/>
        <w:snapToGrid w:val="0"/>
        <w:spacing w:line="360" w:lineRule="auto"/>
        <w:jc w:val="both"/>
        <w:rPr>
          <w:rFonts w:ascii="Book Antiqua" w:hAnsi="Book Antiqua"/>
          <w:i/>
          <w:iCs/>
          <w:lang w:val="en-GB"/>
        </w:rPr>
      </w:pPr>
    </w:p>
    <w:p w14:paraId="04A35037" w14:textId="08214064" w:rsidR="008521B1" w:rsidRPr="00200E24" w:rsidRDefault="008521B1" w:rsidP="00B16099">
      <w:pPr>
        <w:adjustRightInd w:val="0"/>
        <w:snapToGrid w:val="0"/>
        <w:spacing w:line="360" w:lineRule="auto"/>
        <w:jc w:val="both"/>
        <w:rPr>
          <w:rFonts w:ascii="Book Antiqua" w:hAnsi="Book Antiqua"/>
          <w:b/>
          <w:iCs/>
          <w:lang w:val="en-GB"/>
        </w:rPr>
      </w:pPr>
      <w:r w:rsidRPr="00200E24">
        <w:rPr>
          <w:rFonts w:ascii="Book Antiqua" w:hAnsi="Book Antiqua"/>
          <w:b/>
          <w:iCs/>
          <w:lang w:val="en-GB"/>
        </w:rPr>
        <w:t>C</w:t>
      </w:r>
      <w:r w:rsidR="001B50EB">
        <w:rPr>
          <w:rFonts w:ascii="Book Antiqua" w:hAnsi="Book Antiqua"/>
          <w:b/>
          <w:iCs/>
          <w:lang w:val="en-GB"/>
        </w:rPr>
        <w:t>E</w:t>
      </w:r>
      <w:r w:rsidR="00083A38" w:rsidRPr="00200E24">
        <w:rPr>
          <w:rFonts w:ascii="Book Antiqua" w:hAnsi="Book Antiqua"/>
          <w:b/>
          <w:iCs/>
          <w:lang w:val="en-GB"/>
        </w:rPr>
        <w:t>US</w:t>
      </w:r>
      <w:r w:rsidR="00200E24">
        <w:rPr>
          <w:rFonts w:ascii="Book Antiqua" w:hAnsi="Book Antiqua"/>
          <w:b/>
          <w:iCs/>
          <w:lang w:val="en-GB"/>
        </w:rPr>
        <w:t>:</w:t>
      </w:r>
      <w:r w:rsidR="00200E24">
        <w:rPr>
          <w:rFonts w:ascii="Book Antiqua" w:eastAsiaTheme="minorEastAsia" w:hAnsi="Book Antiqua" w:hint="eastAsia"/>
          <w:b/>
          <w:iCs/>
          <w:lang w:val="en-GB"/>
        </w:rPr>
        <w:t xml:space="preserve"> </w:t>
      </w:r>
      <w:r w:rsidRPr="00B16099">
        <w:rPr>
          <w:rFonts w:ascii="Book Antiqua" w:hAnsi="Book Antiqua"/>
          <w:lang w:val="en-GB"/>
        </w:rPr>
        <w:t xml:space="preserve">Novel approaches to measuring intraneural blood flow have been recently published in attempts to improve the accuracy and precision of vascularity measures and better understand pathophysiology and treatment response in neuropathies. Two pilot studies of CEUS in normal median nerves, were able to safely and reproducibly detect microvascularity in asymptomatic </w:t>
      </w:r>
      <w:proofErr w:type="gramStart"/>
      <w:r w:rsidRPr="00B16099">
        <w:rPr>
          <w:rFonts w:ascii="Book Antiqua" w:hAnsi="Book Antiqua"/>
          <w:lang w:val="en-GB"/>
        </w:rPr>
        <w:t>cohorts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42,43]</w:t>
      </w:r>
      <w:r w:rsidRPr="00B16099">
        <w:rPr>
          <w:rFonts w:ascii="Book Antiqua" w:hAnsi="Book Antiqua"/>
          <w:lang w:val="en-GB"/>
        </w:rPr>
        <w:t xml:space="preserve">. CEUS has been subsequently used to evaluate animal models with </w:t>
      </w:r>
      <w:r w:rsidR="00083A38">
        <w:rPr>
          <w:rFonts w:ascii="Book Antiqua" w:hAnsi="Book Antiqua"/>
          <w:lang w:val="en-GB"/>
        </w:rPr>
        <w:t>CTS</w:t>
      </w:r>
      <w:r w:rsidRPr="00B16099">
        <w:rPr>
          <w:rFonts w:ascii="Book Antiqua" w:hAnsi="Book Antiqua"/>
          <w:lang w:val="en-GB"/>
        </w:rPr>
        <w:t xml:space="preserve"> and sciatic nerve crush injuries, and in humans with </w:t>
      </w:r>
      <w:r w:rsidR="00F0784C" w:rsidRPr="00B16099">
        <w:rPr>
          <w:rFonts w:ascii="Book Antiqua" w:hAnsi="Book Antiqua"/>
          <w:lang w:val="en-GB"/>
        </w:rPr>
        <w:t>CTS</w:t>
      </w:r>
      <w:r w:rsidRPr="00B16099">
        <w:rPr>
          <w:rFonts w:ascii="Book Antiqua" w:hAnsi="Book Antiqua"/>
          <w:lang w:val="en-GB"/>
        </w:rPr>
        <w:t xml:space="preserve"> and for intra-operative differentiation of peripheral nerve </w:t>
      </w:r>
      <w:proofErr w:type="gramStart"/>
      <w:r w:rsidRPr="00B16099">
        <w:rPr>
          <w:rFonts w:ascii="Book Antiqua" w:hAnsi="Book Antiqua"/>
          <w:lang w:val="en-GB"/>
        </w:rPr>
        <w:t>tumours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44-47]</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High-resolution CEUS has allowed the quantification of previously undetectable low volume intraneural blood flow; however, further studies are required to evaluate its use in the assessment of disease severity and prognosis in peripheral nerve diseases. To date studies have been limited due to </w:t>
      </w:r>
      <w:r w:rsidRPr="00B16099">
        <w:rPr>
          <w:rFonts w:ascii="Book Antiqua" w:hAnsi="Book Antiqua"/>
          <w:lang w:val="en-GB"/>
        </w:rPr>
        <w:lastRenderedPageBreak/>
        <w:t xml:space="preserve">FDA restrictions on the use of contrast agents, despite its approval and safety record for use in </w:t>
      </w:r>
      <w:proofErr w:type="gramStart"/>
      <w:r w:rsidRPr="00B16099">
        <w:rPr>
          <w:rFonts w:ascii="Book Antiqua" w:hAnsi="Book Antiqua"/>
          <w:lang w:val="en-GB"/>
        </w:rPr>
        <w:t>echocardiography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48]</w:t>
      </w:r>
      <w:r w:rsidRPr="00B16099">
        <w:rPr>
          <w:rFonts w:ascii="Book Antiqua" w:hAnsi="Book Antiqua"/>
          <w:lang w:val="en-GB"/>
        </w:rPr>
        <w:t xml:space="preserve">. </w:t>
      </w:r>
    </w:p>
    <w:p w14:paraId="0848F459" w14:textId="77777777" w:rsidR="008521B1" w:rsidRPr="00B16099" w:rsidRDefault="008521B1" w:rsidP="00B16099">
      <w:pPr>
        <w:adjustRightInd w:val="0"/>
        <w:snapToGrid w:val="0"/>
        <w:spacing w:line="360" w:lineRule="auto"/>
        <w:jc w:val="both"/>
        <w:rPr>
          <w:rFonts w:ascii="Book Antiqua" w:hAnsi="Book Antiqua"/>
          <w:lang w:val="en-GB"/>
        </w:rPr>
      </w:pPr>
    </w:p>
    <w:p w14:paraId="71D2ADCE" w14:textId="7EAFE263" w:rsidR="008521B1" w:rsidRPr="00200E24" w:rsidRDefault="00200E24" w:rsidP="00B16099">
      <w:pPr>
        <w:adjustRightInd w:val="0"/>
        <w:snapToGrid w:val="0"/>
        <w:spacing w:line="360" w:lineRule="auto"/>
        <w:jc w:val="both"/>
        <w:rPr>
          <w:rFonts w:ascii="Book Antiqua" w:hAnsi="Book Antiqua"/>
          <w:b/>
          <w:iCs/>
          <w:lang w:val="en-GB"/>
        </w:rPr>
      </w:pPr>
      <w:r>
        <w:rPr>
          <w:rFonts w:ascii="Book Antiqua" w:hAnsi="Book Antiqua"/>
          <w:b/>
          <w:iCs/>
          <w:lang w:val="en-GB"/>
        </w:rPr>
        <w:t>MPI:</w:t>
      </w:r>
      <w:r>
        <w:rPr>
          <w:rFonts w:ascii="Book Antiqua" w:eastAsiaTheme="minorEastAsia" w:hAnsi="Book Antiqua" w:hint="eastAsia"/>
          <w:b/>
          <w:iCs/>
          <w:lang w:val="en-GB"/>
        </w:rPr>
        <w:t xml:space="preserve"> </w:t>
      </w:r>
      <w:r w:rsidR="008521B1" w:rsidRPr="00B16099">
        <w:rPr>
          <w:rFonts w:ascii="Book Antiqua" w:hAnsi="Book Antiqua"/>
          <w:lang w:val="en-GB"/>
        </w:rPr>
        <w:t xml:space="preserve">Similar methods have been proposed to quantify intraneural blood flow without using contrast, including the measurement of </w:t>
      </w:r>
      <w:r>
        <w:rPr>
          <w:rFonts w:ascii="Book Antiqua" w:hAnsi="Book Antiqua"/>
          <w:lang w:val="en-GB"/>
        </w:rPr>
        <w:t>MPI.</w:t>
      </w:r>
      <w:r w:rsidR="008521B1" w:rsidRPr="00B16099">
        <w:rPr>
          <w:rFonts w:ascii="Book Antiqua" w:hAnsi="Book Antiqua"/>
          <w:lang w:val="en-GB"/>
        </w:rPr>
        <w:t xml:space="preserve"> This uses a semiautomated, validated perfusion measurement software, such as PixelFlux (Chameleon Software, Munster, Germany), to measure the MPI by quantifying blood flow using the intensity of colour hues of the pixels within a specified region of interest in an uploaded Doppler US video </w:t>
      </w:r>
      <w:proofErr w:type="gramStart"/>
      <w:r w:rsidR="008521B1" w:rsidRPr="00B16099">
        <w:rPr>
          <w:rFonts w:ascii="Book Antiqua" w:hAnsi="Book Antiqua"/>
          <w:lang w:val="en-GB"/>
        </w:rPr>
        <w:t>file</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41]</w:t>
      </w:r>
      <w:r w:rsidR="008521B1" w:rsidRPr="00B16099">
        <w:rPr>
          <w:rFonts w:ascii="Book Antiqua" w:hAnsi="Book Antiqua"/>
          <w:lang w:val="en-GB"/>
        </w:rPr>
        <w:t>.</w:t>
      </w:r>
      <w:r w:rsidR="00AB7DAB">
        <w:rPr>
          <w:rFonts w:ascii="Book Antiqua" w:hAnsi="Book Antiqua"/>
          <w:lang w:val="en-GB"/>
        </w:rPr>
        <w:t xml:space="preserve"> </w:t>
      </w:r>
      <w:r w:rsidR="008521B1" w:rsidRPr="00B16099">
        <w:rPr>
          <w:rFonts w:ascii="Book Antiqua" w:hAnsi="Book Antiqua"/>
          <w:lang w:val="en-GB"/>
        </w:rPr>
        <w:t xml:space="preserve">An initial study identified improved reliability of MPI compared to previous semi-quantitative vessel scores in CTS, and correlations with neurophysiologically determined CTS severity and nerve </w:t>
      </w:r>
      <w:proofErr w:type="gramStart"/>
      <w:r w:rsidR="008521B1" w:rsidRPr="00B16099">
        <w:rPr>
          <w:rFonts w:ascii="Book Antiqua" w:hAnsi="Book Antiqua"/>
          <w:lang w:val="en-GB"/>
        </w:rPr>
        <w:t>CSA</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41]</w:t>
      </w:r>
      <w:r w:rsidR="008521B1" w:rsidRPr="00B16099">
        <w:rPr>
          <w:rFonts w:ascii="Book Antiqua" w:hAnsi="Book Antiqua"/>
          <w:lang w:val="en-GB"/>
        </w:rPr>
        <w:t>. MPI has subsequently been applied in diabetic neuropathy and end-stage kidney disease, finding correlations between intraneural blood flow measurements, nerve size, symptomatology and neuropathy severity scores</w:t>
      </w:r>
      <w:r w:rsidR="008521B1" w:rsidRPr="00B16099">
        <w:rPr>
          <w:rFonts w:ascii="Book Antiqua" w:hAnsi="Book Antiqua"/>
          <w:noProof/>
          <w:vertAlign w:val="superscript"/>
          <w:lang w:val="en-GB"/>
        </w:rPr>
        <w:t>[49,50]</w:t>
      </w:r>
      <w:r w:rsidR="008521B1" w:rsidRPr="00B16099">
        <w:rPr>
          <w:rFonts w:ascii="Book Antiqua" w:hAnsi="Book Antiqua"/>
          <w:lang w:val="en-GB"/>
        </w:rPr>
        <w:t>. Interestingly</w:t>
      </w:r>
      <w:r w:rsidR="00FE5A1A" w:rsidRPr="00B16099">
        <w:rPr>
          <w:rFonts w:ascii="Book Antiqua" w:hAnsi="Book Antiqua"/>
          <w:lang w:val="en-GB"/>
        </w:rPr>
        <w:t>,</w:t>
      </w:r>
      <w:r w:rsidR="008521B1" w:rsidRPr="00B16099">
        <w:rPr>
          <w:rFonts w:ascii="Book Antiqua" w:hAnsi="Book Antiqua"/>
          <w:lang w:val="en-GB"/>
        </w:rPr>
        <w:t xml:space="preserve"> in the haemodialysis cohort</w:t>
      </w:r>
      <w:r w:rsidR="00FE5A1A" w:rsidRPr="00B16099">
        <w:rPr>
          <w:rFonts w:ascii="Book Antiqua" w:hAnsi="Book Antiqua"/>
          <w:lang w:val="en-GB"/>
        </w:rPr>
        <w:t>,</w:t>
      </w:r>
      <w:r w:rsidR="008521B1" w:rsidRPr="00B16099">
        <w:rPr>
          <w:rFonts w:ascii="Book Antiqua" w:hAnsi="Book Antiqua"/>
          <w:lang w:val="en-GB"/>
        </w:rPr>
        <w:t xml:space="preserve"> blood flow measurements were significantly improved after dialysis, suggesting that this measure may have future utility as a biomarker of both disease severity and treatment </w:t>
      </w:r>
      <w:proofErr w:type="gramStart"/>
      <w:r w:rsidR="008521B1" w:rsidRPr="00B16099">
        <w:rPr>
          <w:rFonts w:ascii="Book Antiqua" w:hAnsi="Book Antiqua"/>
          <w:lang w:val="en-GB"/>
        </w:rPr>
        <w:t>response</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50]</w:t>
      </w:r>
      <w:r w:rsidR="008521B1" w:rsidRPr="00B16099">
        <w:rPr>
          <w:rFonts w:ascii="Book Antiqua" w:hAnsi="Book Antiqua"/>
          <w:lang w:val="en-GB"/>
        </w:rPr>
        <w:t xml:space="preserve">. </w:t>
      </w:r>
    </w:p>
    <w:p w14:paraId="3A62AFDF" w14:textId="77777777" w:rsidR="008521B1" w:rsidRPr="00B16099" w:rsidRDefault="008521B1" w:rsidP="00B16099">
      <w:pPr>
        <w:adjustRightInd w:val="0"/>
        <w:snapToGrid w:val="0"/>
        <w:spacing w:line="360" w:lineRule="auto"/>
        <w:jc w:val="both"/>
        <w:rPr>
          <w:rFonts w:ascii="Book Antiqua" w:hAnsi="Book Antiqua"/>
          <w:b/>
          <w:bCs/>
          <w:i/>
          <w:iCs/>
          <w:lang w:val="en-GB"/>
        </w:rPr>
      </w:pPr>
    </w:p>
    <w:p w14:paraId="7701D78C" w14:textId="77777777" w:rsidR="008521B1" w:rsidRPr="00B16099" w:rsidRDefault="008521B1" w:rsidP="00B16099">
      <w:pPr>
        <w:adjustRightInd w:val="0"/>
        <w:snapToGrid w:val="0"/>
        <w:spacing w:line="360" w:lineRule="auto"/>
        <w:jc w:val="both"/>
        <w:rPr>
          <w:rFonts w:ascii="Book Antiqua" w:hAnsi="Book Antiqua"/>
          <w:b/>
          <w:bCs/>
          <w:i/>
          <w:iCs/>
          <w:lang w:val="en-GB"/>
        </w:rPr>
      </w:pPr>
      <w:r w:rsidRPr="00B16099">
        <w:rPr>
          <w:rFonts w:ascii="Book Antiqua" w:hAnsi="Book Antiqua"/>
          <w:b/>
          <w:bCs/>
          <w:i/>
          <w:iCs/>
          <w:lang w:val="en-GB"/>
        </w:rPr>
        <w:t xml:space="preserve">Elastography </w:t>
      </w:r>
    </w:p>
    <w:p w14:paraId="1CB71863" w14:textId="77777777" w:rsidR="008521B1" w:rsidRPr="00B16099" w:rsidRDefault="008521B1" w:rsidP="00B16099">
      <w:pPr>
        <w:adjustRightInd w:val="0"/>
        <w:snapToGrid w:val="0"/>
        <w:spacing w:line="360" w:lineRule="auto"/>
        <w:jc w:val="both"/>
        <w:rPr>
          <w:rFonts w:ascii="Book Antiqua" w:hAnsi="Book Antiqua"/>
          <w:lang w:val="en-GB"/>
        </w:rPr>
      </w:pPr>
      <w:r w:rsidRPr="00B16099">
        <w:rPr>
          <w:rFonts w:ascii="Book Antiqua" w:hAnsi="Book Antiqua"/>
          <w:lang w:val="en-GB"/>
        </w:rPr>
        <w:t xml:space="preserve">US Elastography is an additional functional technique which has garnered increasing interest as a potential prognostic and monitoring biomarker in neuromuscular diseases. Elastography non-invasively measures the stiffness of tissues, which reflects underlying pathological changes in tissue composition and architecture. Stiffness tends to increase in peripheral neuropathy of all causes, consistent with the replacement of compliant myelin with various less-compliant connective and other </w:t>
      </w:r>
      <w:proofErr w:type="gramStart"/>
      <w:r w:rsidRPr="00B16099">
        <w:rPr>
          <w:rFonts w:ascii="Book Antiqua" w:hAnsi="Book Antiqua"/>
          <w:lang w:val="en-GB"/>
        </w:rPr>
        <w:t>tissues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51]</w:t>
      </w:r>
      <w:r w:rsidRPr="00B16099">
        <w:rPr>
          <w:rFonts w:ascii="Book Antiqua" w:hAnsi="Book Antiqua"/>
          <w:lang w:val="en-GB"/>
        </w:rPr>
        <w:t xml:space="preserve">. Strain and shear-wave elastography </w:t>
      </w:r>
      <w:r w:rsidR="00200E24" w:rsidRPr="00B16099">
        <w:rPr>
          <w:rFonts w:ascii="Book Antiqua" w:hAnsi="Book Antiqua"/>
          <w:lang w:val="en-GB"/>
        </w:rPr>
        <w:t>(SWE)</w:t>
      </w:r>
      <w:r w:rsidR="00200E24">
        <w:rPr>
          <w:rFonts w:ascii="Book Antiqua" w:hAnsi="Book Antiqua"/>
          <w:lang w:val="en-GB"/>
        </w:rPr>
        <w:t xml:space="preserve"> </w:t>
      </w:r>
      <w:r w:rsidRPr="00B16099">
        <w:rPr>
          <w:rFonts w:ascii="Book Antiqua" w:hAnsi="Book Antiqua"/>
          <w:lang w:val="en-GB"/>
        </w:rPr>
        <w:t xml:space="preserve">are the two major techniques, differing in measurement methodology. </w:t>
      </w:r>
    </w:p>
    <w:p w14:paraId="372F51A0" w14:textId="77777777" w:rsidR="008521B1" w:rsidRPr="00B16099" w:rsidRDefault="008521B1" w:rsidP="00B16099">
      <w:pPr>
        <w:adjustRightInd w:val="0"/>
        <w:snapToGrid w:val="0"/>
        <w:spacing w:line="360" w:lineRule="auto"/>
        <w:jc w:val="both"/>
        <w:rPr>
          <w:rFonts w:ascii="Book Antiqua" w:hAnsi="Book Antiqua"/>
          <w:lang w:val="en-GB"/>
        </w:rPr>
      </w:pPr>
    </w:p>
    <w:p w14:paraId="2D5B41CA" w14:textId="3C8CFAA8" w:rsidR="008521B1" w:rsidRPr="00200E24" w:rsidRDefault="008521B1" w:rsidP="00B16099">
      <w:pPr>
        <w:adjustRightInd w:val="0"/>
        <w:snapToGrid w:val="0"/>
        <w:spacing w:line="360" w:lineRule="auto"/>
        <w:jc w:val="both"/>
        <w:rPr>
          <w:rFonts w:ascii="Book Antiqua" w:hAnsi="Book Antiqua"/>
          <w:b/>
          <w:iCs/>
          <w:lang w:val="en-GB"/>
        </w:rPr>
      </w:pPr>
      <w:r w:rsidRPr="00200E24">
        <w:rPr>
          <w:rFonts w:ascii="Book Antiqua" w:hAnsi="Book Antiqua"/>
          <w:b/>
          <w:iCs/>
          <w:lang w:val="en-GB"/>
        </w:rPr>
        <w:t xml:space="preserve">Strain </w:t>
      </w:r>
      <w:r w:rsidR="001B50EB">
        <w:rPr>
          <w:rFonts w:ascii="Book Antiqua" w:hAnsi="Book Antiqua"/>
          <w:b/>
          <w:iCs/>
          <w:lang w:val="en-GB"/>
        </w:rPr>
        <w:t>e</w:t>
      </w:r>
      <w:r w:rsidRPr="00200E24">
        <w:rPr>
          <w:rFonts w:ascii="Book Antiqua" w:hAnsi="Book Antiqua"/>
          <w:b/>
          <w:iCs/>
          <w:lang w:val="en-GB"/>
        </w:rPr>
        <w:t>lastography</w:t>
      </w:r>
      <w:r w:rsidR="00200E24">
        <w:rPr>
          <w:rFonts w:ascii="Book Antiqua" w:hAnsi="Book Antiqua"/>
          <w:b/>
          <w:iCs/>
          <w:lang w:val="en-GB"/>
        </w:rPr>
        <w:t>:</w:t>
      </w:r>
      <w:r w:rsidR="00200E24">
        <w:rPr>
          <w:rFonts w:ascii="Book Antiqua" w:eastAsiaTheme="minorEastAsia" w:hAnsi="Book Antiqua" w:hint="eastAsia"/>
          <w:b/>
          <w:iCs/>
          <w:lang w:val="en-GB"/>
        </w:rPr>
        <w:t xml:space="preserve"> </w:t>
      </w:r>
      <w:r w:rsidRPr="00B16099">
        <w:rPr>
          <w:rFonts w:ascii="Book Antiqua" w:hAnsi="Book Antiqua"/>
          <w:lang w:val="en-GB"/>
        </w:rPr>
        <w:t xml:space="preserve">Strain elastography measures stiffness by recording the displacement of a tissue by either a manual compression or by physiologic tissue movement, such as cardiorespiratory pulsations. The latter method, specifically </w:t>
      </w:r>
      <w:r w:rsidRPr="00B16099">
        <w:rPr>
          <w:rFonts w:ascii="Book Antiqua" w:hAnsi="Book Antiqua"/>
          <w:lang w:val="en-GB"/>
        </w:rPr>
        <w:lastRenderedPageBreak/>
        <w:t>known as ambient strain elastography</w:t>
      </w:r>
      <w:r w:rsidR="00FE5A1A" w:rsidRPr="00B16099">
        <w:rPr>
          <w:rFonts w:ascii="Book Antiqua" w:hAnsi="Book Antiqua"/>
          <w:lang w:val="en-GB"/>
        </w:rPr>
        <w:t xml:space="preserve"> (ASE)</w:t>
      </w:r>
      <w:r w:rsidRPr="00B16099">
        <w:rPr>
          <w:rFonts w:ascii="Book Antiqua" w:hAnsi="Book Antiqua"/>
          <w:lang w:val="en-GB"/>
        </w:rPr>
        <w:t xml:space="preserve"> is preferred for neuromuscular evaluation as it is more reproducible and reliable for clinical practice, than manual compression techniques where the quantification and standardisation of force is </w:t>
      </w:r>
      <w:proofErr w:type="gramStart"/>
      <w:r w:rsidRPr="00B16099">
        <w:rPr>
          <w:rFonts w:ascii="Book Antiqua" w:hAnsi="Book Antiqua"/>
          <w:lang w:val="en-GB"/>
        </w:rPr>
        <w:t>challenging</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52]</w:t>
      </w:r>
      <w:r w:rsidRPr="00B16099">
        <w:rPr>
          <w:rFonts w:ascii="Book Antiqua" w:hAnsi="Book Antiqua"/>
          <w:lang w:val="en-GB"/>
        </w:rPr>
        <w:t>.</w:t>
      </w:r>
      <w:r w:rsidR="00AB7DAB">
        <w:rPr>
          <w:rFonts w:ascii="Book Antiqua" w:hAnsi="Book Antiqua"/>
          <w:lang w:val="en-GB"/>
        </w:rPr>
        <w:t xml:space="preserve"> </w:t>
      </w:r>
    </w:p>
    <w:p w14:paraId="20F7B3FB" w14:textId="77777777" w:rsidR="008521B1" w:rsidRPr="00200E24" w:rsidRDefault="008521B1" w:rsidP="00B16099">
      <w:pPr>
        <w:adjustRightInd w:val="0"/>
        <w:snapToGrid w:val="0"/>
        <w:spacing w:line="360" w:lineRule="auto"/>
        <w:jc w:val="both"/>
        <w:rPr>
          <w:rFonts w:ascii="Book Antiqua" w:hAnsi="Book Antiqua"/>
          <w:b/>
          <w:lang w:val="en-GB"/>
        </w:rPr>
      </w:pPr>
    </w:p>
    <w:p w14:paraId="59C0769A" w14:textId="77777777" w:rsidR="008521B1" w:rsidRPr="00200E24" w:rsidRDefault="00200E24" w:rsidP="00B16099">
      <w:pPr>
        <w:adjustRightInd w:val="0"/>
        <w:snapToGrid w:val="0"/>
        <w:spacing w:line="360" w:lineRule="auto"/>
        <w:jc w:val="both"/>
        <w:rPr>
          <w:rFonts w:ascii="Book Antiqua" w:hAnsi="Book Antiqua"/>
          <w:b/>
          <w:iCs/>
          <w:lang w:val="en-GB"/>
        </w:rPr>
      </w:pPr>
      <w:r>
        <w:rPr>
          <w:rFonts w:ascii="Book Antiqua" w:hAnsi="Book Antiqua"/>
          <w:b/>
          <w:iCs/>
          <w:lang w:val="en-GB"/>
        </w:rPr>
        <w:t>SWE:</w:t>
      </w:r>
      <w:r>
        <w:rPr>
          <w:rFonts w:ascii="Book Antiqua" w:eastAsiaTheme="minorEastAsia" w:hAnsi="Book Antiqua" w:hint="eastAsia"/>
          <w:b/>
          <w:iCs/>
          <w:lang w:val="en-GB"/>
        </w:rPr>
        <w:t xml:space="preserve"> </w:t>
      </w:r>
      <w:r w:rsidR="008521B1" w:rsidRPr="00B16099">
        <w:rPr>
          <w:rFonts w:ascii="Book Antiqua" w:hAnsi="Book Antiqua"/>
          <w:lang w:val="en-GB"/>
        </w:rPr>
        <w:t>Alternatively</w:t>
      </w:r>
      <w:r w:rsidR="00FE5A1A" w:rsidRPr="00B16099">
        <w:rPr>
          <w:rFonts w:ascii="Book Antiqua" w:hAnsi="Book Antiqua"/>
          <w:lang w:val="en-GB"/>
        </w:rPr>
        <w:t>,</w:t>
      </w:r>
      <w:r w:rsidR="008521B1" w:rsidRPr="00B16099">
        <w:rPr>
          <w:rFonts w:ascii="Book Antiqua" w:hAnsi="Book Antiqua"/>
          <w:lang w:val="en-GB"/>
        </w:rPr>
        <w:t xml:space="preserve"> </w:t>
      </w:r>
      <w:r>
        <w:rPr>
          <w:rFonts w:ascii="Book Antiqua" w:hAnsi="Book Antiqua"/>
          <w:lang w:val="en-GB"/>
        </w:rPr>
        <w:t>SWE</w:t>
      </w:r>
      <w:r w:rsidR="008521B1" w:rsidRPr="00B16099">
        <w:rPr>
          <w:rFonts w:ascii="Book Antiqua" w:hAnsi="Book Antiqua"/>
          <w:lang w:val="en-GB"/>
        </w:rPr>
        <w:t xml:space="preserve"> uses a standardised high-intensity acoustic or vibration pulse to cause tissue displacement generating a quantitative measure of stiffness (Figure 1D-G), with similarly reproducible and reliable findings to </w:t>
      </w:r>
      <w:proofErr w:type="gramStart"/>
      <w:r w:rsidR="00FE5A1A" w:rsidRPr="00B16099">
        <w:rPr>
          <w:rFonts w:ascii="Book Antiqua" w:hAnsi="Book Antiqua"/>
          <w:lang w:val="en-GB"/>
        </w:rPr>
        <w:t>ASE</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51]</w:t>
      </w:r>
      <w:r w:rsidR="008521B1" w:rsidRPr="00B16099">
        <w:rPr>
          <w:rFonts w:ascii="Book Antiqua" w:hAnsi="Book Antiqua"/>
          <w:lang w:val="en-GB"/>
        </w:rPr>
        <w:t xml:space="preserve">. </w:t>
      </w:r>
    </w:p>
    <w:p w14:paraId="4792EAA8" w14:textId="77777777" w:rsidR="008521B1" w:rsidRPr="00B16099" w:rsidRDefault="008521B1" w:rsidP="00200E24">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The output of these different elastography modalities is not comparable and at present, despite the benefit of quantitative results with SWE, the choice of technique is most frequently determined by the availability of elastography modules and local expertise. US elastography techniques have predominantly investigated the median nerve at the wrist, to date, finding elevated stiffness in CTS compared with control wrists, and in some studies, severity of CTS correlating with increasing nerve stiffness</w:t>
      </w:r>
      <w:r w:rsidR="00200E24">
        <w:rPr>
          <w:rFonts w:ascii="Book Antiqua" w:hAnsi="Book Antiqua"/>
          <w:lang w:val="en-GB"/>
        </w:rPr>
        <w:t xml:space="preserve"> </w:t>
      </w:r>
      <w:r w:rsidRPr="00B16099">
        <w:rPr>
          <w:rFonts w:ascii="Book Antiqua" w:hAnsi="Book Antiqua"/>
          <w:lang w:val="en-GB"/>
        </w:rPr>
        <w:t>(Figure 1E-G)</w:t>
      </w:r>
      <w:r w:rsidRPr="00B16099">
        <w:rPr>
          <w:rFonts w:ascii="Book Antiqua" w:hAnsi="Book Antiqua"/>
          <w:noProof/>
          <w:vertAlign w:val="superscript"/>
          <w:lang w:val="en-GB"/>
        </w:rPr>
        <w:t>[53-59]</w:t>
      </w:r>
      <w:r w:rsidRPr="00B16099">
        <w:rPr>
          <w:rFonts w:ascii="Book Antiqua" w:hAnsi="Book Antiqua"/>
          <w:lang w:val="en-GB"/>
        </w:rPr>
        <w:t xml:space="preserve">. </w:t>
      </w:r>
      <w:r w:rsidR="00FE5A1A" w:rsidRPr="00B16099">
        <w:rPr>
          <w:rFonts w:ascii="Book Antiqua" w:hAnsi="Book Antiqua"/>
          <w:lang w:val="en-GB"/>
        </w:rPr>
        <w:t>However,</w:t>
      </w:r>
      <w:r w:rsidRPr="00B16099">
        <w:rPr>
          <w:rFonts w:ascii="Book Antiqua" w:hAnsi="Book Antiqua"/>
          <w:lang w:val="en-GB"/>
        </w:rPr>
        <w:t xml:space="preserve"> further studies evaluating elastography as a diagnostic and monitoring biomarker are required to cement its use in clinical practice.</w:t>
      </w:r>
    </w:p>
    <w:p w14:paraId="6A40FA68" w14:textId="77777777" w:rsidR="008521B1" w:rsidRPr="00B16099" w:rsidRDefault="008521B1" w:rsidP="00B16099">
      <w:pPr>
        <w:adjustRightInd w:val="0"/>
        <w:snapToGrid w:val="0"/>
        <w:spacing w:line="360" w:lineRule="auto"/>
        <w:jc w:val="both"/>
        <w:rPr>
          <w:rFonts w:ascii="Book Antiqua" w:hAnsi="Book Antiqua"/>
          <w:i/>
          <w:iCs/>
          <w:lang w:val="en-GB"/>
        </w:rPr>
      </w:pPr>
    </w:p>
    <w:p w14:paraId="59D35DA4" w14:textId="77777777" w:rsidR="008521B1" w:rsidRPr="00B16099" w:rsidRDefault="008521B1" w:rsidP="00B16099">
      <w:pPr>
        <w:adjustRightInd w:val="0"/>
        <w:snapToGrid w:val="0"/>
        <w:spacing w:line="360" w:lineRule="auto"/>
        <w:jc w:val="both"/>
        <w:rPr>
          <w:rFonts w:ascii="Book Antiqua" w:hAnsi="Book Antiqua"/>
          <w:b/>
          <w:bCs/>
          <w:i/>
          <w:iCs/>
          <w:lang w:val="en-GB"/>
        </w:rPr>
      </w:pPr>
      <w:r w:rsidRPr="00B16099">
        <w:rPr>
          <w:rFonts w:ascii="Book Antiqua" w:hAnsi="Book Antiqua"/>
          <w:b/>
          <w:bCs/>
          <w:i/>
          <w:iCs/>
          <w:lang w:val="en-GB"/>
        </w:rPr>
        <w:t>Applications</w:t>
      </w:r>
    </w:p>
    <w:p w14:paraId="1CBC5211" w14:textId="77777777" w:rsidR="008521B1" w:rsidRPr="00B16099" w:rsidRDefault="008521B1" w:rsidP="00B16099">
      <w:pPr>
        <w:adjustRightInd w:val="0"/>
        <w:snapToGrid w:val="0"/>
        <w:spacing w:line="360" w:lineRule="auto"/>
        <w:jc w:val="both"/>
        <w:rPr>
          <w:rFonts w:ascii="Book Antiqua" w:hAnsi="Book Antiqua"/>
          <w:color w:val="000000" w:themeColor="text1"/>
          <w:lang w:val="en-GB"/>
        </w:rPr>
      </w:pPr>
      <w:r w:rsidRPr="00B16099">
        <w:rPr>
          <w:rFonts w:ascii="Book Antiqua" w:hAnsi="Book Antiqua"/>
          <w:color w:val="000000" w:themeColor="text1"/>
          <w:lang w:val="en-GB"/>
        </w:rPr>
        <w:t>NMUS also allows for the improved evaluation of children and phobic individuals who tolerate electrodiagnostics</w:t>
      </w:r>
      <w:r w:rsidR="00430CA5" w:rsidRPr="00B16099">
        <w:rPr>
          <w:rFonts w:ascii="Book Antiqua" w:hAnsi="Book Antiqua"/>
          <w:color w:val="000000" w:themeColor="text1"/>
          <w:lang w:val="en-GB"/>
        </w:rPr>
        <w:t xml:space="preserve"> (EDX)</w:t>
      </w:r>
      <w:r w:rsidRPr="00B16099">
        <w:rPr>
          <w:rFonts w:ascii="Book Antiqua" w:hAnsi="Book Antiqua"/>
          <w:color w:val="000000" w:themeColor="text1"/>
          <w:lang w:val="en-GB"/>
        </w:rPr>
        <w:t xml:space="preserve"> poorly, as well as access to technically challenging or inaccessible sites. The diaphragm, for example, is technically difficult to assess</w:t>
      </w:r>
      <w:r w:rsidR="00FE5A1A" w:rsidRPr="00B16099">
        <w:rPr>
          <w:rFonts w:ascii="Book Antiqua" w:hAnsi="Book Antiqua"/>
          <w:color w:val="000000" w:themeColor="text1"/>
          <w:lang w:val="en-GB"/>
        </w:rPr>
        <w:t xml:space="preserve">, </w:t>
      </w:r>
      <w:r w:rsidRPr="00B16099">
        <w:rPr>
          <w:rFonts w:ascii="Book Antiqua" w:hAnsi="Book Antiqua"/>
          <w:color w:val="000000" w:themeColor="text1"/>
          <w:lang w:val="en-GB"/>
        </w:rPr>
        <w:t xml:space="preserve">with nerve conduction studies being unreliable and affected by body habitus, and electromyography (EMG) risky in the context of critical respiratory insufficiency and the potential to precipitate a </w:t>
      </w:r>
      <w:proofErr w:type="gramStart"/>
      <w:r w:rsidRPr="00B16099">
        <w:rPr>
          <w:rFonts w:ascii="Book Antiqua" w:hAnsi="Book Antiqua"/>
          <w:color w:val="000000" w:themeColor="text1"/>
          <w:lang w:val="en-GB"/>
        </w:rPr>
        <w:t>pneumothorax</w:t>
      </w:r>
      <w:r w:rsidRPr="00B16099">
        <w:rPr>
          <w:rFonts w:ascii="Book Antiqua" w:hAnsi="Book Antiqua"/>
          <w:noProof/>
          <w:color w:val="000000" w:themeColor="text1"/>
          <w:vertAlign w:val="superscript"/>
          <w:lang w:val="en-GB"/>
        </w:rPr>
        <w:t>[</w:t>
      </w:r>
      <w:proofErr w:type="gramEnd"/>
      <w:r w:rsidRPr="00B16099">
        <w:rPr>
          <w:rFonts w:ascii="Book Antiqua" w:hAnsi="Book Antiqua"/>
          <w:noProof/>
          <w:color w:val="000000" w:themeColor="text1"/>
          <w:vertAlign w:val="superscript"/>
          <w:lang w:val="en-GB"/>
        </w:rPr>
        <w:t>60]</w:t>
      </w:r>
      <w:r w:rsidRPr="00B16099">
        <w:rPr>
          <w:rFonts w:ascii="Book Antiqua" w:hAnsi="Book Antiqua"/>
          <w:color w:val="000000" w:themeColor="text1"/>
          <w:lang w:val="en-GB"/>
        </w:rPr>
        <w:t xml:space="preserve">. The diaphragm is easy to </w:t>
      </w:r>
      <w:r w:rsidR="00083A38">
        <w:rPr>
          <w:rFonts w:ascii="Book Antiqua" w:hAnsi="Book Antiqua"/>
          <w:color w:val="000000" w:themeColor="text1"/>
          <w:lang w:val="en-GB"/>
        </w:rPr>
        <w:t>US</w:t>
      </w:r>
      <w:r w:rsidRPr="00B16099">
        <w:rPr>
          <w:rFonts w:ascii="Book Antiqua" w:hAnsi="Book Antiqua"/>
          <w:color w:val="000000" w:themeColor="text1"/>
          <w:lang w:val="en-GB"/>
        </w:rPr>
        <w:t xml:space="preserve"> and demonstrates </w:t>
      </w:r>
      <w:proofErr w:type="gramStart"/>
      <w:r w:rsidRPr="00B16099">
        <w:rPr>
          <w:rFonts w:ascii="Book Antiqua" w:hAnsi="Book Antiqua"/>
          <w:color w:val="000000" w:themeColor="text1"/>
          <w:lang w:val="en-GB"/>
        </w:rPr>
        <w:t>both acute or</w:t>
      </w:r>
      <w:proofErr w:type="gramEnd"/>
      <w:r w:rsidRPr="00B16099">
        <w:rPr>
          <w:rFonts w:ascii="Book Antiqua" w:hAnsi="Book Antiqua"/>
          <w:color w:val="000000" w:themeColor="text1"/>
          <w:lang w:val="en-GB"/>
        </w:rPr>
        <w:t xml:space="preserve"> chronic changes characterised by the degree of movement and alterations in thickness</w:t>
      </w:r>
      <w:r w:rsidR="00704E06">
        <w:rPr>
          <w:rFonts w:ascii="Book Antiqua" w:hAnsi="Book Antiqua"/>
          <w:color w:val="000000" w:themeColor="text1"/>
          <w:lang w:val="en-GB"/>
        </w:rPr>
        <w:t xml:space="preserve"> during the respiratory cycle. </w:t>
      </w:r>
      <w:r w:rsidRPr="00B16099">
        <w:rPr>
          <w:rFonts w:ascii="Book Antiqua" w:hAnsi="Book Antiqua"/>
          <w:color w:val="000000" w:themeColor="text1"/>
          <w:lang w:val="en-GB"/>
        </w:rPr>
        <w:t xml:space="preserve">The ratio of inspiratory-expiratory thickness has a sensitivity of 93% and specificity of 100% for neuromuscular diaphragmatic </w:t>
      </w:r>
      <w:proofErr w:type="gramStart"/>
      <w:r w:rsidRPr="00B16099">
        <w:rPr>
          <w:rFonts w:ascii="Book Antiqua" w:hAnsi="Book Antiqua"/>
          <w:color w:val="000000" w:themeColor="text1"/>
          <w:lang w:val="en-GB"/>
        </w:rPr>
        <w:t>dysfunction</w:t>
      </w:r>
      <w:r w:rsidRPr="00B16099">
        <w:rPr>
          <w:rFonts w:ascii="Book Antiqua" w:hAnsi="Book Antiqua"/>
          <w:noProof/>
          <w:color w:val="000000" w:themeColor="text1"/>
          <w:vertAlign w:val="superscript"/>
          <w:lang w:val="en-GB"/>
        </w:rPr>
        <w:t>[</w:t>
      </w:r>
      <w:proofErr w:type="gramEnd"/>
      <w:r w:rsidRPr="00B16099">
        <w:rPr>
          <w:rFonts w:ascii="Book Antiqua" w:hAnsi="Book Antiqua"/>
          <w:noProof/>
          <w:color w:val="000000" w:themeColor="text1"/>
          <w:vertAlign w:val="superscript"/>
          <w:lang w:val="en-GB"/>
        </w:rPr>
        <w:t>61]</w:t>
      </w:r>
      <w:r w:rsidRPr="00B16099">
        <w:rPr>
          <w:rFonts w:ascii="Book Antiqua" w:hAnsi="Book Antiqua"/>
          <w:color w:val="000000" w:themeColor="text1"/>
          <w:lang w:val="en-GB"/>
        </w:rPr>
        <w:t xml:space="preserve">. </w:t>
      </w:r>
      <w:r w:rsidR="00083A38">
        <w:rPr>
          <w:rFonts w:ascii="Book Antiqua" w:hAnsi="Book Antiqua"/>
          <w:color w:val="000000" w:themeColor="text1"/>
          <w:lang w:val="en-GB"/>
        </w:rPr>
        <w:t>US</w:t>
      </w:r>
      <w:r w:rsidRPr="00B16099">
        <w:rPr>
          <w:rFonts w:ascii="Book Antiqua" w:hAnsi="Book Antiqua"/>
          <w:color w:val="000000" w:themeColor="text1"/>
          <w:lang w:val="en-GB"/>
        </w:rPr>
        <w:t xml:space="preserve"> can also be used in this setting to reduce risk by guiding EMG, and as an alternative to radiological respiratory function tests, such as the “sniff test”</w:t>
      </w:r>
      <w:r w:rsidRPr="00B16099">
        <w:rPr>
          <w:rFonts w:ascii="Book Antiqua" w:hAnsi="Book Antiqua"/>
          <w:noProof/>
          <w:color w:val="000000" w:themeColor="text1"/>
          <w:vertAlign w:val="superscript"/>
          <w:lang w:val="en-GB"/>
        </w:rPr>
        <w:t>[62]</w:t>
      </w:r>
      <w:r w:rsidRPr="00B16099">
        <w:rPr>
          <w:rFonts w:ascii="Book Antiqua" w:hAnsi="Book Antiqua"/>
          <w:color w:val="000000" w:themeColor="text1"/>
          <w:lang w:val="en-GB"/>
        </w:rPr>
        <w:t xml:space="preserve">. </w:t>
      </w:r>
    </w:p>
    <w:p w14:paraId="7FA528D1" w14:textId="77777777" w:rsidR="008521B1" w:rsidRPr="00B16099" w:rsidRDefault="008521B1" w:rsidP="00B16099">
      <w:pPr>
        <w:adjustRightInd w:val="0"/>
        <w:snapToGrid w:val="0"/>
        <w:spacing w:line="360" w:lineRule="auto"/>
        <w:jc w:val="both"/>
        <w:rPr>
          <w:rFonts w:ascii="Book Antiqua" w:hAnsi="Book Antiqua"/>
          <w:color w:val="000000" w:themeColor="text1"/>
          <w:lang w:val="en-GB"/>
        </w:rPr>
      </w:pPr>
    </w:p>
    <w:p w14:paraId="7E1BE789" w14:textId="77777777" w:rsidR="0077541A" w:rsidRPr="00704E06" w:rsidRDefault="00701F6C" w:rsidP="00B16099">
      <w:pPr>
        <w:adjustRightInd w:val="0"/>
        <w:snapToGrid w:val="0"/>
        <w:spacing w:line="360" w:lineRule="auto"/>
        <w:jc w:val="both"/>
        <w:rPr>
          <w:rFonts w:ascii="Book Antiqua" w:eastAsiaTheme="minorEastAsia" w:hAnsi="Book Antiqua"/>
          <w:b/>
          <w:bCs/>
          <w:u w:val="single"/>
          <w:lang w:val="en-GB"/>
        </w:rPr>
      </w:pPr>
      <w:r w:rsidRPr="00704E06">
        <w:rPr>
          <w:rFonts w:ascii="Book Antiqua" w:hAnsi="Book Antiqua"/>
          <w:b/>
          <w:bCs/>
          <w:u w:val="single"/>
          <w:lang w:val="en-GB"/>
        </w:rPr>
        <w:t>NORMAL SONOGRAPHIC APPEARANCE OF PERIPHERAL NERVE</w:t>
      </w:r>
    </w:p>
    <w:p w14:paraId="0F8E7EAA" w14:textId="4366A633" w:rsidR="008521B1" w:rsidRPr="00B16099" w:rsidRDefault="008521B1" w:rsidP="00B16099">
      <w:pPr>
        <w:adjustRightInd w:val="0"/>
        <w:snapToGrid w:val="0"/>
        <w:spacing w:line="360" w:lineRule="auto"/>
        <w:jc w:val="both"/>
        <w:rPr>
          <w:rFonts w:ascii="Book Antiqua" w:hAnsi="Book Antiqua"/>
          <w:lang w:val="en-GB"/>
        </w:rPr>
      </w:pPr>
      <w:r w:rsidRPr="00B16099">
        <w:rPr>
          <w:rFonts w:ascii="Book Antiqua" w:hAnsi="Book Antiqua"/>
          <w:lang w:val="en-GB"/>
        </w:rPr>
        <w:t>Ultrasonographic appearances of normal peripheral nerve parallel the anatomy of the nerve at both a micro-</w:t>
      </w:r>
      <w:r w:rsidR="00FE5A1A" w:rsidRPr="00B16099">
        <w:rPr>
          <w:rFonts w:ascii="Book Antiqua" w:hAnsi="Book Antiqua"/>
          <w:lang w:val="en-GB"/>
        </w:rPr>
        <w:t xml:space="preserve"> </w:t>
      </w:r>
      <w:r w:rsidRPr="00B16099">
        <w:rPr>
          <w:rFonts w:ascii="Book Antiqua" w:hAnsi="Book Antiqua"/>
          <w:lang w:val="en-GB"/>
        </w:rPr>
        <w:t xml:space="preserve">and macroscopic </w:t>
      </w:r>
      <w:proofErr w:type="gramStart"/>
      <w:r w:rsidRPr="00B16099">
        <w:rPr>
          <w:rFonts w:ascii="Book Antiqua" w:hAnsi="Book Antiqua"/>
          <w:lang w:val="en-GB"/>
        </w:rPr>
        <w:t>level</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In cross-section nerves display a “honeycomb” appearance reflecting the hypoechoic fascicles surrounded by hyperechoic epineurium and perineurium (Figure 1A). In longitudinal view a nerve appearance is described as a “train-track”, with a linear hypoechoic fascicle with hyperechoic edges (Figure 1B). Proximal segments of nerve, such as the roots and plexus, appear more hypoechoic due to reduced connective tissue composition and increased fascicle </w:t>
      </w:r>
      <w:proofErr w:type="gramStart"/>
      <w:r w:rsidRPr="00B16099">
        <w:rPr>
          <w:rFonts w:ascii="Book Antiqua" w:hAnsi="Book Antiqua"/>
          <w:lang w:val="en-GB"/>
        </w:rPr>
        <w:t>density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20,63]</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As a normal nerve progresses distally the CSA </w:t>
      </w:r>
      <w:proofErr w:type="gramStart"/>
      <w:r w:rsidRPr="00B16099">
        <w:rPr>
          <w:rFonts w:ascii="Book Antiqua" w:hAnsi="Book Antiqua"/>
          <w:lang w:val="en-GB"/>
        </w:rPr>
        <w:t>tapers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w:t>
      </w:r>
      <w:r w:rsidRPr="00B16099">
        <w:rPr>
          <w:rFonts w:ascii="Book Antiqua" w:hAnsi="Book Antiqua"/>
          <w:lang w:val="en-GB"/>
        </w:rPr>
        <w:t xml:space="preserve">. This finding is more pronounced in the lower limb nerves than in the upper limbs. In healthy individuals, nerves can have focal enlargements closer to entrapment </w:t>
      </w:r>
      <w:proofErr w:type="gramStart"/>
      <w:r w:rsidRPr="00B16099">
        <w:rPr>
          <w:rFonts w:ascii="Book Antiqua" w:hAnsi="Book Antiqua"/>
          <w:lang w:val="en-GB"/>
        </w:rPr>
        <w:t>sites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w:t>
      </w:r>
      <w:r w:rsidRPr="00B16099">
        <w:rPr>
          <w:rFonts w:ascii="Book Antiqua" w:hAnsi="Book Antiqua"/>
          <w:lang w:val="en-GB"/>
        </w:rPr>
        <w:t xml:space="preserve">. </w:t>
      </w:r>
    </w:p>
    <w:p w14:paraId="689DF807" w14:textId="77777777" w:rsidR="008521B1" w:rsidRPr="00B16099" w:rsidRDefault="008521B1" w:rsidP="00704E06">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The hyperechoic appearance of the epineurium is caused by the high impedance of the densely packed connective tissue. This characteristic finding is useful to differentiate nerves from other structures. Anisotropy, an artefact generated by tilting the probe, can also be used to distinguish nerves. Nerves typically have low anisotropy, meaning that there is minimal alteration in echogenicity with change of the transducer angle. This low anisotropy aids to distinguish nerve from tendons and muscle, which have high anisotropy, changing from hyperechoic to hypoechoic appearance with movement of the transducer angle from perpendicular to parallel. Vessels can be differentiated from nerve by the identification of pulsatile movement, collapsibility under pressure or flow on Doppler. </w:t>
      </w:r>
    </w:p>
    <w:p w14:paraId="0F410E32" w14:textId="77777777" w:rsidR="008521B1" w:rsidRPr="00B16099" w:rsidRDefault="008521B1" w:rsidP="00B16099">
      <w:pPr>
        <w:adjustRightInd w:val="0"/>
        <w:snapToGrid w:val="0"/>
        <w:spacing w:line="360" w:lineRule="auto"/>
        <w:jc w:val="both"/>
        <w:rPr>
          <w:rFonts w:ascii="Book Antiqua" w:hAnsi="Book Antiqua"/>
          <w:b/>
          <w:bCs/>
          <w:u w:val="single"/>
          <w:lang w:val="en-GB"/>
        </w:rPr>
      </w:pPr>
    </w:p>
    <w:p w14:paraId="4DCA4BFC" w14:textId="77777777" w:rsidR="0077541A" w:rsidRPr="00704E06" w:rsidRDefault="00083A38" w:rsidP="00B16099">
      <w:pPr>
        <w:adjustRightInd w:val="0"/>
        <w:snapToGrid w:val="0"/>
        <w:spacing w:line="360" w:lineRule="auto"/>
        <w:jc w:val="both"/>
        <w:rPr>
          <w:rFonts w:ascii="Book Antiqua" w:eastAsiaTheme="minorEastAsia" w:hAnsi="Book Antiqua"/>
          <w:b/>
          <w:bCs/>
          <w:u w:val="single"/>
          <w:lang w:val="en-GB"/>
        </w:rPr>
      </w:pPr>
      <w:r w:rsidRPr="00704E06">
        <w:rPr>
          <w:rFonts w:ascii="Book Antiqua" w:hAnsi="Book Antiqua"/>
          <w:b/>
          <w:bCs/>
          <w:u w:val="single"/>
          <w:lang w:val="en-GB"/>
        </w:rPr>
        <w:t>US</w:t>
      </w:r>
      <w:r w:rsidR="00701F6C" w:rsidRPr="00704E06">
        <w:rPr>
          <w:rFonts w:ascii="Book Antiqua" w:hAnsi="Book Antiqua"/>
          <w:b/>
          <w:bCs/>
          <w:u w:val="single"/>
          <w:lang w:val="en-GB"/>
        </w:rPr>
        <w:t xml:space="preserve"> APPEARANCES IN PERIPHERAL NERVE DISORDERS</w:t>
      </w:r>
    </w:p>
    <w:p w14:paraId="64D1E8BF" w14:textId="2122B11A" w:rsidR="008521B1" w:rsidRPr="00B16099" w:rsidRDefault="008521B1" w:rsidP="00B16099">
      <w:pPr>
        <w:adjustRightInd w:val="0"/>
        <w:snapToGrid w:val="0"/>
        <w:spacing w:line="360" w:lineRule="auto"/>
        <w:jc w:val="both"/>
        <w:rPr>
          <w:rFonts w:ascii="Book Antiqua" w:hAnsi="Book Antiqua" w:cstheme="majorBidi"/>
          <w:lang w:val="en-GB"/>
        </w:rPr>
      </w:pPr>
      <w:r w:rsidRPr="00B16099">
        <w:rPr>
          <w:rFonts w:ascii="Book Antiqua" w:hAnsi="Book Antiqua"/>
          <w:lang w:val="en-GB"/>
        </w:rPr>
        <w:t xml:space="preserve">Typical morphological changes in the nerve are seen after nerve injury of many causes, including enlargement in nerve size and reduced echogenicity. The latter is proposed to be due to intraneural oedema caused by thickening of connective tissues, increased vascular leak and/or vascular </w:t>
      </w:r>
      <w:proofErr w:type="gramStart"/>
      <w:r w:rsidRPr="00B16099">
        <w:rPr>
          <w:rFonts w:ascii="Book Antiqua" w:hAnsi="Book Antiqua"/>
          <w:lang w:val="en-GB"/>
        </w:rPr>
        <w:t>proliferation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3,64]</w:t>
      </w:r>
      <w:r w:rsidRPr="00B16099">
        <w:rPr>
          <w:rFonts w:ascii="Book Antiqua" w:hAnsi="Book Antiqua"/>
          <w:lang w:val="en-GB"/>
        </w:rPr>
        <w:t xml:space="preserve">. </w:t>
      </w:r>
      <w:proofErr w:type="gramStart"/>
      <w:r w:rsidRPr="00B16099">
        <w:rPr>
          <w:rFonts w:ascii="Book Antiqua" w:hAnsi="Book Antiqua"/>
          <w:lang w:val="en-GB"/>
        </w:rPr>
        <w:t>Injury to the nerve also typically cause</w:t>
      </w:r>
      <w:proofErr w:type="gramEnd"/>
      <w:r w:rsidRPr="00B16099">
        <w:rPr>
          <w:rFonts w:ascii="Book Antiqua" w:hAnsi="Book Antiqua"/>
          <w:lang w:val="en-GB"/>
        </w:rPr>
        <w:t xml:space="preserve"> alterations in fascicular architecture and intraneural blood flow</w:t>
      </w:r>
      <w:r w:rsidRPr="00B16099">
        <w:rPr>
          <w:rFonts w:ascii="Book Antiqua" w:hAnsi="Book Antiqua"/>
          <w:color w:val="4472C4" w:themeColor="accent1"/>
          <w:lang w:val="en-GB"/>
        </w:rPr>
        <w:t xml:space="preserve">. </w:t>
      </w:r>
      <w:r w:rsidRPr="00B16099">
        <w:rPr>
          <w:rFonts w:ascii="Book Antiqua" w:hAnsi="Book Antiqua"/>
          <w:color w:val="000000" w:themeColor="text1"/>
          <w:lang w:val="en-GB"/>
        </w:rPr>
        <w:t xml:space="preserve">In the following sections the specific </w:t>
      </w:r>
      <w:r w:rsidR="00083A38">
        <w:rPr>
          <w:rFonts w:ascii="Book Antiqua" w:hAnsi="Book Antiqua"/>
          <w:color w:val="000000" w:themeColor="text1"/>
          <w:lang w:val="en-GB"/>
        </w:rPr>
        <w:t>US</w:t>
      </w:r>
      <w:r w:rsidRPr="00B16099">
        <w:rPr>
          <w:rFonts w:ascii="Book Antiqua" w:hAnsi="Book Antiqua"/>
          <w:color w:val="000000" w:themeColor="text1"/>
          <w:lang w:val="en-GB"/>
        </w:rPr>
        <w:t xml:space="preserve"> findings observed in entrapment, hereditary, </w:t>
      </w:r>
      <w:r w:rsidRPr="00B16099">
        <w:rPr>
          <w:rFonts w:ascii="Book Antiqua" w:hAnsi="Book Antiqua"/>
          <w:color w:val="000000" w:themeColor="text1"/>
          <w:lang w:val="en-GB"/>
        </w:rPr>
        <w:lastRenderedPageBreak/>
        <w:t>immune-mediated and axonal neuropathies, and motor neuron diseases will be discussed. Figure 2A-F outlines the typical sonographic patterns identified on NMUS in various polyneuropathies. Figure 3 provides an overview of the degree and distribution of nerve enlargement in inherited and acquired polyneuropathies.</w:t>
      </w:r>
      <w:r w:rsidRPr="00B16099">
        <w:rPr>
          <w:rFonts w:ascii="Book Antiqua" w:hAnsi="Book Antiqua" w:cstheme="majorBidi"/>
          <w:lang w:val="en-GB"/>
        </w:rPr>
        <w:t xml:space="preserve"> </w:t>
      </w:r>
    </w:p>
    <w:p w14:paraId="63DADE4C" w14:textId="77777777" w:rsidR="008521B1" w:rsidRPr="00B16099" w:rsidRDefault="008521B1" w:rsidP="00B16099">
      <w:pPr>
        <w:adjustRightInd w:val="0"/>
        <w:snapToGrid w:val="0"/>
        <w:spacing w:line="360" w:lineRule="auto"/>
        <w:jc w:val="both"/>
        <w:rPr>
          <w:rFonts w:ascii="Book Antiqua" w:hAnsi="Book Antiqua"/>
          <w:lang w:val="en-GB"/>
        </w:rPr>
      </w:pPr>
    </w:p>
    <w:p w14:paraId="5E8EED90" w14:textId="77777777" w:rsidR="008521B1" w:rsidRPr="00B16099" w:rsidRDefault="008521B1" w:rsidP="00B16099">
      <w:pPr>
        <w:adjustRightInd w:val="0"/>
        <w:snapToGrid w:val="0"/>
        <w:spacing w:line="360" w:lineRule="auto"/>
        <w:jc w:val="both"/>
        <w:rPr>
          <w:rFonts w:ascii="Book Antiqua" w:hAnsi="Book Antiqua"/>
          <w:b/>
          <w:bCs/>
          <w:i/>
          <w:iCs/>
          <w:lang w:val="en-GB"/>
        </w:rPr>
      </w:pPr>
      <w:r w:rsidRPr="00B16099">
        <w:rPr>
          <w:rFonts w:ascii="Book Antiqua" w:hAnsi="Book Antiqua"/>
          <w:b/>
          <w:bCs/>
          <w:i/>
          <w:iCs/>
          <w:lang w:val="en-GB"/>
        </w:rPr>
        <w:t>Peripheral nerve entrapment</w:t>
      </w:r>
    </w:p>
    <w:p w14:paraId="2C3C92FE" w14:textId="5402CAB8" w:rsidR="008521B1" w:rsidRPr="00B16099" w:rsidRDefault="008521B1" w:rsidP="00B16099">
      <w:pPr>
        <w:adjustRightInd w:val="0"/>
        <w:snapToGrid w:val="0"/>
        <w:spacing w:line="360" w:lineRule="auto"/>
        <w:jc w:val="both"/>
        <w:rPr>
          <w:rFonts w:ascii="Book Antiqua" w:hAnsi="Book Antiqua"/>
          <w:lang w:val="en-GB"/>
        </w:rPr>
      </w:pPr>
      <w:r w:rsidRPr="00B16099">
        <w:rPr>
          <w:rFonts w:ascii="Book Antiqua" w:hAnsi="Book Antiqua"/>
          <w:lang w:val="en-GB"/>
        </w:rPr>
        <w:t>In compressive neuropathies localised enlargement, just proximal to the site of compression, decreased echogenicity, loss of the internal fascicular structure and increased blood flow can all be commonly observed</w:t>
      </w:r>
      <w:r w:rsidRPr="00B16099">
        <w:rPr>
          <w:rFonts w:ascii="Book Antiqua" w:hAnsi="Book Antiqua"/>
          <w:noProof/>
          <w:vertAlign w:val="superscript"/>
          <w:lang w:val="en-GB"/>
        </w:rPr>
        <w:t>[3,65]</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However, a maximum point of enlargement should be identified along the course proximal and distal to the site of compression as enlargement can be present distal to the entrapment site, and nerve mobility may alter the positioning of such </w:t>
      </w:r>
      <w:proofErr w:type="gramStart"/>
      <w:r w:rsidRPr="00B16099">
        <w:rPr>
          <w:rFonts w:ascii="Book Antiqua" w:hAnsi="Book Antiqua"/>
          <w:lang w:val="en-GB"/>
        </w:rPr>
        <w:t>enlargements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66]</w:t>
      </w:r>
      <w:r w:rsidRPr="00B16099">
        <w:rPr>
          <w:rFonts w:ascii="Book Antiqua" w:hAnsi="Book Antiqua"/>
          <w:lang w:val="en-GB"/>
        </w:rPr>
        <w:t xml:space="preserve">. The entrapment site may display an hour-glass or spindle-shaped appearance in longitudinal </w:t>
      </w:r>
      <w:proofErr w:type="gramStart"/>
      <w:r w:rsidRPr="00B16099">
        <w:rPr>
          <w:rFonts w:ascii="Book Antiqua" w:hAnsi="Book Antiqua"/>
          <w:lang w:val="en-GB"/>
        </w:rPr>
        <w:t>views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66]</w:t>
      </w:r>
      <w:r w:rsidRPr="00B16099">
        <w:rPr>
          <w:rFonts w:ascii="Book Antiqua" w:hAnsi="Book Antiqua"/>
          <w:lang w:val="en-GB"/>
        </w:rPr>
        <w:t xml:space="preserve">. Strictures, ganglion cysts, tumours, thrombosed arteries and other extrinsically or intrinsically compressive lesions can be identified by </w:t>
      </w:r>
      <w:r w:rsidR="00083A38">
        <w:rPr>
          <w:rFonts w:ascii="Book Antiqua" w:hAnsi="Book Antiqua"/>
          <w:lang w:val="en-GB"/>
        </w:rPr>
        <w:t>US</w:t>
      </w:r>
      <w:r w:rsidRPr="00B16099">
        <w:rPr>
          <w:rFonts w:ascii="Book Antiqua" w:hAnsi="Book Antiqua"/>
          <w:lang w:val="en-GB"/>
        </w:rPr>
        <w:t xml:space="preserve"> as the cause of symptomatology, and hence can drastically alter the management paradigm. In one study of mononeuropathies the diagnostic or management trajectory was altered by peripheral nerve </w:t>
      </w:r>
      <w:r w:rsidR="00083A38">
        <w:rPr>
          <w:rFonts w:ascii="Book Antiqua" w:hAnsi="Book Antiqua"/>
          <w:lang w:val="en-GB"/>
        </w:rPr>
        <w:t>US</w:t>
      </w:r>
      <w:r w:rsidRPr="00B16099">
        <w:rPr>
          <w:rFonts w:ascii="Book Antiqua" w:hAnsi="Book Antiqua"/>
          <w:lang w:val="en-GB"/>
        </w:rPr>
        <w:t xml:space="preserve"> in over 42% of </w:t>
      </w:r>
      <w:proofErr w:type="gramStart"/>
      <w:r w:rsidRPr="00B16099">
        <w:rPr>
          <w:rFonts w:ascii="Book Antiqua" w:hAnsi="Book Antiqua"/>
          <w:lang w:val="en-GB"/>
        </w:rPr>
        <w:t>cases</w:t>
      </w:r>
      <w:r w:rsidRPr="00392CD5">
        <w:rPr>
          <w:rFonts w:ascii="Book Antiqua" w:hAnsi="Book Antiqua"/>
          <w:noProof/>
          <w:vertAlign w:val="superscript"/>
          <w:lang w:val="en-GB"/>
        </w:rPr>
        <w:t>[</w:t>
      </w:r>
      <w:proofErr w:type="gramEnd"/>
      <w:r w:rsidRPr="00392CD5">
        <w:rPr>
          <w:rFonts w:ascii="Book Antiqua" w:hAnsi="Book Antiqua"/>
          <w:noProof/>
          <w:vertAlign w:val="superscript"/>
          <w:lang w:val="en-GB"/>
        </w:rPr>
        <w:t>67]</w:t>
      </w:r>
      <w:r w:rsidR="00FC59CE" w:rsidRPr="00392CD5">
        <w:rPr>
          <w:rFonts w:ascii="Book Antiqua" w:hAnsi="Book Antiqua"/>
          <w:lang w:val="en-GB"/>
        </w:rPr>
        <w:t>.</w:t>
      </w:r>
      <w:r w:rsidR="00FC59CE">
        <w:rPr>
          <w:rFonts w:ascii="Book Antiqua" w:hAnsi="Book Antiqua"/>
          <w:lang w:val="en-GB"/>
        </w:rPr>
        <w:t xml:space="preserve"> </w:t>
      </w:r>
      <w:r w:rsidRPr="00B16099">
        <w:rPr>
          <w:rFonts w:ascii="Book Antiqua" w:hAnsi="Book Antiqua"/>
          <w:lang w:val="en-GB"/>
        </w:rPr>
        <w:t xml:space="preserve">The use of peripheral nerve </w:t>
      </w:r>
      <w:r w:rsidR="00083A38">
        <w:rPr>
          <w:rFonts w:ascii="Book Antiqua" w:hAnsi="Book Antiqua"/>
          <w:lang w:val="en-GB"/>
        </w:rPr>
        <w:t>US</w:t>
      </w:r>
      <w:r w:rsidRPr="00B16099">
        <w:rPr>
          <w:rFonts w:ascii="Book Antiqua" w:hAnsi="Book Antiqua"/>
          <w:lang w:val="en-GB"/>
        </w:rPr>
        <w:t xml:space="preserve"> assists to identify early or neurophysiologically normal disease, localises the lesion, and can identify the cause of compression, and hence complements traditional </w:t>
      </w:r>
      <w:r w:rsidR="00430CA5" w:rsidRPr="00B16099">
        <w:rPr>
          <w:rFonts w:ascii="Book Antiqua" w:hAnsi="Book Antiqua"/>
          <w:lang w:val="en-GB"/>
        </w:rPr>
        <w:t>EDX</w:t>
      </w:r>
      <w:r w:rsidRPr="00B16099">
        <w:rPr>
          <w:rFonts w:ascii="Book Antiqua" w:hAnsi="Book Antiqua"/>
          <w:lang w:val="en-GB"/>
        </w:rPr>
        <w:t xml:space="preserve"> techniques. </w:t>
      </w:r>
    </w:p>
    <w:p w14:paraId="2ADFE068" w14:textId="0A27C6AB" w:rsidR="00402B10" w:rsidRPr="00B16099" w:rsidRDefault="008521B1" w:rsidP="00704E06">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The earliest identifiable ultrasonographic sign of compression is reduced echogenicity within the nerve followed by nerve enlargement. Pressure of the </w:t>
      </w:r>
      <w:r w:rsidR="00083A38">
        <w:rPr>
          <w:rFonts w:ascii="Book Antiqua" w:hAnsi="Book Antiqua"/>
          <w:lang w:val="en-GB"/>
        </w:rPr>
        <w:t>US</w:t>
      </w:r>
      <w:r w:rsidRPr="00B16099">
        <w:rPr>
          <w:rFonts w:ascii="Book Antiqua" w:hAnsi="Book Antiqua"/>
          <w:lang w:val="en-GB"/>
        </w:rPr>
        <w:t xml:space="preserve"> probe over the compressed section of nerve can reproduce clinical symptoms, a so called “Sonographic Tinel” sign. With ongoing progression of entrapment denervation features of the distal muscles can develop including increased muscle echogenicity and fasciculation, and later atrophy.</w:t>
      </w:r>
      <w:r w:rsidR="00AB7DAB">
        <w:rPr>
          <w:rFonts w:ascii="Book Antiqua" w:hAnsi="Book Antiqua"/>
          <w:lang w:val="en-GB"/>
        </w:rPr>
        <w:t xml:space="preserve"> </w:t>
      </w:r>
      <w:r w:rsidRPr="00B16099">
        <w:rPr>
          <w:rFonts w:ascii="Book Antiqua" w:hAnsi="Book Antiqua"/>
          <w:lang w:val="en-GB"/>
        </w:rPr>
        <w:t>The characteristic ultrasonographic findings seen in specific compressive neuropathies is summarised in Table 1.</w:t>
      </w:r>
    </w:p>
    <w:p w14:paraId="69B0D038" w14:textId="77777777" w:rsidR="00402B10" w:rsidRPr="00B16099" w:rsidRDefault="00402B10" w:rsidP="00B16099">
      <w:pPr>
        <w:adjustRightInd w:val="0"/>
        <w:snapToGrid w:val="0"/>
        <w:spacing w:line="360" w:lineRule="auto"/>
        <w:jc w:val="both"/>
        <w:rPr>
          <w:rFonts w:ascii="Book Antiqua" w:hAnsi="Book Antiqua"/>
          <w:lang w:val="en-GB"/>
        </w:rPr>
      </w:pPr>
    </w:p>
    <w:p w14:paraId="3F30D766" w14:textId="4AF0F19C" w:rsidR="008521B1" w:rsidRPr="00B16099" w:rsidRDefault="008521B1" w:rsidP="00B16099">
      <w:pPr>
        <w:adjustRightInd w:val="0"/>
        <w:snapToGrid w:val="0"/>
        <w:spacing w:line="360" w:lineRule="auto"/>
        <w:jc w:val="both"/>
        <w:rPr>
          <w:rFonts w:ascii="Book Antiqua" w:hAnsi="Book Antiqua"/>
          <w:b/>
          <w:bCs/>
          <w:i/>
          <w:iCs/>
          <w:lang w:val="en-GB"/>
        </w:rPr>
      </w:pPr>
      <w:r w:rsidRPr="00B16099">
        <w:rPr>
          <w:rFonts w:ascii="Book Antiqua" w:hAnsi="Book Antiqua"/>
          <w:b/>
          <w:bCs/>
          <w:i/>
          <w:iCs/>
          <w:lang w:val="en-GB"/>
        </w:rPr>
        <w:t xml:space="preserve">Hereditary </w:t>
      </w:r>
      <w:r w:rsidR="001B50EB">
        <w:rPr>
          <w:rFonts w:ascii="Book Antiqua" w:hAnsi="Book Antiqua"/>
          <w:b/>
          <w:bCs/>
          <w:i/>
          <w:iCs/>
          <w:lang w:val="en-GB"/>
        </w:rPr>
        <w:t>n</w:t>
      </w:r>
      <w:r w:rsidRPr="00B16099">
        <w:rPr>
          <w:rFonts w:ascii="Book Antiqua" w:hAnsi="Book Antiqua"/>
          <w:b/>
          <w:bCs/>
          <w:i/>
          <w:iCs/>
          <w:lang w:val="en-GB"/>
        </w:rPr>
        <w:t>europathies</w:t>
      </w:r>
    </w:p>
    <w:p w14:paraId="4FC442D7" w14:textId="77777777" w:rsidR="008521B1" w:rsidRPr="00B16099" w:rsidRDefault="008521B1" w:rsidP="00B16099">
      <w:pPr>
        <w:adjustRightInd w:val="0"/>
        <w:snapToGrid w:val="0"/>
        <w:spacing w:line="360" w:lineRule="auto"/>
        <w:jc w:val="both"/>
        <w:rPr>
          <w:rFonts w:ascii="Book Antiqua" w:hAnsi="Book Antiqua"/>
          <w:lang w:val="en-GB"/>
        </w:rPr>
      </w:pPr>
      <w:r w:rsidRPr="00B16099">
        <w:rPr>
          <w:rFonts w:ascii="Book Antiqua" w:hAnsi="Book Antiqua"/>
          <w:lang w:val="en-GB"/>
        </w:rPr>
        <w:lastRenderedPageBreak/>
        <w:t xml:space="preserve">Peripheral nerve </w:t>
      </w:r>
      <w:r w:rsidR="00083A38">
        <w:rPr>
          <w:rFonts w:ascii="Book Antiqua" w:hAnsi="Book Antiqua"/>
          <w:lang w:val="en-GB"/>
        </w:rPr>
        <w:t>US</w:t>
      </w:r>
      <w:r w:rsidRPr="00B16099">
        <w:rPr>
          <w:rFonts w:ascii="Book Antiqua" w:hAnsi="Book Antiqua"/>
          <w:lang w:val="en-GB"/>
        </w:rPr>
        <w:t xml:space="preserve"> has been used as a diagnostic tool in Charcot-Marie-Tooth disease (CM</w:t>
      </w:r>
      <w:r w:rsidR="00704E06">
        <w:rPr>
          <w:rFonts w:ascii="Book Antiqua" w:hAnsi="Book Antiqua"/>
          <w:lang w:val="en-GB"/>
        </w:rPr>
        <w:t>T), Hereditary neuropathy with</w:t>
      </w:r>
      <w:r w:rsidRPr="00B16099">
        <w:rPr>
          <w:rFonts w:ascii="Book Antiqua" w:hAnsi="Book Antiqua"/>
          <w:lang w:val="en-GB"/>
        </w:rPr>
        <w:t xml:space="preserve"> liability to pressure palsies (HNPP) and more recently in hereditary transthyretin (ATTRv) amyloidosis and sensory neuropathies and neuronopathies associated with cerebellar ataxia, neuropathy, and vestibular areflexia syndrome (C</w:t>
      </w:r>
      <w:r w:rsidR="00704E06">
        <w:rPr>
          <w:rFonts w:ascii="Book Antiqua" w:hAnsi="Book Antiqua"/>
          <w:lang w:val="en-GB"/>
        </w:rPr>
        <w:t>ANVAS), spinocerebellar ataxias</w:t>
      </w:r>
      <w:r w:rsidR="00E80794">
        <w:rPr>
          <w:rFonts w:ascii="Book Antiqua" w:hAnsi="Book Antiqua"/>
          <w:lang w:val="en-GB"/>
        </w:rPr>
        <w:t xml:space="preserve"> (SCA)</w:t>
      </w:r>
      <w:r w:rsidRPr="00B16099">
        <w:rPr>
          <w:rFonts w:ascii="Book Antiqua" w:hAnsi="Book Antiqua"/>
          <w:lang w:val="en-GB"/>
        </w:rPr>
        <w:t xml:space="preserve"> and Freidrich’s ataxia (FRDA). </w:t>
      </w:r>
    </w:p>
    <w:p w14:paraId="37450354" w14:textId="77777777" w:rsidR="008521B1" w:rsidRPr="00B16099" w:rsidRDefault="008521B1" w:rsidP="00B16099">
      <w:pPr>
        <w:adjustRightInd w:val="0"/>
        <w:snapToGrid w:val="0"/>
        <w:spacing w:line="360" w:lineRule="auto"/>
        <w:jc w:val="both"/>
        <w:rPr>
          <w:rFonts w:ascii="Book Antiqua" w:hAnsi="Book Antiqua"/>
          <w:lang w:val="en-GB"/>
        </w:rPr>
      </w:pPr>
    </w:p>
    <w:p w14:paraId="6D9D8375" w14:textId="77777777" w:rsidR="008521B1" w:rsidRPr="00E80794" w:rsidRDefault="00704E06" w:rsidP="00B16099">
      <w:pPr>
        <w:adjustRightInd w:val="0"/>
        <w:snapToGrid w:val="0"/>
        <w:spacing w:line="360" w:lineRule="auto"/>
        <w:jc w:val="both"/>
        <w:rPr>
          <w:rFonts w:ascii="Book Antiqua" w:hAnsi="Book Antiqua"/>
          <w:b/>
          <w:iCs/>
          <w:lang w:val="en-GB"/>
        </w:rPr>
      </w:pPr>
      <w:r w:rsidRPr="00E80794">
        <w:rPr>
          <w:rFonts w:ascii="Book Antiqua" w:hAnsi="Book Antiqua"/>
          <w:b/>
          <w:iCs/>
          <w:lang w:val="en-GB"/>
        </w:rPr>
        <w:t>CMT</w:t>
      </w:r>
      <w:r w:rsidR="00E80794">
        <w:rPr>
          <w:rFonts w:ascii="Book Antiqua" w:hAnsi="Book Antiqua"/>
          <w:b/>
          <w:iCs/>
          <w:lang w:val="en-GB"/>
        </w:rPr>
        <w:t>:</w:t>
      </w:r>
      <w:r w:rsidR="00E80794">
        <w:rPr>
          <w:rFonts w:ascii="Book Antiqua" w:eastAsiaTheme="minorEastAsia" w:hAnsi="Book Antiqua" w:hint="eastAsia"/>
          <w:b/>
          <w:iCs/>
          <w:lang w:val="en-GB"/>
        </w:rPr>
        <w:t xml:space="preserve"> </w:t>
      </w:r>
      <w:r w:rsidR="008521B1" w:rsidRPr="00B16099">
        <w:rPr>
          <w:rFonts w:ascii="Book Antiqua" w:hAnsi="Book Antiqua"/>
          <w:lang w:val="en-GB"/>
        </w:rPr>
        <w:t xml:space="preserve">An early study using a 7.5 MHz linear array probe to investigate the role of peripheral nerve </w:t>
      </w:r>
      <w:r w:rsidR="00083A38">
        <w:rPr>
          <w:rFonts w:ascii="Book Antiqua" w:hAnsi="Book Antiqua"/>
          <w:lang w:val="en-GB"/>
        </w:rPr>
        <w:t>US</w:t>
      </w:r>
      <w:r w:rsidR="008521B1" w:rsidRPr="00B16099">
        <w:rPr>
          <w:rFonts w:ascii="Book Antiqua" w:hAnsi="Book Antiqua"/>
          <w:lang w:val="en-GB"/>
        </w:rPr>
        <w:t xml:space="preserve"> in CMT suggested that the technique had limited utility in distinguishing CMT from healthy </w:t>
      </w:r>
      <w:proofErr w:type="gramStart"/>
      <w:r w:rsidR="008521B1" w:rsidRPr="00B16099">
        <w:rPr>
          <w:rFonts w:ascii="Book Antiqua" w:hAnsi="Book Antiqua"/>
          <w:lang w:val="en-GB"/>
        </w:rPr>
        <w:t>subjects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148]</w:t>
      </w:r>
      <w:r w:rsidR="008521B1" w:rsidRPr="00B16099">
        <w:rPr>
          <w:rFonts w:ascii="Book Antiqua" w:hAnsi="Book Antiqua"/>
          <w:lang w:val="en-GB"/>
        </w:rPr>
        <w:t xml:space="preserve">. The diameter and echogenicity of nerves, but not the CSA, was evaluated and found not to differ from healthy controls, and the increased echogenicity of adjacent muscles made neural structures more difficult to assess in the CMT cohort. However, with the advent of higher frequency probes, which have improved </w:t>
      </w:r>
      <w:r w:rsidR="00083A38">
        <w:rPr>
          <w:rFonts w:ascii="Book Antiqua" w:hAnsi="Book Antiqua"/>
          <w:lang w:val="en-GB"/>
        </w:rPr>
        <w:t>US</w:t>
      </w:r>
      <w:r w:rsidR="008521B1" w:rsidRPr="00B16099">
        <w:rPr>
          <w:rFonts w:ascii="Book Antiqua" w:hAnsi="Book Antiqua"/>
          <w:lang w:val="en-GB"/>
        </w:rPr>
        <w:t xml:space="preserve"> resolution, characteristic findings have been identified in subtypes of CMT.</w:t>
      </w:r>
    </w:p>
    <w:p w14:paraId="4EC90674" w14:textId="77777777" w:rsidR="008521B1" w:rsidRPr="00B16099" w:rsidRDefault="008521B1" w:rsidP="00B16099">
      <w:pPr>
        <w:adjustRightInd w:val="0"/>
        <w:snapToGrid w:val="0"/>
        <w:spacing w:line="360" w:lineRule="auto"/>
        <w:jc w:val="both"/>
        <w:rPr>
          <w:rFonts w:ascii="Book Antiqua" w:hAnsi="Book Antiqua"/>
          <w:i/>
          <w:iCs/>
          <w:lang w:val="en-GB"/>
        </w:rPr>
      </w:pPr>
    </w:p>
    <w:p w14:paraId="11098029" w14:textId="32FD4F16" w:rsidR="008521B1" w:rsidRPr="00E80794" w:rsidRDefault="008521B1" w:rsidP="00B16099">
      <w:pPr>
        <w:adjustRightInd w:val="0"/>
        <w:snapToGrid w:val="0"/>
        <w:spacing w:line="360" w:lineRule="auto"/>
        <w:jc w:val="both"/>
        <w:rPr>
          <w:rFonts w:ascii="Book Antiqua" w:eastAsiaTheme="minorEastAsia" w:hAnsi="Book Antiqua"/>
          <w:b/>
          <w:iCs/>
          <w:lang w:val="en-GB"/>
        </w:rPr>
      </w:pPr>
      <w:r w:rsidRPr="00E80794">
        <w:rPr>
          <w:rFonts w:ascii="Book Antiqua" w:hAnsi="Book Antiqua"/>
          <w:b/>
          <w:iCs/>
          <w:lang w:val="en-GB"/>
        </w:rPr>
        <w:t>CMT1A</w:t>
      </w:r>
      <w:r w:rsidR="00E80794">
        <w:rPr>
          <w:rFonts w:ascii="Book Antiqua" w:hAnsi="Book Antiqua"/>
          <w:b/>
          <w:iCs/>
          <w:lang w:val="en-GB"/>
        </w:rPr>
        <w:t>:</w:t>
      </w:r>
      <w:r w:rsidR="00E80794">
        <w:rPr>
          <w:rFonts w:ascii="Book Antiqua" w:eastAsiaTheme="minorEastAsia" w:hAnsi="Book Antiqua" w:hint="eastAsia"/>
          <w:b/>
          <w:iCs/>
          <w:lang w:val="en-GB"/>
        </w:rPr>
        <w:t xml:space="preserve"> </w:t>
      </w:r>
      <w:r w:rsidRPr="00B16099">
        <w:rPr>
          <w:rFonts w:ascii="Book Antiqua" w:hAnsi="Book Antiqua"/>
          <w:lang w:val="en-GB"/>
        </w:rPr>
        <w:t>In CMT1A, the most common demyelinating form of CMT caused by a duplication t</w:t>
      </w:r>
      <w:r w:rsidR="00E80794">
        <w:rPr>
          <w:rFonts w:ascii="Book Antiqua" w:hAnsi="Book Antiqua"/>
          <w:lang w:val="en-GB"/>
        </w:rPr>
        <w:t>he peripheral myelin protein 22</w:t>
      </w:r>
      <w:r w:rsidRPr="00B16099">
        <w:rPr>
          <w:rFonts w:ascii="Book Antiqua" w:hAnsi="Book Antiqua"/>
          <w:lang w:val="en-GB"/>
        </w:rPr>
        <w:t xml:space="preserve"> gene, the CSA of proximal and distal nerves, plexuses and roots are typically found to be diffusely, uniformly and symmetrically enlarged, analogous to the typical uniformity seen in nerve conduction velocities (Figure 2A)</w:t>
      </w:r>
      <w:r w:rsidRPr="00B16099">
        <w:rPr>
          <w:rFonts w:ascii="Book Antiqua" w:hAnsi="Book Antiqua"/>
          <w:noProof/>
          <w:vertAlign w:val="superscript"/>
          <w:lang w:val="en-GB"/>
        </w:rPr>
        <w:t>[3,149-151]</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In general the CSA enlargement in CMT1A is greater than twice that of healthy controls (Figure 3D</w:t>
      </w:r>
      <w:proofErr w:type="gramStart"/>
      <w:r w:rsidRPr="00B16099">
        <w:rPr>
          <w:rFonts w:ascii="Book Antiqua" w:hAnsi="Book Antiqua"/>
          <w:lang w:val="en-GB"/>
        </w:rPr>
        <w: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152]</w:t>
      </w:r>
      <w:r w:rsidRPr="00B16099">
        <w:rPr>
          <w:rFonts w:ascii="Book Antiqua" w:hAnsi="Book Antiqua"/>
          <w:lang w:val="en-GB"/>
        </w:rPr>
        <w:t xml:space="preserve">. Furthermore, the CSA enlargement has been found to parallel clinical and electrodiagnostic parameters in CMT. Specifically, the CSA of the median nerve correlates with a CMT severity rating score, the CMT neuropathy score, and greater CSA correlates with reduced motor conduction velocities and compound muscle action potential </w:t>
      </w:r>
      <w:proofErr w:type="gramStart"/>
      <w:r w:rsidRPr="00B16099">
        <w:rPr>
          <w:rFonts w:ascii="Book Antiqua" w:hAnsi="Book Antiqua"/>
          <w:lang w:val="en-GB"/>
        </w:rPr>
        <w:t>amplitudes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153]</w:t>
      </w:r>
      <w:r w:rsidRPr="00B16099">
        <w:rPr>
          <w:rFonts w:ascii="Book Antiqua" w:hAnsi="Book Antiqua"/>
          <w:lang w:val="en-GB"/>
        </w:rPr>
        <w:t xml:space="preserve">. Thus, suggesting that </w:t>
      </w:r>
      <w:r w:rsidR="00083A38">
        <w:rPr>
          <w:rFonts w:ascii="Book Antiqua" w:hAnsi="Book Antiqua"/>
          <w:lang w:val="en-GB"/>
        </w:rPr>
        <w:t>US</w:t>
      </w:r>
      <w:r w:rsidRPr="00B16099">
        <w:rPr>
          <w:rFonts w:ascii="Book Antiqua" w:hAnsi="Book Antiqua"/>
          <w:lang w:val="en-GB"/>
        </w:rPr>
        <w:t xml:space="preserve"> findings reflect both the physiological function and disease severity in CMT1A.</w:t>
      </w:r>
    </w:p>
    <w:p w14:paraId="34866D93" w14:textId="77777777" w:rsidR="008521B1" w:rsidRPr="00E80794" w:rsidRDefault="008521B1" w:rsidP="00E80794">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 xml:space="preserve">However, variability has been identified in the CSA of the sural nerve in patients with CMT1A, with studies identifying either no, or significant, differences when compared with healthy controls, which may reflect differing techniques for CSA </w:t>
      </w:r>
      <w:proofErr w:type="gramStart"/>
      <w:r w:rsidRPr="00B16099">
        <w:rPr>
          <w:rFonts w:ascii="Book Antiqua" w:hAnsi="Book Antiqua"/>
          <w:lang w:val="en-GB"/>
        </w:rPr>
        <w:lastRenderedPageBreak/>
        <w:t>measurement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153,154]</w:t>
      </w:r>
      <w:r w:rsidR="00E80794">
        <w:rPr>
          <w:rFonts w:ascii="Book Antiqua" w:hAnsi="Book Antiqua"/>
          <w:lang w:val="en-GB"/>
        </w:rPr>
        <w:t xml:space="preserve">. </w:t>
      </w:r>
      <w:r w:rsidRPr="00B16099">
        <w:rPr>
          <w:rFonts w:ascii="Book Antiqua" w:hAnsi="Book Antiqua"/>
          <w:lang w:val="en-GB"/>
        </w:rPr>
        <w:t xml:space="preserve">In addition, in CMT1A there is diffuse fascicular enlargement across nerves; however, within an individual nerve there is variability in the extent of fascicular </w:t>
      </w:r>
      <w:proofErr w:type="gramStart"/>
      <w:r w:rsidRPr="00B16099">
        <w:rPr>
          <w:rFonts w:ascii="Book Antiqua" w:hAnsi="Book Antiqua"/>
          <w:lang w:val="en-GB"/>
        </w:rPr>
        <w:t>enlargement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27,28]</w:t>
      </w:r>
      <w:r w:rsidRPr="00B16099">
        <w:rPr>
          <w:rFonts w:ascii="Book Antiqua" w:hAnsi="Book Antiqua"/>
          <w:lang w:val="en-GB"/>
        </w:rPr>
        <w:t xml:space="preserve">. Nerves are reported to be more hypoechogenic and display no increase in </w:t>
      </w:r>
      <w:proofErr w:type="gramStart"/>
      <w:r w:rsidRPr="00B16099">
        <w:rPr>
          <w:rFonts w:ascii="Book Antiqua" w:hAnsi="Book Antiqua"/>
          <w:lang w:val="en-GB"/>
        </w:rPr>
        <w:t>vascularity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151]</w:t>
      </w:r>
      <w:r w:rsidRPr="00B16099">
        <w:rPr>
          <w:rFonts w:ascii="Book Antiqua" w:hAnsi="Book Antiqua"/>
          <w:lang w:val="en-GB"/>
        </w:rPr>
        <w:t xml:space="preserve">. </w:t>
      </w:r>
    </w:p>
    <w:p w14:paraId="24268196" w14:textId="77777777" w:rsidR="008521B1" w:rsidRPr="00B16099" w:rsidRDefault="008521B1" w:rsidP="00E80794">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CMT1A can be distinguished from other axonal and intermediate subtypes of CMT, including CMT2 and CMTX1, by a greater CSA or fascicular diameter of the median nerve and minimal variation between entrapment and non-entrapment </w:t>
      </w:r>
      <w:proofErr w:type="gramStart"/>
      <w:r w:rsidRPr="00B16099">
        <w:rPr>
          <w:rFonts w:ascii="Book Antiqua" w:hAnsi="Book Antiqua"/>
          <w:lang w:val="en-GB"/>
        </w:rPr>
        <w:t>sites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27,155]</w:t>
      </w:r>
      <w:r w:rsidRPr="00B16099">
        <w:rPr>
          <w:rFonts w:ascii="Book Antiqua" w:hAnsi="Book Antiqua"/>
          <w:lang w:val="en-GB"/>
        </w:rPr>
        <w:t xml:space="preserve">. In addition, the CSA of the median, ulnar and peroneal nerves has been found to be significantly greater in CMT1A than in other demyelinating forms of CMT, including CMT1B, demyelinating CMTX and CMT4C; however, more overlap in CSA is </w:t>
      </w:r>
      <w:proofErr w:type="gramStart"/>
      <w:r w:rsidRPr="00B16099">
        <w:rPr>
          <w:rFonts w:ascii="Book Antiqua" w:hAnsi="Book Antiqua"/>
          <w:lang w:val="en-GB"/>
        </w:rPr>
        <w:t>observed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149]</w:t>
      </w:r>
      <w:r w:rsidRPr="00B16099">
        <w:rPr>
          <w:rFonts w:ascii="Book Antiqua" w:hAnsi="Book Antiqua"/>
          <w:lang w:val="en-GB"/>
        </w:rPr>
        <w:t xml:space="preserve">. </w:t>
      </w:r>
    </w:p>
    <w:p w14:paraId="74462185" w14:textId="77777777" w:rsidR="008521B1" w:rsidRPr="00B16099" w:rsidRDefault="008521B1" w:rsidP="00B16099">
      <w:pPr>
        <w:adjustRightInd w:val="0"/>
        <w:snapToGrid w:val="0"/>
        <w:spacing w:line="360" w:lineRule="auto"/>
        <w:jc w:val="both"/>
        <w:rPr>
          <w:rFonts w:ascii="Book Antiqua" w:hAnsi="Book Antiqua"/>
          <w:lang w:val="en-GB"/>
        </w:rPr>
      </w:pPr>
    </w:p>
    <w:p w14:paraId="4180D6D7" w14:textId="77777777" w:rsidR="008521B1" w:rsidRPr="00E80794" w:rsidRDefault="008521B1" w:rsidP="00B16099">
      <w:pPr>
        <w:adjustRightInd w:val="0"/>
        <w:snapToGrid w:val="0"/>
        <w:spacing w:line="360" w:lineRule="auto"/>
        <w:jc w:val="both"/>
        <w:rPr>
          <w:rFonts w:ascii="Book Antiqua" w:hAnsi="Book Antiqua"/>
          <w:b/>
          <w:iCs/>
          <w:lang w:val="en-GB"/>
        </w:rPr>
      </w:pPr>
      <w:r w:rsidRPr="00E80794">
        <w:rPr>
          <w:rFonts w:ascii="Book Antiqua" w:hAnsi="Book Antiqua"/>
          <w:b/>
          <w:iCs/>
          <w:lang w:val="en-GB"/>
        </w:rPr>
        <w:t>CMT1B</w:t>
      </w:r>
      <w:r w:rsidR="00E80794">
        <w:rPr>
          <w:rFonts w:ascii="Book Antiqua" w:hAnsi="Book Antiqua"/>
          <w:b/>
          <w:iCs/>
          <w:lang w:val="en-GB"/>
        </w:rPr>
        <w:t>:</w:t>
      </w:r>
      <w:r w:rsidR="00E80794">
        <w:rPr>
          <w:rFonts w:ascii="Book Antiqua" w:eastAsiaTheme="minorEastAsia" w:hAnsi="Book Antiqua" w:hint="eastAsia"/>
          <w:b/>
          <w:iCs/>
          <w:lang w:val="en-GB"/>
        </w:rPr>
        <w:t xml:space="preserve"> </w:t>
      </w:r>
      <w:r w:rsidRPr="00B16099">
        <w:rPr>
          <w:rFonts w:ascii="Book Antiqua" w:hAnsi="Book Antiqua"/>
          <w:lang w:val="en-GB"/>
        </w:rPr>
        <w:t xml:space="preserve">In demyelinating CMT1B, due to mutations in Myelin Protein Zero (MPZ), the median and vagus nerve CSAs were enlarged compared to normal </w:t>
      </w:r>
      <w:proofErr w:type="gramStart"/>
      <w:r w:rsidRPr="00B16099">
        <w:rPr>
          <w:rFonts w:ascii="Book Antiqua" w:hAnsi="Book Antiqua"/>
          <w:lang w:val="en-GB"/>
        </w:rPr>
        <w:t>individuals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156]</w:t>
      </w:r>
      <w:r w:rsidRPr="00B16099">
        <w:rPr>
          <w:rFonts w:ascii="Book Antiqua" w:hAnsi="Book Antiqua"/>
          <w:lang w:val="en-GB"/>
        </w:rPr>
        <w:t xml:space="preserve">. However, across the spectrum of CMT caused by mutations in MPZ, which can cause a demyelinating (CMT1B), axonal (CMT2I/2J) or intermediate (CMTDID) </w:t>
      </w:r>
      <w:proofErr w:type="gramStart"/>
      <w:r w:rsidRPr="00B16099">
        <w:rPr>
          <w:rFonts w:ascii="Book Antiqua" w:hAnsi="Book Antiqua"/>
          <w:lang w:val="en-GB"/>
        </w:rPr>
        <w:t>phenotype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157]</w:t>
      </w:r>
      <w:r w:rsidR="005D419E" w:rsidRPr="00B16099">
        <w:rPr>
          <w:rFonts w:ascii="Book Antiqua" w:hAnsi="Book Antiqua"/>
          <w:lang w:val="en-GB"/>
        </w:rPr>
        <w:t xml:space="preserve">, </w:t>
      </w:r>
      <w:r w:rsidRPr="00B16099">
        <w:rPr>
          <w:rFonts w:ascii="Book Antiqua" w:hAnsi="Book Antiqua"/>
          <w:lang w:val="en-GB"/>
        </w:rPr>
        <w:t>the CSA of only the demyelinating subgroup was found to be enlarged in the median and ulnar nerves, in particular at proximal nerve sites</w:t>
      </w:r>
      <w:r w:rsidRPr="00B16099">
        <w:rPr>
          <w:rFonts w:ascii="Book Antiqua" w:hAnsi="Book Antiqua"/>
          <w:noProof/>
          <w:vertAlign w:val="superscript"/>
          <w:lang w:val="en-GB"/>
        </w:rPr>
        <w:t>[158]</w:t>
      </w:r>
      <w:r w:rsidRPr="00B16099">
        <w:rPr>
          <w:rFonts w:ascii="Book Antiqua" w:hAnsi="Book Antiqua"/>
          <w:lang w:val="en-GB"/>
        </w:rPr>
        <w:t xml:space="preserve">. Similarly the C5 nerve root CSA was enlarged in both the demyelinating and intermediate </w:t>
      </w:r>
      <w:proofErr w:type="gramStart"/>
      <w:r w:rsidRPr="00B16099">
        <w:rPr>
          <w:rFonts w:ascii="Book Antiqua" w:hAnsi="Book Antiqua"/>
          <w:lang w:val="en-GB"/>
        </w:rPr>
        <w:t>groups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158]</w:t>
      </w:r>
      <w:r w:rsidRPr="00B16099">
        <w:rPr>
          <w:rFonts w:ascii="Book Antiqua" w:hAnsi="Book Antiqua"/>
          <w:lang w:val="en-GB"/>
        </w:rPr>
        <w:t xml:space="preserve">. NMUS of lower limb nerves in CMT1B have consistently revealed reduced calibre nerves, with considerable overlap between the demyelinating, axonal and intermediate subgroups, thought indicative of a floor-effect due to length dependent axonal </w:t>
      </w:r>
      <w:proofErr w:type="gramStart"/>
      <w:r w:rsidRPr="00B16099">
        <w:rPr>
          <w:rFonts w:ascii="Book Antiqua" w:hAnsi="Book Antiqua"/>
          <w:lang w:val="en-GB"/>
        </w:rPr>
        <w:t>losses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156,158]</w:t>
      </w:r>
      <w:r w:rsidRPr="00B16099">
        <w:rPr>
          <w:rFonts w:ascii="Book Antiqua" w:hAnsi="Book Antiqua"/>
          <w:lang w:val="en-GB"/>
        </w:rPr>
        <w:t xml:space="preserve">. Taken together, this suggests that peripheral nerve </w:t>
      </w:r>
      <w:r w:rsidR="00083A38">
        <w:rPr>
          <w:rFonts w:ascii="Book Antiqua" w:hAnsi="Book Antiqua"/>
          <w:lang w:val="en-GB"/>
        </w:rPr>
        <w:t>US</w:t>
      </w:r>
      <w:r w:rsidRPr="00B16099">
        <w:rPr>
          <w:rFonts w:ascii="Book Antiqua" w:hAnsi="Book Antiqua"/>
          <w:lang w:val="en-GB"/>
        </w:rPr>
        <w:t xml:space="preserve"> comparing distal to proximal segments of upper limb nerves may be most useful to differentiate the subtypes of CMT associated with MPZ mutations, and that intranerve CSA variability could assist to distinguish CMT1B from CMT1A.</w:t>
      </w:r>
    </w:p>
    <w:p w14:paraId="06BEC2C3" w14:textId="77777777" w:rsidR="0077541A" w:rsidRPr="00B16099" w:rsidRDefault="0077541A" w:rsidP="00B16099">
      <w:pPr>
        <w:adjustRightInd w:val="0"/>
        <w:snapToGrid w:val="0"/>
        <w:spacing w:line="360" w:lineRule="auto"/>
        <w:jc w:val="both"/>
        <w:rPr>
          <w:rFonts w:ascii="Book Antiqua" w:hAnsi="Book Antiqua"/>
          <w:i/>
          <w:iCs/>
          <w:lang w:val="en-GB"/>
        </w:rPr>
      </w:pPr>
    </w:p>
    <w:p w14:paraId="5F425F58" w14:textId="77777777" w:rsidR="008521B1" w:rsidRPr="00E80794" w:rsidRDefault="008521B1" w:rsidP="00B16099">
      <w:pPr>
        <w:adjustRightInd w:val="0"/>
        <w:snapToGrid w:val="0"/>
        <w:spacing w:line="360" w:lineRule="auto"/>
        <w:jc w:val="both"/>
        <w:rPr>
          <w:rFonts w:ascii="Book Antiqua" w:hAnsi="Book Antiqua"/>
          <w:b/>
          <w:iCs/>
          <w:lang w:val="en-GB"/>
        </w:rPr>
      </w:pPr>
      <w:r w:rsidRPr="00E80794">
        <w:rPr>
          <w:rFonts w:ascii="Book Antiqua" w:hAnsi="Book Antiqua"/>
          <w:b/>
          <w:iCs/>
          <w:lang w:val="en-GB"/>
        </w:rPr>
        <w:t>CMT1X</w:t>
      </w:r>
      <w:r w:rsidR="00E80794">
        <w:rPr>
          <w:rFonts w:ascii="Book Antiqua" w:hAnsi="Book Antiqua"/>
          <w:b/>
          <w:iCs/>
          <w:lang w:val="en-GB"/>
        </w:rPr>
        <w:t>:</w:t>
      </w:r>
      <w:r w:rsidR="00E80794">
        <w:rPr>
          <w:rFonts w:ascii="Book Antiqua" w:eastAsiaTheme="minorEastAsia" w:hAnsi="Book Antiqua" w:hint="eastAsia"/>
          <w:b/>
          <w:iCs/>
          <w:lang w:val="en-GB"/>
        </w:rPr>
        <w:t xml:space="preserve"> </w:t>
      </w:r>
      <w:r w:rsidRPr="00B16099">
        <w:rPr>
          <w:rFonts w:ascii="Book Antiqua" w:hAnsi="Book Antiqua"/>
          <w:lang w:val="en-GB"/>
        </w:rPr>
        <w:t xml:space="preserve">CMT1X, the second most common form of CMT, is an X-linked intermediate CMT associated with mutations in gap junction-associated protein </w:t>
      </w:r>
      <w:proofErr w:type="gramStart"/>
      <w:r w:rsidRPr="00B16099">
        <w:rPr>
          <w:rFonts w:ascii="Book Antiqua" w:hAnsi="Book Antiqua"/>
          <w:lang w:val="en-GB"/>
        </w:rPr>
        <w:t>B1</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157]</w:t>
      </w:r>
      <w:r w:rsidRPr="00B16099">
        <w:rPr>
          <w:rFonts w:ascii="Book Antiqua" w:hAnsi="Book Antiqua"/>
          <w:lang w:val="en-GB"/>
        </w:rPr>
        <w:t xml:space="preserve">. Initial reports, which evaluated median nerves to the mid forearm, did not </w:t>
      </w:r>
      <w:r w:rsidRPr="00B16099">
        <w:rPr>
          <w:rFonts w:ascii="Book Antiqua" w:hAnsi="Book Antiqua"/>
          <w:lang w:val="en-GB"/>
        </w:rPr>
        <w:lastRenderedPageBreak/>
        <w:t xml:space="preserve">find any significant differences between median nerve CSA and fascicle diameters in CMTX cohorts and healthy </w:t>
      </w:r>
      <w:proofErr w:type="gramStart"/>
      <w:r w:rsidRPr="00B16099">
        <w:rPr>
          <w:rFonts w:ascii="Book Antiqua" w:hAnsi="Book Antiqua"/>
          <w:lang w:val="en-GB"/>
        </w:rPr>
        <w:t>controls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27,150]</w:t>
      </w:r>
      <w:r w:rsidRPr="00B16099">
        <w:rPr>
          <w:rFonts w:ascii="Book Antiqua" w:hAnsi="Book Antiqua"/>
          <w:lang w:val="en-GB"/>
        </w:rPr>
        <w:t xml:space="preserve">. However, more recent studies, which evaluated both proximal and distal sites in the upper and lower limbs, identified consistent symmetrical enlargement in proximal nerve segments and lower limb </w:t>
      </w:r>
      <w:proofErr w:type="gramStart"/>
      <w:r w:rsidRPr="00B16099">
        <w:rPr>
          <w:rFonts w:ascii="Book Antiqua" w:hAnsi="Book Antiqua"/>
          <w:lang w:val="en-GB"/>
        </w:rPr>
        <w:t>nerves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155,159]</w:t>
      </w:r>
      <w:r w:rsidRPr="00B16099">
        <w:rPr>
          <w:rFonts w:ascii="Book Antiqua" w:hAnsi="Book Antiqua"/>
          <w:lang w:val="en-GB"/>
        </w:rPr>
        <w:t xml:space="preserve">. This finding was more pronounced in men, who are typically more significantly </w:t>
      </w:r>
      <w:proofErr w:type="gramStart"/>
      <w:r w:rsidRPr="00B16099">
        <w:rPr>
          <w:rFonts w:ascii="Book Antiqua" w:hAnsi="Book Antiqua"/>
          <w:lang w:val="en-GB"/>
        </w:rPr>
        <w:t>affected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159]</w:t>
      </w:r>
      <w:r w:rsidRPr="00B16099">
        <w:rPr>
          <w:rFonts w:ascii="Book Antiqua" w:hAnsi="Book Antiqua"/>
          <w:lang w:val="en-GB"/>
        </w:rPr>
        <w:t xml:space="preserve">. </w:t>
      </w:r>
    </w:p>
    <w:p w14:paraId="1050AF21" w14:textId="77777777" w:rsidR="008521B1" w:rsidRPr="00B16099" w:rsidRDefault="008521B1" w:rsidP="00B16099">
      <w:pPr>
        <w:adjustRightInd w:val="0"/>
        <w:snapToGrid w:val="0"/>
        <w:spacing w:line="360" w:lineRule="auto"/>
        <w:jc w:val="both"/>
        <w:rPr>
          <w:rFonts w:ascii="Book Antiqua" w:hAnsi="Book Antiqua"/>
          <w:lang w:val="en-GB"/>
        </w:rPr>
      </w:pPr>
    </w:p>
    <w:p w14:paraId="025B37A5" w14:textId="77777777" w:rsidR="008521B1" w:rsidRPr="00E80794" w:rsidRDefault="008521B1" w:rsidP="00B16099">
      <w:pPr>
        <w:adjustRightInd w:val="0"/>
        <w:snapToGrid w:val="0"/>
        <w:spacing w:line="360" w:lineRule="auto"/>
        <w:jc w:val="both"/>
        <w:rPr>
          <w:rFonts w:ascii="Book Antiqua" w:eastAsiaTheme="minorEastAsia" w:hAnsi="Book Antiqua"/>
          <w:b/>
          <w:iCs/>
          <w:lang w:val="en-GB"/>
        </w:rPr>
      </w:pPr>
      <w:r w:rsidRPr="00E80794">
        <w:rPr>
          <w:rFonts w:ascii="Book Antiqua" w:hAnsi="Book Antiqua"/>
          <w:b/>
          <w:iCs/>
          <w:lang w:val="en-GB"/>
        </w:rPr>
        <w:t>CMT2</w:t>
      </w:r>
      <w:r w:rsidR="00E80794">
        <w:rPr>
          <w:rFonts w:ascii="Book Antiqua" w:hAnsi="Book Antiqua"/>
          <w:b/>
          <w:iCs/>
          <w:lang w:val="en-GB"/>
        </w:rPr>
        <w:t xml:space="preserve">: </w:t>
      </w:r>
      <w:r w:rsidRPr="00B16099">
        <w:rPr>
          <w:rFonts w:ascii="Book Antiqua" w:hAnsi="Book Antiqua"/>
          <w:lang w:val="en-GB"/>
        </w:rPr>
        <w:t xml:space="preserve">CMT2 is a heterogenous group, with axonal neurophysiology, comprising of both autosomal dominant and recessive mutations in over 52 </w:t>
      </w:r>
      <w:proofErr w:type="gramStart"/>
      <w:r w:rsidRPr="00B16099">
        <w:rPr>
          <w:rFonts w:ascii="Book Antiqua" w:hAnsi="Book Antiqua"/>
          <w:lang w:val="en-GB"/>
        </w:rPr>
        <w:t>genes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157]</w:t>
      </w:r>
      <w:r w:rsidRPr="00B16099">
        <w:rPr>
          <w:rFonts w:ascii="Book Antiqua" w:hAnsi="Book Antiqua"/>
          <w:lang w:val="en-GB"/>
        </w:rPr>
        <w:t xml:space="preserve">. Axonal neuropathies are typically characterised by NMUS as having reduced or normal nerve dimensions, thought secondary to progressive axonal drop </w:t>
      </w:r>
      <w:proofErr w:type="gramStart"/>
      <w:r w:rsidRPr="00B16099">
        <w:rPr>
          <w:rFonts w:ascii="Book Antiqua" w:hAnsi="Book Antiqua"/>
          <w:lang w:val="en-GB"/>
        </w:rPr>
        <w:t>out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w:t>
      </w:r>
      <w:r w:rsidRPr="00B16099">
        <w:rPr>
          <w:rFonts w:ascii="Book Antiqua" w:hAnsi="Book Antiqua"/>
          <w:lang w:val="en-GB"/>
        </w:rPr>
        <w:t xml:space="preserve">. However, in CMT2 variability has been seen in CSA findings with some studies identifying upper and lower limb CSAs commensurate with normal </w:t>
      </w:r>
      <w:proofErr w:type="gramStart"/>
      <w:r w:rsidRPr="00B16099">
        <w:rPr>
          <w:rFonts w:ascii="Book Antiqua" w:hAnsi="Book Antiqua"/>
          <w:lang w:val="en-GB"/>
        </w:rPr>
        <w:t>controls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155,159]</w:t>
      </w:r>
      <w:r w:rsidRPr="00B16099">
        <w:rPr>
          <w:rFonts w:ascii="Book Antiqua" w:hAnsi="Book Antiqua"/>
          <w:lang w:val="en-GB"/>
        </w:rPr>
        <w:t>, and others finding slightly increased median nerve CSA compared to normal individuals</w:t>
      </w:r>
      <w:r w:rsidRPr="00B16099">
        <w:rPr>
          <w:rFonts w:ascii="Book Antiqua" w:hAnsi="Book Antiqua"/>
          <w:noProof/>
          <w:vertAlign w:val="superscript"/>
          <w:lang w:val="en-GB"/>
        </w:rPr>
        <w:t>[27,150]</w:t>
      </w:r>
      <w:r w:rsidRPr="00B16099">
        <w:rPr>
          <w:rFonts w:ascii="Book Antiqua" w:hAnsi="Book Antiqua"/>
          <w:lang w:val="en-GB"/>
        </w:rPr>
        <w:t xml:space="preserve">. This variability may be due to the differing pathological processes occurring in the diverse genetic subtypes of CMT2 with some, but not all, displaying endoneurial swelling, hyperplasia of Schwann cells or pseudo-onion blub formation on pathological </w:t>
      </w:r>
      <w:proofErr w:type="gramStart"/>
      <w:r w:rsidRPr="00B16099">
        <w:rPr>
          <w:rFonts w:ascii="Book Antiqua" w:hAnsi="Book Antiqua"/>
          <w:lang w:val="en-GB"/>
        </w:rPr>
        <w:t>specimens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160]</w:t>
      </w:r>
      <w:r w:rsidRPr="00B16099">
        <w:rPr>
          <w:rFonts w:ascii="Book Antiqua" w:hAnsi="Book Antiqua"/>
          <w:lang w:val="en-GB"/>
        </w:rPr>
        <w:t xml:space="preserve">. </w:t>
      </w:r>
    </w:p>
    <w:p w14:paraId="00726054" w14:textId="77777777" w:rsidR="008521B1" w:rsidRPr="00B16099" w:rsidRDefault="008521B1" w:rsidP="00E80794">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In summary, NMUS can be used to differentiate axonal and demyelinating forms of CMT, and further patterns are being identified to discriminate specific genetic subtypes. Recently a scoring system has been proposed to facilitate this distinction using differing combinations of distal, proximal and sural nerve CSAs as well as entrapment ratios to stratify CMT1A, CMT1B, CMTX and CMT2</w:t>
      </w:r>
      <w:r w:rsidRPr="00B16099">
        <w:rPr>
          <w:rFonts w:ascii="Book Antiqua" w:hAnsi="Book Antiqua"/>
          <w:noProof/>
          <w:vertAlign w:val="superscript"/>
          <w:lang w:val="en-GB"/>
        </w:rPr>
        <w:t>[159]</w:t>
      </w:r>
      <w:r w:rsidRPr="00B16099">
        <w:rPr>
          <w:rFonts w:ascii="Book Antiqua" w:hAnsi="Book Antiqua"/>
          <w:lang w:val="en-GB"/>
        </w:rPr>
        <w:t xml:space="preserve">. Future studies in large cohorts will be required to assess the utility of this score in differentiating between genetic subtypes of CMT, and between CMT and acquired neuropathies. In the future NMUS will be increasingly useful as a non-invasive test in children with suspected CMT and can also be used, with </w:t>
      </w:r>
      <w:r w:rsidR="00C00070" w:rsidRPr="00B16099">
        <w:rPr>
          <w:rFonts w:ascii="Book Antiqua" w:hAnsi="Book Antiqua"/>
          <w:lang w:val="en-GB"/>
        </w:rPr>
        <w:t>EDX</w:t>
      </w:r>
      <w:r w:rsidRPr="00B16099">
        <w:rPr>
          <w:rFonts w:ascii="Book Antiqua" w:hAnsi="Book Antiqua"/>
          <w:lang w:val="en-GB"/>
        </w:rPr>
        <w:t xml:space="preserve">, to guide targeted gene testing. In addition, NMUS could be used as a disease monitoring tool for clinical trials, in particular in the setting of absent motor or sensory potentials or severe muscle atrophy. A study of quantitative muscle </w:t>
      </w:r>
      <w:r w:rsidR="00083A38">
        <w:rPr>
          <w:rFonts w:ascii="Book Antiqua" w:hAnsi="Book Antiqua"/>
          <w:lang w:val="en-GB"/>
        </w:rPr>
        <w:t>US</w:t>
      </w:r>
      <w:r w:rsidRPr="00B16099">
        <w:rPr>
          <w:rFonts w:ascii="Book Antiqua" w:hAnsi="Book Antiqua"/>
          <w:lang w:val="en-GB"/>
        </w:rPr>
        <w:t xml:space="preserve"> demonstrated that the thickness and echogenicity of the first dorsal interosseous and tibialis anterior correlated with </w:t>
      </w:r>
      <w:r w:rsidRPr="00B16099">
        <w:rPr>
          <w:rFonts w:ascii="Book Antiqua" w:hAnsi="Book Antiqua"/>
          <w:lang w:val="en-GB"/>
        </w:rPr>
        <w:lastRenderedPageBreak/>
        <w:t xml:space="preserve">disease severity, and this too could be used as a surrogate marker of disease progression in clinical </w:t>
      </w:r>
      <w:proofErr w:type="gramStart"/>
      <w:r w:rsidRPr="00B16099">
        <w:rPr>
          <w:rFonts w:ascii="Book Antiqua" w:hAnsi="Book Antiqua"/>
          <w:lang w:val="en-GB"/>
        </w:rPr>
        <w:t>trials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161]</w:t>
      </w:r>
      <w:r w:rsidRPr="00B16099">
        <w:rPr>
          <w:rFonts w:ascii="Book Antiqua" w:hAnsi="Book Antiqua"/>
          <w:lang w:val="en-GB"/>
        </w:rPr>
        <w:t>.</w:t>
      </w:r>
    </w:p>
    <w:p w14:paraId="3EE63083" w14:textId="77777777" w:rsidR="008521B1" w:rsidRPr="00B16099" w:rsidRDefault="008521B1" w:rsidP="00B16099">
      <w:pPr>
        <w:adjustRightInd w:val="0"/>
        <w:snapToGrid w:val="0"/>
        <w:spacing w:line="360" w:lineRule="auto"/>
        <w:jc w:val="both"/>
        <w:rPr>
          <w:rFonts w:ascii="Book Antiqua" w:hAnsi="Book Antiqua"/>
          <w:lang w:val="en-GB"/>
        </w:rPr>
      </w:pPr>
    </w:p>
    <w:p w14:paraId="1FDFF2B1" w14:textId="77777777" w:rsidR="008521B1" w:rsidRPr="00E80794" w:rsidRDefault="00704E06" w:rsidP="00B16099">
      <w:pPr>
        <w:adjustRightInd w:val="0"/>
        <w:snapToGrid w:val="0"/>
        <w:spacing w:line="360" w:lineRule="auto"/>
        <w:jc w:val="both"/>
        <w:rPr>
          <w:rFonts w:ascii="Book Antiqua" w:eastAsiaTheme="minorEastAsia" w:hAnsi="Book Antiqua"/>
          <w:lang w:val="en-GB"/>
        </w:rPr>
      </w:pPr>
      <w:r w:rsidRPr="00482FA7">
        <w:rPr>
          <w:rFonts w:ascii="Book Antiqua" w:hAnsi="Book Antiqua"/>
          <w:b/>
          <w:lang w:val="en-GB"/>
        </w:rPr>
        <w:t xml:space="preserve">HNPP: </w:t>
      </w:r>
      <w:r w:rsidR="008521B1" w:rsidRPr="00B16099">
        <w:rPr>
          <w:rFonts w:ascii="Book Antiqua" w:hAnsi="Book Antiqua"/>
          <w:lang w:val="en-GB"/>
        </w:rPr>
        <w:t xml:space="preserve">HNPP, previously known as tomaculous neuropathy due to the focal thickening of myelin (tomacula) seen on nerve biopsy, is characterised by recurrent, painless mononeuropathies at sites of </w:t>
      </w:r>
      <w:proofErr w:type="gramStart"/>
      <w:r w:rsidR="008521B1" w:rsidRPr="00B16099">
        <w:rPr>
          <w:rFonts w:ascii="Book Antiqua" w:hAnsi="Book Antiqua"/>
          <w:lang w:val="en-GB"/>
        </w:rPr>
        <w:t>entrapment</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157]</w:t>
      </w:r>
      <w:r w:rsidR="008521B1" w:rsidRPr="00B16099">
        <w:rPr>
          <w:rFonts w:ascii="Book Antiqua" w:hAnsi="Book Antiqua"/>
          <w:lang w:val="en-GB"/>
        </w:rPr>
        <w:t>. Multiple, focal enlargement</w:t>
      </w:r>
      <w:r w:rsidR="00C00070" w:rsidRPr="00B16099">
        <w:rPr>
          <w:rFonts w:ascii="Book Antiqua" w:hAnsi="Book Antiqua"/>
          <w:color w:val="000000" w:themeColor="text1"/>
          <w:lang w:val="en-GB"/>
        </w:rPr>
        <w:t>s</w:t>
      </w:r>
      <w:r w:rsidR="00C00070" w:rsidRPr="00B16099">
        <w:rPr>
          <w:rFonts w:ascii="Book Antiqua" w:hAnsi="Book Antiqua"/>
          <w:lang w:val="en-GB"/>
        </w:rPr>
        <w:t xml:space="preserve"> </w:t>
      </w:r>
      <w:r w:rsidR="008521B1" w:rsidRPr="00B16099">
        <w:rPr>
          <w:rFonts w:ascii="Book Antiqua" w:hAnsi="Book Antiqua"/>
          <w:lang w:val="en-GB"/>
        </w:rPr>
        <w:t xml:space="preserve">of nerves, without increased vascularity, have consistently been identified in HNPP at typical sites of </w:t>
      </w:r>
      <w:proofErr w:type="gramStart"/>
      <w:r w:rsidR="008521B1" w:rsidRPr="00B16099">
        <w:rPr>
          <w:rFonts w:ascii="Book Antiqua" w:hAnsi="Book Antiqua"/>
          <w:lang w:val="en-GB"/>
        </w:rPr>
        <w:t>entrapment</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151,155,159,162-165]</w:t>
      </w:r>
      <w:r w:rsidR="008521B1" w:rsidRPr="00B16099">
        <w:rPr>
          <w:rFonts w:ascii="Book Antiqua" w:hAnsi="Book Antiqua"/>
          <w:lang w:val="en-GB"/>
        </w:rPr>
        <w:t xml:space="preserve">. However, some studies have also identified enlarged CSA at sites of non-compression, even in clinically unaffected </w:t>
      </w:r>
      <w:proofErr w:type="gramStart"/>
      <w:r w:rsidR="008521B1" w:rsidRPr="00B16099">
        <w:rPr>
          <w:rFonts w:ascii="Book Antiqua" w:hAnsi="Book Antiqua"/>
          <w:lang w:val="en-GB"/>
        </w:rPr>
        <w:t>nerves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164]</w:t>
      </w:r>
      <w:r w:rsidR="008521B1" w:rsidRPr="00B16099">
        <w:rPr>
          <w:rFonts w:ascii="Book Antiqua" w:hAnsi="Book Antiqua"/>
          <w:lang w:val="en-GB"/>
        </w:rPr>
        <w:t xml:space="preserve">. Padua </w:t>
      </w:r>
      <w:r w:rsidR="008521B1" w:rsidRPr="00B16099">
        <w:rPr>
          <w:rFonts w:ascii="Book Antiqua" w:hAnsi="Book Antiqua"/>
          <w:i/>
          <w:iCs/>
          <w:lang w:val="en-GB"/>
        </w:rPr>
        <w:t xml:space="preserve">et </w:t>
      </w:r>
      <w:proofErr w:type="gramStart"/>
      <w:r w:rsidR="008521B1" w:rsidRPr="00B16099">
        <w:rPr>
          <w:rFonts w:ascii="Book Antiqua" w:hAnsi="Book Antiqua"/>
          <w:i/>
          <w:iCs/>
          <w:lang w:val="en-GB"/>
        </w:rPr>
        <w:t>al</w:t>
      </w:r>
      <w:r w:rsidR="00C00070" w:rsidRPr="00B16099">
        <w:rPr>
          <w:rFonts w:ascii="Book Antiqua" w:hAnsi="Book Antiqua"/>
          <w:noProof/>
          <w:vertAlign w:val="superscript"/>
          <w:lang w:val="en-GB"/>
        </w:rPr>
        <w:t>[</w:t>
      </w:r>
      <w:proofErr w:type="gramEnd"/>
      <w:r w:rsidR="00C00070" w:rsidRPr="00B16099">
        <w:rPr>
          <w:rFonts w:ascii="Book Antiqua" w:hAnsi="Book Antiqua"/>
          <w:noProof/>
          <w:vertAlign w:val="superscript"/>
          <w:lang w:val="en-GB"/>
        </w:rPr>
        <w:t>155]</w:t>
      </w:r>
      <w:r w:rsidR="008521B1" w:rsidRPr="00B16099">
        <w:rPr>
          <w:rFonts w:ascii="Book Antiqua" w:hAnsi="Book Antiqua"/>
          <w:lang w:val="en-GB"/>
        </w:rPr>
        <w:t xml:space="preserve"> identified ulnar nerve CSA enlargement in all patients with HNPP in their cohort and suggested more frequent involvement of the ulnar nerve, than the median nerve, in HNPP</w:t>
      </w:r>
      <w:r w:rsidR="00C00070" w:rsidRPr="00B16099">
        <w:rPr>
          <w:rFonts w:ascii="Book Antiqua" w:hAnsi="Book Antiqua"/>
          <w:lang w:val="en-GB"/>
        </w:rPr>
        <w:t>.</w:t>
      </w:r>
    </w:p>
    <w:p w14:paraId="6D6E469E" w14:textId="3ACFC4FA" w:rsidR="008521B1" w:rsidRPr="00B16099" w:rsidRDefault="008521B1" w:rsidP="00E80794">
      <w:pPr>
        <w:adjustRightInd w:val="0"/>
        <w:snapToGrid w:val="0"/>
        <w:spacing w:line="360" w:lineRule="auto"/>
        <w:ind w:firstLineChars="100" w:firstLine="240"/>
        <w:jc w:val="both"/>
        <w:rPr>
          <w:rFonts w:ascii="Book Antiqua" w:hAnsi="Book Antiqua"/>
          <w:color w:val="FF0000"/>
          <w:lang w:val="en-GB"/>
        </w:rPr>
      </w:pPr>
      <w:r w:rsidRPr="00B16099">
        <w:rPr>
          <w:rFonts w:ascii="Book Antiqua" w:hAnsi="Book Antiqua"/>
          <w:lang w:val="en-GB"/>
        </w:rPr>
        <w:t xml:space="preserve">In most cases the CSA does not correlate with electrophysiologic or clinical </w:t>
      </w:r>
      <w:proofErr w:type="gramStart"/>
      <w:r w:rsidRPr="00B16099">
        <w:rPr>
          <w:rFonts w:ascii="Book Antiqua" w:hAnsi="Book Antiqua"/>
          <w:lang w:val="en-GB"/>
        </w:rPr>
        <w:t>characteristics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162]</w:t>
      </w:r>
      <w:r w:rsidRPr="00B16099">
        <w:rPr>
          <w:rFonts w:ascii="Book Antiqua" w:hAnsi="Book Antiqua"/>
          <w:lang w:val="en-GB"/>
        </w:rPr>
        <w:t xml:space="preserve">. Specifically, Gianneschi </w:t>
      </w:r>
      <w:r w:rsidRPr="00B16099">
        <w:rPr>
          <w:rFonts w:ascii="Book Antiqua" w:hAnsi="Book Antiqua"/>
          <w:i/>
          <w:iCs/>
          <w:lang w:val="en-GB"/>
        </w:rPr>
        <w:t xml:space="preserve">et </w:t>
      </w:r>
      <w:proofErr w:type="gramStart"/>
      <w:r w:rsidRPr="00B16099">
        <w:rPr>
          <w:rFonts w:ascii="Book Antiqua" w:hAnsi="Book Antiqua"/>
          <w:i/>
          <w:iCs/>
          <w:lang w:val="en-GB"/>
        </w:rPr>
        <w:t>al</w:t>
      </w:r>
      <w:r w:rsidR="00C00070" w:rsidRPr="00B16099">
        <w:rPr>
          <w:rFonts w:ascii="Book Antiqua" w:hAnsi="Book Antiqua"/>
          <w:noProof/>
          <w:vertAlign w:val="superscript"/>
          <w:lang w:val="en-GB"/>
        </w:rPr>
        <w:t>[</w:t>
      </w:r>
      <w:proofErr w:type="gramEnd"/>
      <w:r w:rsidR="00C00070" w:rsidRPr="00B16099">
        <w:rPr>
          <w:rFonts w:ascii="Book Antiqua" w:hAnsi="Book Antiqua"/>
          <w:noProof/>
          <w:vertAlign w:val="superscript"/>
          <w:lang w:val="en-GB"/>
        </w:rPr>
        <w:t xml:space="preserve">165] </w:t>
      </w:r>
      <w:r w:rsidRPr="00B16099">
        <w:rPr>
          <w:rFonts w:ascii="Book Antiqua" w:hAnsi="Book Antiqua"/>
          <w:lang w:val="en-GB"/>
        </w:rPr>
        <w:t>found no sonographic changes in the distal nerves despite increased distal motor latencies.</w:t>
      </w:r>
      <w:r w:rsidR="00AB7DAB">
        <w:rPr>
          <w:rFonts w:ascii="Book Antiqua" w:hAnsi="Book Antiqua"/>
          <w:lang w:val="en-GB"/>
        </w:rPr>
        <w:t xml:space="preserve"> </w:t>
      </w:r>
      <w:r w:rsidRPr="00B16099">
        <w:rPr>
          <w:rFonts w:ascii="Book Antiqua" w:hAnsi="Book Antiqua"/>
          <w:lang w:val="en-GB"/>
        </w:rPr>
        <w:t xml:space="preserve">However, in one case report digital nerve enlargement has been </w:t>
      </w:r>
      <w:proofErr w:type="gramStart"/>
      <w:r w:rsidRPr="00B16099">
        <w:rPr>
          <w:rFonts w:ascii="Book Antiqua" w:hAnsi="Book Antiqua"/>
          <w:lang w:val="en-GB"/>
        </w:rPr>
        <w:t>reported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166]</w:t>
      </w:r>
      <w:r w:rsidRPr="00B16099">
        <w:rPr>
          <w:rFonts w:ascii="Book Antiqua" w:hAnsi="Book Antiqua"/>
          <w:lang w:val="en-GB"/>
        </w:rPr>
        <w:t xml:space="preserve">, suggesting that further </w:t>
      </w:r>
      <w:r w:rsidR="00C00070" w:rsidRPr="00B16099">
        <w:rPr>
          <w:rFonts w:ascii="Book Antiqua" w:hAnsi="Book Antiqua"/>
          <w:lang w:val="en-GB"/>
        </w:rPr>
        <w:t>US</w:t>
      </w:r>
      <w:r w:rsidRPr="00B16099">
        <w:rPr>
          <w:rFonts w:ascii="Book Antiqua" w:hAnsi="Book Antiqua"/>
          <w:lang w:val="en-GB"/>
        </w:rPr>
        <w:t xml:space="preserve"> evaluation of the distal nerves may be worthwhile in future studies.</w:t>
      </w:r>
      <w:r w:rsidRPr="00B16099">
        <w:rPr>
          <w:rFonts w:ascii="Book Antiqua" w:hAnsi="Book Antiqua"/>
          <w:color w:val="000000" w:themeColor="text1"/>
          <w:lang w:val="en-GB"/>
        </w:rPr>
        <w:t xml:space="preserve"> HNPP may be distinguished from forms of CMT through the use of entrapment ratios, with a CSA of the compressed nerve segment to non-compressed segment ratio greater than 1.4</w:t>
      </w:r>
      <w:r w:rsidRPr="00B16099">
        <w:rPr>
          <w:rFonts w:ascii="Book Antiqua" w:hAnsi="Book Antiqua"/>
          <w:noProof/>
          <w:color w:val="000000" w:themeColor="text1"/>
          <w:vertAlign w:val="superscript"/>
          <w:lang w:val="en-GB"/>
        </w:rPr>
        <w:t>[150,151</w:t>
      </w:r>
      <w:r w:rsidR="00C00070" w:rsidRPr="00B16099">
        <w:rPr>
          <w:rFonts w:ascii="Book Antiqua" w:hAnsi="Book Antiqua"/>
          <w:noProof/>
          <w:color w:val="000000" w:themeColor="text1"/>
          <w:vertAlign w:val="superscript"/>
          <w:lang w:val="en-GB"/>
        </w:rPr>
        <w:t>,</w:t>
      </w:r>
      <w:r w:rsidRPr="00B16099">
        <w:rPr>
          <w:rFonts w:ascii="Book Antiqua" w:hAnsi="Book Antiqua"/>
          <w:noProof/>
          <w:color w:val="000000" w:themeColor="text1"/>
          <w:vertAlign w:val="superscript"/>
          <w:lang w:val="en-GB"/>
        </w:rPr>
        <w:t>159]</w:t>
      </w:r>
      <w:r w:rsidRPr="00B16099">
        <w:rPr>
          <w:rFonts w:ascii="Book Antiqua" w:hAnsi="Book Antiqua"/>
          <w:color w:val="000000" w:themeColor="text1"/>
          <w:lang w:val="en-GB"/>
        </w:rPr>
        <w:t xml:space="preserve"> and normal CSA at non-compressed areas. This is particularly evident as CMT1A and MPZ-associated CMTs do not typically display significant nerve enlargement at entrapment </w:t>
      </w:r>
      <w:proofErr w:type="gramStart"/>
      <w:r w:rsidRPr="00B16099">
        <w:rPr>
          <w:rFonts w:ascii="Book Antiqua" w:hAnsi="Book Antiqua"/>
          <w:color w:val="000000" w:themeColor="text1"/>
          <w:lang w:val="en-GB"/>
        </w:rPr>
        <w:t>sites</w:t>
      </w:r>
      <w:r w:rsidRPr="00B16099">
        <w:rPr>
          <w:rFonts w:ascii="Book Antiqua" w:hAnsi="Book Antiqua"/>
          <w:noProof/>
          <w:color w:val="000000" w:themeColor="text1"/>
          <w:vertAlign w:val="superscript"/>
          <w:lang w:val="en-GB"/>
        </w:rPr>
        <w:t>[</w:t>
      </w:r>
      <w:proofErr w:type="gramEnd"/>
      <w:r w:rsidRPr="00B16099">
        <w:rPr>
          <w:rFonts w:ascii="Book Antiqua" w:hAnsi="Book Antiqua"/>
          <w:noProof/>
          <w:color w:val="000000" w:themeColor="text1"/>
          <w:vertAlign w:val="superscript"/>
          <w:lang w:val="en-GB"/>
        </w:rPr>
        <w:t>149]</w:t>
      </w:r>
      <w:r w:rsidRPr="00B16099">
        <w:rPr>
          <w:rFonts w:ascii="Book Antiqua" w:hAnsi="Book Antiqua"/>
          <w:color w:val="000000" w:themeColor="text1"/>
          <w:lang w:val="en-GB"/>
        </w:rPr>
        <w:t xml:space="preserve">. </w:t>
      </w:r>
    </w:p>
    <w:p w14:paraId="3A97FED4" w14:textId="77777777" w:rsidR="008521B1" w:rsidRPr="00B16099" w:rsidRDefault="008521B1" w:rsidP="00B16099">
      <w:pPr>
        <w:adjustRightInd w:val="0"/>
        <w:snapToGrid w:val="0"/>
        <w:spacing w:line="360" w:lineRule="auto"/>
        <w:jc w:val="both"/>
        <w:rPr>
          <w:rFonts w:ascii="Book Antiqua" w:hAnsi="Book Antiqua"/>
          <w:lang w:val="en-GB"/>
        </w:rPr>
      </w:pPr>
    </w:p>
    <w:p w14:paraId="7417E65A" w14:textId="4FC47752" w:rsidR="00E80794" w:rsidRDefault="00704E06" w:rsidP="00B16099">
      <w:pPr>
        <w:adjustRightInd w:val="0"/>
        <w:snapToGrid w:val="0"/>
        <w:spacing w:line="360" w:lineRule="auto"/>
        <w:jc w:val="both"/>
        <w:rPr>
          <w:rFonts w:ascii="Book Antiqua" w:eastAsiaTheme="minorEastAsia" w:hAnsi="Book Antiqua"/>
          <w:b/>
          <w:lang w:val="en-GB"/>
        </w:rPr>
      </w:pPr>
      <w:r w:rsidRPr="00E80794">
        <w:rPr>
          <w:rFonts w:ascii="Book Antiqua" w:hAnsi="Book Antiqua"/>
          <w:b/>
          <w:iCs/>
          <w:lang w:val="en-GB"/>
        </w:rPr>
        <w:t>ATTRv</w:t>
      </w:r>
      <w:r w:rsidR="008521B1" w:rsidRPr="00E80794">
        <w:rPr>
          <w:rFonts w:ascii="Book Antiqua" w:hAnsi="Book Antiqua"/>
          <w:b/>
          <w:iCs/>
          <w:lang w:val="en-GB"/>
        </w:rPr>
        <w:t xml:space="preserve"> </w:t>
      </w:r>
      <w:r w:rsidR="001B50EB">
        <w:rPr>
          <w:rFonts w:ascii="Book Antiqua" w:hAnsi="Book Antiqua"/>
          <w:b/>
          <w:iCs/>
          <w:lang w:val="en-GB"/>
        </w:rPr>
        <w:t>a</w:t>
      </w:r>
      <w:r w:rsidR="008521B1" w:rsidRPr="00E80794">
        <w:rPr>
          <w:rFonts w:ascii="Book Antiqua" w:hAnsi="Book Antiqua"/>
          <w:b/>
          <w:iCs/>
          <w:lang w:val="en-GB"/>
        </w:rPr>
        <w:t>myloidosis</w:t>
      </w:r>
      <w:r w:rsidR="00E80794">
        <w:rPr>
          <w:rFonts w:ascii="Book Antiqua" w:hAnsi="Book Antiqua"/>
          <w:b/>
          <w:iCs/>
          <w:lang w:val="en-GB"/>
        </w:rPr>
        <w:t>:</w:t>
      </w:r>
      <w:r w:rsidR="008521B1" w:rsidRPr="00E80794">
        <w:rPr>
          <w:rFonts w:ascii="Book Antiqua" w:hAnsi="Book Antiqua"/>
          <w:b/>
          <w:iCs/>
          <w:lang w:val="en-GB"/>
        </w:rPr>
        <w:t xml:space="preserve"> </w:t>
      </w:r>
      <w:r w:rsidR="008521B1" w:rsidRPr="00B16099">
        <w:rPr>
          <w:rFonts w:ascii="Book Antiqua" w:hAnsi="Book Antiqua"/>
          <w:lang w:val="en-GB"/>
        </w:rPr>
        <w:t xml:space="preserve">ATTRv amyloidosis, caused by over 130 point mutations in the transthyretin (TTR) gene, is an inherited autosomal dominant condition characterised by cardiomyopathy, frequent </w:t>
      </w:r>
      <w:r w:rsidR="00083A38">
        <w:rPr>
          <w:rFonts w:ascii="Book Antiqua" w:hAnsi="Book Antiqua"/>
          <w:lang w:val="en-GB"/>
        </w:rPr>
        <w:t>CTS</w:t>
      </w:r>
      <w:r w:rsidR="008521B1" w:rsidRPr="00B16099">
        <w:rPr>
          <w:rFonts w:ascii="Book Antiqua" w:hAnsi="Book Antiqua"/>
          <w:lang w:val="en-GB"/>
        </w:rPr>
        <w:t>, and an axonal, sensorimotor, peripheral neuropathy involving the large, small and autonomic nerve fibres. TTR is produced predominantly in the liver and is excreted as a tetramer, with roles in transport of Vitamin A and Thyroxine. Point mutations destabilise the molecular structure of TTR facilitating dissociation into monomers and amyloid fibril formation.</w:t>
      </w:r>
      <w:r w:rsidR="00AB7DAB">
        <w:rPr>
          <w:rFonts w:ascii="Book Antiqua" w:hAnsi="Book Antiqua"/>
          <w:lang w:val="en-GB"/>
        </w:rPr>
        <w:t xml:space="preserve"> </w:t>
      </w:r>
      <w:r w:rsidR="008521B1" w:rsidRPr="00B16099">
        <w:rPr>
          <w:rFonts w:ascii="Book Antiqua" w:hAnsi="Book Antiqua"/>
          <w:lang w:val="en-GB"/>
        </w:rPr>
        <w:t xml:space="preserve">Pathologically the amyloid fibrils accumulate in the extracellular space </w:t>
      </w:r>
      <w:r w:rsidR="008521B1" w:rsidRPr="00B16099">
        <w:rPr>
          <w:rFonts w:ascii="Book Antiqua" w:hAnsi="Book Antiqua"/>
          <w:lang w:val="en-GB"/>
        </w:rPr>
        <w:lastRenderedPageBreak/>
        <w:t xml:space="preserve">causing damage to involved tissues. Sural nerve biopsy specimens confirm intraneural amyloid accumulation with associated axonal loss. </w:t>
      </w:r>
    </w:p>
    <w:p w14:paraId="53ECF4A5" w14:textId="3F227016" w:rsidR="008521B1" w:rsidRPr="00E80794" w:rsidRDefault="008521B1" w:rsidP="00E80794">
      <w:pPr>
        <w:adjustRightInd w:val="0"/>
        <w:snapToGrid w:val="0"/>
        <w:spacing w:line="360" w:lineRule="auto"/>
        <w:ind w:firstLineChars="100" w:firstLine="240"/>
        <w:jc w:val="both"/>
        <w:rPr>
          <w:rFonts w:ascii="Book Antiqua" w:hAnsi="Book Antiqua"/>
          <w:b/>
          <w:lang w:val="en-GB"/>
        </w:rPr>
      </w:pPr>
      <w:r w:rsidRPr="00B16099">
        <w:rPr>
          <w:rFonts w:ascii="Book Antiqua" w:hAnsi="Book Antiqua"/>
          <w:lang w:val="en-GB"/>
        </w:rPr>
        <w:t>As such, and in contrast to other typical axonal neuropathies, NMUS is expected to identify thickened peripheral nerves. Initial studies of MRI Neurography in ATTRv amyloidosis have confirmed this hypothesis</w:t>
      </w:r>
      <w:r w:rsidR="00EB21B4" w:rsidRPr="00B16099">
        <w:rPr>
          <w:rFonts w:ascii="Book Antiqua" w:hAnsi="Book Antiqua"/>
          <w:lang w:val="en-GB"/>
        </w:rPr>
        <w:t xml:space="preserve"> (Figure 2F</w:t>
      </w:r>
      <w:proofErr w:type="gramStart"/>
      <w:r w:rsidR="00EB21B4" w:rsidRPr="00B16099">
        <w:rPr>
          <w:rFonts w:ascii="Book Antiqua" w:hAnsi="Book Antiqua"/>
          <w:lang w:val="en-GB"/>
        </w:rPr>
        <w: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167,168]</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An initial study of NMUS, by Granata </w:t>
      </w:r>
      <w:r w:rsidRPr="00B16099">
        <w:rPr>
          <w:rFonts w:ascii="Book Antiqua" w:hAnsi="Book Antiqua"/>
          <w:i/>
          <w:iCs/>
          <w:lang w:val="en-GB"/>
        </w:rPr>
        <w:t xml:space="preserve">et </w:t>
      </w:r>
      <w:proofErr w:type="gramStart"/>
      <w:r w:rsidRPr="00B16099">
        <w:rPr>
          <w:rFonts w:ascii="Book Antiqua" w:hAnsi="Book Antiqua"/>
          <w:i/>
          <w:iCs/>
          <w:lang w:val="en-GB"/>
        </w:rPr>
        <w:t>al</w:t>
      </w:r>
      <w:r w:rsidR="00EB21B4" w:rsidRPr="00B16099">
        <w:rPr>
          <w:rFonts w:ascii="Book Antiqua" w:hAnsi="Book Antiqua"/>
          <w:noProof/>
          <w:vertAlign w:val="superscript"/>
          <w:lang w:val="en-GB"/>
        </w:rPr>
        <w:t>[</w:t>
      </w:r>
      <w:proofErr w:type="gramEnd"/>
      <w:r w:rsidR="00EB21B4" w:rsidRPr="00B16099">
        <w:rPr>
          <w:rFonts w:ascii="Book Antiqua" w:hAnsi="Book Antiqua"/>
          <w:noProof/>
          <w:vertAlign w:val="superscript"/>
          <w:lang w:val="en-GB"/>
        </w:rPr>
        <w:t>169]</w:t>
      </w:r>
      <w:r w:rsidRPr="00B16099">
        <w:rPr>
          <w:rFonts w:ascii="Book Antiqua" w:hAnsi="Book Antiqua"/>
          <w:lang w:val="en-GB"/>
        </w:rPr>
        <w:t xml:space="preserve">, of 7 patients with ATTRv identified multifocal enlargements of both distal and proximal upper limb nerves, with a normal NMUS in 1 patient with only mild sensory polyneuropathy. Interestingly the number of nerves involved on NMUS correlated with disease </w:t>
      </w:r>
      <w:proofErr w:type="gramStart"/>
      <w:r w:rsidRPr="00B16099">
        <w:rPr>
          <w:rFonts w:ascii="Book Antiqua" w:hAnsi="Book Antiqua"/>
          <w:lang w:val="en-GB"/>
        </w:rPr>
        <w:t>severity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169]</w:t>
      </w:r>
      <w:r w:rsidRPr="00B16099">
        <w:rPr>
          <w:rFonts w:ascii="Book Antiqua" w:hAnsi="Book Antiqua"/>
          <w:lang w:val="en-GB"/>
        </w:rPr>
        <w:t xml:space="preserve">. Further studies in larger cohorts have confirmed significantly larger CSA in both the upper and lower limbs, with most dramatic enlargements at entrapment sites and in proximal </w:t>
      </w:r>
      <w:proofErr w:type="gramStart"/>
      <w:r w:rsidRPr="00B16099">
        <w:rPr>
          <w:rFonts w:ascii="Book Antiqua" w:hAnsi="Book Antiqua"/>
          <w:lang w:val="en-GB"/>
        </w:rPr>
        <w:t>nerves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170]</w:t>
      </w:r>
      <w:r w:rsidRPr="00B16099">
        <w:rPr>
          <w:rFonts w:ascii="Book Antiqua" w:hAnsi="Book Antiqua"/>
          <w:lang w:val="en-GB"/>
        </w:rPr>
        <w:t xml:space="preserve">. Asymptomatic ATTRv carriers were compared with symptomatic ATTRv patients and healthy controls and found to have intermediate CSA, particularly in proximal nerve </w:t>
      </w:r>
      <w:proofErr w:type="gramStart"/>
      <w:r w:rsidRPr="00B16099">
        <w:rPr>
          <w:rFonts w:ascii="Book Antiqua" w:hAnsi="Book Antiqua"/>
          <w:lang w:val="en-GB"/>
        </w:rPr>
        <w:t>segments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170]</w:t>
      </w:r>
      <w:r w:rsidRPr="00B16099">
        <w:rPr>
          <w:rFonts w:ascii="Book Antiqua" w:hAnsi="Book Antiqua"/>
          <w:lang w:val="en-GB"/>
        </w:rPr>
        <w:t xml:space="preserve">. Median CSA enlargement was found to correlate with reducing compound muscle action potential </w:t>
      </w:r>
      <w:proofErr w:type="gramStart"/>
      <w:r w:rsidRPr="00B16099">
        <w:rPr>
          <w:rFonts w:ascii="Book Antiqua" w:hAnsi="Book Antiqua"/>
          <w:lang w:val="en-GB"/>
        </w:rPr>
        <w:t>amplitudes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170]</w:t>
      </w:r>
      <w:r w:rsidRPr="00B16099">
        <w:rPr>
          <w:rFonts w:ascii="Book Antiqua" w:hAnsi="Book Antiqua"/>
          <w:lang w:val="en-GB"/>
        </w:rPr>
        <w:t>. Ongoing research is required to confirm these initial findings; however, it is expected that NMUS could be a useful tool for monitoring progression and response to treatments in ATTRv amyloidosis.</w:t>
      </w:r>
    </w:p>
    <w:p w14:paraId="447231C9" w14:textId="77777777" w:rsidR="008521B1" w:rsidRPr="00B16099" w:rsidRDefault="008521B1" w:rsidP="00B16099">
      <w:pPr>
        <w:adjustRightInd w:val="0"/>
        <w:snapToGrid w:val="0"/>
        <w:spacing w:line="360" w:lineRule="auto"/>
        <w:jc w:val="both"/>
        <w:rPr>
          <w:rFonts w:ascii="Book Antiqua" w:hAnsi="Book Antiqua"/>
          <w:lang w:val="en-GB"/>
        </w:rPr>
      </w:pPr>
    </w:p>
    <w:p w14:paraId="6BECCFAC" w14:textId="1486F8D8" w:rsidR="0077541A" w:rsidRPr="00E80794" w:rsidRDefault="00E80794" w:rsidP="00B16099">
      <w:pPr>
        <w:adjustRightInd w:val="0"/>
        <w:snapToGrid w:val="0"/>
        <w:spacing w:line="360" w:lineRule="auto"/>
        <w:jc w:val="both"/>
        <w:rPr>
          <w:rFonts w:ascii="Book Antiqua" w:eastAsiaTheme="minorEastAsia" w:hAnsi="Book Antiqua"/>
          <w:b/>
          <w:bCs/>
          <w:i/>
          <w:iCs/>
          <w:lang w:val="en-GB"/>
        </w:rPr>
      </w:pPr>
      <w:r>
        <w:rPr>
          <w:rFonts w:ascii="Book Antiqua" w:hAnsi="Book Antiqua"/>
          <w:b/>
          <w:bCs/>
          <w:i/>
          <w:iCs/>
          <w:lang w:val="en-GB"/>
        </w:rPr>
        <w:t xml:space="preserve">Sensory </w:t>
      </w:r>
      <w:r w:rsidR="001B50EB">
        <w:rPr>
          <w:rFonts w:ascii="Book Antiqua" w:hAnsi="Book Antiqua"/>
          <w:b/>
          <w:bCs/>
          <w:i/>
          <w:iCs/>
          <w:lang w:val="en-GB"/>
        </w:rPr>
        <w:t>n</w:t>
      </w:r>
      <w:r>
        <w:rPr>
          <w:rFonts w:ascii="Book Antiqua" w:hAnsi="Book Antiqua"/>
          <w:b/>
          <w:bCs/>
          <w:i/>
          <w:iCs/>
          <w:lang w:val="en-GB"/>
        </w:rPr>
        <w:t>euronopathies</w:t>
      </w:r>
    </w:p>
    <w:p w14:paraId="76E7E9A6" w14:textId="2732DA07" w:rsidR="008521B1" w:rsidRPr="00482FA7" w:rsidRDefault="008521B1" w:rsidP="00B16099">
      <w:pPr>
        <w:adjustRightInd w:val="0"/>
        <w:snapToGrid w:val="0"/>
        <w:spacing w:line="360" w:lineRule="auto"/>
        <w:jc w:val="both"/>
        <w:rPr>
          <w:rFonts w:ascii="Book Antiqua" w:eastAsiaTheme="minorEastAsia" w:hAnsi="Book Antiqua"/>
          <w:b/>
          <w:iCs/>
          <w:lang w:val="en-GB"/>
        </w:rPr>
      </w:pPr>
      <w:r w:rsidRPr="00E80794">
        <w:rPr>
          <w:rFonts w:ascii="Book Antiqua" w:hAnsi="Book Antiqua"/>
          <w:b/>
          <w:iCs/>
          <w:lang w:val="en-GB"/>
        </w:rPr>
        <w:t xml:space="preserve">Cerebellar </w:t>
      </w:r>
      <w:r w:rsidR="001B50EB">
        <w:rPr>
          <w:rFonts w:ascii="Book Antiqua" w:hAnsi="Book Antiqua"/>
          <w:b/>
          <w:iCs/>
          <w:lang w:val="en-GB"/>
        </w:rPr>
        <w:t>a</w:t>
      </w:r>
      <w:r w:rsidRPr="00E80794">
        <w:rPr>
          <w:rFonts w:ascii="Book Antiqua" w:hAnsi="Book Antiqua"/>
          <w:b/>
          <w:iCs/>
          <w:lang w:val="en-GB"/>
        </w:rPr>
        <w:t xml:space="preserve">taxia, </w:t>
      </w:r>
      <w:r w:rsidR="001B50EB">
        <w:rPr>
          <w:rFonts w:ascii="Book Antiqua" w:hAnsi="Book Antiqua"/>
          <w:b/>
          <w:iCs/>
          <w:lang w:val="en-GB"/>
        </w:rPr>
        <w:t>n</w:t>
      </w:r>
      <w:r w:rsidRPr="00E80794">
        <w:rPr>
          <w:rFonts w:ascii="Book Antiqua" w:hAnsi="Book Antiqua"/>
          <w:b/>
          <w:iCs/>
          <w:lang w:val="en-GB"/>
        </w:rPr>
        <w:t xml:space="preserve">europathy, </w:t>
      </w:r>
      <w:r w:rsidR="00704E06" w:rsidRPr="00E80794">
        <w:rPr>
          <w:rFonts w:ascii="Book Antiqua" w:hAnsi="Book Antiqua"/>
          <w:b/>
          <w:iCs/>
          <w:lang w:val="en-GB"/>
        </w:rPr>
        <w:t>CANVAS</w:t>
      </w:r>
      <w:r w:rsidR="00E80794">
        <w:rPr>
          <w:rFonts w:ascii="Book Antiqua" w:hAnsi="Book Antiqua"/>
          <w:b/>
          <w:iCs/>
          <w:lang w:val="en-GB"/>
        </w:rPr>
        <w:t xml:space="preserve">: </w:t>
      </w:r>
      <w:r w:rsidRPr="00B16099">
        <w:rPr>
          <w:rFonts w:ascii="Book Antiqua" w:hAnsi="Book Antiqua" w:cstheme="majorBidi"/>
          <w:lang w:val="en-GB"/>
        </w:rPr>
        <w:t xml:space="preserve">CANVAS is an increasingly recognised cause of late onset ataxia with cardinal features of cerebellar ataxia, bilateral vestibulopathy and a sensory </w:t>
      </w:r>
      <w:proofErr w:type="gramStart"/>
      <w:r w:rsidRPr="00B16099">
        <w:rPr>
          <w:rFonts w:ascii="Book Antiqua" w:hAnsi="Book Antiqua" w:cstheme="majorBidi"/>
          <w:lang w:val="en-GB"/>
        </w:rPr>
        <w:t>neuronopathy</w:t>
      </w:r>
      <w:r w:rsidRPr="00B16099">
        <w:rPr>
          <w:rFonts w:ascii="Book Antiqua" w:hAnsi="Book Antiqua" w:cstheme="majorBidi"/>
          <w:noProof/>
          <w:vertAlign w:val="superscript"/>
          <w:lang w:val="en-GB"/>
        </w:rPr>
        <w:t>[</w:t>
      </w:r>
      <w:proofErr w:type="gramEnd"/>
      <w:r w:rsidRPr="00B16099">
        <w:rPr>
          <w:rFonts w:ascii="Book Antiqua" w:hAnsi="Book Antiqua" w:cstheme="majorBidi"/>
          <w:noProof/>
          <w:vertAlign w:val="superscript"/>
          <w:lang w:val="en-GB"/>
        </w:rPr>
        <w:t>171]</w:t>
      </w:r>
      <w:r w:rsidRPr="00B16099">
        <w:rPr>
          <w:rFonts w:ascii="Book Antiqua" w:hAnsi="Book Antiqua" w:cstheme="majorBidi"/>
          <w:lang w:val="en-GB"/>
        </w:rPr>
        <w:t>. An intronic repeat expansion (AAGGG) of the replication factor C subunit 1</w:t>
      </w:r>
      <w:r w:rsidR="00AB7DAB">
        <w:rPr>
          <w:rFonts w:ascii="Book Antiqua" w:hAnsi="Book Antiqua" w:cstheme="majorBidi"/>
          <w:lang w:val="en-GB"/>
        </w:rPr>
        <w:t xml:space="preserve"> </w:t>
      </w:r>
      <w:r w:rsidRPr="00B16099">
        <w:rPr>
          <w:rFonts w:ascii="Book Antiqua" w:hAnsi="Book Antiqua" w:cstheme="majorBidi"/>
          <w:lang w:val="en-GB"/>
        </w:rPr>
        <w:t xml:space="preserve">gene has recently been described with a carrier frequency of </w:t>
      </w:r>
      <w:r w:rsidRPr="00B16099">
        <w:rPr>
          <w:rFonts w:ascii="Book Antiqua" w:hAnsi="Book Antiqua" w:cstheme="majorBidi"/>
          <w:color w:val="000000"/>
          <w:shd w:val="clear" w:color="auto" w:fill="FFFFFF"/>
          <w:lang w:val="en-GB"/>
        </w:rPr>
        <w:t xml:space="preserve">0.7% in </w:t>
      </w:r>
      <w:proofErr w:type="gramStart"/>
      <w:r w:rsidRPr="00B16099">
        <w:rPr>
          <w:rFonts w:ascii="Book Antiqua" w:hAnsi="Book Antiqua" w:cstheme="majorBidi"/>
          <w:color w:val="000000"/>
          <w:shd w:val="clear" w:color="auto" w:fill="FFFFFF"/>
          <w:lang w:val="en-GB"/>
        </w:rPr>
        <w:t>Europeans</w:t>
      </w:r>
      <w:r w:rsidRPr="00B16099">
        <w:rPr>
          <w:rFonts w:ascii="Book Antiqua" w:hAnsi="Book Antiqua" w:cstheme="majorBidi"/>
          <w:noProof/>
          <w:color w:val="000000"/>
          <w:shd w:val="clear" w:color="auto" w:fill="FFFFFF"/>
          <w:vertAlign w:val="superscript"/>
          <w:lang w:val="en-GB"/>
        </w:rPr>
        <w:t>[</w:t>
      </w:r>
      <w:proofErr w:type="gramEnd"/>
      <w:r w:rsidRPr="00B16099">
        <w:rPr>
          <w:rFonts w:ascii="Book Antiqua" w:hAnsi="Book Antiqua" w:cstheme="majorBidi"/>
          <w:noProof/>
          <w:color w:val="000000"/>
          <w:shd w:val="clear" w:color="auto" w:fill="FFFFFF"/>
          <w:vertAlign w:val="superscript"/>
          <w:lang w:val="en-GB"/>
        </w:rPr>
        <w:t>171]</w:t>
      </w:r>
      <w:r w:rsidRPr="00B16099">
        <w:rPr>
          <w:rFonts w:ascii="Book Antiqua" w:hAnsi="Book Antiqua" w:cstheme="majorBidi"/>
          <w:color w:val="000000"/>
          <w:shd w:val="clear" w:color="auto" w:fill="FFFFFF"/>
          <w:lang w:val="en-GB"/>
        </w:rPr>
        <w:t xml:space="preserve">. Pelosi </w:t>
      </w:r>
      <w:r w:rsidRPr="00B16099">
        <w:rPr>
          <w:rFonts w:ascii="Book Antiqua" w:hAnsi="Book Antiqua" w:cstheme="majorBidi"/>
          <w:i/>
          <w:iCs/>
          <w:color w:val="000000"/>
          <w:shd w:val="clear" w:color="auto" w:fill="FFFFFF"/>
          <w:lang w:val="en-GB"/>
        </w:rPr>
        <w:t xml:space="preserve">et </w:t>
      </w:r>
      <w:proofErr w:type="gramStart"/>
      <w:r w:rsidRPr="00B16099">
        <w:rPr>
          <w:rFonts w:ascii="Book Antiqua" w:hAnsi="Book Antiqua" w:cstheme="majorBidi"/>
          <w:i/>
          <w:iCs/>
          <w:color w:val="000000"/>
          <w:shd w:val="clear" w:color="auto" w:fill="FFFFFF"/>
          <w:lang w:val="en-GB"/>
        </w:rPr>
        <w:t>al</w:t>
      </w:r>
      <w:r w:rsidR="000D316E" w:rsidRPr="00B16099">
        <w:rPr>
          <w:rFonts w:ascii="Book Antiqua" w:hAnsi="Book Antiqua" w:cstheme="majorBidi"/>
          <w:noProof/>
          <w:color w:val="000000"/>
          <w:shd w:val="clear" w:color="auto" w:fill="FFFFFF"/>
          <w:vertAlign w:val="superscript"/>
          <w:lang w:val="en-GB"/>
        </w:rPr>
        <w:t>[</w:t>
      </w:r>
      <w:proofErr w:type="gramEnd"/>
      <w:r w:rsidR="000D316E" w:rsidRPr="00B16099">
        <w:rPr>
          <w:rFonts w:ascii="Book Antiqua" w:hAnsi="Book Antiqua" w:cstheme="majorBidi"/>
          <w:noProof/>
          <w:color w:val="000000"/>
          <w:shd w:val="clear" w:color="auto" w:fill="FFFFFF"/>
          <w:vertAlign w:val="superscript"/>
          <w:lang w:val="en-GB"/>
        </w:rPr>
        <w:t>172]</w:t>
      </w:r>
      <w:r w:rsidRPr="00B16099">
        <w:rPr>
          <w:rFonts w:ascii="Book Antiqua" w:hAnsi="Book Antiqua" w:cstheme="majorBidi"/>
          <w:i/>
          <w:iCs/>
          <w:color w:val="000000"/>
          <w:shd w:val="clear" w:color="auto" w:fill="FFFFFF"/>
          <w:lang w:val="en-GB"/>
        </w:rPr>
        <w:t xml:space="preserve"> </w:t>
      </w:r>
      <w:r w:rsidRPr="00B16099">
        <w:rPr>
          <w:rFonts w:ascii="Book Antiqua" w:hAnsi="Book Antiqua" w:cstheme="majorBidi"/>
          <w:color w:val="000000"/>
          <w:shd w:val="clear" w:color="auto" w:fill="FFFFFF"/>
          <w:lang w:val="en-GB"/>
        </w:rPr>
        <w:t xml:space="preserve">have evaluated the median, ulnar, tibial and sural CSAs in CANVAS patients finding significantly smaller CSAs compared with both normal controls and axonal, acquired neuropathy controls. When compared to the healthy control population, the reduction in CSA in individuals with CANVAS was sufficient to detect </w:t>
      </w:r>
      <w:r w:rsidRPr="00B16099">
        <w:rPr>
          <w:rFonts w:ascii="Book Antiqua" w:hAnsi="Book Antiqua" w:cstheme="majorBidi"/>
          <w:lang w:val="en-GB"/>
        </w:rPr>
        <w:t>all but one case (93%, 13/14</w:t>
      </w:r>
      <w:proofErr w:type="gramStart"/>
      <w:r w:rsidRPr="00B16099">
        <w:rPr>
          <w:rFonts w:ascii="Book Antiqua" w:hAnsi="Book Antiqua" w:cstheme="majorBidi"/>
          <w:lang w:val="en-GB"/>
        </w:rPr>
        <w:t>)</w:t>
      </w:r>
      <w:r w:rsidRPr="00B16099">
        <w:rPr>
          <w:rFonts w:ascii="Book Antiqua" w:hAnsi="Book Antiqua" w:cstheme="majorBidi"/>
          <w:noProof/>
          <w:vertAlign w:val="superscript"/>
          <w:lang w:val="en-GB"/>
        </w:rPr>
        <w:t>[</w:t>
      </w:r>
      <w:proofErr w:type="gramEnd"/>
      <w:r w:rsidRPr="00B16099">
        <w:rPr>
          <w:rFonts w:ascii="Book Antiqua" w:hAnsi="Book Antiqua" w:cstheme="majorBidi"/>
          <w:noProof/>
          <w:vertAlign w:val="superscript"/>
          <w:lang w:val="en-GB"/>
        </w:rPr>
        <w:t>172]</w:t>
      </w:r>
      <w:r w:rsidRPr="00B16099">
        <w:rPr>
          <w:rFonts w:ascii="Book Antiqua" w:hAnsi="Book Antiqua" w:cstheme="majorBidi"/>
          <w:lang w:val="en-GB"/>
        </w:rPr>
        <w:t xml:space="preserve">. Thus, NMUS has been proposed as a potential diagnostic tool for the sensory neuronopathy seen in </w:t>
      </w:r>
      <w:proofErr w:type="gramStart"/>
      <w:r w:rsidRPr="00B16099">
        <w:rPr>
          <w:rFonts w:ascii="Book Antiqua" w:hAnsi="Book Antiqua" w:cstheme="majorBidi"/>
          <w:lang w:val="en-GB"/>
        </w:rPr>
        <w:t>CANVAS</w:t>
      </w:r>
      <w:r w:rsidRPr="00B16099">
        <w:rPr>
          <w:rFonts w:ascii="Book Antiqua" w:hAnsi="Book Antiqua" w:cstheme="majorBidi"/>
          <w:noProof/>
          <w:vertAlign w:val="superscript"/>
          <w:lang w:val="en-GB"/>
        </w:rPr>
        <w:t>[</w:t>
      </w:r>
      <w:proofErr w:type="gramEnd"/>
      <w:r w:rsidRPr="00B16099">
        <w:rPr>
          <w:rFonts w:ascii="Book Antiqua" w:hAnsi="Book Antiqua" w:cstheme="majorBidi"/>
          <w:noProof/>
          <w:vertAlign w:val="superscript"/>
          <w:lang w:val="en-GB"/>
        </w:rPr>
        <w:t>172]</w:t>
      </w:r>
      <w:r w:rsidRPr="00B16099">
        <w:rPr>
          <w:rFonts w:ascii="Book Antiqua" w:hAnsi="Book Antiqua" w:cstheme="majorBidi"/>
          <w:lang w:val="en-GB"/>
        </w:rPr>
        <w:t xml:space="preserve">. A follow-up study has identified that the </w:t>
      </w:r>
      <w:r w:rsidRPr="00B16099">
        <w:rPr>
          <w:rFonts w:ascii="Book Antiqua" w:hAnsi="Book Antiqua" w:cstheme="majorBidi"/>
          <w:lang w:val="en-GB"/>
        </w:rPr>
        <w:lastRenderedPageBreak/>
        <w:t>reduction in CSA, with a cut-off of &lt;</w:t>
      </w:r>
      <w:r w:rsidR="000D316E" w:rsidRPr="00B16099">
        <w:rPr>
          <w:rFonts w:ascii="Book Antiqua" w:hAnsi="Book Antiqua" w:cstheme="majorBidi"/>
          <w:lang w:val="en-GB"/>
        </w:rPr>
        <w:t xml:space="preserve"> </w:t>
      </w:r>
      <w:r w:rsidRPr="00B16099">
        <w:rPr>
          <w:rFonts w:ascii="Book Antiqua" w:hAnsi="Book Antiqua" w:cstheme="majorBidi"/>
          <w:lang w:val="en-GB"/>
        </w:rPr>
        <w:t>5 mm</w:t>
      </w:r>
      <w:r w:rsidRPr="00B16099">
        <w:rPr>
          <w:rFonts w:ascii="Book Antiqua" w:hAnsi="Book Antiqua" w:cstheme="majorBidi"/>
          <w:vertAlign w:val="superscript"/>
          <w:lang w:val="en-GB"/>
        </w:rPr>
        <w:t xml:space="preserve">2 </w:t>
      </w:r>
      <w:r w:rsidRPr="00B16099">
        <w:rPr>
          <w:rFonts w:ascii="Book Antiqua" w:hAnsi="Book Antiqua" w:cstheme="majorBidi"/>
          <w:lang w:val="en-GB"/>
        </w:rPr>
        <w:t>for the median and ulnar nerves at the mid-forearm and mid-humerus, has high diagnostic accuracy to discriminate CANVAS patients from healthy controls (AUC ROC 0.97-0.99</w:t>
      </w:r>
      <w:proofErr w:type="gramStart"/>
      <w:r w:rsidRPr="00B16099">
        <w:rPr>
          <w:rFonts w:ascii="Book Antiqua" w:hAnsi="Book Antiqua" w:cstheme="majorBidi"/>
          <w:lang w:val="en-GB"/>
        </w:rPr>
        <w:t>)</w:t>
      </w:r>
      <w:r w:rsidRPr="00B16099">
        <w:rPr>
          <w:rFonts w:ascii="Book Antiqua" w:hAnsi="Book Antiqua" w:cstheme="majorBidi"/>
          <w:noProof/>
          <w:vertAlign w:val="superscript"/>
          <w:lang w:val="en-GB"/>
        </w:rPr>
        <w:t>[</w:t>
      </w:r>
      <w:proofErr w:type="gramEnd"/>
      <w:r w:rsidRPr="00B16099">
        <w:rPr>
          <w:rFonts w:ascii="Book Antiqua" w:hAnsi="Book Antiqua" w:cstheme="majorBidi"/>
          <w:noProof/>
          <w:vertAlign w:val="superscript"/>
          <w:lang w:val="en-GB"/>
        </w:rPr>
        <w:t>173]</w:t>
      </w:r>
      <w:r w:rsidR="00C60256">
        <w:rPr>
          <w:rFonts w:ascii="Book Antiqua" w:hAnsi="Book Antiqua" w:cstheme="majorBidi"/>
          <w:lang w:val="en-GB"/>
        </w:rPr>
        <w:t xml:space="preserve">. </w:t>
      </w:r>
    </w:p>
    <w:p w14:paraId="39FB825C" w14:textId="77777777" w:rsidR="008521B1" w:rsidRPr="00B16099" w:rsidRDefault="008521B1" w:rsidP="00482FA7">
      <w:pPr>
        <w:adjustRightInd w:val="0"/>
        <w:snapToGrid w:val="0"/>
        <w:spacing w:line="360" w:lineRule="auto"/>
        <w:ind w:firstLineChars="100" w:firstLine="240"/>
        <w:jc w:val="both"/>
        <w:rPr>
          <w:rFonts w:ascii="Book Antiqua" w:hAnsi="Book Antiqua" w:cstheme="majorBidi"/>
          <w:lang w:val="en-GB"/>
        </w:rPr>
      </w:pPr>
      <w:r w:rsidRPr="00B16099">
        <w:rPr>
          <w:rFonts w:ascii="Book Antiqua" w:hAnsi="Book Antiqua" w:cstheme="majorBidi"/>
          <w:lang w:val="en-GB"/>
        </w:rPr>
        <w:t xml:space="preserve">Pathological studies in CANVAS have demonstrated marked atrophy of dorsal root ganglia with corresponding near-complete neuronal loss and posterior column </w:t>
      </w:r>
      <w:proofErr w:type="gramStart"/>
      <w:r w:rsidRPr="00B16099">
        <w:rPr>
          <w:rFonts w:ascii="Book Antiqua" w:hAnsi="Book Antiqua" w:cstheme="majorBidi"/>
          <w:lang w:val="en-GB"/>
        </w:rPr>
        <w:t>atrophy</w:t>
      </w:r>
      <w:r w:rsidRPr="00B16099">
        <w:rPr>
          <w:rFonts w:ascii="Book Antiqua" w:hAnsi="Book Antiqua" w:cstheme="majorBidi"/>
          <w:noProof/>
          <w:vertAlign w:val="superscript"/>
          <w:lang w:val="en-GB"/>
        </w:rPr>
        <w:t>[</w:t>
      </w:r>
      <w:proofErr w:type="gramEnd"/>
      <w:r w:rsidRPr="00B16099">
        <w:rPr>
          <w:rFonts w:ascii="Book Antiqua" w:hAnsi="Book Antiqua" w:cstheme="majorBidi"/>
          <w:noProof/>
          <w:vertAlign w:val="superscript"/>
          <w:lang w:val="en-GB"/>
        </w:rPr>
        <w:t>174]</w:t>
      </w:r>
      <w:r w:rsidRPr="00B16099">
        <w:rPr>
          <w:rFonts w:ascii="Book Antiqua" w:hAnsi="Book Antiqua" w:cstheme="majorBidi"/>
          <w:lang w:val="en-GB"/>
        </w:rPr>
        <w:t xml:space="preserve">. Furthermore, sural nerve biopsy specimens in CANVAS display severe axonal loss without Schwann cell proliferation or active Wallerian </w:t>
      </w:r>
      <w:proofErr w:type="gramStart"/>
      <w:r w:rsidRPr="00B16099">
        <w:rPr>
          <w:rFonts w:ascii="Book Antiqua" w:hAnsi="Book Antiqua" w:cstheme="majorBidi"/>
          <w:lang w:val="en-GB"/>
        </w:rPr>
        <w:t>degeneration</w:t>
      </w:r>
      <w:r w:rsidRPr="00B16099">
        <w:rPr>
          <w:rFonts w:ascii="Book Antiqua" w:hAnsi="Book Antiqua" w:cstheme="majorBidi"/>
          <w:noProof/>
          <w:vertAlign w:val="superscript"/>
          <w:lang w:val="en-GB"/>
        </w:rPr>
        <w:t>[</w:t>
      </w:r>
      <w:proofErr w:type="gramEnd"/>
      <w:r w:rsidRPr="00B16099">
        <w:rPr>
          <w:rFonts w:ascii="Book Antiqua" w:hAnsi="Book Antiqua" w:cstheme="majorBidi"/>
          <w:noProof/>
          <w:vertAlign w:val="superscript"/>
          <w:lang w:val="en-GB"/>
        </w:rPr>
        <w:t>175]</w:t>
      </w:r>
      <w:r w:rsidRPr="00B16099">
        <w:rPr>
          <w:rFonts w:ascii="Book Antiqua" w:hAnsi="Book Antiqua" w:cstheme="majorBidi"/>
          <w:lang w:val="en-GB"/>
        </w:rPr>
        <w:t xml:space="preserve">. </w:t>
      </w:r>
      <w:proofErr w:type="gramStart"/>
      <w:r w:rsidRPr="00B16099">
        <w:rPr>
          <w:rFonts w:ascii="Book Antiqua" w:hAnsi="Book Antiqua" w:cstheme="majorBidi"/>
          <w:lang w:val="en-GB"/>
        </w:rPr>
        <w:t>Suggesting that the reduction in the CSA in CANVAS is due to profound axon depletion without marked connective tissue replacement, as can be seen in some types of CMT2.</w:t>
      </w:r>
      <w:proofErr w:type="gramEnd"/>
    </w:p>
    <w:p w14:paraId="00C4E369" w14:textId="77777777" w:rsidR="008521B1" w:rsidRPr="00B16099" w:rsidRDefault="008521B1" w:rsidP="00B16099">
      <w:pPr>
        <w:adjustRightInd w:val="0"/>
        <w:snapToGrid w:val="0"/>
        <w:spacing w:line="360" w:lineRule="auto"/>
        <w:jc w:val="both"/>
        <w:rPr>
          <w:rFonts w:ascii="Book Antiqua" w:hAnsi="Book Antiqua" w:cstheme="majorBidi"/>
          <w:lang w:val="en-GB"/>
        </w:rPr>
      </w:pPr>
    </w:p>
    <w:p w14:paraId="1C54DA69" w14:textId="76EEDBFC" w:rsidR="008521B1" w:rsidRPr="00E80794" w:rsidRDefault="00E80794" w:rsidP="00B16099">
      <w:pPr>
        <w:adjustRightInd w:val="0"/>
        <w:snapToGrid w:val="0"/>
        <w:spacing w:line="360" w:lineRule="auto"/>
        <w:jc w:val="both"/>
        <w:rPr>
          <w:rFonts w:ascii="Book Antiqua" w:hAnsi="Book Antiqua"/>
          <w:b/>
          <w:iCs/>
          <w:lang w:val="en-GB"/>
        </w:rPr>
      </w:pPr>
      <w:r w:rsidRPr="00E80794">
        <w:rPr>
          <w:rFonts w:ascii="Book Antiqua" w:hAnsi="Book Antiqua"/>
          <w:b/>
          <w:lang w:val="en-GB"/>
        </w:rPr>
        <w:t>SCA</w:t>
      </w:r>
      <w:r>
        <w:rPr>
          <w:rFonts w:ascii="Book Antiqua" w:hAnsi="Book Antiqua"/>
          <w:b/>
          <w:iCs/>
          <w:lang w:val="en-GB"/>
        </w:rPr>
        <w:t>:</w:t>
      </w:r>
      <w:r>
        <w:rPr>
          <w:rFonts w:ascii="Book Antiqua" w:eastAsiaTheme="minorEastAsia" w:hAnsi="Book Antiqua" w:hint="eastAsia"/>
          <w:b/>
          <w:iCs/>
          <w:lang w:val="en-GB"/>
        </w:rPr>
        <w:t xml:space="preserve"> </w:t>
      </w:r>
      <w:r w:rsidR="008521B1" w:rsidRPr="00B16099">
        <w:rPr>
          <w:rFonts w:ascii="Book Antiqua" w:hAnsi="Book Antiqua"/>
          <w:lang w:val="en-GB"/>
        </w:rPr>
        <w:t>Spinocerebellar ataxia type 2 (SCA2), caused by an autosomal dominant, CAG triplet expansion in the Ataxin 2 gene, is a cerebellar plus syndrome characterised by cerebellar ataxia, sensory and/or motor peripheral deficit, pyramidal signs, extrapyramidal features and sleep disorders. Peripheral nerve involvement is thought to be present in 92% of individuals with SCA2</w:t>
      </w:r>
      <w:r w:rsidR="008521B1" w:rsidRPr="00B16099">
        <w:rPr>
          <w:rFonts w:ascii="Book Antiqua" w:hAnsi="Book Antiqua"/>
          <w:noProof/>
          <w:vertAlign w:val="superscript"/>
          <w:lang w:val="en-GB"/>
        </w:rPr>
        <w:t>[176]</w:t>
      </w:r>
      <w:r w:rsidR="008521B1" w:rsidRPr="00B16099">
        <w:rPr>
          <w:rFonts w:ascii="Book Antiqua" w:hAnsi="Book Antiqua"/>
          <w:lang w:val="en-GB"/>
        </w:rPr>
        <w:t>, with reduced sensory action potentials seen in asymptomatic carriers up to 8 years before manifestation of cerebellar signs</w:t>
      </w:r>
      <w:r w:rsidR="008521B1" w:rsidRPr="00B16099">
        <w:rPr>
          <w:rFonts w:ascii="Book Antiqua" w:hAnsi="Book Antiqua"/>
          <w:noProof/>
          <w:vertAlign w:val="superscript"/>
          <w:lang w:val="en-GB"/>
        </w:rPr>
        <w:t>[177]</w:t>
      </w:r>
      <w:r w:rsidR="008521B1" w:rsidRPr="00B16099">
        <w:rPr>
          <w:rFonts w:ascii="Book Antiqua" w:hAnsi="Book Antiqua"/>
          <w:lang w:val="en-GB"/>
        </w:rPr>
        <w:t xml:space="preserve">. However, it is uncertain if the sensory and motor involvement is due to a neuropathy or neuronopathy. Thus, the NMUS </w:t>
      </w:r>
      <w:proofErr w:type="gramStart"/>
      <w:r w:rsidR="008521B1" w:rsidRPr="00B16099">
        <w:rPr>
          <w:rFonts w:ascii="Book Antiqua" w:hAnsi="Book Antiqua"/>
          <w:lang w:val="en-GB"/>
        </w:rPr>
        <w:t>findings seen in CANVAS has</w:t>
      </w:r>
      <w:proofErr w:type="gramEnd"/>
      <w:r w:rsidR="008521B1" w:rsidRPr="00B16099">
        <w:rPr>
          <w:rFonts w:ascii="Book Antiqua" w:hAnsi="Book Antiqua"/>
          <w:lang w:val="en-GB"/>
        </w:rPr>
        <w:t xml:space="preserve"> led to further interest in </w:t>
      </w:r>
      <w:r w:rsidR="00083A38">
        <w:rPr>
          <w:rFonts w:ascii="Book Antiqua" w:hAnsi="Book Antiqua"/>
          <w:lang w:val="en-GB"/>
        </w:rPr>
        <w:t>US</w:t>
      </w:r>
      <w:r w:rsidR="008521B1" w:rsidRPr="00B16099">
        <w:rPr>
          <w:rFonts w:ascii="Book Antiqua" w:hAnsi="Book Antiqua"/>
          <w:lang w:val="en-GB"/>
        </w:rPr>
        <w:t xml:space="preserve"> and pathological characteristics of the sensory deficits seen in SCA2.</w:t>
      </w:r>
      <w:r w:rsidR="00AB7DAB">
        <w:rPr>
          <w:rFonts w:ascii="Book Antiqua" w:hAnsi="Book Antiqua"/>
          <w:lang w:val="en-GB"/>
        </w:rPr>
        <w:t xml:space="preserve"> </w:t>
      </w:r>
      <w:r w:rsidR="008521B1" w:rsidRPr="00B16099">
        <w:rPr>
          <w:rFonts w:ascii="Book Antiqua" w:hAnsi="Book Antiqua"/>
          <w:lang w:val="en-GB"/>
        </w:rPr>
        <w:t xml:space="preserve">In 7 selected patients with genetically confirmed SCA2 and a sensory, axonal, non-length dependent neuropathy, Leadbeatter </w:t>
      </w:r>
      <w:r w:rsidR="008521B1" w:rsidRPr="00B16099">
        <w:rPr>
          <w:rFonts w:ascii="Book Antiqua" w:hAnsi="Book Antiqua"/>
          <w:i/>
          <w:iCs/>
          <w:lang w:val="en-GB"/>
        </w:rPr>
        <w:t xml:space="preserve">et </w:t>
      </w:r>
      <w:proofErr w:type="gramStart"/>
      <w:r w:rsidR="008521B1" w:rsidRPr="00B16099">
        <w:rPr>
          <w:rFonts w:ascii="Book Antiqua" w:hAnsi="Book Antiqua"/>
          <w:i/>
          <w:iCs/>
          <w:lang w:val="en-GB"/>
        </w:rPr>
        <w:t>al</w:t>
      </w:r>
      <w:r w:rsidR="000663A5" w:rsidRPr="00B16099">
        <w:rPr>
          <w:rFonts w:ascii="Book Antiqua" w:hAnsi="Book Antiqua"/>
          <w:noProof/>
          <w:vertAlign w:val="superscript"/>
          <w:lang w:val="en-GB"/>
        </w:rPr>
        <w:t>[</w:t>
      </w:r>
      <w:proofErr w:type="gramEnd"/>
      <w:r w:rsidR="000663A5" w:rsidRPr="00B16099">
        <w:rPr>
          <w:rFonts w:ascii="Book Antiqua" w:hAnsi="Book Antiqua"/>
          <w:noProof/>
          <w:vertAlign w:val="superscript"/>
          <w:lang w:val="en-GB"/>
        </w:rPr>
        <w:t>173]</w:t>
      </w:r>
      <w:r w:rsidR="008521B1" w:rsidRPr="00B16099">
        <w:rPr>
          <w:rFonts w:ascii="Book Antiqua" w:hAnsi="Book Antiqua"/>
          <w:lang w:val="en-GB"/>
        </w:rPr>
        <w:t xml:space="preserve"> identified that SCA2 patients had similarly reduced nerve CSAs to the CANVAS cohort.</w:t>
      </w:r>
      <w:r w:rsidR="00AB7DAB">
        <w:rPr>
          <w:rFonts w:ascii="Book Antiqua" w:hAnsi="Book Antiqua"/>
          <w:lang w:val="en-GB"/>
        </w:rPr>
        <w:t xml:space="preserve"> </w:t>
      </w:r>
      <w:r w:rsidR="008521B1" w:rsidRPr="00B16099">
        <w:rPr>
          <w:rFonts w:ascii="Book Antiqua" w:hAnsi="Book Antiqua"/>
          <w:lang w:val="en-GB"/>
        </w:rPr>
        <w:t>Specifically, all patients met the CANVAS diagnostic cut-off criteria (&lt;</w:t>
      </w:r>
      <w:r w:rsidR="000663A5" w:rsidRPr="00B16099">
        <w:rPr>
          <w:rFonts w:ascii="Book Antiqua" w:hAnsi="Book Antiqua"/>
          <w:lang w:val="en-GB"/>
        </w:rPr>
        <w:t xml:space="preserve"> </w:t>
      </w:r>
      <w:r w:rsidR="008521B1" w:rsidRPr="00B16099">
        <w:rPr>
          <w:rFonts w:ascii="Book Antiqua" w:hAnsi="Book Antiqua"/>
          <w:lang w:val="en-GB"/>
        </w:rPr>
        <w:t>5 mm</w:t>
      </w:r>
      <w:r w:rsidR="008521B1" w:rsidRPr="00B16099">
        <w:rPr>
          <w:rFonts w:ascii="Book Antiqua" w:hAnsi="Book Antiqua"/>
          <w:vertAlign w:val="superscript"/>
          <w:lang w:val="en-GB"/>
        </w:rPr>
        <w:t>2</w:t>
      </w:r>
      <w:r w:rsidR="008521B1" w:rsidRPr="00B16099">
        <w:rPr>
          <w:rFonts w:ascii="Book Antiqua" w:hAnsi="Book Antiqua"/>
          <w:lang w:val="en-GB"/>
        </w:rPr>
        <w:t xml:space="preserve">) for the median forearm site and all but one (86%) met criteria for the median-mid humerus and ulnar </w:t>
      </w:r>
      <w:proofErr w:type="gramStart"/>
      <w:r w:rsidR="008521B1" w:rsidRPr="00B16099">
        <w:rPr>
          <w:rFonts w:ascii="Book Antiqua" w:hAnsi="Book Antiqua"/>
          <w:lang w:val="en-GB"/>
        </w:rPr>
        <w:t>sites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173]</w:t>
      </w:r>
      <w:r w:rsidR="008521B1" w:rsidRPr="00B16099">
        <w:rPr>
          <w:rFonts w:ascii="Book Antiqua" w:hAnsi="Book Antiqua"/>
          <w:lang w:val="en-GB"/>
        </w:rPr>
        <w:t xml:space="preserve">. In a larger study 74% (20/27) of patients with SCA2 had reduced upper limb </w:t>
      </w:r>
      <w:proofErr w:type="gramStart"/>
      <w:r w:rsidR="008521B1" w:rsidRPr="00B16099">
        <w:rPr>
          <w:rFonts w:ascii="Book Antiqua" w:hAnsi="Book Antiqua"/>
          <w:lang w:val="en-GB"/>
        </w:rPr>
        <w:t>CSAs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178]</w:t>
      </w:r>
      <w:r w:rsidR="008521B1" w:rsidRPr="00B16099">
        <w:rPr>
          <w:rFonts w:ascii="Book Antiqua" w:hAnsi="Book Antiqua"/>
          <w:lang w:val="en-GB"/>
        </w:rPr>
        <w:t xml:space="preserve">. Of the remaining 7, 2 had increased and 5 normal range upper limb </w:t>
      </w:r>
      <w:proofErr w:type="gramStart"/>
      <w:r w:rsidR="008521B1" w:rsidRPr="00B16099">
        <w:rPr>
          <w:rFonts w:ascii="Book Antiqua" w:hAnsi="Book Antiqua"/>
          <w:lang w:val="en-GB"/>
        </w:rPr>
        <w:t>CSA</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178]</w:t>
      </w:r>
      <w:r w:rsidR="008521B1" w:rsidRPr="00B16099">
        <w:rPr>
          <w:rFonts w:ascii="Book Antiqua" w:hAnsi="Book Antiqua"/>
          <w:lang w:val="en-GB"/>
        </w:rPr>
        <w:t xml:space="preserve">. Interestingly none of the patients with small nerves had a definite length-dependent sensory neuropathy, and conversely none of the patients with a definite non-length dependent sensory neuropathy had normal or enlarged </w:t>
      </w:r>
      <w:proofErr w:type="gramStart"/>
      <w:r w:rsidR="008521B1" w:rsidRPr="00B16099">
        <w:rPr>
          <w:rFonts w:ascii="Book Antiqua" w:hAnsi="Book Antiqua"/>
          <w:lang w:val="en-GB"/>
        </w:rPr>
        <w:t>nerves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178]</w:t>
      </w:r>
      <w:r w:rsidR="00C60256">
        <w:rPr>
          <w:rFonts w:ascii="Book Antiqua" w:hAnsi="Book Antiqua"/>
          <w:lang w:val="en-GB"/>
        </w:rPr>
        <w:t xml:space="preserve">. </w:t>
      </w:r>
      <w:r w:rsidR="008521B1" w:rsidRPr="00B16099">
        <w:rPr>
          <w:rFonts w:ascii="Book Antiqua" w:hAnsi="Book Antiqua"/>
          <w:lang w:val="en-GB"/>
        </w:rPr>
        <w:t>Taken together</w:t>
      </w:r>
      <w:r w:rsidR="000663A5" w:rsidRPr="00B16099">
        <w:rPr>
          <w:rFonts w:ascii="Book Antiqua" w:hAnsi="Book Antiqua"/>
          <w:lang w:val="en-GB"/>
        </w:rPr>
        <w:t>,</w:t>
      </w:r>
      <w:r w:rsidR="008521B1" w:rsidRPr="00B16099">
        <w:rPr>
          <w:rFonts w:ascii="Book Antiqua" w:hAnsi="Book Antiqua"/>
          <w:lang w:val="en-GB"/>
        </w:rPr>
        <w:t xml:space="preserve"> this suggests that in SCA2 there may be multiple </w:t>
      </w:r>
      <w:r w:rsidR="008521B1" w:rsidRPr="00B16099">
        <w:rPr>
          <w:rFonts w:ascii="Book Antiqua" w:hAnsi="Book Antiqua"/>
          <w:lang w:val="en-GB"/>
        </w:rPr>
        <w:lastRenderedPageBreak/>
        <w:t xml:space="preserve">pathological contributors to the sensory deficits, including both a dorsal root ganglionopathy and peripheral neuropathy. Furthermore, these findings demonstrate that the diffuse reduction in CSA reflects a dorsal root ganglionopathy causing a sensory neuronopathy, rather than being specific for a particular disease process. </w:t>
      </w:r>
    </w:p>
    <w:p w14:paraId="7E4BA883" w14:textId="77777777" w:rsidR="008521B1" w:rsidRPr="00B16099" w:rsidRDefault="008521B1" w:rsidP="00B16099">
      <w:pPr>
        <w:adjustRightInd w:val="0"/>
        <w:snapToGrid w:val="0"/>
        <w:spacing w:line="360" w:lineRule="auto"/>
        <w:jc w:val="both"/>
        <w:rPr>
          <w:rFonts w:ascii="Book Antiqua" w:hAnsi="Book Antiqua"/>
          <w:lang w:val="en-GB"/>
        </w:rPr>
      </w:pPr>
    </w:p>
    <w:p w14:paraId="378CA20A" w14:textId="77777777" w:rsidR="008521B1" w:rsidRPr="00934F7E" w:rsidRDefault="00E80794" w:rsidP="00B16099">
      <w:pPr>
        <w:adjustRightInd w:val="0"/>
        <w:snapToGrid w:val="0"/>
        <w:spacing w:line="360" w:lineRule="auto"/>
        <w:jc w:val="both"/>
        <w:rPr>
          <w:rFonts w:ascii="Book Antiqua" w:hAnsi="Book Antiqua"/>
          <w:b/>
          <w:iCs/>
          <w:lang w:val="en-GB"/>
        </w:rPr>
      </w:pPr>
      <w:r w:rsidRPr="00934F7E">
        <w:rPr>
          <w:rFonts w:ascii="Book Antiqua" w:hAnsi="Book Antiqua"/>
          <w:b/>
          <w:iCs/>
          <w:lang w:val="en-GB"/>
        </w:rPr>
        <w:t>FRDA</w:t>
      </w:r>
      <w:r w:rsidR="00934F7E">
        <w:rPr>
          <w:rFonts w:ascii="Book Antiqua" w:hAnsi="Book Antiqua"/>
          <w:b/>
          <w:iCs/>
          <w:lang w:val="en-GB"/>
        </w:rPr>
        <w:t>:</w:t>
      </w:r>
      <w:r w:rsidR="00934F7E">
        <w:rPr>
          <w:rFonts w:ascii="Book Antiqua" w:eastAsiaTheme="minorEastAsia" w:hAnsi="Book Antiqua" w:hint="eastAsia"/>
          <w:b/>
          <w:iCs/>
          <w:lang w:val="en-GB"/>
        </w:rPr>
        <w:t xml:space="preserve"> </w:t>
      </w:r>
      <w:r w:rsidR="008521B1" w:rsidRPr="00B16099">
        <w:rPr>
          <w:rFonts w:ascii="Book Antiqua" w:hAnsi="Book Antiqua"/>
          <w:lang w:val="en-GB"/>
        </w:rPr>
        <w:t xml:space="preserve">FRDA, caused by a GAA trinucleotide repeat expansion in the frataxin gene, is the most common autosomal recessive ataxia syndrome. FRDA typically presents with cerebellar ataxia, cardiomyopathy, diabetes and skeletal malformations. Sensory deficits are common, and similar to SCA2, this may be explained by either a dorsal root ganglionopathy or peripheral neuropathy. Pathological studies have demonstrated both structurally abnormal and atrophied dorsal root ganglia and posterior columns, as well as hypomyelination on sural nerve biopsy </w:t>
      </w:r>
      <w:proofErr w:type="gramStart"/>
      <w:r w:rsidR="008521B1" w:rsidRPr="00B16099">
        <w:rPr>
          <w:rFonts w:ascii="Book Antiqua" w:hAnsi="Book Antiqua"/>
          <w:lang w:val="en-GB"/>
        </w:rPr>
        <w:t>specimens</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179,180]</w:t>
      </w:r>
      <w:r w:rsidR="00C60256">
        <w:rPr>
          <w:rFonts w:ascii="Book Antiqua" w:hAnsi="Book Antiqua"/>
          <w:lang w:val="en-GB"/>
        </w:rPr>
        <w:t xml:space="preserve">. </w:t>
      </w:r>
    </w:p>
    <w:p w14:paraId="29311FD8" w14:textId="252CB142" w:rsidR="008521B1" w:rsidRPr="00B16099" w:rsidRDefault="008521B1" w:rsidP="00934F7E">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Interestingly Mulroy </w:t>
      </w:r>
      <w:r w:rsidRPr="00B16099">
        <w:rPr>
          <w:rFonts w:ascii="Book Antiqua" w:hAnsi="Book Antiqua"/>
          <w:i/>
          <w:iCs/>
          <w:lang w:val="en-GB"/>
        </w:rPr>
        <w:t xml:space="preserve">et </w:t>
      </w:r>
      <w:proofErr w:type="gramStart"/>
      <w:r w:rsidRPr="00B16099">
        <w:rPr>
          <w:rFonts w:ascii="Book Antiqua" w:hAnsi="Book Antiqua"/>
          <w:i/>
          <w:iCs/>
          <w:lang w:val="en-GB"/>
        </w:rPr>
        <w:t>al</w:t>
      </w:r>
      <w:r w:rsidR="000663A5" w:rsidRPr="00B16099">
        <w:rPr>
          <w:rFonts w:ascii="Book Antiqua" w:hAnsi="Book Antiqua"/>
          <w:noProof/>
          <w:vertAlign w:val="superscript"/>
          <w:lang w:val="en-GB"/>
        </w:rPr>
        <w:t>[</w:t>
      </w:r>
      <w:proofErr w:type="gramEnd"/>
      <w:r w:rsidR="000663A5" w:rsidRPr="00B16099">
        <w:rPr>
          <w:rFonts w:ascii="Book Antiqua" w:hAnsi="Book Antiqua"/>
          <w:noProof/>
          <w:vertAlign w:val="superscript"/>
          <w:lang w:val="en-GB"/>
        </w:rPr>
        <w:t>181]</w:t>
      </w:r>
      <w:r w:rsidRPr="00B16099">
        <w:rPr>
          <w:rFonts w:ascii="Book Antiqua" w:hAnsi="Book Antiqua"/>
          <w:lang w:val="en-GB"/>
        </w:rPr>
        <w:t xml:space="preserve"> found that in FRDA almost all tested upper limb nerves had significantly larger CSAs and common fascicular enlargement. The CSA was typically 2 standard deviations greater than the CSA of normal </w:t>
      </w:r>
      <w:proofErr w:type="gramStart"/>
      <w:r w:rsidRPr="00B16099">
        <w:rPr>
          <w:rFonts w:ascii="Book Antiqua" w:hAnsi="Book Antiqua"/>
          <w:lang w:val="en-GB"/>
        </w:rPr>
        <w:t>controls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181]</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However, there was no difference in the lower limb CSA in the FRDA patients compared to controls.</w:t>
      </w:r>
      <w:r w:rsidR="00AB7DAB">
        <w:rPr>
          <w:rFonts w:ascii="Book Antiqua" w:hAnsi="Book Antiqua"/>
          <w:lang w:val="en-GB"/>
        </w:rPr>
        <w:t xml:space="preserve"> </w:t>
      </w:r>
      <w:r w:rsidRPr="00B16099">
        <w:rPr>
          <w:rFonts w:ascii="Book Antiqua" w:hAnsi="Book Antiqua"/>
          <w:lang w:val="en-GB"/>
        </w:rPr>
        <w:t xml:space="preserve">The enlargement of CSA in the upper limbs may be due to perineural connective tissue infiltration, inflammation and dysmyelination with impaired Schwann cell </w:t>
      </w:r>
      <w:proofErr w:type="gramStart"/>
      <w:r w:rsidRPr="00B16099">
        <w:rPr>
          <w:rFonts w:ascii="Book Antiqua" w:hAnsi="Book Antiqua"/>
          <w:lang w:val="en-GB"/>
        </w:rPr>
        <w:t>interactions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182]</w:t>
      </w:r>
      <w:r w:rsidRPr="00B16099">
        <w:rPr>
          <w:rFonts w:ascii="Book Antiqua" w:hAnsi="Book Antiqua"/>
          <w:lang w:val="en-GB"/>
        </w:rPr>
        <w:t xml:space="preserve">. Whereas the normal CSA seen in lower limbs may reflect the more pronounced caudal ganglionopathy as well as peripheral nerve </w:t>
      </w:r>
      <w:proofErr w:type="gramStart"/>
      <w:r w:rsidRPr="00B16099">
        <w:rPr>
          <w:rFonts w:ascii="Book Antiqua" w:hAnsi="Book Antiqua"/>
          <w:lang w:val="en-GB"/>
        </w:rPr>
        <w:t>processes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181]</w:t>
      </w:r>
      <w:r w:rsidRPr="00B16099">
        <w:rPr>
          <w:rFonts w:ascii="Book Antiqua" w:hAnsi="Book Antiqua"/>
          <w:lang w:val="en-GB"/>
        </w:rPr>
        <w:t xml:space="preserve">. Further NMUS in FRDA, in particular at earlier disease stages, will be useful to delineate the pathogenesis of these findings. </w:t>
      </w:r>
    </w:p>
    <w:p w14:paraId="5C9F5C83" w14:textId="77777777" w:rsidR="008521B1" w:rsidRPr="00B16099" w:rsidRDefault="008521B1" w:rsidP="00B16099">
      <w:pPr>
        <w:adjustRightInd w:val="0"/>
        <w:snapToGrid w:val="0"/>
        <w:spacing w:line="360" w:lineRule="auto"/>
        <w:jc w:val="both"/>
        <w:rPr>
          <w:rFonts w:ascii="Book Antiqua" w:hAnsi="Book Antiqua"/>
          <w:b/>
          <w:bCs/>
          <w:lang w:val="en-GB"/>
        </w:rPr>
      </w:pPr>
    </w:p>
    <w:p w14:paraId="68ACEC86" w14:textId="77777777" w:rsidR="008521B1" w:rsidRPr="002F5372" w:rsidRDefault="008521B1" w:rsidP="00B16099">
      <w:pPr>
        <w:adjustRightInd w:val="0"/>
        <w:snapToGrid w:val="0"/>
        <w:spacing w:line="360" w:lineRule="auto"/>
        <w:jc w:val="both"/>
        <w:rPr>
          <w:rFonts w:ascii="Book Antiqua" w:eastAsiaTheme="minorEastAsia" w:hAnsi="Book Antiqua"/>
          <w:b/>
          <w:bCs/>
          <w:i/>
          <w:iCs/>
          <w:lang w:val="en-GB"/>
        </w:rPr>
      </w:pPr>
      <w:r w:rsidRPr="002F5372">
        <w:rPr>
          <w:rFonts w:ascii="Book Antiqua" w:hAnsi="Book Antiqua"/>
          <w:b/>
          <w:bCs/>
          <w:i/>
          <w:iCs/>
          <w:lang w:val="en-GB"/>
        </w:rPr>
        <w:t>Immune-medi</w:t>
      </w:r>
      <w:r w:rsidR="00934F7E" w:rsidRPr="002F5372">
        <w:rPr>
          <w:rFonts w:ascii="Book Antiqua" w:hAnsi="Book Antiqua"/>
          <w:b/>
          <w:bCs/>
          <w:i/>
          <w:iCs/>
          <w:lang w:val="en-GB"/>
        </w:rPr>
        <w:t>ated peripheral nerve disorders</w:t>
      </w:r>
    </w:p>
    <w:p w14:paraId="4CFAAFD7" w14:textId="56343DD8" w:rsidR="008521B1" w:rsidRPr="00934F7E" w:rsidRDefault="00001C93" w:rsidP="00B16099">
      <w:pPr>
        <w:adjustRightInd w:val="0"/>
        <w:snapToGrid w:val="0"/>
        <w:spacing w:line="360" w:lineRule="auto"/>
        <w:jc w:val="both"/>
        <w:rPr>
          <w:rFonts w:ascii="Book Antiqua" w:eastAsiaTheme="minorEastAsia" w:hAnsi="Book Antiqua"/>
          <w:b/>
          <w:iCs/>
          <w:lang w:val="en-GB"/>
        </w:rPr>
      </w:pPr>
      <w:r w:rsidRPr="00934F7E">
        <w:rPr>
          <w:rFonts w:ascii="Book Antiqua" w:hAnsi="Book Antiqua"/>
          <w:b/>
          <w:iCs/>
          <w:lang w:val="en-GB"/>
        </w:rPr>
        <w:t>CIDP</w:t>
      </w:r>
      <w:r w:rsidR="00934F7E">
        <w:rPr>
          <w:rFonts w:ascii="Book Antiqua" w:eastAsiaTheme="minorEastAsia" w:hAnsi="Book Antiqua" w:hint="eastAsia"/>
          <w:b/>
          <w:iCs/>
          <w:lang w:val="en-GB"/>
        </w:rPr>
        <w:t>:</w:t>
      </w:r>
      <w:r w:rsidR="00934F7E">
        <w:rPr>
          <w:rFonts w:ascii="Book Antiqua" w:eastAsiaTheme="minorEastAsia" w:hAnsi="Book Antiqua"/>
          <w:b/>
          <w:iCs/>
          <w:lang w:val="en-GB"/>
        </w:rPr>
        <w:t xml:space="preserve"> </w:t>
      </w:r>
      <w:r w:rsidR="008521B1" w:rsidRPr="00B16099">
        <w:rPr>
          <w:rFonts w:ascii="Book Antiqua" w:hAnsi="Book Antiqua"/>
          <w:lang w:val="en-GB"/>
        </w:rPr>
        <w:t xml:space="preserve">Clinical manifestations of typical CIDP are symmetrical, proximal and distal weakness, sensory disturbance and hypo- or areflexia. Pathological nerve specimens characteristically display focal and segmental demyelination, with subsequent remyelination, leading to the formation of onion bulbs, accompanied by endoneurial inflammation and </w:t>
      </w:r>
      <w:proofErr w:type="gramStart"/>
      <w:r w:rsidR="008521B1" w:rsidRPr="00B16099">
        <w:rPr>
          <w:rFonts w:ascii="Book Antiqua" w:hAnsi="Book Antiqua"/>
          <w:lang w:val="en-GB"/>
        </w:rPr>
        <w:t>oedema</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183]</w:t>
      </w:r>
      <w:r w:rsidR="008521B1" w:rsidRPr="00B16099">
        <w:rPr>
          <w:rFonts w:ascii="Book Antiqua" w:hAnsi="Book Antiqua"/>
          <w:lang w:val="en-GB"/>
        </w:rPr>
        <w:t xml:space="preserve">. As such NMUS was hypothesised to show multifocal </w:t>
      </w:r>
      <w:r w:rsidR="008521B1" w:rsidRPr="00B16099">
        <w:rPr>
          <w:rFonts w:ascii="Book Antiqua" w:hAnsi="Book Antiqua"/>
          <w:lang w:val="en-GB"/>
        </w:rPr>
        <w:lastRenderedPageBreak/>
        <w:t>enlargements of CSA in proximal and distal segments with hypervascularity. While the majority of patients do indeed have enlargement in CSA on NMUS, in both proximal and distal segments and at non-entrapment sites</w:t>
      </w:r>
      <w:r w:rsidR="008521B1" w:rsidRPr="00B16099">
        <w:rPr>
          <w:rFonts w:ascii="Book Antiqua" w:hAnsi="Book Antiqua"/>
          <w:noProof/>
          <w:vertAlign w:val="superscript"/>
          <w:lang w:val="en-GB"/>
        </w:rPr>
        <w:t>[15,184-189]</w:t>
      </w:r>
      <w:r w:rsidR="000663A5" w:rsidRPr="00B16099">
        <w:rPr>
          <w:rFonts w:ascii="Book Antiqua" w:hAnsi="Book Antiqua"/>
          <w:lang w:val="en-GB"/>
        </w:rPr>
        <w:t xml:space="preserve">, </w:t>
      </w:r>
      <w:r w:rsidR="008521B1" w:rsidRPr="00B16099">
        <w:rPr>
          <w:rFonts w:ascii="Book Antiqua" w:hAnsi="Book Antiqua"/>
          <w:lang w:val="en-GB"/>
        </w:rPr>
        <w:t>there is marked variability with some patients having normal or mildly enlarged nerves (Figure</w:t>
      </w:r>
      <w:r w:rsidR="001B50EB">
        <w:rPr>
          <w:rFonts w:ascii="Book Antiqua" w:hAnsi="Book Antiqua"/>
          <w:lang w:val="en-GB"/>
        </w:rPr>
        <w:t>s</w:t>
      </w:r>
      <w:r w:rsidR="008521B1" w:rsidRPr="00B16099">
        <w:rPr>
          <w:rFonts w:ascii="Book Antiqua" w:hAnsi="Book Antiqua"/>
          <w:lang w:val="en-GB"/>
        </w:rPr>
        <w:t xml:space="preserve"> 2B</w:t>
      </w:r>
      <w:r w:rsidR="001B50EB">
        <w:rPr>
          <w:rFonts w:ascii="Book Antiqua" w:hAnsi="Book Antiqua"/>
          <w:lang w:val="en-GB"/>
        </w:rPr>
        <w:t>, 2</w:t>
      </w:r>
      <w:r w:rsidR="008521B1" w:rsidRPr="00B16099">
        <w:rPr>
          <w:rFonts w:ascii="Book Antiqua" w:hAnsi="Book Antiqua"/>
          <w:lang w:val="en-GB"/>
        </w:rPr>
        <w:t>D</w:t>
      </w:r>
      <w:r w:rsidR="001B50EB">
        <w:rPr>
          <w:rFonts w:ascii="Book Antiqua" w:hAnsi="Book Antiqua"/>
          <w:lang w:val="en-GB"/>
        </w:rPr>
        <w:t xml:space="preserve"> and</w:t>
      </w:r>
      <w:r w:rsidR="008521B1" w:rsidRPr="00B16099">
        <w:rPr>
          <w:rFonts w:ascii="Book Antiqua" w:hAnsi="Book Antiqua"/>
          <w:lang w:val="en-GB"/>
        </w:rPr>
        <w:t xml:space="preserve"> 3C)</w:t>
      </w:r>
      <w:r w:rsidR="008521B1" w:rsidRPr="00B16099">
        <w:rPr>
          <w:rFonts w:ascii="Book Antiqua" w:hAnsi="Book Antiqua"/>
          <w:noProof/>
          <w:vertAlign w:val="superscript"/>
          <w:lang w:val="en-GB"/>
        </w:rPr>
        <w:t>[190]</w:t>
      </w:r>
      <w:r w:rsidR="008521B1" w:rsidRPr="00B16099">
        <w:rPr>
          <w:rFonts w:ascii="Book Antiqua" w:hAnsi="Book Antiqua"/>
          <w:lang w:val="en-GB"/>
        </w:rPr>
        <w:t xml:space="preserve">. Padua </w:t>
      </w:r>
      <w:r w:rsidR="008521B1" w:rsidRPr="00B16099">
        <w:rPr>
          <w:rFonts w:ascii="Book Antiqua" w:hAnsi="Book Antiqua"/>
          <w:i/>
          <w:iCs/>
          <w:lang w:val="en-GB"/>
        </w:rPr>
        <w:t xml:space="preserve">et </w:t>
      </w:r>
      <w:proofErr w:type="gramStart"/>
      <w:r w:rsidR="008521B1" w:rsidRPr="00B16099">
        <w:rPr>
          <w:rFonts w:ascii="Book Antiqua" w:hAnsi="Book Antiqua"/>
          <w:i/>
          <w:iCs/>
          <w:lang w:val="en-GB"/>
        </w:rPr>
        <w:t>al</w:t>
      </w:r>
      <w:r w:rsidR="000663A5" w:rsidRPr="00B16099">
        <w:rPr>
          <w:rFonts w:ascii="Book Antiqua" w:hAnsi="Book Antiqua"/>
          <w:noProof/>
          <w:vertAlign w:val="superscript"/>
          <w:lang w:val="en-GB"/>
        </w:rPr>
        <w:t>[</w:t>
      </w:r>
      <w:proofErr w:type="gramEnd"/>
      <w:r w:rsidR="000663A5" w:rsidRPr="00B16099">
        <w:rPr>
          <w:rFonts w:ascii="Book Antiqua" w:hAnsi="Book Antiqua"/>
          <w:noProof/>
          <w:vertAlign w:val="superscript"/>
          <w:lang w:val="en-GB"/>
        </w:rPr>
        <w:t>190]</w:t>
      </w:r>
      <w:r w:rsidR="008521B1" w:rsidRPr="00B16099">
        <w:rPr>
          <w:rFonts w:ascii="Book Antiqua" w:hAnsi="Book Antiqua"/>
          <w:i/>
          <w:iCs/>
          <w:lang w:val="en-GB"/>
        </w:rPr>
        <w:t xml:space="preserve"> </w:t>
      </w:r>
      <w:r w:rsidR="008521B1" w:rsidRPr="00B16099">
        <w:rPr>
          <w:rFonts w:ascii="Book Antiqua" w:hAnsi="Book Antiqua"/>
          <w:lang w:val="en-GB"/>
        </w:rPr>
        <w:t xml:space="preserve">describe three different classes of sonographic findings, which correlate with disease duration. Specifically, Class 1 nerves have increased CSA with hypoechoic fascicles, Class 2 increased CSA with mixed hypo- and hyper-echoic fascicles, and Class 3 normal CSA with hypoechoic fascicles. The latter class was associated with more prolonged disease durations. Hence it is suggested that NMUS findings may the parallel disease stages and reflect the underlying pathophysiology in CIDP. This hypothesis is further supported by studies which have found improvement in nerve calibre in patients who reach clinical and electrophysiological remission after treatment for </w:t>
      </w:r>
      <w:proofErr w:type="gramStart"/>
      <w:r w:rsidR="008521B1" w:rsidRPr="00B16099">
        <w:rPr>
          <w:rFonts w:ascii="Book Antiqua" w:hAnsi="Book Antiqua"/>
          <w:lang w:val="en-GB"/>
        </w:rPr>
        <w:t>CIDP</w:t>
      </w:r>
      <w:r w:rsidR="008521B1" w:rsidRPr="00B16099">
        <w:rPr>
          <w:rFonts w:ascii="Book Antiqua" w:hAnsi="Book Antiqua"/>
          <w:noProof/>
          <w:vertAlign w:val="superscript"/>
          <w:lang w:val="en-GB"/>
        </w:rPr>
        <w:t>[</w:t>
      </w:r>
      <w:proofErr w:type="gramEnd"/>
      <w:r w:rsidR="008521B1" w:rsidRPr="00B16099">
        <w:rPr>
          <w:rFonts w:ascii="Book Antiqua" w:hAnsi="Book Antiqua"/>
          <w:noProof/>
          <w:vertAlign w:val="superscript"/>
          <w:lang w:val="en-GB"/>
        </w:rPr>
        <w:t>185]</w:t>
      </w:r>
      <w:r w:rsidR="008521B1" w:rsidRPr="00B16099">
        <w:rPr>
          <w:rFonts w:ascii="Book Antiqua" w:hAnsi="Book Antiqua"/>
          <w:lang w:val="en-GB"/>
        </w:rPr>
        <w:t xml:space="preserve">. </w:t>
      </w:r>
    </w:p>
    <w:p w14:paraId="483898CE" w14:textId="77777777" w:rsidR="008521B1" w:rsidRPr="00B16099" w:rsidRDefault="008521B1" w:rsidP="00934F7E">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Hypervascularity of nerves can be seen in CIDP and correlates both with the number of nerves with enlarged CSA and cerebrospinal fluid (CSF) protein </w:t>
      </w:r>
      <w:proofErr w:type="gramStart"/>
      <w:r w:rsidRPr="00B16099">
        <w:rPr>
          <w:rFonts w:ascii="Book Antiqua" w:hAnsi="Book Antiqua"/>
          <w:lang w:val="en-GB"/>
        </w:rPr>
        <w:t>levels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38]</w:t>
      </w:r>
      <w:r w:rsidRPr="00B16099">
        <w:rPr>
          <w:rFonts w:ascii="Book Antiqua" w:hAnsi="Book Antiqua"/>
          <w:lang w:val="en-GB"/>
        </w:rPr>
        <w:t xml:space="preserve">. Similarly the calibre of cervical nerve roots, which are commonly enlarged in CIDP, correlates with CSF protein levels and disease </w:t>
      </w:r>
      <w:proofErr w:type="gramStart"/>
      <w:r w:rsidRPr="00B16099">
        <w:rPr>
          <w:rFonts w:ascii="Book Antiqua" w:hAnsi="Book Antiqua"/>
          <w:lang w:val="en-GB"/>
        </w:rPr>
        <w:t>duration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186,191]</w:t>
      </w:r>
      <w:r w:rsidR="00934F7E">
        <w:rPr>
          <w:rFonts w:ascii="Book Antiqua" w:hAnsi="Book Antiqua"/>
          <w:lang w:val="en-GB"/>
        </w:rPr>
        <w:t>.</w:t>
      </w:r>
      <w:r w:rsidRPr="00B16099">
        <w:rPr>
          <w:rFonts w:ascii="Book Antiqua" w:hAnsi="Book Antiqua"/>
          <w:lang w:val="en-GB"/>
        </w:rPr>
        <w:t xml:space="preserve"> Taken together, both the vascularity and number of enlarged nerves may be used in the future as objective measures of disease activity.</w:t>
      </w:r>
    </w:p>
    <w:p w14:paraId="3E4AFE8A" w14:textId="77777777" w:rsidR="008521B1" w:rsidRPr="00934F7E" w:rsidRDefault="008521B1" w:rsidP="00934F7E">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 xml:space="preserve">CSA negatively correlates, in some studies, with nerve conduction </w:t>
      </w:r>
      <w:proofErr w:type="gramStart"/>
      <w:r w:rsidRPr="00B16099">
        <w:rPr>
          <w:rFonts w:ascii="Book Antiqua" w:hAnsi="Book Antiqua"/>
          <w:lang w:val="en-GB"/>
        </w:rPr>
        <w:t>velocity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15,187,189]</w:t>
      </w:r>
      <w:r w:rsidRPr="00B16099">
        <w:rPr>
          <w:rFonts w:ascii="Book Antiqua" w:hAnsi="Book Antiqua"/>
          <w:lang w:val="en-GB"/>
        </w:rPr>
        <w:t>; however, this has not been ubiquitously identified</w:t>
      </w:r>
      <w:r w:rsidRPr="00B16099">
        <w:rPr>
          <w:rFonts w:ascii="Book Antiqua" w:hAnsi="Book Antiqua"/>
          <w:noProof/>
          <w:vertAlign w:val="superscript"/>
          <w:lang w:val="en-GB"/>
        </w:rPr>
        <w:t>[184,192]</w:t>
      </w:r>
      <w:r w:rsidR="00934F7E">
        <w:rPr>
          <w:rFonts w:ascii="Book Antiqua" w:hAnsi="Book Antiqua"/>
          <w:lang w:val="en-GB"/>
        </w:rPr>
        <w:t xml:space="preserve">. </w:t>
      </w:r>
      <w:r w:rsidRPr="00B16099">
        <w:rPr>
          <w:rFonts w:ascii="Book Antiqua" w:hAnsi="Book Antiqua"/>
          <w:lang w:val="en-GB"/>
        </w:rPr>
        <w:t xml:space="preserve">This likely, in part, reflects the heterogeneity of </w:t>
      </w:r>
      <w:r w:rsidR="00083A38">
        <w:rPr>
          <w:rFonts w:ascii="Book Antiqua" w:hAnsi="Book Antiqua"/>
          <w:lang w:val="en-GB"/>
        </w:rPr>
        <w:t>US</w:t>
      </w:r>
      <w:r w:rsidRPr="00B16099">
        <w:rPr>
          <w:rFonts w:ascii="Book Antiqua" w:hAnsi="Book Antiqua"/>
          <w:lang w:val="en-GB"/>
        </w:rPr>
        <w:t xml:space="preserve"> and electrodiagnostic protocols, as well as disease duration, treatment exposure and response. Further studies with more homogenous inclusion criteria will be required to delineate these findings.</w:t>
      </w:r>
    </w:p>
    <w:p w14:paraId="5E13B698" w14:textId="77777777" w:rsidR="008521B1" w:rsidRPr="00B16099" w:rsidRDefault="008521B1" w:rsidP="00934F7E">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Differentiation of hereditary and acquired demyelinating neuropathies and between acquired demyelinating neuropathies has recently been a focus of investigation. The major distinguishing feature between NMUS in CMT and CIDP is non-homogeneity of CSA </w:t>
      </w:r>
      <w:proofErr w:type="gramStart"/>
      <w:r w:rsidRPr="00B16099">
        <w:rPr>
          <w:rFonts w:ascii="Book Antiqua" w:hAnsi="Book Antiqua"/>
          <w:lang w:val="en-GB"/>
        </w:rPr>
        <w:t>enlargement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152]</w:t>
      </w:r>
      <w:r w:rsidRPr="00B16099">
        <w:rPr>
          <w:rFonts w:ascii="Book Antiqua" w:hAnsi="Book Antiqua"/>
          <w:lang w:val="en-GB"/>
        </w:rPr>
        <w:t xml:space="preserve">. As such the use of intranerve and internerve CSA variability has been proposed, and is significantly larger in CIDP than </w:t>
      </w:r>
      <w:proofErr w:type="gramStart"/>
      <w:r w:rsidRPr="00B16099">
        <w:rPr>
          <w:rFonts w:ascii="Book Antiqua" w:hAnsi="Book Antiqua"/>
          <w:lang w:val="en-GB"/>
        </w:rPr>
        <w:t>CMT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158,193,194]</w:t>
      </w:r>
      <w:r w:rsidRPr="00B16099">
        <w:rPr>
          <w:rFonts w:ascii="Book Antiqua" w:hAnsi="Book Antiqua"/>
          <w:lang w:val="en-GB"/>
        </w:rPr>
        <w:t xml:space="preserve">. A multitude of additional US rating scores have been proposed to aid the differentiation of acquired and hereditary demyelinating neuropathies </w:t>
      </w:r>
      <w:r w:rsidRPr="00B16099">
        <w:rPr>
          <w:rFonts w:ascii="Book Antiqua" w:hAnsi="Book Antiqua"/>
          <w:lang w:val="en-GB"/>
        </w:rPr>
        <w:lastRenderedPageBreak/>
        <w:t xml:space="preserve">including the </w:t>
      </w:r>
      <w:r w:rsidR="00934F7E" w:rsidRPr="00934F7E">
        <w:rPr>
          <w:rFonts w:ascii="Book Antiqua" w:hAnsi="Book Antiqua"/>
          <w:lang w:val="en-GB"/>
        </w:rPr>
        <w:t>ultrasound</w:t>
      </w:r>
      <w:r w:rsidRPr="00B16099">
        <w:rPr>
          <w:rFonts w:ascii="Book Antiqua" w:hAnsi="Book Antiqua"/>
          <w:lang w:val="en-GB"/>
        </w:rPr>
        <w:t xml:space="preserve"> pattern sum score (UPSS), homogeneity score, regional nerve enlargement index, Bochum </w:t>
      </w:r>
      <w:r w:rsidR="00083A38">
        <w:rPr>
          <w:rFonts w:ascii="Book Antiqua" w:hAnsi="Book Antiqua"/>
          <w:lang w:val="en-GB"/>
        </w:rPr>
        <w:t>US</w:t>
      </w:r>
      <w:r w:rsidRPr="00B16099">
        <w:rPr>
          <w:rFonts w:ascii="Book Antiqua" w:hAnsi="Book Antiqua"/>
          <w:lang w:val="en-GB"/>
        </w:rPr>
        <w:t xml:space="preserve"> score, and nerve abnormality index</w:t>
      </w:r>
      <w:r w:rsidRPr="00B16099">
        <w:rPr>
          <w:rFonts w:ascii="Book Antiqua" w:hAnsi="Book Antiqua"/>
          <w:noProof/>
          <w:vertAlign w:val="superscript"/>
          <w:lang w:val="en-GB"/>
        </w:rPr>
        <w:t>[155,188,195,196]</w:t>
      </w:r>
      <w:r w:rsidR="00C60256">
        <w:rPr>
          <w:rFonts w:ascii="Book Antiqua" w:hAnsi="Book Antiqua"/>
          <w:lang w:val="en-GB"/>
        </w:rPr>
        <w:t xml:space="preserve">. </w:t>
      </w:r>
      <w:r w:rsidRPr="00B16099">
        <w:rPr>
          <w:rFonts w:ascii="Book Antiqua" w:hAnsi="Book Antiqua"/>
          <w:lang w:val="en-GB"/>
        </w:rPr>
        <w:t xml:space="preserve">The usefulness of these scores will require further investigation in large cohorts in order to rationalise and standardise use internationally. </w:t>
      </w:r>
    </w:p>
    <w:p w14:paraId="3550C37B" w14:textId="77777777" w:rsidR="008521B1" w:rsidRPr="00B16099" w:rsidRDefault="008521B1" w:rsidP="00B16099">
      <w:pPr>
        <w:adjustRightInd w:val="0"/>
        <w:snapToGrid w:val="0"/>
        <w:spacing w:line="360" w:lineRule="auto"/>
        <w:jc w:val="both"/>
        <w:rPr>
          <w:rFonts w:ascii="Book Antiqua" w:hAnsi="Book Antiqua"/>
          <w:lang w:val="en-GB"/>
        </w:rPr>
      </w:pPr>
    </w:p>
    <w:p w14:paraId="76680C7D" w14:textId="3E98F9F5" w:rsidR="008521B1" w:rsidRPr="00F61A4E" w:rsidRDefault="008521B1" w:rsidP="00B16099">
      <w:pPr>
        <w:adjustRightInd w:val="0"/>
        <w:snapToGrid w:val="0"/>
        <w:spacing w:line="360" w:lineRule="auto"/>
        <w:jc w:val="both"/>
        <w:rPr>
          <w:rFonts w:ascii="Book Antiqua" w:eastAsiaTheme="minorEastAsia" w:hAnsi="Book Antiqua"/>
          <w:b/>
          <w:iCs/>
          <w:lang w:val="en-GB"/>
        </w:rPr>
      </w:pPr>
      <w:r w:rsidRPr="002F5372">
        <w:rPr>
          <w:rFonts w:ascii="Book Antiqua" w:hAnsi="Book Antiqua"/>
          <w:b/>
          <w:iCs/>
          <w:lang w:val="en-GB"/>
        </w:rPr>
        <w:t xml:space="preserve">Guillain-Barre </w:t>
      </w:r>
      <w:r w:rsidR="00C7429C">
        <w:rPr>
          <w:rFonts w:ascii="Book Antiqua" w:hAnsi="Book Antiqua"/>
          <w:b/>
          <w:iCs/>
          <w:lang w:val="en-GB"/>
        </w:rPr>
        <w:t>s</w:t>
      </w:r>
      <w:r w:rsidRPr="002F5372">
        <w:rPr>
          <w:rFonts w:ascii="Book Antiqua" w:hAnsi="Book Antiqua"/>
          <w:b/>
          <w:iCs/>
          <w:lang w:val="en-GB"/>
        </w:rPr>
        <w:t>yndrome</w:t>
      </w:r>
      <w:r w:rsidR="00934F7E" w:rsidRPr="002F5372">
        <w:rPr>
          <w:rFonts w:ascii="Book Antiqua" w:hAnsi="Book Antiqua"/>
          <w:b/>
          <w:iCs/>
          <w:lang w:val="en-GB"/>
        </w:rPr>
        <w:t>:</w:t>
      </w:r>
      <w:r w:rsidR="00934F7E" w:rsidRPr="002F5372">
        <w:rPr>
          <w:rFonts w:ascii="Book Antiqua" w:eastAsiaTheme="minorEastAsia" w:hAnsi="Book Antiqua"/>
          <w:b/>
          <w:iCs/>
          <w:lang w:val="en-GB"/>
        </w:rPr>
        <w:t xml:space="preserve"> </w:t>
      </w:r>
      <w:r w:rsidRPr="002F5372">
        <w:rPr>
          <w:rFonts w:ascii="Book Antiqua" w:hAnsi="Book Antiqua"/>
          <w:lang w:val="en-GB"/>
        </w:rPr>
        <w:t xml:space="preserve">Similar to CIDP, NMUS in Guillain-Barre </w:t>
      </w:r>
      <w:r w:rsidR="00C7429C">
        <w:rPr>
          <w:rFonts w:ascii="Book Antiqua" w:hAnsi="Book Antiqua"/>
          <w:lang w:val="en-GB"/>
        </w:rPr>
        <w:t>s</w:t>
      </w:r>
      <w:r w:rsidRPr="002F5372">
        <w:rPr>
          <w:rFonts w:ascii="Book Antiqua" w:hAnsi="Book Antiqua"/>
          <w:lang w:val="en-GB"/>
        </w:rPr>
        <w:t>yndrome (GBS)</w:t>
      </w:r>
      <w:r w:rsidRPr="00B16099">
        <w:rPr>
          <w:rFonts w:ascii="Book Antiqua" w:hAnsi="Book Antiqua"/>
          <w:lang w:val="en-GB"/>
        </w:rPr>
        <w:t xml:space="preserve"> typically identifies proximal more so than distal enlargement of nerve calibre. Although the degree of enlargement of CSA is less than both CMT1A and CIDP, and is </w:t>
      </w:r>
      <w:proofErr w:type="gramStart"/>
      <w:r w:rsidRPr="00B16099">
        <w:rPr>
          <w:rFonts w:ascii="Book Antiqua" w:hAnsi="Book Antiqua"/>
          <w:lang w:val="en-GB"/>
        </w:rPr>
        <w:t>patchier</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15,197]</w:t>
      </w:r>
      <w:r w:rsidRPr="00B16099">
        <w:rPr>
          <w:rFonts w:ascii="Book Antiqua" w:hAnsi="Book Antiqua"/>
          <w:lang w:val="en-GB"/>
        </w:rPr>
        <w:t>. Again marked variability in CSA findings are seen with the percentage of patients with enlarged CSA ranging from 0</w:t>
      </w:r>
      <w:r w:rsidR="001B50EB">
        <w:rPr>
          <w:rFonts w:ascii="Book Antiqua" w:hAnsi="Book Antiqua"/>
          <w:lang w:val="en-GB"/>
        </w:rPr>
        <w:t>%</w:t>
      </w:r>
      <w:r w:rsidRPr="00B16099">
        <w:rPr>
          <w:rFonts w:ascii="Book Antiqua" w:hAnsi="Book Antiqua"/>
          <w:lang w:val="en-GB"/>
        </w:rPr>
        <w:t>-67</w:t>
      </w:r>
      <w:proofErr w:type="gramStart"/>
      <w:r w:rsidRPr="00B16099">
        <w:rPr>
          <w:rFonts w:ascii="Book Antiqua" w:hAnsi="Book Antiqua"/>
          <w:lang w:val="en-GB"/>
        </w:rPr>
        <w: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15,152,195,197]</w:t>
      </w:r>
      <w:r w:rsidRPr="00B16099">
        <w:rPr>
          <w:rFonts w:ascii="Book Antiqua" w:hAnsi="Book Antiqua"/>
          <w:lang w:val="en-GB"/>
        </w:rPr>
        <w:t xml:space="preserve">. This likely reflects heterogeneity in the clinical populations included in studies comprising of both axonal and demyelinating forms, and at differing time points of disease. Nerve enlargement can be identified as early as 1 d after onset and can be seen prior to neurophysiological </w:t>
      </w:r>
      <w:proofErr w:type="gramStart"/>
      <w:r w:rsidRPr="00B16099">
        <w:rPr>
          <w:rFonts w:ascii="Book Antiqua" w:hAnsi="Book Antiqua"/>
          <w:lang w:val="en-GB"/>
        </w:rPr>
        <w:t>changes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15,198]</w:t>
      </w:r>
      <w:r w:rsidRPr="00B16099">
        <w:rPr>
          <w:rFonts w:ascii="Book Antiqua" w:hAnsi="Book Antiqua"/>
          <w:lang w:val="en-GB"/>
        </w:rPr>
        <w:t xml:space="preserve">. Persistent nerve enlargement has been reported up to 15 years, often not correlated with disability, although other reports suggest normalisation of NMUS findings with clinical </w:t>
      </w:r>
      <w:proofErr w:type="gramStart"/>
      <w:r w:rsidRPr="00B16099">
        <w:rPr>
          <w:rFonts w:ascii="Book Antiqua" w:hAnsi="Book Antiqua"/>
          <w:lang w:val="en-GB"/>
        </w:rPr>
        <w:t>remission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15,199-201]</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Studies evaluating NMUS across the temporal evolution of GBS are required to solidify the spectrum of normal findings in GBS. If early nerve root enlargement is consistently confirmed, NMUS could allow early diagnosis of GBS to be made, and hence limit morbidity. </w:t>
      </w:r>
    </w:p>
    <w:p w14:paraId="10B40A34" w14:textId="0DBA02B3" w:rsidR="008521B1" w:rsidRPr="00F61A4E" w:rsidRDefault="008521B1" w:rsidP="00F61A4E">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 xml:space="preserve">A few studies have compared axonal and demyelinating forms of GBS. Razali </w:t>
      </w:r>
      <w:r w:rsidRPr="00B16099">
        <w:rPr>
          <w:rFonts w:ascii="Book Antiqua" w:hAnsi="Book Antiqua"/>
          <w:i/>
          <w:iCs/>
          <w:lang w:val="en-GB"/>
        </w:rPr>
        <w:t xml:space="preserve">et </w:t>
      </w:r>
      <w:proofErr w:type="gramStart"/>
      <w:r w:rsidRPr="00B16099">
        <w:rPr>
          <w:rFonts w:ascii="Book Antiqua" w:hAnsi="Book Antiqua"/>
          <w:i/>
          <w:iCs/>
          <w:lang w:val="en-GB"/>
        </w:rPr>
        <w:t>al</w:t>
      </w:r>
      <w:r w:rsidR="000663A5" w:rsidRPr="00B16099">
        <w:rPr>
          <w:rFonts w:ascii="Book Antiqua" w:hAnsi="Book Antiqua"/>
          <w:noProof/>
          <w:vertAlign w:val="superscript"/>
          <w:lang w:val="en-GB"/>
        </w:rPr>
        <w:t>[</w:t>
      </w:r>
      <w:proofErr w:type="gramEnd"/>
      <w:r w:rsidR="000663A5" w:rsidRPr="00B16099">
        <w:rPr>
          <w:rFonts w:ascii="Book Antiqua" w:hAnsi="Book Antiqua"/>
          <w:noProof/>
          <w:vertAlign w:val="superscript"/>
          <w:lang w:val="en-GB"/>
        </w:rPr>
        <w:t>201]</w:t>
      </w:r>
      <w:r w:rsidRPr="00B16099">
        <w:rPr>
          <w:rFonts w:ascii="Book Antiqua" w:hAnsi="Book Antiqua"/>
          <w:lang w:val="en-GB"/>
        </w:rPr>
        <w:t xml:space="preserve"> found no significant differences in CSA between acute demyelinating polyneuropathy (AIDP) and acute motor (and sensory) axonal neuropathy (AMAN/AMSAN). In contrast, Mori </w:t>
      </w:r>
      <w:r w:rsidRPr="00B16099">
        <w:rPr>
          <w:rFonts w:ascii="Book Antiqua" w:hAnsi="Book Antiqua"/>
          <w:i/>
          <w:iCs/>
          <w:lang w:val="en-GB"/>
        </w:rPr>
        <w:t xml:space="preserve">et </w:t>
      </w:r>
      <w:proofErr w:type="gramStart"/>
      <w:r w:rsidRPr="00B16099">
        <w:rPr>
          <w:rFonts w:ascii="Book Antiqua" w:hAnsi="Book Antiqua"/>
          <w:i/>
          <w:iCs/>
          <w:lang w:val="en-GB"/>
        </w:rPr>
        <w:t>al</w:t>
      </w:r>
      <w:r w:rsidR="000663A5" w:rsidRPr="00B16099">
        <w:rPr>
          <w:rFonts w:ascii="Book Antiqua" w:hAnsi="Book Antiqua"/>
          <w:noProof/>
          <w:vertAlign w:val="superscript"/>
          <w:lang w:val="en-GB"/>
        </w:rPr>
        <w:t>[</w:t>
      </w:r>
      <w:proofErr w:type="gramEnd"/>
      <w:r w:rsidR="000663A5" w:rsidRPr="00B16099">
        <w:rPr>
          <w:rFonts w:ascii="Book Antiqua" w:hAnsi="Book Antiqua"/>
          <w:noProof/>
          <w:vertAlign w:val="superscript"/>
          <w:lang w:val="en-GB"/>
        </w:rPr>
        <w:t>202]</w:t>
      </w:r>
      <w:r w:rsidRPr="00B16099">
        <w:rPr>
          <w:rFonts w:ascii="Book Antiqua" w:hAnsi="Book Antiqua"/>
          <w:lang w:val="en-GB"/>
        </w:rPr>
        <w:t xml:space="preserve"> identified different patterns of disease with AIDP having enlarged cervical roots and proximal nerve segments, and AMAN enlarged distal segments.</w:t>
      </w:r>
      <w:r w:rsidR="00AB7DAB">
        <w:rPr>
          <w:rFonts w:ascii="Book Antiqua" w:hAnsi="Book Antiqua"/>
          <w:lang w:val="en-GB"/>
        </w:rPr>
        <w:t xml:space="preserve"> </w:t>
      </w:r>
      <w:r w:rsidRPr="00B16099">
        <w:rPr>
          <w:rFonts w:ascii="Book Antiqua" w:hAnsi="Book Antiqua"/>
          <w:lang w:val="en-GB"/>
        </w:rPr>
        <w:t xml:space="preserve">Enlarged vagus nerve CSA has been identified in patients with autonomic dysfunction in both demyelinating and axonal forms of </w:t>
      </w:r>
      <w:proofErr w:type="gramStart"/>
      <w:r w:rsidRPr="00B16099">
        <w:rPr>
          <w:rFonts w:ascii="Book Antiqua" w:hAnsi="Book Antiqua"/>
          <w:lang w:val="en-GB"/>
        </w:rPr>
        <w:t>GBS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188,198]</w:t>
      </w:r>
      <w:r w:rsidRPr="00B16099">
        <w:rPr>
          <w:rFonts w:ascii="Book Antiqua" w:hAnsi="Book Antiqua"/>
          <w:lang w:val="en-GB"/>
        </w:rPr>
        <w:t>.</w:t>
      </w:r>
    </w:p>
    <w:p w14:paraId="65F82ADB" w14:textId="77777777" w:rsidR="008521B1" w:rsidRPr="00B16099" w:rsidRDefault="008521B1" w:rsidP="00F61A4E">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The </w:t>
      </w:r>
      <w:r w:rsidR="00934F7E">
        <w:rPr>
          <w:rFonts w:ascii="Book Antiqua" w:hAnsi="Book Antiqua"/>
          <w:lang w:val="en-GB"/>
        </w:rPr>
        <w:t xml:space="preserve">UPSS </w:t>
      </w:r>
      <w:r w:rsidRPr="00B16099">
        <w:rPr>
          <w:rFonts w:ascii="Book Antiqua" w:hAnsi="Book Antiqua"/>
          <w:lang w:val="en-GB"/>
        </w:rPr>
        <w:t xml:space="preserve">has been proposed to differentiate CIDP, GBS and axonal neuropathies. In the UPSS enlarged cervical and vagal CSA, but minimal-moderate enlargements in the upper and lower extremity nerves is thought suggestive of GBS, compared with more marked increases in limb nerve CSA and total scores being reflective of </w:t>
      </w:r>
      <w:r w:rsidRPr="00B16099">
        <w:rPr>
          <w:rFonts w:ascii="Book Antiqua" w:hAnsi="Book Antiqua"/>
          <w:lang w:val="en-GB"/>
        </w:rPr>
        <w:lastRenderedPageBreak/>
        <w:t>CIDP</w:t>
      </w:r>
      <w:r w:rsidRPr="00B16099">
        <w:rPr>
          <w:rFonts w:ascii="Book Antiqua" w:hAnsi="Book Antiqua"/>
          <w:noProof/>
          <w:vertAlign w:val="superscript"/>
          <w:lang w:val="en-GB"/>
        </w:rPr>
        <w:t>[188]</w:t>
      </w:r>
      <w:r w:rsidRPr="00B16099">
        <w:rPr>
          <w:rFonts w:ascii="Book Antiqua" w:hAnsi="Book Antiqua"/>
          <w:lang w:val="en-GB"/>
        </w:rPr>
        <w:t xml:space="preserve">. An alternate score, the Bochum ultrasound score, evaluates the CSA of the ulnar nerve at Guyon’s canal and in the arm, the radial nerve at the spiral groove and the sural nerve at the calf, giving each one point if enlarged compared to normal </w:t>
      </w:r>
      <w:proofErr w:type="gramStart"/>
      <w:r w:rsidRPr="00B16099">
        <w:rPr>
          <w:rFonts w:ascii="Book Antiqua" w:hAnsi="Book Antiqua"/>
          <w:lang w:val="en-GB"/>
        </w:rPr>
        <w:t>controls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195]</w:t>
      </w:r>
      <w:r w:rsidRPr="00B16099">
        <w:rPr>
          <w:rFonts w:ascii="Book Antiqua" w:hAnsi="Book Antiqua"/>
          <w:lang w:val="en-GB"/>
        </w:rPr>
        <w:t xml:space="preserve">. A cut off score of greater than 2 had a sensitivity of 90% and specificity in 90.4% in </w:t>
      </w:r>
      <w:r w:rsidR="00526F30">
        <w:rPr>
          <w:rFonts w:ascii="Book Antiqua" w:hAnsi="Book Antiqua"/>
          <w:lang w:val="en-GB"/>
        </w:rPr>
        <w:t xml:space="preserve">distinguishing CIDP from GBS. </w:t>
      </w:r>
      <w:r w:rsidRPr="00B16099">
        <w:rPr>
          <w:rFonts w:ascii="Book Antiqua" w:hAnsi="Book Antiqua"/>
          <w:lang w:val="en-GB"/>
        </w:rPr>
        <w:t xml:space="preserve">Further studies are required to assess the utility of scoring systems in distinguishing these inflammatory neuropathies. </w:t>
      </w:r>
    </w:p>
    <w:p w14:paraId="7C90F5B6" w14:textId="77777777" w:rsidR="008521B1" w:rsidRPr="00B16099" w:rsidRDefault="008521B1" w:rsidP="00B16099">
      <w:pPr>
        <w:adjustRightInd w:val="0"/>
        <w:snapToGrid w:val="0"/>
        <w:spacing w:line="360" w:lineRule="auto"/>
        <w:jc w:val="both"/>
        <w:rPr>
          <w:rFonts w:ascii="Book Antiqua" w:hAnsi="Book Antiqua"/>
          <w:lang w:val="en-GB"/>
        </w:rPr>
      </w:pPr>
    </w:p>
    <w:p w14:paraId="602F455F" w14:textId="77777777" w:rsidR="008521B1" w:rsidRPr="00F61A4E" w:rsidRDefault="008521B1" w:rsidP="00B16099">
      <w:pPr>
        <w:adjustRightInd w:val="0"/>
        <w:snapToGrid w:val="0"/>
        <w:spacing w:line="360" w:lineRule="auto"/>
        <w:jc w:val="both"/>
        <w:rPr>
          <w:rFonts w:ascii="Book Antiqua" w:hAnsi="Book Antiqua"/>
          <w:b/>
          <w:iCs/>
          <w:lang w:val="en-GB"/>
        </w:rPr>
      </w:pPr>
      <w:r w:rsidRPr="00F61A4E">
        <w:rPr>
          <w:rFonts w:ascii="Book Antiqua" w:hAnsi="Book Antiqua"/>
          <w:b/>
          <w:iCs/>
          <w:lang w:val="en-GB"/>
        </w:rPr>
        <w:t>Multifocal acquired demyelinating sensory and motor neuropathy</w:t>
      </w:r>
      <w:r w:rsidR="00F61A4E">
        <w:rPr>
          <w:rFonts w:ascii="Book Antiqua" w:hAnsi="Book Antiqua"/>
          <w:b/>
          <w:iCs/>
          <w:lang w:val="en-GB"/>
        </w:rPr>
        <w:t>:</w:t>
      </w:r>
      <w:r w:rsidR="00F61A4E">
        <w:rPr>
          <w:rFonts w:ascii="Book Antiqua" w:eastAsiaTheme="minorEastAsia" w:hAnsi="Book Antiqua" w:hint="eastAsia"/>
          <w:b/>
          <w:iCs/>
          <w:lang w:val="en-GB"/>
        </w:rPr>
        <w:t xml:space="preserve"> </w:t>
      </w:r>
      <w:r w:rsidRPr="00B16099">
        <w:rPr>
          <w:rFonts w:ascii="Book Antiqua" w:hAnsi="Book Antiqua"/>
          <w:lang w:val="en-GB"/>
        </w:rPr>
        <w:t>In</w:t>
      </w:r>
      <w:r w:rsidR="009C5A00" w:rsidRPr="009C5A00">
        <w:rPr>
          <w:rFonts w:ascii="Book Antiqua" w:hAnsi="Book Antiqua"/>
          <w:b/>
          <w:iCs/>
          <w:lang w:val="en-GB"/>
        </w:rPr>
        <w:t xml:space="preserve"> </w:t>
      </w:r>
      <w:r w:rsidR="009C5A00" w:rsidRPr="009C5A00">
        <w:rPr>
          <w:rFonts w:ascii="Book Antiqua" w:hAnsi="Book Antiqua"/>
          <w:iCs/>
          <w:lang w:val="en-GB"/>
        </w:rPr>
        <w:t>Multifocal acquired demyelinating sensory and motor neuropathy</w:t>
      </w:r>
      <w:r w:rsidRPr="00B16099">
        <w:rPr>
          <w:rFonts w:ascii="Book Antiqua" w:hAnsi="Book Antiqua"/>
          <w:lang w:val="en-GB"/>
        </w:rPr>
        <w:t xml:space="preserve"> </w:t>
      </w:r>
      <w:r w:rsidR="009C5A00">
        <w:rPr>
          <w:rFonts w:ascii="Book Antiqua" w:hAnsi="Book Antiqua"/>
          <w:lang w:val="en-GB"/>
        </w:rPr>
        <w:t>(</w:t>
      </w:r>
      <w:r w:rsidRPr="00B16099">
        <w:rPr>
          <w:rFonts w:ascii="Book Antiqua" w:hAnsi="Book Antiqua"/>
          <w:lang w:val="en-GB"/>
        </w:rPr>
        <w:t>MADSAM</w:t>
      </w:r>
      <w:r w:rsidR="009C5A00">
        <w:rPr>
          <w:rFonts w:ascii="Book Antiqua" w:hAnsi="Book Antiqua"/>
          <w:lang w:val="en-GB"/>
        </w:rPr>
        <w:t>)</w:t>
      </w:r>
      <w:r w:rsidRPr="00B16099">
        <w:rPr>
          <w:rFonts w:ascii="Book Antiqua" w:hAnsi="Book Antiqua"/>
          <w:lang w:val="en-GB"/>
        </w:rPr>
        <w:t xml:space="preserve">, a variant of CIDP characterised by asymmetric and patchy sensorimotor impairments and neurophysiology, NMUS typically demonstrates multifocal CSA enlargement at sites of current or resolved conduction </w:t>
      </w:r>
      <w:proofErr w:type="gramStart"/>
      <w:r w:rsidRPr="00B16099">
        <w:rPr>
          <w:rFonts w:ascii="Book Antiqua" w:hAnsi="Book Antiqua"/>
          <w:lang w:val="en-GB"/>
        </w:rPr>
        <w:t>block</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203-205]</w:t>
      </w:r>
      <w:r w:rsidRPr="00B16099">
        <w:rPr>
          <w:rFonts w:ascii="Book Antiqua" w:hAnsi="Book Antiqua"/>
          <w:lang w:val="en-GB"/>
        </w:rPr>
        <w:t xml:space="preserve">. In one case these nerve swellings appear to be treatment responsive, with early and complete clinical and electrophysiological remission after intravenous </w:t>
      </w:r>
      <w:proofErr w:type="gramStart"/>
      <w:r w:rsidRPr="00B16099">
        <w:rPr>
          <w:rFonts w:ascii="Book Antiqua" w:hAnsi="Book Antiqua"/>
          <w:lang w:val="en-GB"/>
        </w:rPr>
        <w:t>immunoglobulin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206]</w:t>
      </w:r>
      <w:r w:rsidRPr="00B16099">
        <w:rPr>
          <w:rFonts w:ascii="Book Antiqua" w:hAnsi="Book Antiqua"/>
          <w:lang w:val="en-GB"/>
        </w:rPr>
        <w:t>. Similar to CIDP, nerves in MADSAM are hypoechogenic with enlarged hypoechogenic nerve fascicles at sites of maximal CSA (Figure 2C</w:t>
      </w:r>
      <w:proofErr w:type="gramStart"/>
      <w:r w:rsidRPr="00B16099">
        <w:rPr>
          <w:rFonts w:ascii="Book Antiqua" w:hAnsi="Book Antiqua"/>
          <w:lang w:val="en-GB"/>
        </w:rPr>
        <w: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203]</w:t>
      </w:r>
      <w:r w:rsidRPr="00B16099">
        <w:rPr>
          <w:rFonts w:ascii="Book Antiqua" w:hAnsi="Book Antiqua"/>
          <w:lang w:val="en-GB"/>
        </w:rPr>
        <w:t>, and vagus nerve enlargement can be seen</w:t>
      </w:r>
      <w:r w:rsidRPr="00B16099">
        <w:rPr>
          <w:rFonts w:ascii="Book Antiqua" w:hAnsi="Book Antiqua"/>
          <w:noProof/>
          <w:vertAlign w:val="superscript"/>
          <w:lang w:val="en-GB"/>
        </w:rPr>
        <w:t>[207]</w:t>
      </w:r>
      <w:r w:rsidRPr="00B16099">
        <w:rPr>
          <w:rFonts w:ascii="Book Antiqua" w:hAnsi="Book Antiqua"/>
          <w:lang w:val="en-GB"/>
        </w:rPr>
        <w:t xml:space="preserve">. However, nerve enlargements in MADSAM are more asymmetrical, heterogenous, and segmental than commonly seen in CIDP. Taken together these findings suggest that </w:t>
      </w:r>
      <w:r w:rsidR="00083A38">
        <w:rPr>
          <w:rFonts w:ascii="Book Antiqua" w:hAnsi="Book Antiqua"/>
          <w:lang w:val="en-GB"/>
        </w:rPr>
        <w:t>US</w:t>
      </w:r>
      <w:r w:rsidRPr="00B16099">
        <w:rPr>
          <w:rFonts w:ascii="Book Antiqua" w:hAnsi="Book Antiqua"/>
          <w:lang w:val="en-GB"/>
        </w:rPr>
        <w:t xml:space="preserve"> parameters could be used in the future as a biomarker of ongoing disease activity, treatment response and prognosis in MADSAM.</w:t>
      </w:r>
    </w:p>
    <w:p w14:paraId="108529E7" w14:textId="77777777" w:rsidR="008521B1" w:rsidRPr="00B16099" w:rsidRDefault="008521B1" w:rsidP="00B16099">
      <w:pPr>
        <w:adjustRightInd w:val="0"/>
        <w:snapToGrid w:val="0"/>
        <w:spacing w:line="360" w:lineRule="auto"/>
        <w:jc w:val="both"/>
        <w:rPr>
          <w:rFonts w:ascii="Book Antiqua" w:hAnsi="Book Antiqua"/>
          <w:lang w:val="en-GB"/>
        </w:rPr>
      </w:pPr>
    </w:p>
    <w:p w14:paraId="5FA534F8" w14:textId="77777777" w:rsidR="008521B1" w:rsidRPr="00F61A4E" w:rsidRDefault="00973843" w:rsidP="00B16099">
      <w:pPr>
        <w:adjustRightInd w:val="0"/>
        <w:snapToGrid w:val="0"/>
        <w:spacing w:line="360" w:lineRule="auto"/>
        <w:jc w:val="both"/>
        <w:rPr>
          <w:rFonts w:ascii="Book Antiqua" w:eastAsiaTheme="minorEastAsia" w:hAnsi="Book Antiqua"/>
          <w:b/>
          <w:iCs/>
          <w:color w:val="000000" w:themeColor="text1"/>
          <w:lang w:val="en-GB"/>
        </w:rPr>
      </w:pPr>
      <w:r w:rsidRPr="00F61A4E">
        <w:rPr>
          <w:rFonts w:ascii="Book Antiqua" w:hAnsi="Book Antiqua"/>
          <w:b/>
          <w:iCs/>
          <w:color w:val="000000" w:themeColor="text1"/>
          <w:lang w:val="en-GB"/>
        </w:rPr>
        <w:t>MMN</w:t>
      </w:r>
      <w:r w:rsidR="00F61A4E">
        <w:rPr>
          <w:rFonts w:ascii="Book Antiqua" w:hAnsi="Book Antiqua"/>
          <w:b/>
          <w:iCs/>
          <w:color w:val="000000" w:themeColor="text1"/>
          <w:lang w:val="en-GB"/>
        </w:rPr>
        <w:t>:</w:t>
      </w:r>
      <w:r w:rsidR="00F61A4E">
        <w:rPr>
          <w:rFonts w:ascii="Book Antiqua" w:eastAsiaTheme="minorEastAsia" w:hAnsi="Book Antiqua" w:hint="eastAsia"/>
          <w:b/>
          <w:iCs/>
          <w:color w:val="000000" w:themeColor="text1"/>
          <w:lang w:val="en-GB"/>
        </w:rPr>
        <w:t xml:space="preserve"> </w:t>
      </w:r>
      <w:r w:rsidR="008521B1" w:rsidRPr="00B16099">
        <w:rPr>
          <w:rFonts w:ascii="Book Antiqua" w:hAnsi="Book Antiqua"/>
          <w:color w:val="000000" w:themeColor="text1"/>
          <w:lang w:val="en-GB"/>
        </w:rPr>
        <w:t xml:space="preserve">MMN is a slowly progressive, immune-mediated, upper limb predominant motor neuropathy with conduction block, at sites of non-compression, typically seen on neurophysiology. MMN can be difficult to diagnose often requiring extensive proximal neurophysiology to identify demyelination and conduction block to distinguish it from mimics including </w:t>
      </w:r>
      <w:r w:rsidR="000663A5" w:rsidRPr="00B16099">
        <w:rPr>
          <w:rFonts w:ascii="Book Antiqua" w:hAnsi="Book Antiqua"/>
          <w:color w:val="000000" w:themeColor="text1"/>
          <w:lang w:val="en-GB"/>
        </w:rPr>
        <w:t>a</w:t>
      </w:r>
      <w:r w:rsidR="008521B1" w:rsidRPr="00B16099">
        <w:rPr>
          <w:rFonts w:ascii="Book Antiqua" w:hAnsi="Book Antiqua"/>
          <w:color w:val="000000" w:themeColor="text1"/>
          <w:lang w:val="en-GB"/>
        </w:rPr>
        <w:t xml:space="preserve">myotrophic </w:t>
      </w:r>
      <w:r w:rsidR="000663A5" w:rsidRPr="00B16099">
        <w:rPr>
          <w:rFonts w:ascii="Book Antiqua" w:hAnsi="Book Antiqua"/>
          <w:color w:val="000000" w:themeColor="text1"/>
          <w:lang w:val="en-GB"/>
        </w:rPr>
        <w:t>l</w:t>
      </w:r>
      <w:r w:rsidR="008521B1" w:rsidRPr="00B16099">
        <w:rPr>
          <w:rFonts w:ascii="Book Antiqua" w:hAnsi="Book Antiqua"/>
          <w:color w:val="000000" w:themeColor="text1"/>
          <w:lang w:val="en-GB"/>
        </w:rPr>
        <w:t xml:space="preserve">ateral </w:t>
      </w:r>
      <w:r w:rsidR="000663A5" w:rsidRPr="00B16099">
        <w:rPr>
          <w:rFonts w:ascii="Book Antiqua" w:hAnsi="Book Antiqua"/>
          <w:color w:val="000000" w:themeColor="text1"/>
          <w:lang w:val="en-GB"/>
        </w:rPr>
        <w:t>s</w:t>
      </w:r>
      <w:r w:rsidR="008521B1" w:rsidRPr="00B16099">
        <w:rPr>
          <w:rFonts w:ascii="Book Antiqua" w:hAnsi="Book Antiqua"/>
          <w:color w:val="000000" w:themeColor="text1"/>
          <w:lang w:val="en-GB"/>
        </w:rPr>
        <w:t xml:space="preserve">clerosis (ALS), progressive muscular atrophy and pure-motor CIDP. NMUS has been recently evaluated as a tool to differentiate these entities. Studies have predominantly focused on CSA, identifying in the vast majority of patients with MMN moderate, segmental nerve enlargement primarily in proximal nerves, and at sites with and without neurophysiological evidence of conduction </w:t>
      </w:r>
      <w:proofErr w:type="gramStart"/>
      <w:r w:rsidR="008521B1" w:rsidRPr="00B16099">
        <w:rPr>
          <w:rFonts w:ascii="Book Antiqua" w:hAnsi="Book Antiqua"/>
          <w:color w:val="000000" w:themeColor="text1"/>
          <w:lang w:val="en-GB"/>
        </w:rPr>
        <w:t>block</w:t>
      </w:r>
      <w:r w:rsidR="008521B1" w:rsidRPr="00B16099">
        <w:rPr>
          <w:rFonts w:ascii="Book Antiqua" w:hAnsi="Book Antiqua"/>
          <w:noProof/>
          <w:color w:val="000000" w:themeColor="text1"/>
          <w:vertAlign w:val="superscript"/>
          <w:lang w:val="en-GB"/>
        </w:rPr>
        <w:t>[</w:t>
      </w:r>
      <w:proofErr w:type="gramEnd"/>
      <w:r w:rsidR="008521B1" w:rsidRPr="00B16099">
        <w:rPr>
          <w:rFonts w:ascii="Book Antiqua" w:hAnsi="Book Antiqua"/>
          <w:noProof/>
          <w:color w:val="000000" w:themeColor="text1"/>
          <w:vertAlign w:val="superscript"/>
          <w:lang w:val="en-GB"/>
        </w:rPr>
        <w:t>29,152,208-210]</w:t>
      </w:r>
      <w:r w:rsidR="008521B1" w:rsidRPr="00B16099">
        <w:rPr>
          <w:rFonts w:ascii="Book Antiqua" w:hAnsi="Book Antiqua"/>
          <w:color w:val="000000" w:themeColor="text1"/>
          <w:lang w:val="en-GB"/>
        </w:rPr>
        <w:t xml:space="preserve">. The presence of </w:t>
      </w:r>
      <w:r w:rsidR="008521B1" w:rsidRPr="00B16099">
        <w:rPr>
          <w:rFonts w:ascii="Book Antiqua" w:hAnsi="Book Antiqua"/>
          <w:color w:val="000000" w:themeColor="text1"/>
          <w:lang w:val="en-GB"/>
        </w:rPr>
        <w:lastRenderedPageBreak/>
        <w:t>multifocal increases in nerve calibre distinguishes MMN from ALS and normal controls, with sensitivities of 87</w:t>
      </w:r>
      <w:r w:rsidR="00C7429C">
        <w:rPr>
          <w:rFonts w:ascii="Book Antiqua" w:hAnsi="Book Antiqua"/>
          <w:color w:val="000000" w:themeColor="text1"/>
          <w:lang w:val="en-GB"/>
        </w:rPr>
        <w:t>%</w:t>
      </w:r>
      <w:r w:rsidR="008521B1" w:rsidRPr="00B16099">
        <w:rPr>
          <w:rFonts w:ascii="Book Antiqua" w:hAnsi="Book Antiqua"/>
          <w:color w:val="000000" w:themeColor="text1"/>
          <w:lang w:val="en-GB"/>
        </w:rPr>
        <w:t>-100% and specificities of 92</w:t>
      </w:r>
      <w:r w:rsidR="00C7429C">
        <w:rPr>
          <w:rFonts w:ascii="Book Antiqua" w:hAnsi="Book Antiqua"/>
          <w:color w:val="000000" w:themeColor="text1"/>
          <w:lang w:val="en-GB"/>
        </w:rPr>
        <w:t>%</w:t>
      </w:r>
      <w:r w:rsidR="008521B1" w:rsidRPr="00B16099">
        <w:rPr>
          <w:rFonts w:ascii="Book Antiqua" w:hAnsi="Book Antiqua"/>
          <w:color w:val="000000" w:themeColor="text1"/>
          <w:lang w:val="en-GB"/>
        </w:rPr>
        <w:t>-100</w:t>
      </w:r>
      <w:proofErr w:type="gramStart"/>
      <w:r w:rsidR="008521B1" w:rsidRPr="00B16099">
        <w:rPr>
          <w:rFonts w:ascii="Book Antiqua" w:hAnsi="Book Antiqua"/>
          <w:color w:val="000000" w:themeColor="text1"/>
          <w:lang w:val="en-GB"/>
        </w:rPr>
        <w:t>%</w:t>
      </w:r>
      <w:r w:rsidR="008521B1" w:rsidRPr="00B16099">
        <w:rPr>
          <w:rFonts w:ascii="Book Antiqua" w:hAnsi="Book Antiqua"/>
          <w:noProof/>
          <w:color w:val="000000" w:themeColor="text1"/>
          <w:vertAlign w:val="superscript"/>
          <w:lang w:val="en-GB"/>
        </w:rPr>
        <w:t>[</w:t>
      </w:r>
      <w:proofErr w:type="gramEnd"/>
      <w:r w:rsidR="008521B1" w:rsidRPr="00B16099">
        <w:rPr>
          <w:rFonts w:ascii="Book Antiqua" w:hAnsi="Book Antiqua"/>
          <w:noProof/>
          <w:color w:val="000000" w:themeColor="text1"/>
          <w:vertAlign w:val="superscript"/>
          <w:lang w:val="en-GB"/>
        </w:rPr>
        <w:t>208,209,211]</w:t>
      </w:r>
      <w:r w:rsidR="008521B1" w:rsidRPr="00B16099">
        <w:rPr>
          <w:rFonts w:ascii="Book Antiqua" w:hAnsi="Book Antiqua"/>
          <w:color w:val="000000" w:themeColor="text1"/>
          <w:lang w:val="en-GB"/>
        </w:rPr>
        <w:t xml:space="preserve">. A recent comparison of MR Neurography and US, demonstrated that </w:t>
      </w:r>
      <w:r w:rsidR="00083A38">
        <w:rPr>
          <w:rFonts w:ascii="Book Antiqua" w:hAnsi="Book Antiqua"/>
          <w:color w:val="000000" w:themeColor="text1"/>
          <w:lang w:val="en-GB"/>
        </w:rPr>
        <w:t>US</w:t>
      </w:r>
      <w:r w:rsidR="008521B1" w:rsidRPr="00B16099">
        <w:rPr>
          <w:rFonts w:ascii="Book Antiqua" w:hAnsi="Book Antiqua"/>
          <w:color w:val="000000" w:themeColor="text1"/>
          <w:lang w:val="en-GB"/>
        </w:rPr>
        <w:t xml:space="preserve"> was better able to distinguish inflammatory neuropathies, including CIDP and MMN, from s</w:t>
      </w:r>
      <w:r w:rsidR="007433DE">
        <w:rPr>
          <w:rFonts w:ascii="Book Antiqua" w:hAnsi="Book Antiqua"/>
          <w:color w:val="000000" w:themeColor="text1"/>
          <w:lang w:val="en-GB"/>
        </w:rPr>
        <w:t>egmental SMA</w:t>
      </w:r>
      <w:r>
        <w:rPr>
          <w:rFonts w:ascii="Book Antiqua" w:hAnsi="Book Antiqua"/>
          <w:color w:val="000000" w:themeColor="text1"/>
          <w:lang w:val="en-GB"/>
        </w:rPr>
        <w:t xml:space="preserve"> </w:t>
      </w:r>
      <w:r w:rsidRPr="00B16099">
        <w:rPr>
          <w:rFonts w:ascii="Book Antiqua" w:hAnsi="Book Antiqua"/>
          <w:lang w:val="en-GB"/>
        </w:rPr>
        <w:t>(sSMA)</w:t>
      </w:r>
      <w:r w:rsidR="008521B1" w:rsidRPr="00B16099">
        <w:rPr>
          <w:rFonts w:ascii="Book Antiqua" w:hAnsi="Book Antiqua"/>
          <w:color w:val="000000" w:themeColor="text1"/>
          <w:lang w:val="en-GB"/>
        </w:rPr>
        <w:t xml:space="preserve"> by identifying proximal CSA enlargements</w:t>
      </w:r>
      <w:r w:rsidR="008521B1" w:rsidRPr="00B16099">
        <w:rPr>
          <w:rFonts w:ascii="Book Antiqua" w:hAnsi="Book Antiqua"/>
          <w:noProof/>
          <w:color w:val="000000" w:themeColor="text1"/>
          <w:vertAlign w:val="superscript"/>
          <w:lang w:val="en-GB"/>
        </w:rPr>
        <w:t>[212]</w:t>
      </w:r>
      <w:r w:rsidR="008521B1" w:rsidRPr="00B16099">
        <w:rPr>
          <w:rFonts w:ascii="Book Antiqua" w:hAnsi="Book Antiqua"/>
          <w:color w:val="000000" w:themeColor="text1"/>
          <w:lang w:val="en-GB"/>
        </w:rPr>
        <w:t xml:space="preserve">. As such, US has been proposed as a tool to aide treatment decision </w:t>
      </w:r>
      <w:proofErr w:type="gramStart"/>
      <w:r w:rsidR="008521B1" w:rsidRPr="00B16099">
        <w:rPr>
          <w:rFonts w:ascii="Book Antiqua" w:hAnsi="Book Antiqua"/>
          <w:color w:val="000000" w:themeColor="text1"/>
          <w:lang w:val="en-GB"/>
        </w:rPr>
        <w:t>making</w:t>
      </w:r>
      <w:r w:rsidR="008521B1" w:rsidRPr="00B16099">
        <w:rPr>
          <w:rFonts w:ascii="Book Antiqua" w:hAnsi="Book Antiqua"/>
          <w:noProof/>
          <w:color w:val="000000" w:themeColor="text1"/>
          <w:vertAlign w:val="superscript"/>
          <w:lang w:val="en-GB"/>
        </w:rPr>
        <w:t>[</w:t>
      </w:r>
      <w:proofErr w:type="gramEnd"/>
      <w:r w:rsidR="008521B1" w:rsidRPr="00B16099">
        <w:rPr>
          <w:rFonts w:ascii="Book Antiqua" w:hAnsi="Book Antiqua"/>
          <w:noProof/>
          <w:color w:val="000000" w:themeColor="text1"/>
          <w:vertAlign w:val="superscript"/>
          <w:lang w:val="en-GB"/>
        </w:rPr>
        <w:t>213]</w:t>
      </w:r>
      <w:r w:rsidR="008521B1" w:rsidRPr="00B16099">
        <w:rPr>
          <w:rFonts w:ascii="Book Antiqua" w:hAnsi="Book Antiqua"/>
          <w:color w:val="000000" w:themeColor="text1"/>
          <w:lang w:val="en-GB"/>
        </w:rPr>
        <w:t>. The NMUS of CIDP and MMN are more similar</w:t>
      </w:r>
      <w:r w:rsidR="000663A5" w:rsidRPr="00B16099">
        <w:rPr>
          <w:rFonts w:ascii="Book Antiqua" w:hAnsi="Book Antiqua"/>
          <w:color w:val="000000" w:themeColor="text1"/>
          <w:lang w:val="en-GB"/>
        </w:rPr>
        <w:t>,</w:t>
      </w:r>
      <w:r w:rsidR="008521B1" w:rsidRPr="00B16099">
        <w:rPr>
          <w:rFonts w:ascii="Book Antiqua" w:hAnsi="Book Antiqua"/>
          <w:color w:val="000000" w:themeColor="text1"/>
          <w:lang w:val="en-GB"/>
        </w:rPr>
        <w:t xml:space="preserve"> both showing multifocal nerve enlargements; however, studies attempting to differentiate these entities has identified greater increases in CSA in CIDP and greater intra-nerve, inter-nerve and side-to-side intra-nerve variability in </w:t>
      </w:r>
      <w:proofErr w:type="gramStart"/>
      <w:r w:rsidR="008521B1" w:rsidRPr="00B16099">
        <w:rPr>
          <w:rFonts w:ascii="Book Antiqua" w:hAnsi="Book Antiqua"/>
          <w:color w:val="000000" w:themeColor="text1"/>
          <w:lang w:val="en-GB"/>
        </w:rPr>
        <w:t>MMN</w:t>
      </w:r>
      <w:r w:rsidR="008521B1" w:rsidRPr="00B16099">
        <w:rPr>
          <w:rFonts w:ascii="Book Antiqua" w:hAnsi="Book Antiqua"/>
          <w:noProof/>
          <w:color w:val="000000" w:themeColor="text1"/>
          <w:vertAlign w:val="superscript"/>
          <w:lang w:val="en-GB"/>
        </w:rPr>
        <w:t>[</w:t>
      </w:r>
      <w:proofErr w:type="gramEnd"/>
      <w:r w:rsidR="008521B1" w:rsidRPr="00B16099">
        <w:rPr>
          <w:rFonts w:ascii="Book Antiqua" w:hAnsi="Book Antiqua"/>
          <w:noProof/>
          <w:color w:val="000000" w:themeColor="text1"/>
          <w:vertAlign w:val="superscript"/>
          <w:lang w:val="en-GB"/>
        </w:rPr>
        <w:t>193,214,215]</w:t>
      </w:r>
      <w:r w:rsidR="008521B1" w:rsidRPr="00B16099">
        <w:rPr>
          <w:rFonts w:ascii="Book Antiqua" w:hAnsi="Book Antiqua"/>
          <w:color w:val="000000" w:themeColor="text1"/>
          <w:lang w:val="en-GB"/>
        </w:rPr>
        <w:t xml:space="preserve">. </w:t>
      </w:r>
    </w:p>
    <w:p w14:paraId="5FEDF4D2" w14:textId="77777777" w:rsidR="008521B1" w:rsidRPr="00B16099" w:rsidRDefault="008521B1" w:rsidP="00F61A4E">
      <w:pPr>
        <w:adjustRightInd w:val="0"/>
        <w:snapToGrid w:val="0"/>
        <w:spacing w:line="360" w:lineRule="auto"/>
        <w:ind w:firstLineChars="100" w:firstLine="240"/>
        <w:jc w:val="both"/>
        <w:rPr>
          <w:rFonts w:ascii="Book Antiqua" w:hAnsi="Book Antiqua"/>
          <w:color w:val="000000" w:themeColor="text1"/>
          <w:lang w:val="en-GB"/>
        </w:rPr>
      </w:pPr>
      <w:r w:rsidRPr="00B16099">
        <w:rPr>
          <w:rFonts w:ascii="Book Antiqua" w:hAnsi="Book Antiqua"/>
          <w:color w:val="000000" w:themeColor="text1"/>
          <w:lang w:val="en-GB"/>
        </w:rPr>
        <w:t>Attempts to prognosticate with NMUS has led to inconsistent results</w:t>
      </w:r>
      <w:r w:rsidRPr="00B16099">
        <w:rPr>
          <w:rFonts w:ascii="Book Antiqua" w:hAnsi="Book Antiqua"/>
          <w:noProof/>
          <w:color w:val="000000" w:themeColor="text1"/>
          <w:vertAlign w:val="superscript"/>
          <w:lang w:val="en-GB"/>
        </w:rPr>
        <w:t>[209,210,215]</w:t>
      </w:r>
      <w:r w:rsidRPr="00B16099">
        <w:rPr>
          <w:rFonts w:ascii="Book Antiqua" w:hAnsi="Book Antiqua"/>
          <w:color w:val="000000" w:themeColor="text1"/>
          <w:lang w:val="en-GB"/>
        </w:rPr>
        <w:t>; however, some studies suggest that CSA reduces with more severe disease, as a correlate to axonal loss, signifying that serial NMUS in individuals with MMN could possibly play a role in prognostication and guide treatment escalation</w:t>
      </w:r>
      <w:r w:rsidRPr="00B16099">
        <w:rPr>
          <w:rFonts w:ascii="Book Antiqua" w:hAnsi="Book Antiqua"/>
          <w:noProof/>
          <w:color w:val="000000" w:themeColor="text1"/>
          <w:vertAlign w:val="superscript"/>
          <w:lang w:val="en-GB"/>
        </w:rPr>
        <w:t>[29,214]</w:t>
      </w:r>
      <w:r w:rsidRPr="00B16099">
        <w:rPr>
          <w:rFonts w:ascii="Book Antiqua" w:hAnsi="Book Antiqua"/>
          <w:color w:val="000000" w:themeColor="text1"/>
          <w:lang w:val="en-GB"/>
        </w:rPr>
        <w:t>. Further evaluations in more homogenous MMN cohorts, with serial measurements prior to, and after treatment will be required to further delineate the role of NMUS in diagnostic and treatment algorithms.</w:t>
      </w:r>
    </w:p>
    <w:p w14:paraId="46D5F740" w14:textId="77777777" w:rsidR="008521B1" w:rsidRPr="00B16099" w:rsidRDefault="008521B1" w:rsidP="00B16099">
      <w:pPr>
        <w:adjustRightInd w:val="0"/>
        <w:snapToGrid w:val="0"/>
        <w:spacing w:line="360" w:lineRule="auto"/>
        <w:jc w:val="both"/>
        <w:rPr>
          <w:rFonts w:ascii="Book Antiqua" w:hAnsi="Book Antiqua"/>
          <w:color w:val="000000" w:themeColor="text1"/>
          <w:lang w:val="en-GB"/>
        </w:rPr>
      </w:pPr>
    </w:p>
    <w:p w14:paraId="197B3FB9" w14:textId="2ABB3779" w:rsidR="008521B1" w:rsidRPr="00F61A4E" w:rsidRDefault="008521B1" w:rsidP="00B16099">
      <w:pPr>
        <w:adjustRightInd w:val="0"/>
        <w:snapToGrid w:val="0"/>
        <w:spacing w:line="360" w:lineRule="auto"/>
        <w:jc w:val="both"/>
        <w:rPr>
          <w:rFonts w:ascii="Book Antiqua" w:hAnsi="Book Antiqua"/>
          <w:b/>
          <w:iCs/>
          <w:lang w:val="en-GB"/>
        </w:rPr>
      </w:pPr>
      <w:r w:rsidRPr="00F61A4E">
        <w:rPr>
          <w:rFonts w:ascii="Book Antiqua" w:hAnsi="Book Antiqua"/>
          <w:b/>
          <w:iCs/>
          <w:lang w:val="en-GB"/>
        </w:rPr>
        <w:t xml:space="preserve">Brachial </w:t>
      </w:r>
      <w:r w:rsidR="00C7429C">
        <w:rPr>
          <w:rFonts w:ascii="Book Antiqua" w:hAnsi="Book Antiqua"/>
          <w:b/>
          <w:iCs/>
          <w:lang w:val="en-GB"/>
        </w:rPr>
        <w:t>n</w:t>
      </w:r>
      <w:r w:rsidRPr="00F61A4E">
        <w:rPr>
          <w:rFonts w:ascii="Book Antiqua" w:hAnsi="Book Antiqua"/>
          <w:b/>
          <w:iCs/>
          <w:lang w:val="en-GB"/>
        </w:rPr>
        <w:t>euritis</w:t>
      </w:r>
      <w:r w:rsidR="00F61A4E">
        <w:rPr>
          <w:rFonts w:ascii="Book Antiqua" w:hAnsi="Book Antiqua"/>
          <w:b/>
          <w:iCs/>
          <w:lang w:val="en-GB"/>
        </w:rPr>
        <w:t>:</w:t>
      </w:r>
      <w:r w:rsidR="00F61A4E">
        <w:rPr>
          <w:rFonts w:ascii="Book Antiqua" w:eastAsiaTheme="minorEastAsia" w:hAnsi="Book Antiqua" w:hint="eastAsia"/>
          <w:b/>
          <w:iCs/>
          <w:lang w:val="en-GB"/>
        </w:rPr>
        <w:t xml:space="preserve"> </w:t>
      </w:r>
      <w:r w:rsidRPr="00B16099">
        <w:rPr>
          <w:rFonts w:ascii="Book Antiqua" w:hAnsi="Book Antiqua"/>
          <w:lang w:val="en-GB"/>
        </w:rPr>
        <w:t xml:space="preserve">Brachial neuritis, also known as </w:t>
      </w:r>
      <w:r w:rsidR="000663A5" w:rsidRPr="00B16099">
        <w:rPr>
          <w:rFonts w:ascii="Book Antiqua" w:hAnsi="Book Antiqua"/>
          <w:lang w:val="en-GB"/>
        </w:rPr>
        <w:t>n</w:t>
      </w:r>
      <w:r w:rsidRPr="00B16099">
        <w:rPr>
          <w:rFonts w:ascii="Book Antiqua" w:hAnsi="Book Antiqua"/>
          <w:lang w:val="en-GB"/>
        </w:rPr>
        <w:t xml:space="preserve">euralgic amyotrophy or Parsonage-Turner Syndrome, is an idiopathic inflammatory condition affecting the motor and sensory nerves of the brachial plexus heralded by severe neuropathic pain. Precise localisation of a plexus lesion is often difficult with </w:t>
      </w:r>
      <w:r w:rsidR="000663A5" w:rsidRPr="00B16099">
        <w:rPr>
          <w:rFonts w:ascii="Book Antiqua" w:hAnsi="Book Antiqua"/>
          <w:lang w:val="en-GB"/>
        </w:rPr>
        <w:t>EDX</w:t>
      </w:r>
      <w:r w:rsidRPr="00B16099">
        <w:rPr>
          <w:rFonts w:ascii="Book Antiqua" w:hAnsi="Book Antiqua"/>
          <w:lang w:val="en-GB"/>
        </w:rPr>
        <w:t xml:space="preserve"> alone, and NMUS has the potential to more precisely localise pathology within the plexus and identify possible compressive lesions. Initial NMUS studies suggest median, isolated anterior interosseous or posterior interosseous enlargement on the affected side compared to both healthy controls and the individuals unaffected </w:t>
      </w:r>
      <w:proofErr w:type="gramStart"/>
      <w:r w:rsidRPr="00B16099">
        <w:rPr>
          <w:rFonts w:ascii="Book Antiqua" w:hAnsi="Book Antiqua"/>
          <w:lang w:val="en-GB"/>
        </w:rPr>
        <w:t>side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216,217]</w:t>
      </w:r>
      <w:r w:rsidRPr="00B16099">
        <w:rPr>
          <w:rFonts w:ascii="Book Antiqua" w:hAnsi="Book Antiqua"/>
          <w:lang w:val="en-GB"/>
        </w:rPr>
        <w:t xml:space="preserve">. A detailed study by Aranyi </w:t>
      </w:r>
      <w:r w:rsidRPr="00B16099">
        <w:rPr>
          <w:rFonts w:ascii="Book Antiqua" w:hAnsi="Book Antiqua"/>
          <w:i/>
          <w:iCs/>
          <w:lang w:val="en-GB"/>
        </w:rPr>
        <w:t>et al</w:t>
      </w:r>
      <w:r w:rsidR="000663A5" w:rsidRPr="00B16099">
        <w:rPr>
          <w:rFonts w:ascii="Book Antiqua" w:hAnsi="Book Antiqua"/>
          <w:noProof/>
          <w:vertAlign w:val="superscript"/>
          <w:lang w:val="en-GB"/>
        </w:rPr>
        <w:t>[218]</w:t>
      </w:r>
      <w:r w:rsidRPr="00B16099">
        <w:rPr>
          <w:rFonts w:ascii="Book Antiqua" w:hAnsi="Book Antiqua"/>
          <w:lang w:val="en-GB"/>
        </w:rPr>
        <w:t xml:space="preserve"> has identified more varied pathologies including focal or diffuse nerve and fascicle enlargement in 57%, incomplete nerve constriction in 36%, complete nerve constriction with hour-glass torsions in 50% and fascicular entwinement in 28%.The torsions seen on NMUS were confirmed surgically, and were present in the radial nerve in 85% of cases. It is hypothesised that in brachial </w:t>
      </w:r>
      <w:r w:rsidRPr="00B16099">
        <w:rPr>
          <w:rFonts w:ascii="Book Antiqua" w:hAnsi="Book Antiqua"/>
          <w:lang w:val="en-GB"/>
        </w:rPr>
        <w:lastRenderedPageBreak/>
        <w:t xml:space="preserve">neuritis the nerve first enlarges, with ongoing inflammation adhesions and fixation of the fascicles cause it to constrict, and then with rotational movements of the limb nerve torsion develops. It is suggested that fascicle entwinement is most likely analogous to nerve torsion. The presence of constriction, torsion or fascicular entwinement correlates with limited functional improvement with conservative measures alone, and may even require surgical </w:t>
      </w:r>
      <w:proofErr w:type="gramStart"/>
      <w:r w:rsidRPr="00B16099">
        <w:rPr>
          <w:rFonts w:ascii="Book Antiqua" w:hAnsi="Book Antiqua"/>
          <w:lang w:val="en-GB"/>
        </w:rPr>
        <w:t>intervention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219]</w:t>
      </w:r>
      <w:r w:rsidRPr="00B16099">
        <w:rPr>
          <w:rFonts w:ascii="Book Antiqua" w:hAnsi="Book Antiqua"/>
          <w:lang w:val="en-GB"/>
        </w:rPr>
        <w:t>. This suggests an important and management altering role for NMUS, or alternate imaging, in the acute evaluation of individuals with brachial neuritis.</w:t>
      </w:r>
    </w:p>
    <w:p w14:paraId="28485E25" w14:textId="77777777" w:rsidR="008521B1" w:rsidRPr="00B16099" w:rsidRDefault="008521B1" w:rsidP="00B16099">
      <w:pPr>
        <w:adjustRightInd w:val="0"/>
        <w:snapToGrid w:val="0"/>
        <w:spacing w:line="360" w:lineRule="auto"/>
        <w:jc w:val="both"/>
        <w:rPr>
          <w:rFonts w:ascii="Book Antiqua" w:hAnsi="Book Antiqua"/>
          <w:lang w:val="en-GB"/>
        </w:rPr>
      </w:pPr>
    </w:p>
    <w:p w14:paraId="7B508548" w14:textId="6B4BF7EB" w:rsidR="008521B1" w:rsidRPr="00F61A4E" w:rsidRDefault="008521B1" w:rsidP="00B16099">
      <w:pPr>
        <w:adjustRightInd w:val="0"/>
        <w:snapToGrid w:val="0"/>
        <w:spacing w:line="360" w:lineRule="auto"/>
        <w:jc w:val="both"/>
        <w:rPr>
          <w:rFonts w:ascii="Book Antiqua" w:eastAsiaTheme="minorEastAsia" w:hAnsi="Book Antiqua"/>
          <w:b/>
          <w:iCs/>
          <w:color w:val="000000" w:themeColor="text1"/>
          <w:lang w:val="en-GB"/>
        </w:rPr>
      </w:pPr>
      <w:r w:rsidRPr="00F61A4E">
        <w:rPr>
          <w:rFonts w:ascii="Book Antiqua" w:hAnsi="Book Antiqua"/>
          <w:b/>
          <w:iCs/>
          <w:color w:val="000000" w:themeColor="text1"/>
          <w:lang w:val="en-GB"/>
        </w:rPr>
        <w:t xml:space="preserve">Vasculitic </w:t>
      </w:r>
      <w:r w:rsidR="00C7429C">
        <w:rPr>
          <w:rFonts w:ascii="Book Antiqua" w:hAnsi="Book Antiqua"/>
          <w:b/>
          <w:iCs/>
          <w:color w:val="000000" w:themeColor="text1"/>
          <w:lang w:val="en-GB"/>
        </w:rPr>
        <w:t>n</w:t>
      </w:r>
      <w:r w:rsidRPr="00F61A4E">
        <w:rPr>
          <w:rFonts w:ascii="Book Antiqua" w:hAnsi="Book Antiqua"/>
          <w:b/>
          <w:iCs/>
          <w:color w:val="000000" w:themeColor="text1"/>
          <w:lang w:val="en-GB"/>
        </w:rPr>
        <w:t>europathy</w:t>
      </w:r>
      <w:r w:rsidR="00F61A4E">
        <w:rPr>
          <w:rFonts w:ascii="Book Antiqua" w:hAnsi="Book Antiqua"/>
          <w:b/>
          <w:iCs/>
          <w:color w:val="000000" w:themeColor="text1"/>
          <w:lang w:val="en-GB"/>
        </w:rPr>
        <w:t>:</w:t>
      </w:r>
      <w:r w:rsidR="00F61A4E">
        <w:rPr>
          <w:rFonts w:ascii="Book Antiqua" w:eastAsiaTheme="minorEastAsia" w:hAnsi="Book Antiqua" w:hint="eastAsia"/>
          <w:b/>
          <w:iCs/>
          <w:color w:val="000000" w:themeColor="text1"/>
          <w:lang w:val="en-GB"/>
        </w:rPr>
        <w:t xml:space="preserve"> </w:t>
      </w:r>
      <w:r w:rsidRPr="00B16099">
        <w:rPr>
          <w:rFonts w:ascii="Book Antiqua" w:hAnsi="Book Antiqua"/>
          <w:color w:val="000000" w:themeColor="text1"/>
          <w:lang w:val="en-GB"/>
        </w:rPr>
        <w:t xml:space="preserve">In both systemic and isolated peripheral nerve vasculitis the typical neuromuscular presentation is of a mononeuritis multiplex due to inflammation of epineurial vessels causing an ischaemic insult to affected nerves. On NMUS focal, asymmetrical enlargement of nerve CSA can be seen in 51-71% of clinically and neurophysiologically affected nerves, with nerve hypoechogenicity and enlargement of single </w:t>
      </w:r>
      <w:proofErr w:type="gramStart"/>
      <w:r w:rsidRPr="00B16099">
        <w:rPr>
          <w:rFonts w:ascii="Book Antiqua" w:hAnsi="Book Antiqua"/>
          <w:color w:val="000000" w:themeColor="text1"/>
          <w:lang w:val="en-GB"/>
        </w:rPr>
        <w:t>fascicles</w:t>
      </w:r>
      <w:r w:rsidRPr="00B16099">
        <w:rPr>
          <w:rFonts w:ascii="Book Antiqua" w:hAnsi="Book Antiqua"/>
          <w:noProof/>
          <w:color w:val="000000" w:themeColor="text1"/>
          <w:vertAlign w:val="superscript"/>
          <w:lang w:val="en-GB"/>
        </w:rPr>
        <w:t>[</w:t>
      </w:r>
      <w:proofErr w:type="gramEnd"/>
      <w:r w:rsidRPr="00B16099">
        <w:rPr>
          <w:rFonts w:ascii="Book Antiqua" w:hAnsi="Book Antiqua"/>
          <w:noProof/>
          <w:color w:val="000000" w:themeColor="text1"/>
          <w:vertAlign w:val="superscript"/>
          <w:lang w:val="en-GB"/>
        </w:rPr>
        <w:t>39,220-223]</w:t>
      </w:r>
      <w:r w:rsidRPr="00B16099">
        <w:rPr>
          <w:rFonts w:ascii="Book Antiqua" w:hAnsi="Book Antiqua"/>
          <w:color w:val="000000" w:themeColor="text1"/>
          <w:lang w:val="en-GB"/>
        </w:rPr>
        <w:t xml:space="preserve">. Üçeyler </w:t>
      </w:r>
      <w:r w:rsidRPr="00B16099">
        <w:rPr>
          <w:rFonts w:ascii="Book Antiqua" w:hAnsi="Book Antiqua"/>
          <w:i/>
          <w:iCs/>
          <w:color w:val="000000" w:themeColor="text1"/>
          <w:lang w:val="en-GB"/>
        </w:rPr>
        <w:t xml:space="preserve">et </w:t>
      </w:r>
      <w:proofErr w:type="gramStart"/>
      <w:r w:rsidRPr="00B16099">
        <w:rPr>
          <w:rFonts w:ascii="Book Antiqua" w:hAnsi="Book Antiqua"/>
          <w:i/>
          <w:iCs/>
          <w:color w:val="000000" w:themeColor="text1"/>
          <w:lang w:val="en-GB"/>
        </w:rPr>
        <w:t>al</w:t>
      </w:r>
      <w:r w:rsidR="00E4280A" w:rsidRPr="00B16099">
        <w:rPr>
          <w:rFonts w:ascii="Book Antiqua" w:hAnsi="Book Antiqua"/>
          <w:noProof/>
          <w:color w:val="000000" w:themeColor="text1"/>
          <w:vertAlign w:val="superscript"/>
          <w:lang w:val="en-GB"/>
        </w:rPr>
        <w:t>[</w:t>
      </w:r>
      <w:proofErr w:type="gramEnd"/>
      <w:r w:rsidR="00E4280A" w:rsidRPr="00B16099">
        <w:rPr>
          <w:rFonts w:ascii="Book Antiqua" w:hAnsi="Book Antiqua"/>
          <w:noProof/>
          <w:color w:val="000000" w:themeColor="text1"/>
          <w:vertAlign w:val="superscript"/>
          <w:lang w:val="en-GB"/>
        </w:rPr>
        <w:t>224]</w:t>
      </w:r>
      <w:r w:rsidRPr="00B16099">
        <w:rPr>
          <w:rFonts w:ascii="Book Antiqua" w:hAnsi="Book Antiqua"/>
          <w:color w:val="000000" w:themeColor="text1"/>
          <w:lang w:val="en-GB"/>
        </w:rPr>
        <w:t xml:space="preserve"> identified preferential involvement of the sural and superficial peroneal nerves. Multifocal nerve enlargement proximal to compression site was 94% sensitive and 88% specific for vasculitic neuropathy in one </w:t>
      </w:r>
      <w:proofErr w:type="gramStart"/>
      <w:r w:rsidRPr="00B16099">
        <w:rPr>
          <w:rFonts w:ascii="Book Antiqua" w:hAnsi="Book Antiqua"/>
          <w:color w:val="000000" w:themeColor="text1"/>
          <w:lang w:val="en-GB"/>
        </w:rPr>
        <w:t>cohort</w:t>
      </w:r>
      <w:r w:rsidRPr="00B16099">
        <w:rPr>
          <w:rFonts w:ascii="Book Antiqua" w:hAnsi="Book Antiqua"/>
          <w:noProof/>
          <w:color w:val="000000" w:themeColor="text1"/>
          <w:vertAlign w:val="superscript"/>
          <w:lang w:val="en-GB"/>
        </w:rPr>
        <w:t>[</w:t>
      </w:r>
      <w:proofErr w:type="gramEnd"/>
      <w:r w:rsidRPr="00B16099">
        <w:rPr>
          <w:rFonts w:ascii="Book Antiqua" w:hAnsi="Book Antiqua"/>
          <w:noProof/>
          <w:color w:val="000000" w:themeColor="text1"/>
          <w:vertAlign w:val="superscript"/>
          <w:lang w:val="en-GB"/>
        </w:rPr>
        <w:t>222]</w:t>
      </w:r>
      <w:r w:rsidRPr="00B16099">
        <w:rPr>
          <w:rFonts w:ascii="Book Antiqua" w:hAnsi="Book Antiqua"/>
          <w:color w:val="000000" w:themeColor="text1"/>
          <w:lang w:val="en-GB"/>
        </w:rPr>
        <w:t xml:space="preserve">. Hypervascularity has also been seen in a smaller proportion of patients with vasculitic </w:t>
      </w:r>
      <w:proofErr w:type="gramStart"/>
      <w:r w:rsidRPr="00B16099">
        <w:rPr>
          <w:rFonts w:ascii="Book Antiqua" w:hAnsi="Book Antiqua"/>
          <w:color w:val="000000" w:themeColor="text1"/>
          <w:lang w:val="en-GB"/>
        </w:rPr>
        <w:t>neuropathy</w:t>
      </w:r>
      <w:r w:rsidRPr="00B16099">
        <w:rPr>
          <w:rFonts w:ascii="Book Antiqua" w:hAnsi="Book Antiqua"/>
          <w:noProof/>
          <w:color w:val="000000" w:themeColor="text1"/>
          <w:vertAlign w:val="superscript"/>
          <w:lang w:val="en-GB"/>
        </w:rPr>
        <w:t>[</w:t>
      </w:r>
      <w:proofErr w:type="gramEnd"/>
      <w:r w:rsidRPr="00B16099">
        <w:rPr>
          <w:rFonts w:ascii="Book Antiqua" w:hAnsi="Book Antiqua"/>
          <w:noProof/>
          <w:color w:val="000000" w:themeColor="text1"/>
          <w:vertAlign w:val="superscript"/>
          <w:lang w:val="en-GB"/>
        </w:rPr>
        <w:t>222]</w:t>
      </w:r>
      <w:r w:rsidRPr="00B16099">
        <w:rPr>
          <w:rFonts w:ascii="Book Antiqua" w:hAnsi="Book Antiqua"/>
          <w:color w:val="000000" w:themeColor="text1"/>
          <w:lang w:val="en-GB"/>
        </w:rPr>
        <w:t xml:space="preserve">. Goedee </w:t>
      </w:r>
      <w:r w:rsidRPr="00B16099">
        <w:rPr>
          <w:rFonts w:ascii="Book Antiqua" w:hAnsi="Book Antiqua"/>
          <w:i/>
          <w:iCs/>
          <w:color w:val="000000" w:themeColor="text1"/>
          <w:lang w:val="en-GB"/>
        </w:rPr>
        <w:t xml:space="preserve">et </w:t>
      </w:r>
      <w:proofErr w:type="gramStart"/>
      <w:r w:rsidRPr="00B16099">
        <w:rPr>
          <w:rFonts w:ascii="Book Antiqua" w:hAnsi="Book Antiqua"/>
          <w:i/>
          <w:iCs/>
          <w:color w:val="000000" w:themeColor="text1"/>
          <w:lang w:val="en-GB"/>
        </w:rPr>
        <w:t>al</w:t>
      </w:r>
      <w:r w:rsidR="00E4280A" w:rsidRPr="00B16099">
        <w:rPr>
          <w:rFonts w:ascii="Book Antiqua" w:hAnsi="Book Antiqua"/>
          <w:noProof/>
          <w:color w:val="000000" w:themeColor="text1"/>
          <w:vertAlign w:val="superscript"/>
          <w:lang w:val="en-GB"/>
        </w:rPr>
        <w:t>[</w:t>
      </w:r>
      <w:proofErr w:type="gramEnd"/>
      <w:r w:rsidR="00E4280A" w:rsidRPr="00B16099">
        <w:rPr>
          <w:rFonts w:ascii="Book Antiqua" w:hAnsi="Book Antiqua"/>
          <w:noProof/>
          <w:color w:val="000000" w:themeColor="text1"/>
          <w:vertAlign w:val="superscript"/>
          <w:lang w:val="en-GB"/>
        </w:rPr>
        <w:t>222]</w:t>
      </w:r>
      <w:r w:rsidRPr="00B16099">
        <w:rPr>
          <w:rFonts w:ascii="Book Antiqua" w:hAnsi="Book Antiqua"/>
          <w:color w:val="000000" w:themeColor="text1"/>
          <w:lang w:val="en-GB"/>
        </w:rPr>
        <w:t xml:space="preserve"> proposed that in an axonal neuropathy, multifocal enlargement of nerves proximal to entrapment sites, with sparing of the brachial plexus, may be characteristic of vasculitic neuropathies. Limited published data exists for the NMUS response to treatment; however, in one case study treatment resulted in reduced calibre of single nerve fascicles and the overall nerve, although no changes were seen in nerve echogenicity</w:t>
      </w:r>
      <w:r w:rsidRPr="00B16099">
        <w:rPr>
          <w:rFonts w:ascii="Book Antiqua" w:hAnsi="Book Antiqua"/>
          <w:noProof/>
          <w:color w:val="000000" w:themeColor="text1"/>
          <w:vertAlign w:val="superscript"/>
          <w:lang w:val="en-GB"/>
        </w:rPr>
        <w:t>[220]</w:t>
      </w:r>
      <w:r w:rsidRPr="00B16099">
        <w:rPr>
          <w:rFonts w:ascii="Book Antiqua" w:hAnsi="Book Antiqua"/>
          <w:color w:val="000000" w:themeColor="text1"/>
          <w:lang w:val="en-GB"/>
        </w:rPr>
        <w:t>.</w:t>
      </w:r>
    </w:p>
    <w:p w14:paraId="5B16252C" w14:textId="77777777" w:rsidR="008521B1" w:rsidRPr="00B16099" w:rsidRDefault="008521B1" w:rsidP="00F61A4E">
      <w:pPr>
        <w:adjustRightInd w:val="0"/>
        <w:snapToGrid w:val="0"/>
        <w:spacing w:line="360" w:lineRule="auto"/>
        <w:ind w:firstLineChars="100" w:firstLine="240"/>
        <w:jc w:val="both"/>
        <w:rPr>
          <w:rFonts w:ascii="Book Antiqua" w:hAnsi="Book Antiqua"/>
          <w:color w:val="000000" w:themeColor="text1"/>
          <w:lang w:val="en-GB"/>
        </w:rPr>
      </w:pPr>
      <w:r w:rsidRPr="00B16099">
        <w:rPr>
          <w:rFonts w:ascii="Book Antiqua" w:hAnsi="Book Antiqua"/>
          <w:color w:val="000000" w:themeColor="text1"/>
          <w:lang w:val="en-GB"/>
        </w:rPr>
        <w:t>In summary</w:t>
      </w:r>
      <w:r w:rsidR="00E4280A" w:rsidRPr="00B16099">
        <w:rPr>
          <w:rFonts w:ascii="Book Antiqua" w:hAnsi="Book Antiqua"/>
          <w:color w:val="000000" w:themeColor="text1"/>
          <w:lang w:val="en-GB"/>
        </w:rPr>
        <w:t>,</w:t>
      </w:r>
      <w:r w:rsidRPr="00B16099">
        <w:rPr>
          <w:rFonts w:ascii="Book Antiqua" w:hAnsi="Book Antiqua"/>
          <w:color w:val="000000" w:themeColor="text1"/>
          <w:lang w:val="en-GB"/>
        </w:rPr>
        <w:t xml:space="preserve"> NMUS may facilitate early diagnosis, and hence earlier treatment commencement in vasculitic neuropathies, and could be used to identify optimal sites for nerve biopsy. Further studies are required to evaluate the responsiveness of NMUS to treatment and to solidify the pattern of nerve involvement in vasculitic neuropathy, in particular in comparison to other axonal neuropathies with enlarged nerve CSA, such as hereditary ATTR</w:t>
      </w:r>
      <w:r w:rsidR="00F17F3B">
        <w:rPr>
          <w:rFonts w:ascii="Book Antiqua" w:hAnsi="Book Antiqua"/>
          <w:color w:val="000000" w:themeColor="text1"/>
          <w:lang w:val="en-GB"/>
        </w:rPr>
        <w:t>v</w:t>
      </w:r>
      <w:r w:rsidRPr="00B16099">
        <w:rPr>
          <w:rFonts w:ascii="Book Antiqua" w:hAnsi="Book Antiqua"/>
          <w:color w:val="000000" w:themeColor="text1"/>
          <w:lang w:val="en-GB"/>
        </w:rPr>
        <w:t xml:space="preserve"> amyloidosis.</w:t>
      </w:r>
    </w:p>
    <w:p w14:paraId="7B9CF94C" w14:textId="77777777" w:rsidR="008521B1" w:rsidRPr="00B16099" w:rsidRDefault="008521B1" w:rsidP="00B16099">
      <w:pPr>
        <w:adjustRightInd w:val="0"/>
        <w:snapToGrid w:val="0"/>
        <w:spacing w:line="360" w:lineRule="auto"/>
        <w:jc w:val="both"/>
        <w:rPr>
          <w:rFonts w:ascii="Book Antiqua" w:hAnsi="Book Antiqua"/>
          <w:i/>
          <w:iCs/>
          <w:lang w:val="en-GB"/>
        </w:rPr>
      </w:pPr>
    </w:p>
    <w:p w14:paraId="5014E387" w14:textId="34064693" w:rsidR="008521B1" w:rsidRPr="009C5A00" w:rsidRDefault="008521B1" w:rsidP="00B16099">
      <w:pPr>
        <w:adjustRightInd w:val="0"/>
        <w:snapToGrid w:val="0"/>
        <w:spacing w:line="360" w:lineRule="auto"/>
        <w:jc w:val="both"/>
        <w:rPr>
          <w:rFonts w:ascii="Book Antiqua" w:hAnsi="Book Antiqua"/>
          <w:b/>
          <w:iCs/>
          <w:lang w:val="en-GB"/>
        </w:rPr>
      </w:pPr>
      <w:r w:rsidRPr="009C5A00">
        <w:rPr>
          <w:rFonts w:ascii="Book Antiqua" w:hAnsi="Book Antiqua"/>
          <w:b/>
          <w:iCs/>
          <w:lang w:val="en-GB"/>
        </w:rPr>
        <w:t>Anti-</w:t>
      </w:r>
      <w:bookmarkStart w:id="0" w:name="OLE_LINK45"/>
      <w:bookmarkStart w:id="1" w:name="OLE_LINK46"/>
      <w:r w:rsidRPr="009C5A00">
        <w:rPr>
          <w:rFonts w:ascii="Book Antiqua" w:hAnsi="Book Antiqua"/>
          <w:b/>
          <w:iCs/>
          <w:lang w:val="en-GB"/>
        </w:rPr>
        <w:t>myelin-associated glycoprotein</w:t>
      </w:r>
      <w:bookmarkEnd w:id="0"/>
      <w:bookmarkEnd w:id="1"/>
      <w:r w:rsidRPr="009C5A00">
        <w:rPr>
          <w:rFonts w:ascii="Book Antiqua" w:hAnsi="Book Antiqua"/>
          <w:b/>
          <w:iCs/>
          <w:lang w:val="en-GB"/>
        </w:rPr>
        <w:t xml:space="preserve"> neuropathy</w:t>
      </w:r>
      <w:r w:rsidR="009C5A00">
        <w:rPr>
          <w:rFonts w:ascii="Book Antiqua" w:hAnsi="Book Antiqua"/>
          <w:b/>
          <w:iCs/>
          <w:lang w:val="en-GB"/>
        </w:rPr>
        <w:t>:</w:t>
      </w:r>
      <w:r w:rsidR="009C5A00">
        <w:rPr>
          <w:rFonts w:ascii="Book Antiqua" w:eastAsiaTheme="minorEastAsia" w:hAnsi="Book Antiqua" w:hint="eastAsia"/>
          <w:b/>
          <w:iCs/>
          <w:lang w:val="en-GB"/>
        </w:rPr>
        <w:t xml:space="preserve"> </w:t>
      </w:r>
      <w:r w:rsidRPr="00B16099">
        <w:rPr>
          <w:rFonts w:ascii="Book Antiqua" w:hAnsi="Book Antiqua"/>
          <w:lang w:val="en-GB"/>
        </w:rPr>
        <w:t>Neuropathy associated with anti-</w:t>
      </w:r>
      <w:r w:rsidR="00C7429C" w:rsidRPr="002F5372">
        <w:rPr>
          <w:rFonts w:ascii="Book Antiqua" w:hAnsi="Book Antiqua"/>
          <w:bCs/>
          <w:iCs/>
          <w:lang w:val="en-GB"/>
        </w:rPr>
        <w:t>myelin-associated glycoprotein (MAG)</w:t>
      </w:r>
      <w:r w:rsidRPr="00B16099">
        <w:rPr>
          <w:rFonts w:ascii="Book Antiqua" w:hAnsi="Book Antiqua"/>
          <w:lang w:val="en-GB"/>
        </w:rPr>
        <w:t xml:space="preserve"> antibodies is typically described as a distal a</w:t>
      </w:r>
      <w:r w:rsidR="009C5A00">
        <w:rPr>
          <w:rFonts w:ascii="Book Antiqua" w:hAnsi="Book Antiqua"/>
          <w:lang w:val="en-GB"/>
        </w:rPr>
        <w:t>cquired demyelinating symmetric</w:t>
      </w:r>
      <w:r w:rsidRPr="00B16099">
        <w:rPr>
          <w:rFonts w:ascii="Book Antiqua" w:hAnsi="Book Antiqua"/>
          <w:lang w:val="en-GB"/>
        </w:rPr>
        <w:t xml:space="preserve"> phenotype, with characteristic prolongation of distal motor latencies on neurophysiology. One study has evaluated the NMUS properties of </w:t>
      </w:r>
      <w:r w:rsidR="00C7429C">
        <w:rPr>
          <w:rFonts w:ascii="Book Antiqua" w:hAnsi="Book Antiqua"/>
          <w:lang w:val="en-GB"/>
        </w:rPr>
        <w:t>a</w:t>
      </w:r>
      <w:r w:rsidRPr="00B16099">
        <w:rPr>
          <w:rFonts w:ascii="Book Antiqua" w:hAnsi="Book Antiqua"/>
          <w:lang w:val="en-GB"/>
        </w:rPr>
        <w:t xml:space="preserve">nti-MAG neuropathies showing segmental, but not distal, increased nerve CSA, with greater intranerve than internerve </w:t>
      </w:r>
      <w:proofErr w:type="gramStart"/>
      <w:r w:rsidRPr="00B16099">
        <w:rPr>
          <w:rFonts w:ascii="Book Antiqua" w:hAnsi="Book Antiqua"/>
          <w:lang w:val="en-GB"/>
        </w:rPr>
        <w:t>variability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225]</w:t>
      </w:r>
      <w:r w:rsidRPr="00B16099">
        <w:rPr>
          <w:rFonts w:ascii="Book Antiqua" w:hAnsi="Book Antiqua"/>
          <w:lang w:val="en-GB"/>
        </w:rPr>
        <w:t xml:space="preserve">. The </w:t>
      </w:r>
      <w:r w:rsidR="00083A38">
        <w:rPr>
          <w:rFonts w:ascii="Book Antiqua" w:hAnsi="Book Antiqua"/>
          <w:lang w:val="en-GB"/>
        </w:rPr>
        <w:t>US</w:t>
      </w:r>
      <w:r w:rsidRPr="00B16099">
        <w:rPr>
          <w:rFonts w:ascii="Book Antiqua" w:hAnsi="Book Antiqua"/>
          <w:lang w:val="en-GB"/>
        </w:rPr>
        <w:t xml:space="preserve"> phenotype was intermediate between axonal paraproteinaemic neuropathy controls and IgM paraprotein-associated CIDP.</w:t>
      </w:r>
      <w:r w:rsidR="00AB7DAB">
        <w:rPr>
          <w:rFonts w:ascii="Book Antiqua" w:hAnsi="Book Antiqua"/>
          <w:lang w:val="en-GB"/>
        </w:rPr>
        <w:t xml:space="preserve"> </w:t>
      </w:r>
      <w:r w:rsidRPr="00B16099">
        <w:rPr>
          <w:rFonts w:ascii="Book Antiqua" w:hAnsi="Book Antiqua"/>
          <w:lang w:val="en-GB"/>
        </w:rPr>
        <w:t xml:space="preserve">More recently Garg </w:t>
      </w:r>
      <w:r w:rsidRPr="00B16099">
        <w:rPr>
          <w:rFonts w:ascii="Book Antiqua" w:hAnsi="Book Antiqua"/>
          <w:i/>
          <w:iCs/>
          <w:lang w:val="en-GB"/>
        </w:rPr>
        <w:t xml:space="preserve">et </w:t>
      </w:r>
      <w:proofErr w:type="gramStart"/>
      <w:r w:rsidRPr="00B16099">
        <w:rPr>
          <w:rFonts w:ascii="Book Antiqua" w:hAnsi="Book Antiqua"/>
          <w:i/>
          <w:iCs/>
          <w:lang w:val="en-GB"/>
        </w:rPr>
        <w:t>al</w:t>
      </w:r>
      <w:r w:rsidR="00982E5A" w:rsidRPr="00B16099">
        <w:rPr>
          <w:rFonts w:ascii="Book Antiqua" w:hAnsi="Book Antiqua"/>
          <w:noProof/>
          <w:vertAlign w:val="superscript"/>
          <w:lang w:val="en-GB"/>
        </w:rPr>
        <w:t>[</w:t>
      </w:r>
      <w:proofErr w:type="gramEnd"/>
      <w:r w:rsidR="00982E5A" w:rsidRPr="00B16099">
        <w:rPr>
          <w:rFonts w:ascii="Book Antiqua" w:hAnsi="Book Antiqua"/>
          <w:noProof/>
          <w:vertAlign w:val="superscript"/>
          <w:lang w:val="en-GB"/>
        </w:rPr>
        <w:t>226]</w:t>
      </w:r>
      <w:r w:rsidRPr="00B16099">
        <w:rPr>
          <w:rFonts w:ascii="Book Antiqua" w:hAnsi="Book Antiqua"/>
          <w:lang w:val="en-GB"/>
        </w:rPr>
        <w:t xml:space="preserve"> demonstrated no distal nerve enlargement, but significant proximal nerve enlargement compared to healthy controls, specifically of the C6 nerve root and upper trunk of the brachial plexus. To date enlarged distal nerve calibre has not been identified, which is at odds with the characteristic neurophysiological findings. This suggests that the proximal nerve segments may be more involved than previously thought and possibly underestimated by neurophysiological tests due to the prominent distal nerve slowing. </w:t>
      </w:r>
    </w:p>
    <w:p w14:paraId="4C6982E4" w14:textId="77777777" w:rsidR="008521B1" w:rsidRPr="00B16099" w:rsidRDefault="008521B1" w:rsidP="00B16099">
      <w:pPr>
        <w:adjustRightInd w:val="0"/>
        <w:snapToGrid w:val="0"/>
        <w:spacing w:line="360" w:lineRule="auto"/>
        <w:jc w:val="both"/>
        <w:rPr>
          <w:rFonts w:ascii="Book Antiqua" w:hAnsi="Book Antiqua"/>
          <w:lang w:val="en-GB"/>
        </w:rPr>
      </w:pPr>
    </w:p>
    <w:p w14:paraId="06CF3E4C" w14:textId="3B60C5E9" w:rsidR="008521B1" w:rsidRPr="009C5A00" w:rsidRDefault="008521B1" w:rsidP="00B16099">
      <w:pPr>
        <w:adjustRightInd w:val="0"/>
        <w:snapToGrid w:val="0"/>
        <w:spacing w:line="360" w:lineRule="auto"/>
        <w:jc w:val="both"/>
        <w:rPr>
          <w:rFonts w:ascii="Book Antiqua" w:hAnsi="Book Antiqua"/>
          <w:b/>
          <w:iCs/>
          <w:lang w:val="en-GB"/>
        </w:rPr>
      </w:pPr>
      <w:r w:rsidRPr="009C5A00">
        <w:rPr>
          <w:rFonts w:ascii="Book Antiqua" w:hAnsi="Book Antiqua"/>
          <w:b/>
          <w:iCs/>
          <w:lang w:val="en-GB"/>
        </w:rPr>
        <w:t xml:space="preserve">Polyneuropathy, organomegaly, endocrinopathy, M-protein, skin changes </w:t>
      </w:r>
      <w:r w:rsidR="00C7429C">
        <w:rPr>
          <w:rFonts w:ascii="Book Antiqua" w:hAnsi="Book Antiqua"/>
          <w:b/>
          <w:iCs/>
          <w:lang w:val="en-GB"/>
        </w:rPr>
        <w:t>s</w:t>
      </w:r>
      <w:r w:rsidRPr="009C5A00">
        <w:rPr>
          <w:rFonts w:ascii="Book Antiqua" w:hAnsi="Book Antiqua"/>
          <w:b/>
          <w:iCs/>
          <w:lang w:val="en-GB"/>
        </w:rPr>
        <w:t>yndrome</w:t>
      </w:r>
      <w:r w:rsidR="009C5A00">
        <w:rPr>
          <w:rFonts w:ascii="Book Antiqua" w:hAnsi="Book Antiqua"/>
          <w:b/>
          <w:iCs/>
          <w:lang w:val="en-GB"/>
        </w:rPr>
        <w:t>:</w:t>
      </w:r>
      <w:r w:rsidR="009C5A00">
        <w:rPr>
          <w:rFonts w:ascii="Book Antiqua" w:eastAsiaTheme="minorEastAsia" w:hAnsi="Book Antiqua" w:hint="eastAsia"/>
          <w:b/>
          <w:iCs/>
          <w:lang w:val="en-GB"/>
        </w:rPr>
        <w:t xml:space="preserve"> </w:t>
      </w:r>
      <w:r w:rsidRPr="00B16099">
        <w:rPr>
          <w:rFonts w:ascii="Book Antiqua" w:hAnsi="Book Antiqua"/>
          <w:lang w:val="en-GB"/>
        </w:rPr>
        <w:t xml:space="preserve">The neuropathy of </w:t>
      </w:r>
      <w:r w:rsidR="009C5A00">
        <w:rPr>
          <w:rFonts w:ascii="Book Antiqua" w:hAnsi="Book Antiqua"/>
          <w:lang w:val="en-GB"/>
        </w:rPr>
        <w:t>p</w:t>
      </w:r>
      <w:r w:rsidR="009C5A00" w:rsidRPr="009C5A00">
        <w:rPr>
          <w:rFonts w:ascii="Book Antiqua" w:hAnsi="Book Antiqua"/>
          <w:lang w:val="en-GB"/>
        </w:rPr>
        <w:t xml:space="preserve">olyneuropathy, organomegaly, endocrinopathy, M-protein, skin changes </w:t>
      </w:r>
      <w:r w:rsidR="009C5A00">
        <w:rPr>
          <w:rFonts w:ascii="Book Antiqua" w:hAnsi="Book Antiqua"/>
          <w:lang w:val="en-GB"/>
        </w:rPr>
        <w:t>(</w:t>
      </w:r>
      <w:r w:rsidRPr="00B16099">
        <w:rPr>
          <w:rFonts w:ascii="Book Antiqua" w:hAnsi="Book Antiqua"/>
          <w:lang w:val="en-GB"/>
        </w:rPr>
        <w:t>POEMS</w:t>
      </w:r>
      <w:r w:rsidR="009C5A00">
        <w:rPr>
          <w:rFonts w:ascii="Book Antiqua" w:hAnsi="Book Antiqua"/>
          <w:lang w:val="en-GB"/>
        </w:rPr>
        <w:t>)</w:t>
      </w:r>
      <w:r w:rsidRPr="00B16099">
        <w:rPr>
          <w:rFonts w:ascii="Book Antiqua" w:hAnsi="Book Antiqua"/>
          <w:lang w:val="en-GB"/>
        </w:rPr>
        <w:t xml:space="preserve"> syndrome is characteristically of mixed axonal and demyelinating neurophysiology, with motor predominant distal weakness affecting dorsiflexion more so than </w:t>
      </w:r>
      <w:proofErr w:type="gramStart"/>
      <w:r w:rsidRPr="00B16099">
        <w:rPr>
          <w:rFonts w:ascii="Book Antiqua" w:hAnsi="Book Antiqua"/>
          <w:lang w:val="en-GB"/>
        </w:rPr>
        <w:t>plantarflexion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227]</w:t>
      </w:r>
      <w:r w:rsidRPr="00B16099">
        <w:rPr>
          <w:rFonts w:ascii="Book Antiqua" w:hAnsi="Book Antiqua"/>
          <w:lang w:val="en-GB"/>
        </w:rPr>
        <w:t xml:space="preserve">. Early in the disease course, the neuropathy of POEMS can mimic CIDP, with more predominant demyelinating features. In contrast to CIDP, </w:t>
      </w:r>
      <w:r w:rsidR="00083A38">
        <w:rPr>
          <w:rFonts w:ascii="Book Antiqua" w:hAnsi="Book Antiqua"/>
          <w:lang w:val="en-GB"/>
        </w:rPr>
        <w:t>US</w:t>
      </w:r>
      <w:r w:rsidRPr="00B16099">
        <w:rPr>
          <w:rFonts w:ascii="Book Antiqua" w:hAnsi="Book Antiqua"/>
          <w:lang w:val="en-GB"/>
        </w:rPr>
        <w:t xml:space="preserve"> of distal and proximal limb nerves identified enlargement of CSA at sites of entrapment in POEMS, but not at other sites along the </w:t>
      </w:r>
      <w:proofErr w:type="gramStart"/>
      <w:r w:rsidRPr="00B16099">
        <w:rPr>
          <w:rFonts w:ascii="Book Antiqua" w:hAnsi="Book Antiqua"/>
          <w:lang w:val="en-GB"/>
        </w:rPr>
        <w:t>nerves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228]</w:t>
      </w:r>
      <w:r w:rsidRPr="00B16099">
        <w:rPr>
          <w:rFonts w:ascii="Book Antiqua" w:hAnsi="Book Antiqua"/>
          <w:lang w:val="en-GB"/>
        </w:rPr>
        <w:t>. It must be noted that in all studied patients there were clinical and neurophysiological signs of secondary axonal degeneration at the time of NMUS. Concordant with this, a large neve biopsy series recently demonstrated higher axonal degeneration, minimal endoneurial inflammation and higher numbers of epineurial vessels in POEMS than CIDP; however, the timing of biopsy after disease onset is not clear</w:t>
      </w:r>
      <w:r w:rsidRPr="00B16099">
        <w:rPr>
          <w:rFonts w:ascii="Book Antiqua" w:hAnsi="Book Antiqua"/>
          <w:noProof/>
          <w:vertAlign w:val="superscript"/>
          <w:lang w:val="en-GB"/>
        </w:rPr>
        <w:t>[229]</w:t>
      </w:r>
      <w:r w:rsidRPr="00B16099">
        <w:rPr>
          <w:rFonts w:ascii="Book Antiqua" w:hAnsi="Book Antiqua"/>
          <w:lang w:val="en-GB"/>
        </w:rPr>
        <w:t xml:space="preserve">. While the pathophysiology of neuropathy is incompletely </w:t>
      </w:r>
      <w:r w:rsidRPr="00B16099">
        <w:rPr>
          <w:rFonts w:ascii="Book Antiqua" w:hAnsi="Book Antiqua"/>
          <w:lang w:val="en-GB"/>
        </w:rPr>
        <w:lastRenderedPageBreak/>
        <w:t xml:space="preserve">understood, it is thought associated with increased neovascularisation due to elevated circulating vascular endothelial growth factor, and impaired blood nerve barrier causing increased neural </w:t>
      </w:r>
      <w:proofErr w:type="gramStart"/>
      <w:r w:rsidRPr="00B16099">
        <w:rPr>
          <w:rFonts w:ascii="Book Antiqua" w:hAnsi="Book Antiqua"/>
          <w:lang w:val="en-GB"/>
        </w:rPr>
        <w:t>oedema</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229]</w:t>
      </w:r>
      <w:r w:rsidRPr="00B16099">
        <w:rPr>
          <w:rFonts w:ascii="Book Antiqua" w:hAnsi="Book Antiqua"/>
          <w:lang w:val="en-GB"/>
        </w:rPr>
        <w:t xml:space="preserve">. Thus, it would be postulated that in early disease increased CSA and vascularity may be appreciated. Further studies in the early diagnostic setting will be required to further evaluate the NMUS features of POEMS syndrome and may assist in clarifying the underlying pathophysiology. </w:t>
      </w:r>
    </w:p>
    <w:p w14:paraId="57959870" w14:textId="77777777" w:rsidR="008521B1" w:rsidRPr="00B16099" w:rsidRDefault="008521B1" w:rsidP="00B16099">
      <w:pPr>
        <w:adjustRightInd w:val="0"/>
        <w:snapToGrid w:val="0"/>
        <w:spacing w:line="360" w:lineRule="auto"/>
        <w:jc w:val="both"/>
        <w:rPr>
          <w:rFonts w:ascii="Book Antiqua" w:hAnsi="Book Antiqua"/>
          <w:i/>
          <w:iCs/>
          <w:lang w:val="en-GB"/>
        </w:rPr>
      </w:pPr>
    </w:p>
    <w:p w14:paraId="2105EEAF" w14:textId="77777777" w:rsidR="008521B1" w:rsidRPr="008110F5" w:rsidRDefault="008521B1" w:rsidP="00B16099">
      <w:pPr>
        <w:adjustRightInd w:val="0"/>
        <w:snapToGrid w:val="0"/>
        <w:spacing w:line="360" w:lineRule="auto"/>
        <w:jc w:val="both"/>
        <w:rPr>
          <w:rFonts w:ascii="Book Antiqua" w:hAnsi="Book Antiqua"/>
          <w:b/>
          <w:iCs/>
          <w:lang w:val="en-GB"/>
        </w:rPr>
      </w:pPr>
      <w:r w:rsidRPr="008110F5">
        <w:rPr>
          <w:rFonts w:ascii="Book Antiqua" w:hAnsi="Book Antiqua"/>
          <w:b/>
          <w:iCs/>
          <w:lang w:val="en-GB"/>
        </w:rPr>
        <w:t>Neurolymphomatosis</w:t>
      </w:r>
      <w:r w:rsidR="008110F5">
        <w:rPr>
          <w:rFonts w:ascii="Book Antiqua" w:hAnsi="Book Antiqua"/>
          <w:b/>
          <w:iCs/>
          <w:lang w:val="en-GB"/>
        </w:rPr>
        <w:t>:</w:t>
      </w:r>
      <w:r w:rsidR="008110F5">
        <w:rPr>
          <w:rFonts w:ascii="Book Antiqua" w:eastAsiaTheme="minorEastAsia" w:hAnsi="Book Antiqua" w:hint="eastAsia"/>
          <w:b/>
          <w:iCs/>
          <w:lang w:val="en-GB"/>
        </w:rPr>
        <w:t xml:space="preserve"> </w:t>
      </w:r>
      <w:r w:rsidRPr="00B16099">
        <w:rPr>
          <w:rFonts w:ascii="Book Antiqua" w:hAnsi="Book Antiqua"/>
          <w:lang w:val="en-GB"/>
        </w:rPr>
        <w:t xml:space="preserve">Nerve infiltration by lymphoma, or neurolymphomatosis, typically causes focal mononeuropathies or plexopathies, and can be the presenting symptom or site of recurrence of systemic lymphomas. Case reports and series have demonstrated enlarged nerve calibre of affected nerve segments, hypoechoic echotexture, with enlarged fascicles and hypervascularity suggestive of infiltration and </w:t>
      </w:r>
      <w:proofErr w:type="gramStart"/>
      <w:r w:rsidRPr="00B16099">
        <w:rPr>
          <w:rFonts w:ascii="Book Antiqua" w:hAnsi="Book Antiqua"/>
          <w:lang w:val="en-GB"/>
        </w:rPr>
        <w:t>neovascularisation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37,230]</w:t>
      </w:r>
      <w:r w:rsidR="00526F30">
        <w:rPr>
          <w:rFonts w:ascii="Book Antiqua" w:hAnsi="Book Antiqua"/>
          <w:lang w:val="en-GB"/>
        </w:rPr>
        <w:t>.</w:t>
      </w:r>
      <w:r w:rsidRPr="00B16099">
        <w:rPr>
          <w:rFonts w:ascii="Book Antiqua" w:hAnsi="Book Antiqua"/>
          <w:lang w:val="en-GB"/>
        </w:rPr>
        <w:t xml:space="preserve"> Further studies are required; however, in the future NMUS may play a role in diagnosis, surveillance and optimisation of nerve biopsy in neurolymphomatosis. </w:t>
      </w:r>
    </w:p>
    <w:p w14:paraId="7BA27BEC" w14:textId="77777777" w:rsidR="008521B1" w:rsidRPr="00B16099" w:rsidRDefault="008521B1" w:rsidP="00B16099">
      <w:pPr>
        <w:adjustRightInd w:val="0"/>
        <w:snapToGrid w:val="0"/>
        <w:spacing w:line="360" w:lineRule="auto"/>
        <w:jc w:val="both"/>
        <w:rPr>
          <w:rFonts w:ascii="Book Antiqua" w:hAnsi="Book Antiqua"/>
          <w:i/>
          <w:iCs/>
          <w:lang w:val="en-GB"/>
        </w:rPr>
      </w:pPr>
    </w:p>
    <w:p w14:paraId="23791076" w14:textId="1F843622" w:rsidR="0077541A" w:rsidRPr="002F5372" w:rsidRDefault="008521B1" w:rsidP="00B16099">
      <w:pPr>
        <w:adjustRightInd w:val="0"/>
        <w:snapToGrid w:val="0"/>
        <w:spacing w:line="360" w:lineRule="auto"/>
        <w:jc w:val="both"/>
        <w:rPr>
          <w:rFonts w:ascii="Book Antiqua" w:eastAsiaTheme="minorEastAsia" w:hAnsi="Book Antiqua"/>
          <w:b/>
          <w:bCs/>
          <w:i/>
          <w:iCs/>
          <w:lang w:val="en-GB"/>
        </w:rPr>
      </w:pPr>
      <w:r w:rsidRPr="002F5372">
        <w:rPr>
          <w:rFonts w:ascii="Book Antiqua" w:hAnsi="Book Antiqua"/>
          <w:b/>
          <w:bCs/>
          <w:i/>
          <w:iCs/>
          <w:lang w:val="en-GB"/>
        </w:rPr>
        <w:t xml:space="preserve">Motor </w:t>
      </w:r>
      <w:r w:rsidR="00C7429C">
        <w:rPr>
          <w:rFonts w:ascii="Book Antiqua" w:hAnsi="Book Antiqua"/>
          <w:b/>
          <w:bCs/>
          <w:i/>
          <w:iCs/>
          <w:lang w:val="en-GB"/>
        </w:rPr>
        <w:t>n</w:t>
      </w:r>
      <w:r w:rsidRPr="002F5372">
        <w:rPr>
          <w:rFonts w:ascii="Book Antiqua" w:hAnsi="Book Antiqua"/>
          <w:b/>
          <w:bCs/>
          <w:i/>
          <w:iCs/>
          <w:lang w:val="en-GB"/>
        </w:rPr>
        <w:t xml:space="preserve">euron </w:t>
      </w:r>
      <w:r w:rsidR="00C7429C">
        <w:rPr>
          <w:rFonts w:ascii="Book Antiqua" w:hAnsi="Book Antiqua"/>
          <w:b/>
          <w:bCs/>
          <w:i/>
          <w:iCs/>
          <w:lang w:val="en-GB"/>
        </w:rPr>
        <w:t>d</w:t>
      </w:r>
      <w:r w:rsidRPr="002F5372">
        <w:rPr>
          <w:rFonts w:ascii="Book Antiqua" w:hAnsi="Book Antiqua"/>
          <w:b/>
          <w:bCs/>
          <w:i/>
          <w:iCs/>
          <w:lang w:val="en-GB"/>
        </w:rPr>
        <w:t>i</w:t>
      </w:r>
      <w:r w:rsidR="008110F5" w:rsidRPr="002F5372">
        <w:rPr>
          <w:rFonts w:ascii="Book Antiqua" w:hAnsi="Book Antiqua"/>
          <w:b/>
          <w:bCs/>
          <w:i/>
          <w:iCs/>
          <w:lang w:val="en-GB"/>
        </w:rPr>
        <w:t>seases</w:t>
      </w:r>
    </w:p>
    <w:p w14:paraId="76793EEE" w14:textId="77777777" w:rsidR="008521B1" w:rsidRPr="008110F5" w:rsidRDefault="008521B1" w:rsidP="00B16099">
      <w:pPr>
        <w:adjustRightInd w:val="0"/>
        <w:snapToGrid w:val="0"/>
        <w:spacing w:line="360" w:lineRule="auto"/>
        <w:jc w:val="both"/>
        <w:rPr>
          <w:rFonts w:ascii="Book Antiqua" w:eastAsiaTheme="minorEastAsia" w:hAnsi="Book Antiqua"/>
          <w:lang w:val="en-GB"/>
        </w:rPr>
      </w:pPr>
      <w:r w:rsidRPr="00B16099">
        <w:rPr>
          <w:rFonts w:ascii="Book Antiqua" w:hAnsi="Book Antiqua"/>
          <w:lang w:val="en-GB"/>
        </w:rPr>
        <w:t>Diseases of motor neuron degeneration include ALS, and SMA, which differ in age of onset and aetiology. ALS is typified on NMUS by reduced distal and proximal nerve calibre (Figure 3A</w:t>
      </w:r>
      <w:proofErr w:type="gramStart"/>
      <w:r w:rsidRPr="00B16099">
        <w:rPr>
          <w:rFonts w:ascii="Book Antiqua" w:hAnsi="Book Antiqua"/>
          <w:lang w:val="en-GB"/>
        </w:rPr>
        <w:t>)</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231-235]</w:t>
      </w:r>
      <w:r w:rsidRPr="00B16099">
        <w:rPr>
          <w:rFonts w:ascii="Book Antiqua" w:hAnsi="Book Antiqua"/>
          <w:lang w:val="en-GB"/>
        </w:rPr>
        <w:t xml:space="preserve">. Analogous to what has been demonstrated in the pure sensory </w:t>
      </w:r>
      <w:proofErr w:type="gramStart"/>
      <w:r w:rsidRPr="00B16099">
        <w:rPr>
          <w:rFonts w:ascii="Book Antiqua" w:hAnsi="Book Antiqua"/>
          <w:lang w:val="en-GB"/>
        </w:rPr>
        <w:t>neuronopathies,</w:t>
      </w:r>
      <w:proofErr w:type="gramEnd"/>
      <w:r w:rsidRPr="00B16099">
        <w:rPr>
          <w:rFonts w:ascii="Book Antiqua" w:hAnsi="Book Antiqua"/>
          <w:lang w:val="en-GB"/>
        </w:rPr>
        <w:t xml:space="preserve"> this is hypothesised to be due to motor axon loss due to anterior horn cell degeneration. In addition a recent study identified increased wrist-upper arm ratios in ALS compared with controls, and a combination of reduced CSA and distal-proximal ratios had diagnostic value in distinguishing ALS from </w:t>
      </w:r>
      <w:proofErr w:type="gramStart"/>
      <w:r w:rsidRPr="00B16099">
        <w:rPr>
          <w:rFonts w:ascii="Book Antiqua" w:hAnsi="Book Antiqua"/>
          <w:lang w:val="en-GB"/>
        </w:rPr>
        <w:t>mimics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235]</w:t>
      </w:r>
      <w:r w:rsidR="008110F5">
        <w:rPr>
          <w:rFonts w:ascii="Book Antiqua" w:hAnsi="Book Antiqua"/>
          <w:lang w:val="en-GB"/>
        </w:rPr>
        <w:t>.</w:t>
      </w:r>
    </w:p>
    <w:p w14:paraId="247015EA" w14:textId="77777777" w:rsidR="008110F5" w:rsidRDefault="008521B1" w:rsidP="008110F5">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 xml:space="preserve">In contrast, while not extensively studied to date, NMUS in </w:t>
      </w:r>
      <w:r w:rsidR="00973843">
        <w:rPr>
          <w:rFonts w:ascii="Book Antiqua" w:hAnsi="Book Antiqua"/>
          <w:lang w:val="en-GB"/>
        </w:rPr>
        <w:t>sSMA</w:t>
      </w:r>
      <w:r w:rsidR="008110F5">
        <w:rPr>
          <w:rFonts w:ascii="Book Antiqua" w:hAnsi="Book Antiqua"/>
          <w:lang w:val="en-GB"/>
        </w:rPr>
        <w:t xml:space="preserve"> </w:t>
      </w:r>
      <w:r w:rsidRPr="00B16099">
        <w:rPr>
          <w:rFonts w:ascii="Book Antiqua" w:hAnsi="Book Antiqua"/>
          <w:lang w:val="en-GB"/>
        </w:rPr>
        <w:t xml:space="preserve">has demonstrated reductions in CSA in the proximal nerve segments and nerve roots only, when compared to the CIDP and </w:t>
      </w:r>
      <w:proofErr w:type="gramStart"/>
      <w:r w:rsidRPr="00B16099">
        <w:rPr>
          <w:rFonts w:ascii="Book Antiqua" w:hAnsi="Book Antiqua"/>
          <w:lang w:val="en-GB"/>
        </w:rPr>
        <w:t>MMN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212]</w:t>
      </w:r>
      <w:r w:rsidRPr="00B16099">
        <w:rPr>
          <w:rFonts w:ascii="Book Antiqua" w:hAnsi="Book Antiqua"/>
          <w:lang w:val="en-GB"/>
        </w:rPr>
        <w:t xml:space="preserve">. A feature which could, if confirmed in additional studies, </w:t>
      </w:r>
      <w:proofErr w:type="gramStart"/>
      <w:r w:rsidRPr="00B16099">
        <w:rPr>
          <w:rFonts w:ascii="Book Antiqua" w:hAnsi="Book Antiqua"/>
          <w:lang w:val="en-GB"/>
        </w:rPr>
        <w:t>be</w:t>
      </w:r>
      <w:proofErr w:type="gramEnd"/>
      <w:r w:rsidRPr="00B16099">
        <w:rPr>
          <w:rFonts w:ascii="Book Antiqua" w:hAnsi="Book Antiqua"/>
          <w:lang w:val="en-GB"/>
        </w:rPr>
        <w:t xml:space="preserve"> used to differentiate adult onset SMA from ALS. Ultra-high frequency US has been used in a small cohort of SMA types I, II and III patients, and controls to evaluate nerve area, fascicle numbers and </w:t>
      </w:r>
      <w:proofErr w:type="gramStart"/>
      <w:r w:rsidRPr="00B16099">
        <w:rPr>
          <w:rFonts w:ascii="Book Antiqua" w:hAnsi="Book Antiqua"/>
          <w:lang w:val="en-GB"/>
        </w:rPr>
        <w:t>densities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26]</w:t>
      </w:r>
      <w:r w:rsidRPr="00B16099">
        <w:rPr>
          <w:rFonts w:ascii="Book Antiqua" w:hAnsi="Book Antiqua"/>
          <w:lang w:val="en-GB"/>
        </w:rPr>
        <w:t xml:space="preserve">. </w:t>
      </w:r>
      <w:r w:rsidRPr="00B16099">
        <w:rPr>
          <w:rFonts w:ascii="Book Antiqua" w:hAnsi="Book Antiqua"/>
          <w:lang w:val="en-GB"/>
        </w:rPr>
        <w:lastRenderedPageBreak/>
        <w:t xml:space="preserve">Interestingly differences were only observed in fascicle number between the SMA I patient and controls, suggesting that alterations in the number and density of fascicles could be used to prognosticate in </w:t>
      </w:r>
      <w:proofErr w:type="gramStart"/>
      <w:r w:rsidRPr="00B16099">
        <w:rPr>
          <w:rFonts w:ascii="Book Antiqua" w:hAnsi="Book Antiqua"/>
          <w:lang w:val="en-GB"/>
        </w:rPr>
        <w:t>SMA</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26]</w:t>
      </w:r>
      <w:r w:rsidRPr="00B16099">
        <w:rPr>
          <w:rFonts w:ascii="Book Antiqua" w:hAnsi="Book Antiqua"/>
          <w:lang w:val="en-GB"/>
        </w:rPr>
        <w:t xml:space="preserve">. However, further studies in larger cohorts are required to confirm this finding. </w:t>
      </w:r>
    </w:p>
    <w:p w14:paraId="7B0589BF" w14:textId="77777777" w:rsidR="008521B1" w:rsidRPr="008110F5" w:rsidRDefault="008521B1" w:rsidP="008110F5">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 xml:space="preserve">Schreiber </w:t>
      </w:r>
      <w:r w:rsidRPr="00B16099">
        <w:rPr>
          <w:rFonts w:ascii="Book Antiqua" w:hAnsi="Book Antiqua"/>
          <w:i/>
          <w:iCs/>
          <w:lang w:val="en-GB"/>
        </w:rPr>
        <w:t xml:space="preserve">et </w:t>
      </w:r>
      <w:proofErr w:type="gramStart"/>
      <w:r w:rsidRPr="00B16099">
        <w:rPr>
          <w:rFonts w:ascii="Book Antiqua" w:hAnsi="Book Antiqua"/>
          <w:i/>
          <w:iCs/>
          <w:lang w:val="en-GB"/>
        </w:rPr>
        <w:t>al</w:t>
      </w:r>
      <w:r w:rsidR="0068266A" w:rsidRPr="00B16099">
        <w:rPr>
          <w:rFonts w:ascii="Book Antiqua" w:hAnsi="Book Antiqua"/>
          <w:noProof/>
          <w:vertAlign w:val="superscript"/>
          <w:lang w:val="en-GB"/>
        </w:rPr>
        <w:t>[</w:t>
      </w:r>
      <w:proofErr w:type="gramEnd"/>
      <w:r w:rsidR="0068266A" w:rsidRPr="00B16099">
        <w:rPr>
          <w:rFonts w:ascii="Book Antiqua" w:hAnsi="Book Antiqua"/>
          <w:noProof/>
          <w:vertAlign w:val="superscript"/>
          <w:lang w:val="en-GB"/>
        </w:rPr>
        <w:t>232]</w:t>
      </w:r>
      <w:r w:rsidRPr="00B16099">
        <w:rPr>
          <w:rFonts w:ascii="Book Antiqua" w:hAnsi="Book Antiqua"/>
          <w:lang w:val="en-GB"/>
        </w:rPr>
        <w:t xml:space="preserve"> assessed the CSA of the median and ulnar nerves at the wrist and forearm in ALS subtypes, finding reduced ulnar, but not median CSA, in all ALS subtypes except for primary lateral sclerosis (PLS). This suggests the possible value CSA measurements as an indicator of lower motor neuron dysfunction in ALS, which has prognostic implications in particular in distinguishing upper motor neuron dominant ALS from PLS. As mentioned previously NMUS may also play a role in distinguishing potentially treatable lower motor neuron diseases, such as MMN, from non-treatable, with significant prognostic implications. </w:t>
      </w:r>
    </w:p>
    <w:p w14:paraId="1E825921" w14:textId="77777777" w:rsidR="008521B1" w:rsidRPr="00D816DA" w:rsidRDefault="008521B1" w:rsidP="00D816DA">
      <w:pPr>
        <w:adjustRightInd w:val="0"/>
        <w:snapToGrid w:val="0"/>
        <w:spacing w:line="360" w:lineRule="auto"/>
        <w:ind w:firstLineChars="100" w:firstLine="240"/>
        <w:jc w:val="both"/>
        <w:rPr>
          <w:rFonts w:ascii="Book Antiqua" w:eastAsiaTheme="minorEastAsia" w:hAnsi="Book Antiqua"/>
          <w:iCs/>
          <w:lang w:val="en-GB"/>
        </w:rPr>
      </w:pPr>
      <w:r w:rsidRPr="00B16099">
        <w:rPr>
          <w:rFonts w:ascii="Book Antiqua" w:hAnsi="Book Antiqua"/>
          <w:lang w:val="en-GB"/>
        </w:rPr>
        <w:t xml:space="preserve">Beyond the scope of this review, but relevant in motor neuron disorders, is the use of muscle </w:t>
      </w:r>
      <w:r w:rsidR="00083A38">
        <w:rPr>
          <w:rFonts w:ascii="Book Antiqua" w:hAnsi="Book Antiqua"/>
          <w:lang w:val="en-GB"/>
        </w:rPr>
        <w:t>US</w:t>
      </w:r>
      <w:r w:rsidRPr="00B16099">
        <w:rPr>
          <w:rFonts w:ascii="Book Antiqua" w:hAnsi="Book Antiqua"/>
          <w:lang w:val="en-GB"/>
        </w:rPr>
        <w:t xml:space="preserve">, which has been more extensively investigated in ALS and SMA. In brief, muscle </w:t>
      </w:r>
      <w:r w:rsidR="00083A38">
        <w:rPr>
          <w:rFonts w:ascii="Book Antiqua" w:hAnsi="Book Antiqua"/>
          <w:lang w:val="en-GB"/>
        </w:rPr>
        <w:t>US</w:t>
      </w:r>
      <w:r w:rsidRPr="00B16099">
        <w:rPr>
          <w:rFonts w:ascii="Book Antiqua" w:hAnsi="Book Antiqua"/>
          <w:lang w:val="en-GB"/>
        </w:rPr>
        <w:t xml:space="preserve"> identifies patchy increased echogenicity and atrophy in these conditions, and in some studies correlates with </w:t>
      </w:r>
      <w:proofErr w:type="gramStart"/>
      <w:r w:rsidRPr="00B16099">
        <w:rPr>
          <w:rFonts w:ascii="Book Antiqua" w:hAnsi="Book Antiqua"/>
          <w:lang w:val="en-GB"/>
        </w:rPr>
        <w:t>strength</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231,233,236-238]</w:t>
      </w:r>
      <w:r w:rsidRPr="00B16099">
        <w:rPr>
          <w:rFonts w:ascii="Book Antiqua" w:hAnsi="Book Antiqua"/>
          <w:lang w:val="en-GB"/>
        </w:rPr>
        <w:t xml:space="preserve">. </w:t>
      </w:r>
      <w:r w:rsidR="00083A38">
        <w:rPr>
          <w:rFonts w:ascii="Book Antiqua" w:hAnsi="Book Antiqua"/>
          <w:lang w:val="en-GB"/>
        </w:rPr>
        <w:t>US</w:t>
      </w:r>
      <w:r w:rsidRPr="00B16099">
        <w:rPr>
          <w:rFonts w:ascii="Book Antiqua" w:hAnsi="Book Antiqua"/>
          <w:lang w:val="en-GB"/>
        </w:rPr>
        <w:t xml:space="preserve"> is a more sensitive tool than EMG for identifying fasciculations, in all muscles; however, particularly in the </w:t>
      </w:r>
      <w:proofErr w:type="gramStart"/>
      <w:r w:rsidRPr="00B16099">
        <w:rPr>
          <w:rFonts w:ascii="Book Antiqua" w:hAnsi="Book Antiqua"/>
          <w:lang w:val="en-GB"/>
        </w:rPr>
        <w:t>tongue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238-242]</w:t>
      </w:r>
      <w:r w:rsidRPr="00B16099">
        <w:rPr>
          <w:rFonts w:ascii="Book Antiqua" w:hAnsi="Book Antiqua"/>
          <w:lang w:val="en-GB"/>
        </w:rPr>
        <w:t xml:space="preserve">. Hence muscle US plays an important role in ALS diagnostics as a biomarker of lower motor neurone involvement, and may allow earlier </w:t>
      </w:r>
      <w:proofErr w:type="gramStart"/>
      <w:r w:rsidRPr="00B16099">
        <w:rPr>
          <w:rFonts w:ascii="Book Antiqua" w:hAnsi="Book Antiqua"/>
          <w:lang w:val="en-GB"/>
        </w:rPr>
        <w:t>diagnosis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238,239]</w:t>
      </w:r>
      <w:r w:rsidRPr="00B16099">
        <w:rPr>
          <w:rFonts w:ascii="Book Antiqua" w:hAnsi="Book Antiqua"/>
          <w:lang w:val="en-GB"/>
        </w:rPr>
        <w:t xml:space="preserve">. In addition identification of widespread fasciculations, using a score of 9 muscles, can assist to distinguish ALS and mimics with a 92% sensitivity and 100% </w:t>
      </w:r>
      <w:proofErr w:type="gramStart"/>
      <w:r w:rsidRPr="00B16099">
        <w:rPr>
          <w:rFonts w:ascii="Book Antiqua" w:hAnsi="Book Antiqua"/>
          <w:lang w:val="en-GB"/>
        </w:rPr>
        <w:t>specificity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241]</w:t>
      </w:r>
      <w:r w:rsidRPr="00B16099">
        <w:rPr>
          <w:rFonts w:ascii="Book Antiqua" w:hAnsi="Book Antiqua"/>
          <w:lang w:val="en-GB"/>
        </w:rPr>
        <w:t xml:space="preserve">. </w:t>
      </w:r>
    </w:p>
    <w:p w14:paraId="09A1FA78" w14:textId="77777777" w:rsidR="008521B1" w:rsidRPr="00B16099" w:rsidRDefault="008521B1" w:rsidP="00D816DA">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Muscle </w:t>
      </w:r>
      <w:r w:rsidR="00083A38">
        <w:rPr>
          <w:rFonts w:ascii="Book Antiqua" w:hAnsi="Book Antiqua"/>
          <w:lang w:val="en-GB"/>
        </w:rPr>
        <w:t>US</w:t>
      </w:r>
      <w:r w:rsidRPr="00B16099">
        <w:rPr>
          <w:rFonts w:ascii="Book Antiqua" w:hAnsi="Book Antiqua"/>
          <w:lang w:val="en-GB"/>
        </w:rPr>
        <w:t xml:space="preserve"> also allows the evaluation of more difficult to assess muscles, including the tongue and diaphragm, where EMG is more difficult or has potential side </w:t>
      </w:r>
      <w:proofErr w:type="gramStart"/>
      <w:r w:rsidRPr="00B16099">
        <w:rPr>
          <w:rFonts w:ascii="Book Antiqua" w:hAnsi="Book Antiqua"/>
          <w:lang w:val="en-GB"/>
        </w:rPr>
        <w:t>effects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242]</w:t>
      </w:r>
      <w:r w:rsidRPr="00B16099">
        <w:rPr>
          <w:rFonts w:ascii="Book Antiqua" w:hAnsi="Book Antiqua"/>
          <w:lang w:val="en-GB"/>
        </w:rPr>
        <w:t>. This is particularly important in ALS, where dysfunction of these muscles has prognostic implications. For example the alteration in diaphragm thickness during inspiration and expiration correlates with respiratory function measures in ALS including forced vital capacity, maximum voluntary ventilation and sniff nasal inspiratory pressure, as well as diaphragm compound muscle action potential</w:t>
      </w:r>
      <w:r w:rsidRPr="00B16099">
        <w:rPr>
          <w:rFonts w:ascii="Book Antiqua" w:hAnsi="Book Antiqua"/>
          <w:noProof/>
          <w:vertAlign w:val="superscript"/>
          <w:lang w:val="en-GB"/>
        </w:rPr>
        <w:t>[243]</w:t>
      </w:r>
      <w:r w:rsidRPr="00B16099">
        <w:rPr>
          <w:rFonts w:ascii="Book Antiqua" w:hAnsi="Book Antiqua"/>
          <w:lang w:val="en-GB"/>
        </w:rPr>
        <w:t xml:space="preserve">. A recent longitudinal study has demonstrated that serial </w:t>
      </w:r>
      <w:r w:rsidR="00083A38">
        <w:rPr>
          <w:rFonts w:ascii="Book Antiqua" w:hAnsi="Book Antiqua"/>
          <w:lang w:val="en-GB"/>
        </w:rPr>
        <w:t>US</w:t>
      </w:r>
      <w:r w:rsidRPr="00B16099">
        <w:rPr>
          <w:rFonts w:ascii="Book Antiqua" w:hAnsi="Book Antiqua"/>
          <w:lang w:val="en-GB"/>
        </w:rPr>
        <w:t xml:space="preserve"> measurements can more accurately predict the need to initiate non-invasive ventilation when compared with </w:t>
      </w:r>
      <w:r w:rsidRPr="00B16099">
        <w:rPr>
          <w:rFonts w:ascii="Book Antiqua" w:hAnsi="Book Antiqua"/>
          <w:lang w:val="en-GB"/>
        </w:rPr>
        <w:lastRenderedPageBreak/>
        <w:t xml:space="preserve">respiratory function </w:t>
      </w:r>
      <w:proofErr w:type="gramStart"/>
      <w:r w:rsidRPr="00B16099">
        <w:rPr>
          <w:rFonts w:ascii="Book Antiqua" w:hAnsi="Book Antiqua"/>
          <w:lang w:val="en-GB"/>
        </w:rPr>
        <w:t>tests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244]</w:t>
      </w:r>
      <w:r w:rsidRPr="00B16099">
        <w:rPr>
          <w:rFonts w:ascii="Book Antiqua" w:hAnsi="Book Antiqua"/>
          <w:lang w:val="en-GB"/>
        </w:rPr>
        <w:t xml:space="preserve">. In addition, dynamic assessment of the bulbar muscles, by evaluating the maximum thickness of the mylohyoid-geniohyoid-muscle-complex during swallowing and at rest, can be performed and correlates with the severity of upper motor neuron involvement in </w:t>
      </w:r>
      <w:proofErr w:type="gramStart"/>
      <w:r w:rsidRPr="00B16099">
        <w:rPr>
          <w:rFonts w:ascii="Book Antiqua" w:hAnsi="Book Antiqua"/>
          <w:lang w:val="en-GB"/>
        </w:rPr>
        <w:t>ALS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245]</w:t>
      </w:r>
      <w:r w:rsidRPr="00B16099">
        <w:rPr>
          <w:rFonts w:ascii="Book Antiqua" w:hAnsi="Book Antiqua"/>
          <w:lang w:val="en-GB"/>
        </w:rPr>
        <w:t>. As such, NMUS will likely become an increasingly utilised non-invasive longitudinal biomarker in ALS, with use in both the diagnostic and prognostic settings.</w:t>
      </w:r>
    </w:p>
    <w:p w14:paraId="261278E7" w14:textId="77777777" w:rsidR="008521B1" w:rsidRPr="00B16099" w:rsidRDefault="008521B1" w:rsidP="00B16099">
      <w:pPr>
        <w:adjustRightInd w:val="0"/>
        <w:snapToGrid w:val="0"/>
        <w:spacing w:line="360" w:lineRule="auto"/>
        <w:jc w:val="both"/>
        <w:rPr>
          <w:rFonts w:ascii="Book Antiqua" w:hAnsi="Book Antiqua"/>
          <w:lang w:val="en-GB"/>
        </w:rPr>
      </w:pPr>
    </w:p>
    <w:p w14:paraId="2DB50F4F" w14:textId="2E1D785D" w:rsidR="0077541A" w:rsidRPr="002F5372" w:rsidRDefault="00D816DA" w:rsidP="00B16099">
      <w:pPr>
        <w:adjustRightInd w:val="0"/>
        <w:snapToGrid w:val="0"/>
        <w:spacing w:line="360" w:lineRule="auto"/>
        <w:jc w:val="both"/>
        <w:rPr>
          <w:rFonts w:ascii="Book Antiqua" w:eastAsiaTheme="minorEastAsia" w:hAnsi="Book Antiqua"/>
          <w:b/>
          <w:bCs/>
          <w:i/>
          <w:iCs/>
          <w:color w:val="000000" w:themeColor="text1"/>
          <w:lang w:val="en-GB"/>
        </w:rPr>
      </w:pPr>
      <w:r w:rsidRPr="002F5372">
        <w:rPr>
          <w:rFonts w:ascii="Book Antiqua" w:hAnsi="Book Antiqua"/>
          <w:b/>
          <w:bCs/>
          <w:i/>
          <w:iCs/>
          <w:color w:val="000000" w:themeColor="text1"/>
          <w:lang w:val="en-GB"/>
        </w:rPr>
        <w:t xml:space="preserve">Axonal </w:t>
      </w:r>
      <w:r w:rsidR="00C7429C" w:rsidRPr="002F5372">
        <w:rPr>
          <w:rFonts w:ascii="Book Antiqua" w:hAnsi="Book Antiqua"/>
          <w:b/>
          <w:bCs/>
          <w:i/>
          <w:iCs/>
          <w:color w:val="000000" w:themeColor="text1"/>
          <w:lang w:val="en-GB"/>
        </w:rPr>
        <w:t>n</w:t>
      </w:r>
      <w:r w:rsidRPr="002F5372">
        <w:rPr>
          <w:rFonts w:ascii="Book Antiqua" w:hAnsi="Book Antiqua"/>
          <w:b/>
          <w:bCs/>
          <w:i/>
          <w:iCs/>
          <w:color w:val="000000" w:themeColor="text1"/>
          <w:lang w:val="en-GB"/>
        </w:rPr>
        <w:t>europathies</w:t>
      </w:r>
    </w:p>
    <w:p w14:paraId="161917ED" w14:textId="55E2F04D" w:rsidR="008521B1" w:rsidRPr="00D816DA" w:rsidRDefault="008521B1" w:rsidP="00D816DA">
      <w:pPr>
        <w:adjustRightInd w:val="0"/>
        <w:snapToGrid w:val="0"/>
        <w:spacing w:line="360" w:lineRule="auto"/>
        <w:jc w:val="both"/>
        <w:rPr>
          <w:rFonts w:ascii="Book Antiqua" w:eastAsiaTheme="minorEastAsia" w:hAnsi="Book Antiqua"/>
          <w:lang w:val="en-GB"/>
        </w:rPr>
      </w:pPr>
      <w:r w:rsidRPr="00B16099">
        <w:rPr>
          <w:rFonts w:ascii="Book Antiqua" w:hAnsi="Book Antiqua"/>
          <w:lang w:val="en-GB"/>
        </w:rPr>
        <w:t xml:space="preserve">To date NMUS has limited utility in axonal neuropathies. It was anticipated that, similar to ALS, NMUS findings in axonal neuropathies would identify reduced CSA of nerves. Instead normal or mildly enlarged nerve calibres are typically </w:t>
      </w:r>
      <w:proofErr w:type="gramStart"/>
      <w:r w:rsidRPr="00B16099">
        <w:rPr>
          <w:rFonts w:ascii="Book Antiqua" w:hAnsi="Book Antiqua"/>
          <w:lang w:val="en-GB"/>
        </w:rPr>
        <w:t>seen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15,39]</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In all subtypes of diabetic peripheral neuropathy (DPN), for example, there is mild enlargement of nerve CSA, fascicular enlargement and loss of the normal fascicular architecture, with particular enlargements seen at sites of </w:t>
      </w:r>
      <w:proofErr w:type="gramStart"/>
      <w:r w:rsidRPr="00B16099">
        <w:rPr>
          <w:rFonts w:ascii="Book Antiqua" w:hAnsi="Book Antiqua"/>
          <w:lang w:val="en-GB"/>
        </w:rPr>
        <w:t>compression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246-251]</w:t>
      </w:r>
      <w:r w:rsidRPr="00B16099">
        <w:rPr>
          <w:rFonts w:ascii="Book Antiqua" w:hAnsi="Book Antiqua"/>
          <w:lang w:val="en-GB"/>
        </w:rPr>
        <w:t xml:space="preserve">. Nerve enlargement can also be seen in diabetics prior to the development of </w:t>
      </w:r>
      <w:proofErr w:type="gramStart"/>
      <w:r w:rsidRPr="00B16099">
        <w:rPr>
          <w:rFonts w:ascii="Book Antiqua" w:hAnsi="Book Antiqua"/>
          <w:lang w:val="en-GB"/>
        </w:rPr>
        <w:t>DPN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251]</w:t>
      </w:r>
      <w:r w:rsidRPr="00B16099">
        <w:rPr>
          <w:rFonts w:ascii="Book Antiqua" w:hAnsi="Book Antiqua"/>
          <w:lang w:val="en-GB"/>
        </w:rPr>
        <w:t>.</w:t>
      </w:r>
      <w:r w:rsidR="00AB7DAB">
        <w:rPr>
          <w:rFonts w:ascii="Book Antiqua" w:hAnsi="Book Antiqua"/>
          <w:lang w:val="en-GB"/>
        </w:rPr>
        <w:t xml:space="preserve"> </w:t>
      </w:r>
      <w:r w:rsidRPr="00B16099">
        <w:rPr>
          <w:rFonts w:ascii="Book Antiqua" w:hAnsi="Book Antiqua"/>
          <w:lang w:val="en-GB"/>
        </w:rPr>
        <w:t xml:space="preserve">In some studies the CSA enlargement, thought due to increased water content, has negatively correlated with both compound muscle action potential amplitudes and motor nerve conduction </w:t>
      </w:r>
      <w:proofErr w:type="gramStart"/>
      <w:r w:rsidRPr="00B16099">
        <w:rPr>
          <w:rFonts w:ascii="Book Antiqua" w:hAnsi="Book Antiqua"/>
          <w:lang w:val="en-GB"/>
        </w:rPr>
        <w:t>velocities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247,250]</w:t>
      </w:r>
      <w:r w:rsidR="00526F30">
        <w:rPr>
          <w:rFonts w:ascii="Book Antiqua" w:hAnsi="Book Antiqua"/>
          <w:lang w:val="en-GB"/>
        </w:rPr>
        <w:t>.</w:t>
      </w:r>
      <w:r w:rsidRPr="00B16099">
        <w:rPr>
          <w:rFonts w:ascii="Book Antiqua" w:hAnsi="Book Antiqua"/>
          <w:lang w:val="en-GB"/>
        </w:rPr>
        <w:t xml:space="preserve"> Increased vascularity has also been demonstrated in diabetic nerves, and corelate with nerve calibre, sensory symptoms and the severity of </w:t>
      </w:r>
      <w:proofErr w:type="gramStart"/>
      <w:r w:rsidRPr="00B16099">
        <w:rPr>
          <w:rFonts w:ascii="Book Antiqua" w:hAnsi="Book Antiqua"/>
          <w:lang w:val="en-GB"/>
        </w:rPr>
        <w:t>neuropathy</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49]</w:t>
      </w:r>
      <w:r w:rsidRPr="00B16099">
        <w:rPr>
          <w:rFonts w:ascii="Book Antiqua" w:hAnsi="Book Antiqua"/>
          <w:lang w:val="en-GB"/>
        </w:rPr>
        <w:t xml:space="preserve">. Recently shear wave elastography has been assessed in the tibial nerves of healthy controls, patients with diabetes and diabetic neuropathies, finding a continuum of increasing </w:t>
      </w:r>
      <w:proofErr w:type="gramStart"/>
      <w:r w:rsidRPr="00B16099">
        <w:rPr>
          <w:rFonts w:ascii="Book Antiqua" w:hAnsi="Book Antiqua"/>
          <w:lang w:val="en-GB"/>
        </w:rPr>
        <w:t>stiffness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252]</w:t>
      </w:r>
      <w:r w:rsidRPr="00B16099">
        <w:rPr>
          <w:rFonts w:ascii="Book Antiqua" w:hAnsi="Book Antiqua"/>
          <w:lang w:val="en-GB"/>
        </w:rPr>
        <w:t xml:space="preserve">. A cut-off value of 51 kPa was found to be highly specific and sensitive for the diagnosis of </w:t>
      </w:r>
      <w:proofErr w:type="gramStart"/>
      <w:r w:rsidRPr="00B16099">
        <w:rPr>
          <w:rFonts w:ascii="Book Antiqua" w:hAnsi="Book Antiqua"/>
          <w:lang w:val="en-GB"/>
        </w:rPr>
        <w:t>DPN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252]</w:t>
      </w:r>
      <w:r w:rsidR="00D816DA">
        <w:rPr>
          <w:rFonts w:ascii="Book Antiqua" w:hAnsi="Book Antiqua"/>
          <w:lang w:val="en-GB"/>
        </w:rPr>
        <w:t xml:space="preserve">. </w:t>
      </w:r>
    </w:p>
    <w:p w14:paraId="5BB7AAD9" w14:textId="77777777" w:rsidR="008521B1" w:rsidRPr="00D816DA" w:rsidRDefault="008521B1" w:rsidP="00D816DA">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 xml:space="preserve">Similarly, in chemotherapy associated neuropathies focal enlargements at sites of nerve entrapment is </w:t>
      </w:r>
      <w:proofErr w:type="gramStart"/>
      <w:r w:rsidRPr="00B16099">
        <w:rPr>
          <w:rFonts w:ascii="Book Antiqua" w:hAnsi="Book Antiqua"/>
          <w:lang w:val="en-GB"/>
        </w:rPr>
        <w:t>observed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253,254]</w:t>
      </w:r>
      <w:r w:rsidRPr="00B16099">
        <w:rPr>
          <w:rFonts w:ascii="Book Antiqua" w:hAnsi="Book Antiqua"/>
          <w:lang w:val="en-GB"/>
        </w:rPr>
        <w:t xml:space="preserve">. This can be seen in asymptomatic individuals, suggesting the chemotherapeutics may increase the susceptibility of nerves to additional </w:t>
      </w:r>
      <w:proofErr w:type="gramStart"/>
      <w:r w:rsidRPr="00B16099">
        <w:rPr>
          <w:rFonts w:ascii="Book Antiqua" w:hAnsi="Book Antiqua"/>
          <w:lang w:val="en-GB"/>
        </w:rPr>
        <w:t>damage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253]</w:t>
      </w:r>
      <w:r w:rsidRPr="00B16099">
        <w:rPr>
          <w:rFonts w:ascii="Book Antiqua" w:hAnsi="Book Antiqua"/>
          <w:lang w:val="en-GB"/>
        </w:rPr>
        <w:t xml:space="preserve">. While these changes are subtle, these findings suggest that NMUS may play a role in monitoring for increasing susceptibility to nerve damage, and hence may guide treatment alterations. </w:t>
      </w:r>
    </w:p>
    <w:p w14:paraId="3022392D" w14:textId="77777777" w:rsidR="008521B1" w:rsidRPr="00B16099" w:rsidRDefault="008521B1" w:rsidP="00D816DA">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t xml:space="preserve">In axonal neuropathy associated with monoclonal gammopathy of uncertain significance and multiple myeloma typically no nerve enlargement is </w:t>
      </w:r>
      <w:proofErr w:type="gramStart"/>
      <w:r w:rsidRPr="00B16099">
        <w:rPr>
          <w:rFonts w:ascii="Book Antiqua" w:hAnsi="Book Antiqua"/>
          <w:lang w:val="en-GB"/>
        </w:rPr>
        <w:t>found</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255,256]</w:t>
      </w:r>
      <w:r w:rsidRPr="00B16099">
        <w:rPr>
          <w:rFonts w:ascii="Book Antiqua" w:hAnsi="Book Antiqua"/>
          <w:lang w:val="en-GB"/>
        </w:rPr>
        <w:t xml:space="preserve">. </w:t>
      </w:r>
      <w:r w:rsidRPr="00B16099">
        <w:rPr>
          <w:rFonts w:ascii="Book Antiqua" w:hAnsi="Book Antiqua"/>
          <w:lang w:val="en-GB"/>
        </w:rPr>
        <w:lastRenderedPageBreak/>
        <w:t xml:space="preserve">However, in two cases where nerve enlargement was identified in this axonal cohort, management was altered to include immunotherapy with a beneficial </w:t>
      </w:r>
      <w:proofErr w:type="gramStart"/>
      <w:r w:rsidRPr="00B16099">
        <w:rPr>
          <w:rFonts w:ascii="Book Antiqua" w:hAnsi="Book Antiqua"/>
          <w:lang w:val="en-GB"/>
        </w:rPr>
        <w:t>outcome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255]</w:t>
      </w:r>
      <w:r w:rsidRPr="00B16099">
        <w:rPr>
          <w:rFonts w:ascii="Book Antiqua" w:hAnsi="Book Antiqua"/>
          <w:lang w:val="en-GB"/>
        </w:rPr>
        <w:t xml:space="preserve">, suggesting that nerve enlargement may also facilitate therapeutic decision making in these paraproteinaemic axonal neuropathies. However, in general the role of NMUS in the diagnosis, management or prognostication of multiple axonal neuropathies, including due to infections, inflammatory, toxic or metabolic insults, is not yet known. Future studies are required delineate the role of NMUS in these contexts. </w:t>
      </w:r>
    </w:p>
    <w:p w14:paraId="2BF82DDE" w14:textId="77777777" w:rsidR="008521B1" w:rsidRPr="00B16099" w:rsidRDefault="008521B1" w:rsidP="00B16099">
      <w:pPr>
        <w:adjustRightInd w:val="0"/>
        <w:snapToGrid w:val="0"/>
        <w:spacing w:line="360" w:lineRule="auto"/>
        <w:jc w:val="both"/>
        <w:rPr>
          <w:rFonts w:ascii="Book Antiqua" w:hAnsi="Book Antiqua"/>
          <w:lang w:val="en-GB"/>
        </w:rPr>
      </w:pPr>
    </w:p>
    <w:p w14:paraId="6B04722A" w14:textId="77777777" w:rsidR="008521B1" w:rsidRPr="00D816DA" w:rsidRDefault="00701F6C" w:rsidP="00B16099">
      <w:pPr>
        <w:adjustRightInd w:val="0"/>
        <w:snapToGrid w:val="0"/>
        <w:spacing w:line="360" w:lineRule="auto"/>
        <w:jc w:val="both"/>
        <w:rPr>
          <w:rFonts w:ascii="Book Antiqua" w:eastAsiaTheme="minorEastAsia" w:hAnsi="Book Antiqua"/>
          <w:b/>
          <w:bCs/>
          <w:u w:val="single"/>
          <w:lang w:val="en-GB"/>
        </w:rPr>
      </w:pPr>
      <w:r w:rsidRPr="00D816DA">
        <w:rPr>
          <w:rFonts w:ascii="Book Antiqua" w:hAnsi="Book Antiqua"/>
          <w:b/>
          <w:bCs/>
          <w:u w:val="single"/>
          <w:lang w:val="en-GB"/>
        </w:rPr>
        <w:t>THE CURRENT AND FUTURE ROLE OF NMUS IN THE MANAGEMENT OF PERIPHERAL NERVE DISORDERS</w:t>
      </w:r>
    </w:p>
    <w:p w14:paraId="249CB144" w14:textId="77777777" w:rsidR="008521B1" w:rsidRPr="00D816DA" w:rsidRDefault="008521B1" w:rsidP="00B16099">
      <w:pPr>
        <w:adjustRightInd w:val="0"/>
        <w:snapToGrid w:val="0"/>
        <w:spacing w:line="360" w:lineRule="auto"/>
        <w:jc w:val="both"/>
        <w:rPr>
          <w:rFonts w:ascii="Book Antiqua" w:eastAsiaTheme="minorEastAsia" w:hAnsi="Book Antiqua"/>
          <w:lang w:val="en-GB"/>
        </w:rPr>
      </w:pPr>
      <w:r w:rsidRPr="00B16099">
        <w:rPr>
          <w:rFonts w:ascii="Book Antiqua" w:hAnsi="Book Antiqua"/>
          <w:lang w:val="en-GB"/>
        </w:rPr>
        <w:t xml:space="preserve">NMUS is now commonly used to guide procedures such as peripheral nerve blocks, steroid injections for entrapment neuropathies and botulinum toxin injections for spasticity and dystonia. There is growing interest in its use for guidance of nerve conduction and EMG. The use of NMUS to determine the optimal site for nerve and muscle biopsy and lumbar puncture is currently gaining further traction. In addition NMUS has more recently been used in the intensive care setting to identify post-operative diaphragmatic palsies, and hence is a useful tool to predict and prevent respiratory decline after </w:t>
      </w:r>
      <w:proofErr w:type="gramStart"/>
      <w:r w:rsidRPr="00B16099">
        <w:rPr>
          <w:rFonts w:ascii="Book Antiqua" w:hAnsi="Book Antiqua"/>
          <w:lang w:val="en-GB"/>
        </w:rPr>
        <w:t>extubation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257,258]</w:t>
      </w:r>
      <w:r w:rsidR="00D816DA">
        <w:rPr>
          <w:rFonts w:ascii="Book Antiqua" w:hAnsi="Book Antiqua"/>
          <w:lang w:val="en-GB"/>
        </w:rPr>
        <w:t>.</w:t>
      </w:r>
    </w:p>
    <w:p w14:paraId="2A4948DC" w14:textId="77777777" w:rsidR="0068266A" w:rsidRPr="00D816DA" w:rsidRDefault="008521B1" w:rsidP="00D816DA">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NMUS is also increasingly being used to guide surgery. NMUS has been used to identify normal neural tissue pre- and intra-operatively in the resection of nerve sheath tumours and after trauma, hence allowing the identification and informed consent for the risk of iatrogenic nerve damage, and guiding optimal micro- or macro-surgical approaches</w:t>
      </w:r>
      <w:r w:rsidRPr="00B16099">
        <w:rPr>
          <w:rFonts w:ascii="Book Antiqua" w:hAnsi="Book Antiqua"/>
          <w:noProof/>
          <w:vertAlign w:val="superscript"/>
          <w:lang w:val="en-GB"/>
        </w:rPr>
        <w:t>[20,259,260]</w:t>
      </w:r>
      <w:r w:rsidRPr="00B16099">
        <w:rPr>
          <w:rFonts w:ascii="Book Antiqua" w:hAnsi="Book Antiqua"/>
          <w:lang w:val="en-GB"/>
        </w:rPr>
        <w:t>. In addition, pre-operative identification of nerve position and anatomical variants with NMUS can prevent iatrogenic transection, as can occur in the sural nerve, for example, during small saphenous vein stripping, and can guide further management including transposition and neurolysis</w:t>
      </w:r>
      <w:r w:rsidRPr="00B16099">
        <w:rPr>
          <w:rFonts w:ascii="Book Antiqua" w:hAnsi="Book Antiqua"/>
          <w:noProof/>
          <w:vertAlign w:val="superscript"/>
          <w:lang w:val="en-GB"/>
        </w:rPr>
        <w:t>[261]</w:t>
      </w:r>
      <w:r w:rsidRPr="00B16099">
        <w:rPr>
          <w:rFonts w:ascii="Book Antiqua" w:hAnsi="Book Antiqua"/>
          <w:lang w:val="en-GB"/>
        </w:rPr>
        <w:t xml:space="preserve">. Furthermore, NMUS frequently identifies true entrapment of the interrogated nerve, in particular in the ulnar nerve at the elbow or peroneal neuropathy at the fibular head, and hence can stratify patients who can be managed conservatively versus those who require surgical </w:t>
      </w:r>
      <w:proofErr w:type="gramStart"/>
      <w:r w:rsidRPr="00B16099">
        <w:rPr>
          <w:rFonts w:ascii="Book Antiqua" w:hAnsi="Book Antiqua"/>
          <w:lang w:val="en-GB"/>
        </w:rPr>
        <w:t>decompression</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113,114,128]</w:t>
      </w:r>
      <w:r w:rsidRPr="00B16099">
        <w:rPr>
          <w:rFonts w:ascii="Book Antiqua" w:hAnsi="Book Antiqua"/>
          <w:lang w:val="en-GB"/>
        </w:rPr>
        <w:t>.</w:t>
      </w:r>
    </w:p>
    <w:p w14:paraId="587CDA84" w14:textId="77777777" w:rsidR="008521B1" w:rsidRPr="00B16099" w:rsidRDefault="008521B1" w:rsidP="00D816DA">
      <w:pPr>
        <w:adjustRightInd w:val="0"/>
        <w:snapToGrid w:val="0"/>
        <w:spacing w:line="360" w:lineRule="auto"/>
        <w:ind w:firstLineChars="100" w:firstLine="240"/>
        <w:jc w:val="both"/>
        <w:rPr>
          <w:rFonts w:ascii="Book Antiqua" w:hAnsi="Book Antiqua"/>
          <w:lang w:val="en-GB"/>
        </w:rPr>
      </w:pPr>
      <w:r w:rsidRPr="00B16099">
        <w:rPr>
          <w:rFonts w:ascii="Book Antiqua" w:hAnsi="Book Antiqua"/>
          <w:lang w:val="en-GB"/>
        </w:rPr>
        <w:lastRenderedPageBreak/>
        <w:t xml:space="preserve">New techniques are also being developed using </w:t>
      </w:r>
      <w:r w:rsidR="00083A38">
        <w:rPr>
          <w:rFonts w:ascii="Book Antiqua" w:hAnsi="Book Antiqua"/>
          <w:lang w:val="en-GB"/>
        </w:rPr>
        <w:t>US</w:t>
      </w:r>
      <w:r w:rsidRPr="00B16099">
        <w:rPr>
          <w:rFonts w:ascii="Book Antiqua" w:hAnsi="Book Antiqua"/>
          <w:lang w:val="en-GB"/>
        </w:rPr>
        <w:t xml:space="preserve"> technology for the management of peripheral nerve disorders. </w:t>
      </w:r>
      <w:r w:rsidR="00083A38">
        <w:rPr>
          <w:rFonts w:ascii="Book Antiqua" w:hAnsi="Book Antiqua"/>
          <w:lang w:val="en-GB"/>
        </w:rPr>
        <w:t>US</w:t>
      </w:r>
      <w:r w:rsidRPr="00B16099">
        <w:rPr>
          <w:rFonts w:ascii="Book Antiqua" w:hAnsi="Book Antiqua"/>
          <w:lang w:val="en-GB"/>
        </w:rPr>
        <w:t xml:space="preserve"> guided minimally invasive carpal tunnel release is increasingly being used, in both surgical and primary care settings, for rapid, carpal tunnel decompression with good clinical </w:t>
      </w:r>
      <w:proofErr w:type="gramStart"/>
      <w:r w:rsidRPr="00B16099">
        <w:rPr>
          <w:rFonts w:ascii="Book Antiqua" w:hAnsi="Book Antiqua"/>
          <w:lang w:val="en-GB"/>
        </w:rPr>
        <w:t>outcomes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262-265]</w:t>
      </w:r>
      <w:r w:rsidRPr="00B16099">
        <w:rPr>
          <w:rFonts w:ascii="Book Antiqua" w:hAnsi="Book Antiqua"/>
          <w:lang w:val="en-GB"/>
        </w:rPr>
        <w:t xml:space="preserve">. Specifically, these techniques allow concurrent bilateral decompressions, earlier functional recovery and less post-operative morbidity with equivalent neurological outcomes to mini-open carpal tunnel </w:t>
      </w:r>
      <w:proofErr w:type="gramStart"/>
      <w:r w:rsidRPr="00B16099">
        <w:rPr>
          <w:rFonts w:ascii="Book Antiqua" w:hAnsi="Book Antiqua"/>
          <w:lang w:val="en-GB"/>
        </w:rPr>
        <w:t>release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262-264]</w:t>
      </w:r>
      <w:r w:rsidRPr="00B16099">
        <w:rPr>
          <w:rFonts w:ascii="Book Antiqua" w:hAnsi="Book Antiqua"/>
          <w:lang w:val="en-GB"/>
        </w:rPr>
        <w:t xml:space="preserve">. In addition pulsed, low-frequency </w:t>
      </w:r>
      <w:r w:rsidR="00083A38">
        <w:rPr>
          <w:rFonts w:ascii="Book Antiqua" w:hAnsi="Book Antiqua"/>
          <w:lang w:val="en-GB"/>
        </w:rPr>
        <w:t>US</w:t>
      </w:r>
      <w:r w:rsidRPr="00B16099">
        <w:rPr>
          <w:rFonts w:ascii="Book Antiqua" w:hAnsi="Book Antiqua"/>
          <w:lang w:val="en-GB"/>
        </w:rPr>
        <w:t xml:space="preserve"> has been used for non-invasive neuromodulation in compressive neuropathy and radiculopathy reducing pain and improving quality of life in affected </w:t>
      </w:r>
      <w:proofErr w:type="gramStart"/>
      <w:r w:rsidRPr="00B16099">
        <w:rPr>
          <w:rFonts w:ascii="Book Antiqua" w:hAnsi="Book Antiqua"/>
          <w:lang w:val="en-GB"/>
        </w:rPr>
        <w:t>individuals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266]</w:t>
      </w:r>
      <w:r w:rsidRPr="00B16099">
        <w:rPr>
          <w:rFonts w:ascii="Book Antiqua" w:hAnsi="Book Antiqua"/>
          <w:lang w:val="en-GB"/>
        </w:rPr>
        <w:t xml:space="preserve">. With the greater availability of NMUS, ongoing technical advances and expanding interest in the techniques, the use of NMUS for therapeutic intervention will most likely dramatically increase over the coming years. </w:t>
      </w:r>
    </w:p>
    <w:p w14:paraId="48D7D571" w14:textId="77777777" w:rsidR="008521B1" w:rsidRPr="00B16099" w:rsidRDefault="008521B1" w:rsidP="00B16099">
      <w:pPr>
        <w:adjustRightInd w:val="0"/>
        <w:snapToGrid w:val="0"/>
        <w:spacing w:line="360" w:lineRule="auto"/>
        <w:jc w:val="both"/>
        <w:rPr>
          <w:rFonts w:ascii="Book Antiqua" w:hAnsi="Book Antiqua"/>
          <w:lang w:val="en-GB"/>
        </w:rPr>
      </w:pPr>
    </w:p>
    <w:p w14:paraId="1B242193" w14:textId="77777777" w:rsidR="008521B1" w:rsidRPr="00D816DA" w:rsidRDefault="00701F6C" w:rsidP="00B16099">
      <w:pPr>
        <w:adjustRightInd w:val="0"/>
        <w:snapToGrid w:val="0"/>
        <w:spacing w:line="360" w:lineRule="auto"/>
        <w:jc w:val="both"/>
        <w:rPr>
          <w:rFonts w:ascii="Book Antiqua" w:eastAsiaTheme="minorEastAsia" w:hAnsi="Book Antiqua"/>
          <w:b/>
          <w:bCs/>
          <w:u w:val="single"/>
          <w:lang w:val="en-GB"/>
        </w:rPr>
      </w:pPr>
      <w:r w:rsidRPr="00D816DA">
        <w:rPr>
          <w:rFonts w:ascii="Book Antiqua" w:hAnsi="Book Antiqua"/>
          <w:b/>
          <w:bCs/>
          <w:u w:val="single"/>
          <w:lang w:val="en-GB"/>
        </w:rPr>
        <w:t>PRACTICAL CONSIDERATIONS</w:t>
      </w:r>
    </w:p>
    <w:p w14:paraId="5428CFDB" w14:textId="77777777" w:rsidR="008521B1" w:rsidRPr="00D816DA" w:rsidRDefault="008521B1" w:rsidP="00B16099">
      <w:pPr>
        <w:adjustRightInd w:val="0"/>
        <w:snapToGrid w:val="0"/>
        <w:spacing w:line="360" w:lineRule="auto"/>
        <w:jc w:val="both"/>
        <w:rPr>
          <w:rFonts w:ascii="Book Antiqua" w:eastAsiaTheme="minorEastAsia" w:hAnsi="Book Antiqua"/>
          <w:lang w:val="en-GB"/>
        </w:rPr>
      </w:pPr>
      <w:r w:rsidRPr="00B16099">
        <w:rPr>
          <w:rFonts w:ascii="Book Antiqua" w:hAnsi="Book Antiqua"/>
          <w:lang w:val="en-GB"/>
        </w:rPr>
        <w:t xml:space="preserve">NMUS is a rapidly expanding area of clinical practice and research, with significant potential to alter diagnostic and treatment paradigms in neuromuscular medicine. However, there are barriers to mainstream uptake of the technology including substantial costs of equipment, adequate teaching experience and current gaps in knowledge and applicability. Recent developments in technology have begun to reduce the financial strain associated with </w:t>
      </w:r>
      <w:r w:rsidR="00083A38">
        <w:rPr>
          <w:rFonts w:ascii="Book Antiqua" w:hAnsi="Book Antiqua"/>
          <w:lang w:val="en-GB"/>
        </w:rPr>
        <w:t>US</w:t>
      </w:r>
      <w:r w:rsidRPr="00B16099">
        <w:rPr>
          <w:rFonts w:ascii="Book Antiqua" w:hAnsi="Book Antiqua"/>
          <w:lang w:val="en-GB"/>
        </w:rPr>
        <w:t xml:space="preserve"> unit purchase, with more economical laptop-based units and </w:t>
      </w:r>
      <w:r w:rsidR="00083A38">
        <w:rPr>
          <w:rFonts w:ascii="Book Antiqua" w:hAnsi="Book Antiqua"/>
          <w:lang w:val="en-GB"/>
        </w:rPr>
        <w:t>US</w:t>
      </w:r>
      <w:r w:rsidRPr="00B16099">
        <w:rPr>
          <w:rFonts w:ascii="Book Antiqua" w:hAnsi="Book Antiqua"/>
          <w:lang w:val="en-GB"/>
        </w:rPr>
        <w:t xml:space="preserve"> integrated into EMG machines providing adequate resolution for the evaluation of nerves in most regions of interest. Once equipped, NMUS in mononeuropathy cohorts is reported to improve quality of life outcomes, with only modest outlays on cost-effectiveness </w:t>
      </w:r>
      <w:proofErr w:type="gramStart"/>
      <w:r w:rsidRPr="00B16099">
        <w:rPr>
          <w:rFonts w:ascii="Book Antiqua" w:hAnsi="Book Antiqua"/>
          <w:lang w:val="en-GB"/>
        </w:rPr>
        <w:t>analyses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267,268]</w:t>
      </w:r>
      <w:r w:rsidRPr="00B16099">
        <w:rPr>
          <w:rFonts w:ascii="Book Antiqua" w:hAnsi="Book Antiqua"/>
          <w:lang w:val="en-GB"/>
        </w:rPr>
        <w:t xml:space="preserve">. While these initial studies suggest a positive benefit-outlay ratio, the overall cost-effectiveness of NMUS for diagnostics, monitoring and prognostication in neuromuscular diseases is not yet known. However, it seems reasonable that the initial equipment outlays are warranted in the context of improved patient </w:t>
      </w:r>
      <w:proofErr w:type="gramStart"/>
      <w:r w:rsidRPr="00B16099">
        <w:rPr>
          <w:rFonts w:ascii="Book Antiqua" w:hAnsi="Book Antiqua"/>
          <w:lang w:val="en-GB"/>
        </w:rPr>
        <w:t>care</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269]</w:t>
      </w:r>
      <w:r w:rsidR="00D816DA">
        <w:rPr>
          <w:rFonts w:ascii="Book Antiqua" w:hAnsi="Book Antiqua"/>
          <w:lang w:val="en-GB"/>
        </w:rPr>
        <w:t xml:space="preserve">. </w:t>
      </w:r>
    </w:p>
    <w:p w14:paraId="3CBADB07" w14:textId="77777777" w:rsidR="0068266A" w:rsidRPr="00B5067D" w:rsidRDefault="008521B1" w:rsidP="00B5067D">
      <w:pPr>
        <w:adjustRightInd w:val="0"/>
        <w:snapToGrid w:val="0"/>
        <w:spacing w:line="360" w:lineRule="auto"/>
        <w:ind w:firstLineChars="100" w:firstLine="240"/>
        <w:jc w:val="both"/>
        <w:rPr>
          <w:rFonts w:ascii="Book Antiqua" w:eastAsiaTheme="minorEastAsia" w:hAnsi="Book Antiqua"/>
          <w:lang w:val="en-GB"/>
        </w:rPr>
      </w:pPr>
      <w:r w:rsidRPr="00B16099">
        <w:rPr>
          <w:rFonts w:ascii="Book Antiqua" w:hAnsi="Book Antiqua"/>
          <w:lang w:val="en-GB"/>
        </w:rPr>
        <w:t xml:space="preserve">The availability of training in NMUS is another potential barrier for the widespread uptake of peripheral nerve </w:t>
      </w:r>
      <w:r w:rsidR="00083A38">
        <w:rPr>
          <w:rFonts w:ascii="Book Antiqua" w:hAnsi="Book Antiqua"/>
          <w:lang w:val="en-GB"/>
        </w:rPr>
        <w:t>US</w:t>
      </w:r>
      <w:r w:rsidRPr="00B16099">
        <w:rPr>
          <w:rFonts w:ascii="Book Antiqua" w:hAnsi="Book Antiqua"/>
          <w:lang w:val="en-GB"/>
        </w:rPr>
        <w:t xml:space="preserve">. At present most training is undertaken though a practical traineeship supervised by a skilled mentor and supplemented </w:t>
      </w:r>
      <w:r w:rsidRPr="00B16099">
        <w:rPr>
          <w:rFonts w:ascii="Book Antiqua" w:hAnsi="Book Antiqua"/>
          <w:lang w:val="en-GB"/>
        </w:rPr>
        <w:lastRenderedPageBreak/>
        <w:t>with intermittent courses. However, the availability of apprenticeships, in particular in some geographical areas, is limited, and there is no standardised curriculum or teaching structure. The American Association of Neuromuscular and Electrodiagnostic Medicine</w:t>
      </w:r>
      <w:r w:rsidR="00D816DA">
        <w:rPr>
          <w:rFonts w:ascii="Book Antiqua" w:hAnsi="Book Antiqua"/>
          <w:lang w:val="en-GB"/>
        </w:rPr>
        <w:t xml:space="preserve"> </w:t>
      </w:r>
      <w:r w:rsidRPr="00B16099">
        <w:rPr>
          <w:rFonts w:ascii="Book Antiqua" w:hAnsi="Book Antiqua"/>
          <w:lang w:val="en-GB"/>
        </w:rPr>
        <w:t xml:space="preserve">has developed guidelines to direct training in both clinical and technological aspects of </w:t>
      </w:r>
      <w:proofErr w:type="gramStart"/>
      <w:r w:rsidRPr="00B16099">
        <w:rPr>
          <w:rFonts w:ascii="Book Antiqua" w:hAnsi="Book Antiqua"/>
          <w:lang w:val="en-GB"/>
        </w:rPr>
        <w:t>NMUS</w:t>
      </w:r>
      <w:r w:rsidRPr="00B16099">
        <w:rPr>
          <w:rFonts w:ascii="Book Antiqua" w:hAnsi="Book Antiqua"/>
          <w:noProof/>
          <w:vertAlign w:val="superscript"/>
          <w:lang w:val="en-GB"/>
        </w:rPr>
        <w:t>[</w:t>
      </w:r>
      <w:proofErr w:type="gramEnd"/>
      <w:r w:rsidRPr="00B16099">
        <w:rPr>
          <w:rFonts w:ascii="Book Antiqua" w:hAnsi="Book Antiqua"/>
          <w:noProof/>
          <w:vertAlign w:val="superscript"/>
          <w:lang w:val="en-GB"/>
        </w:rPr>
        <w:t>270]</w:t>
      </w:r>
      <w:r w:rsidRPr="00B16099">
        <w:rPr>
          <w:rFonts w:ascii="Book Antiqua" w:hAnsi="Book Antiqua"/>
          <w:lang w:val="en-GB"/>
        </w:rPr>
        <w:t>. However, standardisation, assessment and accreditation processes should also be developed to provide certification for both supervisors and training sites.</w:t>
      </w:r>
    </w:p>
    <w:p w14:paraId="6771668B" w14:textId="77777777" w:rsidR="0068266A" w:rsidRPr="00B16099" w:rsidRDefault="008521B1" w:rsidP="00B5067D">
      <w:pPr>
        <w:pStyle w:val="p"/>
        <w:shd w:val="clear" w:color="auto" w:fill="FFFFFF"/>
        <w:adjustRightInd w:val="0"/>
        <w:snapToGrid w:val="0"/>
        <w:spacing w:before="0" w:beforeAutospacing="0" w:after="0" w:afterAutospacing="0" w:line="360" w:lineRule="auto"/>
        <w:ind w:firstLineChars="100" w:firstLine="240"/>
        <w:jc w:val="both"/>
        <w:rPr>
          <w:rFonts w:ascii="Book Antiqua" w:hAnsi="Book Antiqua"/>
          <w:color w:val="000000"/>
          <w:lang w:val="en-GB"/>
        </w:rPr>
      </w:pPr>
      <w:r w:rsidRPr="00B16099">
        <w:rPr>
          <w:rFonts w:ascii="Book Antiqua" w:hAnsi="Book Antiqua"/>
          <w:color w:val="000000"/>
          <w:lang w:val="en-GB"/>
        </w:rPr>
        <w:t xml:space="preserve">Similarly, standardisation of processes and methodology for investigation of polyneuropathies would be worthwhile to aid research, allowing more robust comparisons to be made between sites. Furthermore, there has been a vast proliferation of scoring systems made in parallel, for different neuromuscular indications, which can lead to confusion and ultimately requires further rationalisation. In the future meta-analyses integrating geographically separate, but comparable, data and consensus scoring systems should be advocated for in order to improve our collective understanding of NMUS in different disease processes and in different ethnic groups. </w:t>
      </w:r>
    </w:p>
    <w:p w14:paraId="0477DBE2" w14:textId="77777777" w:rsidR="008521B1" w:rsidRPr="00B16099" w:rsidRDefault="008521B1" w:rsidP="00B5067D">
      <w:pPr>
        <w:pStyle w:val="p"/>
        <w:shd w:val="clear" w:color="auto" w:fill="FFFFFF"/>
        <w:adjustRightInd w:val="0"/>
        <w:snapToGrid w:val="0"/>
        <w:spacing w:before="0" w:beforeAutospacing="0" w:after="0" w:afterAutospacing="0" w:line="360" w:lineRule="auto"/>
        <w:ind w:firstLineChars="100" w:firstLine="240"/>
        <w:jc w:val="both"/>
        <w:rPr>
          <w:rFonts w:ascii="Book Antiqua" w:hAnsi="Book Antiqua"/>
          <w:color w:val="000000"/>
          <w:lang w:val="en-GB"/>
        </w:rPr>
      </w:pPr>
      <w:r w:rsidRPr="00B16099">
        <w:rPr>
          <w:rFonts w:ascii="Book Antiqua" w:hAnsi="Book Antiqua"/>
          <w:color w:val="000000"/>
          <w:lang w:val="en-GB"/>
        </w:rPr>
        <w:t xml:space="preserve">Finally, Medicolegal issues may arise in NMUS if pathologies are missed, incorrectly reported or over-reported leading to morbidity or mortality. This is particularly the case for non-neural tissues. As such, it is recommended that NMUS reports stipulate that evaluation was limited to neuromuscular structures, and that any atypical features in other tissues identified should be further assessed by experienced radiologists with additional imaging </w:t>
      </w:r>
      <w:proofErr w:type="gramStart"/>
      <w:r w:rsidRPr="00B16099">
        <w:rPr>
          <w:rFonts w:ascii="Book Antiqua" w:hAnsi="Book Antiqua"/>
          <w:color w:val="000000"/>
          <w:lang w:val="en-GB"/>
        </w:rPr>
        <w:t>modalities</w:t>
      </w:r>
      <w:r w:rsidRPr="00B16099">
        <w:rPr>
          <w:rFonts w:ascii="Book Antiqua" w:hAnsi="Book Antiqua"/>
          <w:noProof/>
          <w:color w:val="000000"/>
          <w:vertAlign w:val="superscript"/>
          <w:lang w:val="en-GB"/>
        </w:rPr>
        <w:t>[</w:t>
      </w:r>
      <w:proofErr w:type="gramEnd"/>
      <w:r w:rsidRPr="00B16099">
        <w:rPr>
          <w:rFonts w:ascii="Book Antiqua" w:hAnsi="Book Antiqua"/>
          <w:noProof/>
          <w:color w:val="000000"/>
          <w:vertAlign w:val="superscript"/>
          <w:lang w:val="en-GB"/>
        </w:rPr>
        <w:t>269]</w:t>
      </w:r>
      <w:r w:rsidRPr="00B16099">
        <w:rPr>
          <w:rFonts w:ascii="Book Antiqua" w:hAnsi="Book Antiqua"/>
          <w:color w:val="000000"/>
          <w:lang w:val="en-GB"/>
        </w:rPr>
        <w:t xml:space="preserve">. </w:t>
      </w:r>
    </w:p>
    <w:p w14:paraId="053B2A79" w14:textId="77777777" w:rsidR="00BB7EB8" w:rsidRPr="00B16099" w:rsidRDefault="00BB7EB8" w:rsidP="00B16099">
      <w:pPr>
        <w:pStyle w:val="p"/>
        <w:shd w:val="clear" w:color="auto" w:fill="FFFFFF"/>
        <w:adjustRightInd w:val="0"/>
        <w:snapToGrid w:val="0"/>
        <w:spacing w:before="0" w:beforeAutospacing="0" w:after="0" w:afterAutospacing="0" w:line="360" w:lineRule="auto"/>
        <w:jc w:val="both"/>
        <w:rPr>
          <w:rFonts w:ascii="Book Antiqua" w:hAnsi="Book Antiqua"/>
          <w:b/>
          <w:bCs/>
          <w:color w:val="000000"/>
          <w:lang w:val="en-GB"/>
        </w:rPr>
      </w:pPr>
    </w:p>
    <w:p w14:paraId="49D90E5E" w14:textId="3B9F6299" w:rsidR="00BB7EB8" w:rsidRPr="00B5067D" w:rsidRDefault="00701F6C" w:rsidP="00B16099">
      <w:pPr>
        <w:pStyle w:val="p"/>
        <w:shd w:val="clear" w:color="auto" w:fill="FFFFFF"/>
        <w:adjustRightInd w:val="0"/>
        <w:snapToGrid w:val="0"/>
        <w:spacing w:before="0" w:beforeAutospacing="0" w:after="0" w:afterAutospacing="0" w:line="360" w:lineRule="auto"/>
        <w:jc w:val="both"/>
        <w:rPr>
          <w:rFonts w:ascii="Book Antiqua" w:hAnsi="Book Antiqua"/>
          <w:b/>
          <w:bCs/>
          <w:color w:val="000000"/>
          <w:u w:val="single"/>
          <w:lang w:val="en-GB"/>
        </w:rPr>
      </w:pPr>
      <w:r w:rsidRPr="00B5067D">
        <w:rPr>
          <w:rFonts w:ascii="Book Antiqua" w:hAnsi="Book Antiqua"/>
          <w:b/>
          <w:bCs/>
          <w:color w:val="000000"/>
          <w:u w:val="single"/>
          <w:lang w:val="en-GB"/>
        </w:rPr>
        <w:t>CONCLUSION</w:t>
      </w:r>
    </w:p>
    <w:p w14:paraId="2708FEA5" w14:textId="77777777" w:rsidR="008521B1" w:rsidRPr="00B16099" w:rsidRDefault="008521B1" w:rsidP="00B16099">
      <w:pPr>
        <w:pStyle w:val="p"/>
        <w:shd w:val="clear" w:color="auto" w:fill="FFFFFF"/>
        <w:adjustRightInd w:val="0"/>
        <w:snapToGrid w:val="0"/>
        <w:spacing w:before="0" w:beforeAutospacing="0" w:after="0" w:afterAutospacing="0" w:line="360" w:lineRule="auto"/>
        <w:jc w:val="both"/>
        <w:rPr>
          <w:rFonts w:ascii="Book Antiqua" w:hAnsi="Book Antiqua"/>
          <w:color w:val="000000"/>
          <w:lang w:val="en-GB"/>
        </w:rPr>
      </w:pPr>
      <w:r w:rsidRPr="00B16099">
        <w:rPr>
          <w:rFonts w:ascii="Book Antiqua" w:hAnsi="Book Antiqua"/>
          <w:color w:val="000000"/>
          <w:lang w:val="en-GB"/>
        </w:rPr>
        <w:t xml:space="preserve">NMUS is becoming an integral component of the diagnostic and management algorithm in neuromuscular medicine. As a non-invasive and accessible tool, it provides excellent resolution and dynamic assessment of neural structures. Hence adding much needed information about structure and function to clinical examination and </w:t>
      </w:r>
      <w:r w:rsidR="00200E24">
        <w:rPr>
          <w:rFonts w:ascii="Book Antiqua" w:hAnsi="Book Antiqua"/>
          <w:color w:val="000000"/>
          <w:lang w:val="en-GB"/>
        </w:rPr>
        <w:t>EDX</w:t>
      </w:r>
      <w:r w:rsidRPr="00B16099">
        <w:rPr>
          <w:rFonts w:ascii="Book Antiqua" w:hAnsi="Book Antiqua"/>
          <w:color w:val="000000"/>
          <w:lang w:val="en-GB"/>
        </w:rPr>
        <w:t xml:space="preserve">. Multiple studies have shown a role for NMUS in the diagnosis, monitoring and management of peripheral nerve disorders, and the applications of NMUS continues to expand. Recognition of the patterns of </w:t>
      </w:r>
      <w:r w:rsidRPr="00B16099">
        <w:rPr>
          <w:rFonts w:ascii="Book Antiqua" w:hAnsi="Book Antiqua"/>
          <w:color w:val="000000"/>
          <w:lang w:val="en-GB"/>
        </w:rPr>
        <w:lastRenderedPageBreak/>
        <w:t xml:space="preserve">sonographic changes in differing aetiologies of peripheral neuropathy may assist to streamline diagnostic processes, improving time to diagnosis, accrued disability and health-care expenditure. Further exploration of novel techniques for the evaluation of peripheral nerves, may provide additional insights into the underlying pathophysiology of peripheral nerve diseases, and targets for therapeutic modification. Increasing standardisation of existing techniques and the creation of consensus scoring systems will allow improved reproducibility of findings, and greater applicability of results to clinical reasoning. Improved understanding of current and novel NMUS techniques will provide increasing insights into the pathophysiology of nerve diseases, and comparisons with clinical, electrodiagnostic and histopathological characteristics is necessary to clarify the roles of NMUS in the future. </w:t>
      </w:r>
    </w:p>
    <w:p w14:paraId="1F1DD942" w14:textId="77777777" w:rsidR="00701F6C" w:rsidRPr="00B16099" w:rsidRDefault="00701F6C" w:rsidP="00B16099">
      <w:pPr>
        <w:pStyle w:val="p"/>
        <w:shd w:val="clear" w:color="auto" w:fill="FFFFFF"/>
        <w:adjustRightInd w:val="0"/>
        <w:snapToGrid w:val="0"/>
        <w:spacing w:before="0" w:beforeAutospacing="0" w:after="0" w:afterAutospacing="0" w:line="360" w:lineRule="auto"/>
        <w:jc w:val="both"/>
        <w:rPr>
          <w:rFonts w:ascii="Book Antiqua" w:hAnsi="Book Antiqua"/>
          <w:b/>
          <w:bCs/>
          <w:color w:val="000000"/>
          <w:lang w:val="en-GB"/>
        </w:rPr>
      </w:pPr>
    </w:p>
    <w:p w14:paraId="2E584DAC" w14:textId="6C96671D" w:rsidR="008521B1" w:rsidRPr="00B16099" w:rsidRDefault="00BB7EB8" w:rsidP="00B16099">
      <w:pPr>
        <w:pStyle w:val="p"/>
        <w:shd w:val="clear" w:color="auto" w:fill="FFFFFF"/>
        <w:adjustRightInd w:val="0"/>
        <w:snapToGrid w:val="0"/>
        <w:spacing w:before="0" w:beforeAutospacing="0" w:after="0" w:afterAutospacing="0" w:line="360" w:lineRule="auto"/>
        <w:jc w:val="both"/>
        <w:rPr>
          <w:rFonts w:ascii="Book Antiqua" w:hAnsi="Book Antiqua"/>
          <w:b/>
          <w:bCs/>
          <w:color w:val="000000"/>
          <w:lang w:val="en-GB"/>
        </w:rPr>
      </w:pPr>
      <w:r w:rsidRPr="00B16099">
        <w:rPr>
          <w:rFonts w:ascii="Book Antiqua" w:hAnsi="Book Antiqua"/>
          <w:b/>
          <w:bCs/>
          <w:color w:val="000000"/>
          <w:lang w:val="en-GB"/>
        </w:rPr>
        <w:t>R</w:t>
      </w:r>
      <w:r w:rsidR="00701F6C" w:rsidRPr="00B16099">
        <w:rPr>
          <w:rFonts w:ascii="Book Antiqua" w:hAnsi="Book Antiqua"/>
          <w:b/>
          <w:bCs/>
          <w:color w:val="000000"/>
          <w:lang w:val="en-GB"/>
        </w:rPr>
        <w:t>EFERENCES</w:t>
      </w:r>
    </w:p>
    <w:p w14:paraId="510DCFA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 </w:t>
      </w:r>
      <w:r w:rsidRPr="00FB5DBB">
        <w:rPr>
          <w:rFonts w:ascii="Book Antiqua" w:hAnsi="Book Antiqua"/>
          <w:b/>
        </w:rPr>
        <w:t>Fornage BD</w:t>
      </w:r>
      <w:r w:rsidRPr="00FB5DBB">
        <w:rPr>
          <w:rFonts w:ascii="Book Antiqua" w:hAnsi="Book Antiqua"/>
        </w:rPr>
        <w:t xml:space="preserve">. Peripheral nerves of the extremities: imaging with US. </w:t>
      </w:r>
      <w:r w:rsidRPr="00FB5DBB">
        <w:rPr>
          <w:rFonts w:ascii="Book Antiqua" w:hAnsi="Book Antiqua"/>
          <w:i/>
        </w:rPr>
        <w:t>Radiology</w:t>
      </w:r>
      <w:r w:rsidRPr="00FB5DBB">
        <w:rPr>
          <w:rFonts w:ascii="Book Antiqua" w:hAnsi="Book Antiqua"/>
        </w:rPr>
        <w:t xml:space="preserve"> 1988; </w:t>
      </w:r>
      <w:r w:rsidRPr="00FB5DBB">
        <w:rPr>
          <w:rFonts w:ascii="Book Antiqua" w:hAnsi="Book Antiqua"/>
          <w:b/>
        </w:rPr>
        <w:t>167</w:t>
      </w:r>
      <w:r w:rsidRPr="00FB5DBB">
        <w:rPr>
          <w:rFonts w:ascii="Book Antiqua" w:hAnsi="Book Antiqua"/>
        </w:rPr>
        <w:t>: 179-182 [PMID: 3279453 DOI: 10.1148/radiology.167.1.3279453]</w:t>
      </w:r>
    </w:p>
    <w:p w14:paraId="19E5072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 </w:t>
      </w:r>
      <w:r w:rsidRPr="00FB5DBB">
        <w:rPr>
          <w:rFonts w:ascii="Book Antiqua" w:hAnsi="Book Antiqua"/>
          <w:b/>
        </w:rPr>
        <w:t>Solbiati L</w:t>
      </w:r>
      <w:r w:rsidRPr="00FB5DBB">
        <w:rPr>
          <w:rFonts w:ascii="Book Antiqua" w:hAnsi="Book Antiqua"/>
        </w:rPr>
        <w:t xml:space="preserve">, De Pra L, Ierace T, Bellotti E, Derchi LE. High-resolution sonography of the recurrent laryngeal nerve: anatomic and pathologic considerations. </w:t>
      </w:r>
      <w:r w:rsidRPr="00FB5DBB">
        <w:rPr>
          <w:rFonts w:ascii="Book Antiqua" w:hAnsi="Book Antiqua"/>
          <w:i/>
        </w:rPr>
        <w:t>AJR Am J Roentgenol</w:t>
      </w:r>
      <w:r w:rsidRPr="00FB5DBB">
        <w:rPr>
          <w:rFonts w:ascii="Book Antiqua" w:hAnsi="Book Antiqua"/>
        </w:rPr>
        <w:t xml:space="preserve"> 1985; </w:t>
      </w:r>
      <w:r w:rsidRPr="00FB5DBB">
        <w:rPr>
          <w:rFonts w:ascii="Book Antiqua" w:hAnsi="Book Antiqua"/>
          <w:b/>
        </w:rPr>
        <w:t>145</w:t>
      </w:r>
      <w:r w:rsidRPr="00FB5DBB">
        <w:rPr>
          <w:rFonts w:ascii="Book Antiqua" w:hAnsi="Book Antiqua"/>
        </w:rPr>
        <w:t>: 989-993 [PMID: 3901711 DOI: 10.2214/ajr.145.5.989]</w:t>
      </w:r>
    </w:p>
    <w:p w14:paraId="02510F5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 </w:t>
      </w:r>
      <w:bookmarkStart w:id="2" w:name="OLE_LINK59"/>
      <w:bookmarkStart w:id="3" w:name="OLE_LINK60"/>
      <w:r w:rsidRPr="00FB5DBB">
        <w:rPr>
          <w:rFonts w:ascii="Book Antiqua" w:hAnsi="Book Antiqua"/>
          <w:b/>
        </w:rPr>
        <w:t>Gallardo E</w:t>
      </w:r>
      <w:r w:rsidRPr="00FB5DBB">
        <w:rPr>
          <w:rFonts w:ascii="Book Antiqua" w:hAnsi="Book Antiqua"/>
        </w:rPr>
        <w:t xml:space="preserve">, Noto Y, Simon NG. Ultrasound in the diagnosis of peripheral neuropathy: structure meets function in the neuromuscular clinic. </w:t>
      </w:r>
      <w:r w:rsidRPr="00FB5DBB">
        <w:rPr>
          <w:rFonts w:ascii="Book Antiqua" w:hAnsi="Book Antiqua"/>
          <w:i/>
        </w:rPr>
        <w:t>J Neurol Neurosurg Psychiatry</w:t>
      </w:r>
      <w:r w:rsidRPr="00FB5DBB">
        <w:rPr>
          <w:rFonts w:ascii="Book Antiqua" w:hAnsi="Book Antiqua"/>
        </w:rPr>
        <w:t xml:space="preserve"> 2015; </w:t>
      </w:r>
      <w:r w:rsidRPr="00FB5DBB">
        <w:rPr>
          <w:rFonts w:ascii="Book Antiqua" w:hAnsi="Book Antiqua"/>
          <w:b/>
        </w:rPr>
        <w:t>86</w:t>
      </w:r>
      <w:r w:rsidRPr="00FB5DBB">
        <w:rPr>
          <w:rFonts w:ascii="Book Antiqua" w:hAnsi="Book Antiqua"/>
        </w:rPr>
        <w:t>: 1066-1074</w:t>
      </w:r>
      <w:bookmarkEnd w:id="2"/>
      <w:bookmarkEnd w:id="3"/>
      <w:r w:rsidRPr="00FB5DBB">
        <w:rPr>
          <w:rFonts w:ascii="Book Antiqua" w:hAnsi="Book Antiqua"/>
        </w:rPr>
        <w:t xml:space="preserve"> [PMID: 25653385 DOI: 10.1136/jnnp-2014-309599]</w:t>
      </w:r>
    </w:p>
    <w:p w14:paraId="7AC5FC6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 </w:t>
      </w:r>
      <w:r w:rsidRPr="00FB5DBB">
        <w:rPr>
          <w:rFonts w:ascii="Book Antiqua" w:hAnsi="Book Antiqua"/>
          <w:b/>
        </w:rPr>
        <w:t>Buchberger W</w:t>
      </w:r>
      <w:r w:rsidRPr="00FB5DBB">
        <w:rPr>
          <w:rFonts w:ascii="Book Antiqua" w:hAnsi="Book Antiqua"/>
        </w:rPr>
        <w:t xml:space="preserve">, Schön G, Strasser K, Jungwirth W. High-resolution ultrasonography of the carpal tunnel. </w:t>
      </w:r>
      <w:r w:rsidRPr="00FB5DBB">
        <w:rPr>
          <w:rFonts w:ascii="Book Antiqua" w:hAnsi="Book Antiqua"/>
          <w:i/>
        </w:rPr>
        <w:t>J Ultrasound Med</w:t>
      </w:r>
      <w:r w:rsidRPr="00FB5DBB">
        <w:rPr>
          <w:rFonts w:ascii="Book Antiqua" w:hAnsi="Book Antiqua"/>
        </w:rPr>
        <w:t xml:space="preserve"> 1991; </w:t>
      </w:r>
      <w:r w:rsidRPr="00FB5DBB">
        <w:rPr>
          <w:rFonts w:ascii="Book Antiqua" w:hAnsi="Book Antiqua"/>
          <w:b/>
        </w:rPr>
        <w:t>10</w:t>
      </w:r>
      <w:r w:rsidRPr="00FB5DBB">
        <w:rPr>
          <w:rFonts w:ascii="Book Antiqua" w:hAnsi="Book Antiqua"/>
        </w:rPr>
        <w:t>: 531-537 [PMID: 1942218 DOI: 10.7863/jum.1991.10.10.531]</w:t>
      </w:r>
    </w:p>
    <w:p w14:paraId="1870008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5 </w:t>
      </w:r>
      <w:r w:rsidRPr="00FB5DBB">
        <w:rPr>
          <w:rFonts w:ascii="Book Antiqua" w:hAnsi="Book Antiqua"/>
          <w:b/>
        </w:rPr>
        <w:t>Simon NG</w:t>
      </w:r>
      <w:r w:rsidRPr="00FB5DBB">
        <w:rPr>
          <w:rFonts w:ascii="Book Antiqua" w:hAnsi="Book Antiqua"/>
        </w:rPr>
        <w:t xml:space="preserve">, Narvid J, Cage T, Banerjee S, Ralph JW, Engstrom JW, Kliot M, Chin C. Visualizing axon regeneration after peripheral nerve injury with magnetic resonance tractography. </w:t>
      </w:r>
      <w:r w:rsidRPr="00FB5DBB">
        <w:rPr>
          <w:rFonts w:ascii="Book Antiqua" w:hAnsi="Book Antiqua"/>
          <w:i/>
        </w:rPr>
        <w:t>Neurology</w:t>
      </w:r>
      <w:r w:rsidRPr="00FB5DBB">
        <w:rPr>
          <w:rFonts w:ascii="Book Antiqua" w:hAnsi="Book Antiqua"/>
        </w:rPr>
        <w:t xml:space="preserve"> 2014; </w:t>
      </w:r>
      <w:r w:rsidRPr="00FB5DBB">
        <w:rPr>
          <w:rFonts w:ascii="Book Antiqua" w:hAnsi="Book Antiqua"/>
          <w:b/>
        </w:rPr>
        <w:t>83</w:t>
      </w:r>
      <w:r w:rsidRPr="00FB5DBB">
        <w:rPr>
          <w:rFonts w:ascii="Book Antiqua" w:hAnsi="Book Antiqua"/>
        </w:rPr>
        <w:t>: 1382-1384 [PMID: 25186862 DOI: 10.1212/WNL.0000000000000861]</w:t>
      </w:r>
    </w:p>
    <w:p w14:paraId="1BD17CE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6 </w:t>
      </w:r>
      <w:r w:rsidRPr="00FB5DBB">
        <w:rPr>
          <w:rFonts w:ascii="Book Antiqua" w:hAnsi="Book Antiqua"/>
          <w:b/>
        </w:rPr>
        <w:t>Eppenberger P</w:t>
      </w:r>
      <w:r w:rsidRPr="00FB5DBB">
        <w:rPr>
          <w:rFonts w:ascii="Book Antiqua" w:hAnsi="Book Antiqua"/>
        </w:rPr>
        <w:t xml:space="preserve">, Andreisek G, Chhabra A. Magnetic resonance neurography: diffusion tensor imaging and future directions. </w:t>
      </w:r>
      <w:r w:rsidRPr="00FB5DBB">
        <w:rPr>
          <w:rFonts w:ascii="Book Antiqua" w:hAnsi="Book Antiqua"/>
          <w:i/>
        </w:rPr>
        <w:t>Neuroimaging Clin N Am</w:t>
      </w:r>
      <w:r w:rsidRPr="00FB5DBB">
        <w:rPr>
          <w:rFonts w:ascii="Book Antiqua" w:hAnsi="Book Antiqua"/>
        </w:rPr>
        <w:t xml:space="preserve"> 2014; </w:t>
      </w:r>
      <w:r w:rsidRPr="00FB5DBB">
        <w:rPr>
          <w:rFonts w:ascii="Book Antiqua" w:hAnsi="Book Antiqua"/>
          <w:b/>
        </w:rPr>
        <w:t>24</w:t>
      </w:r>
      <w:r w:rsidRPr="00FB5DBB">
        <w:rPr>
          <w:rFonts w:ascii="Book Antiqua" w:hAnsi="Book Antiqua"/>
        </w:rPr>
        <w:t>: 245-256 [PMID: 24210323 DOI: 10.1016/j.nic.2013.03.031]</w:t>
      </w:r>
    </w:p>
    <w:p w14:paraId="4EB0C04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7 </w:t>
      </w:r>
      <w:r w:rsidRPr="00FB5DBB">
        <w:rPr>
          <w:rFonts w:ascii="Book Antiqua" w:hAnsi="Book Antiqua"/>
          <w:b/>
        </w:rPr>
        <w:t>Morrow JM</w:t>
      </w:r>
      <w:r w:rsidRPr="00FB5DBB">
        <w:rPr>
          <w:rFonts w:ascii="Book Antiqua" w:hAnsi="Book Antiqua"/>
        </w:rPr>
        <w:t xml:space="preserve">, Sinclair CD, Fischmann A, Machado PM, Reilly MM, Yousry TA, Thornton JS, Hanna MG. MRI biomarker assessment of neuromuscular disease progression: a prospective observational cohort study. </w:t>
      </w:r>
      <w:r w:rsidRPr="00FB5DBB">
        <w:rPr>
          <w:rFonts w:ascii="Book Antiqua" w:hAnsi="Book Antiqua"/>
          <w:i/>
        </w:rPr>
        <w:t>Lancet Neurol</w:t>
      </w:r>
      <w:r w:rsidRPr="00FB5DBB">
        <w:rPr>
          <w:rFonts w:ascii="Book Antiqua" w:hAnsi="Book Antiqua"/>
        </w:rPr>
        <w:t xml:space="preserve"> 2016; </w:t>
      </w:r>
      <w:r w:rsidRPr="00FB5DBB">
        <w:rPr>
          <w:rFonts w:ascii="Book Antiqua" w:hAnsi="Book Antiqua"/>
          <w:b/>
        </w:rPr>
        <w:t>15</w:t>
      </w:r>
      <w:r w:rsidRPr="00FB5DBB">
        <w:rPr>
          <w:rFonts w:ascii="Book Antiqua" w:hAnsi="Book Antiqua"/>
        </w:rPr>
        <w:t>: 65-77 [PMID: 26549782 DOI: 10.1016/S1474-4422(15)00242-2]</w:t>
      </w:r>
    </w:p>
    <w:p w14:paraId="6DCCEC8F" w14:textId="7E29A6B1" w:rsidR="00BC3AEA" w:rsidRPr="00FB5DBB" w:rsidRDefault="00BC3AEA" w:rsidP="00A40FAD">
      <w:pPr>
        <w:adjustRightInd w:val="0"/>
        <w:snapToGrid w:val="0"/>
        <w:spacing w:line="360" w:lineRule="auto"/>
        <w:jc w:val="both"/>
        <w:rPr>
          <w:rFonts w:ascii="Book Antiqua" w:hAnsi="Book Antiqua"/>
        </w:rPr>
      </w:pPr>
      <w:proofErr w:type="gramStart"/>
      <w:r w:rsidRPr="00E965C2">
        <w:rPr>
          <w:rFonts w:ascii="Book Antiqua" w:hAnsi="Book Antiqua"/>
        </w:rPr>
        <w:t xml:space="preserve">8 </w:t>
      </w:r>
      <w:r w:rsidRPr="00E965C2">
        <w:rPr>
          <w:rFonts w:ascii="Book Antiqua" w:hAnsi="Book Antiqua"/>
          <w:b/>
        </w:rPr>
        <w:t>Walker F,</w:t>
      </w:r>
      <w:r w:rsidR="00AB7DAB" w:rsidRPr="00E965C2">
        <w:rPr>
          <w:rFonts w:ascii="Book Antiqua" w:hAnsi="Book Antiqua"/>
        </w:rPr>
        <w:t xml:space="preserve"> </w:t>
      </w:r>
      <w:r w:rsidRPr="00E965C2">
        <w:rPr>
          <w:rFonts w:ascii="Book Antiqua" w:hAnsi="Book Antiqua"/>
        </w:rPr>
        <w:t>Cartwright M. Neuromuscular ultrasound.</w:t>
      </w:r>
      <w:proofErr w:type="gramEnd"/>
      <w:r w:rsidRPr="00E965C2">
        <w:rPr>
          <w:rFonts w:ascii="Book Antiqua" w:hAnsi="Book Antiqua"/>
        </w:rPr>
        <w:t xml:space="preserve"> 1st ed. Philadelphia: Elsevier, 2012: 37-56</w:t>
      </w:r>
    </w:p>
    <w:p w14:paraId="699C0D7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 </w:t>
      </w:r>
      <w:r w:rsidRPr="00FB5DBB">
        <w:rPr>
          <w:rFonts w:ascii="Book Antiqua" w:hAnsi="Book Antiqua"/>
          <w:b/>
        </w:rPr>
        <w:t>Simon NG</w:t>
      </w:r>
      <w:r w:rsidRPr="00FB5DBB">
        <w:rPr>
          <w:rFonts w:ascii="Book Antiqua" w:hAnsi="Book Antiqua"/>
        </w:rPr>
        <w:t xml:space="preserve">, Noto YI, Zaidman CM. Skeletal muscle imaging in neuromuscular disease. </w:t>
      </w:r>
      <w:r w:rsidRPr="00FB5DBB">
        <w:rPr>
          <w:rFonts w:ascii="Book Antiqua" w:hAnsi="Book Antiqua"/>
          <w:i/>
        </w:rPr>
        <w:t>J Clin Neurosci</w:t>
      </w:r>
      <w:r w:rsidRPr="00FB5DBB">
        <w:rPr>
          <w:rFonts w:ascii="Book Antiqua" w:hAnsi="Book Antiqua"/>
        </w:rPr>
        <w:t xml:space="preserve"> 2016; </w:t>
      </w:r>
      <w:r w:rsidRPr="00FB5DBB">
        <w:rPr>
          <w:rFonts w:ascii="Book Antiqua" w:hAnsi="Book Antiqua"/>
          <w:b/>
        </w:rPr>
        <w:t>33</w:t>
      </w:r>
      <w:r w:rsidRPr="00FB5DBB">
        <w:rPr>
          <w:rFonts w:ascii="Book Antiqua" w:hAnsi="Book Antiqua"/>
        </w:rPr>
        <w:t>: 1-10 [PMID: 27612670 DOI: 10.1016/j.jocn.2016.01.041]</w:t>
      </w:r>
    </w:p>
    <w:p w14:paraId="22BCFD60"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10 </w:t>
      </w:r>
      <w:r w:rsidRPr="00FB5DBB">
        <w:rPr>
          <w:rFonts w:ascii="Book Antiqua" w:hAnsi="Book Antiqua"/>
          <w:b/>
        </w:rPr>
        <w:t>Pillen S</w:t>
      </w:r>
      <w:r w:rsidRPr="00FB5DBB">
        <w:rPr>
          <w:rFonts w:ascii="Book Antiqua" w:hAnsi="Book Antiqua"/>
        </w:rPr>
        <w:t>, Arts IM, Zwarts MJ.</w:t>
      </w:r>
      <w:proofErr w:type="gramEnd"/>
      <w:r w:rsidRPr="00FB5DBB">
        <w:rPr>
          <w:rFonts w:ascii="Book Antiqua" w:hAnsi="Book Antiqua"/>
        </w:rPr>
        <w:t xml:space="preserve"> Muscle ultrasound in neuromuscular disorders. </w:t>
      </w:r>
      <w:r w:rsidRPr="00FB5DBB">
        <w:rPr>
          <w:rFonts w:ascii="Book Antiqua" w:hAnsi="Book Antiqua"/>
          <w:i/>
        </w:rPr>
        <w:t>Muscle Nerve</w:t>
      </w:r>
      <w:r w:rsidRPr="00FB5DBB">
        <w:rPr>
          <w:rFonts w:ascii="Book Antiqua" w:hAnsi="Book Antiqua"/>
        </w:rPr>
        <w:t xml:space="preserve"> 2008; </w:t>
      </w:r>
      <w:r w:rsidRPr="00FB5DBB">
        <w:rPr>
          <w:rFonts w:ascii="Book Antiqua" w:hAnsi="Book Antiqua"/>
          <w:b/>
        </w:rPr>
        <w:t>37</w:t>
      </w:r>
      <w:r w:rsidRPr="00FB5DBB">
        <w:rPr>
          <w:rFonts w:ascii="Book Antiqua" w:hAnsi="Book Antiqua"/>
        </w:rPr>
        <w:t>: 679-693 [PMID: 18506712 DOI: 10.1002/mus.21015]</w:t>
      </w:r>
    </w:p>
    <w:p w14:paraId="4751045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11 </w:t>
      </w:r>
      <w:r w:rsidRPr="00FB5DBB">
        <w:rPr>
          <w:rFonts w:ascii="Book Antiqua" w:hAnsi="Book Antiqua"/>
          <w:b/>
        </w:rPr>
        <w:t>Wattjes MP</w:t>
      </w:r>
      <w:r w:rsidRPr="00FB5DBB">
        <w:rPr>
          <w:rFonts w:ascii="Book Antiqua" w:hAnsi="Book Antiqua"/>
        </w:rPr>
        <w:t xml:space="preserve">, Kley RA, Fischer D. Neuromuscular imaging in inherited muscle diseases. </w:t>
      </w:r>
      <w:r w:rsidRPr="00FB5DBB">
        <w:rPr>
          <w:rFonts w:ascii="Book Antiqua" w:hAnsi="Book Antiqua"/>
          <w:i/>
        </w:rPr>
        <w:t>Eur Radiol</w:t>
      </w:r>
      <w:r w:rsidRPr="00FB5DBB">
        <w:rPr>
          <w:rFonts w:ascii="Book Antiqua" w:hAnsi="Book Antiqua"/>
        </w:rPr>
        <w:t xml:space="preserve"> 2010; </w:t>
      </w:r>
      <w:r w:rsidRPr="00FB5DBB">
        <w:rPr>
          <w:rFonts w:ascii="Book Antiqua" w:hAnsi="Book Antiqua"/>
          <w:b/>
        </w:rPr>
        <w:t>20</w:t>
      </w:r>
      <w:r w:rsidRPr="00FB5DBB">
        <w:rPr>
          <w:rFonts w:ascii="Book Antiqua" w:hAnsi="Book Antiqua"/>
        </w:rPr>
        <w:t>: 2447-2460 [PMID: 20422195 DOI: 10.1007/s00330-010-1799-2]</w:t>
      </w:r>
    </w:p>
    <w:p w14:paraId="0A2188B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12 </w:t>
      </w:r>
      <w:r w:rsidRPr="00FB5DBB">
        <w:rPr>
          <w:rFonts w:ascii="Book Antiqua" w:hAnsi="Book Antiqua"/>
          <w:b/>
        </w:rPr>
        <w:t>Zaidman CM</w:t>
      </w:r>
      <w:r w:rsidRPr="00FB5DBB">
        <w:rPr>
          <w:rFonts w:ascii="Book Antiqua" w:hAnsi="Book Antiqua"/>
        </w:rPr>
        <w:t xml:space="preserve">, van Alfen N. Ultrasound in the Assessment of Myopathic Disorders. </w:t>
      </w:r>
      <w:r w:rsidRPr="00FB5DBB">
        <w:rPr>
          <w:rFonts w:ascii="Book Antiqua" w:hAnsi="Book Antiqua"/>
          <w:i/>
        </w:rPr>
        <w:t>J Clin Neurophysiol</w:t>
      </w:r>
      <w:r w:rsidRPr="00FB5DBB">
        <w:rPr>
          <w:rFonts w:ascii="Book Antiqua" w:hAnsi="Book Antiqua"/>
        </w:rPr>
        <w:t xml:space="preserve"> 2016; </w:t>
      </w:r>
      <w:r w:rsidRPr="00FB5DBB">
        <w:rPr>
          <w:rFonts w:ascii="Book Antiqua" w:hAnsi="Book Antiqua"/>
          <w:b/>
        </w:rPr>
        <w:t>33</w:t>
      </w:r>
      <w:r w:rsidRPr="00FB5DBB">
        <w:rPr>
          <w:rFonts w:ascii="Book Antiqua" w:hAnsi="Book Antiqua"/>
        </w:rPr>
        <w:t>: 103-111 [PMID: 27035250 DOI: 10.1097/WNP.0000000000000245]</w:t>
      </w:r>
    </w:p>
    <w:p w14:paraId="4386333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 </w:t>
      </w:r>
      <w:r w:rsidRPr="00FB5DBB">
        <w:rPr>
          <w:rFonts w:ascii="Book Antiqua" w:hAnsi="Book Antiqua"/>
          <w:b/>
        </w:rPr>
        <w:t>Walker FO</w:t>
      </w:r>
      <w:r w:rsidRPr="00FB5DBB">
        <w:rPr>
          <w:rFonts w:ascii="Book Antiqua" w:hAnsi="Book Antiqua"/>
        </w:rPr>
        <w:t xml:space="preserve">, Cartwright MS, Alter KE, Visser LH, Hobson-Webb LD, Padua L, Strakowski JA, Preston DC, Boon AJ, Axer H, van Alfen N, Tawfik EA, Wilder-Smith E, Yoon JS, Kim BJ, Breiner A, Bland JDP, Grimm A, Zaidman CM. Indications for neuromuscular ultrasound: Expert opinion and review of the literature. </w:t>
      </w:r>
      <w:r w:rsidRPr="00FB5DBB">
        <w:rPr>
          <w:rFonts w:ascii="Book Antiqua" w:hAnsi="Book Antiqua"/>
          <w:i/>
        </w:rPr>
        <w:t>Clin Neurophysiol</w:t>
      </w:r>
      <w:r w:rsidRPr="00FB5DBB">
        <w:rPr>
          <w:rFonts w:ascii="Book Antiqua" w:hAnsi="Book Antiqua"/>
        </w:rPr>
        <w:t xml:space="preserve"> 2018; </w:t>
      </w:r>
      <w:r w:rsidRPr="00FB5DBB">
        <w:rPr>
          <w:rFonts w:ascii="Book Antiqua" w:hAnsi="Book Antiqua"/>
          <w:b/>
        </w:rPr>
        <w:t>129</w:t>
      </w:r>
      <w:r w:rsidRPr="00FB5DBB">
        <w:rPr>
          <w:rFonts w:ascii="Book Antiqua" w:hAnsi="Book Antiqua"/>
        </w:rPr>
        <w:t>: 2658-2679 [PMID: 30309740 DOI: 10.1016/j.clinph.2018.09.013]</w:t>
      </w:r>
    </w:p>
    <w:p w14:paraId="0E6785F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14 </w:t>
      </w:r>
      <w:r w:rsidRPr="00FB5DBB">
        <w:rPr>
          <w:rFonts w:ascii="Book Antiqua" w:hAnsi="Book Antiqua"/>
          <w:b/>
        </w:rPr>
        <w:t>Tagliafico A</w:t>
      </w:r>
      <w:r w:rsidRPr="00FB5DBB">
        <w:rPr>
          <w:rFonts w:ascii="Book Antiqua" w:hAnsi="Book Antiqua"/>
        </w:rPr>
        <w:t xml:space="preserve">, Cadoni A, Fisci E, Bignotti B, Padua L, Martinoli C. Reliability of side-to-side ultrasound cross-sectional area measurements of lower extremity nerves in healthy subjects. </w:t>
      </w:r>
      <w:r w:rsidRPr="00FB5DBB">
        <w:rPr>
          <w:rFonts w:ascii="Book Antiqua" w:hAnsi="Book Antiqua"/>
          <w:i/>
        </w:rPr>
        <w:t>Muscle Nerve</w:t>
      </w:r>
      <w:r w:rsidRPr="00FB5DBB">
        <w:rPr>
          <w:rFonts w:ascii="Book Antiqua" w:hAnsi="Book Antiqua"/>
        </w:rPr>
        <w:t xml:space="preserve"> 2012; </w:t>
      </w:r>
      <w:r w:rsidRPr="00FB5DBB">
        <w:rPr>
          <w:rFonts w:ascii="Book Antiqua" w:hAnsi="Book Antiqua"/>
          <w:b/>
        </w:rPr>
        <w:t>46</w:t>
      </w:r>
      <w:r w:rsidRPr="00FB5DBB">
        <w:rPr>
          <w:rFonts w:ascii="Book Antiqua" w:hAnsi="Book Antiqua"/>
        </w:rPr>
        <w:t>: 717-722 [PMID: 23055313 DOI: 10.1002/mus.23417]</w:t>
      </w:r>
    </w:p>
    <w:p w14:paraId="348A5AE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15 </w:t>
      </w:r>
      <w:r w:rsidRPr="00FB5DBB">
        <w:rPr>
          <w:rFonts w:ascii="Book Antiqua" w:hAnsi="Book Antiqua"/>
          <w:b/>
        </w:rPr>
        <w:t>Zaidman CM</w:t>
      </w:r>
      <w:r w:rsidRPr="00FB5DBB">
        <w:rPr>
          <w:rFonts w:ascii="Book Antiqua" w:hAnsi="Book Antiqua"/>
        </w:rPr>
        <w:t xml:space="preserve">, Al-Lozi M, Pestronk A. Peripheral nerve size in normals and patients with polyneuropathy: an ultrasound study. </w:t>
      </w:r>
      <w:r w:rsidRPr="00FB5DBB">
        <w:rPr>
          <w:rFonts w:ascii="Book Antiqua" w:hAnsi="Book Antiqua"/>
          <w:i/>
        </w:rPr>
        <w:t>Muscle Nerve</w:t>
      </w:r>
      <w:r w:rsidRPr="00FB5DBB">
        <w:rPr>
          <w:rFonts w:ascii="Book Antiqua" w:hAnsi="Book Antiqua"/>
        </w:rPr>
        <w:t xml:space="preserve"> 2009; </w:t>
      </w:r>
      <w:r w:rsidRPr="00FB5DBB">
        <w:rPr>
          <w:rFonts w:ascii="Book Antiqua" w:hAnsi="Book Antiqua"/>
          <w:b/>
        </w:rPr>
        <w:t>40</w:t>
      </w:r>
      <w:r w:rsidRPr="00FB5DBB">
        <w:rPr>
          <w:rFonts w:ascii="Book Antiqua" w:hAnsi="Book Antiqua"/>
        </w:rPr>
        <w:t>: 960-966 [PMID: 19697380 DOI: 10.1002/mus.21431]</w:t>
      </w:r>
    </w:p>
    <w:p w14:paraId="3ACDF60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 </w:t>
      </w:r>
      <w:r w:rsidRPr="00FB5DBB">
        <w:rPr>
          <w:rFonts w:ascii="Book Antiqua" w:hAnsi="Book Antiqua"/>
          <w:b/>
        </w:rPr>
        <w:t>Cartwright MS</w:t>
      </w:r>
      <w:r w:rsidRPr="00FB5DBB">
        <w:rPr>
          <w:rFonts w:ascii="Book Antiqua" w:hAnsi="Book Antiqua"/>
        </w:rPr>
        <w:t xml:space="preserve">, Passmore LV, Yoon JS, Brown ME, Caress JB, Walker FO. Cross-sectional area reference values for nerve ultrasonography. </w:t>
      </w:r>
      <w:r w:rsidRPr="00FB5DBB">
        <w:rPr>
          <w:rFonts w:ascii="Book Antiqua" w:hAnsi="Book Antiqua"/>
          <w:i/>
        </w:rPr>
        <w:t>Muscle Nerve</w:t>
      </w:r>
      <w:r w:rsidRPr="00FB5DBB">
        <w:rPr>
          <w:rFonts w:ascii="Book Antiqua" w:hAnsi="Book Antiqua"/>
        </w:rPr>
        <w:t xml:space="preserve"> 2008; </w:t>
      </w:r>
      <w:r w:rsidRPr="00FB5DBB">
        <w:rPr>
          <w:rFonts w:ascii="Book Antiqua" w:hAnsi="Book Antiqua"/>
          <w:b/>
        </w:rPr>
        <w:t>37</w:t>
      </w:r>
      <w:r w:rsidRPr="00FB5DBB">
        <w:rPr>
          <w:rFonts w:ascii="Book Antiqua" w:hAnsi="Book Antiqua"/>
        </w:rPr>
        <w:t>: 566-571 [PMID: 18351581 DOI: 10.1002/mus.21009]</w:t>
      </w:r>
    </w:p>
    <w:p w14:paraId="0A65626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 </w:t>
      </w:r>
      <w:r w:rsidRPr="00FB5DBB">
        <w:rPr>
          <w:rFonts w:ascii="Book Antiqua" w:hAnsi="Book Antiqua"/>
          <w:b/>
        </w:rPr>
        <w:t>Won SJ</w:t>
      </w:r>
      <w:r w:rsidRPr="00FB5DBB">
        <w:rPr>
          <w:rFonts w:ascii="Book Antiqua" w:hAnsi="Book Antiqua"/>
        </w:rPr>
        <w:t xml:space="preserve">, Kim BJ, Park KS, Kim SH, Yoon JS. </w:t>
      </w:r>
      <w:proofErr w:type="gramStart"/>
      <w:r w:rsidRPr="00FB5DBB">
        <w:rPr>
          <w:rFonts w:ascii="Book Antiqua" w:hAnsi="Book Antiqua"/>
        </w:rPr>
        <w:t>Measurement of cross-sectional area of cervical roots and brachial plexus trunks.</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2012; </w:t>
      </w:r>
      <w:r w:rsidRPr="00FB5DBB">
        <w:rPr>
          <w:rFonts w:ascii="Book Antiqua" w:hAnsi="Book Antiqua"/>
          <w:b/>
        </w:rPr>
        <w:t>46</w:t>
      </w:r>
      <w:r w:rsidRPr="00FB5DBB">
        <w:rPr>
          <w:rFonts w:ascii="Book Antiqua" w:hAnsi="Book Antiqua"/>
        </w:rPr>
        <w:t>: 711-716 [PMID: 23055312 DOI: 10.1002/mus.23503]</w:t>
      </w:r>
    </w:p>
    <w:p w14:paraId="6E7C27A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 </w:t>
      </w:r>
      <w:r w:rsidRPr="00FB5DBB">
        <w:rPr>
          <w:rFonts w:ascii="Book Antiqua" w:hAnsi="Book Antiqua"/>
          <w:b/>
        </w:rPr>
        <w:t>Haun DW</w:t>
      </w:r>
      <w:r w:rsidRPr="00FB5DBB">
        <w:rPr>
          <w:rFonts w:ascii="Book Antiqua" w:hAnsi="Book Antiqua"/>
        </w:rPr>
        <w:t xml:space="preserve">, Cho JC, Kettner NW. Normative cross-sectional area of the C5-C8 nerve roots using ultrasonography. </w:t>
      </w:r>
      <w:r w:rsidRPr="00FB5DBB">
        <w:rPr>
          <w:rFonts w:ascii="Book Antiqua" w:hAnsi="Book Antiqua"/>
          <w:i/>
        </w:rPr>
        <w:t>Ultrasound Med Biol</w:t>
      </w:r>
      <w:r w:rsidRPr="00FB5DBB">
        <w:rPr>
          <w:rFonts w:ascii="Book Antiqua" w:hAnsi="Book Antiqua"/>
        </w:rPr>
        <w:t xml:space="preserve"> 2010; </w:t>
      </w:r>
      <w:r w:rsidRPr="00FB5DBB">
        <w:rPr>
          <w:rFonts w:ascii="Book Antiqua" w:hAnsi="Book Antiqua"/>
          <w:b/>
        </w:rPr>
        <w:t>36</w:t>
      </w:r>
      <w:r w:rsidRPr="00FB5DBB">
        <w:rPr>
          <w:rFonts w:ascii="Book Antiqua" w:hAnsi="Book Antiqua"/>
        </w:rPr>
        <w:t>: 1422-1430 [PMID: 20800169 DOI: 10.1016/j.ultrasmedbio.2010.05.012]</w:t>
      </w:r>
    </w:p>
    <w:p w14:paraId="2C09707B"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 </w:t>
      </w:r>
      <w:r w:rsidRPr="00FB5DBB">
        <w:rPr>
          <w:rFonts w:ascii="Book Antiqua" w:hAnsi="Book Antiqua"/>
          <w:b/>
        </w:rPr>
        <w:t>Ulaşli AM</w:t>
      </w:r>
      <w:r w:rsidRPr="00FB5DBB">
        <w:rPr>
          <w:rFonts w:ascii="Book Antiqua" w:hAnsi="Book Antiqua"/>
        </w:rPr>
        <w:t xml:space="preserve">, Tok F, Karaman A, Yaman F, Dikici O, Oruç S, Ozçakar L. Nerve enlargement after cold exposure: a pilot study with ultrasound imaging.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49</w:t>
      </w:r>
      <w:r w:rsidRPr="00FB5DBB">
        <w:rPr>
          <w:rFonts w:ascii="Book Antiqua" w:hAnsi="Book Antiqua"/>
        </w:rPr>
        <w:t>: 502-505 [PMID: 23835853 DOI: 10.1002/mus.23947]</w:t>
      </w:r>
    </w:p>
    <w:p w14:paraId="012CF7A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 </w:t>
      </w:r>
      <w:r w:rsidRPr="00FB5DBB">
        <w:rPr>
          <w:rFonts w:ascii="Book Antiqua" w:hAnsi="Book Antiqua"/>
          <w:b/>
        </w:rPr>
        <w:t>Simon NG</w:t>
      </w:r>
      <w:r w:rsidRPr="00FB5DBB">
        <w:rPr>
          <w:rFonts w:ascii="Book Antiqua" w:hAnsi="Book Antiqua"/>
        </w:rPr>
        <w:t xml:space="preserve">, Cage T, Narvid J, Noss R, Chin C, Kliot M. High-resolution ultrasonography and diffusion tensor tractography map normal nerve fascicles in relation to schwannoma tissue prior to resection. </w:t>
      </w:r>
      <w:r w:rsidRPr="00FB5DBB">
        <w:rPr>
          <w:rFonts w:ascii="Book Antiqua" w:hAnsi="Book Antiqua"/>
          <w:i/>
        </w:rPr>
        <w:t>J Neurosurg</w:t>
      </w:r>
      <w:r w:rsidRPr="00FB5DBB">
        <w:rPr>
          <w:rFonts w:ascii="Book Antiqua" w:hAnsi="Book Antiqua"/>
        </w:rPr>
        <w:t xml:space="preserve"> 2014; </w:t>
      </w:r>
      <w:r w:rsidRPr="00FB5DBB">
        <w:rPr>
          <w:rFonts w:ascii="Book Antiqua" w:hAnsi="Book Antiqua"/>
          <w:b/>
        </w:rPr>
        <w:t>120</w:t>
      </w:r>
      <w:r w:rsidRPr="00FB5DBB">
        <w:rPr>
          <w:rFonts w:ascii="Book Antiqua" w:hAnsi="Book Antiqua"/>
        </w:rPr>
        <w:t>: 1113-1117 [PMID: 24628610 DOI: 10.3171/2014.2.JNS131975]</w:t>
      </w:r>
    </w:p>
    <w:p w14:paraId="35247FE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 </w:t>
      </w:r>
      <w:r w:rsidRPr="00FB5DBB">
        <w:rPr>
          <w:rFonts w:ascii="Book Antiqua" w:hAnsi="Book Antiqua"/>
          <w:b/>
        </w:rPr>
        <w:t>Tagliafico A</w:t>
      </w:r>
      <w:r w:rsidRPr="00FB5DBB">
        <w:rPr>
          <w:rFonts w:ascii="Book Antiqua" w:hAnsi="Book Antiqua"/>
        </w:rPr>
        <w:t xml:space="preserve">, Tagliafico G, Martinoli C. Nerve density: a new parameter to evaluate peripheral nerve pathology on ultrasound. </w:t>
      </w:r>
      <w:proofErr w:type="gramStart"/>
      <w:r w:rsidRPr="00FB5DBB">
        <w:rPr>
          <w:rFonts w:ascii="Book Antiqua" w:hAnsi="Book Antiqua"/>
        </w:rPr>
        <w:t>Preliminary study.</w:t>
      </w:r>
      <w:proofErr w:type="gramEnd"/>
      <w:r w:rsidRPr="00FB5DBB">
        <w:rPr>
          <w:rFonts w:ascii="Book Antiqua" w:hAnsi="Book Antiqua"/>
        </w:rPr>
        <w:t xml:space="preserve"> </w:t>
      </w:r>
      <w:r w:rsidRPr="00FB5DBB">
        <w:rPr>
          <w:rFonts w:ascii="Book Antiqua" w:hAnsi="Book Antiqua"/>
          <w:i/>
        </w:rPr>
        <w:t>Ultrasound Med Biol</w:t>
      </w:r>
      <w:r w:rsidRPr="00FB5DBB">
        <w:rPr>
          <w:rFonts w:ascii="Book Antiqua" w:hAnsi="Book Antiqua"/>
        </w:rPr>
        <w:t xml:space="preserve"> 2010; </w:t>
      </w:r>
      <w:r w:rsidRPr="00FB5DBB">
        <w:rPr>
          <w:rFonts w:ascii="Book Antiqua" w:hAnsi="Book Antiqua"/>
          <w:b/>
        </w:rPr>
        <w:t>36</w:t>
      </w:r>
      <w:r w:rsidRPr="00FB5DBB">
        <w:rPr>
          <w:rFonts w:ascii="Book Antiqua" w:hAnsi="Book Antiqua"/>
        </w:rPr>
        <w:t>: 1588-1593 [PMID: 20850025 DOI: 10.1016/j.ultrasmedbio.2010.07.009]</w:t>
      </w:r>
    </w:p>
    <w:p w14:paraId="544BA56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 </w:t>
      </w:r>
      <w:proofErr w:type="gramStart"/>
      <w:r w:rsidRPr="00FB5DBB">
        <w:rPr>
          <w:rFonts w:ascii="Book Antiqua" w:hAnsi="Book Antiqua"/>
          <w:b/>
        </w:rPr>
        <w:t>Boom</w:t>
      </w:r>
      <w:proofErr w:type="gramEnd"/>
      <w:r w:rsidRPr="00FB5DBB">
        <w:rPr>
          <w:rFonts w:ascii="Book Antiqua" w:hAnsi="Book Antiqua"/>
          <w:b/>
        </w:rPr>
        <w:t xml:space="preserve"> J</w:t>
      </w:r>
      <w:r w:rsidRPr="00FB5DBB">
        <w:rPr>
          <w:rFonts w:ascii="Book Antiqua" w:hAnsi="Book Antiqua"/>
        </w:rPr>
        <w:t xml:space="preserve">, Visser LH. Quantitative assessment of nerve echogenicity: comparison of methods for evaluating nerve echogenicity in ulnar neuropathy at the elbow. </w:t>
      </w:r>
      <w:r w:rsidRPr="00FB5DBB">
        <w:rPr>
          <w:rFonts w:ascii="Book Antiqua" w:hAnsi="Book Antiqua"/>
          <w:i/>
        </w:rPr>
        <w:t>Clin Neurophysiol</w:t>
      </w:r>
      <w:r w:rsidRPr="00FB5DBB">
        <w:rPr>
          <w:rFonts w:ascii="Book Antiqua" w:hAnsi="Book Antiqua"/>
        </w:rPr>
        <w:t xml:space="preserve"> 2012; </w:t>
      </w:r>
      <w:r w:rsidRPr="00FB5DBB">
        <w:rPr>
          <w:rFonts w:ascii="Book Antiqua" w:hAnsi="Book Antiqua"/>
          <w:b/>
        </w:rPr>
        <w:t>123</w:t>
      </w:r>
      <w:r w:rsidRPr="00FB5DBB">
        <w:rPr>
          <w:rFonts w:ascii="Book Antiqua" w:hAnsi="Book Antiqua"/>
        </w:rPr>
        <w:t>: 1446-1453 [PMID: 22217961 DOI: 10.1016/j.clinph.2011.10.050]</w:t>
      </w:r>
    </w:p>
    <w:p w14:paraId="75150F4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 </w:t>
      </w:r>
      <w:r w:rsidRPr="00FB5DBB">
        <w:rPr>
          <w:rFonts w:ascii="Book Antiqua" w:hAnsi="Book Antiqua"/>
          <w:b/>
        </w:rPr>
        <w:t>Cartwright MS</w:t>
      </w:r>
      <w:r w:rsidRPr="00FB5DBB">
        <w:rPr>
          <w:rFonts w:ascii="Book Antiqua" w:hAnsi="Book Antiqua"/>
        </w:rPr>
        <w:t xml:space="preserve">, Baute V, Caress JB, Walker FO. </w:t>
      </w:r>
      <w:proofErr w:type="gramStart"/>
      <w:r w:rsidRPr="00FB5DBB">
        <w:rPr>
          <w:rFonts w:ascii="Book Antiqua" w:hAnsi="Book Antiqua"/>
        </w:rPr>
        <w:t>Ultrahigh-frequency ultrasound of fascicles in the median nerve at the wrist.</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2017; </w:t>
      </w:r>
      <w:r w:rsidRPr="00FB5DBB">
        <w:rPr>
          <w:rFonts w:ascii="Book Antiqua" w:hAnsi="Book Antiqua"/>
          <w:b/>
        </w:rPr>
        <w:t>56</w:t>
      </w:r>
      <w:r w:rsidRPr="00FB5DBB">
        <w:rPr>
          <w:rFonts w:ascii="Book Antiqua" w:hAnsi="Book Antiqua"/>
        </w:rPr>
        <w:t>: 819-822 [PMID: 28214293 DOI: 10.1002/mus.25617]</w:t>
      </w:r>
    </w:p>
    <w:p w14:paraId="43F841C8" w14:textId="169F9B0C" w:rsidR="00BC3AEA" w:rsidRPr="00FB5DBB" w:rsidRDefault="00BC3AEA" w:rsidP="00A40FAD">
      <w:pPr>
        <w:adjustRightInd w:val="0"/>
        <w:snapToGrid w:val="0"/>
        <w:spacing w:line="360" w:lineRule="auto"/>
        <w:jc w:val="both"/>
        <w:rPr>
          <w:rFonts w:ascii="Book Antiqua" w:hAnsi="Book Antiqua"/>
        </w:rPr>
      </w:pPr>
      <w:r w:rsidRPr="00E965C2">
        <w:rPr>
          <w:rFonts w:ascii="Book Antiqua" w:hAnsi="Book Antiqua"/>
        </w:rPr>
        <w:t xml:space="preserve">24 </w:t>
      </w:r>
      <w:r w:rsidRPr="00E965C2">
        <w:rPr>
          <w:rFonts w:ascii="Book Antiqua" w:hAnsi="Book Antiqua"/>
          <w:b/>
        </w:rPr>
        <w:t>Vitali S,</w:t>
      </w:r>
      <w:r w:rsidR="00AB7DAB" w:rsidRPr="00E965C2">
        <w:rPr>
          <w:rFonts w:ascii="Book Antiqua" w:hAnsi="Book Antiqua"/>
        </w:rPr>
        <w:t xml:space="preserve"> </w:t>
      </w:r>
      <w:r w:rsidRPr="00E965C2">
        <w:rPr>
          <w:rFonts w:ascii="Book Antiqua" w:hAnsi="Book Antiqua"/>
        </w:rPr>
        <w:t>Rossi P, Aringhieri G, Bocci T, Barloscio D, Santin M, Sartucci F</w:t>
      </w:r>
      <w:r w:rsidR="00571614" w:rsidRPr="00E965C2">
        <w:rPr>
          <w:rFonts w:ascii="Book Antiqua" w:hAnsi="Book Antiqua"/>
        </w:rPr>
        <w:t>,</w:t>
      </w:r>
      <w:r w:rsidRPr="00E965C2">
        <w:rPr>
          <w:rFonts w:ascii="Book Antiqua" w:hAnsi="Book Antiqua"/>
        </w:rPr>
        <w:t xml:space="preserve"> Caramella D, editors. Very-high-resolution sonography of median nerve: A </w:t>
      </w:r>
      <w:r w:rsidRPr="00E965C2">
        <w:rPr>
          <w:rFonts w:ascii="Book Antiqua" w:hAnsi="Book Antiqua"/>
        </w:rPr>
        <w:lastRenderedPageBreak/>
        <w:t>comparative study vs high-resolution sonography in healthy subjects</w:t>
      </w:r>
      <w:r w:rsidR="00571614" w:rsidRPr="00E965C2">
        <w:rPr>
          <w:rFonts w:ascii="Book Antiqua" w:hAnsi="Book Antiqua"/>
        </w:rPr>
        <w:t>.</w:t>
      </w:r>
      <w:r w:rsidRPr="00E965C2">
        <w:rPr>
          <w:rFonts w:ascii="Book Antiqua" w:hAnsi="Book Antiqua"/>
        </w:rPr>
        <w:t xml:space="preserve"> </w:t>
      </w:r>
      <w:proofErr w:type="gramStart"/>
      <w:r w:rsidRPr="00E965C2">
        <w:rPr>
          <w:rFonts w:ascii="Book Antiqua" w:hAnsi="Book Antiqua"/>
        </w:rPr>
        <w:t>Proceedings of the European Congress of Radiology</w:t>
      </w:r>
      <w:r w:rsidR="00571614" w:rsidRPr="00E965C2">
        <w:rPr>
          <w:rFonts w:ascii="Book Antiqua" w:hAnsi="Book Antiqua"/>
        </w:rPr>
        <w:t xml:space="preserve">; </w:t>
      </w:r>
      <w:r w:rsidRPr="00E965C2">
        <w:rPr>
          <w:rFonts w:ascii="Book Antiqua" w:hAnsi="Book Antiqua"/>
        </w:rPr>
        <w:t>2018</w:t>
      </w:r>
      <w:r w:rsidR="00571614" w:rsidRPr="00E965C2">
        <w:rPr>
          <w:rFonts w:ascii="Book Antiqua" w:hAnsi="Book Antiqua"/>
        </w:rPr>
        <w:t xml:space="preserve"> Feb 28–</w:t>
      </w:r>
      <w:r w:rsidR="00C839B0" w:rsidRPr="00E965C2">
        <w:rPr>
          <w:rFonts w:ascii="Book Antiqua" w:hAnsi="Book Antiqua"/>
        </w:rPr>
        <w:t>Mar</w:t>
      </w:r>
      <w:r w:rsidR="00832C57" w:rsidRPr="00E965C2">
        <w:rPr>
          <w:rFonts w:ascii="Book Antiqua" w:hAnsi="Book Antiqua"/>
        </w:rPr>
        <w:t xml:space="preserve"> 4</w:t>
      </w:r>
      <w:r w:rsidR="00C839B0" w:rsidRPr="00E965C2">
        <w:rPr>
          <w:rFonts w:ascii="Book Antiqua" w:hAnsi="Book Antiqua"/>
        </w:rPr>
        <w:t>; Vienna, Austria.</w:t>
      </w:r>
      <w:proofErr w:type="gramEnd"/>
      <w:r w:rsidR="00C839B0" w:rsidRPr="00E965C2">
        <w:rPr>
          <w:rFonts w:ascii="Book Antiqua" w:hAnsi="Book Antiqua"/>
        </w:rPr>
        <w:t xml:space="preserve"> [DOI: </w:t>
      </w:r>
      <w:r w:rsidRPr="00E965C2">
        <w:rPr>
          <w:rFonts w:ascii="Book Antiqua" w:hAnsi="Book Antiqua"/>
        </w:rPr>
        <w:t>10.1594/ecr2018/C-1508]</w:t>
      </w:r>
      <w:bookmarkStart w:id="4" w:name="_GoBack"/>
      <w:bookmarkEnd w:id="4"/>
    </w:p>
    <w:p w14:paraId="26005C9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 </w:t>
      </w:r>
      <w:r w:rsidRPr="00FB5DBB">
        <w:rPr>
          <w:rFonts w:ascii="Book Antiqua" w:hAnsi="Book Antiqua"/>
          <w:b/>
        </w:rPr>
        <w:t>Puma A</w:t>
      </w:r>
      <w:r w:rsidRPr="00FB5DBB">
        <w:rPr>
          <w:rFonts w:ascii="Book Antiqua" w:hAnsi="Book Antiqua"/>
        </w:rPr>
        <w:t xml:space="preserve">, Azulay N, Grecu N, Suply C, Panicucci E, Cambieri C, Villa L, Raffaelli C, Sacconi S. Comparison of high-frequency and ultrahigh-frequency probes in chronic inflammatory demyelinating polyneuropathy. </w:t>
      </w:r>
      <w:r w:rsidRPr="00FB5DBB">
        <w:rPr>
          <w:rFonts w:ascii="Book Antiqua" w:hAnsi="Book Antiqua"/>
          <w:i/>
        </w:rPr>
        <w:t>J Neurol</w:t>
      </w:r>
      <w:r w:rsidRPr="00FB5DBB">
        <w:rPr>
          <w:rFonts w:ascii="Book Antiqua" w:hAnsi="Book Antiqua"/>
        </w:rPr>
        <w:t xml:space="preserve"> 2019; </w:t>
      </w:r>
      <w:r w:rsidRPr="00FB5DBB">
        <w:rPr>
          <w:rFonts w:ascii="Book Antiqua" w:hAnsi="Book Antiqua"/>
          <w:b/>
        </w:rPr>
        <w:t>266</w:t>
      </w:r>
      <w:r w:rsidRPr="00FB5DBB">
        <w:rPr>
          <w:rFonts w:ascii="Book Antiqua" w:hAnsi="Book Antiqua"/>
        </w:rPr>
        <w:t>: 2277-2285 [PMID: 31175432 DOI: 10.1007/s00415-019-09392-z]</w:t>
      </w:r>
    </w:p>
    <w:p w14:paraId="76EDCD6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26 </w:t>
      </w:r>
      <w:r w:rsidRPr="00FB5DBB">
        <w:rPr>
          <w:rFonts w:ascii="Book Antiqua" w:hAnsi="Book Antiqua"/>
          <w:b/>
        </w:rPr>
        <w:t>Regensburger AP</w:t>
      </w:r>
      <w:r w:rsidRPr="00FB5DBB">
        <w:rPr>
          <w:rFonts w:ascii="Book Antiqua" w:hAnsi="Book Antiqua"/>
        </w:rPr>
        <w:t xml:space="preserve">, Wagner AL, Hanslik G, Schüssler SC, Fahlbusch FB, Woelfle J, Jüngert J, Trollmann R, Knieling F. Ultra-high-frequency ultrasound in patients with spinal muscular atrophy: A retrospective feasibility study. </w:t>
      </w:r>
      <w:r w:rsidRPr="00FB5DBB">
        <w:rPr>
          <w:rFonts w:ascii="Book Antiqua" w:hAnsi="Book Antiqua"/>
          <w:i/>
        </w:rPr>
        <w:t>Muscle Nerve</w:t>
      </w:r>
      <w:r w:rsidRPr="00FB5DBB">
        <w:rPr>
          <w:rFonts w:ascii="Book Antiqua" w:hAnsi="Book Antiqua"/>
        </w:rPr>
        <w:t xml:space="preserve"> 2020; </w:t>
      </w:r>
      <w:r w:rsidRPr="00FB5DBB">
        <w:rPr>
          <w:rFonts w:ascii="Book Antiqua" w:hAnsi="Book Antiqua"/>
          <w:b/>
        </w:rPr>
        <w:t>61</w:t>
      </w:r>
      <w:r w:rsidRPr="00FB5DBB">
        <w:rPr>
          <w:rFonts w:ascii="Book Antiqua" w:hAnsi="Book Antiqua"/>
        </w:rPr>
        <w:t>: E18-E21 [PMID: 31884704 DOI: 10.1002/mus.26796]</w:t>
      </w:r>
    </w:p>
    <w:p w14:paraId="1BED9E2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27 </w:t>
      </w:r>
      <w:r w:rsidRPr="00FB5DBB">
        <w:rPr>
          <w:rFonts w:ascii="Book Antiqua" w:hAnsi="Book Antiqua"/>
          <w:b/>
        </w:rPr>
        <w:t>Martinoli C</w:t>
      </w:r>
      <w:r w:rsidRPr="00FB5DBB">
        <w:rPr>
          <w:rFonts w:ascii="Book Antiqua" w:hAnsi="Book Antiqua"/>
        </w:rPr>
        <w:t xml:space="preserve">, Schenone A, Bianchi S, Mandich P, Caponetto C, Abbruzzese M, Derchi LE. </w:t>
      </w:r>
      <w:proofErr w:type="gramStart"/>
      <w:r w:rsidRPr="00FB5DBB">
        <w:rPr>
          <w:rFonts w:ascii="Book Antiqua" w:hAnsi="Book Antiqua"/>
        </w:rPr>
        <w:t>Sonography of the median nerve in Charcot-Marie-Tooth disease.</w:t>
      </w:r>
      <w:proofErr w:type="gramEnd"/>
      <w:r w:rsidRPr="00FB5DBB">
        <w:rPr>
          <w:rFonts w:ascii="Book Antiqua" w:hAnsi="Book Antiqua"/>
        </w:rPr>
        <w:t xml:space="preserve"> </w:t>
      </w:r>
      <w:r w:rsidRPr="00FB5DBB">
        <w:rPr>
          <w:rFonts w:ascii="Book Antiqua" w:hAnsi="Book Antiqua"/>
          <w:i/>
        </w:rPr>
        <w:t>AJR Am J Roentgenol</w:t>
      </w:r>
      <w:r w:rsidRPr="00FB5DBB">
        <w:rPr>
          <w:rFonts w:ascii="Book Antiqua" w:hAnsi="Book Antiqua"/>
        </w:rPr>
        <w:t xml:space="preserve"> 2002; </w:t>
      </w:r>
      <w:r w:rsidRPr="00FB5DBB">
        <w:rPr>
          <w:rFonts w:ascii="Book Antiqua" w:hAnsi="Book Antiqua"/>
          <w:b/>
        </w:rPr>
        <w:t>178</w:t>
      </w:r>
      <w:r w:rsidRPr="00FB5DBB">
        <w:rPr>
          <w:rFonts w:ascii="Book Antiqua" w:hAnsi="Book Antiqua"/>
        </w:rPr>
        <w:t>: 1553-1556 [PMID: 12034637 DOI: 10.2214/ajr.178.6.1781553]</w:t>
      </w:r>
    </w:p>
    <w:p w14:paraId="05D8AE1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28 </w:t>
      </w:r>
      <w:r w:rsidRPr="00FB5DBB">
        <w:rPr>
          <w:rFonts w:ascii="Book Antiqua" w:hAnsi="Book Antiqua"/>
          <w:b/>
        </w:rPr>
        <w:t>Grimm A</w:t>
      </w:r>
      <w:r w:rsidRPr="00FB5DBB">
        <w:rPr>
          <w:rFonts w:ascii="Book Antiqua" w:hAnsi="Book Antiqua"/>
        </w:rPr>
        <w:t xml:space="preserve">, Winter N, Rattay TW, Härtig F, Dammeier NM, Auffenberg E, Koch M, Axer H. </w:t>
      </w:r>
      <w:proofErr w:type="gramStart"/>
      <w:r w:rsidRPr="00FB5DBB">
        <w:rPr>
          <w:rFonts w:ascii="Book Antiqua" w:hAnsi="Book Antiqua"/>
        </w:rPr>
        <w:t>A look inside the nerve - Morphology of nerve fascicles in healthy controls and patients with polyneuropathy.</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2017; </w:t>
      </w:r>
      <w:r w:rsidRPr="00FB5DBB">
        <w:rPr>
          <w:rFonts w:ascii="Book Antiqua" w:hAnsi="Book Antiqua"/>
          <w:b/>
        </w:rPr>
        <w:t>128</w:t>
      </w:r>
      <w:r w:rsidRPr="00FB5DBB">
        <w:rPr>
          <w:rFonts w:ascii="Book Antiqua" w:hAnsi="Book Antiqua"/>
        </w:rPr>
        <w:t>: 2521-2526 [PMID: 28958781 DOI: 10.1016/j.clinph.2017.08.022]</w:t>
      </w:r>
    </w:p>
    <w:p w14:paraId="649A4D4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29 </w:t>
      </w:r>
      <w:r w:rsidRPr="00FB5DBB">
        <w:rPr>
          <w:rFonts w:ascii="Book Antiqua" w:hAnsi="Book Antiqua"/>
          <w:b/>
        </w:rPr>
        <w:t>Rattay TW</w:t>
      </w:r>
      <w:r w:rsidRPr="00FB5DBB">
        <w:rPr>
          <w:rFonts w:ascii="Book Antiqua" w:hAnsi="Book Antiqua"/>
        </w:rPr>
        <w:t xml:space="preserve">, Winter N, Décard BF, Dammeier NM, Härtig F, Ceanga M, Axer H, Grimm A. Nerve ultrasound as follow-up tool in treated multifocal motor neuropathy. </w:t>
      </w:r>
      <w:r w:rsidRPr="00FB5DBB">
        <w:rPr>
          <w:rFonts w:ascii="Book Antiqua" w:hAnsi="Book Antiqua"/>
          <w:i/>
        </w:rPr>
        <w:t>Eur J Neurol</w:t>
      </w:r>
      <w:r w:rsidRPr="00FB5DBB">
        <w:rPr>
          <w:rFonts w:ascii="Book Antiqua" w:hAnsi="Book Antiqua"/>
        </w:rPr>
        <w:t xml:space="preserve"> 2017; </w:t>
      </w:r>
      <w:r w:rsidRPr="00FB5DBB">
        <w:rPr>
          <w:rFonts w:ascii="Book Antiqua" w:hAnsi="Book Antiqua"/>
          <w:b/>
        </w:rPr>
        <w:t>24</w:t>
      </w:r>
      <w:r w:rsidRPr="00FB5DBB">
        <w:rPr>
          <w:rFonts w:ascii="Book Antiqua" w:hAnsi="Book Antiqua"/>
        </w:rPr>
        <w:t>: 1125-1134 [PMID: 28681489 DOI: 10.1111/ene.13344]</w:t>
      </w:r>
    </w:p>
    <w:p w14:paraId="0E92FF0D"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30 </w:t>
      </w:r>
      <w:r w:rsidRPr="00FB5DBB">
        <w:rPr>
          <w:rFonts w:ascii="Book Antiqua" w:hAnsi="Book Antiqua"/>
          <w:b/>
        </w:rPr>
        <w:t>Joy V</w:t>
      </w:r>
      <w:r w:rsidRPr="00FB5DBB">
        <w:rPr>
          <w:rFonts w:ascii="Book Antiqua" w:hAnsi="Book Antiqua"/>
        </w:rPr>
        <w:t>, Therimadasamy AK, Chan YC, Wilder-Smith EP.</w:t>
      </w:r>
      <w:proofErr w:type="gramEnd"/>
      <w:r w:rsidRPr="00FB5DBB">
        <w:rPr>
          <w:rFonts w:ascii="Book Antiqua" w:hAnsi="Book Antiqua"/>
        </w:rPr>
        <w:t xml:space="preserve"> </w:t>
      </w:r>
      <w:proofErr w:type="gramStart"/>
      <w:r w:rsidRPr="00FB5DBB">
        <w:rPr>
          <w:rFonts w:ascii="Book Antiqua" w:hAnsi="Book Antiqua"/>
        </w:rPr>
        <w:t>Combined Doppler and B-mode sonography in carpal tunnel syndrome.</w:t>
      </w:r>
      <w:proofErr w:type="gramEnd"/>
      <w:r w:rsidRPr="00FB5DBB">
        <w:rPr>
          <w:rFonts w:ascii="Book Antiqua" w:hAnsi="Book Antiqua"/>
        </w:rPr>
        <w:t xml:space="preserve"> </w:t>
      </w:r>
      <w:r w:rsidRPr="00FB5DBB">
        <w:rPr>
          <w:rFonts w:ascii="Book Antiqua" w:hAnsi="Book Antiqua"/>
          <w:i/>
        </w:rPr>
        <w:t>J Neurol Sci</w:t>
      </w:r>
      <w:r w:rsidRPr="00FB5DBB">
        <w:rPr>
          <w:rFonts w:ascii="Book Antiqua" w:hAnsi="Book Antiqua"/>
        </w:rPr>
        <w:t xml:space="preserve"> 2011; </w:t>
      </w:r>
      <w:r w:rsidRPr="00FB5DBB">
        <w:rPr>
          <w:rFonts w:ascii="Book Antiqua" w:hAnsi="Book Antiqua"/>
          <w:b/>
        </w:rPr>
        <w:t>308</w:t>
      </w:r>
      <w:r w:rsidRPr="00FB5DBB">
        <w:rPr>
          <w:rFonts w:ascii="Book Antiqua" w:hAnsi="Book Antiqua"/>
        </w:rPr>
        <w:t>: 16-20 [PMID: 21764405 DOI: 10.1016/j.jns.2011.06.042]</w:t>
      </w:r>
    </w:p>
    <w:p w14:paraId="384F44E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31 </w:t>
      </w:r>
      <w:r w:rsidRPr="00FB5DBB">
        <w:rPr>
          <w:rFonts w:ascii="Book Antiqua" w:hAnsi="Book Antiqua"/>
          <w:b/>
        </w:rPr>
        <w:t>Vanderschueren GA</w:t>
      </w:r>
      <w:r w:rsidRPr="00FB5DBB">
        <w:rPr>
          <w:rFonts w:ascii="Book Antiqua" w:hAnsi="Book Antiqua"/>
        </w:rPr>
        <w:t xml:space="preserve">, Meys VE, Beekman R. Doppler sonography for the diagnosis of carpal tunnel syndrome: a critical review.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50</w:t>
      </w:r>
      <w:r w:rsidRPr="00FB5DBB">
        <w:rPr>
          <w:rFonts w:ascii="Book Antiqua" w:hAnsi="Book Antiqua"/>
        </w:rPr>
        <w:t>: 159-163 [PMID: 24633597 DOI: 10.1002/mus.24241]</w:t>
      </w:r>
    </w:p>
    <w:p w14:paraId="5414229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32 </w:t>
      </w:r>
      <w:r w:rsidRPr="00FB5DBB">
        <w:rPr>
          <w:rFonts w:ascii="Book Antiqua" w:hAnsi="Book Antiqua"/>
          <w:b/>
        </w:rPr>
        <w:t>Akcar N</w:t>
      </w:r>
      <w:r w:rsidRPr="00FB5DBB">
        <w:rPr>
          <w:rFonts w:ascii="Book Antiqua" w:hAnsi="Book Antiqua"/>
        </w:rPr>
        <w:t xml:space="preserve">, Ozkan S, Mehmetoglu O, Calisir C, Adapinar B. Value of power Doppler and gray-scale US in the diagnosis of carpal tunnel syndrome: contribution </w:t>
      </w:r>
      <w:r w:rsidRPr="00FB5DBB">
        <w:rPr>
          <w:rFonts w:ascii="Book Antiqua" w:hAnsi="Book Antiqua"/>
        </w:rPr>
        <w:lastRenderedPageBreak/>
        <w:t xml:space="preserve">of cross-sectional area just before the tunnel inlet as compared with the cross-sectional area at the tunnel. </w:t>
      </w:r>
      <w:r w:rsidRPr="00FB5DBB">
        <w:rPr>
          <w:rFonts w:ascii="Book Antiqua" w:hAnsi="Book Antiqua"/>
          <w:i/>
        </w:rPr>
        <w:t>Korean J Radiol</w:t>
      </w:r>
      <w:r w:rsidRPr="00FB5DBB">
        <w:rPr>
          <w:rFonts w:ascii="Book Antiqua" w:hAnsi="Book Antiqua"/>
        </w:rPr>
        <w:t xml:space="preserve"> 2010; </w:t>
      </w:r>
      <w:r w:rsidRPr="00FB5DBB">
        <w:rPr>
          <w:rFonts w:ascii="Book Antiqua" w:hAnsi="Book Antiqua"/>
          <w:b/>
        </w:rPr>
        <w:t>11</w:t>
      </w:r>
      <w:r w:rsidRPr="00FB5DBB">
        <w:rPr>
          <w:rFonts w:ascii="Book Antiqua" w:hAnsi="Book Antiqua"/>
        </w:rPr>
        <w:t>: 632-639 [PMID: 21076589 DOI: 10.3348/kjr.2010.11.6.632]</w:t>
      </w:r>
    </w:p>
    <w:p w14:paraId="237F192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33 </w:t>
      </w:r>
      <w:r w:rsidRPr="00FB5DBB">
        <w:rPr>
          <w:rFonts w:ascii="Book Antiqua" w:hAnsi="Book Antiqua"/>
          <w:b/>
        </w:rPr>
        <w:t>Dejaco C</w:t>
      </w:r>
      <w:r w:rsidRPr="00FB5DBB">
        <w:rPr>
          <w:rFonts w:ascii="Book Antiqua" w:hAnsi="Book Antiqua"/>
        </w:rPr>
        <w:t xml:space="preserve">, Stradner M, Zauner D, Seel W, Simmet NE, Klammer A, Heitzer P, Brickmann K, Gretler J, Fürst-Moazedi FC, Thonhofer R, Husic R, Hermann J, Graninger WB, Quasthoff S. Ultrasound for diagnosis of carpal tunnel syndrome: comparison of different methods to determine median nerve volume and value of power Doppler sonography. </w:t>
      </w:r>
      <w:r w:rsidRPr="00FB5DBB">
        <w:rPr>
          <w:rFonts w:ascii="Book Antiqua" w:hAnsi="Book Antiqua"/>
          <w:i/>
        </w:rPr>
        <w:t>Ann Rheum Dis</w:t>
      </w:r>
      <w:r w:rsidRPr="00FB5DBB">
        <w:rPr>
          <w:rFonts w:ascii="Book Antiqua" w:hAnsi="Book Antiqua"/>
        </w:rPr>
        <w:t xml:space="preserve"> 2013; </w:t>
      </w:r>
      <w:r w:rsidRPr="00FB5DBB">
        <w:rPr>
          <w:rFonts w:ascii="Book Antiqua" w:hAnsi="Book Antiqua"/>
          <w:b/>
        </w:rPr>
        <w:t>72</w:t>
      </w:r>
      <w:r w:rsidRPr="00FB5DBB">
        <w:rPr>
          <w:rFonts w:ascii="Book Antiqua" w:hAnsi="Book Antiqua"/>
        </w:rPr>
        <w:t>: 1934-1939 [PMID: 23212030 DOI: 10.1136/annrheumdis-2012-202328]</w:t>
      </w:r>
    </w:p>
    <w:p w14:paraId="5DF4A60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34 </w:t>
      </w:r>
      <w:r w:rsidRPr="00FB5DBB">
        <w:rPr>
          <w:rFonts w:ascii="Book Antiqua" w:hAnsi="Book Antiqua"/>
          <w:b/>
        </w:rPr>
        <w:t>Ghasemi-Esfe AR</w:t>
      </w:r>
      <w:r w:rsidRPr="00FB5DBB">
        <w:rPr>
          <w:rFonts w:ascii="Book Antiqua" w:hAnsi="Book Antiqua"/>
        </w:rPr>
        <w:t xml:space="preserve">, Khalilzadeh O, Mazloumi M, Vaziri-Bozorg SM, Niri SG, Kahnouji H, Rahmani M. Combination of high-resolution and color Doppler ultrasound in diagnosis of carpal tunnel syndrome. </w:t>
      </w:r>
      <w:r w:rsidRPr="00FB5DBB">
        <w:rPr>
          <w:rFonts w:ascii="Book Antiqua" w:hAnsi="Book Antiqua"/>
          <w:i/>
        </w:rPr>
        <w:t>Acta Radiol</w:t>
      </w:r>
      <w:r w:rsidRPr="00FB5DBB">
        <w:rPr>
          <w:rFonts w:ascii="Book Antiqua" w:hAnsi="Book Antiqua"/>
        </w:rPr>
        <w:t xml:space="preserve"> 2011; </w:t>
      </w:r>
      <w:r w:rsidRPr="00FB5DBB">
        <w:rPr>
          <w:rFonts w:ascii="Book Antiqua" w:hAnsi="Book Antiqua"/>
          <w:b/>
        </w:rPr>
        <w:t>52</w:t>
      </w:r>
      <w:r w:rsidRPr="00FB5DBB">
        <w:rPr>
          <w:rFonts w:ascii="Book Antiqua" w:hAnsi="Book Antiqua"/>
        </w:rPr>
        <w:t>: 191-197 [PMID: 21498348 DOI: 10.1258/ar.2010.100299]</w:t>
      </w:r>
    </w:p>
    <w:p w14:paraId="0D92A24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35 </w:t>
      </w:r>
      <w:r w:rsidRPr="00FB5DBB">
        <w:rPr>
          <w:rFonts w:ascii="Book Antiqua" w:hAnsi="Book Antiqua"/>
          <w:b/>
        </w:rPr>
        <w:t>Jain S</w:t>
      </w:r>
      <w:r w:rsidRPr="00FB5DBB">
        <w:rPr>
          <w:rFonts w:ascii="Book Antiqua" w:hAnsi="Book Antiqua"/>
        </w:rPr>
        <w:t xml:space="preserve">, Visser LH, Praveen TL, Rao PN, Surekha T, Ellanti R, Abhishek TL, Nath I. High-resolution sonography: a new technique to detect nerve damage in leprosy. </w:t>
      </w:r>
      <w:r w:rsidRPr="00FB5DBB">
        <w:rPr>
          <w:rFonts w:ascii="Book Antiqua" w:hAnsi="Book Antiqua"/>
          <w:i/>
        </w:rPr>
        <w:t>PLoS Negl Trop Dis</w:t>
      </w:r>
      <w:r w:rsidRPr="00FB5DBB">
        <w:rPr>
          <w:rFonts w:ascii="Book Antiqua" w:hAnsi="Book Antiqua"/>
        </w:rPr>
        <w:t xml:space="preserve"> 2009; </w:t>
      </w:r>
      <w:r w:rsidRPr="00FB5DBB">
        <w:rPr>
          <w:rFonts w:ascii="Book Antiqua" w:hAnsi="Book Antiqua"/>
          <w:b/>
        </w:rPr>
        <w:t>3</w:t>
      </w:r>
      <w:r w:rsidRPr="00FB5DBB">
        <w:rPr>
          <w:rFonts w:ascii="Book Antiqua" w:hAnsi="Book Antiqua"/>
        </w:rPr>
        <w:t>: e498 [PMID: 19668356 DOI: 10.1371/journal.pntd.0000498]</w:t>
      </w:r>
    </w:p>
    <w:p w14:paraId="4D69478D" w14:textId="279580A5"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36 </w:t>
      </w:r>
      <w:r w:rsidRPr="00FB5DBB">
        <w:rPr>
          <w:rFonts w:ascii="Book Antiqua" w:hAnsi="Book Antiqua"/>
          <w:b/>
        </w:rPr>
        <w:t>Martinoli C</w:t>
      </w:r>
      <w:r w:rsidRPr="00FB5DBB">
        <w:rPr>
          <w:rFonts w:ascii="Book Antiqua" w:hAnsi="Book Antiqua"/>
        </w:rPr>
        <w:t xml:space="preserve">, Bianchi S, Gandolfo N, Valle M, Simonetti S, Derchi LE. </w:t>
      </w:r>
      <w:proofErr w:type="gramStart"/>
      <w:r w:rsidRPr="00FB5DBB">
        <w:rPr>
          <w:rFonts w:ascii="Book Antiqua" w:hAnsi="Book Antiqua"/>
        </w:rPr>
        <w:t>US of nerve entrapments in osteofibrous tunnels of the upper and lower limbs.</w:t>
      </w:r>
      <w:proofErr w:type="gramEnd"/>
      <w:r w:rsidRPr="00FB5DBB">
        <w:rPr>
          <w:rFonts w:ascii="Book Antiqua" w:hAnsi="Book Antiqua"/>
        </w:rPr>
        <w:t xml:space="preserve"> </w:t>
      </w:r>
      <w:r w:rsidRPr="00FB5DBB">
        <w:rPr>
          <w:rFonts w:ascii="Book Antiqua" w:hAnsi="Book Antiqua"/>
          <w:i/>
        </w:rPr>
        <w:t>Radiographics</w:t>
      </w:r>
      <w:r w:rsidRPr="00FB5DBB">
        <w:rPr>
          <w:rFonts w:ascii="Book Antiqua" w:hAnsi="Book Antiqua"/>
        </w:rPr>
        <w:t xml:space="preserve"> 2000; </w:t>
      </w:r>
      <w:r w:rsidRPr="00FB5DBB">
        <w:rPr>
          <w:rFonts w:ascii="Book Antiqua" w:hAnsi="Book Antiqua"/>
          <w:b/>
        </w:rPr>
        <w:t>20 Spec No</w:t>
      </w:r>
      <w:r w:rsidRPr="00FB5DBB">
        <w:rPr>
          <w:rFonts w:ascii="Book Antiqua" w:hAnsi="Book Antiqua"/>
        </w:rPr>
        <w:t>: S199-</w:t>
      </w:r>
      <w:r w:rsidR="0057737D">
        <w:rPr>
          <w:rFonts w:ascii="Book Antiqua" w:hAnsi="Book Antiqua"/>
        </w:rPr>
        <w:t>S</w:t>
      </w:r>
      <w:r w:rsidRPr="00FB5DBB">
        <w:rPr>
          <w:rFonts w:ascii="Book Antiqua" w:hAnsi="Book Antiqua"/>
        </w:rPr>
        <w:t>213; discussion S213-</w:t>
      </w:r>
      <w:r w:rsidR="0057737D">
        <w:rPr>
          <w:rFonts w:ascii="Book Antiqua" w:hAnsi="Book Antiqua"/>
        </w:rPr>
        <w:t>S</w:t>
      </w:r>
      <w:r w:rsidR="00571614">
        <w:rPr>
          <w:rFonts w:ascii="Book Antiqua" w:hAnsi="Book Antiqua"/>
        </w:rPr>
        <w:t>21</w:t>
      </w:r>
      <w:r w:rsidRPr="00FB5DBB">
        <w:rPr>
          <w:rFonts w:ascii="Book Antiqua" w:hAnsi="Book Antiqua"/>
        </w:rPr>
        <w:t>7 [PMID: 11046171 DOI: 10.1148/radiographics.20.suppl_1.g00oc08s199]</w:t>
      </w:r>
    </w:p>
    <w:p w14:paraId="5AEAD56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37 </w:t>
      </w:r>
      <w:r w:rsidRPr="00FB5DBB">
        <w:rPr>
          <w:rFonts w:ascii="Book Antiqua" w:hAnsi="Book Antiqua"/>
          <w:b/>
        </w:rPr>
        <w:t>Vijayan J</w:t>
      </w:r>
      <w:r w:rsidRPr="00FB5DBB">
        <w:rPr>
          <w:rFonts w:ascii="Book Antiqua" w:hAnsi="Book Antiqua"/>
        </w:rPr>
        <w:t xml:space="preserve">, Chan YC, Therimadasamy A, Wilder-Smith EP. </w:t>
      </w:r>
      <w:proofErr w:type="gramStart"/>
      <w:r w:rsidRPr="00FB5DBB">
        <w:rPr>
          <w:rFonts w:ascii="Book Antiqua" w:hAnsi="Book Antiqua"/>
        </w:rPr>
        <w:t>Role of combined B-mode and Doppler sonography in evaluating neurolymphomatosis.</w:t>
      </w:r>
      <w:proofErr w:type="gramEnd"/>
      <w:r w:rsidRPr="00FB5DBB">
        <w:rPr>
          <w:rFonts w:ascii="Book Antiqua" w:hAnsi="Book Antiqua"/>
        </w:rPr>
        <w:t xml:space="preserve"> </w:t>
      </w:r>
      <w:r w:rsidRPr="00FB5DBB">
        <w:rPr>
          <w:rFonts w:ascii="Book Antiqua" w:hAnsi="Book Antiqua"/>
          <w:i/>
        </w:rPr>
        <w:t>Neurology</w:t>
      </w:r>
      <w:r w:rsidRPr="00FB5DBB">
        <w:rPr>
          <w:rFonts w:ascii="Book Antiqua" w:hAnsi="Book Antiqua"/>
        </w:rPr>
        <w:t xml:space="preserve"> 2015; </w:t>
      </w:r>
      <w:r w:rsidRPr="00FB5DBB">
        <w:rPr>
          <w:rFonts w:ascii="Book Antiqua" w:hAnsi="Book Antiqua"/>
          <w:b/>
        </w:rPr>
        <w:t>85</w:t>
      </w:r>
      <w:r w:rsidRPr="00FB5DBB">
        <w:rPr>
          <w:rFonts w:ascii="Book Antiqua" w:hAnsi="Book Antiqua"/>
        </w:rPr>
        <w:t>: 752-755 [PMID: 26231262 DOI: 10.1212/WNL.0000000000001880]</w:t>
      </w:r>
    </w:p>
    <w:p w14:paraId="7E0A6AF8"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38 </w:t>
      </w:r>
      <w:r w:rsidRPr="00FB5DBB">
        <w:rPr>
          <w:rFonts w:ascii="Book Antiqua" w:hAnsi="Book Antiqua"/>
          <w:b/>
        </w:rPr>
        <w:t>Goedee HS</w:t>
      </w:r>
      <w:r w:rsidRPr="00FB5DBB">
        <w:rPr>
          <w:rFonts w:ascii="Book Antiqua" w:hAnsi="Book Antiqua"/>
        </w:rPr>
        <w:t>, Brekelmans GJ, Visser LH.</w:t>
      </w:r>
      <w:proofErr w:type="gramEnd"/>
      <w:r w:rsidRPr="00FB5DBB">
        <w:rPr>
          <w:rFonts w:ascii="Book Antiqua" w:hAnsi="Book Antiqua"/>
        </w:rPr>
        <w:t xml:space="preserve"> Multifocal enlargement and increased vascularization of peripheral nerves detected by sonography in CIDP: a pilot study. </w:t>
      </w:r>
      <w:r w:rsidRPr="00FB5DBB">
        <w:rPr>
          <w:rFonts w:ascii="Book Antiqua" w:hAnsi="Book Antiqua"/>
          <w:i/>
        </w:rPr>
        <w:t>Clin Neurophysiol</w:t>
      </w:r>
      <w:r w:rsidRPr="00FB5DBB">
        <w:rPr>
          <w:rFonts w:ascii="Book Antiqua" w:hAnsi="Book Antiqua"/>
        </w:rPr>
        <w:t xml:space="preserve"> 2014; </w:t>
      </w:r>
      <w:r w:rsidRPr="00FB5DBB">
        <w:rPr>
          <w:rFonts w:ascii="Book Antiqua" w:hAnsi="Book Antiqua"/>
          <w:b/>
        </w:rPr>
        <w:t>125</w:t>
      </w:r>
      <w:r w:rsidRPr="00FB5DBB">
        <w:rPr>
          <w:rFonts w:ascii="Book Antiqua" w:hAnsi="Book Antiqua"/>
        </w:rPr>
        <w:t>: 154-159 [PMID: 23880223 DOI: 10.1016/j.clinph.2013.05.025]</w:t>
      </w:r>
    </w:p>
    <w:p w14:paraId="70B6AB0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39 </w:t>
      </w:r>
      <w:r w:rsidRPr="00FB5DBB">
        <w:rPr>
          <w:rFonts w:ascii="Book Antiqua" w:hAnsi="Book Antiqua"/>
          <w:b/>
        </w:rPr>
        <w:t>Telleman JA</w:t>
      </w:r>
      <w:r w:rsidRPr="00FB5DBB">
        <w:rPr>
          <w:rFonts w:ascii="Book Antiqua" w:hAnsi="Book Antiqua"/>
        </w:rPr>
        <w:t xml:space="preserve">, Grimm A, Goedee S, Visser LH, Zaidman CM. Nerve ultrasound in polyneuropathies. </w:t>
      </w:r>
      <w:r w:rsidRPr="00FB5DBB">
        <w:rPr>
          <w:rFonts w:ascii="Book Antiqua" w:hAnsi="Book Antiqua"/>
          <w:i/>
        </w:rPr>
        <w:t>Muscle Nerve</w:t>
      </w:r>
      <w:r w:rsidRPr="00FB5DBB">
        <w:rPr>
          <w:rFonts w:ascii="Book Antiqua" w:hAnsi="Book Antiqua"/>
        </w:rPr>
        <w:t xml:space="preserve"> 2018; </w:t>
      </w:r>
      <w:r w:rsidRPr="00FB5DBB">
        <w:rPr>
          <w:rFonts w:ascii="Book Antiqua" w:hAnsi="Book Antiqua"/>
          <w:b/>
        </w:rPr>
        <w:t>57</w:t>
      </w:r>
      <w:r w:rsidRPr="00FB5DBB">
        <w:rPr>
          <w:rFonts w:ascii="Book Antiqua" w:hAnsi="Book Antiqua"/>
        </w:rPr>
        <w:t>: 716-728 [PMID: 29205398 DOI: 10.1002/mus.26029]</w:t>
      </w:r>
    </w:p>
    <w:p w14:paraId="2ACBD3A2"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lastRenderedPageBreak/>
        <w:t xml:space="preserve">40 </w:t>
      </w:r>
      <w:r w:rsidRPr="00FB5DBB">
        <w:rPr>
          <w:rFonts w:ascii="Book Antiqua" w:hAnsi="Book Antiqua"/>
          <w:b/>
        </w:rPr>
        <w:t>Ng ES</w:t>
      </w:r>
      <w:r w:rsidRPr="00FB5DBB">
        <w:rPr>
          <w:rFonts w:ascii="Book Antiqua" w:hAnsi="Book Antiqua"/>
        </w:rPr>
        <w:t>, Ng KW, Wilder-Smith EP.</w:t>
      </w:r>
      <w:proofErr w:type="gramEnd"/>
      <w:r w:rsidRPr="00FB5DBB">
        <w:rPr>
          <w:rFonts w:ascii="Book Antiqua" w:hAnsi="Book Antiqua"/>
        </w:rPr>
        <w:t xml:space="preserve"> Provocation tests in </w:t>
      </w:r>
      <w:proofErr w:type="gramStart"/>
      <w:r w:rsidRPr="00FB5DBB">
        <w:rPr>
          <w:rFonts w:ascii="Book Antiqua" w:hAnsi="Book Antiqua"/>
        </w:rPr>
        <w:t>doppler</w:t>
      </w:r>
      <w:proofErr w:type="gramEnd"/>
      <w:r w:rsidRPr="00FB5DBB">
        <w:rPr>
          <w:rFonts w:ascii="Book Antiqua" w:hAnsi="Book Antiqua"/>
        </w:rPr>
        <w:t xml:space="preserve"> ultrasonography for carpal tunnel syndrome. </w:t>
      </w:r>
      <w:r w:rsidRPr="00FB5DBB">
        <w:rPr>
          <w:rFonts w:ascii="Book Antiqua" w:hAnsi="Book Antiqua"/>
          <w:i/>
        </w:rPr>
        <w:t>Muscle Nerve</w:t>
      </w:r>
      <w:r w:rsidRPr="00FB5DBB">
        <w:rPr>
          <w:rFonts w:ascii="Book Antiqua" w:hAnsi="Book Antiqua"/>
        </w:rPr>
        <w:t xml:space="preserve"> 2013; </w:t>
      </w:r>
      <w:r w:rsidRPr="00FB5DBB">
        <w:rPr>
          <w:rFonts w:ascii="Book Antiqua" w:hAnsi="Book Antiqua"/>
          <w:b/>
        </w:rPr>
        <w:t>47</w:t>
      </w:r>
      <w:r w:rsidRPr="00FB5DBB">
        <w:rPr>
          <w:rFonts w:ascii="Book Antiqua" w:hAnsi="Book Antiqua"/>
        </w:rPr>
        <w:t>: 116-117 [PMID: 23180630 DOI: 10.1002/mus.23637]</w:t>
      </w:r>
    </w:p>
    <w:p w14:paraId="6882A83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41 </w:t>
      </w:r>
      <w:r w:rsidRPr="00FB5DBB">
        <w:rPr>
          <w:rFonts w:ascii="Book Antiqua" w:hAnsi="Book Antiqua"/>
          <w:b/>
        </w:rPr>
        <w:t>Borire AA</w:t>
      </w:r>
      <w:r w:rsidRPr="00FB5DBB">
        <w:rPr>
          <w:rFonts w:ascii="Book Antiqua" w:hAnsi="Book Antiqua"/>
        </w:rPr>
        <w:t xml:space="preserve">, Visser LH, Padua L, Colebatch JG, Huynh W, Simon NG, Kiernan MC, Krishnan AV. Utility of maximum perfusion intensity as an ultrasonographic marker of intraneural blood flow. </w:t>
      </w:r>
      <w:r w:rsidRPr="00FB5DBB">
        <w:rPr>
          <w:rFonts w:ascii="Book Antiqua" w:hAnsi="Book Antiqua"/>
          <w:i/>
        </w:rPr>
        <w:t>Muscle Nerve</w:t>
      </w:r>
      <w:r w:rsidRPr="00FB5DBB">
        <w:rPr>
          <w:rFonts w:ascii="Book Antiqua" w:hAnsi="Book Antiqua"/>
        </w:rPr>
        <w:t xml:space="preserve"> 2017; </w:t>
      </w:r>
      <w:r w:rsidRPr="00FB5DBB">
        <w:rPr>
          <w:rFonts w:ascii="Book Antiqua" w:hAnsi="Book Antiqua"/>
          <w:b/>
        </w:rPr>
        <w:t>55</w:t>
      </w:r>
      <w:r w:rsidRPr="00FB5DBB">
        <w:rPr>
          <w:rFonts w:ascii="Book Antiqua" w:hAnsi="Book Antiqua"/>
        </w:rPr>
        <w:t>: 77-83 [PMID: 27226421 DOI: 10.1002/mus.25200]</w:t>
      </w:r>
    </w:p>
    <w:p w14:paraId="777C594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42 </w:t>
      </w:r>
      <w:r w:rsidRPr="00FB5DBB">
        <w:rPr>
          <w:rFonts w:ascii="Book Antiqua" w:hAnsi="Book Antiqua"/>
          <w:b/>
        </w:rPr>
        <w:t>Volz KR</w:t>
      </w:r>
      <w:r w:rsidRPr="00FB5DBB">
        <w:rPr>
          <w:rFonts w:ascii="Book Antiqua" w:hAnsi="Book Antiqua"/>
        </w:rPr>
        <w:t xml:space="preserve">, Evans KD, Kanner CD, Dickerson JA. Detection of Intraneural Median Nerve Microvascularity Using Contrast-Enhanced Sonography: A Pilot Study. </w:t>
      </w:r>
      <w:r w:rsidRPr="00FB5DBB">
        <w:rPr>
          <w:rFonts w:ascii="Book Antiqua" w:hAnsi="Book Antiqua"/>
          <w:i/>
        </w:rPr>
        <w:t>J Ultrasound Med</w:t>
      </w:r>
      <w:r w:rsidRPr="00FB5DBB">
        <w:rPr>
          <w:rFonts w:ascii="Book Antiqua" w:hAnsi="Book Antiqua"/>
        </w:rPr>
        <w:t xml:space="preserve"> 2016; </w:t>
      </w:r>
      <w:r w:rsidRPr="00FB5DBB">
        <w:rPr>
          <w:rFonts w:ascii="Book Antiqua" w:hAnsi="Book Antiqua"/>
          <w:b/>
        </w:rPr>
        <w:t>35</w:t>
      </w:r>
      <w:r w:rsidRPr="00FB5DBB">
        <w:rPr>
          <w:rFonts w:ascii="Book Antiqua" w:hAnsi="Book Antiqua"/>
        </w:rPr>
        <w:t>: 1309-1316 [PMID: 27151909 DOI: 10.7863/ultra.15.07012]</w:t>
      </w:r>
    </w:p>
    <w:p w14:paraId="787A49C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43 </w:t>
      </w:r>
      <w:r w:rsidRPr="00FB5DBB">
        <w:rPr>
          <w:rFonts w:ascii="Book Antiqua" w:hAnsi="Book Antiqua"/>
          <w:b/>
        </w:rPr>
        <w:t>Ishizaka K</w:t>
      </w:r>
      <w:r w:rsidRPr="00FB5DBB">
        <w:rPr>
          <w:rFonts w:ascii="Book Antiqua" w:hAnsi="Book Antiqua"/>
        </w:rPr>
        <w:t xml:space="preserve">, Nishida M, Motomiya M, Satoh M, Inoue M, Kudoh Y, Omotehara S, Horie T, Funakoshi T, Iwasaki N. Reliability of peripheral intraneural microhemodynamics evaluation by using contrast-enhanced ultrasonography. </w:t>
      </w:r>
      <w:r w:rsidRPr="00FB5DBB">
        <w:rPr>
          <w:rFonts w:ascii="Book Antiqua" w:hAnsi="Book Antiqua"/>
          <w:i/>
        </w:rPr>
        <w:t xml:space="preserve">J Med Ultrason </w:t>
      </w:r>
      <w:r w:rsidRPr="00A40FAD">
        <w:rPr>
          <w:rFonts w:ascii="Book Antiqua" w:hAnsi="Book Antiqua"/>
          <w:iCs/>
        </w:rPr>
        <w:t>(2001)</w:t>
      </w:r>
      <w:r w:rsidRPr="00571614">
        <w:rPr>
          <w:rFonts w:ascii="Book Antiqua" w:hAnsi="Book Antiqua"/>
          <w:iCs/>
        </w:rPr>
        <w:t xml:space="preserve"> </w:t>
      </w:r>
      <w:r w:rsidRPr="00FB5DBB">
        <w:rPr>
          <w:rFonts w:ascii="Book Antiqua" w:hAnsi="Book Antiqua"/>
        </w:rPr>
        <w:t xml:space="preserve">2014; </w:t>
      </w:r>
      <w:r w:rsidRPr="00FB5DBB">
        <w:rPr>
          <w:rFonts w:ascii="Book Antiqua" w:hAnsi="Book Antiqua"/>
          <w:b/>
        </w:rPr>
        <w:t>41</w:t>
      </w:r>
      <w:r w:rsidRPr="00FB5DBB">
        <w:rPr>
          <w:rFonts w:ascii="Book Antiqua" w:hAnsi="Book Antiqua"/>
        </w:rPr>
        <w:t>: 481-486 [PMID: 27278029 DOI: 10.1007/s10396-014-0533-0]</w:t>
      </w:r>
    </w:p>
    <w:p w14:paraId="066CD4F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44 </w:t>
      </w:r>
      <w:r w:rsidRPr="00FB5DBB">
        <w:rPr>
          <w:rFonts w:ascii="Book Antiqua" w:hAnsi="Book Antiqua"/>
          <w:b/>
        </w:rPr>
        <w:t>Wang Y</w:t>
      </w:r>
      <w:r w:rsidRPr="00FB5DBB">
        <w:rPr>
          <w:rFonts w:ascii="Book Antiqua" w:hAnsi="Book Antiqua"/>
        </w:rPr>
        <w:t xml:space="preserve">, Tang P, Zhang L, Wan W, He C, Tang J. Gray-scale contrast-enhanced ultrasonography for quantitative evaluation of the blood perfusion of the sciatic nerves with crush injury. </w:t>
      </w:r>
      <w:r w:rsidRPr="00FB5DBB">
        <w:rPr>
          <w:rFonts w:ascii="Book Antiqua" w:hAnsi="Book Antiqua"/>
          <w:i/>
        </w:rPr>
        <w:t>Acad Radiol</w:t>
      </w:r>
      <w:r w:rsidRPr="00FB5DBB">
        <w:rPr>
          <w:rFonts w:ascii="Book Antiqua" w:hAnsi="Book Antiqua"/>
        </w:rPr>
        <w:t xml:space="preserve"> 2011; </w:t>
      </w:r>
      <w:r w:rsidRPr="00FB5DBB">
        <w:rPr>
          <w:rFonts w:ascii="Book Antiqua" w:hAnsi="Book Antiqua"/>
          <w:b/>
        </w:rPr>
        <w:t>18</w:t>
      </w:r>
      <w:r w:rsidRPr="00FB5DBB">
        <w:rPr>
          <w:rFonts w:ascii="Book Antiqua" w:hAnsi="Book Antiqua"/>
        </w:rPr>
        <w:t>: 1285-1291 [PMID: 21784669 DOI: 10.1016/j.acra.2011.06.001]</w:t>
      </w:r>
    </w:p>
    <w:p w14:paraId="1833162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45 </w:t>
      </w:r>
      <w:r w:rsidRPr="00FB5DBB">
        <w:rPr>
          <w:rFonts w:ascii="Book Antiqua" w:hAnsi="Book Antiqua"/>
          <w:b/>
        </w:rPr>
        <w:t>Pedro MT</w:t>
      </w:r>
      <w:r w:rsidRPr="00FB5DBB">
        <w:rPr>
          <w:rFonts w:ascii="Book Antiqua" w:hAnsi="Book Antiqua"/>
        </w:rPr>
        <w:t xml:space="preserve">, Antoniadis G, Scheuerle A, Pham M, Wirtz CR, Koenig RW. </w:t>
      </w:r>
      <w:proofErr w:type="gramStart"/>
      <w:r w:rsidRPr="00FB5DBB">
        <w:rPr>
          <w:rFonts w:ascii="Book Antiqua" w:hAnsi="Book Antiqua"/>
        </w:rPr>
        <w:t>Intraoperative high-resolution ultrasound and contrast-enhanced ultrasound of peripheral nerve tumors and tumorlike lesions.</w:t>
      </w:r>
      <w:proofErr w:type="gramEnd"/>
      <w:r w:rsidRPr="00FB5DBB">
        <w:rPr>
          <w:rFonts w:ascii="Book Antiqua" w:hAnsi="Book Antiqua"/>
        </w:rPr>
        <w:t xml:space="preserve"> </w:t>
      </w:r>
      <w:r w:rsidRPr="00FB5DBB">
        <w:rPr>
          <w:rFonts w:ascii="Book Antiqua" w:hAnsi="Book Antiqua"/>
          <w:i/>
        </w:rPr>
        <w:t>Neurosurg Focus</w:t>
      </w:r>
      <w:r w:rsidRPr="00FB5DBB">
        <w:rPr>
          <w:rFonts w:ascii="Book Antiqua" w:hAnsi="Book Antiqua"/>
        </w:rPr>
        <w:t xml:space="preserve"> 2015; </w:t>
      </w:r>
      <w:r w:rsidRPr="00FB5DBB">
        <w:rPr>
          <w:rFonts w:ascii="Book Antiqua" w:hAnsi="Book Antiqua"/>
          <w:b/>
        </w:rPr>
        <w:t>39</w:t>
      </w:r>
      <w:r w:rsidRPr="00FB5DBB">
        <w:rPr>
          <w:rFonts w:ascii="Book Antiqua" w:hAnsi="Book Antiqua"/>
        </w:rPr>
        <w:t>: E5 [PMID: 26323823 DOI: 10.3171/2015.6.FOCUS15218]</w:t>
      </w:r>
    </w:p>
    <w:p w14:paraId="7AE654E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46 </w:t>
      </w:r>
      <w:r w:rsidRPr="00FB5DBB">
        <w:rPr>
          <w:rFonts w:ascii="Book Antiqua" w:hAnsi="Book Antiqua"/>
          <w:b/>
        </w:rPr>
        <w:t>Motomiya M</w:t>
      </w:r>
      <w:r w:rsidRPr="00FB5DBB">
        <w:rPr>
          <w:rFonts w:ascii="Book Antiqua" w:hAnsi="Book Antiqua"/>
        </w:rPr>
        <w:t xml:space="preserve">, Funakoshi T, Iwasaki N. Intraneural microvascular patterns of the median nerve assessed using contrast-enhanced ultrasonography in carpal tunnel syndrome. </w:t>
      </w:r>
      <w:r w:rsidRPr="00FB5DBB">
        <w:rPr>
          <w:rFonts w:ascii="Book Antiqua" w:hAnsi="Book Antiqua"/>
          <w:i/>
        </w:rPr>
        <w:t>J Hand Surg Eur Vol</w:t>
      </w:r>
      <w:r w:rsidRPr="00FB5DBB">
        <w:rPr>
          <w:rFonts w:ascii="Book Antiqua" w:hAnsi="Book Antiqua"/>
        </w:rPr>
        <w:t xml:space="preserve"> 2016; </w:t>
      </w:r>
      <w:r w:rsidRPr="00FB5DBB">
        <w:rPr>
          <w:rFonts w:ascii="Book Antiqua" w:hAnsi="Book Antiqua"/>
          <w:b/>
        </w:rPr>
        <w:t>41</w:t>
      </w:r>
      <w:r w:rsidRPr="00FB5DBB">
        <w:rPr>
          <w:rFonts w:ascii="Book Antiqua" w:hAnsi="Book Antiqua"/>
        </w:rPr>
        <w:t>: 229-231 [PMID: 25670686 DOI: 10.1177/1753193415570222]</w:t>
      </w:r>
    </w:p>
    <w:p w14:paraId="7154D1C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47 </w:t>
      </w:r>
      <w:r w:rsidRPr="00FB5DBB">
        <w:rPr>
          <w:rFonts w:ascii="Book Antiqua" w:hAnsi="Book Antiqua"/>
          <w:b/>
        </w:rPr>
        <w:t>Wang Y</w:t>
      </w:r>
      <w:r w:rsidRPr="00FB5DBB">
        <w:rPr>
          <w:rFonts w:ascii="Book Antiqua" w:hAnsi="Book Antiqua"/>
        </w:rPr>
        <w:t xml:space="preserve">, Tang P, Zhang L, Guo Y, Wan W. Quantitative evaluation of the peripheral nerve blood perfusion with high frequency contrast-enhanced ultrasound. </w:t>
      </w:r>
      <w:r w:rsidRPr="00FB5DBB">
        <w:rPr>
          <w:rFonts w:ascii="Book Antiqua" w:hAnsi="Book Antiqua"/>
          <w:i/>
        </w:rPr>
        <w:t>Acad Radiol</w:t>
      </w:r>
      <w:r w:rsidRPr="00FB5DBB">
        <w:rPr>
          <w:rFonts w:ascii="Book Antiqua" w:hAnsi="Book Antiqua"/>
        </w:rPr>
        <w:t xml:space="preserve"> 2010; </w:t>
      </w:r>
      <w:r w:rsidRPr="00FB5DBB">
        <w:rPr>
          <w:rFonts w:ascii="Book Antiqua" w:hAnsi="Book Antiqua"/>
          <w:b/>
        </w:rPr>
        <w:t>17</w:t>
      </w:r>
      <w:r w:rsidRPr="00FB5DBB">
        <w:rPr>
          <w:rFonts w:ascii="Book Antiqua" w:hAnsi="Book Antiqua"/>
        </w:rPr>
        <w:t>: 1492-1497 [PMID: 20926318 DOI: 10.1016/j.acra.2010.07.007]</w:t>
      </w:r>
    </w:p>
    <w:p w14:paraId="5DFFA1D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48 </w:t>
      </w:r>
      <w:r w:rsidRPr="00FB5DBB">
        <w:rPr>
          <w:rFonts w:ascii="Book Antiqua" w:hAnsi="Book Antiqua"/>
          <w:b/>
        </w:rPr>
        <w:t>Wei K</w:t>
      </w:r>
      <w:r w:rsidRPr="00FB5DBB">
        <w:rPr>
          <w:rFonts w:ascii="Book Antiqua" w:hAnsi="Book Antiqua"/>
        </w:rPr>
        <w:t xml:space="preserve">, Mulvagh SL, Carson L, Davidoff R, Gabriel R, Grimm RA, Wilson S, Fane L, Herzog CA, Zoghbi WA, Taylor R, Farrar M, Chaudhry FA, Porter TR, Irani W, </w:t>
      </w:r>
      <w:r w:rsidRPr="00FB5DBB">
        <w:rPr>
          <w:rFonts w:ascii="Book Antiqua" w:hAnsi="Book Antiqua"/>
        </w:rPr>
        <w:lastRenderedPageBreak/>
        <w:t xml:space="preserve">Lang RM. The safety of deFinity and Optison for ultrasound image enhancement: a retrospective analysis of 78,383 administered contrast doses. </w:t>
      </w:r>
      <w:r w:rsidRPr="00FB5DBB">
        <w:rPr>
          <w:rFonts w:ascii="Book Antiqua" w:hAnsi="Book Antiqua"/>
          <w:i/>
        </w:rPr>
        <w:t>J Am Soc Echocardiogr</w:t>
      </w:r>
      <w:r w:rsidRPr="00FB5DBB">
        <w:rPr>
          <w:rFonts w:ascii="Book Antiqua" w:hAnsi="Book Antiqua"/>
        </w:rPr>
        <w:t xml:space="preserve"> 2008; </w:t>
      </w:r>
      <w:r w:rsidRPr="00FB5DBB">
        <w:rPr>
          <w:rFonts w:ascii="Book Antiqua" w:hAnsi="Book Antiqua"/>
          <w:b/>
        </w:rPr>
        <w:t>21</w:t>
      </w:r>
      <w:r w:rsidRPr="00FB5DBB">
        <w:rPr>
          <w:rFonts w:ascii="Book Antiqua" w:hAnsi="Book Antiqua"/>
        </w:rPr>
        <w:t>: 1202-1206 [PMID: 18848430 DOI: 10.1016/j.echo.2008.07.019]</w:t>
      </w:r>
    </w:p>
    <w:p w14:paraId="32F1A9E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49 </w:t>
      </w:r>
      <w:r w:rsidRPr="00FB5DBB">
        <w:rPr>
          <w:rFonts w:ascii="Book Antiqua" w:hAnsi="Book Antiqua"/>
          <w:b/>
        </w:rPr>
        <w:t>Borire AA</w:t>
      </w:r>
      <w:r w:rsidRPr="00FB5DBB">
        <w:rPr>
          <w:rFonts w:ascii="Book Antiqua" w:hAnsi="Book Antiqua"/>
        </w:rPr>
        <w:t xml:space="preserve">, Issar T, Kwai NC, Visser LH, Simon NG, Poynten AM, Kiernan MC, Krishnan AV. Sonographic assessment of nerve blood flow in diabetic neuropathy. </w:t>
      </w:r>
      <w:r w:rsidRPr="00FB5DBB">
        <w:rPr>
          <w:rFonts w:ascii="Book Antiqua" w:hAnsi="Book Antiqua"/>
          <w:i/>
        </w:rPr>
        <w:t>Diabet Med</w:t>
      </w:r>
      <w:r w:rsidRPr="00FB5DBB">
        <w:rPr>
          <w:rFonts w:ascii="Book Antiqua" w:hAnsi="Book Antiqua"/>
        </w:rPr>
        <w:t xml:space="preserve"> 2020; </w:t>
      </w:r>
      <w:r w:rsidRPr="00FB5DBB">
        <w:rPr>
          <w:rFonts w:ascii="Book Antiqua" w:hAnsi="Book Antiqua"/>
          <w:b/>
        </w:rPr>
        <w:t>37</w:t>
      </w:r>
      <w:r w:rsidRPr="00FB5DBB">
        <w:rPr>
          <w:rFonts w:ascii="Book Antiqua" w:hAnsi="Book Antiqua"/>
        </w:rPr>
        <w:t>: 343-349 [PMID: 31338857 DOI: 10.1111/dme.14085]</w:t>
      </w:r>
    </w:p>
    <w:p w14:paraId="7C0EC34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50 </w:t>
      </w:r>
      <w:r w:rsidRPr="00FB5DBB">
        <w:rPr>
          <w:rFonts w:ascii="Book Antiqua" w:hAnsi="Book Antiqua"/>
          <w:b/>
        </w:rPr>
        <w:t>Borire AA</w:t>
      </w:r>
      <w:r w:rsidRPr="00FB5DBB">
        <w:rPr>
          <w:rFonts w:ascii="Book Antiqua" w:hAnsi="Book Antiqua"/>
        </w:rPr>
        <w:t xml:space="preserve">, Arnold R, Pussell BA, Kwai NC, Visser LH, Simon NG, Kiernan MC, Krishnan AV. Effects of hemodialysis on intraneural blood flow in end-stage kidney disease. </w:t>
      </w:r>
      <w:r w:rsidRPr="00FB5DBB">
        <w:rPr>
          <w:rFonts w:ascii="Book Antiqua" w:hAnsi="Book Antiqua"/>
          <w:i/>
        </w:rPr>
        <w:t>Muscle Nerve</w:t>
      </w:r>
      <w:r w:rsidRPr="00FB5DBB">
        <w:rPr>
          <w:rFonts w:ascii="Book Antiqua" w:hAnsi="Book Antiqua"/>
        </w:rPr>
        <w:t xml:space="preserve"> 2018; </w:t>
      </w:r>
      <w:r w:rsidRPr="00FB5DBB">
        <w:rPr>
          <w:rFonts w:ascii="Book Antiqua" w:hAnsi="Book Antiqua"/>
          <w:b/>
        </w:rPr>
        <w:t>57</w:t>
      </w:r>
      <w:r w:rsidRPr="00FB5DBB">
        <w:rPr>
          <w:rFonts w:ascii="Book Antiqua" w:hAnsi="Book Antiqua"/>
        </w:rPr>
        <w:t>: 287-293 [PMID: 28556350 DOI: 10.1002/mus.25704]</w:t>
      </w:r>
    </w:p>
    <w:p w14:paraId="5D655606"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51 </w:t>
      </w:r>
      <w:bookmarkStart w:id="5" w:name="OLE_LINK57"/>
      <w:bookmarkStart w:id="6" w:name="OLE_LINK58"/>
      <w:r w:rsidRPr="00FB5DBB">
        <w:rPr>
          <w:rFonts w:ascii="Book Antiqua" w:hAnsi="Book Antiqua"/>
          <w:b/>
        </w:rPr>
        <w:t>Wee TC</w:t>
      </w:r>
      <w:r w:rsidRPr="00FB5DBB">
        <w:rPr>
          <w:rFonts w:ascii="Book Antiqua" w:hAnsi="Book Antiqua"/>
        </w:rPr>
        <w:t>, Simon NG.</w:t>
      </w:r>
      <w:proofErr w:type="gramEnd"/>
      <w:r w:rsidRPr="00FB5DBB">
        <w:rPr>
          <w:rFonts w:ascii="Book Antiqua" w:hAnsi="Book Antiqua"/>
        </w:rPr>
        <w:t xml:space="preserve"> Ultrasound elastography for the evaluation of peripheral nerves: A systematic review. </w:t>
      </w:r>
      <w:r w:rsidRPr="00FB5DBB">
        <w:rPr>
          <w:rFonts w:ascii="Book Antiqua" w:hAnsi="Book Antiqua"/>
          <w:i/>
        </w:rPr>
        <w:t>Muscle Nerve</w:t>
      </w:r>
      <w:r w:rsidRPr="00FB5DBB">
        <w:rPr>
          <w:rFonts w:ascii="Book Antiqua" w:hAnsi="Book Antiqua"/>
        </w:rPr>
        <w:t xml:space="preserve"> 2019; </w:t>
      </w:r>
      <w:r w:rsidRPr="00FB5DBB">
        <w:rPr>
          <w:rFonts w:ascii="Book Antiqua" w:hAnsi="Book Antiqua"/>
          <w:b/>
        </w:rPr>
        <w:t>60</w:t>
      </w:r>
      <w:r w:rsidRPr="00FB5DBB">
        <w:rPr>
          <w:rFonts w:ascii="Book Antiqua" w:hAnsi="Book Antiqua"/>
        </w:rPr>
        <w:t>: 501-512 [PMID: 31269240 DOI: 10.1002/mus.26624]</w:t>
      </w:r>
      <w:bookmarkEnd w:id="5"/>
      <w:bookmarkEnd w:id="6"/>
    </w:p>
    <w:p w14:paraId="13A2140D"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52 </w:t>
      </w:r>
      <w:r w:rsidRPr="00FB5DBB">
        <w:rPr>
          <w:rFonts w:ascii="Book Antiqua" w:hAnsi="Book Antiqua"/>
          <w:b/>
        </w:rPr>
        <w:t>Martin MJ</w:t>
      </w:r>
      <w:r w:rsidRPr="00FB5DBB">
        <w:rPr>
          <w:rFonts w:ascii="Book Antiqua" w:hAnsi="Book Antiqua"/>
        </w:rPr>
        <w:t>, Cartwright MS.</w:t>
      </w:r>
      <w:proofErr w:type="gramEnd"/>
      <w:r w:rsidRPr="00FB5DBB">
        <w:rPr>
          <w:rFonts w:ascii="Book Antiqua" w:hAnsi="Book Antiqua"/>
        </w:rPr>
        <w:t xml:space="preserve"> </w:t>
      </w:r>
      <w:proofErr w:type="gramStart"/>
      <w:r w:rsidRPr="00FB5DBB">
        <w:rPr>
          <w:rFonts w:ascii="Book Antiqua" w:hAnsi="Book Antiqua"/>
        </w:rPr>
        <w:t>A Pilot Study of Strain Elastography in the Diagnosis of Carpal Tunnel Syndrome.</w:t>
      </w:r>
      <w:proofErr w:type="gramEnd"/>
      <w:r w:rsidRPr="00FB5DBB">
        <w:rPr>
          <w:rFonts w:ascii="Book Antiqua" w:hAnsi="Book Antiqua"/>
        </w:rPr>
        <w:t xml:space="preserve"> </w:t>
      </w:r>
      <w:r w:rsidRPr="00FB5DBB">
        <w:rPr>
          <w:rFonts w:ascii="Book Antiqua" w:hAnsi="Book Antiqua"/>
          <w:i/>
        </w:rPr>
        <w:t>J Clin Neurophysiol</w:t>
      </w:r>
      <w:r w:rsidRPr="00FB5DBB">
        <w:rPr>
          <w:rFonts w:ascii="Book Antiqua" w:hAnsi="Book Antiqua"/>
        </w:rPr>
        <w:t xml:space="preserve"> 2017; </w:t>
      </w:r>
      <w:r w:rsidRPr="00FB5DBB">
        <w:rPr>
          <w:rFonts w:ascii="Book Antiqua" w:hAnsi="Book Antiqua"/>
          <w:b/>
        </w:rPr>
        <w:t>34</w:t>
      </w:r>
      <w:r w:rsidRPr="00FB5DBB">
        <w:rPr>
          <w:rFonts w:ascii="Book Antiqua" w:hAnsi="Book Antiqua"/>
        </w:rPr>
        <w:t>: 114-118 [PMID: 27560304 DOI: 10.1097/WNP.0000000000000334]</w:t>
      </w:r>
    </w:p>
    <w:p w14:paraId="4BE7F17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53 </w:t>
      </w:r>
      <w:r w:rsidRPr="00FB5DBB">
        <w:rPr>
          <w:rFonts w:ascii="Book Antiqua" w:hAnsi="Book Antiqua"/>
          <w:b/>
        </w:rPr>
        <w:t>Cingoz M</w:t>
      </w:r>
      <w:r w:rsidRPr="00FB5DBB">
        <w:rPr>
          <w:rFonts w:ascii="Book Antiqua" w:hAnsi="Book Antiqua"/>
        </w:rPr>
        <w:t xml:space="preserve">, Kandemirli SG, Alis DC, Samanci C, Kandemirli GC, Adatepe NU. </w:t>
      </w:r>
      <w:proofErr w:type="gramStart"/>
      <w:r w:rsidRPr="00FB5DBB">
        <w:rPr>
          <w:rFonts w:ascii="Book Antiqua" w:hAnsi="Book Antiqua"/>
        </w:rPr>
        <w:t>Evaluation of median nerve by shear wave elastography and diffusion tensor imaging in carpal tunnel syndrome.</w:t>
      </w:r>
      <w:proofErr w:type="gramEnd"/>
      <w:r w:rsidRPr="00FB5DBB">
        <w:rPr>
          <w:rFonts w:ascii="Book Antiqua" w:hAnsi="Book Antiqua"/>
        </w:rPr>
        <w:t xml:space="preserve"> </w:t>
      </w:r>
      <w:r w:rsidRPr="00FB5DBB">
        <w:rPr>
          <w:rFonts w:ascii="Book Antiqua" w:hAnsi="Book Antiqua"/>
          <w:i/>
        </w:rPr>
        <w:t>Eur J Radiol</w:t>
      </w:r>
      <w:r w:rsidRPr="00FB5DBB">
        <w:rPr>
          <w:rFonts w:ascii="Book Antiqua" w:hAnsi="Book Antiqua"/>
        </w:rPr>
        <w:t xml:space="preserve"> 2018; </w:t>
      </w:r>
      <w:r w:rsidRPr="00FB5DBB">
        <w:rPr>
          <w:rFonts w:ascii="Book Antiqua" w:hAnsi="Book Antiqua"/>
          <w:b/>
        </w:rPr>
        <w:t>101</w:t>
      </w:r>
      <w:r w:rsidRPr="00FB5DBB">
        <w:rPr>
          <w:rFonts w:ascii="Book Antiqua" w:hAnsi="Book Antiqua"/>
        </w:rPr>
        <w:t>: 59-64 [PMID: 29571802 DOI: 10.1016/j.ejrad.2018.02.005]</w:t>
      </w:r>
    </w:p>
    <w:p w14:paraId="1C274BA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54 </w:t>
      </w:r>
      <w:r w:rsidRPr="00FB5DBB">
        <w:rPr>
          <w:rFonts w:ascii="Book Antiqua" w:hAnsi="Book Antiqua"/>
          <w:b/>
        </w:rPr>
        <w:t>Zhang C</w:t>
      </w:r>
      <w:r w:rsidRPr="00FB5DBB">
        <w:rPr>
          <w:rFonts w:ascii="Book Antiqua" w:hAnsi="Book Antiqua"/>
        </w:rPr>
        <w:t xml:space="preserve">, Li M, Jiang J, Zhou Q, Xiang L, Huang Y, Ban W, Peng W. Diagnostic Value of Virtual Touch Tissue Imaging Quantification for Evaluating Median Nerve Stiffness in Carpal Tunnel Syndrome. </w:t>
      </w:r>
      <w:r w:rsidRPr="00FB5DBB">
        <w:rPr>
          <w:rFonts w:ascii="Book Antiqua" w:hAnsi="Book Antiqua"/>
          <w:i/>
        </w:rPr>
        <w:t>J Ultrasound Med</w:t>
      </w:r>
      <w:r w:rsidRPr="00FB5DBB">
        <w:rPr>
          <w:rFonts w:ascii="Book Antiqua" w:hAnsi="Book Antiqua"/>
        </w:rPr>
        <w:t xml:space="preserve"> 2017; </w:t>
      </w:r>
      <w:r w:rsidRPr="00FB5DBB">
        <w:rPr>
          <w:rFonts w:ascii="Book Antiqua" w:hAnsi="Book Antiqua"/>
          <w:b/>
        </w:rPr>
        <w:t>36</w:t>
      </w:r>
      <w:r w:rsidRPr="00FB5DBB">
        <w:rPr>
          <w:rFonts w:ascii="Book Antiqua" w:hAnsi="Book Antiqua"/>
        </w:rPr>
        <w:t>: 1783-1791 [PMID: 28436592 DOI: 10.1002/jum.14213]</w:t>
      </w:r>
    </w:p>
    <w:p w14:paraId="2A8E355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55 </w:t>
      </w:r>
      <w:r w:rsidRPr="00FB5DBB">
        <w:rPr>
          <w:rFonts w:ascii="Book Antiqua" w:hAnsi="Book Antiqua"/>
          <w:b/>
        </w:rPr>
        <w:t>Arslan H</w:t>
      </w:r>
      <w:r w:rsidRPr="00FB5DBB">
        <w:rPr>
          <w:rFonts w:ascii="Book Antiqua" w:hAnsi="Book Antiqua"/>
        </w:rPr>
        <w:t xml:space="preserve">, Yavuz A, İlgen F, Aycan A, Ozgokce M, Akdeniz H, Batur A. The efficiency of acoustic radiation force impulse (ARFI) elastography in the diagnosis and staging of carpal tunnel syndrome. </w:t>
      </w:r>
      <w:r w:rsidRPr="00FB5DBB">
        <w:rPr>
          <w:rFonts w:ascii="Book Antiqua" w:hAnsi="Book Antiqua"/>
          <w:i/>
        </w:rPr>
        <w:t>J Med Ultrason</w:t>
      </w:r>
      <w:r w:rsidRPr="00A40FAD">
        <w:rPr>
          <w:rFonts w:ascii="Book Antiqua" w:hAnsi="Book Antiqua"/>
          <w:iCs/>
        </w:rPr>
        <w:t xml:space="preserve"> (2001)</w:t>
      </w:r>
      <w:r w:rsidRPr="00FB5DBB">
        <w:rPr>
          <w:rFonts w:ascii="Book Antiqua" w:hAnsi="Book Antiqua"/>
        </w:rPr>
        <w:t xml:space="preserve"> 2018; </w:t>
      </w:r>
      <w:r w:rsidRPr="00FB5DBB">
        <w:rPr>
          <w:rFonts w:ascii="Book Antiqua" w:hAnsi="Book Antiqua"/>
          <w:b/>
        </w:rPr>
        <w:t>45</w:t>
      </w:r>
      <w:r w:rsidRPr="00FB5DBB">
        <w:rPr>
          <w:rFonts w:ascii="Book Antiqua" w:hAnsi="Book Antiqua"/>
        </w:rPr>
        <w:t>: 453-459 [PMID: 29330689 DOI: 10.1007/s10396-017-0857-7]</w:t>
      </w:r>
    </w:p>
    <w:p w14:paraId="2CA00A4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56 </w:t>
      </w:r>
      <w:r w:rsidRPr="00FB5DBB">
        <w:rPr>
          <w:rFonts w:ascii="Book Antiqua" w:hAnsi="Book Antiqua"/>
          <w:b/>
        </w:rPr>
        <w:t>Kantarci F</w:t>
      </w:r>
      <w:r w:rsidRPr="00FB5DBB">
        <w:rPr>
          <w:rFonts w:ascii="Book Antiqua" w:hAnsi="Book Antiqua"/>
        </w:rPr>
        <w:t xml:space="preserve">, Ustabasioglu FE, Delil S, Olgun DC, Korkmazer B, Dikici AS, Tutar O, Nalbantoglu M, Uzun N, Mihmanli I. Median nerve stiffness measurement by shear wave elastography: a potential sonographic method in the diagnosis of carpal tunnel </w:t>
      </w:r>
      <w:r w:rsidRPr="00FB5DBB">
        <w:rPr>
          <w:rFonts w:ascii="Book Antiqua" w:hAnsi="Book Antiqua"/>
        </w:rPr>
        <w:lastRenderedPageBreak/>
        <w:t xml:space="preserve">syndrome. </w:t>
      </w:r>
      <w:r w:rsidRPr="00FB5DBB">
        <w:rPr>
          <w:rFonts w:ascii="Book Antiqua" w:hAnsi="Book Antiqua"/>
          <w:i/>
        </w:rPr>
        <w:t>Eur Radiol</w:t>
      </w:r>
      <w:r w:rsidRPr="00FB5DBB">
        <w:rPr>
          <w:rFonts w:ascii="Book Antiqua" w:hAnsi="Book Antiqua"/>
        </w:rPr>
        <w:t xml:space="preserve"> 2014; </w:t>
      </w:r>
      <w:r w:rsidRPr="00FB5DBB">
        <w:rPr>
          <w:rFonts w:ascii="Book Antiqua" w:hAnsi="Book Antiqua"/>
          <w:b/>
        </w:rPr>
        <w:t>24</w:t>
      </w:r>
      <w:r w:rsidRPr="00FB5DBB">
        <w:rPr>
          <w:rFonts w:ascii="Book Antiqua" w:hAnsi="Book Antiqua"/>
        </w:rPr>
        <w:t>: 434-440 [PMID: 24220753 DOI: 10.1007/s00330-013-3023-7]</w:t>
      </w:r>
    </w:p>
    <w:p w14:paraId="12B6A221"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57 </w:t>
      </w:r>
      <w:r w:rsidRPr="00FB5DBB">
        <w:rPr>
          <w:rFonts w:ascii="Book Antiqua" w:hAnsi="Book Antiqua"/>
          <w:b/>
        </w:rPr>
        <w:t>Paluch Ł</w:t>
      </w:r>
      <w:r w:rsidRPr="00FB5DBB">
        <w:rPr>
          <w:rFonts w:ascii="Book Antiqua" w:hAnsi="Book Antiqua"/>
        </w:rPr>
        <w:t>, Pietruski P, Walecki J, Noszczyk BH.</w:t>
      </w:r>
      <w:proofErr w:type="gramEnd"/>
      <w:r w:rsidRPr="00FB5DBB">
        <w:rPr>
          <w:rFonts w:ascii="Book Antiqua" w:hAnsi="Book Antiqua"/>
        </w:rPr>
        <w:t xml:space="preserve"> </w:t>
      </w:r>
      <w:proofErr w:type="gramStart"/>
      <w:r w:rsidRPr="00FB5DBB">
        <w:rPr>
          <w:rFonts w:ascii="Book Antiqua" w:hAnsi="Book Antiqua"/>
        </w:rPr>
        <w:t>Wrist to forearm ratio as a median nerve shear wave elastography test in carpal tunnel syndrome diagnosis.</w:t>
      </w:r>
      <w:proofErr w:type="gramEnd"/>
      <w:r w:rsidRPr="00FB5DBB">
        <w:rPr>
          <w:rFonts w:ascii="Book Antiqua" w:hAnsi="Book Antiqua"/>
        </w:rPr>
        <w:t xml:space="preserve"> </w:t>
      </w:r>
      <w:r w:rsidRPr="00FB5DBB">
        <w:rPr>
          <w:rFonts w:ascii="Book Antiqua" w:hAnsi="Book Antiqua"/>
          <w:i/>
        </w:rPr>
        <w:t>J Plast Reconstr Aesthet Surg</w:t>
      </w:r>
      <w:r w:rsidRPr="00FB5DBB">
        <w:rPr>
          <w:rFonts w:ascii="Book Antiqua" w:hAnsi="Book Antiqua"/>
        </w:rPr>
        <w:t xml:space="preserve"> 2018; </w:t>
      </w:r>
      <w:r w:rsidRPr="00FB5DBB">
        <w:rPr>
          <w:rFonts w:ascii="Book Antiqua" w:hAnsi="Book Antiqua"/>
          <w:b/>
        </w:rPr>
        <w:t>71</w:t>
      </w:r>
      <w:r w:rsidRPr="00FB5DBB">
        <w:rPr>
          <w:rFonts w:ascii="Book Antiqua" w:hAnsi="Book Antiqua"/>
        </w:rPr>
        <w:t>: 1146-1152 [PMID: 29759950 DOI: 10.1016/j.bjps.2018.03.022]</w:t>
      </w:r>
    </w:p>
    <w:p w14:paraId="03769426"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58 </w:t>
      </w:r>
      <w:r w:rsidRPr="00FB5DBB">
        <w:rPr>
          <w:rFonts w:ascii="Book Antiqua" w:hAnsi="Book Antiqua"/>
          <w:b/>
        </w:rPr>
        <w:t>Yoshii Y</w:t>
      </w:r>
      <w:r w:rsidRPr="00FB5DBB">
        <w:rPr>
          <w:rFonts w:ascii="Book Antiqua" w:hAnsi="Book Antiqua"/>
        </w:rPr>
        <w:t>, Tung WL, Ishii T. Measurement of Median Nerve Strain and Applied Pressure for the Diagnosis of Carpal Tunnel Syndrome.</w:t>
      </w:r>
      <w:proofErr w:type="gramEnd"/>
      <w:r w:rsidRPr="00FB5DBB">
        <w:rPr>
          <w:rFonts w:ascii="Book Antiqua" w:hAnsi="Book Antiqua"/>
        </w:rPr>
        <w:t xml:space="preserve"> </w:t>
      </w:r>
      <w:r w:rsidRPr="00FB5DBB">
        <w:rPr>
          <w:rFonts w:ascii="Book Antiqua" w:hAnsi="Book Antiqua"/>
          <w:i/>
        </w:rPr>
        <w:t>Ultrasound Med Biol</w:t>
      </w:r>
      <w:r w:rsidRPr="00FB5DBB">
        <w:rPr>
          <w:rFonts w:ascii="Book Antiqua" w:hAnsi="Book Antiqua"/>
        </w:rPr>
        <w:t xml:space="preserve"> 2017; </w:t>
      </w:r>
      <w:r w:rsidRPr="00FB5DBB">
        <w:rPr>
          <w:rFonts w:ascii="Book Antiqua" w:hAnsi="Book Antiqua"/>
          <w:b/>
        </w:rPr>
        <w:t>43</w:t>
      </w:r>
      <w:r w:rsidRPr="00FB5DBB">
        <w:rPr>
          <w:rFonts w:ascii="Book Antiqua" w:hAnsi="Book Antiqua"/>
        </w:rPr>
        <w:t>: 1205-1209 [PMID: 28395966 DOI: 10.1016/j.ultrasmedbio.2017.02.018]</w:t>
      </w:r>
    </w:p>
    <w:p w14:paraId="771E263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59 </w:t>
      </w:r>
      <w:r w:rsidRPr="00FB5DBB">
        <w:rPr>
          <w:rFonts w:ascii="Book Antiqua" w:hAnsi="Book Antiqua"/>
          <w:b/>
        </w:rPr>
        <w:t>Tatar IG</w:t>
      </w:r>
      <w:r w:rsidRPr="00FB5DBB">
        <w:rPr>
          <w:rFonts w:ascii="Book Antiqua" w:hAnsi="Book Antiqua"/>
        </w:rPr>
        <w:t xml:space="preserve">, Kurt A, Yavasoglu NG, Hekimoglu B. Carpal tunnel syndrome: elastosonographic strain ratio and cross-sectional area evaluation for the diagnosis and disease severity. </w:t>
      </w:r>
      <w:r w:rsidRPr="00FB5DBB">
        <w:rPr>
          <w:rFonts w:ascii="Book Antiqua" w:hAnsi="Book Antiqua"/>
          <w:i/>
        </w:rPr>
        <w:t>Med Ultrason</w:t>
      </w:r>
      <w:r w:rsidRPr="00FB5DBB">
        <w:rPr>
          <w:rFonts w:ascii="Book Antiqua" w:hAnsi="Book Antiqua"/>
        </w:rPr>
        <w:t xml:space="preserve"> 2016; </w:t>
      </w:r>
      <w:r w:rsidRPr="00FB5DBB">
        <w:rPr>
          <w:rFonts w:ascii="Book Antiqua" w:hAnsi="Book Antiqua"/>
          <w:b/>
        </w:rPr>
        <w:t>18</w:t>
      </w:r>
      <w:r w:rsidRPr="00FB5DBB">
        <w:rPr>
          <w:rFonts w:ascii="Book Antiqua" w:hAnsi="Book Antiqua"/>
        </w:rPr>
        <w:t>: 305-311 [PMID: 27622406 DOI: 10.11152/mu.2013.2066.183.tat]</w:t>
      </w:r>
    </w:p>
    <w:p w14:paraId="5AACA621"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60 </w:t>
      </w:r>
      <w:r w:rsidRPr="00FB5DBB">
        <w:rPr>
          <w:rFonts w:ascii="Book Antiqua" w:hAnsi="Book Antiqua"/>
          <w:b/>
        </w:rPr>
        <w:t>Simon NG</w:t>
      </w:r>
      <w:r w:rsidRPr="00FB5DBB">
        <w:rPr>
          <w:rFonts w:ascii="Book Antiqua" w:hAnsi="Book Antiqua"/>
        </w:rPr>
        <w:t>, Kiernan MC. Diaphragm ultrasound in amyotrophic lateral sclerosis and other neuromuscular disorders.</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2016; </w:t>
      </w:r>
      <w:r w:rsidRPr="00FB5DBB">
        <w:rPr>
          <w:rFonts w:ascii="Book Antiqua" w:hAnsi="Book Antiqua"/>
          <w:b/>
        </w:rPr>
        <w:t>127</w:t>
      </w:r>
      <w:r w:rsidRPr="00FB5DBB">
        <w:rPr>
          <w:rFonts w:ascii="Book Antiqua" w:hAnsi="Book Antiqua"/>
        </w:rPr>
        <w:t>: 28-30 [PMID: 25971722 DOI: 10.1016/j.clinph.2015.04.066]</w:t>
      </w:r>
    </w:p>
    <w:p w14:paraId="2C6E28F7"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61 </w:t>
      </w:r>
      <w:r w:rsidRPr="00FB5DBB">
        <w:rPr>
          <w:rFonts w:ascii="Book Antiqua" w:hAnsi="Book Antiqua"/>
          <w:b/>
        </w:rPr>
        <w:t>Boon AJ</w:t>
      </w:r>
      <w:r w:rsidRPr="00FB5DBB">
        <w:rPr>
          <w:rFonts w:ascii="Book Antiqua" w:hAnsi="Book Antiqua"/>
        </w:rPr>
        <w:t>, Sekiguchi H, Harper CJ, Strommen JA, Ghahfarokhi LS, Watson JC, Sorenson EJ.</w:t>
      </w:r>
      <w:proofErr w:type="gramEnd"/>
      <w:r w:rsidRPr="00FB5DBB">
        <w:rPr>
          <w:rFonts w:ascii="Book Antiqua" w:hAnsi="Book Antiqua"/>
        </w:rPr>
        <w:t xml:space="preserve"> </w:t>
      </w:r>
      <w:proofErr w:type="gramStart"/>
      <w:r w:rsidRPr="00FB5DBB">
        <w:rPr>
          <w:rFonts w:ascii="Book Antiqua" w:hAnsi="Book Antiqua"/>
        </w:rPr>
        <w:t>Sensitivity and specificity of diagnostic ultrasound in the diagnosis of phrenic neuropathy.</w:t>
      </w:r>
      <w:proofErr w:type="gramEnd"/>
      <w:r w:rsidRPr="00FB5DBB">
        <w:rPr>
          <w:rFonts w:ascii="Book Antiqua" w:hAnsi="Book Antiqua"/>
        </w:rPr>
        <w:t xml:space="preserve"> </w:t>
      </w:r>
      <w:r w:rsidRPr="00FB5DBB">
        <w:rPr>
          <w:rFonts w:ascii="Book Antiqua" w:hAnsi="Book Antiqua"/>
          <w:i/>
        </w:rPr>
        <w:t>Neurology</w:t>
      </w:r>
      <w:r w:rsidRPr="00FB5DBB">
        <w:rPr>
          <w:rFonts w:ascii="Book Antiqua" w:hAnsi="Book Antiqua"/>
        </w:rPr>
        <w:t xml:space="preserve"> 2014; </w:t>
      </w:r>
      <w:r w:rsidRPr="00FB5DBB">
        <w:rPr>
          <w:rFonts w:ascii="Book Antiqua" w:hAnsi="Book Antiqua"/>
          <w:b/>
        </w:rPr>
        <w:t>83</w:t>
      </w:r>
      <w:r w:rsidRPr="00FB5DBB">
        <w:rPr>
          <w:rFonts w:ascii="Book Antiqua" w:hAnsi="Book Antiqua"/>
        </w:rPr>
        <w:t>: 1264-1270 [PMID: 25165390 DOI: 10.1212/WNL.0000000000000841]</w:t>
      </w:r>
    </w:p>
    <w:p w14:paraId="1926519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62 </w:t>
      </w:r>
      <w:proofErr w:type="gramStart"/>
      <w:r w:rsidRPr="00FB5DBB">
        <w:rPr>
          <w:rFonts w:ascii="Book Antiqua" w:hAnsi="Book Antiqua"/>
          <w:b/>
        </w:rPr>
        <w:t>Boon</w:t>
      </w:r>
      <w:proofErr w:type="gramEnd"/>
      <w:r w:rsidRPr="00FB5DBB">
        <w:rPr>
          <w:rFonts w:ascii="Book Antiqua" w:hAnsi="Book Antiqua"/>
          <w:b/>
        </w:rPr>
        <w:t xml:space="preserve"> AJ</w:t>
      </w:r>
      <w:r w:rsidRPr="00FB5DBB">
        <w:rPr>
          <w:rFonts w:ascii="Book Antiqua" w:hAnsi="Book Antiqua"/>
        </w:rPr>
        <w:t>, O</w:t>
      </w:r>
      <w:r w:rsidRPr="00FB5DBB">
        <w:t>ʼ</w:t>
      </w:r>
      <w:r w:rsidRPr="00FB5DBB">
        <w:rPr>
          <w:rFonts w:ascii="Book Antiqua" w:hAnsi="Book Antiqua"/>
        </w:rPr>
        <w:t xml:space="preserve">Gorman C. Ultrasound in the Assessment of Respiration. </w:t>
      </w:r>
      <w:r w:rsidRPr="00FB5DBB">
        <w:rPr>
          <w:rFonts w:ascii="Book Antiqua" w:hAnsi="Book Antiqua"/>
          <w:i/>
        </w:rPr>
        <w:t>J Clin Neurophysiol</w:t>
      </w:r>
      <w:r w:rsidRPr="00FB5DBB">
        <w:rPr>
          <w:rFonts w:ascii="Book Antiqua" w:hAnsi="Book Antiqua"/>
        </w:rPr>
        <w:t xml:space="preserve"> 2016; </w:t>
      </w:r>
      <w:r w:rsidRPr="00FB5DBB">
        <w:rPr>
          <w:rFonts w:ascii="Book Antiqua" w:hAnsi="Book Antiqua"/>
          <w:b/>
        </w:rPr>
        <w:t>33</w:t>
      </w:r>
      <w:r w:rsidRPr="00FB5DBB">
        <w:rPr>
          <w:rFonts w:ascii="Book Antiqua" w:hAnsi="Book Antiqua"/>
        </w:rPr>
        <w:t>: 112-119 [PMID: 27035251 DOI: 10.1097/WNP.0000000000000240]</w:t>
      </w:r>
    </w:p>
    <w:p w14:paraId="6E13E63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63 </w:t>
      </w:r>
      <w:r w:rsidRPr="00FB5DBB">
        <w:rPr>
          <w:rFonts w:ascii="Book Antiqua" w:hAnsi="Book Antiqua"/>
          <w:b/>
        </w:rPr>
        <w:t>Sheppard DG</w:t>
      </w:r>
      <w:r w:rsidRPr="00FB5DBB">
        <w:rPr>
          <w:rFonts w:ascii="Book Antiqua" w:hAnsi="Book Antiqua"/>
        </w:rPr>
        <w:t xml:space="preserve">, Iyer RB, Fenstermacher MJ. Brachial plexus: demonstration at US. </w:t>
      </w:r>
      <w:r w:rsidRPr="00FB5DBB">
        <w:rPr>
          <w:rFonts w:ascii="Book Antiqua" w:hAnsi="Book Antiqua"/>
          <w:i/>
        </w:rPr>
        <w:t>Radiology</w:t>
      </w:r>
      <w:r w:rsidRPr="00FB5DBB">
        <w:rPr>
          <w:rFonts w:ascii="Book Antiqua" w:hAnsi="Book Antiqua"/>
        </w:rPr>
        <w:t xml:space="preserve"> 1998; </w:t>
      </w:r>
      <w:r w:rsidRPr="00FB5DBB">
        <w:rPr>
          <w:rFonts w:ascii="Book Antiqua" w:hAnsi="Book Antiqua"/>
          <w:b/>
        </w:rPr>
        <w:t>208</w:t>
      </w:r>
      <w:r w:rsidRPr="00FB5DBB">
        <w:rPr>
          <w:rFonts w:ascii="Book Antiqua" w:hAnsi="Book Antiqua"/>
        </w:rPr>
        <w:t>: 402-406 [PMID: 9680567 DOI: 10.1148/radiology.208.2.9680567]</w:t>
      </w:r>
    </w:p>
    <w:p w14:paraId="0C74A5B4"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64 </w:t>
      </w:r>
      <w:r w:rsidRPr="00FB5DBB">
        <w:rPr>
          <w:rFonts w:ascii="Book Antiqua" w:hAnsi="Book Antiqua"/>
          <w:b/>
        </w:rPr>
        <w:t>Suk JI</w:t>
      </w:r>
      <w:r w:rsidRPr="00FB5DBB">
        <w:rPr>
          <w:rFonts w:ascii="Book Antiqua" w:hAnsi="Book Antiqua"/>
        </w:rPr>
        <w:t>, Walker FO, Cartwright MS. Ultrasonography of peripheral nerves.</w:t>
      </w:r>
      <w:proofErr w:type="gramEnd"/>
      <w:r w:rsidRPr="00FB5DBB">
        <w:rPr>
          <w:rFonts w:ascii="Book Antiqua" w:hAnsi="Book Antiqua"/>
        </w:rPr>
        <w:t xml:space="preserve"> </w:t>
      </w:r>
      <w:r w:rsidRPr="00FB5DBB">
        <w:rPr>
          <w:rFonts w:ascii="Book Antiqua" w:hAnsi="Book Antiqua"/>
          <w:i/>
        </w:rPr>
        <w:t>Curr Neurol Neurosci Rep</w:t>
      </w:r>
      <w:r w:rsidRPr="00FB5DBB">
        <w:rPr>
          <w:rFonts w:ascii="Book Antiqua" w:hAnsi="Book Antiqua"/>
        </w:rPr>
        <w:t xml:space="preserve"> 2013; </w:t>
      </w:r>
      <w:r w:rsidRPr="00FB5DBB">
        <w:rPr>
          <w:rFonts w:ascii="Book Antiqua" w:hAnsi="Book Antiqua"/>
          <w:b/>
        </w:rPr>
        <w:t>13</w:t>
      </w:r>
      <w:r w:rsidRPr="00FB5DBB">
        <w:rPr>
          <w:rFonts w:ascii="Book Antiqua" w:hAnsi="Book Antiqua"/>
        </w:rPr>
        <w:t>: 328 [PMID: 23314937 DOI: 10.1007/s11910-012-0328-x]</w:t>
      </w:r>
    </w:p>
    <w:p w14:paraId="7205A17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65 </w:t>
      </w:r>
      <w:r w:rsidRPr="00FB5DBB">
        <w:rPr>
          <w:rFonts w:ascii="Book Antiqua" w:hAnsi="Book Antiqua"/>
          <w:b/>
        </w:rPr>
        <w:t>Mallouhi A</w:t>
      </w:r>
      <w:r w:rsidRPr="00FB5DBB">
        <w:rPr>
          <w:rFonts w:ascii="Book Antiqua" w:hAnsi="Book Antiqua"/>
        </w:rPr>
        <w:t xml:space="preserve">, Pülzl P, Trieb T, Piza H, Bodner G. Predictors of carpal tunnel syndrome: accuracy of gray-scale and color Doppler sonography. </w:t>
      </w:r>
      <w:r w:rsidRPr="00FB5DBB">
        <w:rPr>
          <w:rFonts w:ascii="Book Antiqua" w:hAnsi="Book Antiqua"/>
          <w:i/>
        </w:rPr>
        <w:t>AJR Am J Roentgenol</w:t>
      </w:r>
      <w:r w:rsidRPr="00FB5DBB">
        <w:rPr>
          <w:rFonts w:ascii="Book Antiqua" w:hAnsi="Book Antiqua"/>
        </w:rPr>
        <w:t xml:space="preserve"> 2006; </w:t>
      </w:r>
      <w:r w:rsidRPr="00FB5DBB">
        <w:rPr>
          <w:rFonts w:ascii="Book Antiqua" w:hAnsi="Book Antiqua"/>
          <w:b/>
        </w:rPr>
        <w:t>186</w:t>
      </w:r>
      <w:r w:rsidRPr="00FB5DBB">
        <w:rPr>
          <w:rFonts w:ascii="Book Antiqua" w:hAnsi="Book Antiqua"/>
        </w:rPr>
        <w:t>: 1240-1245 [PMID: 16632712 DOI: 10.2214/ajr.04.1715]</w:t>
      </w:r>
    </w:p>
    <w:p w14:paraId="5D10191C"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lastRenderedPageBreak/>
        <w:t xml:space="preserve">66 </w:t>
      </w:r>
      <w:r w:rsidRPr="00FB5DBB">
        <w:rPr>
          <w:rFonts w:ascii="Book Antiqua" w:hAnsi="Book Antiqua"/>
          <w:b/>
        </w:rPr>
        <w:t>Gonzalez NL</w:t>
      </w:r>
      <w:r w:rsidRPr="00FB5DBB">
        <w:rPr>
          <w:rFonts w:ascii="Book Antiqua" w:hAnsi="Book Antiqua"/>
        </w:rPr>
        <w:t>, Hobson-Webb LD. Neuromuscular ultrasound in clinical practice: A review.</w:t>
      </w:r>
      <w:proofErr w:type="gramEnd"/>
      <w:r w:rsidRPr="00FB5DBB">
        <w:rPr>
          <w:rFonts w:ascii="Book Antiqua" w:hAnsi="Book Antiqua"/>
        </w:rPr>
        <w:t xml:space="preserve"> </w:t>
      </w:r>
      <w:r w:rsidRPr="00FB5DBB">
        <w:rPr>
          <w:rFonts w:ascii="Book Antiqua" w:hAnsi="Book Antiqua"/>
          <w:i/>
        </w:rPr>
        <w:t>Clin Neurophysiol Pract</w:t>
      </w:r>
      <w:r w:rsidRPr="00FB5DBB">
        <w:rPr>
          <w:rFonts w:ascii="Book Antiqua" w:hAnsi="Book Antiqua"/>
        </w:rPr>
        <w:t xml:space="preserve"> 2019; </w:t>
      </w:r>
      <w:r w:rsidRPr="00FB5DBB">
        <w:rPr>
          <w:rFonts w:ascii="Book Antiqua" w:hAnsi="Book Antiqua"/>
          <w:b/>
        </w:rPr>
        <w:t>4</w:t>
      </w:r>
      <w:r w:rsidRPr="00FB5DBB">
        <w:rPr>
          <w:rFonts w:ascii="Book Antiqua" w:hAnsi="Book Antiqua"/>
        </w:rPr>
        <w:t>: 148-163 [PMID: 31886438 DOI: 10.1016/j.cnp.2019.04.006]</w:t>
      </w:r>
    </w:p>
    <w:p w14:paraId="4DA0411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67 </w:t>
      </w:r>
      <w:r w:rsidRPr="00FB5DBB">
        <w:rPr>
          <w:rFonts w:ascii="Book Antiqua" w:hAnsi="Book Antiqua"/>
          <w:b/>
        </w:rPr>
        <w:t>Padua L</w:t>
      </w:r>
      <w:r w:rsidRPr="00FB5DBB">
        <w:rPr>
          <w:rFonts w:ascii="Book Antiqua" w:hAnsi="Book Antiqua"/>
        </w:rPr>
        <w:t xml:space="preserve">, Liotta G, Di Pasquale A, Granata G, Pazzaglia C, Caliandro P, Martinoli C. Contribution of ultrasound in the assessment of nerve diseases. </w:t>
      </w:r>
      <w:r w:rsidRPr="00FB5DBB">
        <w:rPr>
          <w:rFonts w:ascii="Book Antiqua" w:hAnsi="Book Antiqua"/>
          <w:i/>
        </w:rPr>
        <w:t>Eur J Neurol</w:t>
      </w:r>
      <w:r w:rsidRPr="00FB5DBB">
        <w:rPr>
          <w:rFonts w:ascii="Book Antiqua" w:hAnsi="Book Antiqua"/>
        </w:rPr>
        <w:t xml:space="preserve"> 2012; </w:t>
      </w:r>
      <w:r w:rsidRPr="00FB5DBB">
        <w:rPr>
          <w:rFonts w:ascii="Book Antiqua" w:hAnsi="Book Antiqua"/>
          <w:b/>
        </w:rPr>
        <w:t>19</w:t>
      </w:r>
      <w:r w:rsidRPr="00FB5DBB">
        <w:rPr>
          <w:rFonts w:ascii="Book Antiqua" w:hAnsi="Book Antiqua"/>
        </w:rPr>
        <w:t>: 47-54 [PMID: 21554493 DOI: 10.1111/j.1468-1331.2011.03421.x]</w:t>
      </w:r>
    </w:p>
    <w:p w14:paraId="17ED8A6A"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68 </w:t>
      </w:r>
      <w:r w:rsidRPr="00FB5DBB">
        <w:rPr>
          <w:rFonts w:ascii="Book Antiqua" w:hAnsi="Book Antiqua"/>
          <w:b/>
        </w:rPr>
        <w:t>Hobson-Webb LD</w:t>
      </w:r>
      <w:proofErr w:type="gramEnd"/>
      <w:r w:rsidRPr="00FB5DBB">
        <w:rPr>
          <w:rFonts w:ascii="Book Antiqua" w:hAnsi="Book Antiqua"/>
        </w:rPr>
        <w:t xml:space="preserve">, Massey JM, Juel VC, Sanders DB. </w:t>
      </w:r>
      <w:proofErr w:type="gramStart"/>
      <w:r w:rsidRPr="00FB5DBB">
        <w:rPr>
          <w:rFonts w:ascii="Book Antiqua" w:hAnsi="Book Antiqua"/>
        </w:rPr>
        <w:t>The ultrasonographic wrist-to-forearm median nerve area ratio in carpal tunnel syndrome.</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2008; </w:t>
      </w:r>
      <w:r w:rsidRPr="00FB5DBB">
        <w:rPr>
          <w:rFonts w:ascii="Book Antiqua" w:hAnsi="Book Antiqua"/>
          <w:b/>
        </w:rPr>
        <w:t>119</w:t>
      </w:r>
      <w:r w:rsidRPr="00FB5DBB">
        <w:rPr>
          <w:rFonts w:ascii="Book Antiqua" w:hAnsi="Book Antiqua"/>
        </w:rPr>
        <w:t>: 1353-1357 [PMID: 18387336 DOI: 10.1016/j.clinph.2008.01.101]</w:t>
      </w:r>
    </w:p>
    <w:p w14:paraId="0EE3B87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69 </w:t>
      </w:r>
      <w:r w:rsidRPr="00FB5DBB">
        <w:rPr>
          <w:rFonts w:ascii="Book Antiqua" w:hAnsi="Book Antiqua"/>
          <w:b/>
        </w:rPr>
        <w:t>Nakamichi K</w:t>
      </w:r>
      <w:r w:rsidRPr="00FB5DBB">
        <w:rPr>
          <w:rFonts w:ascii="Book Antiqua" w:hAnsi="Book Antiqua"/>
        </w:rPr>
        <w:t xml:space="preserve">, Tachibana S. Ultrasonographic measurement of median nerve cross-sectional area in idiopathic carpal tunnel syndrome: Diagnostic accuracy. </w:t>
      </w:r>
      <w:r w:rsidRPr="00FB5DBB">
        <w:rPr>
          <w:rFonts w:ascii="Book Antiqua" w:hAnsi="Book Antiqua"/>
          <w:i/>
        </w:rPr>
        <w:t>Muscle Nerve</w:t>
      </w:r>
      <w:r w:rsidRPr="00FB5DBB">
        <w:rPr>
          <w:rFonts w:ascii="Book Antiqua" w:hAnsi="Book Antiqua"/>
        </w:rPr>
        <w:t xml:space="preserve"> 2002; </w:t>
      </w:r>
      <w:r w:rsidRPr="00FB5DBB">
        <w:rPr>
          <w:rFonts w:ascii="Book Antiqua" w:hAnsi="Book Antiqua"/>
          <w:b/>
        </w:rPr>
        <w:t>26</w:t>
      </w:r>
      <w:r w:rsidRPr="00FB5DBB">
        <w:rPr>
          <w:rFonts w:ascii="Book Antiqua" w:hAnsi="Book Antiqua"/>
        </w:rPr>
        <w:t>: 798-803 [PMID: 12451604 DOI: 10.1002/mus.10276]</w:t>
      </w:r>
    </w:p>
    <w:p w14:paraId="51274F71"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70 </w:t>
      </w:r>
      <w:r w:rsidRPr="00FB5DBB">
        <w:rPr>
          <w:rFonts w:ascii="Book Antiqua" w:hAnsi="Book Antiqua"/>
          <w:b/>
        </w:rPr>
        <w:t>Wong SM</w:t>
      </w:r>
      <w:r w:rsidRPr="00FB5DBB">
        <w:rPr>
          <w:rFonts w:ascii="Book Antiqua" w:hAnsi="Book Antiqua"/>
        </w:rPr>
        <w:t>, Griffith JF, Hui AC, Lo SK, Fu M, Wong KS.</w:t>
      </w:r>
      <w:proofErr w:type="gramEnd"/>
      <w:r w:rsidRPr="00FB5DBB">
        <w:rPr>
          <w:rFonts w:ascii="Book Antiqua" w:hAnsi="Book Antiqua"/>
        </w:rPr>
        <w:t xml:space="preserve"> Carpal tunnel syndrome: diagnostic usefulness of sonography. </w:t>
      </w:r>
      <w:r w:rsidRPr="00FB5DBB">
        <w:rPr>
          <w:rFonts w:ascii="Book Antiqua" w:hAnsi="Book Antiqua"/>
          <w:i/>
        </w:rPr>
        <w:t>Radiology</w:t>
      </w:r>
      <w:r w:rsidRPr="00FB5DBB">
        <w:rPr>
          <w:rFonts w:ascii="Book Antiqua" w:hAnsi="Book Antiqua"/>
        </w:rPr>
        <w:t xml:space="preserve"> 2004; </w:t>
      </w:r>
      <w:r w:rsidRPr="00FB5DBB">
        <w:rPr>
          <w:rFonts w:ascii="Book Antiqua" w:hAnsi="Book Antiqua"/>
          <w:b/>
        </w:rPr>
        <w:t>232</w:t>
      </w:r>
      <w:r w:rsidRPr="00FB5DBB">
        <w:rPr>
          <w:rFonts w:ascii="Book Antiqua" w:hAnsi="Book Antiqua"/>
        </w:rPr>
        <w:t>: 93-99 [PMID: 15155897 DOI: 10.1148/radiol.2321030071]</w:t>
      </w:r>
    </w:p>
    <w:p w14:paraId="6C1F8913" w14:textId="77777777" w:rsidR="00BC3AEA" w:rsidRPr="00FB5DBB" w:rsidRDefault="00BC3AEA" w:rsidP="00A40FAD">
      <w:pPr>
        <w:adjustRightInd w:val="0"/>
        <w:snapToGrid w:val="0"/>
        <w:spacing w:line="360" w:lineRule="auto"/>
        <w:jc w:val="both"/>
        <w:rPr>
          <w:rFonts w:ascii="Book Antiqua" w:hAnsi="Book Antiqua"/>
        </w:rPr>
      </w:pPr>
      <w:r w:rsidRPr="00A40FAD">
        <w:rPr>
          <w:rFonts w:ascii="Book Antiqua" w:hAnsi="Book Antiqua"/>
        </w:rPr>
        <w:t xml:space="preserve">71 </w:t>
      </w:r>
      <w:r w:rsidRPr="00A40FAD">
        <w:rPr>
          <w:rFonts w:ascii="Book Antiqua" w:hAnsi="Book Antiqua"/>
          <w:b/>
        </w:rPr>
        <w:t>Mohammadi A</w:t>
      </w:r>
      <w:r w:rsidRPr="00A40FAD">
        <w:rPr>
          <w:rFonts w:ascii="Book Antiqua" w:hAnsi="Book Antiqua"/>
        </w:rPr>
        <w:t xml:space="preserve">, Afshar A, Etemadi A, Masoudi S, Baghizadeh A. Diagnostic value of cross-sectional area of median nerve in grading severity of carpal tunnel syndrome. </w:t>
      </w:r>
      <w:r w:rsidRPr="00A40FAD">
        <w:rPr>
          <w:rFonts w:ascii="Book Antiqua" w:hAnsi="Book Antiqua"/>
          <w:i/>
        </w:rPr>
        <w:t>Arch Iran Med</w:t>
      </w:r>
      <w:r w:rsidRPr="00A40FAD">
        <w:rPr>
          <w:rFonts w:ascii="Book Antiqua" w:hAnsi="Book Antiqua"/>
        </w:rPr>
        <w:t xml:space="preserve"> 2010; </w:t>
      </w:r>
      <w:r w:rsidRPr="00A40FAD">
        <w:rPr>
          <w:rFonts w:ascii="Book Antiqua" w:hAnsi="Book Antiqua"/>
          <w:b/>
        </w:rPr>
        <w:t>13</w:t>
      </w:r>
      <w:r w:rsidRPr="00A40FAD">
        <w:rPr>
          <w:rFonts w:ascii="Book Antiqua" w:hAnsi="Book Antiqua"/>
        </w:rPr>
        <w:t>: 516-521 [PMID: 21039008]</w:t>
      </w:r>
    </w:p>
    <w:p w14:paraId="10DA94B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72 </w:t>
      </w:r>
      <w:r w:rsidRPr="00FB5DBB">
        <w:rPr>
          <w:rFonts w:ascii="Book Antiqua" w:hAnsi="Book Antiqua"/>
          <w:b/>
        </w:rPr>
        <w:t>Tai TW</w:t>
      </w:r>
      <w:r w:rsidRPr="00FB5DBB">
        <w:rPr>
          <w:rFonts w:ascii="Book Antiqua" w:hAnsi="Book Antiqua"/>
        </w:rPr>
        <w:t xml:space="preserve">, Wu CY, Su FC, Chern TC, Jou IM. Ultrasonography for diagnosing carpal tunnel syndrome: a meta-analysis of diagnostic test accuracy. </w:t>
      </w:r>
      <w:r w:rsidRPr="00FB5DBB">
        <w:rPr>
          <w:rFonts w:ascii="Book Antiqua" w:hAnsi="Book Antiqua"/>
          <w:i/>
        </w:rPr>
        <w:t>Ultrasound Med Biol</w:t>
      </w:r>
      <w:r w:rsidRPr="00FB5DBB">
        <w:rPr>
          <w:rFonts w:ascii="Book Antiqua" w:hAnsi="Book Antiqua"/>
        </w:rPr>
        <w:t xml:space="preserve"> 2012; </w:t>
      </w:r>
      <w:r w:rsidRPr="00FB5DBB">
        <w:rPr>
          <w:rFonts w:ascii="Book Antiqua" w:hAnsi="Book Antiqua"/>
          <w:b/>
        </w:rPr>
        <w:t>38</w:t>
      </w:r>
      <w:r w:rsidRPr="00FB5DBB">
        <w:rPr>
          <w:rFonts w:ascii="Book Antiqua" w:hAnsi="Book Antiqua"/>
        </w:rPr>
        <w:t>: 1121-1128 [PMID: 22542258 DOI: 10.1016/j.ultrasmedbio.2012.02.026]</w:t>
      </w:r>
    </w:p>
    <w:p w14:paraId="2C88F3CC"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73 </w:t>
      </w:r>
      <w:r w:rsidRPr="00FB5DBB">
        <w:rPr>
          <w:rFonts w:ascii="Book Antiqua" w:hAnsi="Book Antiqua"/>
          <w:b/>
        </w:rPr>
        <w:t>Fowler JR</w:t>
      </w:r>
      <w:r w:rsidRPr="00FB5DBB">
        <w:rPr>
          <w:rFonts w:ascii="Book Antiqua" w:hAnsi="Book Antiqua"/>
        </w:rPr>
        <w:t>, Munsch M, Tosti R</w:t>
      </w:r>
      <w:proofErr w:type="gramEnd"/>
      <w:r w:rsidRPr="00FB5DBB">
        <w:rPr>
          <w:rFonts w:ascii="Book Antiqua" w:hAnsi="Book Antiqua"/>
        </w:rPr>
        <w:t xml:space="preserve">, Hagberg WC, Imbriglia JE. Comparison of ultrasound and electrodiagnostic testing for diagnosis of carpal tunnel syndrome: study using a validated clinical tool as the reference standard. </w:t>
      </w:r>
      <w:r w:rsidRPr="00FB5DBB">
        <w:rPr>
          <w:rFonts w:ascii="Book Antiqua" w:hAnsi="Book Antiqua"/>
          <w:i/>
        </w:rPr>
        <w:t>J Bone Joint Surg Am</w:t>
      </w:r>
      <w:r w:rsidRPr="00FB5DBB">
        <w:rPr>
          <w:rFonts w:ascii="Book Antiqua" w:hAnsi="Book Antiqua"/>
        </w:rPr>
        <w:t xml:space="preserve"> 2014; </w:t>
      </w:r>
      <w:r w:rsidRPr="00FB5DBB">
        <w:rPr>
          <w:rFonts w:ascii="Book Antiqua" w:hAnsi="Book Antiqua"/>
          <w:b/>
        </w:rPr>
        <w:t>96</w:t>
      </w:r>
      <w:r w:rsidRPr="00FB5DBB">
        <w:rPr>
          <w:rFonts w:ascii="Book Antiqua" w:hAnsi="Book Antiqua"/>
        </w:rPr>
        <w:t>: e148 [PMID: 25187592 DOI: 10.2106/JBJS.M.01250]</w:t>
      </w:r>
    </w:p>
    <w:p w14:paraId="1CFDAA7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74 </w:t>
      </w:r>
      <w:r w:rsidRPr="00FB5DBB">
        <w:rPr>
          <w:rFonts w:ascii="Book Antiqua" w:hAnsi="Book Antiqua"/>
          <w:b/>
        </w:rPr>
        <w:t>Cartwright MS</w:t>
      </w:r>
      <w:r w:rsidRPr="00FB5DBB">
        <w:rPr>
          <w:rFonts w:ascii="Book Antiqua" w:hAnsi="Book Antiqua"/>
        </w:rPr>
        <w:t xml:space="preserve">, Hobson-Webb LD, Boon AJ, Alter KE, Hunt CH, Flores VH, Werner RA, Shook SJ, Thomas TD, Primack SJ, Walker FO; American Association of Neuromuscular and Electrodiagnostic Medicine. Evidence-based guideline: neuromuscular ultrasound for the diagnosis of carpal tunnel syndrome. </w:t>
      </w:r>
      <w:r w:rsidRPr="00FB5DBB">
        <w:rPr>
          <w:rFonts w:ascii="Book Antiqua" w:hAnsi="Book Antiqua"/>
          <w:i/>
        </w:rPr>
        <w:t>Muscle Nerve</w:t>
      </w:r>
      <w:r w:rsidRPr="00FB5DBB">
        <w:rPr>
          <w:rFonts w:ascii="Book Antiqua" w:hAnsi="Book Antiqua"/>
        </w:rPr>
        <w:t xml:space="preserve"> 2012; </w:t>
      </w:r>
      <w:r w:rsidRPr="00FB5DBB">
        <w:rPr>
          <w:rFonts w:ascii="Book Antiqua" w:hAnsi="Book Antiqua"/>
          <w:b/>
        </w:rPr>
        <w:t>46</w:t>
      </w:r>
      <w:r w:rsidRPr="00FB5DBB">
        <w:rPr>
          <w:rFonts w:ascii="Book Antiqua" w:hAnsi="Book Antiqua"/>
        </w:rPr>
        <w:t>: 287-293 [PMID: 22806381 DOI: 10.1002/mus.23389]</w:t>
      </w:r>
    </w:p>
    <w:p w14:paraId="4A821490"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lastRenderedPageBreak/>
        <w:t xml:space="preserve">75 </w:t>
      </w:r>
      <w:r w:rsidRPr="00FB5DBB">
        <w:rPr>
          <w:rFonts w:ascii="Book Antiqua" w:hAnsi="Book Antiqua"/>
          <w:b/>
        </w:rPr>
        <w:t>Paliwal PR</w:t>
      </w:r>
      <w:r w:rsidRPr="00FB5DBB">
        <w:rPr>
          <w:rFonts w:ascii="Book Antiqua" w:hAnsi="Book Antiqua"/>
        </w:rPr>
        <w:t>, Therimadasamy AK, Chan YC, Wilder-Smith EP.</w:t>
      </w:r>
      <w:proofErr w:type="gramEnd"/>
      <w:r w:rsidRPr="00FB5DBB">
        <w:rPr>
          <w:rFonts w:ascii="Book Antiqua" w:hAnsi="Book Antiqua"/>
        </w:rPr>
        <w:t xml:space="preserve"> Does measuring the median nerve at the carpal tunnel outlet improve ultrasound CTS diagnosis? </w:t>
      </w:r>
      <w:r w:rsidRPr="00FB5DBB">
        <w:rPr>
          <w:rFonts w:ascii="Book Antiqua" w:hAnsi="Book Antiqua"/>
          <w:i/>
        </w:rPr>
        <w:t>J Neurol Sci</w:t>
      </w:r>
      <w:r w:rsidRPr="00FB5DBB">
        <w:rPr>
          <w:rFonts w:ascii="Book Antiqua" w:hAnsi="Book Antiqua"/>
        </w:rPr>
        <w:t xml:space="preserve"> 2014; </w:t>
      </w:r>
      <w:r w:rsidRPr="00FB5DBB">
        <w:rPr>
          <w:rFonts w:ascii="Book Antiqua" w:hAnsi="Book Antiqua"/>
          <w:b/>
        </w:rPr>
        <w:t>339</w:t>
      </w:r>
      <w:r w:rsidRPr="00FB5DBB">
        <w:rPr>
          <w:rFonts w:ascii="Book Antiqua" w:hAnsi="Book Antiqua"/>
        </w:rPr>
        <w:t>: 47-51 [PMID: 24485910 DOI: 10.1016/j.jns.2014.01.018]</w:t>
      </w:r>
    </w:p>
    <w:p w14:paraId="7B5BB705"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76 </w:t>
      </w:r>
      <w:r w:rsidRPr="00FB5DBB">
        <w:rPr>
          <w:rFonts w:ascii="Book Antiqua" w:hAnsi="Book Antiqua"/>
          <w:b/>
        </w:rPr>
        <w:t>Csillik A</w:t>
      </w:r>
      <w:r w:rsidRPr="00FB5DBB">
        <w:rPr>
          <w:rFonts w:ascii="Book Antiqua" w:hAnsi="Book Antiqua"/>
        </w:rPr>
        <w:t>, Bereczki D, Bora L, Arányi Z.</w:t>
      </w:r>
      <w:proofErr w:type="gramEnd"/>
      <w:r w:rsidRPr="00FB5DBB">
        <w:rPr>
          <w:rFonts w:ascii="Book Antiqua" w:hAnsi="Book Antiqua"/>
        </w:rPr>
        <w:t xml:space="preserve"> </w:t>
      </w:r>
      <w:proofErr w:type="gramStart"/>
      <w:r w:rsidRPr="00FB5DBB">
        <w:rPr>
          <w:rFonts w:ascii="Book Antiqua" w:hAnsi="Book Antiqua"/>
        </w:rPr>
        <w:t>The significance of ultrasonographic carpal tunnel outlet measurements in the diagnosis of carpal tunnel syndrome.</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2016; </w:t>
      </w:r>
      <w:r w:rsidRPr="00FB5DBB">
        <w:rPr>
          <w:rFonts w:ascii="Book Antiqua" w:hAnsi="Book Antiqua"/>
          <w:b/>
        </w:rPr>
        <w:t>127</w:t>
      </w:r>
      <w:r w:rsidRPr="00FB5DBB">
        <w:rPr>
          <w:rFonts w:ascii="Book Antiqua" w:hAnsi="Book Antiqua"/>
        </w:rPr>
        <w:t>: 3516-3523 [PMID: 27815975 DOI: 10.1016/j.clinph.2016.09.015]</w:t>
      </w:r>
    </w:p>
    <w:p w14:paraId="08892B70"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77 </w:t>
      </w:r>
      <w:r w:rsidRPr="00FB5DBB">
        <w:rPr>
          <w:rFonts w:ascii="Book Antiqua" w:hAnsi="Book Antiqua"/>
          <w:b/>
        </w:rPr>
        <w:t>Sernik RA</w:t>
      </w:r>
      <w:r w:rsidRPr="00FB5DBB">
        <w:rPr>
          <w:rFonts w:ascii="Book Antiqua" w:hAnsi="Book Antiqua"/>
        </w:rPr>
        <w:t>, Abicalaf CA, Pimentel BF, Braga-Baiak A, Braga L, Cerri GG.</w:t>
      </w:r>
      <w:proofErr w:type="gramEnd"/>
      <w:r w:rsidRPr="00FB5DBB">
        <w:rPr>
          <w:rFonts w:ascii="Book Antiqua" w:hAnsi="Book Antiqua"/>
        </w:rPr>
        <w:t xml:space="preserve"> Ultrasound features of carpal tunnel syndrome: a prospective case-control study. </w:t>
      </w:r>
      <w:r w:rsidRPr="00FB5DBB">
        <w:rPr>
          <w:rFonts w:ascii="Book Antiqua" w:hAnsi="Book Antiqua"/>
          <w:i/>
        </w:rPr>
        <w:t>Skeletal Radiol</w:t>
      </w:r>
      <w:r w:rsidRPr="00FB5DBB">
        <w:rPr>
          <w:rFonts w:ascii="Book Antiqua" w:hAnsi="Book Antiqua"/>
        </w:rPr>
        <w:t xml:space="preserve"> 2008; </w:t>
      </w:r>
      <w:r w:rsidRPr="00FB5DBB">
        <w:rPr>
          <w:rFonts w:ascii="Book Antiqua" w:hAnsi="Book Antiqua"/>
          <w:b/>
        </w:rPr>
        <w:t>37</w:t>
      </w:r>
      <w:r w:rsidRPr="00FB5DBB">
        <w:rPr>
          <w:rFonts w:ascii="Book Antiqua" w:hAnsi="Book Antiqua"/>
        </w:rPr>
        <w:t>: 49-53 [PMID: 17989976 DOI: 10.1007/s00256-007-0372-9]</w:t>
      </w:r>
    </w:p>
    <w:p w14:paraId="11541B7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78 </w:t>
      </w:r>
      <w:r w:rsidRPr="00FB5DBB">
        <w:rPr>
          <w:rFonts w:ascii="Book Antiqua" w:hAnsi="Book Antiqua"/>
          <w:b/>
        </w:rPr>
        <w:t>Cartwright MS</w:t>
      </w:r>
      <w:r w:rsidRPr="00FB5DBB">
        <w:rPr>
          <w:rFonts w:ascii="Book Antiqua" w:hAnsi="Book Antiqua"/>
        </w:rPr>
        <w:t xml:space="preserve">, White DL, Demar S, Wiesler ER, Sarlikiotis T, Chloros GD, Yoon JS, Won SJ, Molnar JA, Defranzo AJ, Walker FO. Median nerve changes following steroid injection for carpal tunnel syndrome. </w:t>
      </w:r>
      <w:r w:rsidRPr="00FB5DBB">
        <w:rPr>
          <w:rFonts w:ascii="Book Antiqua" w:hAnsi="Book Antiqua"/>
          <w:i/>
        </w:rPr>
        <w:t>Muscle Nerve</w:t>
      </w:r>
      <w:r w:rsidRPr="00FB5DBB">
        <w:rPr>
          <w:rFonts w:ascii="Book Antiqua" w:hAnsi="Book Antiqua"/>
        </w:rPr>
        <w:t xml:space="preserve"> 2011; </w:t>
      </w:r>
      <w:r w:rsidRPr="00FB5DBB">
        <w:rPr>
          <w:rFonts w:ascii="Book Antiqua" w:hAnsi="Book Antiqua"/>
          <w:b/>
        </w:rPr>
        <w:t>44</w:t>
      </w:r>
      <w:r w:rsidRPr="00FB5DBB">
        <w:rPr>
          <w:rFonts w:ascii="Book Antiqua" w:hAnsi="Book Antiqua"/>
        </w:rPr>
        <w:t>: 25-29 [PMID: 21674517 DOI: 10.1002/mus.22067]</w:t>
      </w:r>
    </w:p>
    <w:p w14:paraId="62AE6B69"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79 </w:t>
      </w:r>
      <w:r w:rsidRPr="00FB5DBB">
        <w:rPr>
          <w:rFonts w:ascii="Book Antiqua" w:hAnsi="Book Antiqua"/>
          <w:b/>
        </w:rPr>
        <w:t>Aseem F</w:t>
      </w:r>
      <w:r w:rsidRPr="00FB5DBB">
        <w:rPr>
          <w:rFonts w:ascii="Book Antiqua" w:hAnsi="Book Antiqua"/>
        </w:rPr>
        <w:t>, Williams JW, Walker FO, Cartwright MS. Neuromuscular ultrasound in patients with carpal tunnel syndrome and normal nerve conduction studies.</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2017; </w:t>
      </w:r>
      <w:r w:rsidRPr="00FB5DBB">
        <w:rPr>
          <w:rFonts w:ascii="Book Antiqua" w:hAnsi="Book Antiqua"/>
          <w:b/>
        </w:rPr>
        <w:t>55</w:t>
      </w:r>
      <w:r w:rsidRPr="00FB5DBB">
        <w:rPr>
          <w:rFonts w:ascii="Book Antiqua" w:hAnsi="Book Antiqua"/>
        </w:rPr>
        <w:t>: 913-915 [PMID: 27859374 DOI: 10.1002/mus.25462]</w:t>
      </w:r>
    </w:p>
    <w:p w14:paraId="585B8A69"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80 </w:t>
      </w:r>
      <w:r w:rsidRPr="00FB5DBB">
        <w:rPr>
          <w:rFonts w:ascii="Book Antiqua" w:hAnsi="Book Antiqua"/>
          <w:b/>
        </w:rPr>
        <w:t>Nakamichi K</w:t>
      </w:r>
      <w:r w:rsidRPr="00FB5DBB">
        <w:rPr>
          <w:rFonts w:ascii="Book Antiqua" w:hAnsi="Book Antiqua"/>
        </w:rPr>
        <w:t>, Tachibana S. Restricted motion of the median nerve in carpal tunnel syndrome.</w:t>
      </w:r>
      <w:proofErr w:type="gramEnd"/>
      <w:r w:rsidRPr="00FB5DBB">
        <w:rPr>
          <w:rFonts w:ascii="Book Antiqua" w:hAnsi="Book Antiqua"/>
        </w:rPr>
        <w:t xml:space="preserve"> </w:t>
      </w:r>
      <w:r w:rsidRPr="00FB5DBB">
        <w:rPr>
          <w:rFonts w:ascii="Book Antiqua" w:hAnsi="Book Antiqua"/>
          <w:i/>
        </w:rPr>
        <w:t>J Hand Surg Br</w:t>
      </w:r>
      <w:r w:rsidRPr="00FB5DBB">
        <w:rPr>
          <w:rFonts w:ascii="Book Antiqua" w:hAnsi="Book Antiqua"/>
        </w:rPr>
        <w:t xml:space="preserve"> 1995; </w:t>
      </w:r>
      <w:r w:rsidRPr="00FB5DBB">
        <w:rPr>
          <w:rFonts w:ascii="Book Antiqua" w:hAnsi="Book Antiqua"/>
          <w:b/>
        </w:rPr>
        <w:t>20</w:t>
      </w:r>
      <w:r w:rsidRPr="00FB5DBB">
        <w:rPr>
          <w:rFonts w:ascii="Book Antiqua" w:hAnsi="Book Antiqua"/>
        </w:rPr>
        <w:t>: 460-464 [PMID: 7594983 DOI: 10.1016/s0266-7681(05)80153-6]</w:t>
      </w:r>
    </w:p>
    <w:p w14:paraId="4AD9D43B"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81 </w:t>
      </w:r>
      <w:r w:rsidRPr="00FB5DBB">
        <w:rPr>
          <w:rFonts w:ascii="Book Antiqua" w:hAnsi="Book Antiqua"/>
          <w:b/>
        </w:rPr>
        <w:t>Hough AD</w:t>
      </w:r>
      <w:r w:rsidRPr="00FB5DBB">
        <w:rPr>
          <w:rFonts w:ascii="Book Antiqua" w:hAnsi="Book Antiqua"/>
        </w:rPr>
        <w:t>, Moore AP, Jones MP.</w:t>
      </w:r>
      <w:proofErr w:type="gramEnd"/>
      <w:r w:rsidRPr="00FB5DBB">
        <w:rPr>
          <w:rFonts w:ascii="Book Antiqua" w:hAnsi="Book Antiqua"/>
        </w:rPr>
        <w:t xml:space="preserve"> </w:t>
      </w:r>
      <w:proofErr w:type="gramStart"/>
      <w:r w:rsidRPr="00FB5DBB">
        <w:rPr>
          <w:rFonts w:ascii="Book Antiqua" w:hAnsi="Book Antiqua"/>
        </w:rPr>
        <w:t>Reduced longitudinal excursion of the median nerve in carpal tunnel syndrome.</w:t>
      </w:r>
      <w:proofErr w:type="gramEnd"/>
      <w:r w:rsidRPr="00FB5DBB">
        <w:rPr>
          <w:rFonts w:ascii="Book Antiqua" w:hAnsi="Book Antiqua"/>
        </w:rPr>
        <w:t xml:space="preserve"> </w:t>
      </w:r>
      <w:r w:rsidRPr="00FB5DBB">
        <w:rPr>
          <w:rFonts w:ascii="Book Antiqua" w:hAnsi="Book Antiqua"/>
          <w:i/>
        </w:rPr>
        <w:t>Arch Phys Med Rehabil</w:t>
      </w:r>
      <w:r w:rsidRPr="00FB5DBB">
        <w:rPr>
          <w:rFonts w:ascii="Book Antiqua" w:hAnsi="Book Antiqua"/>
        </w:rPr>
        <w:t xml:space="preserve"> 2007; </w:t>
      </w:r>
      <w:r w:rsidRPr="00FB5DBB">
        <w:rPr>
          <w:rFonts w:ascii="Book Antiqua" w:hAnsi="Book Antiqua"/>
          <w:b/>
        </w:rPr>
        <w:t>88</w:t>
      </w:r>
      <w:r w:rsidRPr="00FB5DBB">
        <w:rPr>
          <w:rFonts w:ascii="Book Antiqua" w:hAnsi="Book Antiqua"/>
        </w:rPr>
        <w:t>: 569-576 [PMID: 17466724 DOI: 10.1016/j.apmr.2007.02.015]</w:t>
      </w:r>
    </w:p>
    <w:p w14:paraId="21AFBF7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82 </w:t>
      </w:r>
      <w:r w:rsidRPr="00FB5DBB">
        <w:rPr>
          <w:rFonts w:ascii="Book Antiqua" w:hAnsi="Book Antiqua"/>
          <w:b/>
        </w:rPr>
        <w:t>Kuo TT</w:t>
      </w:r>
      <w:r w:rsidRPr="00FB5DBB">
        <w:rPr>
          <w:rFonts w:ascii="Book Antiqua" w:hAnsi="Book Antiqua"/>
        </w:rPr>
        <w:t xml:space="preserve">, Lee MR, Liao YY, Chen JP, Hsu YW, Yeh CK. Assessment of Median Nerve Mobility by Ultrasound Dynamic Imaging for Diagnosing Carpal Tunnel Syndrome. </w:t>
      </w:r>
      <w:r w:rsidRPr="00FB5DBB">
        <w:rPr>
          <w:rFonts w:ascii="Book Antiqua" w:hAnsi="Book Antiqua"/>
          <w:i/>
        </w:rPr>
        <w:t>PLoS One</w:t>
      </w:r>
      <w:r w:rsidRPr="00FB5DBB">
        <w:rPr>
          <w:rFonts w:ascii="Book Antiqua" w:hAnsi="Book Antiqua"/>
        </w:rPr>
        <w:t xml:space="preserve"> 2016; </w:t>
      </w:r>
      <w:r w:rsidRPr="00FB5DBB">
        <w:rPr>
          <w:rFonts w:ascii="Book Antiqua" w:hAnsi="Book Antiqua"/>
          <w:b/>
        </w:rPr>
        <w:t>11</w:t>
      </w:r>
      <w:r w:rsidRPr="00FB5DBB">
        <w:rPr>
          <w:rFonts w:ascii="Book Antiqua" w:hAnsi="Book Antiqua"/>
        </w:rPr>
        <w:t>: e0147051 [PMID: 26764488 DOI: 10.1371/journal.pone.0147051]</w:t>
      </w:r>
    </w:p>
    <w:p w14:paraId="6E50FE83"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83 </w:t>
      </w:r>
      <w:r w:rsidRPr="00FB5DBB">
        <w:rPr>
          <w:rFonts w:ascii="Book Antiqua" w:hAnsi="Book Antiqua"/>
          <w:b/>
        </w:rPr>
        <w:t>Park GY</w:t>
      </w:r>
      <w:r w:rsidRPr="00FB5DBB">
        <w:rPr>
          <w:rFonts w:ascii="Book Antiqua" w:hAnsi="Book Antiqua"/>
        </w:rPr>
        <w:t>, Kwon DR, Seok JI, Park DS, Cho HK.</w:t>
      </w:r>
      <w:proofErr w:type="gramEnd"/>
      <w:r w:rsidRPr="00FB5DBB">
        <w:rPr>
          <w:rFonts w:ascii="Book Antiqua" w:hAnsi="Book Antiqua"/>
        </w:rPr>
        <w:t xml:space="preserve"> </w:t>
      </w:r>
      <w:proofErr w:type="gramStart"/>
      <w:r w:rsidRPr="00FB5DBB">
        <w:rPr>
          <w:rFonts w:ascii="Book Antiqua" w:hAnsi="Book Antiqua"/>
        </w:rPr>
        <w:t>Usefulness of ultrasound assessment of median nerve mobility in carpal tunnel syndrome.</w:t>
      </w:r>
      <w:proofErr w:type="gramEnd"/>
      <w:r w:rsidRPr="00FB5DBB">
        <w:rPr>
          <w:rFonts w:ascii="Book Antiqua" w:hAnsi="Book Antiqua"/>
        </w:rPr>
        <w:t xml:space="preserve"> </w:t>
      </w:r>
      <w:r w:rsidRPr="00FB5DBB">
        <w:rPr>
          <w:rFonts w:ascii="Book Antiqua" w:hAnsi="Book Antiqua"/>
          <w:i/>
        </w:rPr>
        <w:t>Acta Radiol</w:t>
      </w:r>
      <w:r w:rsidRPr="00FB5DBB">
        <w:rPr>
          <w:rFonts w:ascii="Book Antiqua" w:hAnsi="Book Antiqua"/>
        </w:rPr>
        <w:t xml:space="preserve"> 2018; </w:t>
      </w:r>
      <w:r w:rsidRPr="00FB5DBB">
        <w:rPr>
          <w:rFonts w:ascii="Book Antiqua" w:hAnsi="Book Antiqua"/>
          <w:b/>
        </w:rPr>
        <w:t>59</w:t>
      </w:r>
      <w:r w:rsidRPr="00FB5DBB">
        <w:rPr>
          <w:rFonts w:ascii="Book Antiqua" w:hAnsi="Book Antiqua"/>
        </w:rPr>
        <w:t>: 1494-1499 [PMID: 29512394 DOI: 10.1177/0284185118762246]</w:t>
      </w:r>
    </w:p>
    <w:p w14:paraId="3440CFF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84 </w:t>
      </w:r>
      <w:r w:rsidRPr="00FB5DBB">
        <w:rPr>
          <w:rFonts w:ascii="Book Antiqua" w:hAnsi="Book Antiqua"/>
          <w:b/>
        </w:rPr>
        <w:t>Lin CP</w:t>
      </w:r>
      <w:r w:rsidRPr="00FB5DBB">
        <w:rPr>
          <w:rFonts w:ascii="Book Antiqua" w:hAnsi="Book Antiqua"/>
        </w:rPr>
        <w:t xml:space="preserve">, Chen IJ, Chang KV, Wu WT, Özçakar L. Utility of Ultrasound Elastography in Evaluation of Carpal Tunnel Syndrome: A Systematic Review and </w:t>
      </w:r>
      <w:r w:rsidRPr="00FB5DBB">
        <w:rPr>
          <w:rFonts w:ascii="Book Antiqua" w:hAnsi="Book Antiqua"/>
        </w:rPr>
        <w:lastRenderedPageBreak/>
        <w:t xml:space="preserve">Meta-analysis. </w:t>
      </w:r>
      <w:r w:rsidRPr="00FB5DBB">
        <w:rPr>
          <w:rFonts w:ascii="Book Antiqua" w:hAnsi="Book Antiqua"/>
          <w:i/>
        </w:rPr>
        <w:t>Ultrasound Med Biol</w:t>
      </w:r>
      <w:r w:rsidRPr="00FB5DBB">
        <w:rPr>
          <w:rFonts w:ascii="Book Antiqua" w:hAnsi="Book Antiqua"/>
        </w:rPr>
        <w:t xml:space="preserve"> 2019; </w:t>
      </w:r>
      <w:r w:rsidRPr="00FB5DBB">
        <w:rPr>
          <w:rFonts w:ascii="Book Antiqua" w:hAnsi="Book Antiqua"/>
          <w:b/>
        </w:rPr>
        <w:t>45</w:t>
      </w:r>
      <w:r w:rsidRPr="00FB5DBB">
        <w:rPr>
          <w:rFonts w:ascii="Book Antiqua" w:hAnsi="Book Antiqua"/>
        </w:rPr>
        <w:t>: 2855-2865 [PMID: 31402226 DOI: 10.1016/j.ultrasmedbio.2019.07.409]</w:t>
      </w:r>
    </w:p>
    <w:p w14:paraId="3577119F" w14:textId="0FDAF99F"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85 </w:t>
      </w:r>
      <w:r w:rsidRPr="00FB5DBB">
        <w:rPr>
          <w:rFonts w:ascii="Book Antiqua" w:hAnsi="Book Antiqua"/>
          <w:b/>
        </w:rPr>
        <w:t>Wee TC</w:t>
      </w:r>
      <w:r w:rsidRPr="00FB5DBB">
        <w:rPr>
          <w:rFonts w:ascii="Book Antiqua" w:hAnsi="Book Antiqua"/>
        </w:rPr>
        <w:t>, Simon NG.</w:t>
      </w:r>
      <w:proofErr w:type="gramEnd"/>
      <w:r w:rsidRPr="00FB5DBB">
        <w:rPr>
          <w:rFonts w:ascii="Book Antiqua" w:hAnsi="Book Antiqua"/>
        </w:rPr>
        <w:t xml:space="preserve"> </w:t>
      </w:r>
      <w:proofErr w:type="gramStart"/>
      <w:r w:rsidRPr="00FB5DBB">
        <w:rPr>
          <w:rFonts w:ascii="Book Antiqua" w:hAnsi="Book Antiqua"/>
        </w:rPr>
        <w:t>Shearwave Elastography in the Differentiation of Carpal Tunnel Syndrome Severity.</w:t>
      </w:r>
      <w:proofErr w:type="gramEnd"/>
      <w:r w:rsidRPr="00FB5DBB">
        <w:rPr>
          <w:rFonts w:ascii="Book Antiqua" w:hAnsi="Book Antiqua"/>
        </w:rPr>
        <w:t xml:space="preserve"> </w:t>
      </w:r>
      <w:r w:rsidRPr="00FB5DBB">
        <w:rPr>
          <w:rFonts w:ascii="Book Antiqua" w:hAnsi="Book Antiqua"/>
          <w:i/>
        </w:rPr>
        <w:t>PM R</w:t>
      </w:r>
      <w:r w:rsidRPr="00FB5DBB">
        <w:rPr>
          <w:rFonts w:ascii="Book Antiqua" w:hAnsi="Book Antiqua"/>
        </w:rPr>
        <w:t xml:space="preserve"> 2020</w:t>
      </w:r>
      <w:r w:rsidR="00571614">
        <w:rPr>
          <w:rFonts w:ascii="Book Antiqua" w:hAnsi="Book Antiqua"/>
        </w:rPr>
        <w:t xml:space="preserve"> Epub ahead of print</w:t>
      </w:r>
      <w:r w:rsidR="00AB7DAB">
        <w:rPr>
          <w:rFonts w:ascii="Book Antiqua" w:hAnsi="Book Antiqua"/>
        </w:rPr>
        <w:t xml:space="preserve"> </w:t>
      </w:r>
      <w:r w:rsidRPr="00FB5DBB">
        <w:rPr>
          <w:rFonts w:ascii="Book Antiqua" w:hAnsi="Book Antiqua"/>
        </w:rPr>
        <w:t xml:space="preserve">[PMID: </w:t>
      </w:r>
      <w:bookmarkStart w:id="7" w:name="OLE_LINK51"/>
      <w:bookmarkStart w:id="8" w:name="OLE_LINK52"/>
      <w:r w:rsidRPr="00FB5DBB">
        <w:rPr>
          <w:rFonts w:ascii="Book Antiqua" w:hAnsi="Book Antiqua"/>
        </w:rPr>
        <w:t>31994817</w:t>
      </w:r>
      <w:bookmarkEnd w:id="7"/>
      <w:bookmarkEnd w:id="8"/>
      <w:r w:rsidRPr="00FB5DBB">
        <w:rPr>
          <w:rFonts w:ascii="Book Antiqua" w:hAnsi="Book Antiqua"/>
        </w:rPr>
        <w:t xml:space="preserve"> DOI: 10.1002/pmrj.12334]</w:t>
      </w:r>
    </w:p>
    <w:p w14:paraId="33EBC0E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86 </w:t>
      </w:r>
      <w:r w:rsidRPr="00FB5DBB">
        <w:rPr>
          <w:rFonts w:ascii="Book Antiqua" w:hAnsi="Book Antiqua"/>
          <w:b/>
        </w:rPr>
        <w:t>Yoshii Y</w:t>
      </w:r>
      <w:r w:rsidRPr="00FB5DBB">
        <w:rPr>
          <w:rFonts w:ascii="Book Antiqua" w:hAnsi="Book Antiqua"/>
        </w:rPr>
        <w:t xml:space="preserve">, Tung WL, Ishii T. Strain and Morphological Changes of Median Nerve </w:t>
      </w:r>
      <w:proofErr w:type="gramStart"/>
      <w:r w:rsidRPr="00FB5DBB">
        <w:rPr>
          <w:rFonts w:ascii="Book Antiqua" w:hAnsi="Book Antiqua"/>
        </w:rPr>
        <w:t>After</w:t>
      </w:r>
      <w:proofErr w:type="gramEnd"/>
      <w:r w:rsidRPr="00FB5DBB">
        <w:rPr>
          <w:rFonts w:ascii="Book Antiqua" w:hAnsi="Book Antiqua"/>
        </w:rPr>
        <w:t xml:space="preserve"> Carpal Tunnel Release. </w:t>
      </w:r>
      <w:r w:rsidRPr="00FB5DBB">
        <w:rPr>
          <w:rFonts w:ascii="Book Antiqua" w:hAnsi="Book Antiqua"/>
          <w:i/>
        </w:rPr>
        <w:t>J Ultrasound Med</w:t>
      </w:r>
      <w:r w:rsidRPr="00FB5DBB">
        <w:rPr>
          <w:rFonts w:ascii="Book Antiqua" w:hAnsi="Book Antiqua"/>
        </w:rPr>
        <w:t xml:space="preserve"> 2017; </w:t>
      </w:r>
      <w:r w:rsidRPr="00FB5DBB">
        <w:rPr>
          <w:rFonts w:ascii="Book Antiqua" w:hAnsi="Book Antiqua"/>
          <w:b/>
        </w:rPr>
        <w:t>36</w:t>
      </w:r>
      <w:r w:rsidRPr="00FB5DBB">
        <w:rPr>
          <w:rFonts w:ascii="Book Antiqua" w:hAnsi="Book Antiqua"/>
        </w:rPr>
        <w:t>: 1153-1159 [PMID: 28240782 DOI: 10.7863/ultra.16.06070]</w:t>
      </w:r>
    </w:p>
    <w:p w14:paraId="765423F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87 </w:t>
      </w:r>
      <w:r w:rsidRPr="00FB5DBB">
        <w:rPr>
          <w:rFonts w:ascii="Book Antiqua" w:hAnsi="Book Antiqua"/>
          <w:b/>
        </w:rPr>
        <w:t>Asadov R</w:t>
      </w:r>
      <w:r w:rsidRPr="00FB5DBB">
        <w:rPr>
          <w:rFonts w:ascii="Book Antiqua" w:hAnsi="Book Antiqua"/>
        </w:rPr>
        <w:t xml:space="preserve">, Erdal A, Buğdaycı O, Gündüz OH, Ekinci G. </w:t>
      </w:r>
      <w:proofErr w:type="gramStart"/>
      <w:r w:rsidRPr="00FB5DBB">
        <w:rPr>
          <w:rFonts w:ascii="Book Antiqua" w:hAnsi="Book Antiqua"/>
        </w:rPr>
        <w:t>The effectiveness of ultrasonography and ultrasonographic elastography in the diagnosis of carpal tunnel syndrome and evaluation of treatment response after steroid injection.</w:t>
      </w:r>
      <w:proofErr w:type="gramEnd"/>
      <w:r w:rsidRPr="00FB5DBB">
        <w:rPr>
          <w:rFonts w:ascii="Book Antiqua" w:hAnsi="Book Antiqua"/>
        </w:rPr>
        <w:t xml:space="preserve"> </w:t>
      </w:r>
      <w:r w:rsidRPr="00FB5DBB">
        <w:rPr>
          <w:rFonts w:ascii="Book Antiqua" w:hAnsi="Book Antiqua"/>
          <w:i/>
        </w:rPr>
        <w:t>Eur J Radiol</w:t>
      </w:r>
      <w:r w:rsidRPr="00FB5DBB">
        <w:rPr>
          <w:rFonts w:ascii="Book Antiqua" w:hAnsi="Book Antiqua"/>
        </w:rPr>
        <w:t xml:space="preserve"> 2018; </w:t>
      </w:r>
      <w:r w:rsidRPr="00FB5DBB">
        <w:rPr>
          <w:rFonts w:ascii="Book Antiqua" w:hAnsi="Book Antiqua"/>
          <w:b/>
        </w:rPr>
        <w:t>108</w:t>
      </w:r>
      <w:r w:rsidRPr="00FB5DBB">
        <w:rPr>
          <w:rFonts w:ascii="Book Antiqua" w:hAnsi="Book Antiqua"/>
        </w:rPr>
        <w:t>: 172-176 [PMID: 30396651 DOI: 10.1016/j.ejrad.2018.09.027]</w:t>
      </w:r>
    </w:p>
    <w:p w14:paraId="14F5014B"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88 </w:t>
      </w:r>
      <w:r w:rsidRPr="00FB5DBB">
        <w:rPr>
          <w:rFonts w:ascii="Book Antiqua" w:hAnsi="Book Antiqua"/>
          <w:b/>
        </w:rPr>
        <w:t>Billakota S</w:t>
      </w:r>
      <w:r w:rsidRPr="00FB5DBB">
        <w:rPr>
          <w:rFonts w:ascii="Book Antiqua" w:hAnsi="Book Antiqua"/>
        </w:rPr>
        <w:t>, Hobson-Webb LD. Standard median nerve ultrasound in carpal tunnel syndrome: A retrospective review of 1,021 cases.</w:t>
      </w:r>
      <w:proofErr w:type="gramEnd"/>
      <w:r w:rsidRPr="00FB5DBB">
        <w:rPr>
          <w:rFonts w:ascii="Book Antiqua" w:hAnsi="Book Antiqua"/>
        </w:rPr>
        <w:t xml:space="preserve"> </w:t>
      </w:r>
      <w:r w:rsidRPr="00FB5DBB">
        <w:rPr>
          <w:rFonts w:ascii="Book Antiqua" w:hAnsi="Book Antiqua"/>
          <w:i/>
        </w:rPr>
        <w:t>Clin Neurophysiol Pract</w:t>
      </w:r>
      <w:r w:rsidRPr="00FB5DBB">
        <w:rPr>
          <w:rFonts w:ascii="Book Antiqua" w:hAnsi="Book Antiqua"/>
        </w:rPr>
        <w:t xml:space="preserve"> 2017; </w:t>
      </w:r>
      <w:r w:rsidRPr="00FB5DBB">
        <w:rPr>
          <w:rFonts w:ascii="Book Antiqua" w:hAnsi="Book Antiqua"/>
          <w:b/>
        </w:rPr>
        <w:t>2</w:t>
      </w:r>
      <w:r w:rsidRPr="00FB5DBB">
        <w:rPr>
          <w:rFonts w:ascii="Book Antiqua" w:hAnsi="Book Antiqua"/>
        </w:rPr>
        <w:t>: 188-191 [PMID: 30214994 DOI: 10.1016/j.cnp.2017.07.004]</w:t>
      </w:r>
    </w:p>
    <w:p w14:paraId="163F5B3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89 </w:t>
      </w:r>
      <w:r w:rsidRPr="00FB5DBB">
        <w:rPr>
          <w:rFonts w:ascii="Book Antiqua" w:hAnsi="Book Antiqua"/>
          <w:b/>
        </w:rPr>
        <w:t>Bayrak IK</w:t>
      </w:r>
      <w:r w:rsidRPr="00FB5DBB">
        <w:rPr>
          <w:rFonts w:ascii="Book Antiqua" w:hAnsi="Book Antiqua"/>
        </w:rPr>
        <w:t xml:space="preserve">, Bayrak AO, Kale M, Turker H, Diren B. Bifid median nerve in patients with carpal tunnel syndrome. </w:t>
      </w:r>
      <w:r w:rsidRPr="00FB5DBB">
        <w:rPr>
          <w:rFonts w:ascii="Book Antiqua" w:hAnsi="Book Antiqua"/>
          <w:i/>
        </w:rPr>
        <w:t>J Ultrasound Med</w:t>
      </w:r>
      <w:r w:rsidRPr="00FB5DBB">
        <w:rPr>
          <w:rFonts w:ascii="Book Antiqua" w:hAnsi="Book Antiqua"/>
        </w:rPr>
        <w:t xml:space="preserve"> 2008; </w:t>
      </w:r>
      <w:r w:rsidRPr="00FB5DBB">
        <w:rPr>
          <w:rFonts w:ascii="Book Antiqua" w:hAnsi="Book Antiqua"/>
          <w:b/>
        </w:rPr>
        <w:t>27</w:t>
      </w:r>
      <w:r w:rsidRPr="00FB5DBB">
        <w:rPr>
          <w:rFonts w:ascii="Book Antiqua" w:hAnsi="Book Antiqua"/>
        </w:rPr>
        <w:t>: 1129-1136 [PMID: 18645070 DOI: 10.7863/jum.2008.27.8.1129]</w:t>
      </w:r>
    </w:p>
    <w:p w14:paraId="179AEC9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90 </w:t>
      </w:r>
      <w:r w:rsidRPr="00FB5DBB">
        <w:rPr>
          <w:rFonts w:ascii="Book Antiqua" w:hAnsi="Book Antiqua"/>
          <w:b/>
        </w:rPr>
        <w:t>Walker FO</w:t>
      </w:r>
      <w:r w:rsidRPr="00FB5DBB">
        <w:rPr>
          <w:rFonts w:ascii="Book Antiqua" w:hAnsi="Book Antiqua"/>
        </w:rPr>
        <w:t xml:space="preserve">, Cartwright MS, Blocker JN, Arcury TA, Suk JI, Chen H, Schulz MR, Grzywacz JG, Mora DC, Quandt SA. </w:t>
      </w:r>
      <w:proofErr w:type="gramStart"/>
      <w:r w:rsidRPr="00FB5DBB">
        <w:rPr>
          <w:rFonts w:ascii="Book Antiqua" w:hAnsi="Book Antiqua"/>
        </w:rPr>
        <w:t>Prevalence of bifid median nerves and persistent median arteries and their association with carpal tunnel syndrome in a sample of Latino poultry processors and other manual workers.</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2013; </w:t>
      </w:r>
      <w:r w:rsidRPr="00FB5DBB">
        <w:rPr>
          <w:rFonts w:ascii="Book Antiqua" w:hAnsi="Book Antiqua"/>
          <w:b/>
        </w:rPr>
        <w:t>48</w:t>
      </w:r>
      <w:r w:rsidRPr="00FB5DBB">
        <w:rPr>
          <w:rFonts w:ascii="Book Antiqua" w:hAnsi="Book Antiqua"/>
        </w:rPr>
        <w:t>: 539-544 [PMID: 24037717 DOI: 10.1002/mus.23797]</w:t>
      </w:r>
    </w:p>
    <w:p w14:paraId="2D739C73"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91 </w:t>
      </w:r>
      <w:r w:rsidRPr="00FB5DBB">
        <w:rPr>
          <w:rFonts w:ascii="Book Antiqua" w:hAnsi="Book Antiqua"/>
          <w:b/>
        </w:rPr>
        <w:t>Cartwright MS</w:t>
      </w:r>
      <w:r w:rsidRPr="00FB5DBB">
        <w:rPr>
          <w:rFonts w:ascii="Book Antiqua" w:hAnsi="Book Antiqua"/>
        </w:rPr>
        <w:t>, Walker FO, Newman JC, Arcury TA, Mora DC, Haiying C, Quandt SA.</w:t>
      </w:r>
      <w:proofErr w:type="gramEnd"/>
      <w:r w:rsidRPr="00FB5DBB">
        <w:rPr>
          <w:rFonts w:ascii="Book Antiqua" w:hAnsi="Book Antiqua"/>
        </w:rPr>
        <w:t xml:space="preserve"> Muscle intrusion as a potential cause of carpal tunnel syndrome.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50</w:t>
      </w:r>
      <w:r w:rsidRPr="00FB5DBB">
        <w:rPr>
          <w:rFonts w:ascii="Book Antiqua" w:hAnsi="Book Antiqua"/>
        </w:rPr>
        <w:t>: 517-522 [PMID: 24449488 DOI: 10.1002/mus.24183]</w:t>
      </w:r>
    </w:p>
    <w:p w14:paraId="4745ACB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92 </w:t>
      </w:r>
      <w:r w:rsidRPr="00FB5DBB">
        <w:rPr>
          <w:rFonts w:ascii="Book Antiqua" w:hAnsi="Book Antiqua"/>
          <w:b/>
        </w:rPr>
        <w:t>Beekman R</w:t>
      </w:r>
      <w:r w:rsidRPr="00FB5DBB">
        <w:rPr>
          <w:rFonts w:ascii="Book Antiqua" w:hAnsi="Book Antiqua"/>
        </w:rPr>
        <w:t xml:space="preserve">, Visser LH, Verhagen WI. Ultrasonography in ulnar neuropathy at the elbow: a critical review. </w:t>
      </w:r>
      <w:r w:rsidRPr="00FB5DBB">
        <w:rPr>
          <w:rFonts w:ascii="Book Antiqua" w:hAnsi="Book Antiqua"/>
          <w:i/>
        </w:rPr>
        <w:t>Muscle Nerve</w:t>
      </w:r>
      <w:r w:rsidRPr="00FB5DBB">
        <w:rPr>
          <w:rFonts w:ascii="Book Antiqua" w:hAnsi="Book Antiqua"/>
        </w:rPr>
        <w:t xml:space="preserve"> 2011; </w:t>
      </w:r>
      <w:r w:rsidRPr="00FB5DBB">
        <w:rPr>
          <w:rFonts w:ascii="Book Antiqua" w:hAnsi="Book Antiqua"/>
          <w:b/>
        </w:rPr>
        <w:t>43</w:t>
      </w:r>
      <w:r w:rsidRPr="00FB5DBB">
        <w:rPr>
          <w:rFonts w:ascii="Book Antiqua" w:hAnsi="Book Antiqua"/>
        </w:rPr>
        <w:t>: 627-635 [PMID: 21484821 DOI: 10.1002/mus.22019]</w:t>
      </w:r>
    </w:p>
    <w:p w14:paraId="56FFA02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93 </w:t>
      </w:r>
      <w:r w:rsidRPr="00FB5DBB">
        <w:rPr>
          <w:rFonts w:ascii="Book Antiqua" w:hAnsi="Book Antiqua"/>
          <w:b/>
        </w:rPr>
        <w:t>Beekman R</w:t>
      </w:r>
      <w:r w:rsidRPr="00FB5DBB">
        <w:rPr>
          <w:rFonts w:ascii="Book Antiqua" w:hAnsi="Book Antiqua"/>
        </w:rPr>
        <w:t xml:space="preserve">, Schoemaker MC, Van Der Plas JP, Van Den Berg LH, Franssen H, Wokke JH, Uitdehaag BM, Visser LH. </w:t>
      </w:r>
      <w:proofErr w:type="gramStart"/>
      <w:r w:rsidRPr="00FB5DBB">
        <w:rPr>
          <w:rFonts w:ascii="Book Antiqua" w:hAnsi="Book Antiqua"/>
        </w:rPr>
        <w:t xml:space="preserve">Diagnostic value of high-resolution </w:t>
      </w:r>
      <w:r w:rsidRPr="00FB5DBB">
        <w:rPr>
          <w:rFonts w:ascii="Book Antiqua" w:hAnsi="Book Antiqua"/>
        </w:rPr>
        <w:lastRenderedPageBreak/>
        <w:t>sonography in ulnar neuropathy at the elbow.</w:t>
      </w:r>
      <w:proofErr w:type="gramEnd"/>
      <w:r w:rsidRPr="00FB5DBB">
        <w:rPr>
          <w:rFonts w:ascii="Book Antiqua" w:hAnsi="Book Antiqua"/>
        </w:rPr>
        <w:t xml:space="preserve"> </w:t>
      </w:r>
      <w:r w:rsidRPr="00FB5DBB">
        <w:rPr>
          <w:rFonts w:ascii="Book Antiqua" w:hAnsi="Book Antiqua"/>
          <w:i/>
        </w:rPr>
        <w:t>Neurology</w:t>
      </w:r>
      <w:r w:rsidRPr="00FB5DBB">
        <w:rPr>
          <w:rFonts w:ascii="Book Antiqua" w:hAnsi="Book Antiqua"/>
        </w:rPr>
        <w:t xml:space="preserve"> 2004; </w:t>
      </w:r>
      <w:r w:rsidRPr="00FB5DBB">
        <w:rPr>
          <w:rFonts w:ascii="Book Antiqua" w:hAnsi="Book Antiqua"/>
          <w:b/>
        </w:rPr>
        <w:t>62</w:t>
      </w:r>
      <w:r w:rsidRPr="00FB5DBB">
        <w:rPr>
          <w:rFonts w:ascii="Book Antiqua" w:hAnsi="Book Antiqua"/>
        </w:rPr>
        <w:t>: 767-773 [PMID: 15007128 DOI: 10.1212/01.wnl.0000113733.62689.0d]</w:t>
      </w:r>
    </w:p>
    <w:p w14:paraId="27AFD06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94 </w:t>
      </w:r>
      <w:r w:rsidRPr="00FB5DBB">
        <w:rPr>
          <w:rFonts w:ascii="Book Antiqua" w:hAnsi="Book Antiqua"/>
          <w:b/>
        </w:rPr>
        <w:t>Ozturk E</w:t>
      </w:r>
      <w:r w:rsidRPr="00FB5DBB">
        <w:rPr>
          <w:rFonts w:ascii="Book Antiqua" w:hAnsi="Book Antiqua"/>
        </w:rPr>
        <w:t xml:space="preserve">, Sonmez G, Colak A, Sildiroglu HO, Mutlu H, Senol MG, Basekim CC, Kizilkaya E. Sonographic appearances of the normal ulnar nerve in the cubital tunnel. </w:t>
      </w:r>
      <w:r w:rsidRPr="00FB5DBB">
        <w:rPr>
          <w:rFonts w:ascii="Book Antiqua" w:hAnsi="Book Antiqua"/>
          <w:i/>
        </w:rPr>
        <w:t>J Clin Ultrasound</w:t>
      </w:r>
      <w:r w:rsidRPr="00FB5DBB">
        <w:rPr>
          <w:rFonts w:ascii="Book Antiqua" w:hAnsi="Book Antiqua"/>
        </w:rPr>
        <w:t xml:space="preserve"> 2008; </w:t>
      </w:r>
      <w:r w:rsidRPr="00FB5DBB">
        <w:rPr>
          <w:rFonts w:ascii="Book Antiqua" w:hAnsi="Book Antiqua"/>
          <w:b/>
        </w:rPr>
        <w:t>36</w:t>
      </w:r>
      <w:r w:rsidRPr="00FB5DBB">
        <w:rPr>
          <w:rFonts w:ascii="Book Antiqua" w:hAnsi="Book Antiqua"/>
        </w:rPr>
        <w:t>: 325-329 [PMID: 18446864 DOI: 10.1002/jcu.20486]</w:t>
      </w:r>
    </w:p>
    <w:p w14:paraId="1EDC0B1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95 </w:t>
      </w:r>
      <w:r w:rsidRPr="00FB5DBB">
        <w:rPr>
          <w:rFonts w:ascii="Book Antiqua" w:hAnsi="Book Antiqua"/>
          <w:b/>
        </w:rPr>
        <w:t>Bayrak AO</w:t>
      </w:r>
      <w:r w:rsidRPr="00FB5DBB">
        <w:rPr>
          <w:rFonts w:ascii="Book Antiqua" w:hAnsi="Book Antiqua"/>
        </w:rPr>
        <w:t xml:space="preserve">, Bayrak IK, Turker H, Elmali M, Nural MS. Ultrasonography in patients with ulnar neuropathy at the elbow: comparison of cross-sectional area and swelling ratio with electrophysiological severity. </w:t>
      </w:r>
      <w:r w:rsidRPr="00FB5DBB">
        <w:rPr>
          <w:rFonts w:ascii="Book Antiqua" w:hAnsi="Book Antiqua"/>
          <w:i/>
        </w:rPr>
        <w:t>Muscle Nerve</w:t>
      </w:r>
      <w:r w:rsidRPr="00FB5DBB">
        <w:rPr>
          <w:rFonts w:ascii="Book Antiqua" w:hAnsi="Book Antiqua"/>
        </w:rPr>
        <w:t xml:space="preserve"> 2010; </w:t>
      </w:r>
      <w:r w:rsidRPr="00FB5DBB">
        <w:rPr>
          <w:rFonts w:ascii="Book Antiqua" w:hAnsi="Book Antiqua"/>
          <w:b/>
        </w:rPr>
        <w:t>41</w:t>
      </w:r>
      <w:r w:rsidRPr="00FB5DBB">
        <w:rPr>
          <w:rFonts w:ascii="Book Antiqua" w:hAnsi="Book Antiqua"/>
        </w:rPr>
        <w:t>: 661-666 [PMID: 19941341 DOI: 10.1002/mus.21563]</w:t>
      </w:r>
    </w:p>
    <w:p w14:paraId="7AA33ABD"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96 </w:t>
      </w:r>
      <w:r w:rsidRPr="00FB5DBB">
        <w:rPr>
          <w:rFonts w:ascii="Book Antiqua" w:hAnsi="Book Antiqua"/>
          <w:b/>
        </w:rPr>
        <w:t>Pompe SM</w:t>
      </w:r>
      <w:r w:rsidRPr="00FB5DBB">
        <w:rPr>
          <w:rFonts w:ascii="Book Antiqua" w:hAnsi="Book Antiqua"/>
        </w:rPr>
        <w:t>, Beekman R.</w:t>
      </w:r>
      <w:proofErr w:type="gramEnd"/>
      <w:r w:rsidRPr="00FB5DBB">
        <w:rPr>
          <w:rFonts w:ascii="Book Antiqua" w:hAnsi="Book Antiqua"/>
        </w:rPr>
        <w:t xml:space="preserve"> Which ultrasonographic measure has the upper hand in ulnar neuropathy at the elbow? </w:t>
      </w:r>
      <w:r w:rsidRPr="00FB5DBB">
        <w:rPr>
          <w:rFonts w:ascii="Book Antiqua" w:hAnsi="Book Antiqua"/>
          <w:i/>
        </w:rPr>
        <w:t>Clin Neurophysiol</w:t>
      </w:r>
      <w:r w:rsidRPr="00FB5DBB">
        <w:rPr>
          <w:rFonts w:ascii="Book Antiqua" w:hAnsi="Book Antiqua"/>
        </w:rPr>
        <w:t xml:space="preserve"> 2013; </w:t>
      </w:r>
      <w:r w:rsidRPr="00FB5DBB">
        <w:rPr>
          <w:rFonts w:ascii="Book Antiqua" w:hAnsi="Book Antiqua"/>
          <w:b/>
        </w:rPr>
        <w:t>124</w:t>
      </w:r>
      <w:r w:rsidRPr="00FB5DBB">
        <w:rPr>
          <w:rFonts w:ascii="Book Antiqua" w:hAnsi="Book Antiqua"/>
        </w:rPr>
        <w:t>: 190-196 [PMID: 23036180 DOI: 10.1016/j.clinph.2012.05.030]</w:t>
      </w:r>
    </w:p>
    <w:p w14:paraId="6311516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97 </w:t>
      </w:r>
      <w:r w:rsidRPr="00FB5DBB">
        <w:rPr>
          <w:rFonts w:ascii="Book Antiqua" w:hAnsi="Book Antiqua"/>
          <w:b/>
        </w:rPr>
        <w:t>Rayegani SM</w:t>
      </w:r>
      <w:r w:rsidRPr="00FB5DBB">
        <w:rPr>
          <w:rFonts w:ascii="Book Antiqua" w:hAnsi="Book Antiqua"/>
        </w:rPr>
        <w:t xml:space="preserve">, Raeissadat SA, Kargozar E, Rahimi-Dehgolan S, Loni E. Diagnostic value of ultrasonography versus electrodiagnosis in ulnar neuropathy. </w:t>
      </w:r>
      <w:r w:rsidRPr="00FB5DBB">
        <w:rPr>
          <w:rFonts w:ascii="Book Antiqua" w:hAnsi="Book Antiqua"/>
          <w:i/>
        </w:rPr>
        <w:t xml:space="preserve">Med Devices </w:t>
      </w:r>
      <w:r w:rsidRPr="00A40FAD">
        <w:rPr>
          <w:rFonts w:ascii="Book Antiqua" w:hAnsi="Book Antiqua"/>
          <w:iCs/>
        </w:rPr>
        <w:t>(Auckl)</w:t>
      </w:r>
      <w:r w:rsidRPr="00571614">
        <w:rPr>
          <w:rFonts w:ascii="Book Antiqua" w:hAnsi="Book Antiqua"/>
          <w:iCs/>
        </w:rPr>
        <w:t xml:space="preserve"> </w:t>
      </w:r>
      <w:r w:rsidRPr="00FB5DBB">
        <w:rPr>
          <w:rFonts w:ascii="Book Antiqua" w:hAnsi="Book Antiqua"/>
        </w:rPr>
        <w:t xml:space="preserve">2019; </w:t>
      </w:r>
      <w:r w:rsidRPr="00FB5DBB">
        <w:rPr>
          <w:rFonts w:ascii="Book Antiqua" w:hAnsi="Book Antiqua"/>
          <w:b/>
        </w:rPr>
        <w:t>12</w:t>
      </w:r>
      <w:r w:rsidRPr="00FB5DBB">
        <w:rPr>
          <w:rFonts w:ascii="Book Antiqua" w:hAnsi="Book Antiqua"/>
        </w:rPr>
        <w:t>: 81-88 [PMID: 30863191 DOI: 10.2147/MDER.S196106]</w:t>
      </w:r>
    </w:p>
    <w:p w14:paraId="2A6BE5A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98 </w:t>
      </w:r>
      <w:r w:rsidRPr="00FB5DBB">
        <w:rPr>
          <w:rFonts w:ascii="Book Antiqua" w:hAnsi="Book Antiqua"/>
          <w:b/>
        </w:rPr>
        <w:t>Simon NG</w:t>
      </w:r>
      <w:r w:rsidRPr="00FB5DBB">
        <w:rPr>
          <w:rFonts w:ascii="Book Antiqua" w:hAnsi="Book Antiqua"/>
        </w:rPr>
        <w:t xml:space="preserve">, Ralph JW, Poncelet AN, Engstrom JW, Chin C, Kliot M. </w:t>
      </w:r>
      <w:proofErr w:type="gramStart"/>
      <w:r w:rsidRPr="00FB5DBB">
        <w:rPr>
          <w:rFonts w:ascii="Book Antiqua" w:hAnsi="Book Antiqua"/>
        </w:rPr>
        <w:t>A comparison of ultrasonographic and electrophysiologic 'inching' in ulnar neuropathy at the elbow.</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2015; </w:t>
      </w:r>
      <w:r w:rsidRPr="00FB5DBB">
        <w:rPr>
          <w:rFonts w:ascii="Book Antiqua" w:hAnsi="Book Antiqua"/>
          <w:b/>
        </w:rPr>
        <w:t>126</w:t>
      </w:r>
      <w:r w:rsidRPr="00FB5DBB">
        <w:rPr>
          <w:rFonts w:ascii="Book Antiqua" w:hAnsi="Book Antiqua"/>
        </w:rPr>
        <w:t>: 391-398 [PMID: 24962009 DOI: 10.1016/j.clinph.2014.05.023]</w:t>
      </w:r>
    </w:p>
    <w:p w14:paraId="08563BB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99 </w:t>
      </w:r>
      <w:r w:rsidRPr="00FB5DBB">
        <w:rPr>
          <w:rFonts w:ascii="Book Antiqua" w:hAnsi="Book Antiqua"/>
          <w:b/>
        </w:rPr>
        <w:t>Yoon JS</w:t>
      </w:r>
      <w:r w:rsidRPr="00FB5DBB">
        <w:rPr>
          <w:rFonts w:ascii="Book Antiqua" w:hAnsi="Book Antiqua"/>
        </w:rPr>
        <w:t xml:space="preserve">, Walker FO, Cartwright MS. Ultrasonographic swelling ratio in the diagnosis of ulnar neuropathy at the elbow. </w:t>
      </w:r>
      <w:r w:rsidRPr="00FB5DBB">
        <w:rPr>
          <w:rFonts w:ascii="Book Antiqua" w:hAnsi="Book Antiqua"/>
          <w:i/>
        </w:rPr>
        <w:t>Muscle Nerve</w:t>
      </w:r>
      <w:r w:rsidRPr="00FB5DBB">
        <w:rPr>
          <w:rFonts w:ascii="Book Antiqua" w:hAnsi="Book Antiqua"/>
        </w:rPr>
        <w:t xml:space="preserve"> 2008; </w:t>
      </w:r>
      <w:r w:rsidRPr="00FB5DBB">
        <w:rPr>
          <w:rFonts w:ascii="Book Antiqua" w:hAnsi="Book Antiqua"/>
          <w:b/>
        </w:rPr>
        <w:t>38</w:t>
      </w:r>
      <w:r w:rsidRPr="00FB5DBB">
        <w:rPr>
          <w:rFonts w:ascii="Book Antiqua" w:hAnsi="Book Antiqua"/>
        </w:rPr>
        <w:t>: 1231-1235 [PMID: 18785184 DOI: 10.1002/mus.21094]</w:t>
      </w:r>
    </w:p>
    <w:p w14:paraId="6F3CD11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100 </w:t>
      </w:r>
      <w:r w:rsidRPr="00FB5DBB">
        <w:rPr>
          <w:rFonts w:ascii="Book Antiqua" w:hAnsi="Book Antiqua"/>
          <w:b/>
        </w:rPr>
        <w:t>Frijlink DW</w:t>
      </w:r>
      <w:r w:rsidRPr="00FB5DBB">
        <w:rPr>
          <w:rFonts w:ascii="Book Antiqua" w:hAnsi="Book Antiqua"/>
        </w:rPr>
        <w:t xml:space="preserve">, Brekelmans GJ, Visser LH. Increased nerve vascularization detected by color Doppler sonography in patients with ulnar neuropathy at the elbow indicates axonal damage. </w:t>
      </w:r>
      <w:r w:rsidRPr="00FB5DBB">
        <w:rPr>
          <w:rFonts w:ascii="Book Antiqua" w:hAnsi="Book Antiqua"/>
          <w:i/>
        </w:rPr>
        <w:t>Muscle Nerve</w:t>
      </w:r>
      <w:r w:rsidRPr="00FB5DBB">
        <w:rPr>
          <w:rFonts w:ascii="Book Antiqua" w:hAnsi="Book Antiqua"/>
        </w:rPr>
        <w:t xml:space="preserve"> 2013; </w:t>
      </w:r>
      <w:r w:rsidRPr="00FB5DBB">
        <w:rPr>
          <w:rFonts w:ascii="Book Antiqua" w:hAnsi="Book Antiqua"/>
          <w:b/>
        </w:rPr>
        <w:t>47</w:t>
      </w:r>
      <w:r w:rsidRPr="00FB5DBB">
        <w:rPr>
          <w:rFonts w:ascii="Book Antiqua" w:hAnsi="Book Antiqua"/>
        </w:rPr>
        <w:t>: 188-193 [PMID: 23168608 DOI: 10.1002/mus.23505]</w:t>
      </w:r>
    </w:p>
    <w:p w14:paraId="0B2E2664"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101 </w:t>
      </w:r>
      <w:r w:rsidRPr="00FB5DBB">
        <w:rPr>
          <w:rFonts w:ascii="Book Antiqua" w:hAnsi="Book Antiqua"/>
          <w:b/>
        </w:rPr>
        <w:t>Agarwal A</w:t>
      </w:r>
      <w:r w:rsidRPr="00FB5DBB">
        <w:rPr>
          <w:rFonts w:ascii="Book Antiqua" w:hAnsi="Book Antiqua"/>
        </w:rPr>
        <w:t>, Chandra A, Jaipal U, Saini N. Imaging in the diagnosis of ulnar nerve pathologies-a neoteric approach.</w:t>
      </w:r>
      <w:proofErr w:type="gramEnd"/>
      <w:r w:rsidRPr="00FB5DBB">
        <w:rPr>
          <w:rFonts w:ascii="Book Antiqua" w:hAnsi="Book Antiqua"/>
        </w:rPr>
        <w:t xml:space="preserve"> </w:t>
      </w:r>
      <w:r w:rsidRPr="00FB5DBB">
        <w:rPr>
          <w:rFonts w:ascii="Book Antiqua" w:hAnsi="Book Antiqua"/>
          <w:i/>
        </w:rPr>
        <w:t>Insights Imaging</w:t>
      </w:r>
      <w:r w:rsidRPr="00FB5DBB">
        <w:rPr>
          <w:rFonts w:ascii="Book Antiqua" w:hAnsi="Book Antiqua"/>
        </w:rPr>
        <w:t xml:space="preserve"> 2019; </w:t>
      </w:r>
      <w:r w:rsidRPr="00FB5DBB">
        <w:rPr>
          <w:rFonts w:ascii="Book Antiqua" w:hAnsi="Book Antiqua"/>
          <w:b/>
        </w:rPr>
        <w:t>10</w:t>
      </w:r>
      <w:r w:rsidRPr="00FB5DBB">
        <w:rPr>
          <w:rFonts w:ascii="Book Antiqua" w:hAnsi="Book Antiqua"/>
        </w:rPr>
        <w:t>: 37 [PMID: 30895491 DOI: 10.1186/s13244-019-0714-x]</w:t>
      </w:r>
    </w:p>
    <w:p w14:paraId="0483854D"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102 </w:t>
      </w:r>
      <w:r w:rsidRPr="00FB5DBB">
        <w:rPr>
          <w:rFonts w:ascii="Book Antiqua" w:hAnsi="Book Antiqua"/>
          <w:b/>
        </w:rPr>
        <w:t>Sivak WN</w:t>
      </w:r>
      <w:r w:rsidRPr="00FB5DBB">
        <w:rPr>
          <w:rFonts w:ascii="Book Antiqua" w:hAnsi="Book Antiqua"/>
        </w:rPr>
        <w:t>, Hagerty SE, Huyhn L, Jordan AC, Munin MC, Spiess AM.</w:t>
      </w:r>
      <w:proofErr w:type="gramEnd"/>
      <w:r w:rsidRPr="00FB5DBB">
        <w:rPr>
          <w:rFonts w:ascii="Book Antiqua" w:hAnsi="Book Antiqua"/>
        </w:rPr>
        <w:t xml:space="preserve"> </w:t>
      </w:r>
      <w:proofErr w:type="gramStart"/>
      <w:r w:rsidRPr="00FB5DBB">
        <w:rPr>
          <w:rFonts w:ascii="Book Antiqua" w:hAnsi="Book Antiqua"/>
        </w:rPr>
        <w:t xml:space="preserve">Diagnosis of Ulnar Nerve Entrapment at the Arcade of Struthers with Electromyography and </w:t>
      </w:r>
      <w:r w:rsidRPr="00FB5DBB">
        <w:rPr>
          <w:rFonts w:ascii="Book Antiqua" w:hAnsi="Book Antiqua"/>
        </w:rPr>
        <w:lastRenderedPageBreak/>
        <w:t>Ultrasound.</w:t>
      </w:r>
      <w:proofErr w:type="gramEnd"/>
      <w:r w:rsidRPr="00FB5DBB">
        <w:rPr>
          <w:rFonts w:ascii="Book Antiqua" w:hAnsi="Book Antiqua"/>
        </w:rPr>
        <w:t xml:space="preserve"> </w:t>
      </w:r>
      <w:r w:rsidRPr="00FB5DBB">
        <w:rPr>
          <w:rFonts w:ascii="Book Antiqua" w:hAnsi="Book Antiqua"/>
          <w:i/>
        </w:rPr>
        <w:t>Plast Reconstr Surg Glob Open</w:t>
      </w:r>
      <w:r w:rsidRPr="00FB5DBB">
        <w:rPr>
          <w:rFonts w:ascii="Book Antiqua" w:hAnsi="Book Antiqua"/>
        </w:rPr>
        <w:t xml:space="preserve"> 2016; </w:t>
      </w:r>
      <w:r w:rsidRPr="00FB5DBB">
        <w:rPr>
          <w:rFonts w:ascii="Book Antiqua" w:hAnsi="Book Antiqua"/>
          <w:b/>
        </w:rPr>
        <w:t>4</w:t>
      </w:r>
      <w:r w:rsidRPr="00FB5DBB">
        <w:rPr>
          <w:rFonts w:ascii="Book Antiqua" w:hAnsi="Book Antiqua"/>
        </w:rPr>
        <w:t>: e648 [PMID: 27257578 DOI: 10.1097/GOX.0000000000000628]</w:t>
      </w:r>
    </w:p>
    <w:p w14:paraId="449D8C9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103 </w:t>
      </w:r>
      <w:r w:rsidRPr="00FB5DBB">
        <w:rPr>
          <w:rFonts w:ascii="Book Antiqua" w:hAnsi="Book Antiqua"/>
          <w:b/>
        </w:rPr>
        <w:t>Vanderpool DW</w:t>
      </w:r>
      <w:r w:rsidRPr="00FB5DBB">
        <w:rPr>
          <w:rFonts w:ascii="Book Antiqua" w:hAnsi="Book Antiqua"/>
        </w:rPr>
        <w:t xml:space="preserve">, Chalmers J, Lamb DW, Whiston TB. </w:t>
      </w:r>
      <w:proofErr w:type="gramStart"/>
      <w:r w:rsidRPr="00FB5DBB">
        <w:rPr>
          <w:rFonts w:ascii="Book Antiqua" w:hAnsi="Book Antiqua"/>
        </w:rPr>
        <w:t>Peripheral compression lesions of the ulnar nerve.</w:t>
      </w:r>
      <w:proofErr w:type="gramEnd"/>
      <w:r w:rsidRPr="00FB5DBB">
        <w:rPr>
          <w:rFonts w:ascii="Book Antiqua" w:hAnsi="Book Antiqua"/>
        </w:rPr>
        <w:t xml:space="preserve"> </w:t>
      </w:r>
      <w:r w:rsidRPr="00FB5DBB">
        <w:rPr>
          <w:rFonts w:ascii="Book Antiqua" w:hAnsi="Book Antiqua"/>
          <w:i/>
        </w:rPr>
        <w:t>J Bone Joint Surg Br</w:t>
      </w:r>
      <w:r w:rsidRPr="00FB5DBB">
        <w:rPr>
          <w:rFonts w:ascii="Book Antiqua" w:hAnsi="Book Antiqua"/>
        </w:rPr>
        <w:t xml:space="preserve"> 1968; </w:t>
      </w:r>
      <w:r w:rsidRPr="00FB5DBB">
        <w:rPr>
          <w:rFonts w:ascii="Book Antiqua" w:hAnsi="Book Antiqua"/>
          <w:b/>
        </w:rPr>
        <w:t>50</w:t>
      </w:r>
      <w:r w:rsidRPr="00FB5DBB">
        <w:rPr>
          <w:rFonts w:ascii="Book Antiqua" w:hAnsi="Book Antiqua"/>
        </w:rPr>
        <w:t>: 792-803 [PMID: 4303276 DOI: 10.1302/0301-620X.50B4.792]</w:t>
      </w:r>
    </w:p>
    <w:p w14:paraId="6B26C6AE"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104 </w:t>
      </w:r>
      <w:r w:rsidRPr="00FB5DBB">
        <w:rPr>
          <w:rFonts w:ascii="Book Antiqua" w:hAnsi="Book Antiqua"/>
          <w:b/>
        </w:rPr>
        <w:t>Swenson JD</w:t>
      </w:r>
      <w:r w:rsidRPr="00FB5DBB">
        <w:rPr>
          <w:rFonts w:ascii="Book Antiqua" w:hAnsi="Book Antiqua"/>
        </w:rPr>
        <w:t>, Hutchinson DT, Bromberg M, Pace NL.</w:t>
      </w:r>
      <w:proofErr w:type="gramEnd"/>
      <w:r w:rsidRPr="00FB5DBB">
        <w:rPr>
          <w:rFonts w:ascii="Book Antiqua" w:hAnsi="Book Antiqua"/>
        </w:rPr>
        <w:t xml:space="preserve"> </w:t>
      </w:r>
      <w:proofErr w:type="gramStart"/>
      <w:r w:rsidRPr="00FB5DBB">
        <w:rPr>
          <w:rFonts w:ascii="Book Antiqua" w:hAnsi="Book Antiqua"/>
        </w:rPr>
        <w:t>Rapid onset of ulnar nerve dysfunction during transient occlusion of the brachial artery.</w:t>
      </w:r>
      <w:proofErr w:type="gramEnd"/>
      <w:r w:rsidRPr="00FB5DBB">
        <w:rPr>
          <w:rFonts w:ascii="Book Antiqua" w:hAnsi="Book Antiqua"/>
        </w:rPr>
        <w:t xml:space="preserve"> </w:t>
      </w:r>
      <w:r w:rsidRPr="00FB5DBB">
        <w:rPr>
          <w:rFonts w:ascii="Book Antiqua" w:hAnsi="Book Antiqua"/>
          <w:i/>
        </w:rPr>
        <w:t>Anesth Analg</w:t>
      </w:r>
      <w:r w:rsidRPr="00FB5DBB">
        <w:rPr>
          <w:rFonts w:ascii="Book Antiqua" w:hAnsi="Book Antiqua"/>
        </w:rPr>
        <w:t xml:space="preserve"> 1998; </w:t>
      </w:r>
      <w:r w:rsidRPr="00FB5DBB">
        <w:rPr>
          <w:rFonts w:ascii="Book Antiqua" w:hAnsi="Book Antiqua"/>
          <w:b/>
        </w:rPr>
        <w:t>87</w:t>
      </w:r>
      <w:r w:rsidRPr="00FB5DBB">
        <w:rPr>
          <w:rFonts w:ascii="Book Antiqua" w:hAnsi="Book Antiqua"/>
        </w:rPr>
        <w:t>: 677-680 [PMID: 9728852 DOI: 10.1097/00000539-199809000-00035]</w:t>
      </w:r>
    </w:p>
    <w:p w14:paraId="49A0F4E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105 </w:t>
      </w:r>
      <w:r w:rsidRPr="00FB5DBB">
        <w:rPr>
          <w:rFonts w:ascii="Book Antiqua" w:hAnsi="Book Antiqua"/>
          <w:b/>
        </w:rPr>
        <w:t>Chang C</w:t>
      </w:r>
      <w:r w:rsidRPr="00FB5DBB">
        <w:rPr>
          <w:rFonts w:ascii="Book Antiqua" w:hAnsi="Book Antiqua"/>
        </w:rPr>
        <w:t xml:space="preserve">, Shen M. Mononeuropathy multiplex in hemophilia: an electrophysiologic assessment. </w:t>
      </w:r>
      <w:r w:rsidRPr="00FB5DBB">
        <w:rPr>
          <w:rFonts w:ascii="Book Antiqua" w:hAnsi="Book Antiqua"/>
          <w:i/>
        </w:rPr>
        <w:t>Eur Neurol</w:t>
      </w:r>
      <w:r w:rsidRPr="00FB5DBB">
        <w:rPr>
          <w:rFonts w:ascii="Book Antiqua" w:hAnsi="Book Antiqua"/>
        </w:rPr>
        <w:t xml:space="preserve"> 1998; </w:t>
      </w:r>
      <w:r w:rsidRPr="00FB5DBB">
        <w:rPr>
          <w:rFonts w:ascii="Book Antiqua" w:hAnsi="Book Antiqua"/>
          <w:b/>
        </w:rPr>
        <w:t>40</w:t>
      </w:r>
      <w:r w:rsidRPr="00FB5DBB">
        <w:rPr>
          <w:rFonts w:ascii="Book Antiqua" w:hAnsi="Book Antiqua"/>
        </w:rPr>
        <w:t>: 15-18 [PMID: 9693226 DOI: 10.1159/000007949]</w:t>
      </w:r>
    </w:p>
    <w:p w14:paraId="3EE006C7"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106 </w:t>
      </w:r>
      <w:r w:rsidRPr="00FB5DBB">
        <w:rPr>
          <w:rFonts w:ascii="Book Antiqua" w:hAnsi="Book Antiqua"/>
          <w:b/>
        </w:rPr>
        <w:t>Masoorli S</w:t>
      </w:r>
      <w:r w:rsidRPr="00FB5DBB">
        <w:rPr>
          <w:rFonts w:ascii="Book Antiqua" w:hAnsi="Book Antiqua"/>
        </w:rPr>
        <w:t>, Angeles T, Barbone M. Danger points.</w:t>
      </w:r>
      <w:proofErr w:type="gramEnd"/>
      <w:r w:rsidRPr="00FB5DBB">
        <w:rPr>
          <w:rFonts w:ascii="Book Antiqua" w:hAnsi="Book Antiqua"/>
        </w:rPr>
        <w:t xml:space="preserve"> </w:t>
      </w:r>
      <w:proofErr w:type="gramStart"/>
      <w:r w:rsidRPr="00FB5DBB">
        <w:rPr>
          <w:rFonts w:ascii="Book Antiqua" w:hAnsi="Book Antiqua"/>
        </w:rPr>
        <w:t>How to prevent nerve injuries from venipuncture.</w:t>
      </w:r>
      <w:proofErr w:type="gramEnd"/>
      <w:r w:rsidRPr="00FB5DBB">
        <w:rPr>
          <w:rFonts w:ascii="Book Antiqua" w:hAnsi="Book Antiqua"/>
        </w:rPr>
        <w:t xml:space="preserve"> </w:t>
      </w:r>
      <w:r w:rsidRPr="00FB5DBB">
        <w:rPr>
          <w:rFonts w:ascii="Book Antiqua" w:hAnsi="Book Antiqua"/>
          <w:i/>
        </w:rPr>
        <w:t>Nursing</w:t>
      </w:r>
      <w:r w:rsidRPr="00FB5DBB">
        <w:rPr>
          <w:rFonts w:ascii="Book Antiqua" w:hAnsi="Book Antiqua"/>
        </w:rPr>
        <w:t xml:space="preserve"> 1998; </w:t>
      </w:r>
      <w:r w:rsidRPr="00FB5DBB">
        <w:rPr>
          <w:rFonts w:ascii="Book Antiqua" w:hAnsi="Book Antiqua"/>
          <w:b/>
        </w:rPr>
        <w:t>28</w:t>
      </w:r>
      <w:r w:rsidRPr="00FB5DBB">
        <w:rPr>
          <w:rFonts w:ascii="Book Antiqua" w:hAnsi="Book Antiqua"/>
        </w:rPr>
        <w:t>: 34-9; quiz 40 [PMID: 9775880 DOI: 10.1097/00152193-199809000-00016]</w:t>
      </w:r>
    </w:p>
    <w:p w14:paraId="3370D75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107 </w:t>
      </w:r>
      <w:r w:rsidRPr="00FB5DBB">
        <w:rPr>
          <w:rFonts w:ascii="Book Antiqua" w:hAnsi="Book Antiqua"/>
          <w:b/>
        </w:rPr>
        <w:t>Marin R</w:t>
      </w:r>
      <w:r w:rsidRPr="00FB5DBB">
        <w:rPr>
          <w:rFonts w:ascii="Book Antiqua" w:hAnsi="Book Antiqua"/>
        </w:rPr>
        <w:t xml:space="preserve">, McMillian D. Ulnar neuropathy associated with subdermal contraceptive implant. </w:t>
      </w:r>
      <w:r w:rsidRPr="00FB5DBB">
        <w:rPr>
          <w:rFonts w:ascii="Book Antiqua" w:hAnsi="Book Antiqua"/>
          <w:i/>
        </w:rPr>
        <w:t>South Med J</w:t>
      </w:r>
      <w:r w:rsidRPr="00FB5DBB">
        <w:rPr>
          <w:rFonts w:ascii="Book Antiqua" w:hAnsi="Book Antiqua"/>
        </w:rPr>
        <w:t xml:space="preserve"> 1998; </w:t>
      </w:r>
      <w:r w:rsidRPr="00FB5DBB">
        <w:rPr>
          <w:rFonts w:ascii="Book Antiqua" w:hAnsi="Book Antiqua"/>
          <w:b/>
        </w:rPr>
        <w:t>91</w:t>
      </w:r>
      <w:r w:rsidRPr="00FB5DBB">
        <w:rPr>
          <w:rFonts w:ascii="Book Antiqua" w:hAnsi="Book Antiqua"/>
        </w:rPr>
        <w:t>: 875-878 [PMID: 9743065 DOI: 10.1097/00007611-199809000-00017]</w:t>
      </w:r>
    </w:p>
    <w:p w14:paraId="0B02C0D0"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108 </w:t>
      </w:r>
      <w:r w:rsidRPr="00FB5DBB">
        <w:rPr>
          <w:rFonts w:ascii="Book Antiqua" w:hAnsi="Book Antiqua"/>
          <w:b/>
        </w:rPr>
        <w:t>Nakamichi K</w:t>
      </w:r>
      <w:r w:rsidRPr="00FB5DBB">
        <w:rPr>
          <w:rFonts w:ascii="Book Antiqua" w:hAnsi="Book Antiqua"/>
        </w:rPr>
        <w:t>, Tachibana S, Kitajima I. Ultrasonography in the diagnosis of ulnar tunnel syndrome caused by an occult ganglion.</w:t>
      </w:r>
      <w:proofErr w:type="gramEnd"/>
      <w:r w:rsidRPr="00FB5DBB">
        <w:rPr>
          <w:rFonts w:ascii="Book Antiqua" w:hAnsi="Book Antiqua"/>
        </w:rPr>
        <w:t xml:space="preserve"> </w:t>
      </w:r>
      <w:r w:rsidRPr="00FB5DBB">
        <w:rPr>
          <w:rFonts w:ascii="Book Antiqua" w:hAnsi="Book Antiqua"/>
          <w:i/>
        </w:rPr>
        <w:t>J Hand Surg Br</w:t>
      </w:r>
      <w:r w:rsidRPr="00FB5DBB">
        <w:rPr>
          <w:rFonts w:ascii="Book Antiqua" w:hAnsi="Book Antiqua"/>
        </w:rPr>
        <w:t xml:space="preserve"> 2000; </w:t>
      </w:r>
      <w:r w:rsidRPr="00FB5DBB">
        <w:rPr>
          <w:rFonts w:ascii="Book Antiqua" w:hAnsi="Book Antiqua"/>
          <w:b/>
        </w:rPr>
        <w:t>25</w:t>
      </w:r>
      <w:r w:rsidRPr="00FB5DBB">
        <w:rPr>
          <w:rFonts w:ascii="Book Antiqua" w:hAnsi="Book Antiqua"/>
        </w:rPr>
        <w:t>: 503-504 [PMID: 10991823 DOI: 10.1054/jhsb.2000.0405]</w:t>
      </w:r>
    </w:p>
    <w:p w14:paraId="03AB9D9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109 </w:t>
      </w:r>
      <w:r w:rsidRPr="00FB5DBB">
        <w:rPr>
          <w:rFonts w:ascii="Book Antiqua" w:hAnsi="Book Antiqua"/>
          <w:b/>
        </w:rPr>
        <w:t>Puig S</w:t>
      </w:r>
      <w:r w:rsidRPr="00FB5DBB">
        <w:rPr>
          <w:rFonts w:ascii="Book Antiqua" w:hAnsi="Book Antiqua"/>
        </w:rPr>
        <w:t xml:space="preserve">, Turkof E, Sedivy R, Ciovica R, Lang S, Kainberger FM. Sonographic diagnosis of recurrent ulnar nerve compression by ganglion cysts. </w:t>
      </w:r>
      <w:r w:rsidRPr="00FB5DBB">
        <w:rPr>
          <w:rFonts w:ascii="Book Antiqua" w:hAnsi="Book Antiqua"/>
          <w:i/>
        </w:rPr>
        <w:t>J Ultrasound Med</w:t>
      </w:r>
      <w:r w:rsidRPr="00FB5DBB">
        <w:rPr>
          <w:rFonts w:ascii="Book Antiqua" w:hAnsi="Book Antiqua"/>
        </w:rPr>
        <w:t xml:space="preserve"> 1999; </w:t>
      </w:r>
      <w:r w:rsidRPr="00FB5DBB">
        <w:rPr>
          <w:rFonts w:ascii="Book Antiqua" w:hAnsi="Book Antiqua"/>
          <w:b/>
        </w:rPr>
        <w:t>18</w:t>
      </w:r>
      <w:r w:rsidRPr="00FB5DBB">
        <w:rPr>
          <w:rFonts w:ascii="Book Antiqua" w:hAnsi="Book Antiqua"/>
        </w:rPr>
        <w:t>: 433-436 [PMID: 10361850 DOI: 10.7863/jum.1999.18.6.433]</w:t>
      </w:r>
    </w:p>
    <w:p w14:paraId="69CA76C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110 </w:t>
      </w:r>
      <w:r w:rsidRPr="00FB5DBB">
        <w:rPr>
          <w:rFonts w:ascii="Book Antiqua" w:hAnsi="Book Antiqua"/>
          <w:b/>
        </w:rPr>
        <w:t>Okamoto M</w:t>
      </w:r>
      <w:r w:rsidRPr="00FB5DBB">
        <w:rPr>
          <w:rFonts w:ascii="Book Antiqua" w:hAnsi="Book Antiqua"/>
        </w:rPr>
        <w:t xml:space="preserve">, Abe M, Shirai H, Ueda N. Diagnostic ultrasonography of the ulnar nerve in cubital tunnel syndrome. </w:t>
      </w:r>
      <w:r w:rsidRPr="00FB5DBB">
        <w:rPr>
          <w:rFonts w:ascii="Book Antiqua" w:hAnsi="Book Antiqua"/>
          <w:i/>
        </w:rPr>
        <w:t>J Hand Surg Br</w:t>
      </w:r>
      <w:r w:rsidRPr="00FB5DBB">
        <w:rPr>
          <w:rFonts w:ascii="Book Antiqua" w:hAnsi="Book Antiqua"/>
        </w:rPr>
        <w:t xml:space="preserve"> 2000; </w:t>
      </w:r>
      <w:r w:rsidRPr="00FB5DBB">
        <w:rPr>
          <w:rFonts w:ascii="Book Antiqua" w:hAnsi="Book Antiqua"/>
          <w:b/>
        </w:rPr>
        <w:t>25</w:t>
      </w:r>
      <w:r w:rsidRPr="00FB5DBB">
        <w:rPr>
          <w:rFonts w:ascii="Book Antiqua" w:hAnsi="Book Antiqua"/>
        </w:rPr>
        <w:t>: 499-502 [PMID: 10991822 DOI: 10.1054/jhsb.1999.0350]</w:t>
      </w:r>
    </w:p>
    <w:p w14:paraId="173AF1CE"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111 </w:t>
      </w:r>
      <w:r w:rsidRPr="00FB5DBB">
        <w:rPr>
          <w:rFonts w:ascii="Book Antiqua" w:hAnsi="Book Antiqua"/>
          <w:b/>
        </w:rPr>
        <w:t>Lee SU</w:t>
      </w:r>
      <w:r w:rsidRPr="00FB5DBB">
        <w:rPr>
          <w:rFonts w:ascii="Book Antiqua" w:hAnsi="Book Antiqua"/>
        </w:rPr>
        <w:t>, Kim MW, Kim JM.</w:t>
      </w:r>
      <w:proofErr w:type="gramEnd"/>
      <w:r w:rsidRPr="00FB5DBB">
        <w:rPr>
          <w:rFonts w:ascii="Book Antiqua" w:hAnsi="Book Antiqua"/>
        </w:rPr>
        <w:t xml:space="preserve"> </w:t>
      </w:r>
      <w:proofErr w:type="gramStart"/>
      <w:r w:rsidRPr="00FB5DBB">
        <w:rPr>
          <w:rFonts w:ascii="Book Antiqua" w:hAnsi="Book Antiqua"/>
        </w:rPr>
        <w:t>Ultrasound Diagnosis of Double Crush Syndrome of the Ulnar Nerve by the Anconeus Epitrochlearis and a Ganglion.</w:t>
      </w:r>
      <w:proofErr w:type="gramEnd"/>
      <w:r w:rsidRPr="00FB5DBB">
        <w:rPr>
          <w:rFonts w:ascii="Book Antiqua" w:hAnsi="Book Antiqua"/>
        </w:rPr>
        <w:t xml:space="preserve"> </w:t>
      </w:r>
      <w:r w:rsidRPr="00FB5DBB">
        <w:rPr>
          <w:rFonts w:ascii="Book Antiqua" w:hAnsi="Book Antiqua"/>
          <w:i/>
        </w:rPr>
        <w:t>J Korean Neurosurg Soc</w:t>
      </w:r>
      <w:r w:rsidRPr="00FB5DBB">
        <w:rPr>
          <w:rFonts w:ascii="Book Antiqua" w:hAnsi="Book Antiqua"/>
        </w:rPr>
        <w:t xml:space="preserve"> 2016; </w:t>
      </w:r>
      <w:r w:rsidRPr="00FB5DBB">
        <w:rPr>
          <w:rFonts w:ascii="Book Antiqua" w:hAnsi="Book Antiqua"/>
          <w:b/>
        </w:rPr>
        <w:t>59</w:t>
      </w:r>
      <w:r w:rsidRPr="00FB5DBB">
        <w:rPr>
          <w:rFonts w:ascii="Book Antiqua" w:hAnsi="Book Antiqua"/>
        </w:rPr>
        <w:t>: 75-77 [PMID: 26885291 DOI: 10.3340/jkns.2016.59.1.75]</w:t>
      </w:r>
    </w:p>
    <w:p w14:paraId="4B5B32F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112 </w:t>
      </w:r>
      <w:r w:rsidRPr="00FB5DBB">
        <w:rPr>
          <w:rFonts w:ascii="Book Antiqua" w:hAnsi="Book Antiqua"/>
          <w:b/>
        </w:rPr>
        <w:t>Mobbs RJ</w:t>
      </w:r>
      <w:r w:rsidRPr="00FB5DBB">
        <w:rPr>
          <w:rFonts w:ascii="Book Antiqua" w:hAnsi="Book Antiqua"/>
        </w:rPr>
        <w:t xml:space="preserve">, Phan K, Maharaj MM, Chaganti J, Simon N. Intraneural Ganglion Cyst of the Ulnar Nerve at the Elbow Masquerading as a Malignant Peripheral </w:t>
      </w:r>
      <w:r w:rsidRPr="00FB5DBB">
        <w:rPr>
          <w:rFonts w:ascii="Book Antiqua" w:hAnsi="Book Antiqua"/>
        </w:rPr>
        <w:lastRenderedPageBreak/>
        <w:t xml:space="preserve">Nerve Sheath Tumor. </w:t>
      </w:r>
      <w:r w:rsidRPr="00FB5DBB">
        <w:rPr>
          <w:rFonts w:ascii="Book Antiqua" w:hAnsi="Book Antiqua"/>
          <w:i/>
        </w:rPr>
        <w:t>World Neurosurg</w:t>
      </w:r>
      <w:r w:rsidRPr="00FB5DBB">
        <w:rPr>
          <w:rFonts w:ascii="Book Antiqua" w:hAnsi="Book Antiqua"/>
        </w:rPr>
        <w:t xml:space="preserve"> 2016; </w:t>
      </w:r>
      <w:r w:rsidRPr="00FB5DBB">
        <w:rPr>
          <w:rFonts w:ascii="Book Antiqua" w:hAnsi="Book Antiqua"/>
          <w:b/>
        </w:rPr>
        <w:t>96</w:t>
      </w:r>
      <w:r w:rsidRPr="00FB5DBB">
        <w:rPr>
          <w:rFonts w:ascii="Book Antiqua" w:hAnsi="Book Antiqua"/>
        </w:rPr>
        <w:t>: 613.e5-613.e8 [PMID: 27593718 DOI: 10.1016/j.wneu.2016.08.106]</w:t>
      </w:r>
    </w:p>
    <w:p w14:paraId="04BE2FDB"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113 </w:t>
      </w:r>
      <w:r w:rsidRPr="00FB5DBB">
        <w:rPr>
          <w:rFonts w:ascii="Book Antiqua" w:hAnsi="Book Antiqua"/>
          <w:b/>
        </w:rPr>
        <w:t>Simon NG</w:t>
      </w:r>
      <w:r w:rsidRPr="00FB5DBB">
        <w:rPr>
          <w:rFonts w:ascii="Book Antiqua" w:hAnsi="Book Antiqua"/>
        </w:rPr>
        <w:t>.</w:t>
      </w:r>
      <w:proofErr w:type="gramEnd"/>
      <w:r w:rsidRPr="00FB5DBB">
        <w:rPr>
          <w:rFonts w:ascii="Book Antiqua" w:hAnsi="Book Antiqua"/>
        </w:rPr>
        <w:t xml:space="preserve"> </w:t>
      </w:r>
      <w:proofErr w:type="gramStart"/>
      <w:r w:rsidRPr="00FB5DBB">
        <w:rPr>
          <w:rFonts w:ascii="Book Antiqua" w:hAnsi="Book Antiqua"/>
        </w:rPr>
        <w:t>Treatment of ulnar neuropathy at the elbow - An ongoing conundrum.</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2018; </w:t>
      </w:r>
      <w:r w:rsidRPr="00FB5DBB">
        <w:rPr>
          <w:rFonts w:ascii="Book Antiqua" w:hAnsi="Book Antiqua"/>
          <w:b/>
        </w:rPr>
        <w:t>129</w:t>
      </w:r>
      <w:r w:rsidRPr="00FB5DBB">
        <w:rPr>
          <w:rFonts w:ascii="Book Antiqua" w:hAnsi="Book Antiqua"/>
        </w:rPr>
        <w:t>: 1716-1717 [PMID: 29934265 DOI: 10.1016/j.clinph.2018.06.006]</w:t>
      </w:r>
    </w:p>
    <w:p w14:paraId="0F3E920B"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114 </w:t>
      </w:r>
      <w:r w:rsidRPr="00FB5DBB">
        <w:rPr>
          <w:rFonts w:ascii="Book Antiqua" w:hAnsi="Book Antiqua"/>
          <w:b/>
        </w:rPr>
        <w:t>Omejec G</w:t>
      </w:r>
      <w:r w:rsidRPr="00FB5DBB">
        <w:rPr>
          <w:rFonts w:ascii="Book Antiqua" w:hAnsi="Book Antiqua"/>
        </w:rPr>
        <w:t>, Podnar S.</w:t>
      </w:r>
      <w:proofErr w:type="gramEnd"/>
      <w:r w:rsidRPr="00FB5DBB">
        <w:rPr>
          <w:rFonts w:ascii="Book Antiqua" w:hAnsi="Book Antiqua"/>
        </w:rPr>
        <w:t xml:space="preserve"> What causes ulnar neuropathy at the elbow? </w:t>
      </w:r>
      <w:r w:rsidRPr="00FB5DBB">
        <w:rPr>
          <w:rFonts w:ascii="Book Antiqua" w:hAnsi="Book Antiqua"/>
          <w:i/>
        </w:rPr>
        <w:t>Clin Neurophysiol</w:t>
      </w:r>
      <w:r w:rsidRPr="00FB5DBB">
        <w:rPr>
          <w:rFonts w:ascii="Book Antiqua" w:hAnsi="Book Antiqua"/>
        </w:rPr>
        <w:t xml:space="preserve"> 2016; </w:t>
      </w:r>
      <w:r w:rsidRPr="00FB5DBB">
        <w:rPr>
          <w:rFonts w:ascii="Book Antiqua" w:hAnsi="Book Antiqua"/>
          <w:b/>
        </w:rPr>
        <w:t>127</w:t>
      </w:r>
      <w:r w:rsidRPr="00FB5DBB">
        <w:rPr>
          <w:rFonts w:ascii="Book Antiqua" w:hAnsi="Book Antiqua"/>
        </w:rPr>
        <w:t>: 919-924 [PMID: 26093933 DOI: 10.1016/j.clinph.2015.05.027]</w:t>
      </w:r>
    </w:p>
    <w:p w14:paraId="6E756D49"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115 </w:t>
      </w:r>
      <w:r w:rsidRPr="00FB5DBB">
        <w:rPr>
          <w:rFonts w:ascii="Book Antiqua" w:hAnsi="Book Antiqua"/>
          <w:b/>
        </w:rPr>
        <w:t>Kim Y</w:t>
      </w:r>
      <w:r w:rsidRPr="00FB5DBB">
        <w:rPr>
          <w:rFonts w:ascii="Book Antiqua" w:hAnsi="Book Antiqua"/>
        </w:rPr>
        <w:t>, Ha DH, Lee SM. Ultrasonographic findings of posterior interosseous nerve syndrome.</w:t>
      </w:r>
      <w:proofErr w:type="gramEnd"/>
      <w:r w:rsidRPr="00FB5DBB">
        <w:rPr>
          <w:rFonts w:ascii="Book Antiqua" w:hAnsi="Book Antiqua"/>
        </w:rPr>
        <w:t xml:space="preserve"> </w:t>
      </w:r>
      <w:r w:rsidRPr="00FB5DBB">
        <w:rPr>
          <w:rFonts w:ascii="Book Antiqua" w:hAnsi="Book Antiqua"/>
          <w:i/>
        </w:rPr>
        <w:t>Ultrasonography</w:t>
      </w:r>
      <w:r w:rsidRPr="00FB5DBB">
        <w:rPr>
          <w:rFonts w:ascii="Book Antiqua" w:hAnsi="Book Antiqua"/>
        </w:rPr>
        <w:t xml:space="preserve"> 2017; </w:t>
      </w:r>
      <w:r w:rsidRPr="00FB5DBB">
        <w:rPr>
          <w:rFonts w:ascii="Book Antiqua" w:hAnsi="Book Antiqua"/>
          <w:b/>
        </w:rPr>
        <w:t>36</w:t>
      </w:r>
      <w:r w:rsidRPr="00FB5DBB">
        <w:rPr>
          <w:rFonts w:ascii="Book Antiqua" w:hAnsi="Book Antiqua"/>
        </w:rPr>
        <w:t>: 363-369 [PMID: 28494524 DOI: 10.14366/usg.17007]</w:t>
      </w:r>
    </w:p>
    <w:p w14:paraId="29EE79B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116 </w:t>
      </w:r>
      <w:r w:rsidRPr="00FB5DBB">
        <w:rPr>
          <w:rFonts w:ascii="Book Antiqua" w:hAnsi="Book Antiqua"/>
          <w:b/>
        </w:rPr>
        <w:t>Dietz AR</w:t>
      </w:r>
      <w:r w:rsidRPr="00FB5DBB">
        <w:rPr>
          <w:rFonts w:ascii="Book Antiqua" w:hAnsi="Book Antiqua"/>
        </w:rPr>
        <w:t xml:space="preserve">, Bucelli RC, Pestronk A, Zaidman CM. Nerve ultrasound identifies abnormalities in the posterior interosseous nerve in patients with proximal radial neuropathies. </w:t>
      </w:r>
      <w:r w:rsidRPr="00FB5DBB">
        <w:rPr>
          <w:rFonts w:ascii="Book Antiqua" w:hAnsi="Book Antiqua"/>
          <w:i/>
        </w:rPr>
        <w:t>Muscle Nerve</w:t>
      </w:r>
      <w:r w:rsidRPr="00FB5DBB">
        <w:rPr>
          <w:rFonts w:ascii="Book Antiqua" w:hAnsi="Book Antiqua"/>
        </w:rPr>
        <w:t xml:space="preserve"> 2016; </w:t>
      </w:r>
      <w:r w:rsidRPr="00FB5DBB">
        <w:rPr>
          <w:rFonts w:ascii="Book Antiqua" w:hAnsi="Book Antiqua"/>
          <w:b/>
        </w:rPr>
        <w:t>53</w:t>
      </w:r>
      <w:r w:rsidRPr="00FB5DBB">
        <w:rPr>
          <w:rFonts w:ascii="Book Antiqua" w:hAnsi="Book Antiqua"/>
        </w:rPr>
        <w:t>: 379-383 [PMID: 26201950 DOI: 10.1002/mus.24778]</w:t>
      </w:r>
    </w:p>
    <w:p w14:paraId="3CBF2BA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117 </w:t>
      </w:r>
      <w:r w:rsidRPr="00FB5DBB">
        <w:rPr>
          <w:rFonts w:ascii="Book Antiqua" w:hAnsi="Book Antiqua"/>
          <w:b/>
        </w:rPr>
        <w:t>Djurdjevic T</w:t>
      </w:r>
      <w:r w:rsidRPr="00FB5DBB">
        <w:rPr>
          <w:rFonts w:ascii="Book Antiqua" w:hAnsi="Book Antiqua"/>
        </w:rPr>
        <w:t xml:space="preserve">, Loizides A, Löscher W, Gruber H, Plaikner M, Peer S. High resolution ultrasound in posterior interosseous nerve syndrome.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49</w:t>
      </w:r>
      <w:r w:rsidRPr="00FB5DBB">
        <w:rPr>
          <w:rFonts w:ascii="Book Antiqua" w:hAnsi="Book Antiqua"/>
        </w:rPr>
        <w:t>: 35-39 [PMID: 23559033 DOI: 10.1002/mus.23867]</w:t>
      </w:r>
    </w:p>
    <w:p w14:paraId="0CF99F6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118 </w:t>
      </w:r>
      <w:r w:rsidRPr="00FB5DBB">
        <w:rPr>
          <w:rFonts w:ascii="Book Antiqua" w:hAnsi="Book Antiqua"/>
          <w:b/>
        </w:rPr>
        <w:t>Kerasnoudis A</w:t>
      </w:r>
      <w:r w:rsidRPr="00FB5DBB">
        <w:rPr>
          <w:rFonts w:ascii="Book Antiqua" w:hAnsi="Book Antiqua"/>
        </w:rPr>
        <w:t xml:space="preserve">, Tsivgoulis G. Nerve Ultrasound in Peripheral Neuropathies: A Review. </w:t>
      </w:r>
      <w:r w:rsidRPr="00FB5DBB">
        <w:rPr>
          <w:rFonts w:ascii="Book Antiqua" w:hAnsi="Book Antiqua"/>
          <w:i/>
        </w:rPr>
        <w:t>J Neuroimaging</w:t>
      </w:r>
      <w:r w:rsidRPr="00FB5DBB">
        <w:rPr>
          <w:rFonts w:ascii="Book Antiqua" w:hAnsi="Book Antiqua"/>
        </w:rPr>
        <w:t xml:space="preserve"> 2015; </w:t>
      </w:r>
      <w:r w:rsidRPr="00FB5DBB">
        <w:rPr>
          <w:rFonts w:ascii="Book Antiqua" w:hAnsi="Book Antiqua"/>
          <w:b/>
        </w:rPr>
        <w:t>25</w:t>
      </w:r>
      <w:r w:rsidRPr="00FB5DBB">
        <w:rPr>
          <w:rFonts w:ascii="Book Antiqua" w:hAnsi="Book Antiqua"/>
        </w:rPr>
        <w:t>: 528-538 [PMID: 25996962 DOI: 10.1111/jon.12261]</w:t>
      </w:r>
    </w:p>
    <w:p w14:paraId="5F64D2B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119 </w:t>
      </w:r>
      <w:r w:rsidRPr="00FB5DBB">
        <w:rPr>
          <w:rFonts w:ascii="Book Antiqua" w:hAnsi="Book Antiqua"/>
          <w:b/>
        </w:rPr>
        <w:t>Lo YL</w:t>
      </w:r>
      <w:r w:rsidRPr="00FB5DBB">
        <w:rPr>
          <w:rFonts w:ascii="Book Antiqua" w:hAnsi="Book Antiqua"/>
        </w:rPr>
        <w:t xml:space="preserve">, Fook-Chong S, Leoh TH, Dan YF, Tan YE, Lau WH, Chan LL. High-resolution ultrasound as a diagnostic adjunct in common peroneal neuropathy. </w:t>
      </w:r>
      <w:r w:rsidRPr="00FB5DBB">
        <w:rPr>
          <w:rFonts w:ascii="Book Antiqua" w:hAnsi="Book Antiqua"/>
          <w:i/>
        </w:rPr>
        <w:t>Arch Neurol</w:t>
      </w:r>
      <w:r w:rsidRPr="00FB5DBB">
        <w:rPr>
          <w:rFonts w:ascii="Book Antiqua" w:hAnsi="Book Antiqua"/>
        </w:rPr>
        <w:t xml:space="preserve"> 2007; </w:t>
      </w:r>
      <w:r w:rsidRPr="00FB5DBB">
        <w:rPr>
          <w:rFonts w:ascii="Book Antiqua" w:hAnsi="Book Antiqua"/>
          <w:b/>
        </w:rPr>
        <w:t>64</w:t>
      </w:r>
      <w:r w:rsidRPr="00FB5DBB">
        <w:rPr>
          <w:rFonts w:ascii="Book Antiqua" w:hAnsi="Book Antiqua"/>
        </w:rPr>
        <w:t>: 1798-1800 [PMID: 18071050 DOI: 10.1001/archneur.64.12.1798]</w:t>
      </w:r>
    </w:p>
    <w:p w14:paraId="39F474F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120 </w:t>
      </w:r>
      <w:r w:rsidRPr="00FB5DBB">
        <w:rPr>
          <w:rFonts w:ascii="Book Antiqua" w:hAnsi="Book Antiqua"/>
          <w:b/>
        </w:rPr>
        <w:t>Visser LH</w:t>
      </w:r>
      <w:r w:rsidRPr="00FB5DBB">
        <w:rPr>
          <w:rFonts w:ascii="Book Antiqua" w:hAnsi="Book Antiqua"/>
        </w:rPr>
        <w:t xml:space="preserve">, Hens V, Soethout M, De Deugd-Maria V, Pijnenburg J, Brekelmans GJ. </w:t>
      </w:r>
      <w:proofErr w:type="gramStart"/>
      <w:r w:rsidRPr="00FB5DBB">
        <w:rPr>
          <w:rFonts w:ascii="Book Antiqua" w:hAnsi="Book Antiqua"/>
        </w:rPr>
        <w:t>Diagnostic value of high-resolution sonography in common fibular neuropathy at the fibular head.</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2013; </w:t>
      </w:r>
      <w:r w:rsidRPr="00FB5DBB">
        <w:rPr>
          <w:rFonts w:ascii="Book Antiqua" w:hAnsi="Book Antiqua"/>
          <w:b/>
        </w:rPr>
        <w:t>48</w:t>
      </w:r>
      <w:r w:rsidRPr="00FB5DBB">
        <w:rPr>
          <w:rFonts w:ascii="Book Antiqua" w:hAnsi="Book Antiqua"/>
        </w:rPr>
        <w:t>: 171-178 [PMID: 23801382 DOI: 10.1002/mus.23729]</w:t>
      </w:r>
    </w:p>
    <w:p w14:paraId="72383AA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121 </w:t>
      </w:r>
      <w:r w:rsidRPr="00FB5DBB">
        <w:rPr>
          <w:rFonts w:ascii="Book Antiqua" w:hAnsi="Book Antiqua"/>
          <w:b/>
        </w:rPr>
        <w:t>Bayrak İK</w:t>
      </w:r>
      <w:r w:rsidRPr="00FB5DBB">
        <w:rPr>
          <w:rFonts w:ascii="Book Antiqua" w:hAnsi="Book Antiqua"/>
        </w:rPr>
        <w:t xml:space="preserve">, Oytun Bayrak A, Türker H, Akpınar ÇK, Bolat N. Diagnostic value of ultrasonography in peroneal neuropathy </w:t>
      </w:r>
      <w:r w:rsidRPr="00FB5DBB">
        <w:rPr>
          <w:rFonts w:ascii="Book Antiqua" w:hAnsi="Book Antiqua"/>
          <w:i/>
        </w:rPr>
        <w:t>Turk J Med Sci</w:t>
      </w:r>
      <w:r w:rsidRPr="00FB5DBB">
        <w:rPr>
          <w:rFonts w:ascii="Book Antiqua" w:hAnsi="Book Antiqua"/>
        </w:rPr>
        <w:t xml:space="preserve"> 2018; </w:t>
      </w:r>
      <w:r w:rsidRPr="00FB5DBB">
        <w:rPr>
          <w:rFonts w:ascii="Book Antiqua" w:hAnsi="Book Antiqua"/>
          <w:b/>
        </w:rPr>
        <w:t>48</w:t>
      </w:r>
      <w:r w:rsidRPr="00FB5DBB">
        <w:rPr>
          <w:rFonts w:ascii="Book Antiqua" w:hAnsi="Book Antiqua"/>
        </w:rPr>
        <w:t>: 1115-1120 [PMID: 30541235 DOI: 10.3906/sag-1803-145]</w:t>
      </w:r>
    </w:p>
    <w:p w14:paraId="722F6D2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122 </w:t>
      </w:r>
      <w:r w:rsidRPr="00FB5DBB">
        <w:rPr>
          <w:rFonts w:ascii="Book Antiqua" w:hAnsi="Book Antiqua"/>
          <w:b/>
        </w:rPr>
        <w:t>Kim JY</w:t>
      </w:r>
      <w:r w:rsidRPr="00FB5DBB">
        <w:rPr>
          <w:rFonts w:ascii="Book Antiqua" w:hAnsi="Book Antiqua"/>
        </w:rPr>
        <w:t xml:space="preserve">, Song S, Park HJ, Rhee WI, Won SJ. </w:t>
      </w:r>
      <w:proofErr w:type="gramStart"/>
      <w:r w:rsidRPr="00FB5DBB">
        <w:rPr>
          <w:rFonts w:ascii="Book Antiqua" w:hAnsi="Book Antiqua"/>
        </w:rPr>
        <w:t>Diagnostic Cutoff Value for Ultrasonography of the Common Fibular Neuropathy at the Fibular Head.</w:t>
      </w:r>
      <w:proofErr w:type="gramEnd"/>
      <w:r w:rsidRPr="00FB5DBB">
        <w:rPr>
          <w:rFonts w:ascii="Book Antiqua" w:hAnsi="Book Antiqua"/>
        </w:rPr>
        <w:t xml:space="preserve"> </w:t>
      </w:r>
      <w:r w:rsidRPr="00FB5DBB">
        <w:rPr>
          <w:rFonts w:ascii="Book Antiqua" w:hAnsi="Book Antiqua"/>
          <w:i/>
        </w:rPr>
        <w:t>Ann Rehabil Med</w:t>
      </w:r>
      <w:r w:rsidRPr="00FB5DBB">
        <w:rPr>
          <w:rFonts w:ascii="Book Antiqua" w:hAnsi="Book Antiqua"/>
        </w:rPr>
        <w:t xml:space="preserve"> 2016; </w:t>
      </w:r>
      <w:r w:rsidRPr="00FB5DBB">
        <w:rPr>
          <w:rFonts w:ascii="Book Antiqua" w:hAnsi="Book Antiqua"/>
          <w:b/>
        </w:rPr>
        <w:t>40</w:t>
      </w:r>
      <w:r w:rsidRPr="00FB5DBB">
        <w:rPr>
          <w:rFonts w:ascii="Book Antiqua" w:hAnsi="Book Antiqua"/>
        </w:rPr>
        <w:t>: 1057-1063 [PMID: 28119836 DOI: 10.5535/arm.2016.40.6.1057]</w:t>
      </w:r>
    </w:p>
    <w:p w14:paraId="207BC33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123 </w:t>
      </w:r>
      <w:r w:rsidRPr="00FB5DBB">
        <w:rPr>
          <w:rFonts w:ascii="Book Antiqua" w:hAnsi="Book Antiqua"/>
          <w:b/>
        </w:rPr>
        <w:t>Tsukamoto H</w:t>
      </w:r>
      <w:r w:rsidRPr="00FB5DBB">
        <w:rPr>
          <w:rFonts w:ascii="Book Antiqua" w:hAnsi="Book Antiqua"/>
        </w:rPr>
        <w:t xml:space="preserve">, Granata G, Coraci D, Paolasso I, Padua L. Ultrasound and neurophysiological correlation in common fibular nerve conduction block at fibular head. </w:t>
      </w:r>
      <w:r w:rsidRPr="00FB5DBB">
        <w:rPr>
          <w:rFonts w:ascii="Book Antiqua" w:hAnsi="Book Antiqua"/>
          <w:i/>
        </w:rPr>
        <w:t>Clin Neurophysiol</w:t>
      </w:r>
      <w:r w:rsidRPr="00FB5DBB">
        <w:rPr>
          <w:rFonts w:ascii="Book Antiqua" w:hAnsi="Book Antiqua"/>
        </w:rPr>
        <w:t xml:space="preserve"> 2014; </w:t>
      </w:r>
      <w:r w:rsidRPr="00FB5DBB">
        <w:rPr>
          <w:rFonts w:ascii="Book Antiqua" w:hAnsi="Book Antiqua"/>
          <w:b/>
        </w:rPr>
        <w:t>125</w:t>
      </w:r>
      <w:r w:rsidRPr="00FB5DBB">
        <w:rPr>
          <w:rFonts w:ascii="Book Antiqua" w:hAnsi="Book Antiqua"/>
        </w:rPr>
        <w:t>: 1491-1495 [PMID: 24461795 DOI: 10.1016/j.clinph.2013.11.041]</w:t>
      </w:r>
    </w:p>
    <w:p w14:paraId="46FC0E0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124 </w:t>
      </w:r>
      <w:r w:rsidRPr="00FB5DBB">
        <w:rPr>
          <w:rFonts w:ascii="Book Antiqua" w:hAnsi="Book Antiqua"/>
          <w:b/>
        </w:rPr>
        <w:t>Lee H</w:t>
      </w:r>
      <w:r w:rsidRPr="00FB5DBB">
        <w:rPr>
          <w:rFonts w:ascii="Book Antiqua" w:hAnsi="Book Antiqua"/>
        </w:rPr>
        <w:t xml:space="preserve">, Brekelmans GJF, Visser LH. </w:t>
      </w:r>
      <w:proofErr w:type="gramStart"/>
      <w:r w:rsidRPr="00FB5DBB">
        <w:rPr>
          <w:rFonts w:ascii="Book Antiqua" w:hAnsi="Book Antiqua"/>
        </w:rPr>
        <w:t>Quantitative assessment of nerve echogenicity as an additional tool for evaluation of common fibular neuropathy.</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2016; </w:t>
      </w:r>
      <w:r w:rsidRPr="00FB5DBB">
        <w:rPr>
          <w:rFonts w:ascii="Book Antiqua" w:hAnsi="Book Antiqua"/>
          <w:b/>
        </w:rPr>
        <w:t>127</w:t>
      </w:r>
      <w:r w:rsidRPr="00FB5DBB">
        <w:rPr>
          <w:rFonts w:ascii="Book Antiqua" w:hAnsi="Book Antiqua"/>
        </w:rPr>
        <w:t>: 874-879 [PMID: 25921024 DOI: 10.1016/j.clinph.2015.03.019]</w:t>
      </w:r>
    </w:p>
    <w:p w14:paraId="4EB343F0"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125 </w:t>
      </w:r>
      <w:r w:rsidRPr="00FB5DBB">
        <w:rPr>
          <w:rFonts w:ascii="Book Antiqua" w:hAnsi="Book Antiqua"/>
          <w:b/>
        </w:rPr>
        <w:t>Bignotti B</w:t>
      </w:r>
      <w:r w:rsidRPr="00FB5DBB">
        <w:rPr>
          <w:rFonts w:ascii="Book Antiqua" w:hAnsi="Book Antiqua"/>
        </w:rPr>
        <w:t>, Assini A, Signori A, Martinoli C, Tagliafico A. Ultrasound versus MRI in common fibular neuropathy.</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2017; </w:t>
      </w:r>
      <w:r w:rsidRPr="00FB5DBB">
        <w:rPr>
          <w:rFonts w:ascii="Book Antiqua" w:hAnsi="Book Antiqua"/>
          <w:b/>
        </w:rPr>
        <w:t>55</w:t>
      </w:r>
      <w:r w:rsidRPr="00FB5DBB">
        <w:rPr>
          <w:rFonts w:ascii="Book Antiqua" w:hAnsi="Book Antiqua"/>
        </w:rPr>
        <w:t>: 849-857 [PMID: 27668978 DOI: 10.1002/mus.25418]</w:t>
      </w:r>
    </w:p>
    <w:p w14:paraId="4E4231C4"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126 </w:t>
      </w:r>
      <w:r w:rsidRPr="00FB5DBB">
        <w:rPr>
          <w:rFonts w:ascii="Book Antiqua" w:hAnsi="Book Antiqua"/>
          <w:b/>
        </w:rPr>
        <w:t>Visser LH</w:t>
      </w:r>
      <w:r w:rsidRPr="00FB5DBB">
        <w:rPr>
          <w:rFonts w:ascii="Book Antiqua" w:hAnsi="Book Antiqua"/>
        </w:rPr>
        <w:t>.</w:t>
      </w:r>
      <w:proofErr w:type="gramEnd"/>
      <w:r w:rsidRPr="00FB5DBB">
        <w:rPr>
          <w:rFonts w:ascii="Book Antiqua" w:hAnsi="Book Antiqua"/>
        </w:rPr>
        <w:t xml:space="preserve"> High-resolution sonography of the common peroneal nerve: detection of intraneural ganglia. </w:t>
      </w:r>
      <w:r w:rsidRPr="00FB5DBB">
        <w:rPr>
          <w:rFonts w:ascii="Book Antiqua" w:hAnsi="Book Antiqua"/>
          <w:i/>
        </w:rPr>
        <w:t>Neurology</w:t>
      </w:r>
      <w:r w:rsidRPr="00FB5DBB">
        <w:rPr>
          <w:rFonts w:ascii="Book Antiqua" w:hAnsi="Book Antiqua"/>
        </w:rPr>
        <w:t xml:space="preserve"> 2006; </w:t>
      </w:r>
      <w:r w:rsidRPr="00FB5DBB">
        <w:rPr>
          <w:rFonts w:ascii="Book Antiqua" w:hAnsi="Book Antiqua"/>
          <w:b/>
        </w:rPr>
        <w:t>67</w:t>
      </w:r>
      <w:r w:rsidRPr="00FB5DBB">
        <w:rPr>
          <w:rFonts w:ascii="Book Antiqua" w:hAnsi="Book Antiqua"/>
        </w:rPr>
        <w:t>: 1473-1475 [PMID: 17060577 DOI: 10.1212/01.wnl.0000240070.98910.bc]</w:t>
      </w:r>
    </w:p>
    <w:p w14:paraId="5C7C156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127 </w:t>
      </w:r>
      <w:r w:rsidRPr="00FB5DBB">
        <w:rPr>
          <w:rFonts w:ascii="Book Antiqua" w:hAnsi="Book Antiqua"/>
          <w:b/>
        </w:rPr>
        <w:t>Grant TH</w:t>
      </w:r>
      <w:r w:rsidRPr="00FB5DBB">
        <w:rPr>
          <w:rFonts w:ascii="Book Antiqua" w:hAnsi="Book Antiqua"/>
        </w:rPr>
        <w:t xml:space="preserve">, Omar IM, Dumanian GA, Pomeranz CB, Lewis VA. </w:t>
      </w:r>
      <w:proofErr w:type="gramStart"/>
      <w:r w:rsidRPr="00FB5DBB">
        <w:rPr>
          <w:rFonts w:ascii="Book Antiqua" w:hAnsi="Book Antiqua"/>
        </w:rPr>
        <w:t>Sonographic evaluation of common peroneal neuropathy in patients with foot drop.</w:t>
      </w:r>
      <w:proofErr w:type="gramEnd"/>
      <w:r w:rsidRPr="00FB5DBB">
        <w:rPr>
          <w:rFonts w:ascii="Book Antiqua" w:hAnsi="Book Antiqua"/>
        </w:rPr>
        <w:t xml:space="preserve"> </w:t>
      </w:r>
      <w:r w:rsidRPr="00FB5DBB">
        <w:rPr>
          <w:rFonts w:ascii="Book Antiqua" w:hAnsi="Book Antiqua"/>
          <w:i/>
        </w:rPr>
        <w:t>J Ultrasound Med</w:t>
      </w:r>
      <w:r w:rsidRPr="00FB5DBB">
        <w:rPr>
          <w:rFonts w:ascii="Book Antiqua" w:hAnsi="Book Antiqua"/>
        </w:rPr>
        <w:t xml:space="preserve"> 2015; </w:t>
      </w:r>
      <w:r w:rsidRPr="00FB5DBB">
        <w:rPr>
          <w:rFonts w:ascii="Book Antiqua" w:hAnsi="Book Antiqua"/>
          <w:b/>
        </w:rPr>
        <w:t>34</w:t>
      </w:r>
      <w:r w:rsidRPr="00FB5DBB">
        <w:rPr>
          <w:rFonts w:ascii="Book Antiqua" w:hAnsi="Book Antiqua"/>
        </w:rPr>
        <w:t>: 705-711 [PMID: 25792587 DOI: 10.7863/ultra.34.4.705]</w:t>
      </w:r>
    </w:p>
    <w:p w14:paraId="1F4DEB29"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128 </w:t>
      </w:r>
      <w:r w:rsidRPr="00FB5DBB">
        <w:rPr>
          <w:rFonts w:ascii="Book Antiqua" w:hAnsi="Book Antiqua"/>
          <w:b/>
        </w:rPr>
        <w:t>Stewart JD</w:t>
      </w:r>
      <w:r w:rsidRPr="00FB5DBB">
        <w:rPr>
          <w:rFonts w:ascii="Book Antiqua" w:hAnsi="Book Antiqua"/>
        </w:rPr>
        <w:t>.</w:t>
      </w:r>
      <w:proofErr w:type="gramEnd"/>
      <w:r w:rsidRPr="00FB5DBB">
        <w:rPr>
          <w:rFonts w:ascii="Book Antiqua" w:hAnsi="Book Antiqua"/>
        </w:rPr>
        <w:t xml:space="preserve"> Foot drop: where, why and what to do? </w:t>
      </w:r>
      <w:r w:rsidRPr="00FB5DBB">
        <w:rPr>
          <w:rFonts w:ascii="Book Antiqua" w:hAnsi="Book Antiqua"/>
          <w:i/>
        </w:rPr>
        <w:t>Pract Neurol</w:t>
      </w:r>
      <w:r w:rsidRPr="00FB5DBB">
        <w:rPr>
          <w:rFonts w:ascii="Book Antiqua" w:hAnsi="Book Antiqua"/>
        </w:rPr>
        <w:t xml:space="preserve"> 2008; </w:t>
      </w:r>
      <w:r w:rsidRPr="00FB5DBB">
        <w:rPr>
          <w:rFonts w:ascii="Book Antiqua" w:hAnsi="Book Antiqua"/>
          <w:b/>
        </w:rPr>
        <w:t>8</w:t>
      </w:r>
      <w:r w:rsidRPr="00FB5DBB">
        <w:rPr>
          <w:rFonts w:ascii="Book Antiqua" w:hAnsi="Book Antiqua"/>
        </w:rPr>
        <w:t>: 158-169 [PMID: 18502948 DOI: 10.1136/jnnp.2008.149393]</w:t>
      </w:r>
    </w:p>
    <w:p w14:paraId="0B43361A"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129 </w:t>
      </w:r>
      <w:r w:rsidRPr="00FB5DBB">
        <w:rPr>
          <w:rFonts w:ascii="Book Antiqua" w:hAnsi="Book Antiqua"/>
          <w:b/>
        </w:rPr>
        <w:t>Aravindakannan T</w:t>
      </w:r>
      <w:r w:rsidRPr="00FB5DBB">
        <w:rPr>
          <w:rFonts w:ascii="Book Antiqua" w:hAnsi="Book Antiqua"/>
        </w:rPr>
        <w:t>, Wilder-Smith EP.</w:t>
      </w:r>
      <w:proofErr w:type="gramEnd"/>
      <w:r w:rsidRPr="00FB5DBB">
        <w:rPr>
          <w:rFonts w:ascii="Book Antiqua" w:hAnsi="Book Antiqua"/>
        </w:rPr>
        <w:t xml:space="preserve"> </w:t>
      </w:r>
      <w:proofErr w:type="gramStart"/>
      <w:r w:rsidRPr="00FB5DBB">
        <w:rPr>
          <w:rFonts w:ascii="Book Antiqua" w:hAnsi="Book Antiqua"/>
        </w:rPr>
        <w:t>High-resolution ultrasonography in the assessment of meralgia paresthetica.</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2012; </w:t>
      </w:r>
      <w:r w:rsidRPr="00FB5DBB">
        <w:rPr>
          <w:rFonts w:ascii="Book Antiqua" w:hAnsi="Book Antiqua"/>
          <w:b/>
        </w:rPr>
        <w:t>45</w:t>
      </w:r>
      <w:r w:rsidRPr="00FB5DBB">
        <w:rPr>
          <w:rFonts w:ascii="Book Antiqua" w:hAnsi="Book Antiqua"/>
        </w:rPr>
        <w:t>: 434-435 [PMID: 22334181 DOI: 10.1002/mus.22328]</w:t>
      </w:r>
    </w:p>
    <w:p w14:paraId="2C7F2B6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130 </w:t>
      </w:r>
      <w:r w:rsidRPr="00FB5DBB">
        <w:rPr>
          <w:rFonts w:ascii="Book Antiqua" w:hAnsi="Book Antiqua"/>
          <w:b/>
        </w:rPr>
        <w:t>Suh DH</w:t>
      </w:r>
      <w:r w:rsidRPr="00FB5DBB">
        <w:rPr>
          <w:rFonts w:ascii="Book Antiqua" w:hAnsi="Book Antiqua"/>
        </w:rPr>
        <w:t xml:space="preserve">, Kim DH, Park JW, Park BK. Sonographic and electrophysiologic findings in patients with meralgia paresthetica. </w:t>
      </w:r>
      <w:r w:rsidRPr="00FB5DBB">
        <w:rPr>
          <w:rFonts w:ascii="Book Antiqua" w:hAnsi="Book Antiqua"/>
          <w:i/>
        </w:rPr>
        <w:t>Clin Neurophysiol</w:t>
      </w:r>
      <w:r w:rsidRPr="00FB5DBB">
        <w:rPr>
          <w:rFonts w:ascii="Book Antiqua" w:hAnsi="Book Antiqua"/>
        </w:rPr>
        <w:t xml:space="preserve"> 2013; </w:t>
      </w:r>
      <w:r w:rsidRPr="00FB5DBB">
        <w:rPr>
          <w:rFonts w:ascii="Book Antiqua" w:hAnsi="Book Antiqua"/>
          <w:b/>
        </w:rPr>
        <w:t>124</w:t>
      </w:r>
      <w:r w:rsidRPr="00FB5DBB">
        <w:rPr>
          <w:rFonts w:ascii="Book Antiqua" w:hAnsi="Book Antiqua"/>
        </w:rPr>
        <w:t>: 1460-1464 [PMID: 23474056 DOI: 10.1016/j.clinph.2013.02.003]</w:t>
      </w:r>
    </w:p>
    <w:p w14:paraId="25B0215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131 </w:t>
      </w:r>
      <w:r w:rsidRPr="00FB5DBB">
        <w:rPr>
          <w:rFonts w:ascii="Book Antiqua" w:hAnsi="Book Antiqua"/>
          <w:b/>
        </w:rPr>
        <w:t>Damarey B</w:t>
      </w:r>
      <w:r w:rsidRPr="00FB5DBB">
        <w:rPr>
          <w:rFonts w:ascii="Book Antiqua" w:hAnsi="Book Antiqua"/>
        </w:rPr>
        <w:t xml:space="preserve">, Demondion X, Boutry N, Kim HJ, Wavreille G, Cotten A. Sonographic assessment of the lateral femoral cutaneous nerve. </w:t>
      </w:r>
      <w:r w:rsidRPr="00FB5DBB">
        <w:rPr>
          <w:rFonts w:ascii="Book Antiqua" w:hAnsi="Book Antiqua"/>
          <w:i/>
        </w:rPr>
        <w:t>J Clin Ultrasound</w:t>
      </w:r>
      <w:r w:rsidRPr="00FB5DBB">
        <w:rPr>
          <w:rFonts w:ascii="Book Antiqua" w:hAnsi="Book Antiqua"/>
        </w:rPr>
        <w:t xml:space="preserve"> 2009; </w:t>
      </w:r>
      <w:r w:rsidRPr="00FB5DBB">
        <w:rPr>
          <w:rFonts w:ascii="Book Antiqua" w:hAnsi="Book Antiqua"/>
          <w:b/>
        </w:rPr>
        <w:t>37</w:t>
      </w:r>
      <w:r w:rsidRPr="00FB5DBB">
        <w:rPr>
          <w:rFonts w:ascii="Book Antiqua" w:hAnsi="Book Antiqua"/>
        </w:rPr>
        <w:t>: 89-95 [PMID: 18803312 DOI: 10.1002/jcu.20521]</w:t>
      </w:r>
    </w:p>
    <w:p w14:paraId="70FB3502" w14:textId="77777777" w:rsidR="00BC3AEA" w:rsidRPr="00FB5DBB" w:rsidRDefault="00BC3AEA" w:rsidP="00A40FAD">
      <w:pPr>
        <w:adjustRightInd w:val="0"/>
        <w:snapToGrid w:val="0"/>
        <w:spacing w:line="360" w:lineRule="auto"/>
        <w:jc w:val="both"/>
        <w:rPr>
          <w:rFonts w:ascii="Book Antiqua" w:hAnsi="Book Antiqua"/>
        </w:rPr>
      </w:pPr>
      <w:r w:rsidRPr="00A40FAD">
        <w:rPr>
          <w:rFonts w:ascii="Book Antiqua" w:hAnsi="Book Antiqua"/>
        </w:rPr>
        <w:lastRenderedPageBreak/>
        <w:t xml:space="preserve">132 </w:t>
      </w:r>
      <w:r w:rsidRPr="00A40FAD">
        <w:rPr>
          <w:rFonts w:ascii="Book Antiqua" w:hAnsi="Book Antiqua"/>
          <w:b/>
        </w:rPr>
        <w:t>Moritz T</w:t>
      </w:r>
      <w:r w:rsidRPr="00A40FAD">
        <w:rPr>
          <w:rFonts w:ascii="Book Antiqua" w:hAnsi="Book Antiqua"/>
        </w:rPr>
        <w:t xml:space="preserve">, Prosch H, Berzaczy D, Happak W, Lieba-Samal D, Bernathova M, Auff E, Bodner G. Common anatomical variation in patients with idiopathic meralgia paresthetica: a high resolution ultrasound case-control study. </w:t>
      </w:r>
      <w:r w:rsidRPr="00A40FAD">
        <w:rPr>
          <w:rFonts w:ascii="Book Antiqua" w:hAnsi="Book Antiqua"/>
          <w:i/>
        </w:rPr>
        <w:t>Pain Physician</w:t>
      </w:r>
      <w:r w:rsidRPr="00A40FAD">
        <w:rPr>
          <w:rFonts w:ascii="Book Antiqua" w:hAnsi="Book Antiqua"/>
        </w:rPr>
        <w:t xml:space="preserve"> 2013; </w:t>
      </w:r>
      <w:r w:rsidRPr="00A40FAD">
        <w:rPr>
          <w:rFonts w:ascii="Book Antiqua" w:hAnsi="Book Antiqua"/>
          <w:b/>
        </w:rPr>
        <w:t>16</w:t>
      </w:r>
      <w:r w:rsidRPr="00A40FAD">
        <w:rPr>
          <w:rFonts w:ascii="Book Antiqua" w:hAnsi="Book Antiqua"/>
        </w:rPr>
        <w:t>: E287-E293 [PMID: 23703427]</w:t>
      </w:r>
    </w:p>
    <w:p w14:paraId="702D6EFB"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133 </w:t>
      </w:r>
      <w:r w:rsidRPr="00FB5DBB">
        <w:rPr>
          <w:rFonts w:ascii="Book Antiqua" w:hAnsi="Book Antiqua"/>
          <w:b/>
        </w:rPr>
        <w:t>Palamar D</w:t>
      </w:r>
      <w:r w:rsidRPr="00FB5DBB">
        <w:rPr>
          <w:rFonts w:ascii="Book Antiqua" w:hAnsi="Book Antiqua"/>
        </w:rPr>
        <w:t xml:space="preserve">, Terlemez R, Akgun K. Ultrasound-Guided Diagnosis and Injection of the Lateral Femoral Cutaneous Nerve with an Anatomical Variation. </w:t>
      </w:r>
      <w:r w:rsidRPr="00FB5DBB">
        <w:rPr>
          <w:rFonts w:ascii="Book Antiqua" w:hAnsi="Book Antiqua"/>
          <w:i/>
        </w:rPr>
        <w:t>Pain Pract</w:t>
      </w:r>
      <w:r w:rsidRPr="00FB5DBB">
        <w:rPr>
          <w:rFonts w:ascii="Book Antiqua" w:hAnsi="Book Antiqua"/>
        </w:rPr>
        <w:t xml:space="preserve"> 2017; </w:t>
      </w:r>
      <w:r w:rsidRPr="00FB5DBB">
        <w:rPr>
          <w:rFonts w:ascii="Book Antiqua" w:hAnsi="Book Antiqua"/>
          <w:b/>
        </w:rPr>
        <w:t>17</w:t>
      </w:r>
      <w:r w:rsidRPr="00FB5DBB">
        <w:rPr>
          <w:rFonts w:ascii="Book Antiqua" w:hAnsi="Book Antiqua"/>
        </w:rPr>
        <w:t>: 1105-1108 [PMID: 28112483 DOI: 10.1111/papr.12559]</w:t>
      </w:r>
    </w:p>
    <w:p w14:paraId="1A078AB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134 </w:t>
      </w:r>
      <w:r w:rsidRPr="00FB5DBB">
        <w:rPr>
          <w:rFonts w:ascii="Book Antiqua" w:hAnsi="Book Antiqua"/>
          <w:b/>
        </w:rPr>
        <w:t>Tawfik EA</w:t>
      </w:r>
      <w:r w:rsidRPr="00FB5DBB">
        <w:rPr>
          <w:rFonts w:ascii="Book Antiqua" w:hAnsi="Book Antiqua"/>
        </w:rPr>
        <w:t xml:space="preserve">, El Zohiery AK, Abouelela AA. </w:t>
      </w:r>
      <w:proofErr w:type="gramStart"/>
      <w:r w:rsidRPr="00FB5DBB">
        <w:rPr>
          <w:rFonts w:ascii="Book Antiqua" w:hAnsi="Book Antiqua"/>
        </w:rPr>
        <w:t>Proposed Sonographic Criteria for the Diagnosis of Idiopathic Tarsal Tunnel Syndrome.</w:t>
      </w:r>
      <w:proofErr w:type="gramEnd"/>
      <w:r w:rsidRPr="00FB5DBB">
        <w:rPr>
          <w:rFonts w:ascii="Book Antiqua" w:hAnsi="Book Antiqua"/>
        </w:rPr>
        <w:t xml:space="preserve"> </w:t>
      </w:r>
      <w:r w:rsidRPr="00FB5DBB">
        <w:rPr>
          <w:rFonts w:ascii="Book Antiqua" w:hAnsi="Book Antiqua"/>
          <w:i/>
        </w:rPr>
        <w:t>Arch Phys Med Rehabil</w:t>
      </w:r>
      <w:r w:rsidRPr="00FB5DBB">
        <w:rPr>
          <w:rFonts w:ascii="Book Antiqua" w:hAnsi="Book Antiqua"/>
        </w:rPr>
        <w:t xml:space="preserve"> 2016; </w:t>
      </w:r>
      <w:r w:rsidRPr="00FB5DBB">
        <w:rPr>
          <w:rFonts w:ascii="Book Antiqua" w:hAnsi="Book Antiqua"/>
          <w:b/>
        </w:rPr>
        <w:t>97</w:t>
      </w:r>
      <w:r w:rsidRPr="00FB5DBB">
        <w:rPr>
          <w:rFonts w:ascii="Book Antiqua" w:hAnsi="Book Antiqua"/>
        </w:rPr>
        <w:t>: 1093-1099 [PMID: 26705883 DOI: 10.1016/j.apmr.2015.11.012]</w:t>
      </w:r>
    </w:p>
    <w:p w14:paraId="2E609DB7"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135 </w:t>
      </w:r>
      <w:r w:rsidRPr="00FB5DBB">
        <w:rPr>
          <w:rFonts w:ascii="Book Antiqua" w:hAnsi="Book Antiqua"/>
          <w:b/>
        </w:rPr>
        <w:t>Therimadasamy AK</w:t>
      </w:r>
      <w:r w:rsidRPr="00FB5DBB">
        <w:rPr>
          <w:rFonts w:ascii="Book Antiqua" w:hAnsi="Book Antiqua"/>
        </w:rPr>
        <w:t>, Seet RC, Kagda YH, Wilder-Smith EP.</w:t>
      </w:r>
      <w:proofErr w:type="gramEnd"/>
      <w:r w:rsidRPr="00FB5DBB">
        <w:rPr>
          <w:rFonts w:ascii="Book Antiqua" w:hAnsi="Book Antiqua"/>
        </w:rPr>
        <w:t xml:space="preserve"> Combination of ultrasound and nerve conduction studies in the diagnosis of tarsal tunnel syndrome. </w:t>
      </w:r>
      <w:r w:rsidRPr="00FB5DBB">
        <w:rPr>
          <w:rFonts w:ascii="Book Antiqua" w:hAnsi="Book Antiqua"/>
          <w:i/>
        </w:rPr>
        <w:t>Neurol India</w:t>
      </w:r>
      <w:r w:rsidRPr="00FB5DBB">
        <w:rPr>
          <w:rFonts w:ascii="Book Antiqua" w:hAnsi="Book Antiqua"/>
        </w:rPr>
        <w:t xml:space="preserve"> 2011; </w:t>
      </w:r>
      <w:r w:rsidRPr="00FB5DBB">
        <w:rPr>
          <w:rFonts w:ascii="Book Antiqua" w:hAnsi="Book Antiqua"/>
          <w:b/>
        </w:rPr>
        <w:t>59</w:t>
      </w:r>
      <w:r w:rsidRPr="00FB5DBB">
        <w:rPr>
          <w:rFonts w:ascii="Book Antiqua" w:hAnsi="Book Antiqua"/>
        </w:rPr>
        <w:t>: 296-297 [PMID: 21483139 DOI: 10.4103/0028-3886.79152]</w:t>
      </w:r>
    </w:p>
    <w:p w14:paraId="4B8F412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136 </w:t>
      </w:r>
      <w:r w:rsidRPr="00FB5DBB">
        <w:rPr>
          <w:rFonts w:ascii="Book Antiqua" w:hAnsi="Book Antiqua"/>
          <w:b/>
        </w:rPr>
        <w:t>Fantino O</w:t>
      </w:r>
      <w:r w:rsidRPr="00FB5DBB">
        <w:rPr>
          <w:rFonts w:ascii="Book Antiqua" w:hAnsi="Book Antiqua"/>
        </w:rPr>
        <w:t xml:space="preserve">, Coillard JY, Borne J, Bordet B. [Ultrasound of the tarsal tunnel: Normal and pathological imaging features]. </w:t>
      </w:r>
      <w:r w:rsidRPr="00FB5DBB">
        <w:rPr>
          <w:rFonts w:ascii="Book Antiqua" w:hAnsi="Book Antiqua"/>
          <w:i/>
        </w:rPr>
        <w:t>J Radiol</w:t>
      </w:r>
      <w:r w:rsidRPr="00FB5DBB">
        <w:rPr>
          <w:rFonts w:ascii="Book Antiqua" w:hAnsi="Book Antiqua"/>
        </w:rPr>
        <w:t xml:space="preserve"> 2011; </w:t>
      </w:r>
      <w:r w:rsidRPr="00FB5DBB">
        <w:rPr>
          <w:rFonts w:ascii="Book Antiqua" w:hAnsi="Book Antiqua"/>
          <w:b/>
        </w:rPr>
        <w:t>92</w:t>
      </w:r>
      <w:r w:rsidRPr="00FB5DBB">
        <w:rPr>
          <w:rFonts w:ascii="Book Antiqua" w:hAnsi="Book Antiqua"/>
        </w:rPr>
        <w:t>: 1072-1080 [PMID: 22153039 DOI: 10.1016/j.jradio.2011.03.026]</w:t>
      </w:r>
    </w:p>
    <w:p w14:paraId="51C386E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137 </w:t>
      </w:r>
      <w:r w:rsidRPr="00FB5DBB">
        <w:rPr>
          <w:rFonts w:ascii="Book Antiqua" w:hAnsi="Book Antiqua"/>
          <w:b/>
        </w:rPr>
        <w:t>Samarawickrama D</w:t>
      </w:r>
      <w:r w:rsidRPr="00FB5DBB">
        <w:rPr>
          <w:rFonts w:ascii="Book Antiqua" w:hAnsi="Book Antiqua"/>
        </w:rPr>
        <w:t xml:space="preserve">, Therimadasamy AK, Chan YC, Vijayan J, Wilder-Smith EP. </w:t>
      </w:r>
      <w:proofErr w:type="gramStart"/>
      <w:r w:rsidRPr="00FB5DBB">
        <w:rPr>
          <w:rFonts w:ascii="Book Antiqua" w:hAnsi="Book Antiqua"/>
        </w:rPr>
        <w:t>Nerve ultrasound in electrophysiologically verified tarsal tunnel syndrome.</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2016; </w:t>
      </w:r>
      <w:r w:rsidRPr="00FB5DBB">
        <w:rPr>
          <w:rFonts w:ascii="Book Antiqua" w:hAnsi="Book Antiqua"/>
          <w:b/>
        </w:rPr>
        <w:t>53</w:t>
      </w:r>
      <w:r w:rsidRPr="00FB5DBB">
        <w:rPr>
          <w:rFonts w:ascii="Book Antiqua" w:hAnsi="Book Antiqua"/>
        </w:rPr>
        <w:t>: 906-912 [PMID: 26562220 DOI: 10.1002/mus.24963]</w:t>
      </w:r>
    </w:p>
    <w:p w14:paraId="551B30EC"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138 </w:t>
      </w:r>
      <w:r w:rsidRPr="00FB5DBB">
        <w:rPr>
          <w:rFonts w:ascii="Book Antiqua" w:hAnsi="Book Antiqua"/>
          <w:b/>
        </w:rPr>
        <w:t>Nagaoka M</w:t>
      </w:r>
      <w:r w:rsidRPr="00FB5DBB">
        <w:rPr>
          <w:rFonts w:ascii="Book Antiqua" w:hAnsi="Book Antiqua"/>
        </w:rPr>
        <w:t>, Matsuzaki H. Ultrasonography in tarsal tunnel syndrome.</w:t>
      </w:r>
      <w:proofErr w:type="gramEnd"/>
      <w:r w:rsidRPr="00FB5DBB">
        <w:rPr>
          <w:rFonts w:ascii="Book Antiqua" w:hAnsi="Book Antiqua"/>
        </w:rPr>
        <w:t xml:space="preserve"> </w:t>
      </w:r>
      <w:r w:rsidRPr="00FB5DBB">
        <w:rPr>
          <w:rFonts w:ascii="Book Antiqua" w:hAnsi="Book Antiqua"/>
          <w:i/>
        </w:rPr>
        <w:t>J Ultrasound Med</w:t>
      </w:r>
      <w:r w:rsidRPr="00FB5DBB">
        <w:rPr>
          <w:rFonts w:ascii="Book Antiqua" w:hAnsi="Book Antiqua"/>
        </w:rPr>
        <w:t xml:space="preserve"> 2005; </w:t>
      </w:r>
      <w:r w:rsidRPr="00FB5DBB">
        <w:rPr>
          <w:rFonts w:ascii="Book Antiqua" w:hAnsi="Book Antiqua"/>
          <w:b/>
        </w:rPr>
        <w:t>24</w:t>
      </w:r>
      <w:r w:rsidRPr="00FB5DBB">
        <w:rPr>
          <w:rFonts w:ascii="Book Antiqua" w:hAnsi="Book Antiqua"/>
        </w:rPr>
        <w:t>: 1035-1040 [PMID: 16040816 DOI: 10.7863/jum.2005.24.8.1035]</w:t>
      </w:r>
    </w:p>
    <w:p w14:paraId="0F30A1E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139 </w:t>
      </w:r>
      <w:r w:rsidRPr="00FB5DBB">
        <w:rPr>
          <w:rFonts w:ascii="Book Antiqua" w:hAnsi="Book Antiqua"/>
          <w:b/>
        </w:rPr>
        <w:t>Wu WT</w:t>
      </w:r>
      <w:r w:rsidRPr="00FB5DBB">
        <w:rPr>
          <w:rFonts w:ascii="Book Antiqua" w:hAnsi="Book Antiqua"/>
        </w:rPr>
        <w:t xml:space="preserve">, Chang KV, Özçakar L. Ultrasound facilitates the diagnosis of tarsal tunnel syndrome: intraneural ganglion cyst of the tibial nerve. </w:t>
      </w:r>
      <w:r w:rsidRPr="00FB5DBB">
        <w:rPr>
          <w:rFonts w:ascii="Book Antiqua" w:hAnsi="Book Antiqua"/>
          <w:i/>
        </w:rPr>
        <w:t>J Ultrasound</w:t>
      </w:r>
      <w:r w:rsidRPr="00FB5DBB">
        <w:rPr>
          <w:rFonts w:ascii="Book Antiqua" w:hAnsi="Book Antiqua"/>
        </w:rPr>
        <w:t xml:space="preserve"> 2019; </w:t>
      </w:r>
      <w:r w:rsidRPr="00FB5DBB">
        <w:rPr>
          <w:rFonts w:ascii="Book Antiqua" w:hAnsi="Book Antiqua"/>
          <w:b/>
        </w:rPr>
        <w:t>22</w:t>
      </w:r>
      <w:r w:rsidRPr="00FB5DBB">
        <w:rPr>
          <w:rFonts w:ascii="Book Antiqua" w:hAnsi="Book Antiqua"/>
        </w:rPr>
        <w:t>: 95-98 [PMID: 30019288 DOI: 10.1007/s40477-018-0314-5]</w:t>
      </w:r>
    </w:p>
    <w:p w14:paraId="57BF0DE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140 </w:t>
      </w:r>
      <w:r w:rsidRPr="00FB5DBB">
        <w:rPr>
          <w:rFonts w:ascii="Book Antiqua" w:hAnsi="Book Antiqua"/>
          <w:b/>
        </w:rPr>
        <w:t>Neary KC</w:t>
      </w:r>
      <w:r w:rsidRPr="00FB5DBB">
        <w:rPr>
          <w:rFonts w:ascii="Book Antiqua" w:hAnsi="Book Antiqua"/>
        </w:rPr>
        <w:t xml:space="preserve">, Chang E, Kreulen C, Giza E. Tarsal Tunnel Syndrome Secondary to Accessory Musculature: A Case Report. </w:t>
      </w:r>
      <w:r w:rsidRPr="00FB5DBB">
        <w:rPr>
          <w:rFonts w:ascii="Book Antiqua" w:hAnsi="Book Antiqua"/>
          <w:i/>
        </w:rPr>
        <w:t>Foot Ankle Spec</w:t>
      </w:r>
      <w:r w:rsidRPr="00FB5DBB">
        <w:rPr>
          <w:rFonts w:ascii="Book Antiqua" w:hAnsi="Book Antiqua"/>
        </w:rPr>
        <w:t xml:space="preserve"> 2019; </w:t>
      </w:r>
      <w:r w:rsidRPr="00FB5DBB">
        <w:rPr>
          <w:rFonts w:ascii="Book Antiqua" w:hAnsi="Book Antiqua"/>
          <w:b/>
        </w:rPr>
        <w:t>12</w:t>
      </w:r>
      <w:r w:rsidRPr="00FB5DBB">
        <w:rPr>
          <w:rFonts w:ascii="Book Antiqua" w:hAnsi="Book Antiqua"/>
        </w:rPr>
        <w:t>: 549-554 [PMID: 31409132 DOI: 10.1177/1938640019863277]</w:t>
      </w:r>
    </w:p>
    <w:p w14:paraId="5785369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141 </w:t>
      </w:r>
      <w:r w:rsidRPr="00FB5DBB">
        <w:rPr>
          <w:rFonts w:ascii="Book Antiqua" w:hAnsi="Book Antiqua"/>
          <w:b/>
        </w:rPr>
        <w:t>Williams EH</w:t>
      </w:r>
      <w:r w:rsidRPr="00FB5DBB">
        <w:rPr>
          <w:rFonts w:ascii="Book Antiqua" w:hAnsi="Book Antiqua"/>
        </w:rPr>
        <w:t xml:space="preserve">, Rosson GD, Hagan RR, Hashemi SS, Dellon AL. Soleal sling syndrome (proximal tibial nerve compression): results of surgical decompression. </w:t>
      </w:r>
      <w:r w:rsidRPr="00FB5DBB">
        <w:rPr>
          <w:rFonts w:ascii="Book Antiqua" w:hAnsi="Book Antiqua"/>
          <w:i/>
        </w:rPr>
        <w:lastRenderedPageBreak/>
        <w:t>Plast Reconstr Surg</w:t>
      </w:r>
      <w:r w:rsidRPr="00FB5DBB">
        <w:rPr>
          <w:rFonts w:ascii="Book Antiqua" w:hAnsi="Book Antiqua"/>
        </w:rPr>
        <w:t xml:space="preserve"> 2012; </w:t>
      </w:r>
      <w:r w:rsidRPr="00FB5DBB">
        <w:rPr>
          <w:rFonts w:ascii="Book Antiqua" w:hAnsi="Book Antiqua"/>
          <w:b/>
        </w:rPr>
        <w:t>129</w:t>
      </w:r>
      <w:r w:rsidRPr="00FB5DBB">
        <w:rPr>
          <w:rFonts w:ascii="Book Antiqua" w:hAnsi="Book Antiqua"/>
        </w:rPr>
        <w:t>: 454-462 [PMID: 21987046 DOI: 10.1097/PRS.0b013e31823aeb21]</w:t>
      </w:r>
    </w:p>
    <w:p w14:paraId="2C8C8A10"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142 </w:t>
      </w:r>
      <w:r w:rsidRPr="00FB5DBB">
        <w:rPr>
          <w:rFonts w:ascii="Book Antiqua" w:hAnsi="Book Antiqua"/>
          <w:b/>
        </w:rPr>
        <w:t>Williams EH</w:t>
      </w:r>
      <w:r w:rsidRPr="00FB5DBB">
        <w:rPr>
          <w:rFonts w:ascii="Book Antiqua" w:hAnsi="Book Antiqua"/>
        </w:rPr>
        <w:t>, Williams CG, Rosson GD, Dellon LA.</w:t>
      </w:r>
      <w:proofErr w:type="gramEnd"/>
      <w:r w:rsidRPr="00FB5DBB">
        <w:rPr>
          <w:rFonts w:ascii="Book Antiqua" w:hAnsi="Book Antiqua"/>
        </w:rPr>
        <w:t xml:space="preserve"> Anatomic site for proximal tibial nerve compression: a cadaver study. </w:t>
      </w:r>
      <w:r w:rsidRPr="00FB5DBB">
        <w:rPr>
          <w:rFonts w:ascii="Book Antiqua" w:hAnsi="Book Antiqua"/>
          <w:i/>
        </w:rPr>
        <w:t>Ann Plast Surg</w:t>
      </w:r>
      <w:r w:rsidRPr="00FB5DBB">
        <w:rPr>
          <w:rFonts w:ascii="Book Antiqua" w:hAnsi="Book Antiqua"/>
        </w:rPr>
        <w:t xml:space="preserve"> 2009; </w:t>
      </w:r>
      <w:r w:rsidRPr="00FB5DBB">
        <w:rPr>
          <w:rFonts w:ascii="Book Antiqua" w:hAnsi="Book Antiqua"/>
          <w:b/>
        </w:rPr>
        <w:t>62</w:t>
      </w:r>
      <w:r w:rsidRPr="00FB5DBB">
        <w:rPr>
          <w:rFonts w:ascii="Book Antiqua" w:hAnsi="Book Antiqua"/>
        </w:rPr>
        <w:t>: 322-325 [PMID: 19240533 DOI: 10.1097/SAP.0b013e31817e9d81]</w:t>
      </w:r>
    </w:p>
    <w:p w14:paraId="269952AB"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143 </w:t>
      </w:r>
      <w:r w:rsidRPr="00FB5DBB">
        <w:rPr>
          <w:rFonts w:ascii="Book Antiqua" w:hAnsi="Book Antiqua"/>
          <w:b/>
        </w:rPr>
        <w:t>Sanchez JE</w:t>
      </w:r>
      <w:r w:rsidRPr="00FB5DBB">
        <w:rPr>
          <w:rFonts w:ascii="Book Antiqua" w:hAnsi="Book Antiqua"/>
        </w:rPr>
        <w:t>, Conkling N, Labropoulos N. Compression syndromes of the popliteal neurovascular bundle due to Baker cyst.</w:t>
      </w:r>
      <w:proofErr w:type="gramEnd"/>
      <w:r w:rsidRPr="00FB5DBB">
        <w:rPr>
          <w:rFonts w:ascii="Book Antiqua" w:hAnsi="Book Antiqua"/>
        </w:rPr>
        <w:t xml:space="preserve"> </w:t>
      </w:r>
      <w:r w:rsidRPr="00FB5DBB">
        <w:rPr>
          <w:rFonts w:ascii="Book Antiqua" w:hAnsi="Book Antiqua"/>
          <w:i/>
        </w:rPr>
        <w:t>J Vasc Surg</w:t>
      </w:r>
      <w:r w:rsidRPr="00FB5DBB">
        <w:rPr>
          <w:rFonts w:ascii="Book Antiqua" w:hAnsi="Book Antiqua"/>
        </w:rPr>
        <w:t xml:space="preserve"> 2011; </w:t>
      </w:r>
      <w:r w:rsidRPr="00FB5DBB">
        <w:rPr>
          <w:rFonts w:ascii="Book Antiqua" w:hAnsi="Book Antiqua"/>
          <w:b/>
        </w:rPr>
        <w:t>54</w:t>
      </w:r>
      <w:r w:rsidRPr="00FB5DBB">
        <w:rPr>
          <w:rFonts w:ascii="Book Antiqua" w:hAnsi="Book Antiqua"/>
        </w:rPr>
        <w:t>: 1821-1829 [PMID: 21958564 DOI: 10.1016/j.jvs.2011.07.079]</w:t>
      </w:r>
    </w:p>
    <w:p w14:paraId="63052F3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144 </w:t>
      </w:r>
      <w:r w:rsidRPr="00FB5DBB">
        <w:rPr>
          <w:rFonts w:ascii="Book Antiqua" w:hAnsi="Book Antiqua"/>
          <w:b/>
        </w:rPr>
        <w:t>Arányi Z</w:t>
      </w:r>
      <w:r w:rsidRPr="00FB5DBB">
        <w:rPr>
          <w:rFonts w:ascii="Book Antiqua" w:hAnsi="Book Antiqua"/>
        </w:rPr>
        <w:t xml:space="preserve">, Csillik A, Böhm J, Schelle T. Ultrasonographic Identification of Fibromuscular Bands Associated with Neurogenic Thoracic Outlet Syndrome: The "Wedge-Sickle" Sign. </w:t>
      </w:r>
      <w:r w:rsidRPr="00FB5DBB">
        <w:rPr>
          <w:rFonts w:ascii="Book Antiqua" w:hAnsi="Book Antiqua"/>
          <w:i/>
        </w:rPr>
        <w:t>Ultrasound Med Biol</w:t>
      </w:r>
      <w:r w:rsidRPr="00FB5DBB">
        <w:rPr>
          <w:rFonts w:ascii="Book Antiqua" w:hAnsi="Book Antiqua"/>
        </w:rPr>
        <w:t xml:space="preserve"> 2016; </w:t>
      </w:r>
      <w:r w:rsidRPr="00FB5DBB">
        <w:rPr>
          <w:rFonts w:ascii="Book Antiqua" w:hAnsi="Book Antiqua"/>
          <w:b/>
        </w:rPr>
        <w:t>42</w:t>
      </w:r>
      <w:r w:rsidRPr="00FB5DBB">
        <w:rPr>
          <w:rFonts w:ascii="Book Antiqua" w:hAnsi="Book Antiqua"/>
        </w:rPr>
        <w:t>: 2357-2366 [PMID: 27444863 DOI: 10.1016/j.ultrasmedbio.2016.06.005]</w:t>
      </w:r>
    </w:p>
    <w:p w14:paraId="58F0C9DC" w14:textId="5EA70DEB"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145 </w:t>
      </w:r>
      <w:r w:rsidRPr="00FB5DBB">
        <w:rPr>
          <w:rFonts w:ascii="Book Antiqua" w:hAnsi="Book Antiqua"/>
          <w:b/>
        </w:rPr>
        <w:t>Leonhard V</w:t>
      </w:r>
      <w:r w:rsidRPr="00FB5DBB">
        <w:rPr>
          <w:rFonts w:ascii="Book Antiqua" w:hAnsi="Book Antiqua"/>
        </w:rPr>
        <w:t>, Caldwell G, Goh M, Reeder S, Smith HF. Ultrasonographic Diagnosis of Thoracic Outlet Syndrome Secondary to Brachial Plexus Piercing Variation.</w:t>
      </w:r>
      <w:proofErr w:type="gramEnd"/>
      <w:r w:rsidRPr="00FB5DBB">
        <w:rPr>
          <w:rFonts w:ascii="Book Antiqua" w:hAnsi="Book Antiqua"/>
        </w:rPr>
        <w:t xml:space="preserve"> </w:t>
      </w:r>
      <w:r w:rsidRPr="00FB5DBB">
        <w:rPr>
          <w:rFonts w:ascii="Book Antiqua" w:hAnsi="Book Antiqua"/>
          <w:i/>
        </w:rPr>
        <w:t>Diagnostics (Basel)</w:t>
      </w:r>
      <w:r w:rsidRPr="00FB5DBB">
        <w:rPr>
          <w:rFonts w:ascii="Book Antiqua" w:hAnsi="Book Antiqua"/>
        </w:rPr>
        <w:t xml:space="preserve"> 2017; </w:t>
      </w:r>
      <w:r w:rsidRPr="00FB5DBB">
        <w:rPr>
          <w:rFonts w:ascii="Book Antiqua" w:hAnsi="Book Antiqua"/>
          <w:b/>
        </w:rPr>
        <w:t>7</w:t>
      </w:r>
      <w:r w:rsidRPr="00FB5DBB">
        <w:rPr>
          <w:rFonts w:ascii="Book Antiqua" w:hAnsi="Book Antiqua"/>
        </w:rPr>
        <w:t>:</w:t>
      </w:r>
      <w:r w:rsidR="00571614">
        <w:rPr>
          <w:rFonts w:ascii="Book Antiqua" w:hAnsi="Book Antiqua"/>
        </w:rPr>
        <w:t xml:space="preserve"> 40</w:t>
      </w:r>
      <w:r w:rsidR="00AB7DAB">
        <w:rPr>
          <w:rFonts w:ascii="Book Antiqua" w:hAnsi="Book Antiqua"/>
        </w:rPr>
        <w:t xml:space="preserve"> </w:t>
      </w:r>
      <w:r w:rsidRPr="00FB5DBB">
        <w:rPr>
          <w:rFonts w:ascii="Book Antiqua" w:hAnsi="Book Antiqua"/>
        </w:rPr>
        <w:t xml:space="preserve">[PMID: </w:t>
      </w:r>
      <w:bookmarkStart w:id="9" w:name="OLE_LINK53"/>
      <w:bookmarkStart w:id="10" w:name="OLE_LINK54"/>
      <w:r w:rsidRPr="00FB5DBB">
        <w:rPr>
          <w:rFonts w:ascii="Book Antiqua" w:hAnsi="Book Antiqua"/>
        </w:rPr>
        <w:t>28677632</w:t>
      </w:r>
      <w:bookmarkEnd w:id="9"/>
      <w:bookmarkEnd w:id="10"/>
      <w:r w:rsidRPr="00FB5DBB">
        <w:rPr>
          <w:rFonts w:ascii="Book Antiqua" w:hAnsi="Book Antiqua"/>
        </w:rPr>
        <w:t xml:space="preserve"> DOI: 10.3390/diagnostics7030040]</w:t>
      </w:r>
    </w:p>
    <w:p w14:paraId="287CF34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146 </w:t>
      </w:r>
      <w:r w:rsidRPr="00FB5DBB">
        <w:rPr>
          <w:rFonts w:ascii="Book Antiqua" w:hAnsi="Book Antiqua"/>
          <w:b/>
        </w:rPr>
        <w:t>Wadhwani R</w:t>
      </w:r>
      <w:r w:rsidRPr="00FB5DBB">
        <w:rPr>
          <w:rFonts w:ascii="Book Antiqua" w:hAnsi="Book Antiqua"/>
        </w:rPr>
        <w:t xml:space="preserve">, Chaubal N, Sukthankar R, Shroff M, Agarwala S. Color Doppler and duplex sonography in 5 patients with thoracic outlet syndrome. </w:t>
      </w:r>
      <w:r w:rsidRPr="00FB5DBB">
        <w:rPr>
          <w:rFonts w:ascii="Book Antiqua" w:hAnsi="Book Antiqua"/>
          <w:i/>
        </w:rPr>
        <w:t>J Ultrasound Med</w:t>
      </w:r>
      <w:r w:rsidRPr="00FB5DBB">
        <w:rPr>
          <w:rFonts w:ascii="Book Antiqua" w:hAnsi="Book Antiqua"/>
        </w:rPr>
        <w:t xml:space="preserve"> 2001; </w:t>
      </w:r>
      <w:r w:rsidRPr="00FB5DBB">
        <w:rPr>
          <w:rFonts w:ascii="Book Antiqua" w:hAnsi="Book Antiqua"/>
          <w:b/>
        </w:rPr>
        <w:t>20</w:t>
      </w:r>
      <w:r w:rsidRPr="00FB5DBB">
        <w:rPr>
          <w:rFonts w:ascii="Book Antiqua" w:hAnsi="Book Antiqua"/>
        </w:rPr>
        <w:t>: 795-801 [PMID: 11444739 DOI: 10.7863/jum.2001.20.7.795]</w:t>
      </w:r>
    </w:p>
    <w:p w14:paraId="5C8EF73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147 </w:t>
      </w:r>
      <w:r w:rsidRPr="00FB5DBB">
        <w:rPr>
          <w:rFonts w:ascii="Book Antiqua" w:hAnsi="Book Antiqua"/>
          <w:b/>
        </w:rPr>
        <w:t>Simon NG</w:t>
      </w:r>
      <w:r w:rsidRPr="00FB5DBB">
        <w:rPr>
          <w:rFonts w:ascii="Book Antiqua" w:hAnsi="Book Antiqua"/>
        </w:rPr>
        <w:t xml:space="preserve">, Ralph JW, Chin C, Kliot M. Sonographic diagnosis of true neurogenic thoracic outlet syndrome. </w:t>
      </w:r>
      <w:r w:rsidRPr="00FB5DBB">
        <w:rPr>
          <w:rFonts w:ascii="Book Antiqua" w:hAnsi="Book Antiqua"/>
          <w:i/>
        </w:rPr>
        <w:t>Neurology</w:t>
      </w:r>
      <w:r w:rsidRPr="00FB5DBB">
        <w:rPr>
          <w:rFonts w:ascii="Book Antiqua" w:hAnsi="Book Antiqua"/>
        </w:rPr>
        <w:t xml:space="preserve"> 2013; </w:t>
      </w:r>
      <w:r w:rsidRPr="00FB5DBB">
        <w:rPr>
          <w:rFonts w:ascii="Book Antiqua" w:hAnsi="Book Antiqua"/>
          <w:b/>
        </w:rPr>
        <w:t>81</w:t>
      </w:r>
      <w:r w:rsidRPr="00FB5DBB">
        <w:rPr>
          <w:rFonts w:ascii="Book Antiqua" w:hAnsi="Book Antiqua"/>
        </w:rPr>
        <w:t>: 1965 [PMID: 24276334 DOI: 10.1212/01.wnl.0000436621.33155.ed]</w:t>
      </w:r>
    </w:p>
    <w:p w14:paraId="73AFBB52"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148 </w:t>
      </w:r>
      <w:r w:rsidRPr="00FB5DBB">
        <w:rPr>
          <w:rFonts w:ascii="Book Antiqua" w:hAnsi="Book Antiqua"/>
          <w:b/>
        </w:rPr>
        <w:t>Heinemeyer O</w:t>
      </w:r>
      <w:r w:rsidRPr="00FB5DBB">
        <w:rPr>
          <w:rFonts w:ascii="Book Antiqua" w:hAnsi="Book Antiqua"/>
        </w:rPr>
        <w:t>, Reimers CD.</w:t>
      </w:r>
      <w:proofErr w:type="gramEnd"/>
      <w:r w:rsidRPr="00FB5DBB">
        <w:rPr>
          <w:rFonts w:ascii="Book Antiqua" w:hAnsi="Book Antiqua"/>
        </w:rPr>
        <w:t xml:space="preserve"> </w:t>
      </w:r>
      <w:proofErr w:type="gramStart"/>
      <w:r w:rsidRPr="00FB5DBB">
        <w:rPr>
          <w:rFonts w:ascii="Book Antiqua" w:hAnsi="Book Antiqua"/>
        </w:rPr>
        <w:t>Ultrasound of radial, ulnar, median, and sciatic nerves in healthy subjects and patients with hereditary motor and sensory neuropathies.</w:t>
      </w:r>
      <w:proofErr w:type="gramEnd"/>
      <w:r w:rsidRPr="00FB5DBB">
        <w:rPr>
          <w:rFonts w:ascii="Book Antiqua" w:hAnsi="Book Antiqua"/>
        </w:rPr>
        <w:t xml:space="preserve"> </w:t>
      </w:r>
      <w:r w:rsidRPr="00FB5DBB">
        <w:rPr>
          <w:rFonts w:ascii="Book Antiqua" w:hAnsi="Book Antiqua"/>
          <w:i/>
        </w:rPr>
        <w:t>Ultrasound Med Biol</w:t>
      </w:r>
      <w:r w:rsidRPr="00FB5DBB">
        <w:rPr>
          <w:rFonts w:ascii="Book Antiqua" w:hAnsi="Book Antiqua"/>
        </w:rPr>
        <w:t xml:space="preserve"> 1999; </w:t>
      </w:r>
      <w:r w:rsidRPr="00FB5DBB">
        <w:rPr>
          <w:rFonts w:ascii="Book Antiqua" w:hAnsi="Book Antiqua"/>
          <w:b/>
        </w:rPr>
        <w:t>25</w:t>
      </w:r>
      <w:r w:rsidRPr="00FB5DBB">
        <w:rPr>
          <w:rFonts w:ascii="Book Antiqua" w:hAnsi="Book Antiqua"/>
        </w:rPr>
        <w:t>: 481-485 [PMID: 10374990 DOI: 10.1016/s0301-5629(98)00187-2]</w:t>
      </w:r>
    </w:p>
    <w:p w14:paraId="37B222A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149 </w:t>
      </w:r>
      <w:r w:rsidRPr="00FB5DBB">
        <w:rPr>
          <w:rFonts w:ascii="Book Antiqua" w:hAnsi="Book Antiqua"/>
          <w:b/>
        </w:rPr>
        <w:t>Zanette G</w:t>
      </w:r>
      <w:r w:rsidRPr="00FB5DBB">
        <w:rPr>
          <w:rFonts w:ascii="Book Antiqua" w:hAnsi="Book Antiqua"/>
        </w:rPr>
        <w:t xml:space="preserve">, Fabrizi GM, Taioli F, Lauriola MF, Badari A, Ferrarini M, Cavallaro T, Tamburin S. Nerve ultrasound findings differentiate Charcot-Marie-Tooth disease (CMT) 1A from other demyelinating CMTs. </w:t>
      </w:r>
      <w:r w:rsidRPr="00FB5DBB">
        <w:rPr>
          <w:rFonts w:ascii="Book Antiqua" w:hAnsi="Book Antiqua"/>
          <w:i/>
        </w:rPr>
        <w:t>Clin Neurophysiol</w:t>
      </w:r>
      <w:r w:rsidRPr="00FB5DBB">
        <w:rPr>
          <w:rFonts w:ascii="Book Antiqua" w:hAnsi="Book Antiqua"/>
        </w:rPr>
        <w:t xml:space="preserve"> 2018; </w:t>
      </w:r>
      <w:r w:rsidRPr="00FB5DBB">
        <w:rPr>
          <w:rFonts w:ascii="Book Antiqua" w:hAnsi="Book Antiqua"/>
          <w:b/>
        </w:rPr>
        <w:t>129</w:t>
      </w:r>
      <w:r w:rsidRPr="00FB5DBB">
        <w:rPr>
          <w:rFonts w:ascii="Book Antiqua" w:hAnsi="Book Antiqua"/>
        </w:rPr>
        <w:t>: 2259-2267 [PMID: 30216910 DOI: 10.1016/j.clinph.2018.08.016]</w:t>
      </w:r>
    </w:p>
    <w:p w14:paraId="47E8A08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150 </w:t>
      </w:r>
      <w:r w:rsidRPr="00FB5DBB">
        <w:rPr>
          <w:rFonts w:ascii="Book Antiqua" w:hAnsi="Book Antiqua"/>
          <w:b/>
        </w:rPr>
        <w:t>Schreiber S</w:t>
      </w:r>
      <w:r w:rsidRPr="00FB5DBB">
        <w:rPr>
          <w:rFonts w:ascii="Book Antiqua" w:hAnsi="Book Antiqua"/>
        </w:rPr>
        <w:t xml:space="preserve">, Oldag A, Kornblum C, Kollewe K, Kropf S, Schoenfeld A, Feistner H, Jakubiczka S, Kunz WS, Scherlach C, Tempelmann C, Mawrin C, Dengler R, Schreiber F, Goertler M, Vielhaber S. Sonography of the median nerve in CMT1A, CMT2A, CMTX, and HNPP. </w:t>
      </w:r>
      <w:r w:rsidRPr="00FB5DBB">
        <w:rPr>
          <w:rFonts w:ascii="Book Antiqua" w:hAnsi="Book Antiqua"/>
          <w:i/>
        </w:rPr>
        <w:t>Muscle Nerve</w:t>
      </w:r>
      <w:r w:rsidRPr="00FB5DBB">
        <w:rPr>
          <w:rFonts w:ascii="Book Antiqua" w:hAnsi="Book Antiqua"/>
        </w:rPr>
        <w:t xml:space="preserve"> 2013; </w:t>
      </w:r>
      <w:r w:rsidRPr="00FB5DBB">
        <w:rPr>
          <w:rFonts w:ascii="Book Antiqua" w:hAnsi="Book Antiqua"/>
          <w:b/>
        </w:rPr>
        <w:t>47</w:t>
      </w:r>
      <w:r w:rsidRPr="00FB5DBB">
        <w:rPr>
          <w:rFonts w:ascii="Book Antiqua" w:hAnsi="Book Antiqua"/>
        </w:rPr>
        <w:t>: 385-395 [PMID: 23381770 DOI: 10.1002/mus.23681]</w:t>
      </w:r>
    </w:p>
    <w:p w14:paraId="42646EC2"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151 </w:t>
      </w:r>
      <w:r w:rsidRPr="00FB5DBB">
        <w:rPr>
          <w:rFonts w:ascii="Book Antiqua" w:hAnsi="Book Antiqua"/>
          <w:b/>
        </w:rPr>
        <w:t>Goedee SH</w:t>
      </w:r>
      <w:r w:rsidRPr="00FB5DBB">
        <w:rPr>
          <w:rFonts w:ascii="Book Antiqua" w:hAnsi="Book Antiqua"/>
        </w:rPr>
        <w:t>, Brekelmans GJ, van den Berg LH, Visser LH.</w:t>
      </w:r>
      <w:proofErr w:type="gramEnd"/>
      <w:r w:rsidRPr="00FB5DBB">
        <w:rPr>
          <w:rFonts w:ascii="Book Antiqua" w:hAnsi="Book Antiqua"/>
        </w:rPr>
        <w:t xml:space="preserve"> </w:t>
      </w:r>
      <w:proofErr w:type="gramStart"/>
      <w:r w:rsidRPr="00FB5DBB">
        <w:rPr>
          <w:rFonts w:ascii="Book Antiqua" w:hAnsi="Book Antiqua"/>
        </w:rPr>
        <w:t>Distinctive patterns of sonographic nerve enlargement in Charcot-Marie-Tooth type 1A and hereditary neuropathy with pressure palsies.</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2015; </w:t>
      </w:r>
      <w:r w:rsidRPr="00FB5DBB">
        <w:rPr>
          <w:rFonts w:ascii="Book Antiqua" w:hAnsi="Book Antiqua"/>
          <w:b/>
        </w:rPr>
        <w:t>126</w:t>
      </w:r>
      <w:r w:rsidRPr="00FB5DBB">
        <w:rPr>
          <w:rFonts w:ascii="Book Antiqua" w:hAnsi="Book Antiqua"/>
        </w:rPr>
        <w:t>: 1413-1420 [PMID: 25454274 DOI: 10.1016/j.clinph.2014.08.026]</w:t>
      </w:r>
    </w:p>
    <w:p w14:paraId="21F9D60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152 </w:t>
      </w:r>
      <w:r w:rsidRPr="00FB5DBB">
        <w:rPr>
          <w:rFonts w:ascii="Book Antiqua" w:hAnsi="Book Antiqua"/>
          <w:b/>
        </w:rPr>
        <w:t>Zaidman CM</w:t>
      </w:r>
      <w:r w:rsidRPr="00FB5DBB">
        <w:rPr>
          <w:rFonts w:ascii="Book Antiqua" w:hAnsi="Book Antiqua"/>
        </w:rPr>
        <w:t xml:space="preserve">, Harms MB, Pestronk A. Ultrasound of inherited vs. acquired demyelinating polyneuropathies. </w:t>
      </w:r>
      <w:r w:rsidRPr="00FB5DBB">
        <w:rPr>
          <w:rFonts w:ascii="Book Antiqua" w:hAnsi="Book Antiqua"/>
          <w:i/>
        </w:rPr>
        <w:t>J Neurol</w:t>
      </w:r>
      <w:r w:rsidRPr="00FB5DBB">
        <w:rPr>
          <w:rFonts w:ascii="Book Antiqua" w:hAnsi="Book Antiqua"/>
        </w:rPr>
        <w:t xml:space="preserve"> 2013; </w:t>
      </w:r>
      <w:r w:rsidRPr="00FB5DBB">
        <w:rPr>
          <w:rFonts w:ascii="Book Antiqua" w:hAnsi="Book Antiqua"/>
          <w:b/>
        </w:rPr>
        <w:t>260</w:t>
      </w:r>
      <w:r w:rsidRPr="00FB5DBB">
        <w:rPr>
          <w:rFonts w:ascii="Book Antiqua" w:hAnsi="Book Antiqua"/>
        </w:rPr>
        <w:t>: 3115-3121 [PMID: 24101129 DOI: 10.1007/s00415-013-7123-8]</w:t>
      </w:r>
    </w:p>
    <w:p w14:paraId="0894A45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153 </w:t>
      </w:r>
      <w:r w:rsidRPr="00FB5DBB">
        <w:rPr>
          <w:rFonts w:ascii="Book Antiqua" w:hAnsi="Book Antiqua"/>
          <w:b/>
        </w:rPr>
        <w:t>Noto Y</w:t>
      </w:r>
      <w:r w:rsidRPr="00FB5DBB">
        <w:rPr>
          <w:rFonts w:ascii="Book Antiqua" w:hAnsi="Book Antiqua"/>
        </w:rPr>
        <w:t xml:space="preserve">, Shiga K, Tsuji Y, Mizuta I, Higuchi Y, Hashiguchi A, Takashima H, Nakagawa M, Mizuno T. Nerve ultrasound depicts peripheral nerve enlargement in patients with genetically distinct Charcot-Marie-Tooth disease. </w:t>
      </w:r>
      <w:r w:rsidRPr="00FB5DBB">
        <w:rPr>
          <w:rFonts w:ascii="Book Antiqua" w:hAnsi="Book Antiqua"/>
          <w:i/>
        </w:rPr>
        <w:t>J Neurol Neurosurg Psychiatry</w:t>
      </w:r>
      <w:r w:rsidRPr="00FB5DBB">
        <w:rPr>
          <w:rFonts w:ascii="Book Antiqua" w:hAnsi="Book Antiqua"/>
        </w:rPr>
        <w:t xml:space="preserve"> 2015; </w:t>
      </w:r>
      <w:r w:rsidRPr="00FB5DBB">
        <w:rPr>
          <w:rFonts w:ascii="Book Antiqua" w:hAnsi="Book Antiqua"/>
          <w:b/>
        </w:rPr>
        <w:t>86</w:t>
      </w:r>
      <w:r w:rsidRPr="00FB5DBB">
        <w:rPr>
          <w:rFonts w:ascii="Book Antiqua" w:hAnsi="Book Antiqua"/>
        </w:rPr>
        <w:t>: 378-384 [PMID: 25091364 DOI: 10.1136/jnnp-2014-308211]</w:t>
      </w:r>
    </w:p>
    <w:p w14:paraId="4970356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154 </w:t>
      </w:r>
      <w:r w:rsidRPr="00FB5DBB">
        <w:rPr>
          <w:rFonts w:ascii="Book Antiqua" w:hAnsi="Book Antiqua"/>
          <w:b/>
        </w:rPr>
        <w:t>Pazzaglia C</w:t>
      </w:r>
      <w:r w:rsidRPr="00FB5DBB">
        <w:rPr>
          <w:rFonts w:ascii="Book Antiqua" w:hAnsi="Book Antiqua"/>
        </w:rPr>
        <w:t xml:space="preserve">, Minciotti I, Coraci D, Briani C, Padua L. Ultrasound assessment of sural nerve in Charcot-Marie-Tooth 1A neuropathy. </w:t>
      </w:r>
      <w:r w:rsidRPr="00FB5DBB">
        <w:rPr>
          <w:rFonts w:ascii="Book Antiqua" w:hAnsi="Book Antiqua"/>
          <w:i/>
        </w:rPr>
        <w:t>Clin Neurophysiol</w:t>
      </w:r>
      <w:r w:rsidRPr="00FB5DBB">
        <w:rPr>
          <w:rFonts w:ascii="Book Antiqua" w:hAnsi="Book Antiqua"/>
        </w:rPr>
        <w:t xml:space="preserve"> 2013; </w:t>
      </w:r>
      <w:r w:rsidRPr="00FB5DBB">
        <w:rPr>
          <w:rFonts w:ascii="Book Antiqua" w:hAnsi="Book Antiqua"/>
          <w:b/>
        </w:rPr>
        <w:t>124</w:t>
      </w:r>
      <w:r w:rsidRPr="00FB5DBB">
        <w:rPr>
          <w:rFonts w:ascii="Book Antiqua" w:hAnsi="Book Antiqua"/>
        </w:rPr>
        <w:t>: 1695-1699 [PMID: 23669651 DOI: 10.1016/j.clinph.2013.02.020]</w:t>
      </w:r>
    </w:p>
    <w:p w14:paraId="70BD8DE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155 </w:t>
      </w:r>
      <w:r w:rsidRPr="00FB5DBB">
        <w:rPr>
          <w:rFonts w:ascii="Book Antiqua" w:hAnsi="Book Antiqua"/>
          <w:b/>
        </w:rPr>
        <w:t>Padua L</w:t>
      </w:r>
      <w:r w:rsidRPr="00FB5DBB">
        <w:rPr>
          <w:rFonts w:ascii="Book Antiqua" w:hAnsi="Book Antiqua"/>
        </w:rPr>
        <w:t xml:space="preserve">, Coraci D, Lucchetta M, Paolasso I, Pazzaglia C, Granata G, Cacciavillani M, Luigetti M, Manganelli F, Pisciotta C, Piscosquito G, Pareyson D, Briani C. Different nerve ultrasound patterns in charcot-marie-tooth types and hereditary neuropathy with liability to pressure palsies. </w:t>
      </w:r>
      <w:r w:rsidRPr="00FB5DBB">
        <w:rPr>
          <w:rFonts w:ascii="Book Antiqua" w:hAnsi="Book Antiqua"/>
          <w:i/>
        </w:rPr>
        <w:t>Muscle Nerve</w:t>
      </w:r>
      <w:r w:rsidRPr="00FB5DBB">
        <w:rPr>
          <w:rFonts w:ascii="Book Antiqua" w:hAnsi="Book Antiqua"/>
        </w:rPr>
        <w:t xml:space="preserve"> 2018; </w:t>
      </w:r>
      <w:r w:rsidRPr="00FB5DBB">
        <w:rPr>
          <w:rFonts w:ascii="Book Antiqua" w:hAnsi="Book Antiqua"/>
          <w:b/>
        </w:rPr>
        <w:t>57</w:t>
      </w:r>
      <w:r w:rsidRPr="00FB5DBB">
        <w:rPr>
          <w:rFonts w:ascii="Book Antiqua" w:hAnsi="Book Antiqua"/>
        </w:rPr>
        <w:t>: E18-E23 [PMID: 28802056 DOI: 10.1002/mus.25766]</w:t>
      </w:r>
    </w:p>
    <w:p w14:paraId="32FAB15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156 </w:t>
      </w:r>
      <w:r w:rsidRPr="00FB5DBB">
        <w:rPr>
          <w:rFonts w:ascii="Book Antiqua" w:hAnsi="Book Antiqua"/>
          <w:b/>
        </w:rPr>
        <w:t>Cartwright MS</w:t>
      </w:r>
      <w:r w:rsidRPr="00FB5DBB">
        <w:rPr>
          <w:rFonts w:ascii="Book Antiqua" w:hAnsi="Book Antiqua"/>
        </w:rPr>
        <w:t xml:space="preserve">, Brown ME, Eulitt P, Walker FO, Lawson VH, Caress JB. </w:t>
      </w:r>
      <w:proofErr w:type="gramStart"/>
      <w:r w:rsidRPr="00FB5DBB">
        <w:rPr>
          <w:rFonts w:ascii="Book Antiqua" w:hAnsi="Book Antiqua"/>
        </w:rPr>
        <w:t>Diagnostic nerve ultrasound in Charcot-Marie-Tooth disease type 1B.</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2009; </w:t>
      </w:r>
      <w:r w:rsidRPr="00FB5DBB">
        <w:rPr>
          <w:rFonts w:ascii="Book Antiqua" w:hAnsi="Book Antiqua"/>
          <w:b/>
        </w:rPr>
        <w:t>40</w:t>
      </w:r>
      <w:r w:rsidRPr="00FB5DBB">
        <w:rPr>
          <w:rFonts w:ascii="Book Antiqua" w:hAnsi="Book Antiqua"/>
        </w:rPr>
        <w:t>: 98-102 [PMID: 19533637 DOI: 10.1002/mus.21292]</w:t>
      </w:r>
    </w:p>
    <w:p w14:paraId="5671196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157 </w:t>
      </w:r>
      <w:r w:rsidRPr="00FB5DBB">
        <w:rPr>
          <w:rFonts w:ascii="Book Antiqua" w:hAnsi="Book Antiqua"/>
          <w:b/>
        </w:rPr>
        <w:t>Carroll AS</w:t>
      </w:r>
      <w:r w:rsidRPr="00FB5DBB">
        <w:rPr>
          <w:rFonts w:ascii="Book Antiqua" w:hAnsi="Book Antiqua"/>
        </w:rPr>
        <w:t xml:space="preserve">, Burns J, Nicholson G, Kiernan MC, Vucic S. Inherited Neuropathies. </w:t>
      </w:r>
      <w:r w:rsidRPr="00FB5DBB">
        <w:rPr>
          <w:rFonts w:ascii="Book Antiqua" w:hAnsi="Book Antiqua"/>
          <w:i/>
        </w:rPr>
        <w:t>Semin Neurol</w:t>
      </w:r>
      <w:r w:rsidRPr="00FB5DBB">
        <w:rPr>
          <w:rFonts w:ascii="Book Antiqua" w:hAnsi="Book Antiqua"/>
        </w:rPr>
        <w:t xml:space="preserve"> 2019; </w:t>
      </w:r>
      <w:r w:rsidRPr="00FB5DBB">
        <w:rPr>
          <w:rFonts w:ascii="Book Antiqua" w:hAnsi="Book Antiqua"/>
          <w:b/>
        </w:rPr>
        <w:t>39</w:t>
      </w:r>
      <w:r w:rsidRPr="00FB5DBB">
        <w:rPr>
          <w:rFonts w:ascii="Book Antiqua" w:hAnsi="Book Antiqua"/>
        </w:rPr>
        <w:t>: 620-639 [PMID: 31639845 DOI: 10.1055/s-0039-1693006]</w:t>
      </w:r>
    </w:p>
    <w:p w14:paraId="4BE8B8B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158 </w:t>
      </w:r>
      <w:r w:rsidRPr="00FB5DBB">
        <w:rPr>
          <w:rFonts w:ascii="Book Antiqua" w:hAnsi="Book Antiqua"/>
          <w:b/>
        </w:rPr>
        <w:t>Fabrizi GM</w:t>
      </w:r>
      <w:r w:rsidRPr="00FB5DBB">
        <w:rPr>
          <w:rFonts w:ascii="Book Antiqua" w:hAnsi="Book Antiqua"/>
        </w:rPr>
        <w:t xml:space="preserve">, Tamburin S, Cavallaro T, Cabrini I, Ferrarini M, Taioli F, Magrinelli F, Zanette G. The spectrum of Charcot-Marie-Tooth disease due to myelin protein </w:t>
      </w:r>
      <w:r w:rsidRPr="00FB5DBB">
        <w:rPr>
          <w:rFonts w:ascii="Book Antiqua" w:hAnsi="Book Antiqua"/>
        </w:rPr>
        <w:lastRenderedPageBreak/>
        <w:t xml:space="preserve">zero: An electrodiagnostic, nerve ultrasound and histological study. </w:t>
      </w:r>
      <w:r w:rsidRPr="00FB5DBB">
        <w:rPr>
          <w:rFonts w:ascii="Book Antiqua" w:hAnsi="Book Antiqua"/>
          <w:i/>
        </w:rPr>
        <w:t>Clin Neurophysiol</w:t>
      </w:r>
      <w:r w:rsidRPr="00FB5DBB">
        <w:rPr>
          <w:rFonts w:ascii="Book Antiqua" w:hAnsi="Book Antiqua"/>
        </w:rPr>
        <w:t xml:space="preserve"> 2018; </w:t>
      </w:r>
      <w:r w:rsidRPr="00FB5DBB">
        <w:rPr>
          <w:rFonts w:ascii="Book Antiqua" w:hAnsi="Book Antiqua"/>
          <w:b/>
        </w:rPr>
        <w:t>129</w:t>
      </w:r>
      <w:r w:rsidRPr="00FB5DBB">
        <w:rPr>
          <w:rFonts w:ascii="Book Antiqua" w:hAnsi="Book Antiqua"/>
        </w:rPr>
        <w:t>: 21-32 [PMID: 29136549 DOI: 10.1016/j.clinph.2017.09.117]</w:t>
      </w:r>
    </w:p>
    <w:p w14:paraId="3A025F8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159 </w:t>
      </w:r>
      <w:r w:rsidRPr="00FB5DBB">
        <w:rPr>
          <w:rFonts w:ascii="Book Antiqua" w:hAnsi="Book Antiqua"/>
          <w:b/>
        </w:rPr>
        <w:t>Grimm A</w:t>
      </w:r>
      <w:r w:rsidRPr="00FB5DBB">
        <w:rPr>
          <w:rFonts w:ascii="Book Antiqua" w:hAnsi="Book Antiqua"/>
        </w:rPr>
        <w:t xml:space="preserve">, Rasenack M, Athanasopoulou IM, Dammeier NM, Lipski C, Wolking S, Vittore D, Décard BF, Axer H. The modified ultrasound pattern sum score mUPSS as additional diagnostic tool for genetically distinct hereditary neuropathies. </w:t>
      </w:r>
      <w:r w:rsidRPr="00FB5DBB">
        <w:rPr>
          <w:rFonts w:ascii="Book Antiqua" w:hAnsi="Book Antiqua"/>
          <w:i/>
        </w:rPr>
        <w:t>J Neurol</w:t>
      </w:r>
      <w:r w:rsidRPr="00FB5DBB">
        <w:rPr>
          <w:rFonts w:ascii="Book Antiqua" w:hAnsi="Book Antiqua"/>
        </w:rPr>
        <w:t xml:space="preserve"> 2016; </w:t>
      </w:r>
      <w:r w:rsidRPr="00FB5DBB">
        <w:rPr>
          <w:rFonts w:ascii="Book Antiqua" w:hAnsi="Book Antiqua"/>
          <w:b/>
        </w:rPr>
        <w:t>263</w:t>
      </w:r>
      <w:r w:rsidRPr="00FB5DBB">
        <w:rPr>
          <w:rFonts w:ascii="Book Antiqua" w:hAnsi="Book Antiqua"/>
        </w:rPr>
        <w:t>: 221-230 [PMID: 26559821 DOI: 10.1007/s00415-015-7953-7]</w:t>
      </w:r>
    </w:p>
    <w:p w14:paraId="08188AB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160 </w:t>
      </w:r>
      <w:r w:rsidRPr="00FB5DBB">
        <w:rPr>
          <w:rFonts w:ascii="Book Antiqua" w:hAnsi="Book Antiqua"/>
          <w:b/>
        </w:rPr>
        <w:t>Vallat JM</w:t>
      </w:r>
      <w:r w:rsidRPr="00FB5DBB">
        <w:rPr>
          <w:rFonts w:ascii="Book Antiqua" w:hAnsi="Book Antiqua"/>
        </w:rPr>
        <w:t xml:space="preserve">, Ouvrier RA, Pollard JD, Magdelaine C, Zhu D, Nicholson GA, Grew S, Ryan MM, Funalot B. Histopathological findings in hereditary motor and sensory neuropathy of axonal type with onset in early childhood associated with mitofusin 2 mutations. </w:t>
      </w:r>
      <w:r w:rsidRPr="00FB5DBB">
        <w:rPr>
          <w:rFonts w:ascii="Book Antiqua" w:hAnsi="Book Antiqua"/>
          <w:i/>
        </w:rPr>
        <w:t>J Neuropathol Exp Neurol</w:t>
      </w:r>
      <w:r w:rsidRPr="00FB5DBB">
        <w:rPr>
          <w:rFonts w:ascii="Book Antiqua" w:hAnsi="Book Antiqua"/>
        </w:rPr>
        <w:t xml:space="preserve"> 2008; </w:t>
      </w:r>
      <w:r w:rsidRPr="00FB5DBB">
        <w:rPr>
          <w:rFonts w:ascii="Book Antiqua" w:hAnsi="Book Antiqua"/>
          <w:b/>
        </w:rPr>
        <w:t>67</w:t>
      </w:r>
      <w:r w:rsidRPr="00FB5DBB">
        <w:rPr>
          <w:rFonts w:ascii="Book Antiqua" w:hAnsi="Book Antiqua"/>
        </w:rPr>
        <w:t>: 1097-1102 [PMID: 18957892 DOI: 10.1097/NEN.0b013e31818b6cbc]</w:t>
      </w:r>
    </w:p>
    <w:p w14:paraId="308EC7A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161 </w:t>
      </w:r>
      <w:r w:rsidRPr="00FB5DBB">
        <w:rPr>
          <w:rFonts w:ascii="Book Antiqua" w:hAnsi="Book Antiqua"/>
          <w:b/>
        </w:rPr>
        <w:t>Shahrizaila N</w:t>
      </w:r>
      <w:r w:rsidRPr="00FB5DBB">
        <w:rPr>
          <w:rFonts w:ascii="Book Antiqua" w:hAnsi="Book Antiqua"/>
        </w:rPr>
        <w:t xml:space="preserve">, Noto Y, Simon NG, Huynh W, Shibuya K, Matamala JM, Dharmadasa T, Devenney E, Kennerson ML, Nicholson GA, Kiernan MC. Quantitative muscle ultrasound as a biomarker in Charcot-Marie-Tooth neuropathy. </w:t>
      </w:r>
      <w:r w:rsidRPr="00FB5DBB">
        <w:rPr>
          <w:rFonts w:ascii="Book Antiqua" w:hAnsi="Book Antiqua"/>
          <w:i/>
        </w:rPr>
        <w:t>Clin Neurophysiol</w:t>
      </w:r>
      <w:r w:rsidRPr="00FB5DBB">
        <w:rPr>
          <w:rFonts w:ascii="Book Antiqua" w:hAnsi="Book Antiqua"/>
        </w:rPr>
        <w:t xml:space="preserve"> 2017; </w:t>
      </w:r>
      <w:r w:rsidRPr="00FB5DBB">
        <w:rPr>
          <w:rFonts w:ascii="Book Antiqua" w:hAnsi="Book Antiqua"/>
          <w:b/>
        </w:rPr>
        <w:t>128</w:t>
      </w:r>
      <w:r w:rsidRPr="00FB5DBB">
        <w:rPr>
          <w:rFonts w:ascii="Book Antiqua" w:hAnsi="Book Antiqua"/>
        </w:rPr>
        <w:t>: 227-232 [PMID: 27940147 DOI: 10.1016/j.clinph.2016.11.010]</w:t>
      </w:r>
    </w:p>
    <w:p w14:paraId="708D3EF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162 </w:t>
      </w:r>
      <w:r w:rsidRPr="00FB5DBB">
        <w:rPr>
          <w:rFonts w:ascii="Book Antiqua" w:hAnsi="Book Antiqua"/>
          <w:b/>
        </w:rPr>
        <w:t>Bayrak AO</w:t>
      </w:r>
      <w:r w:rsidRPr="00FB5DBB">
        <w:rPr>
          <w:rFonts w:ascii="Book Antiqua" w:hAnsi="Book Antiqua"/>
        </w:rPr>
        <w:t xml:space="preserve">, Bayrak IK, Battaloglu E, Ozes B, Yildiz O, Onar MK. Ultrasonographic findings in hereditary neuropathy with liability to pressure palsies. </w:t>
      </w:r>
      <w:r w:rsidRPr="00FB5DBB">
        <w:rPr>
          <w:rFonts w:ascii="Book Antiqua" w:hAnsi="Book Antiqua"/>
          <w:i/>
        </w:rPr>
        <w:t>Neurol Res</w:t>
      </w:r>
      <w:r w:rsidRPr="00FB5DBB">
        <w:rPr>
          <w:rFonts w:ascii="Book Antiqua" w:hAnsi="Book Antiqua"/>
        </w:rPr>
        <w:t xml:space="preserve"> 2015; </w:t>
      </w:r>
      <w:r w:rsidRPr="00FB5DBB">
        <w:rPr>
          <w:rFonts w:ascii="Book Antiqua" w:hAnsi="Book Antiqua"/>
          <w:b/>
        </w:rPr>
        <w:t>37</w:t>
      </w:r>
      <w:r w:rsidRPr="00FB5DBB">
        <w:rPr>
          <w:rFonts w:ascii="Book Antiqua" w:hAnsi="Book Antiqua"/>
        </w:rPr>
        <w:t>: 106-111 [PMID: 25005138 DOI: 10.1179/1743132814Y.0000000411]</w:t>
      </w:r>
    </w:p>
    <w:p w14:paraId="75B5242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163 </w:t>
      </w:r>
      <w:r w:rsidRPr="00FB5DBB">
        <w:rPr>
          <w:rFonts w:ascii="Book Antiqua" w:hAnsi="Book Antiqua"/>
          <w:b/>
        </w:rPr>
        <w:t>Hooper DR</w:t>
      </w:r>
      <w:r w:rsidRPr="00FB5DBB">
        <w:rPr>
          <w:rFonts w:ascii="Book Antiqua" w:hAnsi="Book Antiqua"/>
        </w:rPr>
        <w:t xml:space="preserve">, Lawson W, Smith L, Baker SK. Sonographic features in hereditary neuropathy with liability to pressure palsies. </w:t>
      </w:r>
      <w:r w:rsidRPr="00FB5DBB">
        <w:rPr>
          <w:rFonts w:ascii="Book Antiqua" w:hAnsi="Book Antiqua"/>
          <w:i/>
        </w:rPr>
        <w:t>Muscle Nerve</w:t>
      </w:r>
      <w:r w:rsidRPr="00FB5DBB">
        <w:rPr>
          <w:rFonts w:ascii="Book Antiqua" w:hAnsi="Book Antiqua"/>
        </w:rPr>
        <w:t xml:space="preserve"> 2011; </w:t>
      </w:r>
      <w:r w:rsidRPr="00FB5DBB">
        <w:rPr>
          <w:rFonts w:ascii="Book Antiqua" w:hAnsi="Book Antiqua"/>
          <w:b/>
        </w:rPr>
        <w:t>44</w:t>
      </w:r>
      <w:r w:rsidRPr="00FB5DBB">
        <w:rPr>
          <w:rFonts w:ascii="Book Antiqua" w:hAnsi="Book Antiqua"/>
        </w:rPr>
        <w:t>: 862-867 [PMID: 22102454 DOI: 10.1002/mus.22199]</w:t>
      </w:r>
    </w:p>
    <w:p w14:paraId="4139D73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164 </w:t>
      </w:r>
      <w:r w:rsidRPr="00FB5DBB">
        <w:rPr>
          <w:rFonts w:ascii="Book Antiqua" w:hAnsi="Book Antiqua"/>
          <w:b/>
        </w:rPr>
        <w:t>Beekman R</w:t>
      </w:r>
      <w:r w:rsidRPr="00FB5DBB">
        <w:rPr>
          <w:rFonts w:ascii="Book Antiqua" w:hAnsi="Book Antiqua"/>
        </w:rPr>
        <w:t xml:space="preserve">, Visser LH. Sonographic detection of diffuse peripheral nerve enlargement in hereditary neuropathy with liability to pressure palsies. </w:t>
      </w:r>
      <w:r w:rsidRPr="00FB5DBB">
        <w:rPr>
          <w:rFonts w:ascii="Book Antiqua" w:hAnsi="Book Antiqua"/>
          <w:i/>
        </w:rPr>
        <w:t>J Clin Ultrasound</w:t>
      </w:r>
      <w:r w:rsidRPr="00FB5DBB">
        <w:rPr>
          <w:rFonts w:ascii="Book Antiqua" w:hAnsi="Book Antiqua"/>
        </w:rPr>
        <w:t xml:space="preserve"> 2002; </w:t>
      </w:r>
      <w:r w:rsidRPr="00FB5DBB">
        <w:rPr>
          <w:rFonts w:ascii="Book Antiqua" w:hAnsi="Book Antiqua"/>
          <w:b/>
        </w:rPr>
        <w:t>30</w:t>
      </w:r>
      <w:r w:rsidRPr="00FB5DBB">
        <w:rPr>
          <w:rFonts w:ascii="Book Antiqua" w:hAnsi="Book Antiqua"/>
        </w:rPr>
        <w:t>: 433-436 [PMID: 12210462 DOI: 10.1002/jcu.10090]</w:t>
      </w:r>
    </w:p>
    <w:p w14:paraId="630174F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165 </w:t>
      </w:r>
      <w:r w:rsidRPr="00FB5DBB">
        <w:rPr>
          <w:rFonts w:ascii="Book Antiqua" w:hAnsi="Book Antiqua"/>
          <w:b/>
        </w:rPr>
        <w:t>Ginanneschi F</w:t>
      </w:r>
      <w:r w:rsidRPr="00FB5DBB">
        <w:rPr>
          <w:rFonts w:ascii="Book Antiqua" w:hAnsi="Book Antiqua"/>
        </w:rPr>
        <w:t xml:space="preserve">, Filippou G, Giannini F, Carluccio MA, Adinolfi A, Frediani B, Dotti MT, Rossi A. Sonographic and electrodiagnostic features of hereditary neuropathy with liability to pressure palsies. </w:t>
      </w:r>
      <w:r w:rsidRPr="00FB5DBB">
        <w:rPr>
          <w:rFonts w:ascii="Book Antiqua" w:hAnsi="Book Antiqua"/>
          <w:i/>
        </w:rPr>
        <w:t>J Peripher Nerv Syst</w:t>
      </w:r>
      <w:r w:rsidRPr="00FB5DBB">
        <w:rPr>
          <w:rFonts w:ascii="Book Antiqua" w:hAnsi="Book Antiqua"/>
        </w:rPr>
        <w:t xml:space="preserve"> 2012; </w:t>
      </w:r>
      <w:r w:rsidRPr="00FB5DBB">
        <w:rPr>
          <w:rFonts w:ascii="Book Antiqua" w:hAnsi="Book Antiqua"/>
          <w:b/>
        </w:rPr>
        <w:t>17</w:t>
      </w:r>
      <w:r w:rsidRPr="00FB5DBB">
        <w:rPr>
          <w:rFonts w:ascii="Book Antiqua" w:hAnsi="Book Antiqua"/>
        </w:rPr>
        <w:t>: 391-398 [PMID: 23279340 DOI: 10.1111/j.1529-8027.2012.00437.x]</w:t>
      </w:r>
    </w:p>
    <w:p w14:paraId="49F07BA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166 </w:t>
      </w:r>
      <w:r w:rsidRPr="00FB5DBB">
        <w:rPr>
          <w:rFonts w:ascii="Book Antiqua" w:hAnsi="Book Antiqua"/>
          <w:b/>
        </w:rPr>
        <w:t>Cacciavillani M</w:t>
      </w:r>
      <w:r w:rsidRPr="00FB5DBB">
        <w:rPr>
          <w:rFonts w:ascii="Book Antiqua" w:hAnsi="Book Antiqua"/>
        </w:rPr>
        <w:t xml:space="preserve">, Padua L, Gasparotti R, Briani C. HNPP: not only entrapment sites. </w:t>
      </w:r>
      <w:proofErr w:type="gramStart"/>
      <w:r w:rsidRPr="00FB5DBB">
        <w:rPr>
          <w:rFonts w:ascii="Book Antiqua" w:hAnsi="Book Antiqua"/>
        </w:rPr>
        <w:t>Ultrasound digital nerve abnormalities in a guitar player.</w:t>
      </w:r>
      <w:proofErr w:type="gramEnd"/>
      <w:r w:rsidRPr="00FB5DBB">
        <w:rPr>
          <w:rFonts w:ascii="Book Antiqua" w:hAnsi="Book Antiqua"/>
        </w:rPr>
        <w:t xml:space="preserve"> </w:t>
      </w:r>
      <w:r w:rsidRPr="00FB5DBB">
        <w:rPr>
          <w:rFonts w:ascii="Book Antiqua" w:hAnsi="Book Antiqua"/>
          <w:i/>
        </w:rPr>
        <w:t>Neurol Sci</w:t>
      </w:r>
      <w:r w:rsidRPr="00FB5DBB">
        <w:rPr>
          <w:rFonts w:ascii="Book Antiqua" w:hAnsi="Book Antiqua"/>
        </w:rPr>
        <w:t xml:space="preserve"> 2016; </w:t>
      </w:r>
      <w:r w:rsidRPr="00FB5DBB">
        <w:rPr>
          <w:rFonts w:ascii="Book Antiqua" w:hAnsi="Book Antiqua"/>
          <w:b/>
        </w:rPr>
        <w:t>37</w:t>
      </w:r>
      <w:r w:rsidRPr="00FB5DBB">
        <w:rPr>
          <w:rFonts w:ascii="Book Antiqua" w:hAnsi="Book Antiqua"/>
        </w:rPr>
        <w:t>: 999-1000 [PMID: 27056376 DOI: 10.1007/s10072-015-2449-x]</w:t>
      </w:r>
    </w:p>
    <w:p w14:paraId="29C556D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167 </w:t>
      </w:r>
      <w:r w:rsidRPr="00FB5DBB">
        <w:rPr>
          <w:rFonts w:ascii="Book Antiqua" w:hAnsi="Book Antiqua"/>
          <w:b/>
        </w:rPr>
        <w:t>Kollmer J</w:t>
      </w:r>
      <w:r w:rsidRPr="00FB5DBB">
        <w:rPr>
          <w:rFonts w:ascii="Book Antiqua" w:hAnsi="Book Antiqua"/>
        </w:rPr>
        <w:t xml:space="preserve">, Hund E, Hornung B, Hegenbart U, Schönland SO, Kimmich C, Kristen AV, Purrucker J, Röcken C, Heiland S, Bendszus M, Pham M. </w:t>
      </w:r>
      <w:proofErr w:type="gramStart"/>
      <w:r w:rsidRPr="00FB5DBB">
        <w:rPr>
          <w:rFonts w:ascii="Book Antiqua" w:hAnsi="Book Antiqua"/>
        </w:rPr>
        <w:t>In vivo detection of nerve injury in familial amyloid polyneuropathy by magnetic resonance neurography.</w:t>
      </w:r>
      <w:proofErr w:type="gramEnd"/>
      <w:r w:rsidRPr="00FB5DBB">
        <w:rPr>
          <w:rFonts w:ascii="Book Antiqua" w:hAnsi="Book Antiqua"/>
        </w:rPr>
        <w:t xml:space="preserve"> </w:t>
      </w:r>
      <w:r w:rsidRPr="00FB5DBB">
        <w:rPr>
          <w:rFonts w:ascii="Book Antiqua" w:hAnsi="Book Antiqua"/>
          <w:i/>
        </w:rPr>
        <w:t>Brain</w:t>
      </w:r>
      <w:r w:rsidRPr="00FB5DBB">
        <w:rPr>
          <w:rFonts w:ascii="Book Antiqua" w:hAnsi="Book Antiqua"/>
        </w:rPr>
        <w:t xml:space="preserve"> 2015; </w:t>
      </w:r>
      <w:r w:rsidRPr="00FB5DBB">
        <w:rPr>
          <w:rFonts w:ascii="Book Antiqua" w:hAnsi="Book Antiqua"/>
          <w:b/>
        </w:rPr>
        <w:t>138</w:t>
      </w:r>
      <w:r w:rsidRPr="00FB5DBB">
        <w:rPr>
          <w:rFonts w:ascii="Book Antiqua" w:hAnsi="Book Antiqua"/>
        </w:rPr>
        <w:t>: 549-562 [PMID: 25526974 DOI: 10.1093/brain/awu344]</w:t>
      </w:r>
    </w:p>
    <w:p w14:paraId="12A067E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168 </w:t>
      </w:r>
      <w:r w:rsidRPr="00FB5DBB">
        <w:rPr>
          <w:rFonts w:ascii="Book Antiqua" w:hAnsi="Book Antiqua"/>
          <w:b/>
        </w:rPr>
        <w:t>Kollmer J</w:t>
      </w:r>
      <w:r w:rsidRPr="00FB5DBB">
        <w:rPr>
          <w:rFonts w:ascii="Book Antiqua" w:hAnsi="Book Antiqua"/>
        </w:rPr>
        <w:t xml:space="preserve">, Sahm F, Hegenbart U, Purrucker JC, Kimmich C, Schönland SO, Hund E, Heiland S, Hayes JM, Kristen AV, Röcken C, Pham M, Bendszus M, Weiler M. Sural nerve injury in familial amyloid polyneuropathy: MR neurography vs clinicopathologic tools. </w:t>
      </w:r>
      <w:r w:rsidRPr="00FB5DBB">
        <w:rPr>
          <w:rFonts w:ascii="Book Antiqua" w:hAnsi="Book Antiqua"/>
          <w:i/>
        </w:rPr>
        <w:t>Neurology</w:t>
      </w:r>
      <w:r w:rsidRPr="00FB5DBB">
        <w:rPr>
          <w:rFonts w:ascii="Book Antiqua" w:hAnsi="Book Antiqua"/>
        </w:rPr>
        <w:t xml:space="preserve"> 2017; </w:t>
      </w:r>
      <w:r w:rsidRPr="00FB5DBB">
        <w:rPr>
          <w:rFonts w:ascii="Book Antiqua" w:hAnsi="Book Antiqua"/>
          <w:b/>
        </w:rPr>
        <w:t>89</w:t>
      </w:r>
      <w:r w:rsidRPr="00FB5DBB">
        <w:rPr>
          <w:rFonts w:ascii="Book Antiqua" w:hAnsi="Book Antiqua"/>
        </w:rPr>
        <w:t>: 475-484 [PMID: 28679600 DOI: 10.1212/WNL.0000000000004178]</w:t>
      </w:r>
    </w:p>
    <w:p w14:paraId="2EBE791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169 </w:t>
      </w:r>
      <w:r w:rsidRPr="00FB5DBB">
        <w:rPr>
          <w:rFonts w:ascii="Book Antiqua" w:hAnsi="Book Antiqua"/>
          <w:b/>
        </w:rPr>
        <w:t>Granata G</w:t>
      </w:r>
      <w:r w:rsidRPr="00FB5DBB">
        <w:rPr>
          <w:rFonts w:ascii="Book Antiqua" w:hAnsi="Book Antiqua"/>
        </w:rPr>
        <w:t xml:space="preserve">, Luigetti M, Coraci D, Del Grande A, Romano A, Bisogni G, Bramanti P, Rossini PM, Sabatelli M, Padua L. Ultrasound evaluation in transthyretin-related amyloid neuropathy.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50</w:t>
      </w:r>
      <w:r w:rsidRPr="00FB5DBB">
        <w:rPr>
          <w:rFonts w:ascii="Book Antiqua" w:hAnsi="Book Antiqua"/>
        </w:rPr>
        <w:t>: 372-376 [PMID: 24395461 DOI: 10.1002/mus.24168]</w:t>
      </w:r>
    </w:p>
    <w:p w14:paraId="5C38F47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170 </w:t>
      </w:r>
      <w:r w:rsidRPr="00FB5DBB">
        <w:rPr>
          <w:rFonts w:ascii="Book Antiqua" w:hAnsi="Book Antiqua"/>
          <w:b/>
        </w:rPr>
        <w:t>Podnar S</w:t>
      </w:r>
      <w:r w:rsidRPr="00FB5DBB">
        <w:rPr>
          <w:rFonts w:ascii="Book Antiqua" w:hAnsi="Book Antiqua"/>
        </w:rPr>
        <w:t xml:space="preserve">, Sarafov S, Tournev I, Omejec G, Zidar J. Peripheral nerve ultrasonography in patients with transthyretin amyloidosis. </w:t>
      </w:r>
      <w:r w:rsidRPr="00FB5DBB">
        <w:rPr>
          <w:rFonts w:ascii="Book Antiqua" w:hAnsi="Book Antiqua"/>
          <w:i/>
        </w:rPr>
        <w:t>Clin Neurophysiol</w:t>
      </w:r>
      <w:r w:rsidRPr="00FB5DBB">
        <w:rPr>
          <w:rFonts w:ascii="Book Antiqua" w:hAnsi="Book Antiqua"/>
        </w:rPr>
        <w:t xml:space="preserve"> 2017; </w:t>
      </w:r>
      <w:r w:rsidRPr="00FB5DBB">
        <w:rPr>
          <w:rFonts w:ascii="Book Antiqua" w:hAnsi="Book Antiqua"/>
          <w:b/>
        </w:rPr>
        <w:t>128</w:t>
      </w:r>
      <w:r w:rsidRPr="00FB5DBB">
        <w:rPr>
          <w:rFonts w:ascii="Book Antiqua" w:hAnsi="Book Antiqua"/>
        </w:rPr>
        <w:t>: 505-511 [PMID: 28226286 DOI: 10.1016/j.clinph.2017.01.013]</w:t>
      </w:r>
    </w:p>
    <w:p w14:paraId="1008975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171 </w:t>
      </w:r>
      <w:r w:rsidRPr="00FB5DBB">
        <w:rPr>
          <w:rFonts w:ascii="Book Antiqua" w:hAnsi="Book Antiqua"/>
          <w:b/>
        </w:rPr>
        <w:t>Cortese A</w:t>
      </w:r>
      <w:r w:rsidRPr="00FB5DBB">
        <w:rPr>
          <w:rFonts w:ascii="Book Antiqua" w:hAnsi="Book Antiqua"/>
        </w:rPr>
        <w:t xml:space="preserve">, Simone R, Sullivan R, Vandrovcova J, Tariq H, Yau WY, Humphrey J, Jaunmuktane Z, Sivakumar P, Polke J, Ilyas M, Tribollet E, Tomaselli PJ, Devigili G, Callegari I, Versino M, Salpietro V, Efthymiou S, Kaski D, Wood NW, Andrade NS, Buglo E, Rebelo A, Rossor AM, Bronstein A, Fratta P, Marques WJ, Züchner S, Reilly MM, Houlden H. Biallelic expansion of an intronic repeat in RFC1 is a common cause of late-onset ataxia. </w:t>
      </w:r>
      <w:r w:rsidRPr="00FB5DBB">
        <w:rPr>
          <w:rFonts w:ascii="Book Antiqua" w:hAnsi="Book Antiqua"/>
          <w:i/>
        </w:rPr>
        <w:t>Nat Genet</w:t>
      </w:r>
      <w:r w:rsidRPr="00FB5DBB">
        <w:rPr>
          <w:rFonts w:ascii="Book Antiqua" w:hAnsi="Book Antiqua"/>
        </w:rPr>
        <w:t xml:space="preserve"> 2019; </w:t>
      </w:r>
      <w:r w:rsidRPr="00FB5DBB">
        <w:rPr>
          <w:rFonts w:ascii="Book Antiqua" w:hAnsi="Book Antiqua"/>
          <w:b/>
        </w:rPr>
        <w:t>51</w:t>
      </w:r>
      <w:r w:rsidRPr="00FB5DBB">
        <w:rPr>
          <w:rFonts w:ascii="Book Antiqua" w:hAnsi="Book Antiqua"/>
        </w:rPr>
        <w:t>: 649-658 [PMID: 30926972 DOI: 10.1038/s41588-019-0372-4]</w:t>
      </w:r>
    </w:p>
    <w:p w14:paraId="34A37B7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172 </w:t>
      </w:r>
      <w:r w:rsidRPr="00FB5DBB">
        <w:rPr>
          <w:rFonts w:ascii="Book Antiqua" w:hAnsi="Book Antiqua"/>
          <w:b/>
        </w:rPr>
        <w:t>Pelosi L</w:t>
      </w:r>
      <w:r w:rsidRPr="00FB5DBB">
        <w:rPr>
          <w:rFonts w:ascii="Book Antiqua" w:hAnsi="Book Antiqua"/>
        </w:rPr>
        <w:t xml:space="preserve">, Mulroy E, Leadbetter R, Kilfoyle D, Chancellor AM, Mossman S, Wing L, Wu TY, Roxburgh RH. Peripheral nerves are pathologically small in cerebellar ataxia neuropathy vestibular areflexia syndrome: a controlled ultrasound study. </w:t>
      </w:r>
      <w:r w:rsidRPr="00FB5DBB">
        <w:rPr>
          <w:rFonts w:ascii="Book Antiqua" w:hAnsi="Book Antiqua"/>
          <w:i/>
        </w:rPr>
        <w:t>Eur J Neurol</w:t>
      </w:r>
      <w:r w:rsidRPr="00FB5DBB">
        <w:rPr>
          <w:rFonts w:ascii="Book Antiqua" w:hAnsi="Book Antiqua"/>
        </w:rPr>
        <w:t xml:space="preserve"> 2018; </w:t>
      </w:r>
      <w:r w:rsidRPr="00FB5DBB">
        <w:rPr>
          <w:rFonts w:ascii="Book Antiqua" w:hAnsi="Book Antiqua"/>
          <w:b/>
        </w:rPr>
        <w:t>25</w:t>
      </w:r>
      <w:r w:rsidRPr="00FB5DBB">
        <w:rPr>
          <w:rFonts w:ascii="Book Antiqua" w:hAnsi="Book Antiqua"/>
        </w:rPr>
        <w:t>: 659-665 [PMID: 29316033 DOI: 10.1111/ene.13563]</w:t>
      </w:r>
    </w:p>
    <w:p w14:paraId="7EC546CB"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173 </w:t>
      </w:r>
      <w:r w:rsidRPr="00FB5DBB">
        <w:rPr>
          <w:rFonts w:ascii="Book Antiqua" w:hAnsi="Book Antiqua"/>
          <w:b/>
        </w:rPr>
        <w:t>Leadbetter R</w:t>
      </w:r>
      <w:r w:rsidRPr="00FB5DBB">
        <w:rPr>
          <w:rFonts w:ascii="Book Antiqua" w:hAnsi="Book Antiqua"/>
        </w:rPr>
        <w:t xml:space="preserve">, Weatherall M, Pelosi L. Nerve ultrasound as a diagnostic tool for sensory neuronopathy in spinocerebellar ataxia syndrome. </w:t>
      </w:r>
      <w:r w:rsidRPr="00FB5DBB">
        <w:rPr>
          <w:rFonts w:ascii="Book Antiqua" w:hAnsi="Book Antiqua"/>
          <w:i/>
        </w:rPr>
        <w:t>Clin Neurophysiol</w:t>
      </w:r>
      <w:r w:rsidRPr="00FB5DBB">
        <w:rPr>
          <w:rFonts w:ascii="Book Antiqua" w:hAnsi="Book Antiqua"/>
        </w:rPr>
        <w:t xml:space="preserve"> 2019; </w:t>
      </w:r>
      <w:r w:rsidRPr="00FB5DBB">
        <w:rPr>
          <w:rFonts w:ascii="Book Antiqua" w:hAnsi="Book Antiqua"/>
          <w:b/>
        </w:rPr>
        <w:t>130</w:t>
      </w:r>
      <w:r w:rsidRPr="00FB5DBB">
        <w:rPr>
          <w:rFonts w:ascii="Book Antiqua" w:hAnsi="Book Antiqua"/>
        </w:rPr>
        <w:t>: 568-572 [PMID: 30713001 DOI: 10.1016/j.clinph.2018.12.010]</w:t>
      </w:r>
    </w:p>
    <w:p w14:paraId="7139D88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174 </w:t>
      </w:r>
      <w:r w:rsidRPr="00FB5DBB">
        <w:rPr>
          <w:rFonts w:ascii="Book Antiqua" w:hAnsi="Book Antiqua"/>
          <w:b/>
        </w:rPr>
        <w:t>Szmulewicz DJ</w:t>
      </w:r>
      <w:r w:rsidRPr="00FB5DBB">
        <w:rPr>
          <w:rFonts w:ascii="Book Antiqua" w:hAnsi="Book Antiqua"/>
        </w:rPr>
        <w:t xml:space="preserve">, McLean CA, Rodriguez ML, Chancellor AM, Mossman S, Lamont D, Roberts L, Storey E, Halmagyi GM. Dorsal root ganglionopathy is responsible for the sensory impairment in CANVAS. </w:t>
      </w:r>
      <w:r w:rsidRPr="00FB5DBB">
        <w:rPr>
          <w:rFonts w:ascii="Book Antiqua" w:hAnsi="Book Antiqua"/>
          <w:i/>
        </w:rPr>
        <w:t>Neurology</w:t>
      </w:r>
      <w:r w:rsidRPr="00FB5DBB">
        <w:rPr>
          <w:rFonts w:ascii="Book Antiqua" w:hAnsi="Book Antiqua"/>
        </w:rPr>
        <w:t xml:space="preserve"> 2014; </w:t>
      </w:r>
      <w:r w:rsidRPr="00FB5DBB">
        <w:rPr>
          <w:rFonts w:ascii="Book Antiqua" w:hAnsi="Book Antiqua"/>
          <w:b/>
        </w:rPr>
        <w:t>82</w:t>
      </w:r>
      <w:r w:rsidRPr="00FB5DBB">
        <w:rPr>
          <w:rFonts w:ascii="Book Antiqua" w:hAnsi="Book Antiqua"/>
        </w:rPr>
        <w:t>: 1410-1415 [PMID: 24682971 DOI: 10.1212/WNL.0000000000000352]</w:t>
      </w:r>
    </w:p>
    <w:p w14:paraId="5334736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175 </w:t>
      </w:r>
      <w:r w:rsidRPr="00FB5DBB">
        <w:rPr>
          <w:rFonts w:ascii="Book Antiqua" w:hAnsi="Book Antiqua"/>
          <w:b/>
        </w:rPr>
        <w:t>Szmulewicz DJ</w:t>
      </w:r>
      <w:r w:rsidRPr="00FB5DBB">
        <w:rPr>
          <w:rFonts w:ascii="Book Antiqua" w:hAnsi="Book Antiqua"/>
        </w:rPr>
        <w:t xml:space="preserve">, McLean CA, MacDougall HG, Roberts L, Storey E, Halmagyi GM. CANVAS an update: clinical presentation, investigation and management. </w:t>
      </w:r>
      <w:r w:rsidRPr="00FB5DBB">
        <w:rPr>
          <w:rFonts w:ascii="Book Antiqua" w:hAnsi="Book Antiqua"/>
          <w:i/>
        </w:rPr>
        <w:t>J Vestib Res</w:t>
      </w:r>
      <w:r w:rsidRPr="00FB5DBB">
        <w:rPr>
          <w:rFonts w:ascii="Book Antiqua" w:hAnsi="Book Antiqua"/>
        </w:rPr>
        <w:t xml:space="preserve"> 2014; </w:t>
      </w:r>
      <w:r w:rsidRPr="00FB5DBB">
        <w:rPr>
          <w:rFonts w:ascii="Book Antiqua" w:hAnsi="Book Antiqua"/>
          <w:b/>
        </w:rPr>
        <w:t>24</w:t>
      </w:r>
      <w:r w:rsidRPr="00FB5DBB">
        <w:rPr>
          <w:rFonts w:ascii="Book Antiqua" w:hAnsi="Book Antiqua"/>
        </w:rPr>
        <w:t>: 465-474 [PMID: 25564090 DOI: 10.3233/VES-140536]</w:t>
      </w:r>
    </w:p>
    <w:p w14:paraId="1E3C37D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176 </w:t>
      </w:r>
      <w:r w:rsidRPr="00FB5DBB">
        <w:rPr>
          <w:rFonts w:ascii="Book Antiqua" w:hAnsi="Book Antiqua"/>
          <w:b/>
        </w:rPr>
        <w:t>Linnemann C</w:t>
      </w:r>
      <w:r w:rsidRPr="00FB5DBB">
        <w:rPr>
          <w:rFonts w:ascii="Book Antiqua" w:hAnsi="Book Antiqua"/>
        </w:rPr>
        <w:t xml:space="preserve">, Tezenas du Montcel S, Rakowicz M, Schmitz-Hübsch T, Szymanski S, Berciano J, van de Warrenburg BP, Pedersen K, Depondt C, Rola R, Klockgether T, García A, Mutlu G, Schöls L. Peripheral Neuropathy in Spinocerebellar Ataxia Type 1, 2, 3, and 6. </w:t>
      </w:r>
      <w:r w:rsidRPr="00FB5DBB">
        <w:rPr>
          <w:rFonts w:ascii="Book Antiqua" w:hAnsi="Book Antiqua"/>
          <w:i/>
        </w:rPr>
        <w:t>Cerebellum</w:t>
      </w:r>
      <w:r w:rsidRPr="00FB5DBB">
        <w:rPr>
          <w:rFonts w:ascii="Book Antiqua" w:hAnsi="Book Antiqua"/>
        </w:rPr>
        <w:t xml:space="preserve"> 2016; </w:t>
      </w:r>
      <w:r w:rsidRPr="00FB5DBB">
        <w:rPr>
          <w:rFonts w:ascii="Book Antiqua" w:hAnsi="Book Antiqua"/>
          <w:b/>
        </w:rPr>
        <w:t>15</w:t>
      </w:r>
      <w:r w:rsidRPr="00FB5DBB">
        <w:rPr>
          <w:rFonts w:ascii="Book Antiqua" w:hAnsi="Book Antiqua"/>
        </w:rPr>
        <w:t>: 165-173 [PMID: 26054379 DOI: 10.1007/s12311-015-0684-6]</w:t>
      </w:r>
    </w:p>
    <w:p w14:paraId="0736415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177 </w:t>
      </w:r>
      <w:r w:rsidRPr="00FB5DBB">
        <w:rPr>
          <w:rFonts w:ascii="Book Antiqua" w:hAnsi="Book Antiqua"/>
          <w:b/>
        </w:rPr>
        <w:t>Velázquez-Perez L</w:t>
      </w:r>
      <w:r w:rsidRPr="00FB5DBB">
        <w:rPr>
          <w:rFonts w:ascii="Book Antiqua" w:hAnsi="Book Antiqua"/>
        </w:rPr>
        <w:t xml:space="preserve">, Rodríguez-Labrada R, Canales-Ochoa N, Sanchez-Cruz G, Fernandez-Ruiz J, Montero JM, Aguilera-Rodríguez R, Diaz R, Almaguer-Mederos LE, Truitz AP. Progression markers of Spinocerebellar ataxia 2. </w:t>
      </w:r>
      <w:proofErr w:type="gramStart"/>
      <w:r w:rsidRPr="00FB5DBB">
        <w:rPr>
          <w:rFonts w:ascii="Book Antiqua" w:hAnsi="Book Antiqua"/>
        </w:rPr>
        <w:t>A twenty</w:t>
      </w:r>
      <w:proofErr w:type="gramEnd"/>
      <w:r w:rsidRPr="00FB5DBB">
        <w:rPr>
          <w:rFonts w:ascii="Book Antiqua" w:hAnsi="Book Antiqua"/>
        </w:rPr>
        <w:t xml:space="preserve"> years neurophysiological follow up study. </w:t>
      </w:r>
      <w:r w:rsidRPr="00FB5DBB">
        <w:rPr>
          <w:rFonts w:ascii="Book Antiqua" w:hAnsi="Book Antiqua"/>
          <w:i/>
        </w:rPr>
        <w:t>J Neurol Sci</w:t>
      </w:r>
      <w:r w:rsidRPr="00FB5DBB">
        <w:rPr>
          <w:rFonts w:ascii="Book Antiqua" w:hAnsi="Book Antiqua"/>
        </w:rPr>
        <w:t xml:space="preserve"> 2010; </w:t>
      </w:r>
      <w:r w:rsidRPr="00FB5DBB">
        <w:rPr>
          <w:rFonts w:ascii="Book Antiqua" w:hAnsi="Book Antiqua"/>
          <w:b/>
        </w:rPr>
        <w:t>290</w:t>
      </w:r>
      <w:r w:rsidRPr="00FB5DBB">
        <w:rPr>
          <w:rFonts w:ascii="Book Antiqua" w:hAnsi="Book Antiqua"/>
        </w:rPr>
        <w:t>: 22-26 [PMID: 20070987 DOI: 10.1016/j.jns.2009.12.013]</w:t>
      </w:r>
    </w:p>
    <w:p w14:paraId="477670F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178 </w:t>
      </w:r>
      <w:r w:rsidRPr="00FB5DBB">
        <w:rPr>
          <w:rFonts w:ascii="Book Antiqua" w:hAnsi="Book Antiqua"/>
          <w:b/>
        </w:rPr>
        <w:t>Pelosi L</w:t>
      </w:r>
      <w:r w:rsidRPr="00FB5DBB">
        <w:rPr>
          <w:rFonts w:ascii="Book Antiqua" w:hAnsi="Book Antiqua"/>
        </w:rPr>
        <w:t xml:space="preserve">, Iodice R, Antenora A, Kilfoyle D, Mulroy E, Rodrigues M, Roxburgh R, Iovino A, Filla A, Manganelli F, Santoro L. Spinocerebellar ataxia type 2-neuronopathy or neuropathy? </w:t>
      </w:r>
      <w:r w:rsidRPr="00FB5DBB">
        <w:rPr>
          <w:rFonts w:ascii="Book Antiqua" w:hAnsi="Book Antiqua"/>
          <w:i/>
        </w:rPr>
        <w:t>Muscle Nerve</w:t>
      </w:r>
      <w:r w:rsidRPr="00FB5DBB">
        <w:rPr>
          <w:rFonts w:ascii="Book Antiqua" w:hAnsi="Book Antiqua"/>
        </w:rPr>
        <w:t xml:space="preserve"> 2019; </w:t>
      </w:r>
      <w:r w:rsidRPr="00FB5DBB">
        <w:rPr>
          <w:rFonts w:ascii="Book Antiqua" w:hAnsi="Book Antiqua"/>
          <w:b/>
        </w:rPr>
        <w:t>60</w:t>
      </w:r>
      <w:r w:rsidRPr="00FB5DBB">
        <w:rPr>
          <w:rFonts w:ascii="Book Antiqua" w:hAnsi="Book Antiqua"/>
        </w:rPr>
        <w:t>: 271-278 [PMID: 31228263 DOI: 10.1002/mus.26613]</w:t>
      </w:r>
    </w:p>
    <w:p w14:paraId="25D887F4"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179 </w:t>
      </w:r>
      <w:r w:rsidRPr="00FB5DBB">
        <w:rPr>
          <w:rFonts w:ascii="Book Antiqua" w:hAnsi="Book Antiqua"/>
          <w:b/>
        </w:rPr>
        <w:t>Morral JA</w:t>
      </w:r>
      <w:r w:rsidRPr="00FB5DBB">
        <w:rPr>
          <w:rFonts w:ascii="Book Antiqua" w:hAnsi="Book Antiqua"/>
        </w:rPr>
        <w:t>, Davis AN, Qian J, Gelman BB, Koeppen AH.</w:t>
      </w:r>
      <w:proofErr w:type="gramEnd"/>
      <w:r w:rsidRPr="00FB5DBB">
        <w:rPr>
          <w:rFonts w:ascii="Book Antiqua" w:hAnsi="Book Antiqua"/>
        </w:rPr>
        <w:t xml:space="preserve"> </w:t>
      </w:r>
      <w:proofErr w:type="gramStart"/>
      <w:r w:rsidRPr="00FB5DBB">
        <w:rPr>
          <w:rFonts w:ascii="Book Antiqua" w:hAnsi="Book Antiqua"/>
        </w:rPr>
        <w:t>Pathology and pathogenesis of sensory neuropathy in Friedreich's ataxia.</w:t>
      </w:r>
      <w:proofErr w:type="gramEnd"/>
      <w:r w:rsidRPr="00FB5DBB">
        <w:rPr>
          <w:rFonts w:ascii="Book Antiqua" w:hAnsi="Book Antiqua"/>
        </w:rPr>
        <w:t xml:space="preserve"> </w:t>
      </w:r>
      <w:r w:rsidRPr="00FB5DBB">
        <w:rPr>
          <w:rFonts w:ascii="Book Antiqua" w:hAnsi="Book Antiqua"/>
          <w:i/>
        </w:rPr>
        <w:t>Acta Neuropathol</w:t>
      </w:r>
      <w:r w:rsidRPr="00FB5DBB">
        <w:rPr>
          <w:rFonts w:ascii="Book Antiqua" w:hAnsi="Book Antiqua"/>
        </w:rPr>
        <w:t xml:space="preserve"> 2010; </w:t>
      </w:r>
      <w:r w:rsidRPr="00FB5DBB">
        <w:rPr>
          <w:rFonts w:ascii="Book Antiqua" w:hAnsi="Book Antiqua"/>
          <w:b/>
        </w:rPr>
        <w:t>120</w:t>
      </w:r>
      <w:r w:rsidRPr="00FB5DBB">
        <w:rPr>
          <w:rFonts w:ascii="Book Antiqua" w:hAnsi="Book Antiqua"/>
        </w:rPr>
        <w:t>: 97-108 [PMID: 20339857 DOI: 10.1007/s00401-010-0675-0]</w:t>
      </w:r>
    </w:p>
    <w:p w14:paraId="7EE4556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180 </w:t>
      </w:r>
      <w:r w:rsidRPr="00FB5DBB">
        <w:rPr>
          <w:rFonts w:ascii="Book Antiqua" w:hAnsi="Book Antiqua"/>
          <w:b/>
        </w:rPr>
        <w:t>Koeppen AH</w:t>
      </w:r>
      <w:r w:rsidRPr="00FB5DBB">
        <w:rPr>
          <w:rFonts w:ascii="Book Antiqua" w:hAnsi="Book Antiqua"/>
        </w:rPr>
        <w:t xml:space="preserve">, Morral JA, Davis AN, Qian J, Petrocine SV, Knutson MD, Gibson WM, Cusack MJ, Li D. </w:t>
      </w:r>
      <w:proofErr w:type="gramStart"/>
      <w:r w:rsidRPr="00FB5DBB">
        <w:rPr>
          <w:rFonts w:ascii="Book Antiqua" w:hAnsi="Book Antiqua"/>
        </w:rPr>
        <w:t>The dorsal root ganglion in Friedreich's ataxia.</w:t>
      </w:r>
      <w:proofErr w:type="gramEnd"/>
      <w:r w:rsidRPr="00FB5DBB">
        <w:rPr>
          <w:rFonts w:ascii="Book Antiqua" w:hAnsi="Book Antiqua"/>
        </w:rPr>
        <w:t xml:space="preserve"> </w:t>
      </w:r>
      <w:r w:rsidRPr="00FB5DBB">
        <w:rPr>
          <w:rFonts w:ascii="Book Antiqua" w:hAnsi="Book Antiqua"/>
          <w:i/>
        </w:rPr>
        <w:t>Acta Neuropathol</w:t>
      </w:r>
      <w:r w:rsidRPr="00FB5DBB">
        <w:rPr>
          <w:rFonts w:ascii="Book Antiqua" w:hAnsi="Book Antiqua"/>
        </w:rPr>
        <w:t xml:space="preserve"> 2009; </w:t>
      </w:r>
      <w:r w:rsidRPr="00FB5DBB">
        <w:rPr>
          <w:rFonts w:ascii="Book Antiqua" w:hAnsi="Book Antiqua"/>
          <w:b/>
        </w:rPr>
        <w:t>118</w:t>
      </w:r>
      <w:r w:rsidRPr="00FB5DBB">
        <w:rPr>
          <w:rFonts w:ascii="Book Antiqua" w:hAnsi="Book Antiqua"/>
        </w:rPr>
        <w:t>: 763-776 [PMID: 19727777 DOI: 10.1007/s00401-009-0589-x]</w:t>
      </w:r>
    </w:p>
    <w:p w14:paraId="18AD78B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181 </w:t>
      </w:r>
      <w:r w:rsidRPr="00FB5DBB">
        <w:rPr>
          <w:rFonts w:ascii="Book Antiqua" w:hAnsi="Book Antiqua"/>
          <w:b/>
        </w:rPr>
        <w:t>Mulroy E</w:t>
      </w:r>
      <w:r w:rsidRPr="00FB5DBB">
        <w:rPr>
          <w:rFonts w:ascii="Book Antiqua" w:hAnsi="Book Antiqua"/>
        </w:rPr>
        <w:t xml:space="preserve">, Pelosi L, Leadbetter R, Joshi P, Rodrigues M, Mossman S, Kilfoyle D, Roxburgh R. Peripheral nerve ultrasound in Friedreich ataxia. </w:t>
      </w:r>
      <w:r w:rsidRPr="00FB5DBB">
        <w:rPr>
          <w:rFonts w:ascii="Book Antiqua" w:hAnsi="Book Antiqua"/>
          <w:i/>
        </w:rPr>
        <w:t>Muscle Nerve</w:t>
      </w:r>
      <w:r w:rsidRPr="00FB5DBB">
        <w:rPr>
          <w:rFonts w:ascii="Book Antiqua" w:hAnsi="Book Antiqua"/>
        </w:rPr>
        <w:t xml:space="preserve"> 2018; </w:t>
      </w:r>
      <w:r w:rsidRPr="00FB5DBB">
        <w:rPr>
          <w:rFonts w:ascii="Book Antiqua" w:hAnsi="Book Antiqua"/>
          <w:b/>
        </w:rPr>
        <w:t>57</w:t>
      </w:r>
      <w:r w:rsidRPr="00FB5DBB">
        <w:rPr>
          <w:rFonts w:ascii="Book Antiqua" w:hAnsi="Book Antiqua"/>
        </w:rPr>
        <w:t>: 852-856 [PMID: 29130498 DOI: 10.1002/mus.26012]</w:t>
      </w:r>
    </w:p>
    <w:p w14:paraId="51FC906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182 </w:t>
      </w:r>
      <w:r w:rsidRPr="00FB5DBB">
        <w:rPr>
          <w:rFonts w:ascii="Book Antiqua" w:hAnsi="Book Antiqua"/>
          <w:b/>
        </w:rPr>
        <w:t>Lu C</w:t>
      </w:r>
      <w:r w:rsidRPr="00FB5DBB">
        <w:rPr>
          <w:rFonts w:ascii="Book Antiqua" w:hAnsi="Book Antiqua"/>
        </w:rPr>
        <w:t xml:space="preserve">, Schoenfeld R, Shan Y, Tsai HJ, Hammock B, Cortopassi G. Frataxin deficiency induces Schwann cell inflammation and death. </w:t>
      </w:r>
      <w:r w:rsidRPr="00FB5DBB">
        <w:rPr>
          <w:rFonts w:ascii="Book Antiqua" w:hAnsi="Book Antiqua"/>
          <w:i/>
        </w:rPr>
        <w:t>Biochim Biophys Acta</w:t>
      </w:r>
      <w:r w:rsidRPr="00FB5DBB">
        <w:rPr>
          <w:rFonts w:ascii="Book Antiqua" w:hAnsi="Book Antiqua"/>
        </w:rPr>
        <w:t xml:space="preserve"> 2009; </w:t>
      </w:r>
      <w:r w:rsidRPr="00FB5DBB">
        <w:rPr>
          <w:rFonts w:ascii="Book Antiqua" w:hAnsi="Book Antiqua"/>
          <w:b/>
        </w:rPr>
        <w:t>1792</w:t>
      </w:r>
      <w:r w:rsidRPr="00FB5DBB">
        <w:rPr>
          <w:rFonts w:ascii="Book Antiqua" w:hAnsi="Book Antiqua"/>
        </w:rPr>
        <w:t>: 1052-1061 [PMID: 19679182 DOI: 10.1016/j.bbadis.2009.07.011]</w:t>
      </w:r>
    </w:p>
    <w:p w14:paraId="613C47F5" w14:textId="77777777" w:rsidR="00BC3AEA" w:rsidRPr="00FB5DBB" w:rsidRDefault="00BC3AEA" w:rsidP="00A40FAD">
      <w:pPr>
        <w:adjustRightInd w:val="0"/>
        <w:snapToGrid w:val="0"/>
        <w:spacing w:line="360" w:lineRule="auto"/>
        <w:jc w:val="both"/>
        <w:rPr>
          <w:rFonts w:ascii="Book Antiqua" w:hAnsi="Book Antiqua"/>
        </w:rPr>
      </w:pPr>
      <w:r w:rsidRPr="00A40FAD">
        <w:rPr>
          <w:rFonts w:ascii="Book Antiqua" w:hAnsi="Book Antiqua"/>
        </w:rPr>
        <w:t xml:space="preserve">183 </w:t>
      </w:r>
      <w:r w:rsidRPr="00A40FAD">
        <w:rPr>
          <w:rFonts w:ascii="Book Antiqua" w:hAnsi="Book Antiqua"/>
          <w:b/>
        </w:rPr>
        <w:t>Dyck PJ</w:t>
      </w:r>
      <w:r w:rsidRPr="00A40FAD">
        <w:rPr>
          <w:rFonts w:ascii="Book Antiqua" w:hAnsi="Book Antiqua"/>
        </w:rPr>
        <w:t xml:space="preserve">, Lais AC, Ohta M, Bastron JA, Okazaki H, Groover RV. </w:t>
      </w:r>
      <w:proofErr w:type="gramStart"/>
      <w:r w:rsidRPr="00A40FAD">
        <w:rPr>
          <w:rFonts w:ascii="Book Antiqua" w:hAnsi="Book Antiqua"/>
        </w:rPr>
        <w:t>Chronic inflammatory polyradiculoneuropathy.</w:t>
      </w:r>
      <w:proofErr w:type="gramEnd"/>
      <w:r w:rsidRPr="00A40FAD">
        <w:rPr>
          <w:rFonts w:ascii="Book Antiqua" w:hAnsi="Book Antiqua"/>
        </w:rPr>
        <w:t xml:space="preserve"> </w:t>
      </w:r>
      <w:r w:rsidRPr="00A40FAD">
        <w:rPr>
          <w:rFonts w:ascii="Book Antiqua" w:hAnsi="Book Antiqua"/>
          <w:i/>
        </w:rPr>
        <w:t>Mayo Clin Proc</w:t>
      </w:r>
      <w:r w:rsidRPr="00A40FAD">
        <w:rPr>
          <w:rFonts w:ascii="Book Antiqua" w:hAnsi="Book Antiqua"/>
        </w:rPr>
        <w:t xml:space="preserve"> 1975; </w:t>
      </w:r>
      <w:r w:rsidRPr="00A40FAD">
        <w:rPr>
          <w:rFonts w:ascii="Book Antiqua" w:hAnsi="Book Antiqua"/>
          <w:b/>
        </w:rPr>
        <w:t>50</w:t>
      </w:r>
      <w:r w:rsidRPr="00A40FAD">
        <w:rPr>
          <w:rFonts w:ascii="Book Antiqua" w:hAnsi="Book Antiqua"/>
        </w:rPr>
        <w:t>: 621-637 [PMID: 1186294]</w:t>
      </w:r>
    </w:p>
    <w:p w14:paraId="60A176F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184 </w:t>
      </w:r>
      <w:r w:rsidRPr="00FB5DBB">
        <w:rPr>
          <w:rFonts w:ascii="Book Antiqua" w:hAnsi="Book Antiqua"/>
          <w:b/>
        </w:rPr>
        <w:t>Kerasnoudis A</w:t>
      </w:r>
      <w:r w:rsidRPr="00FB5DBB">
        <w:rPr>
          <w:rFonts w:ascii="Book Antiqua" w:hAnsi="Book Antiqua"/>
        </w:rPr>
        <w:t xml:space="preserve">, Pitarokoili K, Behrendt V, Gold R, Yoon MS. Correlation of nerve ultrasound, electrophysiological and clinical findings in chronic inflammatory demyelinating polyneuropathy. </w:t>
      </w:r>
      <w:r w:rsidRPr="00FB5DBB">
        <w:rPr>
          <w:rFonts w:ascii="Book Antiqua" w:hAnsi="Book Antiqua"/>
          <w:i/>
        </w:rPr>
        <w:t>J Neuroimaging</w:t>
      </w:r>
      <w:r w:rsidRPr="00FB5DBB">
        <w:rPr>
          <w:rFonts w:ascii="Book Antiqua" w:hAnsi="Book Antiqua"/>
        </w:rPr>
        <w:t xml:space="preserve"> 2015; </w:t>
      </w:r>
      <w:r w:rsidRPr="00FB5DBB">
        <w:rPr>
          <w:rFonts w:ascii="Book Antiqua" w:hAnsi="Book Antiqua"/>
          <w:b/>
        </w:rPr>
        <w:t>25</w:t>
      </w:r>
      <w:r w:rsidRPr="00FB5DBB">
        <w:rPr>
          <w:rFonts w:ascii="Book Antiqua" w:hAnsi="Book Antiqua"/>
        </w:rPr>
        <w:t>: 207-216 [PMID: 24593005 DOI: 10.1111/jon.12079]</w:t>
      </w:r>
    </w:p>
    <w:p w14:paraId="2D5DD05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185 </w:t>
      </w:r>
      <w:r w:rsidRPr="00FB5DBB">
        <w:rPr>
          <w:rFonts w:ascii="Book Antiqua" w:hAnsi="Book Antiqua"/>
          <w:b/>
        </w:rPr>
        <w:t>Zaidman CM</w:t>
      </w:r>
      <w:r w:rsidRPr="00FB5DBB">
        <w:rPr>
          <w:rFonts w:ascii="Book Antiqua" w:hAnsi="Book Antiqua"/>
        </w:rPr>
        <w:t xml:space="preserve">, Pestronk A. Nerve size in chronic inflammatory demyelinating neuropathy varies with disease activity and therapy response over time: a retrospective ultrasound study.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50</w:t>
      </w:r>
      <w:r w:rsidRPr="00FB5DBB">
        <w:rPr>
          <w:rFonts w:ascii="Book Antiqua" w:hAnsi="Book Antiqua"/>
        </w:rPr>
        <w:t>: 733-738 [PMID: 24615614 DOI: 10.1002/mus.24227]</w:t>
      </w:r>
    </w:p>
    <w:p w14:paraId="030DDDE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186 </w:t>
      </w:r>
      <w:r w:rsidRPr="00FB5DBB">
        <w:rPr>
          <w:rFonts w:ascii="Book Antiqua" w:hAnsi="Book Antiqua"/>
          <w:b/>
        </w:rPr>
        <w:t>Matsuoka N</w:t>
      </w:r>
      <w:r w:rsidRPr="00FB5DBB">
        <w:rPr>
          <w:rFonts w:ascii="Book Antiqua" w:hAnsi="Book Antiqua"/>
        </w:rPr>
        <w:t xml:space="preserve">, Kohriyama T, Ochi K, Nishitani M, Sueda Y, Mimori Y, Nakamura S, Matsumoto M. Detection of cervical nerve root hypertrophy by ultrasonography in chronic inflammatory demyelinating polyradiculoneuropathy. </w:t>
      </w:r>
      <w:r w:rsidRPr="00FB5DBB">
        <w:rPr>
          <w:rFonts w:ascii="Book Antiqua" w:hAnsi="Book Antiqua"/>
          <w:i/>
        </w:rPr>
        <w:t>J Neurol Sci</w:t>
      </w:r>
      <w:r w:rsidRPr="00FB5DBB">
        <w:rPr>
          <w:rFonts w:ascii="Book Antiqua" w:hAnsi="Book Antiqua"/>
        </w:rPr>
        <w:t xml:space="preserve"> 2004; </w:t>
      </w:r>
      <w:r w:rsidRPr="00FB5DBB">
        <w:rPr>
          <w:rFonts w:ascii="Book Antiqua" w:hAnsi="Book Antiqua"/>
          <w:b/>
        </w:rPr>
        <w:t>219</w:t>
      </w:r>
      <w:r w:rsidRPr="00FB5DBB">
        <w:rPr>
          <w:rFonts w:ascii="Book Antiqua" w:hAnsi="Book Antiqua"/>
        </w:rPr>
        <w:t>: 15-21 [PMID: 15050432 DOI: 10.1016/j.jns.2003.11.011]</w:t>
      </w:r>
    </w:p>
    <w:p w14:paraId="4606303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187 </w:t>
      </w:r>
      <w:r w:rsidRPr="00FB5DBB">
        <w:rPr>
          <w:rFonts w:ascii="Book Antiqua" w:hAnsi="Book Antiqua"/>
          <w:b/>
        </w:rPr>
        <w:t>Jang JH</w:t>
      </w:r>
      <w:r w:rsidRPr="00FB5DBB">
        <w:rPr>
          <w:rFonts w:ascii="Book Antiqua" w:hAnsi="Book Antiqua"/>
        </w:rPr>
        <w:t xml:space="preserve">, Cho CS, Yang KS, Seok HY, Kim BJ. </w:t>
      </w:r>
      <w:proofErr w:type="gramStart"/>
      <w:r w:rsidRPr="00FB5DBB">
        <w:rPr>
          <w:rFonts w:ascii="Book Antiqua" w:hAnsi="Book Antiqua"/>
        </w:rPr>
        <w:t>Pattern analysis of nerve enlargement using ultrasonography in chronic inflammatory demyelinating polyneuropathy.</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2014; </w:t>
      </w:r>
      <w:r w:rsidRPr="00FB5DBB">
        <w:rPr>
          <w:rFonts w:ascii="Book Antiqua" w:hAnsi="Book Antiqua"/>
          <w:b/>
        </w:rPr>
        <w:t>125</w:t>
      </w:r>
      <w:r w:rsidRPr="00FB5DBB">
        <w:rPr>
          <w:rFonts w:ascii="Book Antiqua" w:hAnsi="Book Antiqua"/>
        </w:rPr>
        <w:t>: 1893-1899 [PMID: 24560630 DOI: 10.1016/j.clinph.2013.12.115]</w:t>
      </w:r>
    </w:p>
    <w:p w14:paraId="7674BD9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188 </w:t>
      </w:r>
      <w:r w:rsidRPr="00FB5DBB">
        <w:rPr>
          <w:rFonts w:ascii="Book Antiqua" w:hAnsi="Book Antiqua"/>
          <w:b/>
        </w:rPr>
        <w:t>Grimm A</w:t>
      </w:r>
      <w:r w:rsidRPr="00FB5DBB">
        <w:rPr>
          <w:rFonts w:ascii="Book Antiqua" w:hAnsi="Book Antiqua"/>
        </w:rPr>
        <w:t xml:space="preserve">, Décard BF, Axer H, Fuhr P. The Ultrasound pattern sum score - UPSS. </w:t>
      </w:r>
      <w:proofErr w:type="gramStart"/>
      <w:r w:rsidRPr="00FB5DBB">
        <w:rPr>
          <w:rFonts w:ascii="Book Antiqua" w:hAnsi="Book Antiqua"/>
        </w:rPr>
        <w:t>A new method to differentiate acute and subacute neuropathies using ultrasound of the peripheral nerves.</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2015; </w:t>
      </w:r>
      <w:r w:rsidRPr="00FB5DBB">
        <w:rPr>
          <w:rFonts w:ascii="Book Antiqua" w:hAnsi="Book Antiqua"/>
          <w:b/>
        </w:rPr>
        <w:t>126</w:t>
      </w:r>
      <w:r w:rsidRPr="00FB5DBB">
        <w:rPr>
          <w:rFonts w:ascii="Book Antiqua" w:hAnsi="Book Antiqua"/>
        </w:rPr>
        <w:t>: 2216-2225 [PMID: 25691156 DOI: 10.1016/j.clinph.2015.01.011]</w:t>
      </w:r>
    </w:p>
    <w:p w14:paraId="779B4F1B"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189 </w:t>
      </w:r>
      <w:r w:rsidRPr="00FB5DBB">
        <w:rPr>
          <w:rFonts w:ascii="Book Antiqua" w:hAnsi="Book Antiqua"/>
          <w:b/>
        </w:rPr>
        <w:t>Grimm A</w:t>
      </w:r>
      <w:r w:rsidRPr="00FB5DBB">
        <w:rPr>
          <w:rFonts w:ascii="Book Antiqua" w:hAnsi="Book Antiqua"/>
        </w:rPr>
        <w:t xml:space="preserve">, Heiling B, Schumacher U, Witte OW, Axer H. Ultrasound differentiation of axonal and demyelinating neuropathies.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50</w:t>
      </w:r>
      <w:r w:rsidRPr="00FB5DBB">
        <w:rPr>
          <w:rFonts w:ascii="Book Antiqua" w:hAnsi="Book Antiqua"/>
        </w:rPr>
        <w:t>: 976-983 [PMID: 24634226 DOI: 10.1002/mus.24238]</w:t>
      </w:r>
    </w:p>
    <w:p w14:paraId="1C36B0A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190 </w:t>
      </w:r>
      <w:r w:rsidRPr="00FB5DBB">
        <w:rPr>
          <w:rFonts w:ascii="Book Antiqua" w:hAnsi="Book Antiqua"/>
          <w:b/>
        </w:rPr>
        <w:t>Padua L</w:t>
      </w:r>
      <w:r w:rsidRPr="00FB5DBB">
        <w:rPr>
          <w:rFonts w:ascii="Book Antiqua" w:hAnsi="Book Antiqua"/>
        </w:rPr>
        <w:t xml:space="preserve">, Granata G, Sabatelli M, Inghilleri M, Lucchetta M, Luigetti M, Coraci D, Martinoli C, Briani C. Heterogeneity of root and nerve ultrasound pattern in CIDP patients. </w:t>
      </w:r>
      <w:r w:rsidRPr="00FB5DBB">
        <w:rPr>
          <w:rFonts w:ascii="Book Antiqua" w:hAnsi="Book Antiqua"/>
          <w:i/>
        </w:rPr>
        <w:t>Clin Neurophysiol</w:t>
      </w:r>
      <w:r w:rsidRPr="00FB5DBB">
        <w:rPr>
          <w:rFonts w:ascii="Book Antiqua" w:hAnsi="Book Antiqua"/>
        </w:rPr>
        <w:t xml:space="preserve"> 2014; </w:t>
      </w:r>
      <w:r w:rsidRPr="00FB5DBB">
        <w:rPr>
          <w:rFonts w:ascii="Book Antiqua" w:hAnsi="Book Antiqua"/>
          <w:b/>
        </w:rPr>
        <w:t>125</w:t>
      </w:r>
      <w:r w:rsidRPr="00FB5DBB">
        <w:rPr>
          <w:rFonts w:ascii="Book Antiqua" w:hAnsi="Book Antiqua"/>
        </w:rPr>
        <w:t>: 160-165 [PMID: 24099922 DOI: 10.1016/j.clinph.2013.07.023]</w:t>
      </w:r>
    </w:p>
    <w:p w14:paraId="7922C0A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191 </w:t>
      </w:r>
      <w:r w:rsidRPr="00FB5DBB">
        <w:rPr>
          <w:rFonts w:ascii="Book Antiqua" w:hAnsi="Book Antiqua"/>
          <w:b/>
        </w:rPr>
        <w:t>Grimm A</w:t>
      </w:r>
      <w:r w:rsidRPr="00FB5DBB">
        <w:rPr>
          <w:rFonts w:ascii="Book Antiqua" w:hAnsi="Book Antiqua"/>
        </w:rPr>
        <w:t xml:space="preserve">, Vittore D, Schubert V, Rasenack M, Décard BF, Heiling B, Hammer N, Axer H. Ultrasound aspects in therapy-naive CIDP compared to long-term treated CIDP. </w:t>
      </w:r>
      <w:r w:rsidRPr="00FB5DBB">
        <w:rPr>
          <w:rFonts w:ascii="Book Antiqua" w:hAnsi="Book Antiqua"/>
          <w:i/>
        </w:rPr>
        <w:t>J Neurol</w:t>
      </w:r>
      <w:r w:rsidRPr="00FB5DBB">
        <w:rPr>
          <w:rFonts w:ascii="Book Antiqua" w:hAnsi="Book Antiqua"/>
        </w:rPr>
        <w:t xml:space="preserve"> 2016; </w:t>
      </w:r>
      <w:r w:rsidRPr="00FB5DBB">
        <w:rPr>
          <w:rFonts w:ascii="Book Antiqua" w:hAnsi="Book Antiqua"/>
          <w:b/>
        </w:rPr>
        <w:t>263</w:t>
      </w:r>
      <w:r w:rsidRPr="00FB5DBB">
        <w:rPr>
          <w:rFonts w:ascii="Book Antiqua" w:hAnsi="Book Antiqua"/>
        </w:rPr>
        <w:t>: 1074-1082 [PMID: 27017343 DOI: 10.1007/s00415-016-8100-9]</w:t>
      </w:r>
    </w:p>
    <w:p w14:paraId="4546321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192 </w:t>
      </w:r>
      <w:r w:rsidRPr="00FB5DBB">
        <w:rPr>
          <w:rFonts w:ascii="Book Antiqua" w:hAnsi="Book Antiqua"/>
          <w:b/>
        </w:rPr>
        <w:t>Rajabally YA</w:t>
      </w:r>
      <w:r w:rsidRPr="00FB5DBB">
        <w:rPr>
          <w:rFonts w:ascii="Book Antiqua" w:hAnsi="Book Antiqua"/>
        </w:rPr>
        <w:t xml:space="preserve">, Morlese J, Kathuria D, Khan A. Median nerve ultrasonography in distinguishing neuropathy sub-types: a pilot study. </w:t>
      </w:r>
      <w:r w:rsidRPr="00FB5DBB">
        <w:rPr>
          <w:rFonts w:ascii="Book Antiqua" w:hAnsi="Book Antiqua"/>
          <w:i/>
        </w:rPr>
        <w:t>Acta Neurol Scand</w:t>
      </w:r>
      <w:r w:rsidRPr="00FB5DBB">
        <w:rPr>
          <w:rFonts w:ascii="Book Antiqua" w:hAnsi="Book Antiqua"/>
        </w:rPr>
        <w:t xml:space="preserve"> 2012; </w:t>
      </w:r>
      <w:r w:rsidRPr="00FB5DBB">
        <w:rPr>
          <w:rFonts w:ascii="Book Antiqua" w:hAnsi="Book Antiqua"/>
          <w:b/>
        </w:rPr>
        <w:t>125</w:t>
      </w:r>
      <w:r w:rsidRPr="00FB5DBB">
        <w:rPr>
          <w:rFonts w:ascii="Book Antiqua" w:hAnsi="Book Antiqua"/>
        </w:rPr>
        <w:t>: 254-259 [PMID: 21615356 DOI: 10.1111/j.1600-0404.2011.01527.x]</w:t>
      </w:r>
    </w:p>
    <w:p w14:paraId="30FC91C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193 </w:t>
      </w:r>
      <w:r w:rsidRPr="00FB5DBB">
        <w:rPr>
          <w:rFonts w:ascii="Book Antiqua" w:hAnsi="Book Antiqua"/>
          <w:b/>
        </w:rPr>
        <w:t>Padua L</w:t>
      </w:r>
      <w:r w:rsidRPr="00FB5DBB">
        <w:rPr>
          <w:rFonts w:ascii="Book Antiqua" w:hAnsi="Book Antiqua"/>
        </w:rPr>
        <w:t xml:space="preserve">, Martinoli C, Pazzaglia C, Lucchetta M, Granata G, Erra C, Briani C. Intra- and internerve cross-sectional area variability: new ultrasound measures. </w:t>
      </w:r>
      <w:r w:rsidRPr="00FB5DBB">
        <w:rPr>
          <w:rFonts w:ascii="Book Antiqua" w:hAnsi="Book Antiqua"/>
          <w:i/>
        </w:rPr>
        <w:t>Muscle Nerve</w:t>
      </w:r>
      <w:r w:rsidRPr="00FB5DBB">
        <w:rPr>
          <w:rFonts w:ascii="Book Antiqua" w:hAnsi="Book Antiqua"/>
        </w:rPr>
        <w:t xml:space="preserve"> 2012; </w:t>
      </w:r>
      <w:r w:rsidRPr="00FB5DBB">
        <w:rPr>
          <w:rFonts w:ascii="Book Antiqua" w:hAnsi="Book Antiqua"/>
          <w:b/>
        </w:rPr>
        <w:t>45</w:t>
      </w:r>
      <w:r w:rsidRPr="00FB5DBB">
        <w:rPr>
          <w:rFonts w:ascii="Book Antiqua" w:hAnsi="Book Antiqua"/>
        </w:rPr>
        <w:t>: 730-733 [PMID: 22499101 DOI: 10.1002/mus.23252]</w:t>
      </w:r>
    </w:p>
    <w:p w14:paraId="6470FE3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194 </w:t>
      </w:r>
      <w:r w:rsidRPr="00FB5DBB">
        <w:rPr>
          <w:rFonts w:ascii="Book Antiqua" w:hAnsi="Book Antiqua"/>
          <w:b/>
        </w:rPr>
        <w:t>Niu J</w:t>
      </w:r>
      <w:r w:rsidRPr="00FB5DBB">
        <w:rPr>
          <w:rFonts w:ascii="Book Antiqua" w:hAnsi="Book Antiqua"/>
        </w:rPr>
        <w:t xml:space="preserve">, Cui L, Liu M. Multiple Sites Ultrasonography of Peripheral Nerves in Differentiating Charcot-Marie-Tooth Type 1A from Chronic Inflammatory Demyelinating Polyradiculoneuropathy. </w:t>
      </w:r>
      <w:r w:rsidRPr="00FB5DBB">
        <w:rPr>
          <w:rFonts w:ascii="Book Antiqua" w:hAnsi="Book Antiqua"/>
          <w:i/>
        </w:rPr>
        <w:t>Front Neurol</w:t>
      </w:r>
      <w:r w:rsidRPr="00FB5DBB">
        <w:rPr>
          <w:rFonts w:ascii="Book Antiqua" w:hAnsi="Book Antiqua"/>
        </w:rPr>
        <w:t xml:space="preserve"> 2017; </w:t>
      </w:r>
      <w:r w:rsidRPr="00FB5DBB">
        <w:rPr>
          <w:rFonts w:ascii="Book Antiqua" w:hAnsi="Book Antiqua"/>
          <w:b/>
        </w:rPr>
        <w:t>8</w:t>
      </w:r>
      <w:r w:rsidRPr="00FB5DBB">
        <w:rPr>
          <w:rFonts w:ascii="Book Antiqua" w:hAnsi="Book Antiqua"/>
        </w:rPr>
        <w:t>: 181 [PMID: 28522988 DOI: 10.3389/fneur.2017.00181]</w:t>
      </w:r>
    </w:p>
    <w:p w14:paraId="5DD67BE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195 </w:t>
      </w:r>
      <w:r w:rsidRPr="00FB5DBB">
        <w:rPr>
          <w:rFonts w:ascii="Book Antiqua" w:hAnsi="Book Antiqua"/>
          <w:b/>
        </w:rPr>
        <w:t>Kerasnoudis A</w:t>
      </w:r>
      <w:r w:rsidRPr="00FB5DBB">
        <w:rPr>
          <w:rFonts w:ascii="Book Antiqua" w:hAnsi="Book Antiqua"/>
        </w:rPr>
        <w:t xml:space="preserve">, Pitarokoili K, Behrendt V, Gold R, Yoon MS. Bochum ultrasound score versus clinical and electrophysiological parameters in distinguishing acute-onset chronic from acute inflammatory demyelinating polyneuropathy. </w:t>
      </w:r>
      <w:r w:rsidRPr="00FB5DBB">
        <w:rPr>
          <w:rFonts w:ascii="Book Antiqua" w:hAnsi="Book Antiqua"/>
          <w:i/>
        </w:rPr>
        <w:t>Muscle Nerve</w:t>
      </w:r>
      <w:r w:rsidRPr="00FB5DBB">
        <w:rPr>
          <w:rFonts w:ascii="Book Antiqua" w:hAnsi="Book Antiqua"/>
        </w:rPr>
        <w:t xml:space="preserve"> 2015; </w:t>
      </w:r>
      <w:r w:rsidRPr="00FB5DBB">
        <w:rPr>
          <w:rFonts w:ascii="Book Antiqua" w:hAnsi="Book Antiqua"/>
          <w:b/>
        </w:rPr>
        <w:t>51</w:t>
      </w:r>
      <w:r w:rsidRPr="00FB5DBB">
        <w:rPr>
          <w:rFonts w:ascii="Book Antiqua" w:hAnsi="Book Antiqua"/>
        </w:rPr>
        <w:t>: 846-852 [PMID: 25297575 DOI: 10.1002/mus.24484]</w:t>
      </w:r>
    </w:p>
    <w:p w14:paraId="085BE53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196 </w:t>
      </w:r>
      <w:r w:rsidRPr="00FB5DBB">
        <w:rPr>
          <w:rFonts w:ascii="Book Antiqua" w:hAnsi="Book Antiqua"/>
          <w:b/>
        </w:rPr>
        <w:t>Grimm A</w:t>
      </w:r>
      <w:r w:rsidRPr="00FB5DBB">
        <w:rPr>
          <w:rFonts w:ascii="Book Antiqua" w:hAnsi="Book Antiqua"/>
        </w:rPr>
        <w:t xml:space="preserve">, Vittore D, Schubert V, Lipski C, Heiling B, Décard BF, Axer H. Ultrasound pattern sum score, homogeneity score and regional nerve enlargement index for differentiation of demyelinating inflammatory and hereditary neuropathies. </w:t>
      </w:r>
      <w:r w:rsidRPr="00FB5DBB">
        <w:rPr>
          <w:rFonts w:ascii="Book Antiqua" w:hAnsi="Book Antiqua"/>
          <w:i/>
        </w:rPr>
        <w:t>Clin Neurophysiol</w:t>
      </w:r>
      <w:r w:rsidRPr="00FB5DBB">
        <w:rPr>
          <w:rFonts w:ascii="Book Antiqua" w:hAnsi="Book Antiqua"/>
        </w:rPr>
        <w:t xml:space="preserve"> 2016; </w:t>
      </w:r>
      <w:r w:rsidRPr="00FB5DBB">
        <w:rPr>
          <w:rFonts w:ascii="Book Antiqua" w:hAnsi="Book Antiqua"/>
          <w:b/>
        </w:rPr>
        <w:t>127</w:t>
      </w:r>
      <w:r w:rsidRPr="00FB5DBB">
        <w:rPr>
          <w:rFonts w:ascii="Book Antiqua" w:hAnsi="Book Antiqua"/>
        </w:rPr>
        <w:t>: 2618-2624 [PMID: 27291881 DOI: 10.1016/j.clinph.2016.04.009]</w:t>
      </w:r>
    </w:p>
    <w:p w14:paraId="4874834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197 </w:t>
      </w:r>
      <w:r w:rsidRPr="00FB5DBB">
        <w:rPr>
          <w:rFonts w:ascii="Book Antiqua" w:hAnsi="Book Antiqua"/>
          <w:b/>
        </w:rPr>
        <w:t>Gallardo E</w:t>
      </w:r>
      <w:r w:rsidRPr="00FB5DBB">
        <w:rPr>
          <w:rFonts w:ascii="Book Antiqua" w:hAnsi="Book Antiqua"/>
        </w:rPr>
        <w:t xml:space="preserve">, Sedano MJ, Orizaola P, Sánchez-Juan P, González-Suárez A, García A, Terán-Villagrá N, Ruiz-Soto M, Álvaro RL, Berciano MT, Lafarga M, Berciano J. Spinal nerve involvement in early Guillain-Barré syndrome: a clinico-electrophysiological, ultrasonographic and pathological study. </w:t>
      </w:r>
      <w:r w:rsidRPr="00FB5DBB">
        <w:rPr>
          <w:rFonts w:ascii="Book Antiqua" w:hAnsi="Book Antiqua"/>
          <w:i/>
        </w:rPr>
        <w:t>Clin Neurophysiol</w:t>
      </w:r>
      <w:r w:rsidRPr="00FB5DBB">
        <w:rPr>
          <w:rFonts w:ascii="Book Antiqua" w:hAnsi="Book Antiqua"/>
        </w:rPr>
        <w:t xml:space="preserve"> 2015; </w:t>
      </w:r>
      <w:r w:rsidRPr="00FB5DBB">
        <w:rPr>
          <w:rFonts w:ascii="Book Antiqua" w:hAnsi="Book Antiqua"/>
          <w:b/>
        </w:rPr>
        <w:t>126</w:t>
      </w:r>
      <w:r w:rsidRPr="00FB5DBB">
        <w:rPr>
          <w:rFonts w:ascii="Book Antiqua" w:hAnsi="Book Antiqua"/>
        </w:rPr>
        <w:t>: 810-819 [PMID: 25213352 DOI: 10.1016/j.clinph.2014.06.051]</w:t>
      </w:r>
    </w:p>
    <w:p w14:paraId="38DE46D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198 </w:t>
      </w:r>
      <w:r w:rsidRPr="00FB5DBB">
        <w:rPr>
          <w:rFonts w:ascii="Book Antiqua" w:hAnsi="Book Antiqua"/>
          <w:b/>
        </w:rPr>
        <w:t>Grimm A</w:t>
      </w:r>
      <w:r w:rsidRPr="00FB5DBB">
        <w:rPr>
          <w:rFonts w:ascii="Book Antiqua" w:hAnsi="Book Antiqua"/>
        </w:rPr>
        <w:t xml:space="preserve">, Décard BF, Axer H. Ultrasonography of the peripheral nervous system in the early stage of Guillain-Barré syndrome. </w:t>
      </w:r>
      <w:r w:rsidRPr="00FB5DBB">
        <w:rPr>
          <w:rFonts w:ascii="Book Antiqua" w:hAnsi="Book Antiqua"/>
          <w:i/>
        </w:rPr>
        <w:t>J Peripher Nerv Syst</w:t>
      </w:r>
      <w:r w:rsidRPr="00FB5DBB">
        <w:rPr>
          <w:rFonts w:ascii="Book Antiqua" w:hAnsi="Book Antiqua"/>
        </w:rPr>
        <w:t xml:space="preserve"> 2014; </w:t>
      </w:r>
      <w:r w:rsidRPr="00FB5DBB">
        <w:rPr>
          <w:rFonts w:ascii="Book Antiqua" w:hAnsi="Book Antiqua"/>
          <w:b/>
        </w:rPr>
        <w:t>19</w:t>
      </w:r>
      <w:r w:rsidRPr="00FB5DBB">
        <w:rPr>
          <w:rFonts w:ascii="Book Antiqua" w:hAnsi="Book Antiqua"/>
        </w:rPr>
        <w:t>: 234-241 [PMID: 25418824 DOI: 10.1111/jns.12091]</w:t>
      </w:r>
    </w:p>
    <w:p w14:paraId="42516BF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199 </w:t>
      </w:r>
      <w:r w:rsidRPr="00FB5DBB">
        <w:rPr>
          <w:rFonts w:ascii="Book Antiqua" w:hAnsi="Book Antiqua"/>
          <w:b/>
        </w:rPr>
        <w:t>Kerasnoudis A</w:t>
      </w:r>
      <w:r w:rsidRPr="00FB5DBB">
        <w:rPr>
          <w:rFonts w:ascii="Book Antiqua" w:hAnsi="Book Antiqua"/>
        </w:rPr>
        <w:t xml:space="preserve">, Pitarokoili K, Behrendt V, Gold R, Yoon MS. Correlation of nerve ultrasound, electrophysiological, and clinical findings in post Guillain-Barré syndrome. </w:t>
      </w:r>
      <w:r w:rsidRPr="00FB5DBB">
        <w:rPr>
          <w:rFonts w:ascii="Book Antiqua" w:hAnsi="Book Antiqua"/>
          <w:i/>
        </w:rPr>
        <w:t>J Peripher Nerv Syst</w:t>
      </w:r>
      <w:r w:rsidRPr="00FB5DBB">
        <w:rPr>
          <w:rFonts w:ascii="Book Antiqua" w:hAnsi="Book Antiqua"/>
        </w:rPr>
        <w:t xml:space="preserve"> 2013; </w:t>
      </w:r>
      <w:r w:rsidRPr="00FB5DBB">
        <w:rPr>
          <w:rFonts w:ascii="Book Antiqua" w:hAnsi="Book Antiqua"/>
          <w:b/>
        </w:rPr>
        <w:t>18</w:t>
      </w:r>
      <w:r w:rsidRPr="00FB5DBB">
        <w:rPr>
          <w:rFonts w:ascii="Book Antiqua" w:hAnsi="Book Antiqua"/>
        </w:rPr>
        <w:t>: 232-240 [PMID: 24028191 DOI: 10.1111/jns5.12037]</w:t>
      </w:r>
    </w:p>
    <w:p w14:paraId="48A7E13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200 </w:t>
      </w:r>
      <w:r w:rsidRPr="00FB5DBB">
        <w:rPr>
          <w:rFonts w:ascii="Book Antiqua" w:hAnsi="Book Antiqua"/>
          <w:b/>
        </w:rPr>
        <w:t>Almeida V</w:t>
      </w:r>
      <w:r w:rsidRPr="00FB5DBB">
        <w:rPr>
          <w:rFonts w:ascii="Book Antiqua" w:hAnsi="Book Antiqua"/>
        </w:rPr>
        <w:t xml:space="preserve">, Mariotti P, Veltri S, Erra C, Padua L. Nerve ultrasound follow-up in a child with Guillain-Barré syndrome. </w:t>
      </w:r>
      <w:r w:rsidRPr="00FB5DBB">
        <w:rPr>
          <w:rFonts w:ascii="Book Antiqua" w:hAnsi="Book Antiqua"/>
          <w:i/>
        </w:rPr>
        <w:t>Muscle Nerve</w:t>
      </w:r>
      <w:r w:rsidRPr="00FB5DBB">
        <w:rPr>
          <w:rFonts w:ascii="Book Antiqua" w:hAnsi="Book Antiqua"/>
        </w:rPr>
        <w:t xml:space="preserve"> 2012; </w:t>
      </w:r>
      <w:r w:rsidRPr="00FB5DBB">
        <w:rPr>
          <w:rFonts w:ascii="Book Antiqua" w:hAnsi="Book Antiqua"/>
          <w:b/>
        </w:rPr>
        <w:t>46</w:t>
      </w:r>
      <w:r w:rsidRPr="00FB5DBB">
        <w:rPr>
          <w:rFonts w:ascii="Book Antiqua" w:hAnsi="Book Antiqua"/>
        </w:rPr>
        <w:t>: 270-275 [PMID: 22806378 DOI: 10.1002/mus.23325]</w:t>
      </w:r>
    </w:p>
    <w:p w14:paraId="6B779F7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201 </w:t>
      </w:r>
      <w:r w:rsidRPr="00FB5DBB">
        <w:rPr>
          <w:rFonts w:ascii="Book Antiqua" w:hAnsi="Book Antiqua"/>
          <w:b/>
        </w:rPr>
        <w:t>Razali SNO</w:t>
      </w:r>
      <w:r w:rsidRPr="00FB5DBB">
        <w:rPr>
          <w:rFonts w:ascii="Book Antiqua" w:hAnsi="Book Antiqua"/>
        </w:rPr>
        <w:t xml:space="preserve">, Arumugam T, Yuki N, Rozalli FI, Goh KJ, Shahrizaila N. Serial peripheral nerve ultrasound in Guillain-Barré syndrome. </w:t>
      </w:r>
      <w:r w:rsidRPr="00FB5DBB">
        <w:rPr>
          <w:rFonts w:ascii="Book Antiqua" w:hAnsi="Book Antiqua"/>
          <w:i/>
        </w:rPr>
        <w:t>Clin Neurophysiol</w:t>
      </w:r>
      <w:r w:rsidRPr="00FB5DBB">
        <w:rPr>
          <w:rFonts w:ascii="Book Antiqua" w:hAnsi="Book Antiqua"/>
        </w:rPr>
        <w:t xml:space="preserve"> 2016; </w:t>
      </w:r>
      <w:r w:rsidRPr="00FB5DBB">
        <w:rPr>
          <w:rFonts w:ascii="Book Antiqua" w:hAnsi="Book Antiqua"/>
          <w:b/>
        </w:rPr>
        <w:t>127</w:t>
      </w:r>
      <w:r w:rsidRPr="00FB5DBB">
        <w:rPr>
          <w:rFonts w:ascii="Book Antiqua" w:hAnsi="Book Antiqua"/>
        </w:rPr>
        <w:t>: 1652-1656 [PMID: 26228791 DOI: 10.1016/j.clinph.2015.06.030]</w:t>
      </w:r>
    </w:p>
    <w:p w14:paraId="672DAA0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202 </w:t>
      </w:r>
      <w:r w:rsidRPr="00FB5DBB">
        <w:rPr>
          <w:rFonts w:ascii="Book Antiqua" w:hAnsi="Book Antiqua"/>
          <w:b/>
        </w:rPr>
        <w:t>Mori A</w:t>
      </w:r>
      <w:r w:rsidRPr="00FB5DBB">
        <w:rPr>
          <w:rFonts w:ascii="Book Antiqua" w:hAnsi="Book Antiqua"/>
        </w:rPr>
        <w:t xml:space="preserve">, Nodera H, Takamatsu N, Maruyama-Saladini K, Osaki Y, Shimatani Y, Kaji R. Sonographic evaluation of peripheral nerves in subtypes of Guillain-Barré syndrome. </w:t>
      </w:r>
      <w:r w:rsidRPr="00FB5DBB">
        <w:rPr>
          <w:rFonts w:ascii="Book Antiqua" w:hAnsi="Book Antiqua"/>
          <w:i/>
        </w:rPr>
        <w:t>J Neurol Sci</w:t>
      </w:r>
      <w:r w:rsidRPr="00FB5DBB">
        <w:rPr>
          <w:rFonts w:ascii="Book Antiqua" w:hAnsi="Book Antiqua"/>
        </w:rPr>
        <w:t xml:space="preserve"> 2016; </w:t>
      </w:r>
      <w:r w:rsidRPr="00FB5DBB">
        <w:rPr>
          <w:rFonts w:ascii="Book Antiqua" w:hAnsi="Book Antiqua"/>
          <w:b/>
        </w:rPr>
        <w:t>364</w:t>
      </w:r>
      <w:r w:rsidRPr="00FB5DBB">
        <w:rPr>
          <w:rFonts w:ascii="Book Antiqua" w:hAnsi="Book Antiqua"/>
        </w:rPr>
        <w:t>: 154-159 [PMID: 27084237 DOI: 10.1016/j.jns.2016.03.042]</w:t>
      </w:r>
    </w:p>
    <w:p w14:paraId="5DE12DC1"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203 </w:t>
      </w:r>
      <w:r w:rsidRPr="00FB5DBB">
        <w:rPr>
          <w:rFonts w:ascii="Book Antiqua" w:hAnsi="Book Antiqua"/>
          <w:b/>
        </w:rPr>
        <w:t>Scheidl E</w:t>
      </w:r>
      <w:r w:rsidRPr="00FB5DBB">
        <w:rPr>
          <w:rFonts w:ascii="Book Antiqua" w:hAnsi="Book Antiqua"/>
        </w:rPr>
        <w:t xml:space="preserve">, Böhm J, Simó M, Rózsa C, Bereznai B, Kovács T, Arányi Z. Ultrasonography of MADSAM neuropathy: focal nerve enlargements at sites of existing and resolved conduction blocks. </w:t>
      </w:r>
      <w:r w:rsidRPr="00FB5DBB">
        <w:rPr>
          <w:rFonts w:ascii="Book Antiqua" w:hAnsi="Book Antiqua"/>
          <w:i/>
        </w:rPr>
        <w:t>Neuromuscul Disord</w:t>
      </w:r>
      <w:r w:rsidRPr="00FB5DBB">
        <w:rPr>
          <w:rFonts w:ascii="Book Antiqua" w:hAnsi="Book Antiqua"/>
        </w:rPr>
        <w:t xml:space="preserve"> 2012; </w:t>
      </w:r>
      <w:r w:rsidRPr="00FB5DBB">
        <w:rPr>
          <w:rFonts w:ascii="Book Antiqua" w:hAnsi="Book Antiqua"/>
          <w:b/>
        </w:rPr>
        <w:t>22</w:t>
      </w:r>
      <w:r w:rsidRPr="00FB5DBB">
        <w:rPr>
          <w:rFonts w:ascii="Book Antiqua" w:hAnsi="Book Antiqua"/>
        </w:rPr>
        <w:t>: 627-631 [PMID: 22513319 DOI: 10.1016/j.nmd.2012.03.005]</w:t>
      </w:r>
    </w:p>
    <w:p w14:paraId="22A5231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204 </w:t>
      </w:r>
      <w:r w:rsidRPr="00FB5DBB">
        <w:rPr>
          <w:rFonts w:ascii="Book Antiqua" w:hAnsi="Book Antiqua"/>
          <w:b/>
        </w:rPr>
        <w:t>Neubauer C</w:t>
      </w:r>
      <w:r w:rsidRPr="00FB5DBB">
        <w:rPr>
          <w:rFonts w:ascii="Book Antiqua" w:hAnsi="Book Antiqua"/>
        </w:rPr>
        <w:t xml:space="preserve">, Gruber H, Bäuerle J, Egger K. Ultrasonography of Multifocal Acquired Demyelinating Sensory and Motor Neuropathy (MADSAM). </w:t>
      </w:r>
      <w:r w:rsidRPr="00FB5DBB">
        <w:rPr>
          <w:rFonts w:ascii="Book Antiqua" w:hAnsi="Book Antiqua"/>
          <w:i/>
        </w:rPr>
        <w:t>Clin Neuroradiol</w:t>
      </w:r>
      <w:r w:rsidRPr="00FB5DBB">
        <w:rPr>
          <w:rFonts w:ascii="Book Antiqua" w:hAnsi="Book Antiqua"/>
        </w:rPr>
        <w:t xml:space="preserve"> 2015; </w:t>
      </w:r>
      <w:r w:rsidRPr="00FB5DBB">
        <w:rPr>
          <w:rFonts w:ascii="Book Antiqua" w:hAnsi="Book Antiqua"/>
          <w:b/>
        </w:rPr>
        <w:t>25</w:t>
      </w:r>
      <w:r w:rsidRPr="00FB5DBB">
        <w:rPr>
          <w:rFonts w:ascii="Book Antiqua" w:hAnsi="Book Antiqua"/>
        </w:rPr>
        <w:t>: 423-425 [PMID: 25556187 DOI: 10.1007/s00062-014-0364-9]</w:t>
      </w:r>
    </w:p>
    <w:p w14:paraId="343F6133"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lastRenderedPageBreak/>
        <w:t xml:space="preserve">205 </w:t>
      </w:r>
      <w:r w:rsidRPr="00FB5DBB">
        <w:rPr>
          <w:rFonts w:ascii="Book Antiqua" w:hAnsi="Book Antiqua"/>
          <w:b/>
        </w:rPr>
        <w:t>Simon NG</w:t>
      </w:r>
      <w:r w:rsidRPr="00FB5DBB">
        <w:rPr>
          <w:rFonts w:ascii="Book Antiqua" w:hAnsi="Book Antiqua"/>
        </w:rPr>
        <w:t>, Kiernan MC. Precise correlation between structural and electrophysiological disturbances in MADSAM neuropathy.</w:t>
      </w:r>
      <w:proofErr w:type="gramEnd"/>
      <w:r w:rsidRPr="00FB5DBB">
        <w:rPr>
          <w:rFonts w:ascii="Book Antiqua" w:hAnsi="Book Antiqua"/>
        </w:rPr>
        <w:t xml:space="preserve"> </w:t>
      </w:r>
      <w:r w:rsidRPr="00FB5DBB">
        <w:rPr>
          <w:rFonts w:ascii="Book Antiqua" w:hAnsi="Book Antiqua"/>
          <w:i/>
        </w:rPr>
        <w:t>Neuromuscul Disord</w:t>
      </w:r>
      <w:r w:rsidRPr="00FB5DBB">
        <w:rPr>
          <w:rFonts w:ascii="Book Antiqua" w:hAnsi="Book Antiqua"/>
        </w:rPr>
        <w:t xml:space="preserve"> 2015; </w:t>
      </w:r>
      <w:r w:rsidRPr="00FB5DBB">
        <w:rPr>
          <w:rFonts w:ascii="Book Antiqua" w:hAnsi="Book Antiqua"/>
          <w:b/>
        </w:rPr>
        <w:t>25</w:t>
      </w:r>
      <w:r w:rsidRPr="00FB5DBB">
        <w:rPr>
          <w:rFonts w:ascii="Book Antiqua" w:hAnsi="Book Antiqua"/>
        </w:rPr>
        <w:t>: 904-907 [PMID: 26314279 DOI: 10.1016/j.nmd.2015.07.012]</w:t>
      </w:r>
    </w:p>
    <w:p w14:paraId="7E80BE6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206 </w:t>
      </w:r>
      <w:r w:rsidRPr="00FB5DBB">
        <w:rPr>
          <w:rFonts w:ascii="Book Antiqua" w:hAnsi="Book Antiqua"/>
          <w:b/>
        </w:rPr>
        <w:t>Tanaka K</w:t>
      </w:r>
      <w:r w:rsidRPr="00FB5DBB">
        <w:rPr>
          <w:rFonts w:ascii="Book Antiqua" w:hAnsi="Book Antiqua"/>
        </w:rPr>
        <w:t xml:space="preserve">, Ota N, Harada Y, Wada I, Suenaga T. Normalization of sonographical multifocal nerve enlargements in a MADSAM patient following a good clinical response to intravenous immunoglobulin. </w:t>
      </w:r>
      <w:r w:rsidRPr="00FB5DBB">
        <w:rPr>
          <w:rFonts w:ascii="Book Antiqua" w:hAnsi="Book Antiqua"/>
          <w:i/>
        </w:rPr>
        <w:t>Neuromuscul Disord</w:t>
      </w:r>
      <w:r w:rsidRPr="00FB5DBB">
        <w:rPr>
          <w:rFonts w:ascii="Book Antiqua" w:hAnsi="Book Antiqua"/>
        </w:rPr>
        <w:t xml:space="preserve"> 2016; </w:t>
      </w:r>
      <w:r w:rsidRPr="00FB5DBB">
        <w:rPr>
          <w:rFonts w:ascii="Book Antiqua" w:hAnsi="Book Antiqua"/>
          <w:b/>
        </w:rPr>
        <w:t>26</w:t>
      </w:r>
      <w:r w:rsidRPr="00FB5DBB">
        <w:rPr>
          <w:rFonts w:ascii="Book Antiqua" w:hAnsi="Book Antiqua"/>
        </w:rPr>
        <w:t>: 619-623 [PMID: 27460345 DOI: 10.1016/j.nmd.2016.06.008]</w:t>
      </w:r>
    </w:p>
    <w:p w14:paraId="2C16B185"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207 </w:t>
      </w:r>
      <w:r w:rsidRPr="00FB5DBB">
        <w:rPr>
          <w:rFonts w:ascii="Book Antiqua" w:hAnsi="Book Antiqua"/>
          <w:b/>
        </w:rPr>
        <w:t>Grimm A</w:t>
      </w:r>
      <w:r w:rsidRPr="00FB5DBB">
        <w:rPr>
          <w:rFonts w:ascii="Book Antiqua" w:hAnsi="Book Antiqua"/>
        </w:rPr>
        <w:t>, Thomaser AL, Peters N, Fuhr P. Neurological picture.</w:t>
      </w:r>
      <w:proofErr w:type="gramEnd"/>
      <w:r w:rsidRPr="00FB5DBB">
        <w:rPr>
          <w:rFonts w:ascii="Book Antiqua" w:hAnsi="Book Antiqua"/>
        </w:rPr>
        <w:t xml:space="preserve"> Vagal hypertrophy in immune-mediated neuropathy visualised with high-resolution ultrasound (HR-US). </w:t>
      </w:r>
      <w:r w:rsidRPr="00FB5DBB">
        <w:rPr>
          <w:rFonts w:ascii="Book Antiqua" w:hAnsi="Book Antiqua"/>
          <w:i/>
        </w:rPr>
        <w:t>J Neurol Neurosurg Psychiatry</w:t>
      </w:r>
      <w:r w:rsidRPr="00FB5DBB">
        <w:rPr>
          <w:rFonts w:ascii="Book Antiqua" w:hAnsi="Book Antiqua"/>
        </w:rPr>
        <w:t xml:space="preserve"> 2015; </w:t>
      </w:r>
      <w:r w:rsidRPr="00FB5DBB">
        <w:rPr>
          <w:rFonts w:ascii="Book Antiqua" w:hAnsi="Book Antiqua"/>
          <w:b/>
        </w:rPr>
        <w:t>86</w:t>
      </w:r>
      <w:r w:rsidRPr="00FB5DBB">
        <w:rPr>
          <w:rFonts w:ascii="Book Antiqua" w:hAnsi="Book Antiqua"/>
        </w:rPr>
        <w:t>: 1277-1278 [PMID: 25209417 DOI: 10.1136/jnnp-2014-308271]</w:t>
      </w:r>
    </w:p>
    <w:p w14:paraId="7DA5054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208 </w:t>
      </w:r>
      <w:r w:rsidRPr="00FB5DBB">
        <w:rPr>
          <w:rFonts w:ascii="Book Antiqua" w:hAnsi="Book Antiqua"/>
          <w:b/>
        </w:rPr>
        <w:t>Loewenbrück KF</w:t>
      </w:r>
      <w:r w:rsidRPr="00FB5DBB">
        <w:rPr>
          <w:rFonts w:ascii="Book Antiqua" w:hAnsi="Book Antiqua"/>
        </w:rPr>
        <w:t xml:space="preserve">, Liesenberg J, Dittrich M, Schäfer J, Patzner B, Trausch B, Machetanz J, Hermann A, Storch A. Nerve ultrasound in the differentiation of multifocal motor neuropathy (MMN) and amyotrophic lateral sclerosis with predominant lower motor neuron disease (ALS/LMND). </w:t>
      </w:r>
      <w:r w:rsidRPr="00FB5DBB">
        <w:rPr>
          <w:rFonts w:ascii="Book Antiqua" w:hAnsi="Book Antiqua"/>
          <w:i/>
        </w:rPr>
        <w:t>J Neurol</w:t>
      </w:r>
      <w:r w:rsidRPr="00FB5DBB">
        <w:rPr>
          <w:rFonts w:ascii="Book Antiqua" w:hAnsi="Book Antiqua"/>
        </w:rPr>
        <w:t xml:space="preserve"> 2016; </w:t>
      </w:r>
      <w:r w:rsidRPr="00FB5DBB">
        <w:rPr>
          <w:rFonts w:ascii="Book Antiqua" w:hAnsi="Book Antiqua"/>
          <w:b/>
        </w:rPr>
        <w:t>263</w:t>
      </w:r>
      <w:r w:rsidRPr="00FB5DBB">
        <w:rPr>
          <w:rFonts w:ascii="Book Antiqua" w:hAnsi="Book Antiqua"/>
        </w:rPr>
        <w:t>: 35-44 [PMID: 26477025 DOI: 10.1007/s00415-015-7927-9]</w:t>
      </w:r>
    </w:p>
    <w:p w14:paraId="3EC80C9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209 </w:t>
      </w:r>
      <w:r w:rsidRPr="00FB5DBB">
        <w:rPr>
          <w:rFonts w:ascii="Book Antiqua" w:hAnsi="Book Antiqua"/>
          <w:b/>
        </w:rPr>
        <w:t>Grimm A</w:t>
      </w:r>
      <w:r w:rsidRPr="00FB5DBB">
        <w:rPr>
          <w:rFonts w:ascii="Book Antiqua" w:hAnsi="Book Antiqua"/>
        </w:rPr>
        <w:t xml:space="preserve">, Décard BF, Athanasopoulou I, Schweikert K, Sinnreich M, Axer H. Nerve ultrasound for differentiation between amyotrophic lateral sclerosis and multifocal motor neuropathy. </w:t>
      </w:r>
      <w:r w:rsidRPr="00FB5DBB">
        <w:rPr>
          <w:rFonts w:ascii="Book Antiqua" w:hAnsi="Book Antiqua"/>
          <w:i/>
        </w:rPr>
        <w:t>J Neurol</w:t>
      </w:r>
      <w:r w:rsidRPr="00FB5DBB">
        <w:rPr>
          <w:rFonts w:ascii="Book Antiqua" w:hAnsi="Book Antiqua"/>
        </w:rPr>
        <w:t xml:space="preserve"> 2015; </w:t>
      </w:r>
      <w:r w:rsidRPr="00FB5DBB">
        <w:rPr>
          <w:rFonts w:ascii="Book Antiqua" w:hAnsi="Book Antiqua"/>
          <w:b/>
        </w:rPr>
        <w:t>262</w:t>
      </w:r>
      <w:r w:rsidRPr="00FB5DBB">
        <w:rPr>
          <w:rFonts w:ascii="Book Antiqua" w:hAnsi="Book Antiqua"/>
        </w:rPr>
        <w:t>: 870-880 [PMID: 25626722 DOI: 10.1007/s00415-015-7648-0]</w:t>
      </w:r>
    </w:p>
    <w:p w14:paraId="1B99009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210 </w:t>
      </w:r>
      <w:r w:rsidRPr="00FB5DBB">
        <w:rPr>
          <w:rFonts w:ascii="Book Antiqua" w:hAnsi="Book Antiqua"/>
          <w:b/>
        </w:rPr>
        <w:t>Beekman R</w:t>
      </w:r>
      <w:r w:rsidRPr="00FB5DBB">
        <w:rPr>
          <w:rFonts w:ascii="Book Antiqua" w:hAnsi="Book Antiqua"/>
        </w:rPr>
        <w:t xml:space="preserve">, van den Berg LH, Franssen H, Visser LH, van Asseldonk JT, Wokke JH. Ultrasonography shows extensive nerve enlargements in multifocal motor neuropathy. </w:t>
      </w:r>
      <w:r w:rsidRPr="00FB5DBB">
        <w:rPr>
          <w:rFonts w:ascii="Book Antiqua" w:hAnsi="Book Antiqua"/>
          <w:i/>
        </w:rPr>
        <w:t>Neurology</w:t>
      </w:r>
      <w:r w:rsidRPr="00FB5DBB">
        <w:rPr>
          <w:rFonts w:ascii="Book Antiqua" w:hAnsi="Book Antiqua"/>
        </w:rPr>
        <w:t xml:space="preserve"> 2005; </w:t>
      </w:r>
      <w:r w:rsidRPr="00FB5DBB">
        <w:rPr>
          <w:rFonts w:ascii="Book Antiqua" w:hAnsi="Book Antiqua"/>
          <w:b/>
        </w:rPr>
        <w:t>65</w:t>
      </w:r>
      <w:r w:rsidRPr="00FB5DBB">
        <w:rPr>
          <w:rFonts w:ascii="Book Antiqua" w:hAnsi="Book Antiqua"/>
        </w:rPr>
        <w:t>: 305-307 [PMID: 16043806 DOI: 10.1212/01.wnl.0000169179.67764.30]</w:t>
      </w:r>
    </w:p>
    <w:p w14:paraId="57B93A2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211 </w:t>
      </w:r>
      <w:r w:rsidRPr="00FB5DBB">
        <w:rPr>
          <w:rFonts w:ascii="Book Antiqua" w:hAnsi="Book Antiqua"/>
          <w:b/>
        </w:rPr>
        <w:t>Jongbloed BA</w:t>
      </w:r>
      <w:r w:rsidRPr="00FB5DBB">
        <w:rPr>
          <w:rFonts w:ascii="Book Antiqua" w:hAnsi="Book Antiqua"/>
        </w:rPr>
        <w:t xml:space="preserve">, Haakma W, Goedee HS, Bos JW, Bos C, Hendrikse J, Van Den Berg LH, Van Der Pol WL. Comparative study of peripheral nerve </w:t>
      </w:r>
      <w:proofErr w:type="gramStart"/>
      <w:r w:rsidRPr="00FB5DBB">
        <w:rPr>
          <w:rFonts w:ascii="Book Antiqua" w:hAnsi="Book Antiqua"/>
        </w:rPr>
        <w:t>Mri</w:t>
      </w:r>
      <w:proofErr w:type="gramEnd"/>
      <w:r w:rsidRPr="00FB5DBB">
        <w:rPr>
          <w:rFonts w:ascii="Book Antiqua" w:hAnsi="Book Antiqua"/>
        </w:rPr>
        <w:t xml:space="preserve"> and ultrasound in multifocal motor neuropathy and amyotrophic lateral sclerosis. </w:t>
      </w:r>
      <w:r w:rsidRPr="00FB5DBB">
        <w:rPr>
          <w:rFonts w:ascii="Book Antiqua" w:hAnsi="Book Antiqua"/>
          <w:i/>
        </w:rPr>
        <w:t>Muscle Nerve</w:t>
      </w:r>
      <w:r w:rsidRPr="00FB5DBB">
        <w:rPr>
          <w:rFonts w:ascii="Book Antiqua" w:hAnsi="Book Antiqua"/>
        </w:rPr>
        <w:t xml:space="preserve"> 2016; </w:t>
      </w:r>
      <w:r w:rsidRPr="00FB5DBB">
        <w:rPr>
          <w:rFonts w:ascii="Book Antiqua" w:hAnsi="Book Antiqua"/>
          <w:b/>
        </w:rPr>
        <w:t>54</w:t>
      </w:r>
      <w:r w:rsidRPr="00FB5DBB">
        <w:rPr>
          <w:rFonts w:ascii="Book Antiqua" w:hAnsi="Book Antiqua"/>
        </w:rPr>
        <w:t>: 1133-1135 [PMID: 27571543 DOI: 10.1002/mus.25391]</w:t>
      </w:r>
    </w:p>
    <w:p w14:paraId="77F825E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212 </w:t>
      </w:r>
      <w:r w:rsidRPr="00FB5DBB">
        <w:rPr>
          <w:rFonts w:ascii="Book Antiqua" w:hAnsi="Book Antiqua"/>
          <w:b/>
        </w:rPr>
        <w:t>Oudeman J</w:t>
      </w:r>
      <w:r w:rsidRPr="00FB5DBB">
        <w:rPr>
          <w:rFonts w:ascii="Book Antiqua" w:hAnsi="Book Antiqua"/>
        </w:rPr>
        <w:t xml:space="preserve">, Eftimov F, Strijkers GJ, Schneiders JJ, Roosendaal SD, Engbersen MP, Froeling M, Goedee HS, van Doorn PA, Caan MWA, van Schaik IN, Maas M, Nederveen AJ, de Visser M, Verhamme C. Diagnostic accuracy of MRI and </w:t>
      </w:r>
      <w:r w:rsidRPr="00FB5DBB">
        <w:rPr>
          <w:rFonts w:ascii="Book Antiqua" w:hAnsi="Book Antiqua"/>
        </w:rPr>
        <w:lastRenderedPageBreak/>
        <w:t xml:space="preserve">ultrasound in chronic immune-mediated neuropathies. </w:t>
      </w:r>
      <w:r w:rsidRPr="00FB5DBB">
        <w:rPr>
          <w:rFonts w:ascii="Book Antiqua" w:hAnsi="Book Antiqua"/>
          <w:i/>
        </w:rPr>
        <w:t>Neurology</w:t>
      </w:r>
      <w:r w:rsidRPr="00FB5DBB">
        <w:rPr>
          <w:rFonts w:ascii="Book Antiqua" w:hAnsi="Book Antiqua"/>
        </w:rPr>
        <w:t xml:space="preserve"> 2020; </w:t>
      </w:r>
      <w:r w:rsidRPr="00FB5DBB">
        <w:rPr>
          <w:rFonts w:ascii="Book Antiqua" w:hAnsi="Book Antiqua"/>
          <w:b/>
        </w:rPr>
        <w:t>94</w:t>
      </w:r>
      <w:r w:rsidRPr="00FB5DBB">
        <w:rPr>
          <w:rFonts w:ascii="Book Antiqua" w:hAnsi="Book Antiqua"/>
        </w:rPr>
        <w:t>: e62-e74 [PMID: 31827006 DOI: 10.1212/WNL.0000000000008697]</w:t>
      </w:r>
    </w:p>
    <w:p w14:paraId="05D32348"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213 </w:t>
      </w:r>
      <w:r w:rsidRPr="00FB5DBB">
        <w:rPr>
          <w:rFonts w:ascii="Book Antiqua" w:hAnsi="Book Antiqua"/>
          <w:b/>
        </w:rPr>
        <w:t>Simon NG</w:t>
      </w:r>
      <w:r w:rsidRPr="00FB5DBB">
        <w:rPr>
          <w:rFonts w:ascii="Book Antiqua" w:hAnsi="Book Antiqua"/>
        </w:rPr>
        <w:t>, Ayer G, Lomen-Hoerth C.</w:t>
      </w:r>
      <w:proofErr w:type="gramEnd"/>
      <w:r w:rsidRPr="00FB5DBB">
        <w:rPr>
          <w:rFonts w:ascii="Book Antiqua" w:hAnsi="Book Antiqua"/>
        </w:rPr>
        <w:t xml:space="preserve"> Is IVIg therapy warranted in progressive lower motor neuron syndromes without conduction block? </w:t>
      </w:r>
      <w:r w:rsidRPr="00FB5DBB">
        <w:rPr>
          <w:rFonts w:ascii="Book Antiqua" w:hAnsi="Book Antiqua"/>
          <w:i/>
        </w:rPr>
        <w:t>Neurology</w:t>
      </w:r>
      <w:r w:rsidRPr="00FB5DBB">
        <w:rPr>
          <w:rFonts w:ascii="Book Antiqua" w:hAnsi="Book Antiqua"/>
        </w:rPr>
        <w:t xml:space="preserve"> 2013; </w:t>
      </w:r>
      <w:r w:rsidRPr="00FB5DBB">
        <w:rPr>
          <w:rFonts w:ascii="Book Antiqua" w:hAnsi="Book Antiqua"/>
          <w:b/>
        </w:rPr>
        <w:t>81</w:t>
      </w:r>
      <w:r w:rsidRPr="00FB5DBB">
        <w:rPr>
          <w:rFonts w:ascii="Book Antiqua" w:hAnsi="Book Antiqua"/>
        </w:rPr>
        <w:t>: 2116-2120 [PMID: 24212395 DOI: 10.1212/01.wnl.0000437301.28441.7e]</w:t>
      </w:r>
    </w:p>
    <w:p w14:paraId="0FFD272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214 </w:t>
      </w:r>
      <w:r w:rsidRPr="00FB5DBB">
        <w:rPr>
          <w:rFonts w:ascii="Book Antiqua" w:hAnsi="Book Antiqua"/>
          <w:b/>
        </w:rPr>
        <w:t>Merola A</w:t>
      </w:r>
      <w:r w:rsidRPr="00FB5DBB">
        <w:rPr>
          <w:rFonts w:ascii="Book Antiqua" w:hAnsi="Book Antiqua"/>
        </w:rPr>
        <w:t xml:space="preserve">, Rosso M, Romagnolo A, Peci E, Cocito D. Peripheral Nerve Ultrasonography in Chronic Inflammatory Demyelinating Polyradiculoneuropathy and Multifocal Motor Neuropathy: Correlations with Clinical and Neurophysiological Data. </w:t>
      </w:r>
      <w:r w:rsidRPr="00FB5DBB">
        <w:rPr>
          <w:rFonts w:ascii="Book Antiqua" w:hAnsi="Book Antiqua"/>
          <w:i/>
        </w:rPr>
        <w:t>Neurol Res Int</w:t>
      </w:r>
      <w:r w:rsidRPr="00FB5DBB">
        <w:rPr>
          <w:rFonts w:ascii="Book Antiqua" w:hAnsi="Book Antiqua"/>
        </w:rPr>
        <w:t xml:space="preserve"> 2016; </w:t>
      </w:r>
      <w:r w:rsidRPr="00FB5DBB">
        <w:rPr>
          <w:rFonts w:ascii="Book Antiqua" w:hAnsi="Book Antiqua"/>
          <w:b/>
        </w:rPr>
        <w:t>2016</w:t>
      </w:r>
      <w:r w:rsidRPr="00FB5DBB">
        <w:rPr>
          <w:rFonts w:ascii="Book Antiqua" w:hAnsi="Book Antiqua"/>
        </w:rPr>
        <w:t>: 9478593 [PMID: 27313890 DOI: 10.1155/2016/9478593]</w:t>
      </w:r>
    </w:p>
    <w:p w14:paraId="7DD393C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215 </w:t>
      </w:r>
      <w:r w:rsidRPr="00FB5DBB">
        <w:rPr>
          <w:rFonts w:ascii="Book Antiqua" w:hAnsi="Book Antiqua"/>
          <w:b/>
        </w:rPr>
        <w:t>Kerasnoudis A</w:t>
      </w:r>
      <w:r w:rsidRPr="00FB5DBB">
        <w:rPr>
          <w:rFonts w:ascii="Book Antiqua" w:hAnsi="Book Antiqua"/>
        </w:rPr>
        <w:t xml:space="preserve">, Pitarokoili K, Behrendt V, Gold R, Yoon MS. Multifocal motor neuropathy: correlation of nerve ultrasound, electrophysiological, and clinical findings. </w:t>
      </w:r>
      <w:r w:rsidRPr="00FB5DBB">
        <w:rPr>
          <w:rFonts w:ascii="Book Antiqua" w:hAnsi="Book Antiqua"/>
          <w:i/>
        </w:rPr>
        <w:t>J Peripher Nerv Syst</w:t>
      </w:r>
      <w:r w:rsidRPr="00FB5DBB">
        <w:rPr>
          <w:rFonts w:ascii="Book Antiqua" w:hAnsi="Book Antiqua"/>
        </w:rPr>
        <w:t xml:space="preserve"> 2014; </w:t>
      </w:r>
      <w:r w:rsidRPr="00FB5DBB">
        <w:rPr>
          <w:rFonts w:ascii="Book Antiqua" w:hAnsi="Book Antiqua"/>
          <w:b/>
        </w:rPr>
        <w:t>19</w:t>
      </w:r>
      <w:r w:rsidRPr="00FB5DBB">
        <w:rPr>
          <w:rFonts w:ascii="Book Antiqua" w:hAnsi="Book Antiqua"/>
        </w:rPr>
        <w:t>: 165-174 [PMID: 24862982 DOI: 10.1111/jns5.12067]</w:t>
      </w:r>
    </w:p>
    <w:p w14:paraId="38DA05C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216 </w:t>
      </w:r>
      <w:r w:rsidRPr="00FB5DBB">
        <w:rPr>
          <w:rFonts w:ascii="Book Antiqua" w:hAnsi="Book Antiqua"/>
          <w:b/>
        </w:rPr>
        <w:t>van Rosmalen M</w:t>
      </w:r>
      <w:r w:rsidRPr="00FB5DBB">
        <w:rPr>
          <w:rFonts w:ascii="Book Antiqua" w:hAnsi="Book Antiqua"/>
        </w:rPr>
        <w:t xml:space="preserve">, Lieba-Samal D, Pillen S, van Alfen N. Ultrasound of peripheral nerves in neuralgic amyotrophy. </w:t>
      </w:r>
      <w:r w:rsidRPr="00FB5DBB">
        <w:rPr>
          <w:rFonts w:ascii="Book Antiqua" w:hAnsi="Book Antiqua"/>
          <w:i/>
        </w:rPr>
        <w:t>Muscle Nerve</w:t>
      </w:r>
      <w:r w:rsidRPr="00FB5DBB">
        <w:rPr>
          <w:rFonts w:ascii="Book Antiqua" w:hAnsi="Book Antiqua"/>
        </w:rPr>
        <w:t xml:space="preserve"> 2019; </w:t>
      </w:r>
      <w:r w:rsidRPr="00FB5DBB">
        <w:rPr>
          <w:rFonts w:ascii="Book Antiqua" w:hAnsi="Book Antiqua"/>
          <w:b/>
        </w:rPr>
        <w:t>59</w:t>
      </w:r>
      <w:r w:rsidRPr="00FB5DBB">
        <w:rPr>
          <w:rFonts w:ascii="Book Antiqua" w:hAnsi="Book Antiqua"/>
        </w:rPr>
        <w:t>: 55-59 [PMID: 30107038 DOI: 10.1002/mus.26322]</w:t>
      </w:r>
    </w:p>
    <w:p w14:paraId="1F1B6E58"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217 </w:t>
      </w:r>
      <w:r w:rsidRPr="00FB5DBB">
        <w:rPr>
          <w:rFonts w:ascii="Book Antiqua" w:hAnsi="Book Antiqua"/>
          <w:b/>
        </w:rPr>
        <w:t>Shen J</w:t>
      </w:r>
      <w:r w:rsidRPr="00FB5DBB">
        <w:rPr>
          <w:rFonts w:ascii="Book Antiqua" w:hAnsi="Book Antiqua"/>
        </w:rPr>
        <w:t>, Cartwright MS. Neuromuscular Ultrasound in the Assessment of Polyneuropathies and Motor Neuron Disease.</w:t>
      </w:r>
      <w:proofErr w:type="gramEnd"/>
      <w:r w:rsidRPr="00FB5DBB">
        <w:rPr>
          <w:rFonts w:ascii="Book Antiqua" w:hAnsi="Book Antiqua"/>
        </w:rPr>
        <w:t xml:space="preserve"> </w:t>
      </w:r>
      <w:r w:rsidRPr="00FB5DBB">
        <w:rPr>
          <w:rFonts w:ascii="Book Antiqua" w:hAnsi="Book Antiqua"/>
          <w:i/>
        </w:rPr>
        <w:t>J Clin Neurophysiol</w:t>
      </w:r>
      <w:r w:rsidRPr="00FB5DBB">
        <w:rPr>
          <w:rFonts w:ascii="Book Antiqua" w:hAnsi="Book Antiqua"/>
        </w:rPr>
        <w:t xml:space="preserve"> 2016; </w:t>
      </w:r>
      <w:r w:rsidRPr="00FB5DBB">
        <w:rPr>
          <w:rFonts w:ascii="Book Antiqua" w:hAnsi="Book Antiqua"/>
          <w:b/>
        </w:rPr>
        <w:t>33</w:t>
      </w:r>
      <w:r w:rsidRPr="00FB5DBB">
        <w:rPr>
          <w:rFonts w:ascii="Book Antiqua" w:hAnsi="Book Antiqua"/>
        </w:rPr>
        <w:t>: 86-93 [PMID: 27035248 DOI: 10.1097/WNP.0000000000000241]</w:t>
      </w:r>
    </w:p>
    <w:p w14:paraId="7A64E66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218 </w:t>
      </w:r>
      <w:r w:rsidRPr="00FB5DBB">
        <w:rPr>
          <w:rFonts w:ascii="Book Antiqua" w:hAnsi="Book Antiqua"/>
          <w:b/>
        </w:rPr>
        <w:t>Arányi Z</w:t>
      </w:r>
      <w:r w:rsidRPr="00FB5DBB">
        <w:rPr>
          <w:rFonts w:ascii="Book Antiqua" w:hAnsi="Book Antiqua"/>
        </w:rPr>
        <w:t xml:space="preserve">, Csillik A, Dévay K, Rosero M, Barsi P, Böhm J, Schelle T. Ultrasonographic identification of nerve pathology in neuralgic amyotrophy: Enlargement, constriction, fascicular entwinement, and torsion. </w:t>
      </w:r>
      <w:r w:rsidRPr="00FB5DBB">
        <w:rPr>
          <w:rFonts w:ascii="Book Antiqua" w:hAnsi="Book Antiqua"/>
          <w:i/>
        </w:rPr>
        <w:t>Muscle Nerve</w:t>
      </w:r>
      <w:r w:rsidRPr="00FB5DBB">
        <w:rPr>
          <w:rFonts w:ascii="Book Antiqua" w:hAnsi="Book Antiqua"/>
        </w:rPr>
        <w:t xml:space="preserve"> 2015; </w:t>
      </w:r>
      <w:r w:rsidRPr="00FB5DBB">
        <w:rPr>
          <w:rFonts w:ascii="Book Antiqua" w:hAnsi="Book Antiqua"/>
          <w:b/>
        </w:rPr>
        <w:t>52</w:t>
      </w:r>
      <w:r w:rsidRPr="00FB5DBB">
        <w:rPr>
          <w:rFonts w:ascii="Book Antiqua" w:hAnsi="Book Antiqua"/>
        </w:rPr>
        <w:t>: 503-511 [PMID: 25703205 DOI: 10.1002/mus.24615]</w:t>
      </w:r>
    </w:p>
    <w:p w14:paraId="0BE805B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219 </w:t>
      </w:r>
      <w:r w:rsidRPr="00FB5DBB">
        <w:rPr>
          <w:rFonts w:ascii="Book Antiqua" w:hAnsi="Book Antiqua"/>
          <w:b/>
        </w:rPr>
        <w:t>ArÁnyi Z</w:t>
      </w:r>
      <w:r w:rsidRPr="00FB5DBB">
        <w:rPr>
          <w:rFonts w:ascii="Book Antiqua" w:hAnsi="Book Antiqua"/>
        </w:rPr>
        <w:t xml:space="preserve">, Csillik A, DéVay K, Rosero M, Barsi P, BÖhm J, Schelle T. Ultrasonography in neuralgic amyotrophy: Sensitivity, spectrum of findings, and clinical correlations. </w:t>
      </w:r>
      <w:r w:rsidRPr="00FB5DBB">
        <w:rPr>
          <w:rFonts w:ascii="Book Antiqua" w:hAnsi="Book Antiqua"/>
          <w:i/>
        </w:rPr>
        <w:t>Muscle Nerve</w:t>
      </w:r>
      <w:r w:rsidRPr="00FB5DBB">
        <w:rPr>
          <w:rFonts w:ascii="Book Antiqua" w:hAnsi="Book Antiqua"/>
        </w:rPr>
        <w:t xml:space="preserve"> 2017; </w:t>
      </w:r>
      <w:r w:rsidRPr="00FB5DBB">
        <w:rPr>
          <w:rFonts w:ascii="Book Antiqua" w:hAnsi="Book Antiqua"/>
          <w:b/>
        </w:rPr>
        <w:t>56</w:t>
      </w:r>
      <w:r w:rsidRPr="00FB5DBB">
        <w:rPr>
          <w:rFonts w:ascii="Book Antiqua" w:hAnsi="Book Antiqua"/>
        </w:rPr>
        <w:t>: 1054-1062 [PMID: 28556181 DOI: 10.1002/mus.25708]</w:t>
      </w:r>
    </w:p>
    <w:p w14:paraId="5F30008A"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220 </w:t>
      </w:r>
      <w:r w:rsidRPr="00FB5DBB">
        <w:rPr>
          <w:rFonts w:ascii="Book Antiqua" w:hAnsi="Book Antiqua"/>
          <w:b/>
        </w:rPr>
        <w:t>Leupold D</w:t>
      </w:r>
      <w:r w:rsidRPr="00FB5DBB">
        <w:rPr>
          <w:rFonts w:ascii="Book Antiqua" w:hAnsi="Book Antiqua"/>
        </w:rPr>
        <w:t xml:space="preserve">, Felbecker A, Tettenborn B, Hundsberger T. Nerve Ultrasound as a Decisive Tool in Nonsystemic Vasculitic Neuropathy: A Case Report. </w:t>
      </w:r>
      <w:r w:rsidRPr="00FB5DBB">
        <w:rPr>
          <w:rFonts w:ascii="Book Antiqua" w:hAnsi="Book Antiqua"/>
          <w:i/>
        </w:rPr>
        <w:t>Case Rep Neurol</w:t>
      </w:r>
      <w:r w:rsidRPr="00FB5DBB">
        <w:rPr>
          <w:rFonts w:ascii="Book Antiqua" w:hAnsi="Book Antiqua"/>
        </w:rPr>
        <w:t xml:space="preserve"> 2016; </w:t>
      </w:r>
      <w:r w:rsidRPr="00FB5DBB">
        <w:rPr>
          <w:rFonts w:ascii="Book Antiqua" w:hAnsi="Book Antiqua"/>
          <w:b/>
        </w:rPr>
        <w:t>8</w:t>
      </w:r>
      <w:r w:rsidRPr="00FB5DBB">
        <w:rPr>
          <w:rFonts w:ascii="Book Antiqua" w:hAnsi="Book Antiqua"/>
        </w:rPr>
        <w:t>: 108-114 [PMID: 27403131 DOI: 10.1159/000446314]</w:t>
      </w:r>
    </w:p>
    <w:p w14:paraId="4F919DC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221 </w:t>
      </w:r>
      <w:r w:rsidRPr="00FB5DBB">
        <w:rPr>
          <w:rFonts w:ascii="Book Antiqua" w:hAnsi="Book Antiqua"/>
          <w:b/>
        </w:rPr>
        <w:t>Grimm A</w:t>
      </w:r>
      <w:r w:rsidRPr="00FB5DBB">
        <w:rPr>
          <w:rFonts w:ascii="Book Antiqua" w:hAnsi="Book Antiqua"/>
        </w:rPr>
        <w:t xml:space="preserve">, Décard BF, Bischof A, Axer H. Ultrasound of the peripheral nerves in systemic vasculitic neuropathies. </w:t>
      </w:r>
      <w:r w:rsidRPr="00FB5DBB">
        <w:rPr>
          <w:rFonts w:ascii="Book Antiqua" w:hAnsi="Book Antiqua"/>
          <w:i/>
        </w:rPr>
        <w:t>J Neurol Sci</w:t>
      </w:r>
      <w:r w:rsidRPr="00FB5DBB">
        <w:rPr>
          <w:rFonts w:ascii="Book Antiqua" w:hAnsi="Book Antiqua"/>
        </w:rPr>
        <w:t xml:space="preserve"> 2014; </w:t>
      </w:r>
      <w:r w:rsidRPr="00FB5DBB">
        <w:rPr>
          <w:rFonts w:ascii="Book Antiqua" w:hAnsi="Book Antiqua"/>
          <w:b/>
        </w:rPr>
        <w:t>347</w:t>
      </w:r>
      <w:r w:rsidRPr="00FB5DBB">
        <w:rPr>
          <w:rFonts w:ascii="Book Antiqua" w:hAnsi="Book Antiqua"/>
        </w:rPr>
        <w:t>: 44-49 [PMID: 25262016 DOI: 10.1016/j.jns.2014.09.017]</w:t>
      </w:r>
    </w:p>
    <w:p w14:paraId="205EA77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222 </w:t>
      </w:r>
      <w:r w:rsidRPr="00FB5DBB">
        <w:rPr>
          <w:rFonts w:ascii="Book Antiqua" w:hAnsi="Book Antiqua"/>
          <w:b/>
        </w:rPr>
        <w:t>Goedee HS</w:t>
      </w:r>
      <w:r w:rsidRPr="00FB5DBB">
        <w:rPr>
          <w:rFonts w:ascii="Book Antiqua" w:hAnsi="Book Antiqua"/>
        </w:rPr>
        <w:t xml:space="preserve">, van der Pol WL, van Asseldonk JH, Vrancken AFJE, Notermans NC, Visser LH, van den Berg LH. </w:t>
      </w:r>
      <w:proofErr w:type="gramStart"/>
      <w:r w:rsidRPr="00FB5DBB">
        <w:rPr>
          <w:rFonts w:ascii="Book Antiqua" w:hAnsi="Book Antiqua"/>
        </w:rPr>
        <w:t>Nerve sonography to detect peripheral nerve involvement in vasculitis syndromes.</w:t>
      </w:r>
      <w:proofErr w:type="gramEnd"/>
      <w:r w:rsidRPr="00FB5DBB">
        <w:rPr>
          <w:rFonts w:ascii="Book Antiqua" w:hAnsi="Book Antiqua"/>
        </w:rPr>
        <w:t xml:space="preserve"> </w:t>
      </w:r>
      <w:r w:rsidRPr="00FB5DBB">
        <w:rPr>
          <w:rFonts w:ascii="Book Antiqua" w:hAnsi="Book Antiqua"/>
          <w:i/>
        </w:rPr>
        <w:t>Neurol Clin Pract</w:t>
      </w:r>
      <w:r w:rsidRPr="00FB5DBB">
        <w:rPr>
          <w:rFonts w:ascii="Book Antiqua" w:hAnsi="Book Antiqua"/>
        </w:rPr>
        <w:t xml:space="preserve"> 2016; </w:t>
      </w:r>
      <w:r w:rsidRPr="00FB5DBB">
        <w:rPr>
          <w:rFonts w:ascii="Book Antiqua" w:hAnsi="Book Antiqua"/>
          <w:b/>
        </w:rPr>
        <w:t>6</w:t>
      </w:r>
      <w:r w:rsidRPr="00FB5DBB">
        <w:rPr>
          <w:rFonts w:ascii="Book Antiqua" w:hAnsi="Book Antiqua"/>
        </w:rPr>
        <w:t>: 293-303 [PMID: 29443128 DOI: 10.1212/CPJ.0000000000000258]</w:t>
      </w:r>
    </w:p>
    <w:p w14:paraId="6A4C828F"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223 </w:t>
      </w:r>
      <w:r w:rsidRPr="00FB5DBB">
        <w:rPr>
          <w:rFonts w:ascii="Book Antiqua" w:hAnsi="Book Antiqua"/>
          <w:b/>
        </w:rPr>
        <w:t>Ito T</w:t>
      </w:r>
      <w:r w:rsidRPr="00FB5DBB">
        <w:rPr>
          <w:rFonts w:ascii="Book Antiqua" w:hAnsi="Book Antiqua"/>
        </w:rPr>
        <w:t xml:space="preserve">, Kijima M, Watanabe T, Sakuta M, Nishiyama K. Ultrasonography of the tibial nerve in vasculitic neuropathy. </w:t>
      </w:r>
      <w:r w:rsidRPr="00FB5DBB">
        <w:rPr>
          <w:rFonts w:ascii="Book Antiqua" w:hAnsi="Book Antiqua"/>
          <w:i/>
        </w:rPr>
        <w:t>Muscle Nerve</w:t>
      </w:r>
      <w:r w:rsidRPr="00FB5DBB">
        <w:rPr>
          <w:rFonts w:ascii="Book Antiqua" w:hAnsi="Book Antiqua"/>
        </w:rPr>
        <w:t xml:space="preserve"> 2007; </w:t>
      </w:r>
      <w:r w:rsidRPr="00FB5DBB">
        <w:rPr>
          <w:rFonts w:ascii="Book Antiqua" w:hAnsi="Book Antiqua"/>
          <w:b/>
        </w:rPr>
        <w:t>35</w:t>
      </w:r>
      <w:r w:rsidRPr="00FB5DBB">
        <w:rPr>
          <w:rFonts w:ascii="Book Antiqua" w:hAnsi="Book Antiqua"/>
        </w:rPr>
        <w:t>: 379-382 [PMID: 17058272 DOI: 10.1002/mus.20673]</w:t>
      </w:r>
    </w:p>
    <w:p w14:paraId="1439967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224 </w:t>
      </w:r>
      <w:r w:rsidRPr="00FB5DBB">
        <w:rPr>
          <w:rFonts w:ascii="Book Antiqua" w:hAnsi="Book Antiqua"/>
          <w:b/>
        </w:rPr>
        <w:t>Üçeyler N</w:t>
      </w:r>
      <w:r w:rsidRPr="00FB5DBB">
        <w:rPr>
          <w:rFonts w:ascii="Book Antiqua" w:hAnsi="Book Antiqua"/>
        </w:rPr>
        <w:t xml:space="preserve">, Schäfer KA, Mackenrodt D, Sommer C, Müllges W. High-Resolution Ultrasonography of the Superficial Peroneal Motor and Sural Sensory Nerves May Be a Non-invasive Approach to the Diagnosis of Vasculitic Neuropathy. </w:t>
      </w:r>
      <w:r w:rsidRPr="00FB5DBB">
        <w:rPr>
          <w:rFonts w:ascii="Book Antiqua" w:hAnsi="Book Antiqua"/>
          <w:i/>
        </w:rPr>
        <w:t>Front Neurol</w:t>
      </w:r>
      <w:r w:rsidRPr="00FB5DBB">
        <w:rPr>
          <w:rFonts w:ascii="Book Antiqua" w:hAnsi="Book Antiqua"/>
        </w:rPr>
        <w:t xml:space="preserve"> 2016; </w:t>
      </w:r>
      <w:r w:rsidRPr="00FB5DBB">
        <w:rPr>
          <w:rFonts w:ascii="Book Antiqua" w:hAnsi="Book Antiqua"/>
          <w:b/>
        </w:rPr>
        <w:t>7</w:t>
      </w:r>
      <w:r w:rsidRPr="00FB5DBB">
        <w:rPr>
          <w:rFonts w:ascii="Book Antiqua" w:hAnsi="Book Antiqua"/>
        </w:rPr>
        <w:t>: 48 [PMID: 27064457 DOI: 10.3389/fneur.2016.00048]</w:t>
      </w:r>
    </w:p>
    <w:p w14:paraId="004E505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225 </w:t>
      </w:r>
      <w:r w:rsidRPr="00FB5DBB">
        <w:rPr>
          <w:rFonts w:ascii="Book Antiqua" w:hAnsi="Book Antiqua"/>
          <w:b/>
        </w:rPr>
        <w:t>Lucchetta M</w:t>
      </w:r>
      <w:r w:rsidRPr="00FB5DBB">
        <w:rPr>
          <w:rFonts w:ascii="Book Antiqua" w:hAnsi="Book Antiqua"/>
        </w:rPr>
        <w:t xml:space="preserve">, Padua L, Granata G, Luigetti M, Campagnolo M, Dalla Torre C, Coraci D, Sabatelli M, Briani C. Nerve ultrasound findings in neuropathy associated with anti-myelin-associated glycoprotein antibodies. </w:t>
      </w:r>
      <w:r w:rsidRPr="00FB5DBB">
        <w:rPr>
          <w:rFonts w:ascii="Book Antiqua" w:hAnsi="Book Antiqua"/>
          <w:i/>
        </w:rPr>
        <w:t>Eur J Neurol</w:t>
      </w:r>
      <w:r w:rsidRPr="00FB5DBB">
        <w:rPr>
          <w:rFonts w:ascii="Book Antiqua" w:hAnsi="Book Antiqua"/>
        </w:rPr>
        <w:t xml:space="preserve"> 2015; </w:t>
      </w:r>
      <w:r w:rsidRPr="00FB5DBB">
        <w:rPr>
          <w:rFonts w:ascii="Book Antiqua" w:hAnsi="Book Antiqua"/>
          <w:b/>
        </w:rPr>
        <w:t>22</w:t>
      </w:r>
      <w:r w:rsidRPr="00FB5DBB">
        <w:rPr>
          <w:rFonts w:ascii="Book Antiqua" w:hAnsi="Book Antiqua"/>
        </w:rPr>
        <w:t>: 193-202 [PMID: 25174585 DOI: 10.1111/ene.12554]</w:t>
      </w:r>
    </w:p>
    <w:p w14:paraId="576DC04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226 </w:t>
      </w:r>
      <w:r w:rsidRPr="00FB5DBB">
        <w:rPr>
          <w:rFonts w:ascii="Book Antiqua" w:hAnsi="Book Antiqua"/>
          <w:b/>
        </w:rPr>
        <w:t>Garg N</w:t>
      </w:r>
      <w:r w:rsidRPr="00FB5DBB">
        <w:rPr>
          <w:rFonts w:ascii="Book Antiqua" w:hAnsi="Book Antiqua"/>
        </w:rPr>
        <w:t xml:space="preserve">, Park SB, Howells J, Noto YI, Vucic S, Yiannikas C, Tomlinson SE, Huynh W, Simon NG, Mathey EK, Spies J, Pollard JD, Krishnan AV, Kiernan MC. Anti-MAG neuropathy: Role of IgM antibodies, the paranodal junction and juxtaparanodal potassium channels. </w:t>
      </w:r>
      <w:r w:rsidRPr="00FB5DBB">
        <w:rPr>
          <w:rFonts w:ascii="Book Antiqua" w:hAnsi="Book Antiqua"/>
          <w:i/>
        </w:rPr>
        <w:t>Clin Neurophysiol</w:t>
      </w:r>
      <w:r w:rsidRPr="00FB5DBB">
        <w:rPr>
          <w:rFonts w:ascii="Book Antiqua" w:hAnsi="Book Antiqua"/>
        </w:rPr>
        <w:t xml:space="preserve"> 2018; </w:t>
      </w:r>
      <w:r w:rsidRPr="00FB5DBB">
        <w:rPr>
          <w:rFonts w:ascii="Book Antiqua" w:hAnsi="Book Antiqua"/>
          <w:b/>
        </w:rPr>
        <w:t>129</w:t>
      </w:r>
      <w:r w:rsidRPr="00FB5DBB">
        <w:rPr>
          <w:rFonts w:ascii="Book Antiqua" w:hAnsi="Book Antiqua"/>
        </w:rPr>
        <w:t>: 2162-2169 [PMID: 30144659 DOI: 10.1016/j.clinph.2018.07.021]</w:t>
      </w:r>
    </w:p>
    <w:p w14:paraId="28770C8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227 </w:t>
      </w:r>
      <w:r w:rsidRPr="00FB5DBB">
        <w:rPr>
          <w:rFonts w:ascii="Book Antiqua" w:hAnsi="Book Antiqua"/>
          <w:b/>
        </w:rPr>
        <w:t>Keddie S</w:t>
      </w:r>
      <w:r w:rsidRPr="00FB5DBB">
        <w:rPr>
          <w:rFonts w:ascii="Book Antiqua" w:hAnsi="Book Antiqua"/>
        </w:rPr>
        <w:t xml:space="preserve">, D'Sa S, Foldes D, Carr AS, Reilly MM, Lunn MPT. POEMS neuropathy: optimising diagnosis and management. </w:t>
      </w:r>
      <w:r w:rsidRPr="00FB5DBB">
        <w:rPr>
          <w:rFonts w:ascii="Book Antiqua" w:hAnsi="Book Antiqua"/>
          <w:i/>
        </w:rPr>
        <w:t>Pract Neurol</w:t>
      </w:r>
      <w:r w:rsidRPr="00FB5DBB">
        <w:rPr>
          <w:rFonts w:ascii="Book Antiqua" w:hAnsi="Book Antiqua"/>
        </w:rPr>
        <w:t xml:space="preserve"> 2018; </w:t>
      </w:r>
      <w:r w:rsidRPr="00FB5DBB">
        <w:rPr>
          <w:rFonts w:ascii="Book Antiqua" w:hAnsi="Book Antiqua"/>
          <w:b/>
        </w:rPr>
        <w:t>18</w:t>
      </w:r>
      <w:r w:rsidRPr="00FB5DBB">
        <w:rPr>
          <w:rFonts w:ascii="Book Antiqua" w:hAnsi="Book Antiqua"/>
        </w:rPr>
        <w:t>: 278-290 [PMID: 29511110 DOI: 10.1136/practneurol-2017-001792]</w:t>
      </w:r>
    </w:p>
    <w:p w14:paraId="7A27CAD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228 </w:t>
      </w:r>
      <w:r w:rsidRPr="00FB5DBB">
        <w:rPr>
          <w:rFonts w:ascii="Book Antiqua" w:hAnsi="Book Antiqua"/>
          <w:b/>
        </w:rPr>
        <w:t>Lucchetta M</w:t>
      </w:r>
      <w:r w:rsidRPr="00FB5DBB">
        <w:rPr>
          <w:rFonts w:ascii="Book Antiqua" w:hAnsi="Book Antiqua"/>
        </w:rPr>
        <w:t xml:space="preserve">, Pazzaglia C, Granata G, Briani C, Padua L. Ultrasound evaluation of peripheral neuropathy in POEMS syndrome. </w:t>
      </w:r>
      <w:r w:rsidRPr="00FB5DBB">
        <w:rPr>
          <w:rFonts w:ascii="Book Antiqua" w:hAnsi="Book Antiqua"/>
          <w:i/>
        </w:rPr>
        <w:t>Muscle Nerve</w:t>
      </w:r>
      <w:r w:rsidRPr="00FB5DBB">
        <w:rPr>
          <w:rFonts w:ascii="Book Antiqua" w:hAnsi="Book Antiqua"/>
        </w:rPr>
        <w:t xml:space="preserve"> 2011; </w:t>
      </w:r>
      <w:r w:rsidRPr="00FB5DBB">
        <w:rPr>
          <w:rFonts w:ascii="Book Antiqua" w:hAnsi="Book Antiqua"/>
          <w:b/>
        </w:rPr>
        <w:t>44</w:t>
      </w:r>
      <w:r w:rsidRPr="00FB5DBB">
        <w:rPr>
          <w:rFonts w:ascii="Book Antiqua" w:hAnsi="Book Antiqua"/>
        </w:rPr>
        <w:t>: 868-872 [PMID: 22102455 DOI: 10.1002/mus.22258]</w:t>
      </w:r>
    </w:p>
    <w:p w14:paraId="639D7E5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229 </w:t>
      </w:r>
      <w:r w:rsidRPr="00FB5DBB">
        <w:rPr>
          <w:rFonts w:ascii="Book Antiqua" w:hAnsi="Book Antiqua"/>
          <w:b/>
        </w:rPr>
        <w:t>Piccione EA</w:t>
      </w:r>
      <w:r w:rsidRPr="00FB5DBB">
        <w:rPr>
          <w:rFonts w:ascii="Book Antiqua" w:hAnsi="Book Antiqua"/>
        </w:rPr>
        <w:t xml:space="preserve">, Engelstad J, Dyck PJ, Mauermann ML, Dispenzieri A, Dyck PJ. Nerve pathologic features differentiate POEMS syndrome from CIDP. </w:t>
      </w:r>
      <w:r w:rsidRPr="00FB5DBB">
        <w:rPr>
          <w:rFonts w:ascii="Book Antiqua" w:hAnsi="Book Antiqua"/>
          <w:i/>
        </w:rPr>
        <w:t>Acta Neuropathol Commun</w:t>
      </w:r>
      <w:r w:rsidRPr="00FB5DBB">
        <w:rPr>
          <w:rFonts w:ascii="Book Antiqua" w:hAnsi="Book Antiqua"/>
        </w:rPr>
        <w:t xml:space="preserve"> 2016; </w:t>
      </w:r>
      <w:r w:rsidRPr="00FB5DBB">
        <w:rPr>
          <w:rFonts w:ascii="Book Antiqua" w:hAnsi="Book Antiqua"/>
          <w:b/>
        </w:rPr>
        <w:t>4</w:t>
      </w:r>
      <w:r w:rsidRPr="00FB5DBB">
        <w:rPr>
          <w:rFonts w:ascii="Book Antiqua" w:hAnsi="Book Antiqua"/>
        </w:rPr>
        <w:t>: 116 [PMID: 27799073 DOI: 10.1186/s40478-016-0389-1]</w:t>
      </w:r>
    </w:p>
    <w:p w14:paraId="2C056AC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230 </w:t>
      </w:r>
      <w:r w:rsidRPr="00FB5DBB">
        <w:rPr>
          <w:rFonts w:ascii="Book Antiqua" w:hAnsi="Book Antiqua"/>
          <w:b/>
        </w:rPr>
        <w:t>Del Grande A</w:t>
      </w:r>
      <w:r w:rsidRPr="00FB5DBB">
        <w:rPr>
          <w:rFonts w:ascii="Book Antiqua" w:hAnsi="Book Antiqua"/>
        </w:rPr>
        <w:t xml:space="preserve">, Sabatelli M, Luigetti M, Conte A, Granata G, Rufini V, Del Ciello A, Gaudino S, Fernandez E, Hohaus S, Coli A, Lauriola L. Primary multifocal lymphoma of peripheral nervous system: case report and review of the literature. </w:t>
      </w:r>
      <w:r w:rsidRPr="00FB5DBB">
        <w:rPr>
          <w:rFonts w:ascii="Book Antiqua" w:hAnsi="Book Antiqua"/>
          <w:i/>
        </w:rPr>
        <w:t>Muscle Nerve</w:t>
      </w:r>
      <w:r w:rsidRPr="00FB5DBB">
        <w:rPr>
          <w:rFonts w:ascii="Book Antiqua" w:hAnsi="Book Antiqua"/>
        </w:rPr>
        <w:t xml:space="preserve"> 2014; </w:t>
      </w:r>
      <w:r w:rsidRPr="00FB5DBB">
        <w:rPr>
          <w:rFonts w:ascii="Book Antiqua" w:hAnsi="Book Antiqua"/>
          <w:b/>
        </w:rPr>
        <w:t>50</w:t>
      </w:r>
      <w:r w:rsidRPr="00FB5DBB">
        <w:rPr>
          <w:rFonts w:ascii="Book Antiqua" w:hAnsi="Book Antiqua"/>
        </w:rPr>
        <w:t>: 1016-1022 [PMID: 25088432 DOI: 10.1002/mus.24354]</w:t>
      </w:r>
    </w:p>
    <w:p w14:paraId="66DD7E6C"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231 </w:t>
      </w:r>
      <w:r w:rsidRPr="00FB5DBB">
        <w:rPr>
          <w:rFonts w:ascii="Book Antiqua" w:hAnsi="Book Antiqua"/>
          <w:b/>
        </w:rPr>
        <w:t>Cartwright MS</w:t>
      </w:r>
      <w:r w:rsidRPr="00FB5DBB">
        <w:rPr>
          <w:rFonts w:ascii="Book Antiqua" w:hAnsi="Book Antiqua"/>
        </w:rPr>
        <w:t>, Walker FO, Griffin LP, Caress JB.</w:t>
      </w:r>
      <w:proofErr w:type="gramEnd"/>
      <w:r w:rsidRPr="00FB5DBB">
        <w:rPr>
          <w:rFonts w:ascii="Book Antiqua" w:hAnsi="Book Antiqua"/>
        </w:rPr>
        <w:t xml:space="preserve"> Peripheral nerve and muscle ultrasound in amyotrophic lateral sclerosis. </w:t>
      </w:r>
      <w:r w:rsidRPr="00FB5DBB">
        <w:rPr>
          <w:rFonts w:ascii="Book Antiqua" w:hAnsi="Book Antiqua"/>
          <w:i/>
        </w:rPr>
        <w:t>Muscle Nerve</w:t>
      </w:r>
      <w:r w:rsidRPr="00FB5DBB">
        <w:rPr>
          <w:rFonts w:ascii="Book Antiqua" w:hAnsi="Book Antiqua"/>
        </w:rPr>
        <w:t xml:space="preserve"> 2011; </w:t>
      </w:r>
      <w:r w:rsidRPr="00FB5DBB">
        <w:rPr>
          <w:rFonts w:ascii="Book Antiqua" w:hAnsi="Book Antiqua"/>
          <w:b/>
        </w:rPr>
        <w:t>44</w:t>
      </w:r>
      <w:r w:rsidRPr="00FB5DBB">
        <w:rPr>
          <w:rFonts w:ascii="Book Antiqua" w:hAnsi="Book Antiqua"/>
        </w:rPr>
        <w:t>: 346-351 [PMID: 21815172 DOI: 10.1002/mus.22035]</w:t>
      </w:r>
    </w:p>
    <w:p w14:paraId="5A47EF4B"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232 </w:t>
      </w:r>
      <w:r w:rsidRPr="00FB5DBB">
        <w:rPr>
          <w:rFonts w:ascii="Book Antiqua" w:hAnsi="Book Antiqua"/>
          <w:b/>
        </w:rPr>
        <w:t>Schreiber S</w:t>
      </w:r>
      <w:r w:rsidRPr="00FB5DBB">
        <w:rPr>
          <w:rFonts w:ascii="Book Antiqua" w:hAnsi="Book Antiqua"/>
        </w:rPr>
        <w:t xml:space="preserve">, Abdulla S, Debska-Vielhaber G, Machts J, Dannhardt-Stieger V, Feistner H, Oldag A, Goertler M, Petri S, Kollewe K, Kropf S, Schreiber F, Heinze HJ, Dengler R, Nestor PJ, Vielhaber S. Peripheral nerve ultrasound in amyotrophic lateral sclerosis phenotypes. </w:t>
      </w:r>
      <w:r w:rsidRPr="00FB5DBB">
        <w:rPr>
          <w:rFonts w:ascii="Book Antiqua" w:hAnsi="Book Antiqua"/>
          <w:i/>
        </w:rPr>
        <w:t>Muscle Nerve</w:t>
      </w:r>
      <w:r w:rsidRPr="00FB5DBB">
        <w:rPr>
          <w:rFonts w:ascii="Book Antiqua" w:hAnsi="Book Antiqua"/>
        </w:rPr>
        <w:t xml:space="preserve"> 2015; </w:t>
      </w:r>
      <w:r w:rsidRPr="00FB5DBB">
        <w:rPr>
          <w:rFonts w:ascii="Book Antiqua" w:hAnsi="Book Antiqua"/>
          <w:b/>
        </w:rPr>
        <w:t>51</w:t>
      </w:r>
      <w:r w:rsidRPr="00FB5DBB">
        <w:rPr>
          <w:rFonts w:ascii="Book Antiqua" w:hAnsi="Book Antiqua"/>
        </w:rPr>
        <w:t>: 669-675 [PMID: 25155020 DOI: 10.1002/mus.24431]</w:t>
      </w:r>
    </w:p>
    <w:p w14:paraId="14B3E5F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233 </w:t>
      </w:r>
      <w:r w:rsidRPr="00FB5DBB">
        <w:rPr>
          <w:rFonts w:ascii="Book Antiqua" w:hAnsi="Book Antiqua"/>
          <w:b/>
        </w:rPr>
        <w:t>Ríos-Díaz J</w:t>
      </w:r>
      <w:r w:rsidRPr="00FB5DBB">
        <w:rPr>
          <w:rFonts w:ascii="Book Antiqua" w:hAnsi="Book Antiqua"/>
        </w:rPr>
        <w:t xml:space="preserve">, Del Baño-Aledo ME, Tembl-Ferrairó JI, Chumillas MJ, Vázquez-Costa JF, Martínez-Payá JJ. </w:t>
      </w:r>
      <w:proofErr w:type="gramStart"/>
      <w:r w:rsidRPr="00FB5DBB">
        <w:rPr>
          <w:rFonts w:ascii="Book Antiqua" w:hAnsi="Book Antiqua"/>
        </w:rPr>
        <w:t>Quantitative neuromuscular ultrasound analysis as biomarkers in amyotrophic lateral sclerosis.</w:t>
      </w:r>
      <w:proofErr w:type="gramEnd"/>
      <w:r w:rsidRPr="00FB5DBB">
        <w:rPr>
          <w:rFonts w:ascii="Book Antiqua" w:hAnsi="Book Antiqua"/>
        </w:rPr>
        <w:t xml:space="preserve"> </w:t>
      </w:r>
      <w:r w:rsidRPr="00FB5DBB">
        <w:rPr>
          <w:rFonts w:ascii="Book Antiqua" w:hAnsi="Book Antiqua"/>
          <w:i/>
        </w:rPr>
        <w:t>Eur Radiol</w:t>
      </w:r>
      <w:r w:rsidRPr="00FB5DBB">
        <w:rPr>
          <w:rFonts w:ascii="Book Antiqua" w:hAnsi="Book Antiqua"/>
        </w:rPr>
        <w:t xml:space="preserve"> 2019; </w:t>
      </w:r>
      <w:r w:rsidRPr="00FB5DBB">
        <w:rPr>
          <w:rFonts w:ascii="Book Antiqua" w:hAnsi="Book Antiqua"/>
          <w:b/>
        </w:rPr>
        <w:t>29</w:t>
      </w:r>
      <w:r w:rsidRPr="00FB5DBB">
        <w:rPr>
          <w:rFonts w:ascii="Book Antiqua" w:hAnsi="Book Antiqua"/>
        </w:rPr>
        <w:t>: 4266-4275 [PMID: 30666448 DOI: 10.1007/s00330-018-5943-8]</w:t>
      </w:r>
    </w:p>
    <w:p w14:paraId="548A06C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234 </w:t>
      </w:r>
      <w:r w:rsidRPr="00FB5DBB">
        <w:rPr>
          <w:rFonts w:ascii="Book Antiqua" w:hAnsi="Book Antiqua"/>
          <w:b/>
        </w:rPr>
        <w:t>Nodera H</w:t>
      </w:r>
      <w:r w:rsidRPr="00FB5DBB">
        <w:rPr>
          <w:rFonts w:ascii="Book Antiqua" w:hAnsi="Book Antiqua"/>
        </w:rPr>
        <w:t xml:space="preserve">, Takamatsu N, Shimatani Y, Mori A, Sato K, Oda M, Terasawa Y, Izumi Y, Kaji R. Thinning of cervical nerve roots and peripheral nerves in ALS as measured by sonography. </w:t>
      </w:r>
      <w:r w:rsidRPr="00FB5DBB">
        <w:rPr>
          <w:rFonts w:ascii="Book Antiqua" w:hAnsi="Book Antiqua"/>
          <w:i/>
        </w:rPr>
        <w:t>Clin Neurophysiol</w:t>
      </w:r>
      <w:r w:rsidRPr="00FB5DBB">
        <w:rPr>
          <w:rFonts w:ascii="Book Antiqua" w:hAnsi="Book Antiqua"/>
        </w:rPr>
        <w:t xml:space="preserve"> 2014; </w:t>
      </w:r>
      <w:r w:rsidRPr="00FB5DBB">
        <w:rPr>
          <w:rFonts w:ascii="Book Antiqua" w:hAnsi="Book Antiqua"/>
          <w:b/>
        </w:rPr>
        <w:t>125</w:t>
      </w:r>
      <w:r w:rsidRPr="00FB5DBB">
        <w:rPr>
          <w:rFonts w:ascii="Book Antiqua" w:hAnsi="Book Antiqua"/>
        </w:rPr>
        <w:t>: 1906-1911 [PMID: 24657162 DOI: 10.1016/j.clinph.2014.01.033]</w:t>
      </w:r>
    </w:p>
    <w:p w14:paraId="4E32D62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235 </w:t>
      </w:r>
      <w:r w:rsidRPr="00FB5DBB">
        <w:rPr>
          <w:rFonts w:ascii="Book Antiqua" w:hAnsi="Book Antiqua"/>
          <w:b/>
        </w:rPr>
        <w:t>Noto YI</w:t>
      </w:r>
      <w:r w:rsidRPr="00FB5DBB">
        <w:rPr>
          <w:rFonts w:ascii="Book Antiqua" w:hAnsi="Book Antiqua"/>
        </w:rPr>
        <w:t xml:space="preserve">, Garg N, Li T, Timmins HC, Park SB, Shibuya K, Shahrizaila N, Huynh W, Matamala JM, Dharmadasa T, Yiannikas C, Vucic S, Kiernan MC. Comparison of cross-sectional areas and distal-proximal nerve ratios in amyotrophic lateral sclerosis. </w:t>
      </w:r>
      <w:r w:rsidRPr="00FB5DBB">
        <w:rPr>
          <w:rFonts w:ascii="Book Antiqua" w:hAnsi="Book Antiqua"/>
          <w:i/>
        </w:rPr>
        <w:t>Muscle Nerve</w:t>
      </w:r>
      <w:r w:rsidRPr="00FB5DBB">
        <w:rPr>
          <w:rFonts w:ascii="Book Antiqua" w:hAnsi="Book Antiqua"/>
        </w:rPr>
        <w:t xml:space="preserve"> 2018; </w:t>
      </w:r>
      <w:r w:rsidRPr="00FB5DBB">
        <w:rPr>
          <w:rFonts w:ascii="Book Antiqua" w:hAnsi="Book Antiqua"/>
          <w:b/>
        </w:rPr>
        <w:t>58</w:t>
      </w:r>
      <w:r w:rsidRPr="00FB5DBB">
        <w:rPr>
          <w:rFonts w:ascii="Book Antiqua" w:hAnsi="Book Antiqua"/>
        </w:rPr>
        <w:t>: 777-783 [PMID: 30019401 DOI: 10.1002/mus.26301]</w:t>
      </w:r>
    </w:p>
    <w:p w14:paraId="0F4EC2E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236 </w:t>
      </w:r>
      <w:r w:rsidRPr="00FB5DBB">
        <w:rPr>
          <w:rFonts w:ascii="Book Antiqua" w:hAnsi="Book Antiqua"/>
          <w:b/>
        </w:rPr>
        <w:t>Pathak S</w:t>
      </w:r>
      <w:r w:rsidRPr="00FB5DBB">
        <w:rPr>
          <w:rFonts w:ascii="Book Antiqua" w:hAnsi="Book Antiqua"/>
        </w:rPr>
        <w:t xml:space="preserve">, Caress JB, Wosiski-Kuhn M, Milligan C, Williams D, Cartwright MS. </w:t>
      </w:r>
      <w:proofErr w:type="gramStart"/>
      <w:r w:rsidRPr="00FB5DBB">
        <w:rPr>
          <w:rFonts w:ascii="Book Antiqua" w:hAnsi="Book Antiqua"/>
        </w:rPr>
        <w:t>A pilot study of neuromuscular ultrasound as a biomarker for amyotrophic lateral sclerosis.</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2019; </w:t>
      </w:r>
      <w:r w:rsidRPr="00FB5DBB">
        <w:rPr>
          <w:rFonts w:ascii="Book Antiqua" w:hAnsi="Book Antiqua"/>
          <w:b/>
        </w:rPr>
        <w:t>59</w:t>
      </w:r>
      <w:r w:rsidRPr="00FB5DBB">
        <w:rPr>
          <w:rFonts w:ascii="Book Antiqua" w:hAnsi="Book Antiqua"/>
        </w:rPr>
        <w:t>: 181-186 [PMID: 30338851 DOI: 10.1002/mus.26360]</w:t>
      </w:r>
    </w:p>
    <w:p w14:paraId="5B96FF5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237 </w:t>
      </w:r>
      <w:r w:rsidRPr="00FB5DBB">
        <w:rPr>
          <w:rFonts w:ascii="Book Antiqua" w:hAnsi="Book Antiqua"/>
          <w:b/>
        </w:rPr>
        <w:t>Heckmatt JZ</w:t>
      </w:r>
      <w:r w:rsidRPr="00FB5DBB">
        <w:rPr>
          <w:rFonts w:ascii="Book Antiqua" w:hAnsi="Book Antiqua"/>
        </w:rPr>
        <w:t xml:space="preserve">, Leeman S, Dubowitz V. Ultrasound imaging in the diagnosis of muscle disease. </w:t>
      </w:r>
      <w:r w:rsidRPr="00FB5DBB">
        <w:rPr>
          <w:rFonts w:ascii="Book Antiqua" w:hAnsi="Book Antiqua"/>
          <w:i/>
        </w:rPr>
        <w:t>J Pediatr</w:t>
      </w:r>
      <w:r w:rsidRPr="00FB5DBB">
        <w:rPr>
          <w:rFonts w:ascii="Book Antiqua" w:hAnsi="Book Antiqua"/>
        </w:rPr>
        <w:t xml:space="preserve"> 1982; </w:t>
      </w:r>
      <w:r w:rsidRPr="00FB5DBB">
        <w:rPr>
          <w:rFonts w:ascii="Book Antiqua" w:hAnsi="Book Antiqua"/>
          <w:b/>
        </w:rPr>
        <w:t>101</w:t>
      </w:r>
      <w:r w:rsidRPr="00FB5DBB">
        <w:rPr>
          <w:rFonts w:ascii="Book Antiqua" w:hAnsi="Book Antiqua"/>
        </w:rPr>
        <w:t>: 656-660 [PMID: 7131136 DOI: 10.1016/s0022-3476(82)80286-2]</w:t>
      </w:r>
    </w:p>
    <w:p w14:paraId="4ACF738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238 </w:t>
      </w:r>
      <w:r w:rsidRPr="00FB5DBB">
        <w:rPr>
          <w:rFonts w:ascii="Book Antiqua" w:hAnsi="Book Antiqua"/>
          <w:b/>
        </w:rPr>
        <w:t>Arts IMP</w:t>
      </w:r>
      <w:r w:rsidRPr="00FB5DBB">
        <w:rPr>
          <w:rFonts w:ascii="Book Antiqua" w:hAnsi="Book Antiqua"/>
        </w:rPr>
        <w:t xml:space="preserve">, Overeem S, Pillen S, Jurgen Schelhaas H, Zwarts MJ. Muscle changes in amyotrophic lateral sclerosis: a longitudinal ultrasonography study. </w:t>
      </w:r>
      <w:r w:rsidRPr="00FB5DBB">
        <w:rPr>
          <w:rFonts w:ascii="Book Antiqua" w:hAnsi="Book Antiqua"/>
          <w:i/>
        </w:rPr>
        <w:t>Clin Neurophysiol</w:t>
      </w:r>
      <w:r w:rsidRPr="00FB5DBB">
        <w:rPr>
          <w:rFonts w:ascii="Book Antiqua" w:hAnsi="Book Antiqua"/>
        </w:rPr>
        <w:t xml:space="preserve"> 2011; </w:t>
      </w:r>
      <w:r w:rsidRPr="00FB5DBB">
        <w:rPr>
          <w:rFonts w:ascii="Book Antiqua" w:hAnsi="Book Antiqua"/>
          <w:b/>
        </w:rPr>
        <w:t>122</w:t>
      </w:r>
      <w:r w:rsidRPr="00FB5DBB">
        <w:rPr>
          <w:rFonts w:ascii="Book Antiqua" w:hAnsi="Book Antiqua"/>
        </w:rPr>
        <w:t>: 623-628 [PMID: 20810308 DOI: 10.1016/j.clinph.2010.07.023]</w:t>
      </w:r>
    </w:p>
    <w:p w14:paraId="138F7BE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239 </w:t>
      </w:r>
      <w:r w:rsidRPr="00FB5DBB">
        <w:rPr>
          <w:rFonts w:ascii="Book Antiqua" w:hAnsi="Book Antiqua"/>
          <w:b/>
        </w:rPr>
        <w:t>Misawa S</w:t>
      </w:r>
      <w:r w:rsidRPr="00FB5DBB">
        <w:rPr>
          <w:rFonts w:ascii="Book Antiqua" w:hAnsi="Book Antiqua"/>
        </w:rPr>
        <w:t xml:space="preserve">, Noto Y, Shibuya K, Isose S, Sekiguchi Y, Nasu S, Kuwabara S. Ultrasonographic detection of fasciculations markedly increases diagnostic sensitivity of ALS. </w:t>
      </w:r>
      <w:r w:rsidRPr="00FB5DBB">
        <w:rPr>
          <w:rFonts w:ascii="Book Antiqua" w:hAnsi="Book Antiqua"/>
          <w:i/>
        </w:rPr>
        <w:t>Neurology</w:t>
      </w:r>
      <w:r w:rsidRPr="00FB5DBB">
        <w:rPr>
          <w:rFonts w:ascii="Book Antiqua" w:hAnsi="Book Antiqua"/>
        </w:rPr>
        <w:t xml:space="preserve"> 2011; </w:t>
      </w:r>
      <w:r w:rsidRPr="00FB5DBB">
        <w:rPr>
          <w:rFonts w:ascii="Book Antiqua" w:hAnsi="Book Antiqua"/>
          <w:b/>
        </w:rPr>
        <w:t>77</w:t>
      </w:r>
      <w:r w:rsidRPr="00FB5DBB">
        <w:rPr>
          <w:rFonts w:ascii="Book Antiqua" w:hAnsi="Book Antiqua"/>
        </w:rPr>
        <w:t>: 1532-1537 [PMID: 21940619 DOI: 10.1212/WNL.0b013e318233b36a]</w:t>
      </w:r>
    </w:p>
    <w:p w14:paraId="0291047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240 </w:t>
      </w:r>
      <w:r w:rsidRPr="00FB5DBB">
        <w:rPr>
          <w:rFonts w:ascii="Book Antiqua" w:hAnsi="Book Antiqua"/>
          <w:b/>
        </w:rPr>
        <w:t>Johansson MT</w:t>
      </w:r>
      <w:r w:rsidRPr="00FB5DBB">
        <w:rPr>
          <w:rFonts w:ascii="Book Antiqua" w:hAnsi="Book Antiqua"/>
        </w:rPr>
        <w:t xml:space="preserve">, Ellegaard HR, Tankisi H, Fuglsang-Frederiksen A, Qerama E. Fasciculations in nerve and muscle disorders - A prospective study of muscle ultrasound compared to electromyography. </w:t>
      </w:r>
      <w:r w:rsidRPr="00FB5DBB">
        <w:rPr>
          <w:rFonts w:ascii="Book Antiqua" w:hAnsi="Book Antiqua"/>
          <w:i/>
        </w:rPr>
        <w:t>Clin Neurophysiol</w:t>
      </w:r>
      <w:r w:rsidRPr="00FB5DBB">
        <w:rPr>
          <w:rFonts w:ascii="Book Antiqua" w:hAnsi="Book Antiqua"/>
        </w:rPr>
        <w:t xml:space="preserve"> 2017; </w:t>
      </w:r>
      <w:r w:rsidRPr="00FB5DBB">
        <w:rPr>
          <w:rFonts w:ascii="Book Antiqua" w:hAnsi="Book Antiqua"/>
          <w:b/>
        </w:rPr>
        <w:t>128</w:t>
      </w:r>
      <w:r w:rsidRPr="00FB5DBB">
        <w:rPr>
          <w:rFonts w:ascii="Book Antiqua" w:hAnsi="Book Antiqua"/>
        </w:rPr>
        <w:t>: 2250-2257 [PMID: 29028499 DOI: 10.1016/j.clinph.2017.08.031]</w:t>
      </w:r>
    </w:p>
    <w:p w14:paraId="10642D6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241 </w:t>
      </w:r>
      <w:r w:rsidRPr="00FB5DBB">
        <w:rPr>
          <w:rFonts w:ascii="Book Antiqua" w:hAnsi="Book Antiqua"/>
          <w:b/>
        </w:rPr>
        <w:t>Tsuji Y</w:t>
      </w:r>
      <w:r w:rsidRPr="00FB5DBB">
        <w:rPr>
          <w:rFonts w:ascii="Book Antiqua" w:hAnsi="Book Antiqua"/>
        </w:rPr>
        <w:t xml:space="preserve">, Noto YI, Shiga K, Teramukai S, Nakagawa M, Mizuno T. A muscle ultrasound score in the diagnosis of amyotrophic lateral sclerosis. </w:t>
      </w:r>
      <w:r w:rsidRPr="00FB5DBB">
        <w:rPr>
          <w:rFonts w:ascii="Book Antiqua" w:hAnsi="Book Antiqua"/>
          <w:i/>
        </w:rPr>
        <w:t>Clin Neurophysiol</w:t>
      </w:r>
      <w:r w:rsidRPr="00FB5DBB">
        <w:rPr>
          <w:rFonts w:ascii="Book Antiqua" w:hAnsi="Book Antiqua"/>
        </w:rPr>
        <w:t xml:space="preserve"> 2017; </w:t>
      </w:r>
      <w:r w:rsidRPr="00FB5DBB">
        <w:rPr>
          <w:rFonts w:ascii="Book Antiqua" w:hAnsi="Book Antiqua"/>
          <w:b/>
        </w:rPr>
        <w:t>128</w:t>
      </w:r>
      <w:r w:rsidRPr="00FB5DBB">
        <w:rPr>
          <w:rFonts w:ascii="Book Antiqua" w:hAnsi="Book Antiqua"/>
        </w:rPr>
        <w:t>: 1069-1074 [PMID: 28343888 DOI: 10.1016/j.clinph.2017.02.015]</w:t>
      </w:r>
    </w:p>
    <w:p w14:paraId="6E2DC345"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242 </w:t>
      </w:r>
      <w:r w:rsidRPr="00FB5DBB">
        <w:rPr>
          <w:rFonts w:ascii="Book Antiqua" w:hAnsi="Book Antiqua"/>
          <w:b/>
        </w:rPr>
        <w:t>Wee TC</w:t>
      </w:r>
      <w:r w:rsidRPr="00FB5DBB">
        <w:rPr>
          <w:rFonts w:ascii="Book Antiqua" w:hAnsi="Book Antiqua"/>
        </w:rPr>
        <w:t>, Simon NG.</w:t>
      </w:r>
      <w:proofErr w:type="gramEnd"/>
      <w:r w:rsidRPr="00FB5DBB">
        <w:rPr>
          <w:rFonts w:ascii="Book Antiqua" w:hAnsi="Book Antiqua"/>
        </w:rPr>
        <w:t xml:space="preserve"> Applications of neuromuscular ultrasound in amyotrophic lateral sclerosis. </w:t>
      </w:r>
      <w:r w:rsidRPr="00FB5DBB">
        <w:rPr>
          <w:rFonts w:ascii="Book Antiqua" w:hAnsi="Book Antiqua"/>
          <w:i/>
        </w:rPr>
        <w:t>Clin Neurophysiol</w:t>
      </w:r>
      <w:r w:rsidRPr="00FB5DBB">
        <w:rPr>
          <w:rFonts w:ascii="Book Antiqua" w:hAnsi="Book Antiqua"/>
        </w:rPr>
        <w:t xml:space="preserve"> 2018; </w:t>
      </w:r>
      <w:r w:rsidRPr="00FB5DBB">
        <w:rPr>
          <w:rFonts w:ascii="Book Antiqua" w:hAnsi="Book Antiqua"/>
          <w:b/>
        </w:rPr>
        <w:t>129</w:t>
      </w:r>
      <w:r w:rsidRPr="00FB5DBB">
        <w:rPr>
          <w:rFonts w:ascii="Book Antiqua" w:hAnsi="Book Antiqua"/>
        </w:rPr>
        <w:t>: 2638-2639 [PMID: 30385110 DOI: 10.1016/j.clinph.2018.10.003]</w:t>
      </w:r>
    </w:p>
    <w:p w14:paraId="6CA92786"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243 </w:t>
      </w:r>
      <w:r w:rsidRPr="00FB5DBB">
        <w:rPr>
          <w:rFonts w:ascii="Book Antiqua" w:hAnsi="Book Antiqua"/>
          <w:b/>
        </w:rPr>
        <w:t>Pinto S</w:t>
      </w:r>
      <w:r w:rsidRPr="00FB5DBB">
        <w:rPr>
          <w:rFonts w:ascii="Book Antiqua" w:hAnsi="Book Antiqua"/>
        </w:rPr>
        <w:t>, Alves P, Pimentel B, Swash M, de Carvalho M. Ultrasound for assessment of diaphragm in ALS.</w:t>
      </w:r>
      <w:proofErr w:type="gramEnd"/>
      <w:r w:rsidRPr="00FB5DBB">
        <w:rPr>
          <w:rFonts w:ascii="Book Antiqua" w:hAnsi="Book Antiqua"/>
        </w:rPr>
        <w:t xml:space="preserve"> </w:t>
      </w:r>
      <w:r w:rsidRPr="00FB5DBB">
        <w:rPr>
          <w:rFonts w:ascii="Book Antiqua" w:hAnsi="Book Antiqua"/>
          <w:i/>
        </w:rPr>
        <w:t>Clin Neurophysiol</w:t>
      </w:r>
      <w:r w:rsidRPr="00FB5DBB">
        <w:rPr>
          <w:rFonts w:ascii="Book Antiqua" w:hAnsi="Book Antiqua"/>
        </w:rPr>
        <w:t xml:space="preserve"> 2016; </w:t>
      </w:r>
      <w:r w:rsidRPr="00FB5DBB">
        <w:rPr>
          <w:rFonts w:ascii="Book Antiqua" w:hAnsi="Book Antiqua"/>
          <w:b/>
        </w:rPr>
        <w:t>127</w:t>
      </w:r>
      <w:r w:rsidRPr="00FB5DBB">
        <w:rPr>
          <w:rFonts w:ascii="Book Antiqua" w:hAnsi="Book Antiqua"/>
        </w:rPr>
        <w:t>: 892-897 [PMID: 25971723 DOI: 10.1016/j.clinph.2015.03.024]</w:t>
      </w:r>
    </w:p>
    <w:p w14:paraId="305E2A74"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244 </w:t>
      </w:r>
      <w:r w:rsidRPr="00FB5DBB">
        <w:rPr>
          <w:rFonts w:ascii="Book Antiqua" w:hAnsi="Book Antiqua"/>
          <w:b/>
        </w:rPr>
        <w:t>Fantini R</w:t>
      </w:r>
      <w:r w:rsidRPr="00FB5DBB">
        <w:rPr>
          <w:rFonts w:ascii="Book Antiqua" w:hAnsi="Book Antiqua"/>
        </w:rPr>
        <w:t xml:space="preserve">, Tonelli R, Castaniere I, Tabbì L, Pellegrino MR, Cerri S, Livrieri F, Giaroni F, Monelli M, Ruggieri V, Fini N, Mandrioli J, Clini E, Marchioni A. Serial ultrasound assessment of diaphragmatic function and clinical outcome in patients with amyotrophic lateral sclerosis. </w:t>
      </w:r>
      <w:r w:rsidRPr="00FB5DBB">
        <w:rPr>
          <w:rFonts w:ascii="Book Antiqua" w:hAnsi="Book Antiqua"/>
          <w:i/>
        </w:rPr>
        <w:t>BMC Pulm Med</w:t>
      </w:r>
      <w:r w:rsidRPr="00FB5DBB">
        <w:rPr>
          <w:rFonts w:ascii="Book Antiqua" w:hAnsi="Book Antiqua"/>
        </w:rPr>
        <w:t xml:space="preserve"> 2019; </w:t>
      </w:r>
      <w:r w:rsidRPr="00FB5DBB">
        <w:rPr>
          <w:rFonts w:ascii="Book Antiqua" w:hAnsi="Book Antiqua"/>
          <w:b/>
        </w:rPr>
        <w:t>19</w:t>
      </w:r>
      <w:r w:rsidRPr="00FB5DBB">
        <w:rPr>
          <w:rFonts w:ascii="Book Antiqua" w:hAnsi="Book Antiqua"/>
        </w:rPr>
        <w:t>: 160 [PMID: 31455341 DOI: 10.1186/s12890-019-0924-5]</w:t>
      </w:r>
    </w:p>
    <w:p w14:paraId="278F77D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245 </w:t>
      </w:r>
      <w:r w:rsidRPr="00FB5DBB">
        <w:rPr>
          <w:rFonts w:ascii="Book Antiqua" w:hAnsi="Book Antiqua"/>
          <w:b/>
        </w:rPr>
        <w:t>Noto YI</w:t>
      </w:r>
      <w:r w:rsidRPr="00FB5DBB">
        <w:rPr>
          <w:rFonts w:ascii="Book Antiqua" w:hAnsi="Book Antiqua"/>
        </w:rPr>
        <w:t xml:space="preserve">, Simon N, Shibuya K, Matamala JM, Dharmadasa T, Kiernan MC. Dynamic muscle ultrasound identifies upper motor neuron involvement in </w:t>
      </w:r>
      <w:r w:rsidRPr="00FB5DBB">
        <w:rPr>
          <w:rFonts w:ascii="Book Antiqua" w:hAnsi="Book Antiqua"/>
        </w:rPr>
        <w:lastRenderedPageBreak/>
        <w:t xml:space="preserve">amyotrophic lateral sclerosis. </w:t>
      </w:r>
      <w:r w:rsidRPr="00FB5DBB">
        <w:rPr>
          <w:rFonts w:ascii="Book Antiqua" w:hAnsi="Book Antiqua"/>
          <w:i/>
        </w:rPr>
        <w:t>Amyotroph Lateral Scler Frontotemporal Degener</w:t>
      </w:r>
      <w:r w:rsidRPr="00FB5DBB">
        <w:rPr>
          <w:rFonts w:ascii="Book Antiqua" w:hAnsi="Book Antiqua"/>
        </w:rPr>
        <w:t xml:space="preserve"> 2017; </w:t>
      </w:r>
      <w:r w:rsidRPr="00FB5DBB">
        <w:rPr>
          <w:rFonts w:ascii="Book Antiqua" w:hAnsi="Book Antiqua"/>
          <w:b/>
        </w:rPr>
        <w:t>18</w:t>
      </w:r>
      <w:r w:rsidRPr="00FB5DBB">
        <w:rPr>
          <w:rFonts w:ascii="Book Antiqua" w:hAnsi="Book Antiqua"/>
        </w:rPr>
        <w:t>: 404-410 [PMID: 28613097 DOI: 10.1080/21678421.2017.1286355]</w:t>
      </w:r>
    </w:p>
    <w:p w14:paraId="45F52276"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246 </w:t>
      </w:r>
      <w:r w:rsidRPr="00FB5DBB">
        <w:rPr>
          <w:rFonts w:ascii="Book Antiqua" w:hAnsi="Book Antiqua"/>
          <w:b/>
        </w:rPr>
        <w:t>Borire AA</w:t>
      </w:r>
      <w:r w:rsidRPr="00FB5DBB">
        <w:rPr>
          <w:rFonts w:ascii="Book Antiqua" w:hAnsi="Book Antiqua"/>
        </w:rPr>
        <w:t xml:space="preserve">, Issar T, Kwai NC, Visser LH, Simon NG, Poynten AM, Kiernan MC, Krishnan AV. Correlation between markers of peripheral nerve function and structure in type 1 diabetes. </w:t>
      </w:r>
      <w:r w:rsidRPr="00FB5DBB">
        <w:rPr>
          <w:rFonts w:ascii="Book Antiqua" w:hAnsi="Book Antiqua"/>
          <w:i/>
        </w:rPr>
        <w:t>Diabetes Metab Res Rev</w:t>
      </w:r>
      <w:r w:rsidRPr="00FB5DBB">
        <w:rPr>
          <w:rFonts w:ascii="Book Antiqua" w:hAnsi="Book Antiqua"/>
        </w:rPr>
        <w:t xml:space="preserve"> 2018; </w:t>
      </w:r>
      <w:r w:rsidRPr="00FB5DBB">
        <w:rPr>
          <w:rFonts w:ascii="Book Antiqua" w:hAnsi="Book Antiqua"/>
          <w:b/>
        </w:rPr>
        <w:t>34</w:t>
      </w:r>
      <w:r w:rsidRPr="00FB5DBB">
        <w:rPr>
          <w:rFonts w:ascii="Book Antiqua" w:hAnsi="Book Antiqua"/>
        </w:rPr>
        <w:t>: e3028 [PMID: 29858541 DOI: 10.1002/dmrr.3028]</w:t>
      </w:r>
    </w:p>
    <w:p w14:paraId="6837DAE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247 </w:t>
      </w:r>
      <w:r w:rsidRPr="00FB5DBB">
        <w:rPr>
          <w:rFonts w:ascii="Book Antiqua" w:hAnsi="Book Antiqua"/>
          <w:b/>
        </w:rPr>
        <w:t>Riazi S</w:t>
      </w:r>
      <w:r w:rsidRPr="00FB5DBB">
        <w:rPr>
          <w:rFonts w:ascii="Book Antiqua" w:hAnsi="Book Antiqua"/>
        </w:rPr>
        <w:t xml:space="preserve">, Bril V, Perkins BA, Abbas S, Chan VW, Ngo M, Lovblom LE, El-Beheiry H, Brull R. Can ultrasound of the tibial nerve detect diabetic peripheral neuropathy? </w:t>
      </w:r>
      <w:proofErr w:type="gramStart"/>
      <w:r w:rsidRPr="00FB5DBB">
        <w:rPr>
          <w:rFonts w:ascii="Book Antiqua" w:hAnsi="Book Antiqua"/>
        </w:rPr>
        <w:t>A cross-sectional study.</w:t>
      </w:r>
      <w:proofErr w:type="gramEnd"/>
      <w:r w:rsidRPr="00FB5DBB">
        <w:rPr>
          <w:rFonts w:ascii="Book Antiqua" w:hAnsi="Book Antiqua"/>
        </w:rPr>
        <w:t xml:space="preserve"> </w:t>
      </w:r>
      <w:r w:rsidRPr="00FB5DBB">
        <w:rPr>
          <w:rFonts w:ascii="Book Antiqua" w:hAnsi="Book Antiqua"/>
          <w:i/>
        </w:rPr>
        <w:t>Diabetes Care</w:t>
      </w:r>
      <w:r w:rsidRPr="00FB5DBB">
        <w:rPr>
          <w:rFonts w:ascii="Book Antiqua" w:hAnsi="Book Antiqua"/>
        </w:rPr>
        <w:t xml:space="preserve"> 2012; </w:t>
      </w:r>
      <w:r w:rsidRPr="00FB5DBB">
        <w:rPr>
          <w:rFonts w:ascii="Book Antiqua" w:hAnsi="Book Antiqua"/>
          <w:b/>
        </w:rPr>
        <w:t>35</w:t>
      </w:r>
      <w:r w:rsidRPr="00FB5DBB">
        <w:rPr>
          <w:rFonts w:ascii="Book Antiqua" w:hAnsi="Book Antiqua"/>
        </w:rPr>
        <w:t>: 2575-2579 [PMID: 23033242 DOI: 10.2337/dc12-0739]</w:t>
      </w:r>
    </w:p>
    <w:p w14:paraId="41D618E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248 </w:t>
      </w:r>
      <w:r w:rsidRPr="00FB5DBB">
        <w:rPr>
          <w:rFonts w:ascii="Book Antiqua" w:hAnsi="Book Antiqua"/>
          <w:b/>
        </w:rPr>
        <w:t>Lee D</w:t>
      </w:r>
      <w:r w:rsidRPr="00FB5DBB">
        <w:rPr>
          <w:rFonts w:ascii="Book Antiqua" w:hAnsi="Book Antiqua"/>
        </w:rPr>
        <w:t xml:space="preserve">, Dauphinée DM. Morphological and functional changes in the diabetic peripheral nerve: using diagnostic ultrasound and neurosensory testing to select candidates for nerve decompression. </w:t>
      </w:r>
      <w:r w:rsidRPr="00FB5DBB">
        <w:rPr>
          <w:rFonts w:ascii="Book Antiqua" w:hAnsi="Book Antiqua"/>
          <w:i/>
        </w:rPr>
        <w:t>J Am Podiatr Med Assoc</w:t>
      </w:r>
      <w:r w:rsidRPr="00FB5DBB">
        <w:rPr>
          <w:rFonts w:ascii="Book Antiqua" w:hAnsi="Book Antiqua"/>
        </w:rPr>
        <w:t xml:space="preserve"> 2005; </w:t>
      </w:r>
      <w:r w:rsidRPr="00FB5DBB">
        <w:rPr>
          <w:rFonts w:ascii="Book Antiqua" w:hAnsi="Book Antiqua"/>
          <w:b/>
        </w:rPr>
        <w:t>95</w:t>
      </w:r>
      <w:r w:rsidRPr="00FB5DBB">
        <w:rPr>
          <w:rFonts w:ascii="Book Antiqua" w:hAnsi="Book Antiqua"/>
        </w:rPr>
        <w:t>: 433-437 [PMID: 16166459 DOI: 10.7547/0950433]</w:t>
      </w:r>
    </w:p>
    <w:p w14:paraId="4D85295C"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249 </w:t>
      </w:r>
      <w:r w:rsidRPr="00FB5DBB">
        <w:rPr>
          <w:rFonts w:ascii="Book Antiqua" w:hAnsi="Book Antiqua"/>
          <w:b/>
        </w:rPr>
        <w:t>Singh K</w:t>
      </w:r>
      <w:r w:rsidRPr="00FB5DBB">
        <w:rPr>
          <w:rFonts w:ascii="Book Antiqua" w:hAnsi="Book Antiqua"/>
        </w:rPr>
        <w:t>, Gupta K, Kaur S. High resolution ultrasonography of the tibial nerve in diabetic peripheral neuropathy.</w:t>
      </w:r>
      <w:proofErr w:type="gramEnd"/>
      <w:r w:rsidRPr="00FB5DBB">
        <w:rPr>
          <w:rFonts w:ascii="Book Antiqua" w:hAnsi="Book Antiqua"/>
        </w:rPr>
        <w:t xml:space="preserve"> </w:t>
      </w:r>
      <w:r w:rsidRPr="00FB5DBB">
        <w:rPr>
          <w:rFonts w:ascii="Book Antiqua" w:hAnsi="Book Antiqua"/>
          <w:i/>
        </w:rPr>
        <w:t>J Ultrason</w:t>
      </w:r>
      <w:r w:rsidRPr="00FB5DBB">
        <w:rPr>
          <w:rFonts w:ascii="Book Antiqua" w:hAnsi="Book Antiqua"/>
        </w:rPr>
        <w:t xml:space="preserve"> 2017; </w:t>
      </w:r>
      <w:r w:rsidRPr="00FB5DBB">
        <w:rPr>
          <w:rFonts w:ascii="Book Antiqua" w:hAnsi="Book Antiqua"/>
          <w:b/>
        </w:rPr>
        <w:t>17</w:t>
      </w:r>
      <w:r w:rsidRPr="00FB5DBB">
        <w:rPr>
          <w:rFonts w:ascii="Book Antiqua" w:hAnsi="Book Antiqua"/>
        </w:rPr>
        <w:t>: 246-252 [PMID: 29375899 DOI: 10.15557/JoU.2017.0036]</w:t>
      </w:r>
    </w:p>
    <w:p w14:paraId="08907C0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250 </w:t>
      </w:r>
      <w:r w:rsidRPr="00FB5DBB">
        <w:rPr>
          <w:rFonts w:ascii="Book Antiqua" w:hAnsi="Book Antiqua"/>
          <w:b/>
        </w:rPr>
        <w:t>Watanabe T</w:t>
      </w:r>
      <w:r w:rsidRPr="00FB5DBB">
        <w:rPr>
          <w:rFonts w:ascii="Book Antiqua" w:hAnsi="Book Antiqua"/>
        </w:rPr>
        <w:t xml:space="preserve">, Ito H, Sekine A, Katano Y, Nishimura T, Kato Y, Takeda J, Seishima M, Matsuoka T. Sonographic evaluation of the peripheral nerve in diabetic patients: the relationship between nerve conduction studies, echo intensity, and cross-sectional area. </w:t>
      </w:r>
      <w:r w:rsidRPr="00FB5DBB">
        <w:rPr>
          <w:rFonts w:ascii="Book Antiqua" w:hAnsi="Book Antiqua"/>
          <w:i/>
        </w:rPr>
        <w:t>J Ultrasound Med</w:t>
      </w:r>
      <w:r w:rsidRPr="00FB5DBB">
        <w:rPr>
          <w:rFonts w:ascii="Book Antiqua" w:hAnsi="Book Antiqua"/>
        </w:rPr>
        <w:t xml:space="preserve"> 2010; </w:t>
      </w:r>
      <w:r w:rsidRPr="00FB5DBB">
        <w:rPr>
          <w:rFonts w:ascii="Book Antiqua" w:hAnsi="Book Antiqua"/>
          <w:b/>
        </w:rPr>
        <w:t>29</w:t>
      </w:r>
      <w:r w:rsidRPr="00FB5DBB">
        <w:rPr>
          <w:rFonts w:ascii="Book Antiqua" w:hAnsi="Book Antiqua"/>
        </w:rPr>
        <w:t>: 697-708 [PMID: 20427781 DOI: 10.7863/jum.2010.29.5.697]</w:t>
      </w:r>
    </w:p>
    <w:p w14:paraId="29F3B918"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251 </w:t>
      </w:r>
      <w:r w:rsidRPr="00FB5DBB">
        <w:rPr>
          <w:rFonts w:ascii="Book Antiqua" w:hAnsi="Book Antiqua"/>
          <w:b/>
        </w:rPr>
        <w:t>Breiner A</w:t>
      </w:r>
      <w:r w:rsidRPr="00FB5DBB">
        <w:rPr>
          <w:rFonts w:ascii="Book Antiqua" w:hAnsi="Book Antiqua"/>
        </w:rPr>
        <w:t xml:space="preserve">, Qrimli M, Ebadi H, Alabdali M, Lovblom LE, Abraham A, Albulahi H, Perkins BA, Bril V. Peripheral nerve high-resolution ultrasound in diabetes. </w:t>
      </w:r>
      <w:r w:rsidRPr="00FB5DBB">
        <w:rPr>
          <w:rFonts w:ascii="Book Antiqua" w:hAnsi="Book Antiqua"/>
          <w:i/>
        </w:rPr>
        <w:t>Muscle Nerve</w:t>
      </w:r>
      <w:r w:rsidRPr="00FB5DBB">
        <w:rPr>
          <w:rFonts w:ascii="Book Antiqua" w:hAnsi="Book Antiqua"/>
        </w:rPr>
        <w:t xml:space="preserve"> 2017; </w:t>
      </w:r>
      <w:r w:rsidRPr="00FB5DBB">
        <w:rPr>
          <w:rFonts w:ascii="Book Antiqua" w:hAnsi="Book Antiqua"/>
          <w:b/>
        </w:rPr>
        <w:t>55</w:t>
      </w:r>
      <w:r w:rsidRPr="00FB5DBB">
        <w:rPr>
          <w:rFonts w:ascii="Book Antiqua" w:hAnsi="Book Antiqua"/>
        </w:rPr>
        <w:t>: 171-178 [PMID: 27312883 DOI: 10.1002/mus.25223]</w:t>
      </w:r>
    </w:p>
    <w:p w14:paraId="0610944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252 </w:t>
      </w:r>
      <w:r w:rsidRPr="00FB5DBB">
        <w:rPr>
          <w:rFonts w:ascii="Book Antiqua" w:hAnsi="Book Antiqua"/>
          <w:b/>
        </w:rPr>
        <w:t>Dikici AS</w:t>
      </w:r>
      <w:r w:rsidRPr="00FB5DBB">
        <w:rPr>
          <w:rFonts w:ascii="Book Antiqua" w:hAnsi="Book Antiqua"/>
        </w:rPr>
        <w:t xml:space="preserve">, Ustabasioglu FE, Delil S, Nalbantoglu M, Korkmaz B, Bakan S, Kula O, Uzun N, Mihmanli I, Kantarci F. Evaluation of the Tibial Nerve with Shear-Wave Elastography: A Potential Sonographic Method for the Diagnosis of Diabetic Peripheral Neuropathy. </w:t>
      </w:r>
      <w:r w:rsidRPr="00FB5DBB">
        <w:rPr>
          <w:rFonts w:ascii="Book Antiqua" w:hAnsi="Book Antiqua"/>
          <w:i/>
        </w:rPr>
        <w:t>Radiology</w:t>
      </w:r>
      <w:r w:rsidRPr="00FB5DBB">
        <w:rPr>
          <w:rFonts w:ascii="Book Antiqua" w:hAnsi="Book Antiqua"/>
        </w:rPr>
        <w:t xml:space="preserve"> 2017; </w:t>
      </w:r>
      <w:r w:rsidRPr="00FB5DBB">
        <w:rPr>
          <w:rFonts w:ascii="Book Antiqua" w:hAnsi="Book Antiqua"/>
          <w:b/>
        </w:rPr>
        <w:t>282</w:t>
      </w:r>
      <w:r w:rsidRPr="00FB5DBB">
        <w:rPr>
          <w:rFonts w:ascii="Book Antiqua" w:hAnsi="Book Antiqua"/>
        </w:rPr>
        <w:t>: 494-501 [PMID: 27643671 DOI: 10.1148/radiol.2016160135]</w:t>
      </w:r>
    </w:p>
    <w:p w14:paraId="45162BDC"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253 </w:t>
      </w:r>
      <w:r w:rsidRPr="00FB5DBB">
        <w:rPr>
          <w:rFonts w:ascii="Book Antiqua" w:hAnsi="Book Antiqua"/>
          <w:b/>
        </w:rPr>
        <w:t>Briani C</w:t>
      </w:r>
      <w:r w:rsidRPr="00FB5DBB">
        <w:rPr>
          <w:rFonts w:ascii="Book Antiqua" w:hAnsi="Book Antiqua"/>
        </w:rPr>
        <w:t xml:space="preserve">, Campagnolo M, Lucchetta M, Cacciavillani M, Dalla Torre C, Granata G, Bergamo F, Lonardi S, Zagonel V, Cavaletti G, Ermani M, Padua L. Ultrasound assessment of oxaliplatin-induced neuropathy and correlations with neurophysiologic findings. </w:t>
      </w:r>
      <w:r w:rsidRPr="00FB5DBB">
        <w:rPr>
          <w:rFonts w:ascii="Book Antiqua" w:hAnsi="Book Antiqua"/>
          <w:i/>
        </w:rPr>
        <w:t>Eur J Neurol</w:t>
      </w:r>
      <w:r w:rsidRPr="00FB5DBB">
        <w:rPr>
          <w:rFonts w:ascii="Book Antiqua" w:hAnsi="Book Antiqua"/>
        </w:rPr>
        <w:t xml:space="preserve"> 2013; </w:t>
      </w:r>
      <w:r w:rsidRPr="00FB5DBB">
        <w:rPr>
          <w:rFonts w:ascii="Book Antiqua" w:hAnsi="Book Antiqua"/>
          <w:b/>
        </w:rPr>
        <w:t>20</w:t>
      </w:r>
      <w:r w:rsidRPr="00FB5DBB">
        <w:rPr>
          <w:rFonts w:ascii="Book Antiqua" w:hAnsi="Book Antiqua"/>
        </w:rPr>
        <w:t>: 188-192 [PMID: 22943629 DOI: 10.1111/j.1468-1331.2012.03852.x]</w:t>
      </w:r>
    </w:p>
    <w:p w14:paraId="7E9D613F" w14:textId="49CDE350" w:rsidR="00BC3AEA" w:rsidRPr="00FB5DBB" w:rsidRDefault="00BC3AEA" w:rsidP="00A40FAD">
      <w:pPr>
        <w:adjustRightInd w:val="0"/>
        <w:snapToGrid w:val="0"/>
        <w:spacing w:line="360" w:lineRule="auto"/>
        <w:jc w:val="both"/>
        <w:rPr>
          <w:rFonts w:ascii="Book Antiqua" w:hAnsi="Book Antiqua"/>
        </w:rPr>
      </w:pPr>
      <w:r w:rsidRPr="00A40FAD">
        <w:rPr>
          <w:rFonts w:ascii="Book Antiqua" w:hAnsi="Book Antiqua"/>
        </w:rPr>
        <w:t xml:space="preserve">254 </w:t>
      </w:r>
      <w:r w:rsidRPr="00A40FAD">
        <w:rPr>
          <w:rFonts w:ascii="Book Antiqua" w:hAnsi="Book Antiqua"/>
          <w:b/>
        </w:rPr>
        <w:t>Lycan T,</w:t>
      </w:r>
      <w:r w:rsidR="00AB7DAB" w:rsidRPr="00A40FAD">
        <w:rPr>
          <w:rFonts w:ascii="Book Antiqua" w:hAnsi="Book Antiqua"/>
        </w:rPr>
        <w:t xml:space="preserve"> </w:t>
      </w:r>
      <w:r w:rsidRPr="00A40FAD">
        <w:rPr>
          <w:rFonts w:ascii="Book Antiqua" w:hAnsi="Book Antiqua"/>
        </w:rPr>
        <w:t xml:space="preserve">Thomas A, Hsu F, Cartwright M, Walker F, Ahn C, Sangueza O, Shiozawa Y, Park S, Peters C, Melin S, Avery T, Sorscher S, Lesser G, Strowd R. Neuromuscular ultrasound for assessment of peripheral neuropathy in breast cancer patients receiving taxane therapy. </w:t>
      </w:r>
      <w:r w:rsidRPr="00A40FAD">
        <w:rPr>
          <w:rFonts w:ascii="Book Antiqua" w:hAnsi="Book Antiqua"/>
          <w:i/>
        </w:rPr>
        <w:t xml:space="preserve">J Clin Oncol </w:t>
      </w:r>
      <w:r w:rsidRPr="00A40FAD">
        <w:rPr>
          <w:rFonts w:ascii="Book Antiqua" w:hAnsi="Book Antiqua"/>
        </w:rPr>
        <w:t>2018;</w:t>
      </w:r>
      <w:r w:rsidRPr="00A40FAD">
        <w:rPr>
          <w:rFonts w:ascii="Book Antiqua" w:hAnsi="Book Antiqua"/>
          <w:b/>
        </w:rPr>
        <w:t xml:space="preserve"> 36:</w:t>
      </w:r>
      <w:r w:rsidRPr="00A40FAD">
        <w:rPr>
          <w:rFonts w:ascii="Book Antiqua" w:hAnsi="Book Antiqua"/>
        </w:rPr>
        <w:t xml:space="preserve"> e22083-e22083 [DOI: 10.1200/JCO.2018.36.15_suppl.e22083]</w:t>
      </w:r>
    </w:p>
    <w:p w14:paraId="76A8B54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255 </w:t>
      </w:r>
      <w:r w:rsidRPr="00FB5DBB">
        <w:rPr>
          <w:rFonts w:ascii="Book Antiqua" w:hAnsi="Book Antiqua"/>
          <w:b/>
        </w:rPr>
        <w:t>Athanasopoulou IM</w:t>
      </w:r>
      <w:r w:rsidRPr="00FB5DBB">
        <w:rPr>
          <w:rFonts w:ascii="Book Antiqua" w:hAnsi="Book Antiqua"/>
        </w:rPr>
        <w:t xml:space="preserve">, Rasenack M, Grimm C, Axer H, Sinnreich M, Décard BF, Grimm A. Ultrasound of the nerves - An appropriate addition to nerve conduction studies to differentiate paraproteinemic neuropathies. </w:t>
      </w:r>
      <w:r w:rsidRPr="00FB5DBB">
        <w:rPr>
          <w:rFonts w:ascii="Book Antiqua" w:hAnsi="Book Antiqua"/>
          <w:i/>
        </w:rPr>
        <w:t>J Neurol Sci</w:t>
      </w:r>
      <w:r w:rsidRPr="00FB5DBB">
        <w:rPr>
          <w:rFonts w:ascii="Book Antiqua" w:hAnsi="Book Antiqua"/>
        </w:rPr>
        <w:t xml:space="preserve"> 2016; </w:t>
      </w:r>
      <w:r w:rsidRPr="00FB5DBB">
        <w:rPr>
          <w:rFonts w:ascii="Book Antiqua" w:hAnsi="Book Antiqua"/>
          <w:b/>
        </w:rPr>
        <w:t>362</w:t>
      </w:r>
      <w:r w:rsidRPr="00FB5DBB">
        <w:rPr>
          <w:rFonts w:ascii="Book Antiqua" w:hAnsi="Book Antiqua"/>
        </w:rPr>
        <w:t>: 188-195 [PMID: 26944145 DOI: 10.1016/j.jns.2016.01.055]</w:t>
      </w:r>
    </w:p>
    <w:p w14:paraId="413F6DB0"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256 </w:t>
      </w:r>
      <w:r w:rsidRPr="00FB5DBB">
        <w:rPr>
          <w:rFonts w:ascii="Book Antiqua" w:hAnsi="Book Antiqua"/>
          <w:b/>
        </w:rPr>
        <w:t>Goedee HS</w:t>
      </w:r>
      <w:r w:rsidRPr="00FB5DBB">
        <w:rPr>
          <w:rFonts w:ascii="Book Antiqua" w:hAnsi="Book Antiqua"/>
        </w:rPr>
        <w:t xml:space="preserve">, Notermans NC, Visser LH, van Asseldonk JH, Franssen H, Vrancken AFJE, Nikolakopoulos S, van den Berg LH, van der Pol WL. Neuropathy associated with immunoglobulin M monoclonal gammopathy: A combined sonographic and nerve conduction study. </w:t>
      </w:r>
      <w:r w:rsidRPr="00FB5DBB">
        <w:rPr>
          <w:rFonts w:ascii="Book Antiqua" w:hAnsi="Book Antiqua"/>
          <w:i/>
        </w:rPr>
        <w:t>Muscle Nerve</w:t>
      </w:r>
      <w:r w:rsidRPr="00FB5DBB">
        <w:rPr>
          <w:rFonts w:ascii="Book Antiqua" w:hAnsi="Book Antiqua"/>
        </w:rPr>
        <w:t xml:space="preserve"> 2019; </w:t>
      </w:r>
      <w:r w:rsidRPr="00FB5DBB">
        <w:rPr>
          <w:rFonts w:ascii="Book Antiqua" w:hAnsi="Book Antiqua"/>
          <w:b/>
        </w:rPr>
        <w:t>60</w:t>
      </w:r>
      <w:r w:rsidRPr="00FB5DBB">
        <w:rPr>
          <w:rFonts w:ascii="Book Antiqua" w:hAnsi="Book Antiqua"/>
        </w:rPr>
        <w:t>: 263-270 [PMID: 31269243 DOI: 10.1002/mus.26626]</w:t>
      </w:r>
    </w:p>
    <w:p w14:paraId="395FCD62"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257 </w:t>
      </w:r>
      <w:r w:rsidRPr="00FB5DBB">
        <w:rPr>
          <w:rFonts w:ascii="Book Antiqua" w:hAnsi="Book Antiqua"/>
          <w:b/>
        </w:rPr>
        <w:t>Spadaro S</w:t>
      </w:r>
      <w:r w:rsidRPr="00FB5DBB">
        <w:rPr>
          <w:rFonts w:ascii="Book Antiqua" w:hAnsi="Book Antiqua"/>
        </w:rPr>
        <w:t xml:space="preserve">, Grasso S, Dres M, Fogagnolo A, Dalla Corte F, Tamburini N, Maniscalco P, Cavallesco G, Alvisi V, Stripoli T, De Camillis E, Ragazzi R, Volta CA. Point of Care Ultrasound to Identify Diaphragmatic Dysfunction after Thoracic Surgery. </w:t>
      </w:r>
      <w:r w:rsidRPr="00FB5DBB">
        <w:rPr>
          <w:rFonts w:ascii="Book Antiqua" w:hAnsi="Book Antiqua"/>
          <w:i/>
        </w:rPr>
        <w:t>Anesthesiology</w:t>
      </w:r>
      <w:r w:rsidRPr="00FB5DBB">
        <w:rPr>
          <w:rFonts w:ascii="Book Antiqua" w:hAnsi="Book Antiqua"/>
        </w:rPr>
        <w:t xml:space="preserve"> 2019; </w:t>
      </w:r>
      <w:r w:rsidRPr="00FB5DBB">
        <w:rPr>
          <w:rFonts w:ascii="Book Antiqua" w:hAnsi="Book Antiqua"/>
          <w:b/>
        </w:rPr>
        <w:t>131</w:t>
      </w:r>
      <w:r w:rsidRPr="00FB5DBB">
        <w:rPr>
          <w:rFonts w:ascii="Book Antiqua" w:hAnsi="Book Antiqua"/>
        </w:rPr>
        <w:t>: 266-278 [PMID: 31166236 DOI: 10.1097/ALN.0000000000002774]</w:t>
      </w:r>
    </w:p>
    <w:p w14:paraId="2B56F747"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258 </w:t>
      </w:r>
      <w:r w:rsidRPr="00FB5DBB">
        <w:rPr>
          <w:rFonts w:ascii="Book Antiqua" w:hAnsi="Book Antiqua"/>
          <w:b/>
        </w:rPr>
        <w:t>Qian Z</w:t>
      </w:r>
      <w:r w:rsidRPr="00FB5DBB">
        <w:rPr>
          <w:rFonts w:ascii="Book Antiqua" w:hAnsi="Book Antiqua"/>
        </w:rPr>
        <w:t xml:space="preserve">, Yang M, Li L, Chen Y. Ultrasound assessment of diaphragmatic dysfunction as a predictor of weaning outcome from mechanical ventilation: a systematic review and meta-analysis. </w:t>
      </w:r>
      <w:r w:rsidRPr="00FB5DBB">
        <w:rPr>
          <w:rFonts w:ascii="Book Antiqua" w:hAnsi="Book Antiqua"/>
          <w:i/>
        </w:rPr>
        <w:t>BMJ Open</w:t>
      </w:r>
      <w:r w:rsidRPr="00FB5DBB">
        <w:rPr>
          <w:rFonts w:ascii="Book Antiqua" w:hAnsi="Book Antiqua"/>
        </w:rPr>
        <w:t xml:space="preserve"> 2018; </w:t>
      </w:r>
      <w:r w:rsidRPr="00FB5DBB">
        <w:rPr>
          <w:rFonts w:ascii="Book Antiqua" w:hAnsi="Book Antiqua"/>
          <w:b/>
        </w:rPr>
        <w:t>8</w:t>
      </w:r>
      <w:r w:rsidRPr="00FB5DBB">
        <w:rPr>
          <w:rFonts w:ascii="Book Antiqua" w:hAnsi="Book Antiqua"/>
        </w:rPr>
        <w:t>: e021189 [PMID: 30287605 DOI: 10.1136/bmjopen-2017-021189]</w:t>
      </w:r>
    </w:p>
    <w:p w14:paraId="42592DF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259 </w:t>
      </w:r>
      <w:r w:rsidRPr="00FB5DBB">
        <w:rPr>
          <w:rFonts w:ascii="Book Antiqua" w:hAnsi="Book Antiqua"/>
          <w:b/>
        </w:rPr>
        <w:t>Yuce I</w:t>
      </w:r>
      <w:r w:rsidRPr="00FB5DBB">
        <w:rPr>
          <w:rFonts w:ascii="Book Antiqua" w:hAnsi="Book Antiqua"/>
        </w:rPr>
        <w:t xml:space="preserve">, Kahyaoglu O, Mertan P, Cavusoglu H, Aydin Y. Ultrasound-Guided Microsurgical Excision for Brachial Plexus Schwannomas: Short-Term Clinical Study. </w:t>
      </w:r>
      <w:r w:rsidRPr="00FB5DBB">
        <w:rPr>
          <w:rFonts w:ascii="Book Antiqua" w:hAnsi="Book Antiqua"/>
          <w:i/>
        </w:rPr>
        <w:lastRenderedPageBreak/>
        <w:t>Turk Neurosurg</w:t>
      </w:r>
      <w:r w:rsidRPr="00FB5DBB">
        <w:rPr>
          <w:rFonts w:ascii="Book Antiqua" w:hAnsi="Book Antiqua"/>
        </w:rPr>
        <w:t xml:space="preserve"> 2019; </w:t>
      </w:r>
      <w:r w:rsidRPr="00FB5DBB">
        <w:rPr>
          <w:rFonts w:ascii="Book Antiqua" w:hAnsi="Book Antiqua"/>
          <w:b/>
        </w:rPr>
        <w:t>29</w:t>
      </w:r>
      <w:r w:rsidRPr="00FB5DBB">
        <w:rPr>
          <w:rFonts w:ascii="Book Antiqua" w:hAnsi="Book Antiqua"/>
        </w:rPr>
        <w:t>: 594-597 [PMID: 30875079 DOI: 10.5137/1019-5149.JTN.25575-18.3]</w:t>
      </w:r>
    </w:p>
    <w:p w14:paraId="724642E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260 </w:t>
      </w:r>
      <w:r w:rsidRPr="00FB5DBB">
        <w:rPr>
          <w:rFonts w:ascii="Book Antiqua" w:hAnsi="Book Antiqua"/>
          <w:b/>
        </w:rPr>
        <w:t>Osorio JA</w:t>
      </w:r>
      <w:r w:rsidRPr="00FB5DBB">
        <w:rPr>
          <w:rFonts w:ascii="Book Antiqua" w:hAnsi="Book Antiqua"/>
        </w:rPr>
        <w:t xml:space="preserve">, Breshears JD, Arnaout O, Simon NG, Hastings-Robinson AM, Aleshi P, Kliot M. Ultrasound-guided percutaneous injection of methylene blue to identify nerve pathology and guide surgery. </w:t>
      </w:r>
      <w:r w:rsidRPr="00FB5DBB">
        <w:rPr>
          <w:rFonts w:ascii="Book Antiqua" w:hAnsi="Book Antiqua"/>
          <w:i/>
        </w:rPr>
        <w:t>Neurosurg Focus</w:t>
      </w:r>
      <w:r w:rsidRPr="00FB5DBB">
        <w:rPr>
          <w:rFonts w:ascii="Book Antiqua" w:hAnsi="Book Antiqua"/>
        </w:rPr>
        <w:t xml:space="preserve"> 2015; </w:t>
      </w:r>
      <w:r w:rsidRPr="00FB5DBB">
        <w:rPr>
          <w:rFonts w:ascii="Book Antiqua" w:hAnsi="Book Antiqua"/>
          <w:b/>
        </w:rPr>
        <w:t>39</w:t>
      </w:r>
      <w:r w:rsidRPr="00FB5DBB">
        <w:rPr>
          <w:rFonts w:ascii="Book Antiqua" w:hAnsi="Book Antiqua"/>
        </w:rPr>
        <w:t>: E2 [PMID: 26323820 DOI: 10.3171/2015.6.FOCUS15220]</w:t>
      </w:r>
    </w:p>
    <w:p w14:paraId="0C80E19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261 </w:t>
      </w:r>
      <w:r w:rsidRPr="00FB5DBB">
        <w:rPr>
          <w:rFonts w:ascii="Book Antiqua" w:hAnsi="Book Antiqua"/>
          <w:b/>
        </w:rPr>
        <w:t>Coraci D</w:t>
      </w:r>
      <w:r w:rsidRPr="00FB5DBB">
        <w:rPr>
          <w:rFonts w:ascii="Book Antiqua" w:hAnsi="Book Antiqua"/>
        </w:rPr>
        <w:t xml:space="preserve">, Giovannini S, Bernetti A, Cordenonssi JT, Erra C, Piccinini G, Padua L. Nerve ultrasound to prevent and treat iatrogenic sural nerve injury. </w:t>
      </w:r>
      <w:r w:rsidRPr="00FB5DBB">
        <w:rPr>
          <w:rFonts w:ascii="Book Antiqua" w:hAnsi="Book Antiqua"/>
          <w:i/>
        </w:rPr>
        <w:t>J Electromyogr Kinesiol</w:t>
      </w:r>
      <w:r w:rsidRPr="00FB5DBB">
        <w:rPr>
          <w:rFonts w:ascii="Book Antiqua" w:hAnsi="Book Antiqua"/>
        </w:rPr>
        <w:t xml:space="preserve"> 2019; </w:t>
      </w:r>
      <w:r w:rsidRPr="00FB5DBB">
        <w:rPr>
          <w:rFonts w:ascii="Book Antiqua" w:hAnsi="Book Antiqua"/>
          <w:b/>
        </w:rPr>
        <w:t>44</w:t>
      </w:r>
      <w:r w:rsidRPr="00FB5DBB">
        <w:rPr>
          <w:rFonts w:ascii="Book Antiqua" w:hAnsi="Book Antiqua"/>
        </w:rPr>
        <w:t>: 173-174 [PMID: 30201224 DOI: 10.1016/j.jelekin.2018.08.007]</w:t>
      </w:r>
    </w:p>
    <w:p w14:paraId="475B6A0C"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262 </w:t>
      </w:r>
      <w:r w:rsidRPr="00FB5DBB">
        <w:rPr>
          <w:rFonts w:ascii="Book Antiqua" w:hAnsi="Book Antiqua"/>
          <w:b/>
        </w:rPr>
        <w:t>Buncke G</w:t>
      </w:r>
      <w:r w:rsidRPr="00FB5DBB">
        <w:rPr>
          <w:rFonts w:ascii="Book Antiqua" w:hAnsi="Book Antiqua"/>
        </w:rPr>
        <w:t>, McCormack B, Bodor M. Ultrasound-guided carpal tunnel release using the manos CTR system.</w:t>
      </w:r>
      <w:proofErr w:type="gramEnd"/>
      <w:r w:rsidRPr="00FB5DBB">
        <w:rPr>
          <w:rFonts w:ascii="Book Antiqua" w:hAnsi="Book Antiqua"/>
        </w:rPr>
        <w:t xml:space="preserve"> </w:t>
      </w:r>
      <w:r w:rsidRPr="00FB5DBB">
        <w:rPr>
          <w:rFonts w:ascii="Book Antiqua" w:hAnsi="Book Antiqua"/>
          <w:i/>
        </w:rPr>
        <w:t>Microsurgery</w:t>
      </w:r>
      <w:r w:rsidRPr="00FB5DBB">
        <w:rPr>
          <w:rFonts w:ascii="Book Antiqua" w:hAnsi="Book Antiqua"/>
        </w:rPr>
        <w:t xml:space="preserve"> 2013; </w:t>
      </w:r>
      <w:r w:rsidRPr="00FB5DBB">
        <w:rPr>
          <w:rFonts w:ascii="Book Antiqua" w:hAnsi="Book Antiqua"/>
          <w:b/>
        </w:rPr>
        <w:t>33</w:t>
      </w:r>
      <w:r w:rsidRPr="00FB5DBB">
        <w:rPr>
          <w:rFonts w:ascii="Book Antiqua" w:hAnsi="Book Antiqua"/>
        </w:rPr>
        <w:t>: 362-366 [PMID: 23417956 DOI: 10.1002/micr.22092]</w:t>
      </w:r>
    </w:p>
    <w:p w14:paraId="1900226E"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263 </w:t>
      </w:r>
      <w:r w:rsidRPr="00FB5DBB">
        <w:rPr>
          <w:rFonts w:ascii="Book Antiqua" w:hAnsi="Book Antiqua"/>
          <w:b/>
        </w:rPr>
        <w:t>Rojo-Manaute JM</w:t>
      </w:r>
      <w:r w:rsidRPr="00FB5DBB">
        <w:rPr>
          <w:rFonts w:ascii="Book Antiqua" w:hAnsi="Book Antiqua"/>
        </w:rPr>
        <w:t xml:space="preserve">, Capa-Grasa A, Chana-Rodríguez F, Perez-Mañanes R, Rodriguez-Maruri G, Sanz-Ruiz P, Muñoz-Ledesma J, Aburto-Bernardo M, Esparragoza-Cabrera L, Cerro-Gutiérrez MD, Vaquero-Martín J. Ultra-Minimally Invasive Ultrasound-Guided Carpal Tunnel Release: A Randomized Clinical Trial. </w:t>
      </w:r>
      <w:r w:rsidRPr="00FB5DBB">
        <w:rPr>
          <w:rFonts w:ascii="Book Antiqua" w:hAnsi="Book Antiqua"/>
          <w:i/>
        </w:rPr>
        <w:t>J Ultrasound Med</w:t>
      </w:r>
      <w:r w:rsidRPr="00FB5DBB">
        <w:rPr>
          <w:rFonts w:ascii="Book Antiqua" w:hAnsi="Book Antiqua"/>
        </w:rPr>
        <w:t xml:space="preserve"> 2016; </w:t>
      </w:r>
      <w:r w:rsidRPr="00FB5DBB">
        <w:rPr>
          <w:rFonts w:ascii="Book Antiqua" w:hAnsi="Book Antiqua"/>
          <w:b/>
        </w:rPr>
        <w:t>35</w:t>
      </w:r>
      <w:r w:rsidRPr="00FB5DBB">
        <w:rPr>
          <w:rFonts w:ascii="Book Antiqua" w:hAnsi="Book Antiqua"/>
        </w:rPr>
        <w:t>: 1149-1157 [PMID: 27105949 DOI: 10.7863/ultra.15.07001]</w:t>
      </w:r>
    </w:p>
    <w:p w14:paraId="3535A829"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264 </w:t>
      </w:r>
      <w:r w:rsidRPr="00FB5DBB">
        <w:rPr>
          <w:rFonts w:ascii="Book Antiqua" w:hAnsi="Book Antiqua"/>
          <w:b/>
        </w:rPr>
        <w:t>Joseph AE</w:t>
      </w:r>
      <w:r w:rsidRPr="00FB5DBB">
        <w:rPr>
          <w:rFonts w:ascii="Book Antiqua" w:hAnsi="Book Antiqua"/>
        </w:rPr>
        <w:t xml:space="preserve">, Leiby BM, Beckman JP. </w:t>
      </w:r>
      <w:proofErr w:type="gramStart"/>
      <w:r w:rsidRPr="00FB5DBB">
        <w:rPr>
          <w:rFonts w:ascii="Book Antiqua" w:hAnsi="Book Antiqua"/>
        </w:rPr>
        <w:t>Clinical Results of Ultrasound-Guided Carpal Tunnel Release Performed by a Primary Care Sports Medicine Physician.</w:t>
      </w:r>
      <w:proofErr w:type="gramEnd"/>
      <w:r w:rsidRPr="00FB5DBB">
        <w:rPr>
          <w:rFonts w:ascii="Book Antiqua" w:hAnsi="Book Antiqua"/>
        </w:rPr>
        <w:t xml:space="preserve"> </w:t>
      </w:r>
      <w:r w:rsidRPr="00FB5DBB">
        <w:rPr>
          <w:rFonts w:ascii="Book Antiqua" w:hAnsi="Book Antiqua"/>
          <w:i/>
        </w:rPr>
        <w:t>J Ultrasound Med</w:t>
      </w:r>
      <w:r w:rsidRPr="00FB5DBB">
        <w:rPr>
          <w:rFonts w:ascii="Book Antiqua" w:hAnsi="Book Antiqua"/>
        </w:rPr>
        <w:t xml:space="preserve"> 2020; </w:t>
      </w:r>
      <w:r w:rsidRPr="00FB5DBB">
        <w:rPr>
          <w:rFonts w:ascii="Book Antiqua" w:hAnsi="Book Antiqua"/>
          <w:b/>
        </w:rPr>
        <w:t>39</w:t>
      </w:r>
      <w:r w:rsidRPr="00FB5DBB">
        <w:rPr>
          <w:rFonts w:ascii="Book Antiqua" w:hAnsi="Book Antiqua"/>
        </w:rPr>
        <w:t>: 441-452 [PMID: 31449326 DOI: 10.1002/jum.15120]</w:t>
      </w:r>
    </w:p>
    <w:p w14:paraId="6680EA55"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265 </w:t>
      </w:r>
      <w:r w:rsidRPr="00FB5DBB">
        <w:rPr>
          <w:rFonts w:ascii="Book Antiqua" w:hAnsi="Book Antiqua"/>
          <w:b/>
        </w:rPr>
        <w:t>Petrover D</w:t>
      </w:r>
      <w:r w:rsidRPr="00FB5DBB">
        <w:rPr>
          <w:rFonts w:ascii="Book Antiqua" w:hAnsi="Book Antiqua"/>
        </w:rPr>
        <w:t xml:space="preserve">, Silvera J, De Baere T, Vigan M, Hakimé A. Percutaneous Ultrasound-Guided Carpal Tunnel Release: Study </w:t>
      </w:r>
      <w:proofErr w:type="gramStart"/>
      <w:r w:rsidRPr="00FB5DBB">
        <w:rPr>
          <w:rFonts w:ascii="Book Antiqua" w:hAnsi="Book Antiqua"/>
        </w:rPr>
        <w:t>Upon</w:t>
      </w:r>
      <w:proofErr w:type="gramEnd"/>
      <w:r w:rsidRPr="00FB5DBB">
        <w:rPr>
          <w:rFonts w:ascii="Book Antiqua" w:hAnsi="Book Antiqua"/>
        </w:rPr>
        <w:t xml:space="preserve"> Clinical Efficacy and Safety. </w:t>
      </w:r>
      <w:r w:rsidRPr="00FB5DBB">
        <w:rPr>
          <w:rFonts w:ascii="Book Antiqua" w:hAnsi="Book Antiqua"/>
          <w:i/>
        </w:rPr>
        <w:t>Cardiovasc Intervent Radiol</w:t>
      </w:r>
      <w:r w:rsidRPr="00FB5DBB">
        <w:rPr>
          <w:rFonts w:ascii="Book Antiqua" w:hAnsi="Book Antiqua"/>
        </w:rPr>
        <w:t xml:space="preserve"> 2017; </w:t>
      </w:r>
      <w:r w:rsidRPr="00FB5DBB">
        <w:rPr>
          <w:rFonts w:ascii="Book Antiqua" w:hAnsi="Book Antiqua"/>
          <w:b/>
        </w:rPr>
        <w:t>40</w:t>
      </w:r>
      <w:r w:rsidRPr="00FB5DBB">
        <w:rPr>
          <w:rFonts w:ascii="Book Antiqua" w:hAnsi="Book Antiqua"/>
        </w:rPr>
        <w:t>: 568-575 [PMID: 28028577 DOI: 10.1007/s00270-016-1545-5]</w:t>
      </w:r>
    </w:p>
    <w:p w14:paraId="7AAABCFB" w14:textId="7A963FF6" w:rsidR="00BC3AEA" w:rsidRPr="00FB5DBB" w:rsidRDefault="00BC3AEA" w:rsidP="00A40FAD">
      <w:pPr>
        <w:adjustRightInd w:val="0"/>
        <w:snapToGrid w:val="0"/>
        <w:spacing w:line="360" w:lineRule="auto"/>
        <w:jc w:val="both"/>
        <w:rPr>
          <w:rFonts w:ascii="Book Antiqua" w:hAnsi="Book Antiqua"/>
        </w:rPr>
      </w:pPr>
      <w:r w:rsidRPr="00A40FAD">
        <w:rPr>
          <w:rFonts w:ascii="Book Antiqua" w:hAnsi="Book Antiqua"/>
        </w:rPr>
        <w:t xml:space="preserve">266 </w:t>
      </w:r>
      <w:r w:rsidRPr="00A40FAD">
        <w:rPr>
          <w:rFonts w:ascii="Book Antiqua" w:hAnsi="Book Antiqua"/>
          <w:b/>
        </w:rPr>
        <w:t>Clary A,</w:t>
      </w:r>
      <w:r w:rsidR="00AB7DAB" w:rsidRPr="00A40FAD">
        <w:rPr>
          <w:rFonts w:ascii="Book Antiqua" w:hAnsi="Book Antiqua"/>
        </w:rPr>
        <w:t xml:space="preserve"> </w:t>
      </w:r>
      <w:r w:rsidRPr="00A40FAD">
        <w:rPr>
          <w:rFonts w:ascii="Book Antiqua" w:hAnsi="Book Antiqua"/>
        </w:rPr>
        <w:t xml:space="preserve">Tyler WJ, Wetmore DZ. Abstract# 45: Ultrasound neuromodulation for the treatment of peripheral nerve compression syndromes. </w:t>
      </w:r>
      <w:r w:rsidRPr="00A40FAD">
        <w:rPr>
          <w:rFonts w:ascii="Book Antiqua" w:hAnsi="Book Antiqua"/>
          <w:i/>
        </w:rPr>
        <w:t>Brain Stimul</w:t>
      </w:r>
      <w:r w:rsidRPr="00A40FAD">
        <w:rPr>
          <w:rFonts w:ascii="Book Antiqua" w:hAnsi="Book Antiqua"/>
        </w:rPr>
        <w:t xml:space="preserve"> 2019; </w:t>
      </w:r>
      <w:r w:rsidRPr="00A40FAD">
        <w:rPr>
          <w:rFonts w:ascii="Book Antiqua" w:hAnsi="Book Antiqua"/>
          <w:b/>
        </w:rPr>
        <w:t>12</w:t>
      </w:r>
      <w:r w:rsidRPr="00A40FAD">
        <w:rPr>
          <w:rFonts w:ascii="Book Antiqua" w:hAnsi="Book Antiqua"/>
        </w:rPr>
        <w:t>: e16 [DOI: 10.1016/j.brs.2018.12.052]</w:t>
      </w:r>
    </w:p>
    <w:p w14:paraId="0320DDED"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t xml:space="preserve">267 </w:t>
      </w:r>
      <w:r w:rsidRPr="00FB5DBB">
        <w:rPr>
          <w:rFonts w:ascii="Book Antiqua" w:hAnsi="Book Antiqua"/>
          <w:b/>
        </w:rPr>
        <w:t>Mandeville R</w:t>
      </w:r>
      <w:r w:rsidRPr="00FB5DBB">
        <w:rPr>
          <w:rFonts w:ascii="Book Antiqua" w:hAnsi="Book Antiqua"/>
        </w:rPr>
        <w:t xml:space="preserve">, Wali A, Park C, Groessl E, Walker FO, Cartwright MS. Cost-effectiveness of neuromuscular ultrasound in focal neuropathies. </w:t>
      </w:r>
      <w:r w:rsidRPr="00FB5DBB">
        <w:rPr>
          <w:rFonts w:ascii="Book Antiqua" w:hAnsi="Book Antiqua"/>
          <w:i/>
        </w:rPr>
        <w:t>Neurology</w:t>
      </w:r>
      <w:r w:rsidRPr="00FB5DBB">
        <w:rPr>
          <w:rFonts w:ascii="Book Antiqua" w:hAnsi="Book Antiqua"/>
        </w:rPr>
        <w:t xml:space="preserve"> 2019; </w:t>
      </w:r>
      <w:r w:rsidRPr="00FB5DBB">
        <w:rPr>
          <w:rFonts w:ascii="Book Antiqua" w:hAnsi="Book Antiqua"/>
          <w:b/>
        </w:rPr>
        <w:t>92</w:t>
      </w:r>
      <w:r w:rsidRPr="00FB5DBB">
        <w:rPr>
          <w:rFonts w:ascii="Book Antiqua" w:hAnsi="Book Antiqua"/>
        </w:rPr>
        <w:t>: e2674-e2678 [PMID: 31053668 DOI: 10.1212/WNL.0000000000007602]</w:t>
      </w:r>
    </w:p>
    <w:p w14:paraId="1EEE8093" w14:textId="77777777" w:rsidR="00BC3AEA" w:rsidRPr="00FB5DBB" w:rsidRDefault="00BC3AEA" w:rsidP="00A40FAD">
      <w:pPr>
        <w:adjustRightInd w:val="0"/>
        <w:snapToGrid w:val="0"/>
        <w:spacing w:line="360" w:lineRule="auto"/>
        <w:jc w:val="both"/>
        <w:rPr>
          <w:rFonts w:ascii="Book Antiqua" w:hAnsi="Book Antiqua"/>
        </w:rPr>
      </w:pPr>
      <w:r w:rsidRPr="00FB5DBB">
        <w:rPr>
          <w:rFonts w:ascii="Book Antiqua" w:hAnsi="Book Antiqua"/>
        </w:rPr>
        <w:lastRenderedPageBreak/>
        <w:t xml:space="preserve">268 </w:t>
      </w:r>
      <w:r w:rsidRPr="00FB5DBB">
        <w:rPr>
          <w:rFonts w:ascii="Book Antiqua" w:hAnsi="Book Antiqua"/>
          <w:b/>
        </w:rPr>
        <w:t>Cartwright MS</w:t>
      </w:r>
      <w:r w:rsidRPr="00FB5DBB">
        <w:rPr>
          <w:rFonts w:ascii="Book Antiqua" w:hAnsi="Book Antiqua"/>
        </w:rPr>
        <w:t xml:space="preserve">, Griffin LP, Dowlen H, Bargoil JM, Caress JB, Li ZJ, Defranzo AJ Jr, Wiesler ER, Tuohy CJ, Balakrishnan N, Molnar JA, Baute V, Koman LA, Poehling GG, Walker FO. </w:t>
      </w:r>
      <w:proofErr w:type="gramStart"/>
      <w:r w:rsidRPr="00FB5DBB">
        <w:rPr>
          <w:rFonts w:ascii="Book Antiqua" w:hAnsi="Book Antiqua"/>
        </w:rPr>
        <w:t>A randomized trial of diagnostic ultrasound to improve outcomes in focal neuropathies.</w:t>
      </w:r>
      <w:proofErr w:type="gramEnd"/>
      <w:r w:rsidRPr="00FB5DBB">
        <w:rPr>
          <w:rFonts w:ascii="Book Antiqua" w:hAnsi="Book Antiqua"/>
        </w:rPr>
        <w:t xml:space="preserve"> </w:t>
      </w:r>
      <w:r w:rsidRPr="00FB5DBB">
        <w:rPr>
          <w:rFonts w:ascii="Book Antiqua" w:hAnsi="Book Antiqua"/>
          <w:i/>
        </w:rPr>
        <w:t>Muscle Nerve</w:t>
      </w:r>
      <w:r w:rsidRPr="00FB5DBB">
        <w:rPr>
          <w:rFonts w:ascii="Book Antiqua" w:hAnsi="Book Antiqua"/>
        </w:rPr>
        <w:t xml:space="preserve"> 2015; </w:t>
      </w:r>
      <w:r w:rsidRPr="00FB5DBB">
        <w:rPr>
          <w:rFonts w:ascii="Book Antiqua" w:hAnsi="Book Antiqua"/>
          <w:b/>
        </w:rPr>
        <w:t>52</w:t>
      </w:r>
      <w:r w:rsidRPr="00FB5DBB">
        <w:rPr>
          <w:rFonts w:ascii="Book Antiqua" w:hAnsi="Book Antiqua"/>
        </w:rPr>
        <w:t>: 746-753 [PMID: 26296394 DOI: 10.1002/mus.24884]</w:t>
      </w:r>
    </w:p>
    <w:p w14:paraId="3EC75914"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269 </w:t>
      </w:r>
      <w:r w:rsidRPr="00FB5DBB">
        <w:rPr>
          <w:rFonts w:ascii="Book Antiqua" w:hAnsi="Book Antiqua"/>
          <w:b/>
        </w:rPr>
        <w:t>Simon NG</w:t>
      </w:r>
      <w:r w:rsidRPr="00FB5DBB">
        <w:rPr>
          <w:rFonts w:ascii="Book Antiqua" w:hAnsi="Book Antiqua"/>
        </w:rPr>
        <w:t>.</w:t>
      </w:r>
      <w:proofErr w:type="gramEnd"/>
      <w:r w:rsidRPr="00FB5DBB">
        <w:rPr>
          <w:rFonts w:ascii="Book Antiqua" w:hAnsi="Book Antiqua"/>
        </w:rPr>
        <w:t xml:space="preserve"> </w:t>
      </w:r>
      <w:proofErr w:type="gramStart"/>
      <w:r w:rsidRPr="00FB5DBB">
        <w:rPr>
          <w:rFonts w:ascii="Book Antiqua" w:hAnsi="Book Antiqua"/>
        </w:rPr>
        <w:t>Clinical and economic arguments to support a neuromuscular ultrasound service.</w:t>
      </w:r>
      <w:proofErr w:type="gramEnd"/>
      <w:r w:rsidRPr="00FB5DBB">
        <w:rPr>
          <w:rFonts w:ascii="Book Antiqua" w:hAnsi="Book Antiqua"/>
        </w:rPr>
        <w:t xml:space="preserve"> </w:t>
      </w:r>
      <w:r w:rsidRPr="00FB5DBB">
        <w:rPr>
          <w:rFonts w:ascii="Book Antiqua" w:hAnsi="Book Antiqua"/>
          <w:i/>
        </w:rPr>
        <w:t>Clin Neurophysiol Pract</w:t>
      </w:r>
      <w:r w:rsidRPr="00FB5DBB">
        <w:rPr>
          <w:rFonts w:ascii="Book Antiqua" w:hAnsi="Book Antiqua"/>
        </w:rPr>
        <w:t xml:space="preserve"> 2019; </w:t>
      </w:r>
      <w:r w:rsidRPr="00FB5DBB">
        <w:rPr>
          <w:rFonts w:ascii="Book Antiqua" w:hAnsi="Book Antiqua"/>
          <w:b/>
        </w:rPr>
        <w:t>4</w:t>
      </w:r>
      <w:r w:rsidRPr="00FB5DBB">
        <w:rPr>
          <w:rFonts w:ascii="Book Antiqua" w:hAnsi="Book Antiqua"/>
        </w:rPr>
        <w:t>: 168-169 [PMID: 31886440 DOI: 10.1016/j.cnp.2019.06.003]</w:t>
      </w:r>
    </w:p>
    <w:p w14:paraId="00B11E4D" w14:textId="77777777" w:rsidR="00BC3AEA" w:rsidRPr="00FB5DBB" w:rsidRDefault="00BC3AEA" w:rsidP="00A40FAD">
      <w:pPr>
        <w:adjustRightInd w:val="0"/>
        <w:snapToGrid w:val="0"/>
        <w:spacing w:line="360" w:lineRule="auto"/>
        <w:jc w:val="both"/>
        <w:rPr>
          <w:rFonts w:ascii="Book Antiqua" w:hAnsi="Book Antiqua"/>
        </w:rPr>
      </w:pPr>
      <w:proofErr w:type="gramStart"/>
      <w:r w:rsidRPr="00FB5DBB">
        <w:rPr>
          <w:rFonts w:ascii="Book Antiqua" w:hAnsi="Book Antiqua"/>
        </w:rPr>
        <w:t xml:space="preserve">270 </w:t>
      </w:r>
      <w:r w:rsidRPr="00FB5DBB">
        <w:rPr>
          <w:rFonts w:ascii="Book Antiqua" w:hAnsi="Book Antiqua"/>
          <w:b/>
        </w:rPr>
        <w:t>Walker FO</w:t>
      </w:r>
      <w:r w:rsidRPr="00FB5DBB">
        <w:rPr>
          <w:rFonts w:ascii="Book Antiqua" w:hAnsi="Book Antiqua"/>
        </w:rPr>
        <w:t>, Alter KE, Boon AJ, Cartwright MS, Flores VH, Hobson-Webb LD, Hunt CH, Primack SJ, Shook SJ.</w:t>
      </w:r>
      <w:proofErr w:type="gramEnd"/>
      <w:r w:rsidRPr="00FB5DBB">
        <w:rPr>
          <w:rFonts w:ascii="Book Antiqua" w:hAnsi="Book Antiqua"/>
        </w:rPr>
        <w:t xml:space="preserve"> Qualifications for practitioners of neuromuscular ultrasound: position statement of the American Association of Neuromuscular and Electrodiagnostic Medicine. </w:t>
      </w:r>
      <w:r w:rsidRPr="00FB5DBB">
        <w:rPr>
          <w:rFonts w:ascii="Book Antiqua" w:hAnsi="Book Antiqua"/>
          <w:i/>
        </w:rPr>
        <w:t>Muscle Nerve</w:t>
      </w:r>
      <w:r w:rsidRPr="00FB5DBB">
        <w:rPr>
          <w:rFonts w:ascii="Book Antiqua" w:hAnsi="Book Antiqua"/>
        </w:rPr>
        <w:t xml:space="preserve"> 2010; </w:t>
      </w:r>
      <w:r w:rsidRPr="00FB5DBB">
        <w:rPr>
          <w:rFonts w:ascii="Book Antiqua" w:hAnsi="Book Antiqua"/>
          <w:b/>
        </w:rPr>
        <w:t>42</w:t>
      </w:r>
      <w:r w:rsidRPr="00FB5DBB">
        <w:rPr>
          <w:rFonts w:ascii="Book Antiqua" w:hAnsi="Book Antiqua"/>
        </w:rPr>
        <w:t>: 442-444 [PMID: 20806399 DOI: 10.1002/mus.21760]</w:t>
      </w:r>
    </w:p>
    <w:p w14:paraId="128F1D1F" w14:textId="77777777" w:rsidR="009937D9" w:rsidRPr="00950DA1" w:rsidRDefault="00950DA1" w:rsidP="00950DA1">
      <w:pPr>
        <w:rPr>
          <w:rFonts w:ascii="Book Antiqua" w:eastAsiaTheme="minorEastAsia" w:hAnsi="Book Antiqua"/>
          <w:noProof/>
        </w:rPr>
      </w:pPr>
      <w:r>
        <w:rPr>
          <w:noProof/>
        </w:rPr>
        <w:br w:type="page"/>
      </w:r>
    </w:p>
    <w:p w14:paraId="175CE8B5" w14:textId="77777777" w:rsidR="00950DA1" w:rsidRDefault="00950DA1" w:rsidP="00B16099">
      <w:pPr>
        <w:adjustRightInd w:val="0"/>
        <w:snapToGrid w:val="0"/>
        <w:spacing w:line="360" w:lineRule="auto"/>
        <w:jc w:val="both"/>
        <w:rPr>
          <w:rFonts w:ascii="Book Antiqua" w:hAnsi="Book Antiqua"/>
          <w:b/>
          <w:lang w:val="hu-HU"/>
        </w:rPr>
      </w:pPr>
      <w:r w:rsidRPr="00002F66">
        <w:rPr>
          <w:rFonts w:ascii="Book Antiqua" w:hAnsi="Book Antiqua"/>
          <w:b/>
        </w:rPr>
        <w:lastRenderedPageBreak/>
        <w:t>Footnotes</w:t>
      </w:r>
    </w:p>
    <w:p w14:paraId="6258354E" w14:textId="77777777" w:rsidR="009937D9" w:rsidRPr="00B16099" w:rsidRDefault="009937D9" w:rsidP="00B16099">
      <w:pPr>
        <w:adjustRightInd w:val="0"/>
        <w:snapToGrid w:val="0"/>
        <w:spacing w:line="360" w:lineRule="auto"/>
        <w:jc w:val="both"/>
        <w:rPr>
          <w:rFonts w:ascii="Book Antiqua" w:hAnsi="Book Antiqua" w:cs="Garamond-Bold"/>
          <w:bCs/>
          <w:lang w:val="en-US"/>
        </w:rPr>
      </w:pPr>
      <w:r w:rsidRPr="00B16099">
        <w:rPr>
          <w:rFonts w:ascii="Book Antiqua" w:hAnsi="Book Antiqua"/>
          <w:b/>
          <w:lang w:val="hu-HU"/>
        </w:rPr>
        <w:t>Conflict-of-interest statement:</w:t>
      </w:r>
      <w:r w:rsidRPr="00B16099">
        <w:rPr>
          <w:rFonts w:ascii="Book Antiqua" w:hAnsi="Book Antiqua"/>
          <w:b/>
          <w:color w:val="000000" w:themeColor="text1"/>
          <w:lang w:val="hu-HU"/>
        </w:rPr>
        <w:t xml:space="preserve"> </w:t>
      </w:r>
      <w:r w:rsidRPr="00B16099">
        <w:rPr>
          <w:rFonts w:ascii="Book Antiqua" w:hAnsi="Book Antiqua" w:cs="Garamond-Bold"/>
          <w:bCs/>
          <w:lang w:val="en-US"/>
        </w:rPr>
        <w:t>There is no conflict of interest associated with any of the senior author or other coauthors contributed their efforts in this manuscript.</w:t>
      </w:r>
    </w:p>
    <w:p w14:paraId="6D01CB19" w14:textId="77777777" w:rsidR="009937D9" w:rsidRPr="00B16099" w:rsidRDefault="009937D9" w:rsidP="00B16099">
      <w:pPr>
        <w:adjustRightInd w:val="0"/>
        <w:snapToGrid w:val="0"/>
        <w:spacing w:line="360" w:lineRule="auto"/>
        <w:jc w:val="both"/>
        <w:rPr>
          <w:rFonts w:ascii="Book Antiqua" w:hAnsi="Book Antiqua"/>
          <w:color w:val="000000" w:themeColor="text1"/>
        </w:rPr>
      </w:pPr>
    </w:p>
    <w:p w14:paraId="78D96F25" w14:textId="77777777" w:rsidR="009937D9" w:rsidRPr="00B16099" w:rsidRDefault="009937D9" w:rsidP="00B16099">
      <w:pPr>
        <w:adjustRightInd w:val="0"/>
        <w:snapToGrid w:val="0"/>
        <w:spacing w:line="360" w:lineRule="auto"/>
        <w:jc w:val="both"/>
        <w:rPr>
          <w:rFonts w:ascii="Book Antiqua" w:hAnsi="Book Antiqua" w:cstheme="minorBidi"/>
        </w:rPr>
      </w:pPr>
      <w:bookmarkStart w:id="11" w:name="_Hlk25573505"/>
      <w:bookmarkStart w:id="12" w:name="OLE_LINK561"/>
      <w:bookmarkStart w:id="13" w:name="_Hlk26521719"/>
      <w:r w:rsidRPr="00B16099">
        <w:rPr>
          <w:rFonts w:ascii="Book Antiqua" w:hAnsi="Book Antiqua"/>
          <w:b/>
        </w:rPr>
        <w:t xml:space="preserve">Open-Access: </w:t>
      </w:r>
      <w:bookmarkStart w:id="14" w:name="OLE_LINK524"/>
      <w:r w:rsidRPr="00B16099">
        <w:rPr>
          <w:rFonts w:ascii="Book Antiqua" w:hAnsi="Book Antiqua"/>
          <w:bCs/>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4"/>
    </w:p>
    <w:p w14:paraId="4889E264" w14:textId="77777777" w:rsidR="009937D9" w:rsidRPr="00B16099" w:rsidRDefault="009937D9" w:rsidP="00B16099">
      <w:pPr>
        <w:adjustRightInd w:val="0"/>
        <w:snapToGrid w:val="0"/>
        <w:spacing w:line="360" w:lineRule="auto"/>
        <w:jc w:val="both"/>
        <w:rPr>
          <w:rFonts w:ascii="Book Antiqua" w:eastAsia="等线" w:hAnsi="Book Antiqua"/>
          <w:b/>
        </w:rPr>
      </w:pPr>
      <w:bookmarkStart w:id="15" w:name="OLE_LINK1103"/>
      <w:bookmarkStart w:id="16" w:name="OLE_LINK1102"/>
      <w:bookmarkStart w:id="17" w:name="OLE_LINK176"/>
      <w:bookmarkStart w:id="18" w:name="OLE_LINK172"/>
    </w:p>
    <w:p w14:paraId="6CBEEB38" w14:textId="215A3423" w:rsidR="009937D9" w:rsidRDefault="009937D9" w:rsidP="00B16099">
      <w:pPr>
        <w:adjustRightInd w:val="0"/>
        <w:snapToGrid w:val="0"/>
        <w:spacing w:line="360" w:lineRule="auto"/>
        <w:jc w:val="both"/>
        <w:rPr>
          <w:rFonts w:ascii="Book Antiqua" w:eastAsia="等线" w:hAnsi="Book Antiqua"/>
        </w:rPr>
      </w:pPr>
      <w:r w:rsidRPr="00B16099">
        <w:rPr>
          <w:rFonts w:ascii="Book Antiqua" w:eastAsia="等线" w:hAnsi="Book Antiqua"/>
          <w:b/>
        </w:rPr>
        <w:t>Manuscript source:</w:t>
      </w:r>
      <w:bookmarkEnd w:id="15"/>
      <w:bookmarkEnd w:id="16"/>
      <w:r w:rsidRPr="00B16099">
        <w:rPr>
          <w:rFonts w:ascii="Book Antiqua" w:eastAsia="等线" w:hAnsi="Book Antiqua"/>
          <w:b/>
        </w:rPr>
        <w:t xml:space="preserve"> </w:t>
      </w:r>
      <w:bookmarkEnd w:id="11"/>
      <w:bookmarkEnd w:id="12"/>
      <w:bookmarkEnd w:id="17"/>
      <w:bookmarkEnd w:id="18"/>
      <w:r w:rsidRPr="00950DA1">
        <w:rPr>
          <w:rFonts w:ascii="Book Antiqua" w:eastAsia="等线" w:hAnsi="Book Antiqua"/>
        </w:rPr>
        <w:t xml:space="preserve">Invited </w:t>
      </w:r>
      <w:r w:rsidR="00C7429C">
        <w:rPr>
          <w:rFonts w:ascii="Book Antiqua" w:eastAsia="等线" w:hAnsi="Book Antiqua"/>
        </w:rPr>
        <w:t>manuscript</w:t>
      </w:r>
    </w:p>
    <w:p w14:paraId="7352BBD3" w14:textId="77777777" w:rsidR="00950DA1" w:rsidRPr="00B16099" w:rsidRDefault="00950DA1" w:rsidP="00B16099">
      <w:pPr>
        <w:adjustRightInd w:val="0"/>
        <w:snapToGrid w:val="0"/>
        <w:spacing w:line="360" w:lineRule="auto"/>
        <w:jc w:val="both"/>
        <w:rPr>
          <w:rFonts w:ascii="Book Antiqua" w:eastAsia="等线" w:hAnsi="Book Antiqua"/>
        </w:rPr>
      </w:pPr>
    </w:p>
    <w:p w14:paraId="47FC90DA" w14:textId="1B998695" w:rsidR="009937D9" w:rsidRPr="00B16099" w:rsidRDefault="00950DA1" w:rsidP="00B16099">
      <w:pPr>
        <w:adjustRightInd w:val="0"/>
        <w:snapToGrid w:val="0"/>
        <w:spacing w:line="360" w:lineRule="auto"/>
        <w:jc w:val="both"/>
        <w:rPr>
          <w:rFonts w:ascii="Book Antiqua" w:eastAsiaTheme="minorEastAsia" w:hAnsi="Book Antiqua"/>
          <w:b/>
        </w:rPr>
      </w:pPr>
      <w:bookmarkStart w:id="19" w:name="_Hlk26890791"/>
      <w:bookmarkStart w:id="20" w:name="_Hlk26802702"/>
      <w:r>
        <w:rPr>
          <w:rFonts w:ascii="Book Antiqua" w:hAnsi="Book Antiqua"/>
          <w:b/>
        </w:rPr>
        <w:t xml:space="preserve">Peer-review started: </w:t>
      </w:r>
      <w:r w:rsidR="009937D9" w:rsidRPr="00950DA1">
        <w:rPr>
          <w:rFonts w:ascii="Book Antiqua" w:hAnsi="Book Antiqua"/>
        </w:rPr>
        <w:t>February 28, 2020</w:t>
      </w:r>
    </w:p>
    <w:p w14:paraId="3F4DD722" w14:textId="1C8EF4EA" w:rsidR="009937D9" w:rsidRPr="00B16099" w:rsidRDefault="009937D9" w:rsidP="00B16099">
      <w:pPr>
        <w:adjustRightInd w:val="0"/>
        <w:snapToGrid w:val="0"/>
        <w:spacing w:line="360" w:lineRule="auto"/>
        <w:jc w:val="both"/>
        <w:rPr>
          <w:rFonts w:ascii="Book Antiqua" w:hAnsi="Book Antiqua"/>
          <w:b/>
        </w:rPr>
      </w:pPr>
      <w:r w:rsidRPr="00B16099">
        <w:rPr>
          <w:rFonts w:ascii="Book Antiqua" w:hAnsi="Book Antiqua"/>
          <w:b/>
        </w:rPr>
        <w:t xml:space="preserve">First decision: </w:t>
      </w:r>
      <w:r w:rsidR="008458BF" w:rsidRPr="008458BF">
        <w:rPr>
          <w:rFonts w:ascii="Book Antiqua" w:hAnsi="Book Antiqua"/>
        </w:rPr>
        <w:t>April 1</w:t>
      </w:r>
      <w:r w:rsidR="00C7429C">
        <w:rPr>
          <w:rFonts w:ascii="Book Antiqua" w:hAnsi="Book Antiqua"/>
        </w:rPr>
        <w:t>2</w:t>
      </w:r>
      <w:r w:rsidR="008458BF" w:rsidRPr="00950DA1">
        <w:rPr>
          <w:rFonts w:ascii="Book Antiqua" w:hAnsi="Book Antiqua"/>
        </w:rPr>
        <w:t>, 2020</w:t>
      </w:r>
    </w:p>
    <w:p w14:paraId="28430852" w14:textId="4DF0FE4D" w:rsidR="009937D9" w:rsidRPr="0083607A" w:rsidRDefault="009937D9" w:rsidP="00B16099">
      <w:pPr>
        <w:adjustRightInd w:val="0"/>
        <w:snapToGrid w:val="0"/>
        <w:spacing w:line="360" w:lineRule="auto"/>
        <w:jc w:val="both"/>
        <w:rPr>
          <w:rFonts w:ascii="Book Antiqua" w:eastAsiaTheme="minorEastAsia" w:hAnsi="Book Antiqua"/>
          <w:b/>
        </w:rPr>
      </w:pPr>
      <w:r w:rsidRPr="00B16099">
        <w:rPr>
          <w:rFonts w:ascii="Book Antiqua" w:hAnsi="Book Antiqua"/>
          <w:b/>
        </w:rPr>
        <w:t>Article in press:</w:t>
      </w:r>
      <w:bookmarkEnd w:id="13"/>
      <w:bookmarkEnd w:id="19"/>
      <w:r w:rsidR="0083607A">
        <w:rPr>
          <w:rFonts w:ascii="Book Antiqua" w:eastAsiaTheme="minorEastAsia" w:hAnsi="Book Antiqua" w:hint="eastAsia"/>
          <w:b/>
        </w:rPr>
        <w:t xml:space="preserve"> </w:t>
      </w:r>
      <w:r w:rsidR="0083607A">
        <w:rPr>
          <w:rFonts w:ascii="Book Antiqua" w:hAnsi="Book Antiqua"/>
        </w:rPr>
        <w:t>May 28, 2020</w:t>
      </w:r>
    </w:p>
    <w:bookmarkEnd w:id="20"/>
    <w:p w14:paraId="2EA30AE1" w14:textId="77777777" w:rsidR="009937D9" w:rsidRPr="00B16099" w:rsidRDefault="009937D9" w:rsidP="00B16099">
      <w:pPr>
        <w:adjustRightInd w:val="0"/>
        <w:snapToGrid w:val="0"/>
        <w:spacing w:line="360" w:lineRule="auto"/>
        <w:jc w:val="both"/>
        <w:rPr>
          <w:rFonts w:ascii="Book Antiqua" w:hAnsi="Book Antiqua" w:cstheme="minorHAnsi"/>
          <w:b/>
          <w:lang w:val="hu-HU"/>
        </w:rPr>
      </w:pPr>
    </w:p>
    <w:p w14:paraId="3FE53274" w14:textId="7120C0A4" w:rsidR="009937D9" w:rsidRPr="00B16099" w:rsidRDefault="009937D9" w:rsidP="00B16099">
      <w:pPr>
        <w:adjustRightInd w:val="0"/>
        <w:snapToGrid w:val="0"/>
        <w:spacing w:line="360" w:lineRule="auto"/>
        <w:jc w:val="both"/>
        <w:rPr>
          <w:rFonts w:ascii="Book Antiqua" w:eastAsia="微软雅黑" w:hAnsi="Book Antiqua" w:cs="宋体"/>
        </w:rPr>
      </w:pPr>
      <w:r w:rsidRPr="00B16099">
        <w:rPr>
          <w:rFonts w:ascii="Book Antiqua" w:hAnsi="Book Antiqua" w:cs="宋体"/>
          <w:b/>
        </w:rPr>
        <w:t xml:space="preserve">Specialty type: </w:t>
      </w:r>
      <w:bookmarkStart w:id="21" w:name="OLE_LINK55"/>
      <w:bookmarkStart w:id="22" w:name="OLE_LINK56"/>
      <w:r w:rsidR="0091666C" w:rsidRPr="00E700C2">
        <w:rPr>
          <w:rFonts w:ascii="Book Antiqua" w:eastAsia="微软雅黑" w:hAnsi="Book Antiqua" w:cs="宋体"/>
        </w:rPr>
        <w:t>Radiology, nuclear medicine and medical imaging</w:t>
      </w:r>
      <w:bookmarkEnd w:id="21"/>
      <w:bookmarkEnd w:id="22"/>
    </w:p>
    <w:p w14:paraId="56CD6860" w14:textId="77777777" w:rsidR="009937D9" w:rsidRPr="00B16099" w:rsidRDefault="009937D9" w:rsidP="00B16099">
      <w:pPr>
        <w:adjustRightInd w:val="0"/>
        <w:snapToGrid w:val="0"/>
        <w:spacing w:line="360" w:lineRule="auto"/>
        <w:jc w:val="both"/>
        <w:rPr>
          <w:rFonts w:ascii="Book Antiqua" w:eastAsiaTheme="minorEastAsia" w:hAnsi="Book Antiqua" w:cs="宋体"/>
        </w:rPr>
      </w:pPr>
      <w:r w:rsidRPr="00B16099">
        <w:rPr>
          <w:rFonts w:ascii="Book Antiqua" w:hAnsi="Book Antiqua" w:cs="宋体"/>
          <w:b/>
        </w:rPr>
        <w:t xml:space="preserve">Country/Territory of origin: </w:t>
      </w:r>
      <w:r w:rsidRPr="00950DA1">
        <w:rPr>
          <w:rFonts w:ascii="Book Antiqua" w:hAnsi="Book Antiqua" w:cs="宋体"/>
        </w:rPr>
        <w:t>Australia</w:t>
      </w:r>
    </w:p>
    <w:p w14:paraId="212A1BB8" w14:textId="77777777" w:rsidR="009937D9" w:rsidRPr="00B16099" w:rsidRDefault="009937D9" w:rsidP="00B16099">
      <w:pPr>
        <w:adjustRightInd w:val="0"/>
        <w:snapToGrid w:val="0"/>
        <w:spacing w:line="360" w:lineRule="auto"/>
        <w:jc w:val="both"/>
        <w:rPr>
          <w:rFonts w:ascii="Book Antiqua" w:hAnsi="Book Antiqua" w:cs="宋体"/>
          <w:b/>
        </w:rPr>
      </w:pPr>
      <w:bookmarkStart w:id="23" w:name="OLE_LINK487"/>
      <w:bookmarkStart w:id="24" w:name="OLE_LINK463"/>
      <w:r w:rsidRPr="00B16099">
        <w:rPr>
          <w:rFonts w:ascii="Book Antiqua" w:hAnsi="Book Antiqua" w:cs="宋体"/>
          <w:b/>
        </w:rPr>
        <w:t>Peer-review report’s scientific quality classification</w:t>
      </w:r>
      <w:bookmarkEnd w:id="23"/>
      <w:bookmarkEnd w:id="24"/>
    </w:p>
    <w:p w14:paraId="67762A72" w14:textId="7D9ABA2F" w:rsidR="009937D9" w:rsidRPr="00B16099" w:rsidRDefault="009937D9" w:rsidP="00B16099">
      <w:pPr>
        <w:adjustRightInd w:val="0"/>
        <w:snapToGrid w:val="0"/>
        <w:spacing w:line="360" w:lineRule="auto"/>
        <w:jc w:val="both"/>
        <w:rPr>
          <w:rFonts w:ascii="Book Antiqua" w:hAnsi="Book Antiqua" w:cs="宋体"/>
        </w:rPr>
      </w:pPr>
      <w:r w:rsidRPr="00B16099">
        <w:rPr>
          <w:rFonts w:ascii="Book Antiqua" w:hAnsi="Book Antiqua" w:cs="宋体"/>
        </w:rPr>
        <w:t xml:space="preserve">Grade </w:t>
      </w:r>
      <w:proofErr w:type="gramStart"/>
      <w:r w:rsidRPr="00B16099">
        <w:rPr>
          <w:rFonts w:ascii="Book Antiqua" w:hAnsi="Book Antiqua" w:cs="宋体"/>
        </w:rPr>
        <w:t>A</w:t>
      </w:r>
      <w:proofErr w:type="gramEnd"/>
      <w:r w:rsidRPr="00B16099">
        <w:rPr>
          <w:rFonts w:ascii="Book Antiqua" w:hAnsi="Book Antiqua" w:cs="宋体"/>
        </w:rPr>
        <w:t xml:space="preserve"> (Excellent): </w:t>
      </w:r>
      <w:r w:rsidR="00E02939">
        <w:rPr>
          <w:rFonts w:ascii="Book Antiqua" w:hAnsi="Book Antiqua" w:cs="宋体"/>
        </w:rPr>
        <w:t>0</w:t>
      </w:r>
    </w:p>
    <w:p w14:paraId="3B4757FE" w14:textId="77777777" w:rsidR="009937D9" w:rsidRPr="00B16099" w:rsidRDefault="009937D9" w:rsidP="00B16099">
      <w:pPr>
        <w:adjustRightInd w:val="0"/>
        <w:snapToGrid w:val="0"/>
        <w:spacing w:line="360" w:lineRule="auto"/>
        <w:jc w:val="both"/>
        <w:rPr>
          <w:rFonts w:ascii="Book Antiqua" w:hAnsi="Book Antiqua" w:cs="宋体"/>
        </w:rPr>
      </w:pPr>
      <w:r w:rsidRPr="00B16099">
        <w:rPr>
          <w:rFonts w:ascii="Book Antiqua" w:hAnsi="Book Antiqua" w:cs="宋体"/>
        </w:rPr>
        <w:t>Grade B (Very good): B, B</w:t>
      </w:r>
    </w:p>
    <w:p w14:paraId="3B07796D" w14:textId="33E58766" w:rsidR="009937D9" w:rsidRPr="00B16099" w:rsidRDefault="009937D9" w:rsidP="00B16099">
      <w:pPr>
        <w:adjustRightInd w:val="0"/>
        <w:snapToGrid w:val="0"/>
        <w:spacing w:line="360" w:lineRule="auto"/>
        <w:jc w:val="both"/>
        <w:rPr>
          <w:rFonts w:ascii="Book Antiqua" w:hAnsi="Book Antiqua" w:cs="宋体"/>
        </w:rPr>
      </w:pPr>
      <w:r w:rsidRPr="00B16099">
        <w:rPr>
          <w:rFonts w:ascii="Book Antiqua" w:hAnsi="Book Antiqua" w:cs="宋体"/>
        </w:rPr>
        <w:t xml:space="preserve">Grade C (Good): </w:t>
      </w:r>
      <w:r w:rsidR="00E02939">
        <w:rPr>
          <w:rFonts w:ascii="Book Antiqua" w:hAnsi="Book Antiqua" w:cs="宋体"/>
        </w:rPr>
        <w:t>0</w:t>
      </w:r>
    </w:p>
    <w:p w14:paraId="28CA0F62" w14:textId="0788244F" w:rsidR="009937D9" w:rsidRPr="00B16099" w:rsidRDefault="009937D9" w:rsidP="00B16099">
      <w:pPr>
        <w:adjustRightInd w:val="0"/>
        <w:snapToGrid w:val="0"/>
        <w:spacing w:line="360" w:lineRule="auto"/>
        <w:jc w:val="both"/>
        <w:rPr>
          <w:rFonts w:ascii="Book Antiqua" w:hAnsi="Book Antiqua" w:cs="宋体"/>
        </w:rPr>
      </w:pPr>
      <w:r w:rsidRPr="00B16099">
        <w:rPr>
          <w:rFonts w:ascii="Book Antiqua" w:hAnsi="Book Antiqua" w:cs="宋体"/>
        </w:rPr>
        <w:t xml:space="preserve">Grade D (Fair): </w:t>
      </w:r>
      <w:r w:rsidR="00E02939">
        <w:rPr>
          <w:rFonts w:ascii="Book Antiqua" w:hAnsi="Book Antiqua" w:cs="宋体"/>
        </w:rPr>
        <w:t>0</w:t>
      </w:r>
    </w:p>
    <w:p w14:paraId="6ABCF2B3" w14:textId="0CE58C6C" w:rsidR="009937D9" w:rsidRPr="00B16099" w:rsidRDefault="009937D9" w:rsidP="00B16099">
      <w:pPr>
        <w:adjustRightInd w:val="0"/>
        <w:snapToGrid w:val="0"/>
        <w:spacing w:line="360" w:lineRule="auto"/>
        <w:jc w:val="both"/>
        <w:rPr>
          <w:rFonts w:ascii="Book Antiqua" w:hAnsi="Book Antiqua" w:cs="宋体"/>
        </w:rPr>
      </w:pPr>
      <w:r w:rsidRPr="00B16099">
        <w:rPr>
          <w:rFonts w:ascii="Book Antiqua" w:hAnsi="Book Antiqua" w:cs="宋体"/>
        </w:rPr>
        <w:t xml:space="preserve">Grade E (Poor): </w:t>
      </w:r>
      <w:r w:rsidR="00E02939">
        <w:rPr>
          <w:rFonts w:ascii="Book Antiqua" w:hAnsi="Book Antiqua" w:cs="宋体"/>
        </w:rPr>
        <w:t>0</w:t>
      </w:r>
    </w:p>
    <w:p w14:paraId="6DB79D88" w14:textId="77777777" w:rsidR="0044246E" w:rsidRPr="00B16099" w:rsidRDefault="0044246E" w:rsidP="00B16099">
      <w:pPr>
        <w:adjustRightInd w:val="0"/>
        <w:snapToGrid w:val="0"/>
        <w:spacing w:line="360" w:lineRule="auto"/>
        <w:jc w:val="both"/>
        <w:rPr>
          <w:rFonts w:ascii="Book Antiqua" w:hAnsi="Book Antiqua"/>
          <w:b/>
          <w:bCs/>
          <w:color w:val="000000"/>
        </w:rPr>
      </w:pPr>
      <w:bookmarkStart w:id="25" w:name="OLE_LINK357"/>
      <w:bookmarkStart w:id="26" w:name="_Hlk26541535"/>
    </w:p>
    <w:p w14:paraId="67DB15AB" w14:textId="05436E3D" w:rsidR="00402B10" w:rsidRPr="00B16099" w:rsidRDefault="0044246E" w:rsidP="00B16099">
      <w:pPr>
        <w:adjustRightInd w:val="0"/>
        <w:snapToGrid w:val="0"/>
        <w:spacing w:line="360" w:lineRule="auto"/>
        <w:jc w:val="both"/>
        <w:rPr>
          <w:rFonts w:ascii="Book Antiqua" w:hAnsi="Book Antiqua"/>
          <w:b/>
          <w:color w:val="000000" w:themeColor="text1"/>
        </w:rPr>
        <w:sectPr w:rsidR="00402B10" w:rsidRPr="00B16099" w:rsidSect="00402B10">
          <w:footerReference w:type="even" r:id="rId9"/>
          <w:footerReference w:type="default" r:id="rId10"/>
          <w:pgSz w:w="11900" w:h="16840"/>
          <w:pgMar w:top="1440" w:right="1440" w:bottom="1440" w:left="1440" w:header="708" w:footer="372" w:gutter="0"/>
          <w:cols w:space="708"/>
          <w:docGrid w:linePitch="360"/>
        </w:sectPr>
      </w:pPr>
      <w:r w:rsidRPr="00B16099">
        <w:rPr>
          <w:rFonts w:ascii="Book Antiqua" w:hAnsi="Book Antiqua"/>
          <w:b/>
          <w:bCs/>
          <w:color w:val="000000"/>
        </w:rPr>
        <w:t>P-Reviewer:</w:t>
      </w:r>
      <w:r w:rsidRPr="00B16099">
        <w:rPr>
          <w:rFonts w:ascii="Book Antiqua" w:hAnsi="Book Antiqua"/>
          <w:bCs/>
          <w:color w:val="000000"/>
        </w:rPr>
        <w:t xml:space="preserve"> </w:t>
      </w:r>
      <w:r w:rsidR="00C7429C" w:rsidRPr="008458BF">
        <w:rPr>
          <w:rFonts w:ascii="Book Antiqua" w:hAnsi="Book Antiqua"/>
          <w:color w:val="000000"/>
        </w:rPr>
        <w:t>Anyfantakis</w:t>
      </w:r>
      <w:r w:rsidR="00C7429C">
        <w:rPr>
          <w:rFonts w:ascii="Book Antiqua" w:hAnsi="Book Antiqua"/>
          <w:color w:val="000000"/>
        </w:rPr>
        <w:t xml:space="preserve"> D, </w:t>
      </w:r>
      <w:r w:rsidR="008458BF" w:rsidRPr="008458BF">
        <w:rPr>
          <w:rFonts w:ascii="Book Antiqua" w:hAnsi="Book Antiqua"/>
          <w:color w:val="000000"/>
        </w:rPr>
        <w:t xml:space="preserve">Zhou </w:t>
      </w:r>
      <w:r w:rsidR="008458BF">
        <w:rPr>
          <w:rFonts w:ascii="Book Antiqua" w:hAnsi="Book Antiqua"/>
          <w:color w:val="000000"/>
        </w:rPr>
        <w:t xml:space="preserve">ZH </w:t>
      </w:r>
      <w:r w:rsidRPr="00B16099">
        <w:rPr>
          <w:rFonts w:ascii="Book Antiqua" w:hAnsi="Book Antiqua"/>
          <w:b/>
          <w:bCs/>
          <w:color w:val="000000"/>
        </w:rPr>
        <w:t>S-Editor:</w:t>
      </w:r>
      <w:r w:rsidRPr="00B16099">
        <w:rPr>
          <w:rFonts w:ascii="Book Antiqua" w:hAnsi="Book Antiqua"/>
          <w:color w:val="000000"/>
        </w:rPr>
        <w:t xml:space="preserve"> </w:t>
      </w:r>
      <w:r w:rsidR="0041448A">
        <w:rPr>
          <w:rFonts w:ascii="Book Antiqua" w:hAnsi="Book Antiqua"/>
          <w:color w:val="000000"/>
        </w:rPr>
        <w:t>Liu M</w:t>
      </w:r>
      <w:r w:rsidR="00C7429C">
        <w:rPr>
          <w:rFonts w:ascii="Book Antiqua" w:hAnsi="Book Antiqua"/>
          <w:b/>
          <w:bCs/>
          <w:color w:val="000000"/>
        </w:rPr>
        <w:t xml:space="preserve"> </w:t>
      </w:r>
      <w:r w:rsidRPr="00B16099">
        <w:rPr>
          <w:rFonts w:ascii="Book Antiqua" w:hAnsi="Book Antiqua"/>
          <w:b/>
          <w:bCs/>
          <w:color w:val="000000"/>
        </w:rPr>
        <w:t>L-Editor:</w:t>
      </w:r>
      <w:r w:rsidRPr="00B16099">
        <w:rPr>
          <w:rFonts w:ascii="Book Antiqua" w:hAnsi="Book Antiqua"/>
          <w:color w:val="000000"/>
        </w:rPr>
        <w:t xml:space="preserve"> </w:t>
      </w:r>
      <w:r w:rsidR="0083607A">
        <w:rPr>
          <w:rFonts w:ascii="Book Antiqua" w:eastAsiaTheme="minorEastAsia" w:hAnsi="Book Antiqua" w:hint="eastAsia"/>
          <w:color w:val="000000"/>
        </w:rPr>
        <w:t xml:space="preserve">A </w:t>
      </w:r>
      <w:r w:rsidRPr="00B16099">
        <w:rPr>
          <w:rFonts w:ascii="Book Antiqua" w:hAnsi="Book Antiqua"/>
          <w:b/>
          <w:bCs/>
          <w:color w:val="000000"/>
        </w:rPr>
        <w:t>E-Editor:</w:t>
      </w:r>
      <w:bookmarkEnd w:id="25"/>
      <w:bookmarkEnd w:id="26"/>
      <w:r w:rsidR="0083607A">
        <w:rPr>
          <w:rFonts w:ascii="Book Antiqua" w:eastAsiaTheme="minorEastAsia" w:hAnsi="Book Antiqua" w:hint="eastAsia"/>
          <w:b/>
          <w:bCs/>
          <w:color w:val="000000"/>
        </w:rPr>
        <w:t xml:space="preserve"> </w:t>
      </w:r>
      <w:r w:rsidR="0083607A" w:rsidRPr="0083607A">
        <w:rPr>
          <w:rFonts w:ascii="Book Antiqua" w:eastAsiaTheme="minorEastAsia" w:hAnsi="Book Antiqua" w:hint="eastAsia"/>
          <w:bCs/>
          <w:color w:val="000000"/>
        </w:rPr>
        <w:t>Liu MY</w:t>
      </w:r>
      <w:r w:rsidRPr="00B16099">
        <w:rPr>
          <w:rFonts w:ascii="Book Antiqua" w:hAnsi="Book Antiqua"/>
          <w:b/>
          <w:color w:val="000000" w:themeColor="text1"/>
        </w:rPr>
        <w:br w:type="page"/>
      </w:r>
    </w:p>
    <w:p w14:paraId="5ADB3B67" w14:textId="17019DC2" w:rsidR="002B5CD0" w:rsidRPr="00B16099" w:rsidRDefault="0044246E" w:rsidP="00B16099">
      <w:pPr>
        <w:adjustRightInd w:val="0"/>
        <w:snapToGrid w:val="0"/>
        <w:spacing w:line="360" w:lineRule="auto"/>
        <w:ind w:hanging="426"/>
        <w:jc w:val="both"/>
        <w:rPr>
          <w:rFonts w:ascii="Book Antiqua" w:hAnsi="Book Antiqua"/>
          <w:lang w:val="en-GB"/>
        </w:rPr>
      </w:pPr>
      <w:r w:rsidRPr="00B16099">
        <w:rPr>
          <w:rFonts w:ascii="Book Antiqua" w:hAnsi="Book Antiqua" w:cstheme="majorBidi"/>
          <w:b/>
          <w:bCs/>
          <w:lang w:val="en-GB"/>
        </w:rPr>
        <w:lastRenderedPageBreak/>
        <w:t>Table 1</w:t>
      </w:r>
      <w:r w:rsidR="002B5CD0" w:rsidRPr="00B16099">
        <w:rPr>
          <w:rFonts w:ascii="Book Antiqua" w:hAnsi="Book Antiqua"/>
          <w:b/>
          <w:bCs/>
          <w:lang w:val="en-GB"/>
        </w:rPr>
        <w:t xml:space="preserve"> Characteristic ultrasound findings in entrapment neuropathies</w:t>
      </w:r>
    </w:p>
    <w:tbl>
      <w:tblPr>
        <w:tblStyle w:val="a9"/>
        <w:tblW w:w="15701" w:type="dxa"/>
        <w:tblInd w:w="-113" w:type="dxa"/>
        <w:tblLook w:val="04A0" w:firstRow="1" w:lastRow="0" w:firstColumn="1" w:lastColumn="0" w:noHBand="0" w:noVBand="1"/>
      </w:tblPr>
      <w:tblGrid>
        <w:gridCol w:w="1645"/>
        <w:gridCol w:w="4188"/>
        <w:gridCol w:w="2841"/>
        <w:gridCol w:w="2447"/>
        <w:gridCol w:w="4580"/>
      </w:tblGrid>
      <w:tr w:rsidR="00610C6F" w:rsidRPr="007045D2" w14:paraId="16410346" w14:textId="77777777" w:rsidTr="009A49F5">
        <w:tc>
          <w:tcPr>
            <w:tcW w:w="1645" w:type="dxa"/>
          </w:tcPr>
          <w:p w14:paraId="78E8A81B" w14:textId="77777777" w:rsidR="00610C6F" w:rsidRPr="007045D2" w:rsidRDefault="00610C6F" w:rsidP="00571614">
            <w:pPr>
              <w:adjustRightInd w:val="0"/>
              <w:snapToGrid w:val="0"/>
              <w:spacing w:line="360" w:lineRule="auto"/>
              <w:rPr>
                <w:rFonts w:ascii="Book Antiqua" w:hAnsi="Book Antiqua"/>
                <w:b/>
                <w:lang w:val="en-GB"/>
              </w:rPr>
            </w:pPr>
          </w:p>
        </w:tc>
        <w:tc>
          <w:tcPr>
            <w:tcW w:w="4188" w:type="dxa"/>
          </w:tcPr>
          <w:p w14:paraId="10861D61" w14:textId="35E83E87" w:rsidR="00610C6F" w:rsidRPr="007045D2" w:rsidRDefault="00610C6F" w:rsidP="00571614">
            <w:pPr>
              <w:adjustRightInd w:val="0"/>
              <w:snapToGrid w:val="0"/>
              <w:spacing w:line="360" w:lineRule="auto"/>
              <w:rPr>
                <w:rFonts w:ascii="Book Antiqua" w:hAnsi="Book Antiqua"/>
                <w:b/>
                <w:highlight w:val="yellow"/>
                <w:lang w:val="en-GB"/>
              </w:rPr>
            </w:pPr>
            <w:r w:rsidRPr="007045D2">
              <w:rPr>
                <w:rFonts w:ascii="Book Antiqua" w:hAnsi="Book Antiqua"/>
                <w:b/>
                <w:lang w:val="en-GB"/>
              </w:rPr>
              <w:t>CSA</w:t>
            </w:r>
          </w:p>
        </w:tc>
        <w:tc>
          <w:tcPr>
            <w:tcW w:w="2841" w:type="dxa"/>
          </w:tcPr>
          <w:p w14:paraId="0421D89A" w14:textId="77777777" w:rsidR="00610C6F" w:rsidRPr="007045D2" w:rsidRDefault="00610C6F" w:rsidP="00571614">
            <w:pPr>
              <w:adjustRightInd w:val="0"/>
              <w:snapToGrid w:val="0"/>
              <w:spacing w:line="360" w:lineRule="auto"/>
              <w:rPr>
                <w:rFonts w:ascii="Book Antiqua" w:hAnsi="Book Antiqua"/>
                <w:b/>
                <w:lang w:val="en-GB"/>
              </w:rPr>
            </w:pPr>
            <w:r w:rsidRPr="007045D2">
              <w:rPr>
                <w:rFonts w:ascii="Book Antiqua" w:hAnsi="Book Antiqua"/>
                <w:b/>
                <w:lang w:val="en-GB"/>
              </w:rPr>
              <w:t>Echogenicity</w:t>
            </w:r>
          </w:p>
        </w:tc>
        <w:tc>
          <w:tcPr>
            <w:tcW w:w="2447" w:type="dxa"/>
          </w:tcPr>
          <w:p w14:paraId="217F2E90" w14:textId="77777777" w:rsidR="00610C6F" w:rsidRPr="007045D2" w:rsidRDefault="00610C6F" w:rsidP="00571614">
            <w:pPr>
              <w:adjustRightInd w:val="0"/>
              <w:snapToGrid w:val="0"/>
              <w:spacing w:line="360" w:lineRule="auto"/>
              <w:rPr>
                <w:rFonts w:ascii="Book Antiqua" w:hAnsi="Book Antiqua"/>
                <w:b/>
                <w:lang w:val="en-GB"/>
              </w:rPr>
            </w:pPr>
            <w:r w:rsidRPr="007045D2">
              <w:rPr>
                <w:rFonts w:ascii="Book Antiqua" w:hAnsi="Book Antiqua"/>
                <w:b/>
                <w:lang w:val="en-GB"/>
              </w:rPr>
              <w:t>Vascularity</w:t>
            </w:r>
          </w:p>
        </w:tc>
        <w:tc>
          <w:tcPr>
            <w:tcW w:w="4580" w:type="dxa"/>
          </w:tcPr>
          <w:p w14:paraId="272A2102" w14:textId="77777777" w:rsidR="00610C6F" w:rsidRPr="007045D2" w:rsidRDefault="00610C6F" w:rsidP="00571614">
            <w:pPr>
              <w:adjustRightInd w:val="0"/>
              <w:snapToGrid w:val="0"/>
              <w:spacing w:line="360" w:lineRule="auto"/>
              <w:rPr>
                <w:rFonts w:ascii="Book Antiqua" w:hAnsi="Book Antiqua"/>
                <w:b/>
                <w:lang w:val="en-GB"/>
              </w:rPr>
            </w:pPr>
            <w:r w:rsidRPr="007045D2">
              <w:rPr>
                <w:rFonts w:ascii="Book Antiqua" w:hAnsi="Book Antiqua"/>
                <w:b/>
                <w:lang w:val="en-GB"/>
              </w:rPr>
              <w:t>Other</w:t>
            </w:r>
          </w:p>
        </w:tc>
      </w:tr>
      <w:tr w:rsidR="00610C6F" w:rsidRPr="007045D2" w14:paraId="6999A0ED" w14:textId="77777777" w:rsidTr="009A49F5">
        <w:tc>
          <w:tcPr>
            <w:tcW w:w="1645" w:type="dxa"/>
          </w:tcPr>
          <w:p w14:paraId="57275B16"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Median neuropathy at the wrist –</w:t>
            </w:r>
            <w:r>
              <w:rPr>
                <w:rFonts w:ascii="Book Antiqua" w:hAnsi="Book Antiqua"/>
                <w:lang w:val="en-GB"/>
              </w:rPr>
              <w:t xml:space="preserve"> CTS</w:t>
            </w:r>
          </w:p>
          <w:p w14:paraId="1BDE3FD9" w14:textId="77777777" w:rsidR="00610C6F" w:rsidRPr="007045D2" w:rsidRDefault="00610C6F" w:rsidP="00571614">
            <w:pPr>
              <w:adjustRightInd w:val="0"/>
              <w:snapToGrid w:val="0"/>
              <w:spacing w:line="360" w:lineRule="auto"/>
              <w:rPr>
                <w:rFonts w:ascii="Book Antiqua" w:hAnsi="Book Antiqua"/>
                <w:lang w:val="en-GB"/>
              </w:rPr>
            </w:pPr>
          </w:p>
        </w:tc>
        <w:tc>
          <w:tcPr>
            <w:tcW w:w="4188" w:type="dxa"/>
          </w:tcPr>
          <w:p w14:paraId="38442E0A"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Increased CSA at the distal wrist crease</w:t>
            </w:r>
            <w:r w:rsidRPr="007045D2">
              <w:rPr>
                <w:rFonts w:ascii="Book Antiqua" w:hAnsi="Book Antiqua"/>
                <w:noProof/>
                <w:vertAlign w:val="superscript"/>
                <w:lang w:val="en-GB"/>
              </w:rPr>
              <w:t>[68]</w:t>
            </w:r>
          </w:p>
          <w:p w14:paraId="2AA7170B"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Range ULN 8.5-12 mm</w:t>
            </w:r>
            <w:r w:rsidRPr="007045D2">
              <w:rPr>
                <w:rFonts w:ascii="Book Antiqua" w:hAnsi="Book Antiqua"/>
                <w:vertAlign w:val="superscript"/>
                <w:lang w:val="en-GB"/>
              </w:rPr>
              <w:t>2</w:t>
            </w:r>
            <w:r w:rsidRPr="007045D2">
              <w:rPr>
                <w:rFonts w:ascii="Book Antiqua" w:hAnsi="Book Antiqua"/>
                <w:noProof/>
                <w:vertAlign w:val="superscript"/>
                <w:lang w:val="en-GB"/>
              </w:rPr>
              <w:t>[69-73]</w:t>
            </w:r>
          </w:p>
          <w:p w14:paraId="672BB991"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Using ULN of 8.5-10 mm</w:t>
            </w:r>
            <w:r w:rsidRPr="007045D2">
              <w:rPr>
                <w:rFonts w:ascii="Book Antiqua" w:hAnsi="Book Antiqua"/>
                <w:vertAlign w:val="superscript"/>
                <w:lang w:val="en-GB"/>
              </w:rPr>
              <w:t>2</w:t>
            </w:r>
            <w:r w:rsidRPr="007045D2">
              <w:rPr>
                <w:rFonts w:ascii="Book Antiqua" w:hAnsi="Book Antiqua"/>
                <w:lang w:val="en-GB"/>
              </w:rPr>
              <w:t xml:space="preserve"> for the diagnosis of CTS</w:t>
            </w:r>
            <w:r w:rsidRPr="007045D2">
              <w:rPr>
                <w:rFonts w:ascii="Book Antiqua" w:hAnsi="Book Antiqua"/>
                <w:noProof/>
                <w:vertAlign w:val="superscript"/>
                <w:lang w:val="en-GB"/>
              </w:rPr>
              <w:t>[74]</w:t>
            </w:r>
          </w:p>
          <w:p w14:paraId="137ACED6"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Sensitivity 65</w:t>
            </w:r>
            <w:r>
              <w:rPr>
                <w:rFonts w:ascii="Book Antiqua" w:hAnsi="Book Antiqua"/>
                <w:lang w:val="en-GB"/>
              </w:rPr>
              <w:t>%-</w:t>
            </w:r>
            <w:r w:rsidRPr="007045D2">
              <w:rPr>
                <w:rFonts w:ascii="Book Antiqua" w:hAnsi="Book Antiqua"/>
                <w:lang w:val="en-GB"/>
              </w:rPr>
              <w:t>97%, Specificity 72.7</w:t>
            </w:r>
            <w:r>
              <w:rPr>
                <w:rFonts w:ascii="Book Antiqua" w:hAnsi="Book Antiqua"/>
                <w:lang w:val="en-GB"/>
              </w:rPr>
              <w:t>%</w:t>
            </w:r>
            <w:r w:rsidRPr="007045D2">
              <w:rPr>
                <w:rFonts w:ascii="Book Antiqua" w:hAnsi="Book Antiqua"/>
                <w:lang w:val="en-GB"/>
              </w:rPr>
              <w:t>-98%, PPV 79</w:t>
            </w:r>
            <w:r>
              <w:rPr>
                <w:rFonts w:ascii="Book Antiqua" w:hAnsi="Book Antiqua"/>
                <w:lang w:val="en-GB"/>
              </w:rPr>
              <w:t>%</w:t>
            </w:r>
            <w:r w:rsidRPr="007045D2">
              <w:rPr>
                <w:rFonts w:ascii="Book Antiqua" w:hAnsi="Book Antiqua"/>
                <w:lang w:val="en-GB"/>
              </w:rPr>
              <w:t>-97%</w:t>
            </w:r>
          </w:p>
          <w:p w14:paraId="695DB571" w14:textId="77777777" w:rsidR="00610C6F" w:rsidRPr="007045D2" w:rsidRDefault="00610C6F" w:rsidP="00571614">
            <w:pPr>
              <w:adjustRightInd w:val="0"/>
              <w:snapToGrid w:val="0"/>
              <w:spacing w:line="360" w:lineRule="auto"/>
              <w:rPr>
                <w:rFonts w:ascii="Book Antiqua" w:hAnsi="Book Antiqua"/>
                <w:lang w:val="en-GB"/>
              </w:rPr>
            </w:pPr>
            <w:r w:rsidRPr="00A40FAD">
              <w:rPr>
                <w:rFonts w:ascii="Book Antiqua" w:hAnsi="Book Antiqua"/>
                <w:lang w:val="en-GB"/>
              </w:rPr>
              <w:t>WFR &gt; 1.4</w:t>
            </w:r>
            <w:r w:rsidRPr="00A40FAD">
              <w:rPr>
                <w:rFonts w:ascii="Book Antiqua" w:hAnsi="Book Antiqua"/>
                <w:noProof/>
                <w:vertAlign w:val="superscript"/>
                <w:lang w:val="en-GB"/>
              </w:rPr>
              <w:t>[</w:t>
            </w:r>
            <w:r w:rsidRPr="007045D2">
              <w:rPr>
                <w:rFonts w:ascii="Book Antiqua" w:hAnsi="Book Antiqua"/>
                <w:noProof/>
                <w:vertAlign w:val="superscript"/>
                <w:lang w:val="en-GB"/>
              </w:rPr>
              <w:t>68]</w:t>
            </w:r>
          </w:p>
          <w:p w14:paraId="4B0697C0"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color w:val="000000"/>
                <w:shd w:val="clear" w:color="auto" w:fill="FFFFFF"/>
                <w:lang w:val="en-GB"/>
              </w:rPr>
              <w:t>Comparing 12 cm proximal to the distal wrist crease</w:t>
            </w:r>
          </w:p>
          <w:p w14:paraId="56F88993"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color w:val="000000"/>
                <w:shd w:val="clear" w:color="auto" w:fill="FFFFFF"/>
                <w:lang w:val="en-GB"/>
              </w:rPr>
              <w:t>Sensitivity 100% (Specificity NA)</w:t>
            </w:r>
          </w:p>
          <w:p w14:paraId="17C2AAAA"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US parameters suggested for the presence of CTS with normal EDX</w:t>
            </w:r>
            <w:r w:rsidRPr="007045D2">
              <w:rPr>
                <w:rFonts w:ascii="Book Antiqua" w:hAnsi="Book Antiqua"/>
                <w:noProof/>
                <w:vertAlign w:val="superscript"/>
                <w:lang w:val="en-GB"/>
              </w:rPr>
              <w:t>[66]</w:t>
            </w:r>
            <w:r w:rsidRPr="007045D2">
              <w:rPr>
                <w:rFonts w:ascii="Book Antiqua" w:hAnsi="Book Antiqua"/>
                <w:lang w:val="en-GB"/>
              </w:rPr>
              <w:t>:</w:t>
            </w:r>
          </w:p>
          <w:p w14:paraId="221A0291"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CSA &gt; 14 mm</w:t>
            </w:r>
            <w:r w:rsidRPr="007045D2">
              <w:rPr>
                <w:rFonts w:ascii="Book Antiqua" w:hAnsi="Book Antiqua"/>
                <w:vertAlign w:val="superscript"/>
                <w:lang w:val="en-GB"/>
              </w:rPr>
              <w:t>2</w:t>
            </w:r>
          </w:p>
          <w:p w14:paraId="5AE1411A"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WFR &gt; 1.8</w:t>
            </w:r>
          </w:p>
          <w:p w14:paraId="0E8B66C7"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 CTS with a negative US at the distal wrist crease, 25% have CSA enlargement in the distal carpal tunnel.</w:t>
            </w:r>
            <w:r w:rsidRPr="007045D2" w:rsidDel="0036045D">
              <w:rPr>
                <w:rFonts w:ascii="Book Antiqua" w:hAnsi="Book Antiqua"/>
                <w:lang w:val="en-GB"/>
              </w:rPr>
              <w:t xml:space="preserve"> </w:t>
            </w:r>
          </w:p>
          <w:p w14:paraId="14F29C17" w14:textId="690ED3EB" w:rsidR="00610C6F" w:rsidRPr="007045D2" w:rsidRDefault="00610C6F" w:rsidP="00571614">
            <w:pPr>
              <w:pStyle w:val="a5"/>
              <w:adjustRightInd w:val="0"/>
              <w:snapToGrid w:val="0"/>
              <w:spacing w:line="360" w:lineRule="auto"/>
              <w:ind w:left="411"/>
              <w:contextualSpacing w:val="0"/>
              <w:rPr>
                <w:rFonts w:ascii="Book Antiqua" w:hAnsi="Book Antiqua"/>
                <w:lang w:val="en-GB"/>
              </w:rPr>
            </w:pPr>
            <w:r w:rsidRPr="007045D2">
              <w:rPr>
                <w:rFonts w:ascii="Book Antiqua" w:hAnsi="Book Antiqua"/>
                <w:lang w:val="en-GB"/>
              </w:rPr>
              <w:t xml:space="preserve">Scanning the whole carpal tunnel </w:t>
            </w:r>
            <w:r w:rsidRPr="007045D2">
              <w:rPr>
                <w:rFonts w:ascii="Book Antiqua" w:hAnsi="Book Antiqua"/>
                <w:lang w:val="en-GB"/>
              </w:rPr>
              <w:lastRenderedPageBreak/>
              <w:t>increases sensitivity by 15</w:t>
            </w:r>
            <w:r>
              <w:rPr>
                <w:rFonts w:ascii="Book Antiqua" w:eastAsiaTheme="minorEastAsia" w:hAnsi="Book Antiqua"/>
                <w:lang w:val="en-GB"/>
              </w:rPr>
              <w:t>%</w:t>
            </w:r>
            <w:r w:rsidRPr="007045D2">
              <w:rPr>
                <w:rFonts w:ascii="Book Antiqua" w:hAnsi="Book Antiqua"/>
                <w:lang w:val="en-GB"/>
              </w:rPr>
              <w:t>-20%</w:t>
            </w:r>
            <w:r w:rsidRPr="007045D2">
              <w:rPr>
                <w:rFonts w:ascii="Book Antiqua" w:hAnsi="Book Antiqua"/>
                <w:noProof/>
                <w:vertAlign w:val="superscript"/>
                <w:lang w:val="en-GB"/>
              </w:rPr>
              <w:t>[75,76]</w:t>
            </w:r>
          </w:p>
        </w:tc>
        <w:tc>
          <w:tcPr>
            <w:tcW w:w="2841" w:type="dxa"/>
          </w:tcPr>
          <w:p w14:paraId="3A5ACFE2"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lastRenderedPageBreak/>
              <w:t>Reduced median nerve echogenicity proximal to compression site both with</w:t>
            </w:r>
            <w:r w:rsidRPr="007045D2">
              <w:rPr>
                <w:rFonts w:ascii="Book Antiqua" w:hAnsi="Book Antiqua"/>
                <w:noProof/>
                <w:vertAlign w:val="superscript"/>
                <w:lang w:val="en-GB"/>
              </w:rPr>
              <w:t>[77,78]</w:t>
            </w:r>
            <w:r w:rsidRPr="007045D2">
              <w:rPr>
                <w:rFonts w:ascii="Book Antiqua" w:hAnsi="Book Antiqua"/>
                <w:lang w:val="en-GB" w:eastAsia="ko-KR"/>
              </w:rPr>
              <w:t xml:space="preserve"> and without EDX abnormalities in 82.4%</w:t>
            </w:r>
            <w:r w:rsidRPr="007045D2">
              <w:rPr>
                <w:rFonts w:ascii="Book Antiqua" w:hAnsi="Book Antiqua"/>
                <w:noProof/>
                <w:vertAlign w:val="superscript"/>
                <w:lang w:val="en-GB"/>
              </w:rPr>
              <w:t>[79]</w:t>
            </w:r>
          </w:p>
          <w:p w14:paraId="48E5ED6A" w14:textId="77777777" w:rsidR="00610C6F" w:rsidRPr="007045D2" w:rsidRDefault="00610C6F" w:rsidP="00571614">
            <w:pPr>
              <w:adjustRightInd w:val="0"/>
              <w:snapToGrid w:val="0"/>
              <w:spacing w:line="360" w:lineRule="auto"/>
              <w:rPr>
                <w:rFonts w:ascii="Book Antiqua" w:hAnsi="Book Antiqua"/>
                <w:lang w:val="en-GB"/>
              </w:rPr>
            </w:pPr>
          </w:p>
          <w:p w14:paraId="37D1CCF5" w14:textId="77777777" w:rsidR="00610C6F" w:rsidRPr="007045D2" w:rsidRDefault="00610C6F" w:rsidP="00571614">
            <w:pPr>
              <w:adjustRightInd w:val="0"/>
              <w:snapToGrid w:val="0"/>
              <w:spacing w:line="360" w:lineRule="auto"/>
              <w:rPr>
                <w:rFonts w:ascii="Book Antiqua" w:hAnsi="Book Antiqua"/>
                <w:lang w:val="en-GB" w:eastAsia="ko-KR"/>
              </w:rPr>
            </w:pPr>
            <w:r w:rsidRPr="007045D2">
              <w:rPr>
                <w:rFonts w:ascii="Book Antiqua" w:hAnsi="Book Antiqua"/>
                <w:lang w:val="en-GB" w:eastAsia="ko-KR"/>
              </w:rPr>
              <w:t>Loss of fascicular architecture</w:t>
            </w:r>
          </w:p>
          <w:p w14:paraId="06B0977E" w14:textId="77777777" w:rsidR="00610C6F" w:rsidRPr="007045D2" w:rsidRDefault="00610C6F" w:rsidP="00571614">
            <w:pPr>
              <w:adjustRightInd w:val="0"/>
              <w:snapToGrid w:val="0"/>
              <w:spacing w:line="360" w:lineRule="auto"/>
              <w:rPr>
                <w:rFonts w:ascii="Book Antiqua" w:hAnsi="Book Antiqua"/>
                <w:lang w:val="en-GB" w:eastAsia="ko-KR"/>
              </w:rPr>
            </w:pPr>
            <w:r w:rsidRPr="007045D2">
              <w:rPr>
                <w:rFonts w:ascii="Book Antiqua" w:hAnsi="Book Antiqua"/>
                <w:lang w:val="en-GB" w:eastAsia="ko-KR"/>
              </w:rPr>
              <w:br/>
            </w:r>
          </w:p>
        </w:tc>
        <w:tc>
          <w:tcPr>
            <w:tcW w:w="2447" w:type="dxa"/>
          </w:tcPr>
          <w:p w14:paraId="3FB07100"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eastAsia="ko-KR"/>
              </w:rPr>
              <w:t>Increased median nerve vascularity, with</w:t>
            </w:r>
            <w:r w:rsidRPr="007045D2">
              <w:rPr>
                <w:rFonts w:ascii="Book Antiqua" w:hAnsi="Book Antiqua"/>
                <w:noProof/>
                <w:vertAlign w:val="superscript"/>
                <w:lang w:val="en-GB"/>
              </w:rPr>
              <w:t>[65]</w:t>
            </w:r>
            <w:r w:rsidRPr="007045D2">
              <w:rPr>
                <w:rFonts w:ascii="Book Antiqua" w:hAnsi="Book Antiqua"/>
                <w:lang w:val="en-GB"/>
              </w:rPr>
              <w:t xml:space="preserve"> and without EDX abnormalities in 7.1%</w:t>
            </w:r>
            <w:r w:rsidRPr="007045D2">
              <w:rPr>
                <w:rFonts w:ascii="Book Antiqua" w:hAnsi="Book Antiqua"/>
                <w:noProof/>
                <w:vertAlign w:val="superscript"/>
                <w:lang w:val="en-GB"/>
              </w:rPr>
              <w:t>[79]</w:t>
            </w:r>
          </w:p>
          <w:p w14:paraId="6EEBD7A0"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In CTS confirmed on EDX:</w:t>
            </w:r>
            <w:r w:rsidRPr="007045D2">
              <w:rPr>
                <w:rFonts w:ascii="Book Antiqua" w:hAnsi="Book Antiqua"/>
                <w:noProof/>
                <w:vertAlign w:val="superscript"/>
                <w:lang w:val="en-GB"/>
              </w:rPr>
              <w:t>[65]</w:t>
            </w:r>
          </w:p>
          <w:p w14:paraId="68BC1207"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lang w:val="en-GB"/>
              </w:rPr>
              <w:t>Sensitivity 95%</w:t>
            </w:r>
          </w:p>
          <w:p w14:paraId="120C8EF5"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lang w:val="en-GB"/>
              </w:rPr>
              <w:t>Specificity 71%</w:t>
            </w:r>
          </w:p>
          <w:p w14:paraId="06D4FC83"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lang w:val="en-GB"/>
              </w:rPr>
              <w:t>PPV 94%</w:t>
            </w:r>
          </w:p>
          <w:p w14:paraId="33E7E736"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Improves post steroid injection</w:t>
            </w:r>
            <w:r w:rsidRPr="007045D2">
              <w:rPr>
                <w:rFonts w:ascii="Book Antiqua" w:hAnsi="Book Antiqua"/>
                <w:noProof/>
                <w:vertAlign w:val="superscript"/>
                <w:lang w:val="en-GB"/>
              </w:rPr>
              <w:t>[78]</w:t>
            </w:r>
          </w:p>
          <w:p w14:paraId="629DD03E" w14:textId="77777777" w:rsidR="00610C6F" w:rsidRPr="007045D2" w:rsidRDefault="00610C6F" w:rsidP="00571614">
            <w:pPr>
              <w:adjustRightInd w:val="0"/>
              <w:snapToGrid w:val="0"/>
              <w:spacing w:line="360" w:lineRule="auto"/>
              <w:rPr>
                <w:rFonts w:ascii="Book Antiqua" w:hAnsi="Book Antiqua"/>
                <w:lang w:val="en-GB"/>
              </w:rPr>
            </w:pPr>
          </w:p>
          <w:p w14:paraId="5B4ABB41" w14:textId="77777777" w:rsidR="00610C6F" w:rsidRPr="007045D2" w:rsidRDefault="00610C6F" w:rsidP="00571614">
            <w:pPr>
              <w:adjustRightInd w:val="0"/>
              <w:snapToGrid w:val="0"/>
              <w:spacing w:line="360" w:lineRule="auto"/>
              <w:rPr>
                <w:rFonts w:ascii="Book Antiqua" w:hAnsi="Book Antiqua"/>
                <w:lang w:val="en-GB"/>
              </w:rPr>
            </w:pPr>
          </w:p>
        </w:tc>
        <w:tc>
          <w:tcPr>
            <w:tcW w:w="4580" w:type="dxa"/>
          </w:tcPr>
          <w:p w14:paraId="5CFE998F"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Reduced median nerve mobility (transverse and longitudinal) with</w:t>
            </w:r>
            <w:r w:rsidRPr="007045D2">
              <w:rPr>
                <w:rFonts w:ascii="Book Antiqua" w:hAnsi="Book Antiqua"/>
                <w:noProof/>
                <w:vertAlign w:val="superscript"/>
                <w:lang w:val="en-GB"/>
              </w:rPr>
              <w:t>[77,80,81]</w:t>
            </w:r>
            <w:r w:rsidRPr="007045D2">
              <w:rPr>
                <w:rFonts w:ascii="Book Antiqua" w:hAnsi="Book Antiqua"/>
                <w:lang w:val="en-GB"/>
              </w:rPr>
              <w:t xml:space="preserve"> and without EDX abnormalities in 75%</w:t>
            </w:r>
            <w:r w:rsidRPr="007045D2">
              <w:rPr>
                <w:rFonts w:ascii="Book Antiqua" w:hAnsi="Book Antiqua"/>
                <w:noProof/>
                <w:vertAlign w:val="superscript"/>
                <w:lang w:val="en-GB"/>
              </w:rPr>
              <w:t>[79]</w:t>
            </w:r>
            <w:r w:rsidRPr="007045D2">
              <w:rPr>
                <w:rFonts w:ascii="Book Antiqua" w:hAnsi="Book Antiqua"/>
                <w:lang w:val="en-GB"/>
              </w:rPr>
              <w:t xml:space="preserve"> </w:t>
            </w:r>
          </w:p>
          <w:p w14:paraId="2E55E0D6"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color w:val="000000"/>
                <w:shd w:val="clear" w:color="auto" w:fill="FFFFFF"/>
                <w:lang w:val="en-GB"/>
              </w:rPr>
              <w:t>Reduced transverse sliding of the median nerve correlated with presence of CTS and severity of CTS</w:t>
            </w:r>
            <w:r w:rsidRPr="007045D2">
              <w:rPr>
                <w:rFonts w:ascii="Book Antiqua" w:hAnsi="Book Antiqua"/>
                <w:noProof/>
                <w:vertAlign w:val="superscript"/>
                <w:lang w:val="en-GB"/>
              </w:rPr>
              <w:t>[82,83]</w:t>
            </w:r>
          </w:p>
          <w:p w14:paraId="2F9F3C13"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Improved mobility post steroid injection</w:t>
            </w:r>
            <w:r w:rsidRPr="007045D2">
              <w:rPr>
                <w:rFonts w:ascii="Book Antiqua" w:hAnsi="Book Antiqua"/>
                <w:noProof/>
                <w:vertAlign w:val="superscript"/>
                <w:lang w:val="en-GB"/>
              </w:rPr>
              <w:t>[78]</w:t>
            </w:r>
          </w:p>
          <w:p w14:paraId="0AD05F93"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Increased Median nerve stiffness - seen with all elastography modalities</w:t>
            </w:r>
            <w:r w:rsidRPr="007045D2">
              <w:rPr>
                <w:rFonts w:ascii="Book Antiqua" w:hAnsi="Book Antiqua"/>
                <w:noProof/>
                <w:vertAlign w:val="superscript"/>
                <w:lang w:val="en-GB"/>
              </w:rPr>
              <w:t>[51]</w:t>
            </w:r>
            <w:r w:rsidRPr="007045D2">
              <w:rPr>
                <w:rFonts w:ascii="Book Antiqua" w:hAnsi="Book Antiqua"/>
                <w:lang w:val="en-GB"/>
              </w:rPr>
              <w:t xml:space="preserve">; </w:t>
            </w:r>
          </w:p>
          <w:p w14:paraId="76EF467E" w14:textId="77777777" w:rsidR="00610C6F" w:rsidRDefault="00610C6F" w:rsidP="00610C6F">
            <w:pPr>
              <w:adjustRightInd w:val="0"/>
              <w:snapToGrid w:val="0"/>
              <w:spacing w:line="360" w:lineRule="auto"/>
              <w:ind w:firstLineChars="150" w:firstLine="360"/>
              <w:rPr>
                <w:rFonts w:ascii="Book Antiqua" w:eastAsiaTheme="minorEastAsia" w:hAnsi="Book Antiqua"/>
                <w:lang w:val="en-GB"/>
              </w:rPr>
            </w:pPr>
            <w:r>
              <w:rPr>
                <w:rFonts w:ascii="Book Antiqua" w:hAnsi="Book Antiqua"/>
                <w:lang w:val="en-GB"/>
              </w:rPr>
              <w:t>C</w:t>
            </w:r>
            <w:r w:rsidRPr="007045D2">
              <w:rPr>
                <w:rFonts w:ascii="Book Antiqua" w:hAnsi="Book Antiqua"/>
                <w:lang w:val="en-GB"/>
              </w:rPr>
              <w:t>orrelates with severity</w:t>
            </w:r>
            <w:r w:rsidRPr="007045D2">
              <w:rPr>
                <w:rFonts w:ascii="Book Antiqua" w:hAnsi="Book Antiqua"/>
                <w:noProof/>
                <w:vertAlign w:val="superscript"/>
                <w:lang w:val="en-GB"/>
              </w:rPr>
              <w:t>[84,85]</w:t>
            </w:r>
          </w:p>
          <w:p w14:paraId="54704389" w14:textId="77777777" w:rsidR="00610C6F" w:rsidRPr="007045D2" w:rsidRDefault="00610C6F" w:rsidP="00610C6F">
            <w:pPr>
              <w:adjustRightInd w:val="0"/>
              <w:snapToGrid w:val="0"/>
              <w:spacing w:line="360" w:lineRule="auto"/>
              <w:ind w:leftChars="150" w:left="360"/>
              <w:rPr>
                <w:rFonts w:ascii="Book Antiqua" w:hAnsi="Book Antiqua"/>
                <w:lang w:val="en-GB"/>
              </w:rPr>
            </w:pPr>
            <w:r w:rsidRPr="007045D2">
              <w:rPr>
                <w:rFonts w:ascii="Book Antiqua" w:hAnsi="Book Antiqua"/>
                <w:lang w:val="en-GB"/>
              </w:rPr>
              <w:t>S</w:t>
            </w:r>
            <w:r w:rsidRPr="007045D2">
              <w:rPr>
                <w:rFonts w:ascii="Book Antiqua" w:eastAsiaTheme="minorEastAsia" w:hAnsi="Book Antiqua"/>
                <w:lang w:val="en-GB"/>
              </w:rPr>
              <w:t>tiffness decreases after CTS release</w:t>
            </w:r>
            <w:r w:rsidRPr="007045D2">
              <w:rPr>
                <w:rFonts w:ascii="Book Antiqua" w:eastAsiaTheme="minorEastAsia" w:hAnsi="Book Antiqua"/>
                <w:noProof/>
                <w:vertAlign w:val="superscript"/>
                <w:lang w:val="en-GB"/>
              </w:rPr>
              <w:t>[86]</w:t>
            </w:r>
            <w:r w:rsidRPr="007045D2">
              <w:rPr>
                <w:rFonts w:ascii="Book Antiqua" w:eastAsiaTheme="minorEastAsia" w:hAnsi="Book Antiqua"/>
                <w:lang w:val="en-GB"/>
              </w:rPr>
              <w:t xml:space="preserve"> and steroid injections</w:t>
            </w:r>
            <w:r w:rsidRPr="007045D2">
              <w:rPr>
                <w:rFonts w:ascii="Book Antiqua" w:eastAsiaTheme="minorEastAsia" w:hAnsi="Book Antiqua"/>
                <w:noProof/>
                <w:vertAlign w:val="superscript"/>
                <w:lang w:val="en-GB"/>
              </w:rPr>
              <w:t>[87]</w:t>
            </w:r>
          </w:p>
          <w:p w14:paraId="71DBD108"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Identify anomalous anatomy:</w:t>
            </w:r>
          </w:p>
          <w:p w14:paraId="18EF2030" w14:textId="6BB3C8F2"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Bifid median nerve 5</w:t>
            </w:r>
            <w:r>
              <w:rPr>
                <w:rFonts w:ascii="Book Antiqua" w:hAnsi="Book Antiqua"/>
                <w:lang w:val="en-GB"/>
              </w:rPr>
              <w:t>%</w:t>
            </w:r>
            <w:r w:rsidRPr="007045D2">
              <w:rPr>
                <w:rFonts w:ascii="Book Antiqua" w:hAnsi="Book Antiqua"/>
                <w:lang w:val="en-GB"/>
              </w:rPr>
              <w:t>-10%</w:t>
            </w:r>
            <w:r w:rsidRPr="007045D2">
              <w:rPr>
                <w:rFonts w:ascii="Book Antiqua" w:hAnsi="Book Antiqua"/>
                <w:noProof/>
                <w:vertAlign w:val="superscript"/>
                <w:lang w:val="en-GB"/>
              </w:rPr>
              <w:t>[88-90]</w:t>
            </w:r>
            <w:r w:rsidRPr="007045D2">
              <w:rPr>
                <w:rFonts w:ascii="Book Antiqua" w:hAnsi="Book Antiqua"/>
                <w:lang w:val="en-GB"/>
              </w:rPr>
              <w:t xml:space="preserve"> </w:t>
            </w:r>
          </w:p>
          <w:p w14:paraId="28B283B7" w14:textId="2925281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Persistent median artery 0.5</w:t>
            </w:r>
            <w:r>
              <w:rPr>
                <w:rFonts w:ascii="Book Antiqua" w:hAnsi="Book Antiqua"/>
                <w:lang w:val="en-GB"/>
              </w:rPr>
              <w:t>%</w:t>
            </w:r>
            <w:r w:rsidRPr="007045D2">
              <w:rPr>
                <w:rFonts w:ascii="Book Antiqua" w:hAnsi="Book Antiqua"/>
                <w:lang w:val="en-GB"/>
              </w:rPr>
              <w:t>-3.7%</w:t>
            </w:r>
            <w:r w:rsidRPr="007045D2">
              <w:rPr>
                <w:rFonts w:ascii="Book Antiqua" w:hAnsi="Book Antiqua"/>
                <w:noProof/>
                <w:vertAlign w:val="superscript"/>
                <w:lang w:val="en-GB"/>
              </w:rPr>
              <w:t>[88,90]</w:t>
            </w:r>
          </w:p>
          <w:p w14:paraId="6373D8BF"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 xml:space="preserve">Anomalous muscles in the carpal </w:t>
            </w:r>
            <w:r w:rsidRPr="007045D2">
              <w:rPr>
                <w:rFonts w:ascii="Book Antiqua" w:hAnsi="Book Antiqua"/>
                <w:lang w:val="en-GB"/>
              </w:rPr>
              <w:lastRenderedPageBreak/>
              <w:t>tunnel</w:t>
            </w:r>
            <w:r w:rsidRPr="007045D2">
              <w:rPr>
                <w:rFonts w:ascii="Book Antiqua" w:hAnsi="Book Antiqua"/>
                <w:noProof/>
                <w:vertAlign w:val="superscript"/>
                <w:lang w:val="en-GB"/>
              </w:rPr>
              <w:t>[91]</w:t>
            </w:r>
          </w:p>
          <w:p w14:paraId="6E4F0C59"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 xml:space="preserve"> </w:t>
            </w:r>
          </w:p>
        </w:tc>
      </w:tr>
      <w:tr w:rsidR="00610C6F" w:rsidRPr="007045D2" w14:paraId="40CCED5F" w14:textId="77777777" w:rsidTr="009A49F5">
        <w:tc>
          <w:tcPr>
            <w:tcW w:w="1645" w:type="dxa"/>
          </w:tcPr>
          <w:p w14:paraId="45BF81D5"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lastRenderedPageBreak/>
              <w:t>UN</w:t>
            </w:r>
            <w:r>
              <w:rPr>
                <w:rFonts w:ascii="Book Antiqua" w:hAnsi="Book Antiqua"/>
                <w:lang w:val="en-GB"/>
              </w:rPr>
              <w:t>E</w:t>
            </w:r>
          </w:p>
        </w:tc>
        <w:tc>
          <w:tcPr>
            <w:tcW w:w="4188" w:type="dxa"/>
          </w:tcPr>
          <w:p w14:paraId="5EE4AB22"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Increased CSA, maximal at medial epicondyle</w:t>
            </w:r>
          </w:p>
          <w:p w14:paraId="058620A1"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ULN 8-11 mm</w:t>
            </w:r>
            <w:r w:rsidRPr="007045D2">
              <w:rPr>
                <w:rFonts w:ascii="Book Antiqua" w:hAnsi="Book Antiqua"/>
                <w:vertAlign w:val="superscript"/>
                <w:lang w:val="en-GB"/>
              </w:rPr>
              <w:t>2,</w:t>
            </w:r>
            <w:r w:rsidRPr="007045D2">
              <w:rPr>
                <w:rFonts w:ascii="Book Antiqua" w:hAnsi="Book Antiqua"/>
                <w:lang w:val="en-GB"/>
              </w:rPr>
              <w:t xml:space="preserve"> most commonly 10 mm</w:t>
            </w:r>
            <w:r w:rsidRPr="007045D2">
              <w:rPr>
                <w:rFonts w:ascii="Book Antiqua" w:hAnsi="Book Antiqua"/>
                <w:vertAlign w:val="superscript"/>
                <w:lang w:val="en-GB"/>
              </w:rPr>
              <w:t>2</w:t>
            </w:r>
            <w:r w:rsidRPr="007045D2">
              <w:rPr>
                <w:rFonts w:ascii="Book Antiqua" w:hAnsi="Book Antiqua"/>
                <w:noProof/>
                <w:vertAlign w:val="superscript"/>
                <w:lang w:val="en-GB"/>
              </w:rPr>
              <w:t>[92-96]</w:t>
            </w:r>
          </w:p>
          <w:p w14:paraId="059E7BD6"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Using the following cut-off values for UNE:</w:t>
            </w:r>
          </w:p>
          <w:p w14:paraId="2C016ED3"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Pr>
                <w:rFonts w:ascii="Book Antiqua" w:hAnsi="Book Antiqua"/>
                <w:lang w:val="en-GB"/>
              </w:rPr>
              <w:t xml:space="preserve">&gt; </w:t>
            </w:r>
            <w:r w:rsidRPr="007045D2">
              <w:rPr>
                <w:rFonts w:ascii="Book Antiqua" w:hAnsi="Book Antiqua"/>
                <w:lang w:val="en-GB"/>
              </w:rPr>
              <w:t>9 mm</w:t>
            </w:r>
            <w:r w:rsidRPr="007045D2">
              <w:rPr>
                <w:rFonts w:ascii="Book Antiqua" w:hAnsi="Book Antiqua"/>
                <w:vertAlign w:val="superscript"/>
                <w:lang w:val="en-GB"/>
              </w:rPr>
              <w:t xml:space="preserve">2 </w:t>
            </w:r>
            <w:r w:rsidRPr="007045D2">
              <w:rPr>
                <w:rFonts w:ascii="Book Antiqua" w:hAnsi="Book Antiqua"/>
                <w:lang w:val="en-GB"/>
              </w:rPr>
              <w:t>- S</w:t>
            </w:r>
            <w:r w:rsidRPr="007045D2">
              <w:rPr>
                <w:rFonts w:ascii="Book Antiqua" w:hAnsi="Book Antiqua"/>
                <w:color w:val="000000"/>
                <w:shd w:val="clear" w:color="auto" w:fill="FFFFFF"/>
                <w:lang w:val="en-GB"/>
              </w:rPr>
              <w:t>ensitivity 84%, Specificity 80%</w:t>
            </w:r>
            <w:r w:rsidRPr="007045D2">
              <w:rPr>
                <w:rFonts w:ascii="Book Antiqua" w:hAnsi="Book Antiqua"/>
                <w:noProof/>
                <w:color w:val="000000"/>
                <w:shd w:val="clear" w:color="auto" w:fill="FFFFFF"/>
                <w:vertAlign w:val="superscript"/>
                <w:lang w:val="en-GB"/>
              </w:rPr>
              <w:t>[97]</w:t>
            </w:r>
          </w:p>
          <w:p w14:paraId="4E056354"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color w:val="000000"/>
                <w:shd w:val="clear" w:color="auto" w:fill="FFFFFF"/>
                <w:lang w:val="en-GB"/>
              </w:rPr>
              <w:t>&gt; 11 mm</w:t>
            </w:r>
            <w:r w:rsidRPr="007045D2">
              <w:rPr>
                <w:rFonts w:ascii="Book Antiqua" w:hAnsi="Book Antiqua"/>
                <w:color w:val="000000"/>
                <w:shd w:val="clear" w:color="auto" w:fill="FFFFFF"/>
                <w:vertAlign w:val="superscript"/>
                <w:lang w:val="en-GB"/>
              </w:rPr>
              <w:t xml:space="preserve">2 - </w:t>
            </w:r>
            <w:r w:rsidRPr="007045D2">
              <w:rPr>
                <w:rFonts w:ascii="Book Antiqua" w:hAnsi="Book Antiqua"/>
                <w:color w:val="000000"/>
                <w:shd w:val="clear" w:color="auto" w:fill="FFFFFF"/>
                <w:lang w:val="en-GB"/>
              </w:rPr>
              <w:t>Sensitivity 95%, Specificity 71%</w:t>
            </w:r>
            <w:r w:rsidRPr="007045D2">
              <w:rPr>
                <w:rFonts w:ascii="Book Antiqua" w:hAnsi="Book Antiqua"/>
                <w:noProof/>
                <w:color w:val="000000"/>
                <w:shd w:val="clear" w:color="auto" w:fill="FFFFFF"/>
                <w:vertAlign w:val="superscript"/>
                <w:lang w:val="en-GB"/>
              </w:rPr>
              <w:t>[95]</w:t>
            </w:r>
          </w:p>
          <w:p w14:paraId="3FC05CB7"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Note: Maximal CSA may not be at the site of EDX abnormality</w:t>
            </w:r>
            <w:r w:rsidRPr="007045D2">
              <w:rPr>
                <w:rFonts w:ascii="Book Antiqua" w:hAnsi="Book Antiqua"/>
                <w:noProof/>
                <w:vertAlign w:val="superscript"/>
                <w:lang w:val="en-GB"/>
              </w:rPr>
              <w:t>[98]</w:t>
            </w:r>
          </w:p>
          <w:p w14:paraId="51B1B218"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Increased ratio of nerve CSA at elbow compared with arm or forearm</w:t>
            </w:r>
            <w:r w:rsidRPr="007045D2">
              <w:rPr>
                <w:rFonts w:ascii="Book Antiqua" w:hAnsi="Book Antiqua"/>
                <w:noProof/>
                <w:vertAlign w:val="superscript"/>
                <w:lang w:val="en-GB"/>
              </w:rPr>
              <w:t>[95,96,98,99]</w:t>
            </w:r>
            <w:r w:rsidRPr="007045D2">
              <w:rPr>
                <w:rFonts w:ascii="Book Antiqua" w:hAnsi="Book Antiqua"/>
                <w:lang w:val="en-GB"/>
              </w:rPr>
              <w:t xml:space="preserve"> </w:t>
            </w:r>
          </w:p>
          <w:p w14:paraId="290A25DA" w14:textId="15CB26F5" w:rsidR="00610C6F" w:rsidRPr="007045D2" w:rsidRDefault="00610C6F" w:rsidP="00571614">
            <w:pPr>
              <w:pStyle w:val="a5"/>
              <w:adjustRightInd w:val="0"/>
              <w:snapToGrid w:val="0"/>
              <w:spacing w:line="360" w:lineRule="auto"/>
              <w:ind w:left="360"/>
              <w:contextualSpacing w:val="0"/>
              <w:rPr>
                <w:rFonts w:ascii="Book Antiqua" w:hAnsi="Book Antiqua" w:cstheme="minorHAnsi"/>
                <w:lang w:val="en-GB"/>
              </w:rPr>
            </w:pPr>
            <w:r>
              <w:rPr>
                <w:rFonts w:ascii="Book Antiqua" w:hAnsi="Book Antiqua" w:cstheme="minorHAnsi"/>
                <w:lang w:val="en-GB"/>
              </w:rPr>
              <w:t>U</w:t>
            </w:r>
            <w:r w:rsidRPr="007045D2">
              <w:rPr>
                <w:rFonts w:ascii="Book Antiqua" w:hAnsi="Book Antiqua" w:cstheme="minorHAnsi"/>
                <w:lang w:val="en-GB"/>
              </w:rPr>
              <w:t>pper arm swelling ratio &gt; 2.1</w:t>
            </w:r>
            <w:r w:rsidRPr="007045D2">
              <w:rPr>
                <w:rFonts w:ascii="Book Antiqua" w:hAnsi="Book Antiqua" w:cstheme="minorHAnsi"/>
                <w:noProof/>
                <w:vertAlign w:val="superscript"/>
                <w:lang w:val="en-GB"/>
              </w:rPr>
              <w:t>[96]</w:t>
            </w:r>
          </w:p>
          <w:p w14:paraId="055ADB97" w14:textId="77777777" w:rsidR="00610C6F" w:rsidRPr="007045D2" w:rsidRDefault="00610C6F" w:rsidP="00571614">
            <w:pPr>
              <w:pStyle w:val="a5"/>
              <w:adjustRightInd w:val="0"/>
              <w:snapToGrid w:val="0"/>
              <w:spacing w:line="360" w:lineRule="auto"/>
              <w:ind w:left="775"/>
              <w:contextualSpacing w:val="0"/>
              <w:rPr>
                <w:rFonts w:ascii="Book Antiqua" w:hAnsi="Book Antiqua" w:cstheme="minorHAnsi"/>
                <w:lang w:val="en-GB"/>
              </w:rPr>
            </w:pPr>
            <w:r w:rsidRPr="007045D2">
              <w:rPr>
                <w:rFonts w:ascii="Book Antiqua" w:hAnsi="Book Antiqua"/>
                <w:lang w:val="en-GB"/>
              </w:rPr>
              <w:t>Max CSA/ Mid-upper arm CSA</w:t>
            </w:r>
          </w:p>
          <w:p w14:paraId="09A6D699" w14:textId="77777777" w:rsidR="00610C6F" w:rsidRPr="007045D2" w:rsidRDefault="00610C6F" w:rsidP="00571614">
            <w:pPr>
              <w:pStyle w:val="a5"/>
              <w:adjustRightInd w:val="0"/>
              <w:snapToGrid w:val="0"/>
              <w:spacing w:line="360" w:lineRule="auto"/>
              <w:ind w:left="775"/>
              <w:contextualSpacing w:val="0"/>
              <w:rPr>
                <w:rFonts w:ascii="Book Antiqua" w:hAnsi="Book Antiqua" w:cstheme="minorHAnsi"/>
                <w:lang w:val="en-GB"/>
              </w:rPr>
            </w:pPr>
            <w:r w:rsidRPr="007045D2">
              <w:rPr>
                <w:rFonts w:ascii="Book Antiqua" w:hAnsi="Book Antiqua" w:cstheme="minorHAnsi"/>
                <w:lang w:val="en-GB"/>
              </w:rPr>
              <w:t>Sensitivity 60%, Specificity 74%</w:t>
            </w:r>
          </w:p>
          <w:p w14:paraId="60835B89"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lastRenderedPageBreak/>
              <w:t>Forearm swelling ratio &gt; 2.3</w:t>
            </w:r>
            <w:r w:rsidRPr="007045D2">
              <w:rPr>
                <w:rFonts w:ascii="Book Antiqua" w:hAnsi="Book Antiqua"/>
                <w:noProof/>
                <w:vertAlign w:val="superscript"/>
                <w:lang w:val="en-GB"/>
              </w:rPr>
              <w:t>[96]</w:t>
            </w:r>
          </w:p>
          <w:p w14:paraId="2A5B7A33"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lang w:val="en-GB"/>
              </w:rPr>
              <w:t>Max CSA/ Mid-forearm CSA</w:t>
            </w:r>
          </w:p>
          <w:p w14:paraId="126BD1CB"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lang w:val="en-GB"/>
              </w:rPr>
              <w:t>Sensitivity 65%, Specificity 79%, PPV 89.2%</w:t>
            </w:r>
          </w:p>
        </w:tc>
        <w:tc>
          <w:tcPr>
            <w:tcW w:w="2841" w:type="dxa"/>
          </w:tcPr>
          <w:p w14:paraId="4D5C155D" w14:textId="77777777" w:rsidR="00610C6F" w:rsidRPr="007045D2" w:rsidRDefault="00610C6F" w:rsidP="00571614">
            <w:pPr>
              <w:adjustRightInd w:val="0"/>
              <w:snapToGrid w:val="0"/>
              <w:spacing w:line="360" w:lineRule="auto"/>
              <w:rPr>
                <w:rStyle w:val="a3"/>
                <w:rFonts w:ascii="Book Antiqua" w:hAnsi="Book Antiqua"/>
                <w:color w:val="0C7DBB"/>
                <w:lang w:val="en-GB"/>
              </w:rPr>
            </w:pPr>
            <w:r w:rsidRPr="007045D2">
              <w:rPr>
                <w:rFonts w:ascii="Book Antiqua" w:hAnsi="Book Antiqua"/>
                <w:lang w:val="en-GB"/>
              </w:rPr>
              <w:lastRenderedPageBreak/>
              <w:t>Reduced nerve echogenicity and increased nerve hypoechoic fraction</w:t>
            </w:r>
            <w:r w:rsidRPr="007045D2">
              <w:rPr>
                <w:rFonts w:ascii="Book Antiqua" w:hAnsi="Book Antiqua"/>
                <w:noProof/>
                <w:vertAlign w:val="superscript"/>
                <w:lang w:val="en-GB"/>
              </w:rPr>
              <w:t>[22,98]</w:t>
            </w:r>
            <w:r w:rsidRPr="007045D2">
              <w:rPr>
                <w:rFonts w:ascii="Book Antiqua" w:hAnsi="Book Antiqua"/>
                <w:lang w:val="en-GB"/>
              </w:rPr>
              <w:t xml:space="preserve"> </w:t>
            </w:r>
          </w:p>
          <w:p w14:paraId="60AC6899" w14:textId="77777777" w:rsidR="00610C6F" w:rsidRPr="007045D2" w:rsidRDefault="00610C6F" w:rsidP="00571614">
            <w:pPr>
              <w:adjustRightInd w:val="0"/>
              <w:snapToGrid w:val="0"/>
              <w:spacing w:line="360" w:lineRule="auto"/>
              <w:rPr>
                <w:rStyle w:val="a3"/>
                <w:rFonts w:ascii="Book Antiqua" w:hAnsi="Book Antiqua"/>
                <w:color w:val="0C7DBB"/>
                <w:lang w:val="en-GB"/>
              </w:rPr>
            </w:pPr>
          </w:p>
          <w:p w14:paraId="5135B14A" w14:textId="77777777" w:rsidR="00610C6F" w:rsidRPr="007045D2" w:rsidRDefault="00610C6F" w:rsidP="00571614">
            <w:pPr>
              <w:adjustRightInd w:val="0"/>
              <w:snapToGrid w:val="0"/>
              <w:spacing w:line="360" w:lineRule="auto"/>
              <w:rPr>
                <w:rFonts w:ascii="Book Antiqua" w:hAnsi="Book Antiqua" w:cs="Arial"/>
                <w:color w:val="000000"/>
                <w:shd w:val="clear" w:color="auto" w:fill="FFFFFF"/>
                <w:lang w:val="en-GB"/>
              </w:rPr>
            </w:pPr>
            <w:r w:rsidRPr="007045D2">
              <w:rPr>
                <w:rFonts w:ascii="Book Antiqua" w:hAnsi="Book Antiqua" w:cs="Arial"/>
                <w:color w:val="000000"/>
                <w:shd w:val="clear" w:color="auto" w:fill="FFFFFF"/>
                <w:lang w:val="en-GB"/>
              </w:rPr>
              <w:t>Hypoechoic fraction increased distal and proximal to the medial epicondyle</w:t>
            </w:r>
            <w:r w:rsidRPr="007045D2">
              <w:rPr>
                <w:rFonts w:ascii="Book Antiqua" w:hAnsi="Book Antiqua" w:cs="Arial"/>
                <w:noProof/>
                <w:color w:val="000000"/>
                <w:shd w:val="clear" w:color="auto" w:fill="FFFFFF"/>
                <w:vertAlign w:val="superscript"/>
                <w:lang w:val="en-GB"/>
              </w:rPr>
              <w:t>[98]</w:t>
            </w:r>
          </w:p>
          <w:p w14:paraId="13DF3974" w14:textId="77777777" w:rsidR="00610C6F" w:rsidRPr="007045D2" w:rsidRDefault="00610C6F" w:rsidP="00571614">
            <w:pPr>
              <w:adjustRightInd w:val="0"/>
              <w:snapToGrid w:val="0"/>
              <w:spacing w:line="360" w:lineRule="auto"/>
              <w:rPr>
                <w:rFonts w:ascii="Book Antiqua" w:hAnsi="Book Antiqua" w:cs="Arial"/>
                <w:color w:val="000000"/>
                <w:shd w:val="clear" w:color="auto" w:fill="FFFFFF"/>
                <w:lang w:val="en-GB"/>
              </w:rPr>
            </w:pPr>
          </w:p>
          <w:p w14:paraId="75ABDB3F" w14:textId="77777777" w:rsidR="00610C6F" w:rsidRPr="007045D2" w:rsidRDefault="00610C6F" w:rsidP="00571614">
            <w:pPr>
              <w:adjustRightInd w:val="0"/>
              <w:snapToGrid w:val="0"/>
              <w:spacing w:line="360" w:lineRule="auto"/>
              <w:rPr>
                <w:rFonts w:ascii="Book Antiqua" w:hAnsi="Book Antiqua"/>
                <w:lang w:val="en-GB"/>
              </w:rPr>
            </w:pPr>
          </w:p>
        </w:tc>
        <w:tc>
          <w:tcPr>
            <w:tcW w:w="2447" w:type="dxa"/>
          </w:tcPr>
          <w:p w14:paraId="5D07045C"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Intraneural vascularisation</w:t>
            </w:r>
            <w:r w:rsidRPr="007045D2">
              <w:rPr>
                <w:rFonts w:ascii="Book Antiqua" w:hAnsi="Book Antiqua"/>
                <w:noProof/>
                <w:vertAlign w:val="superscript"/>
                <w:lang w:val="en-GB"/>
              </w:rPr>
              <w:t>[100,101]</w:t>
            </w:r>
          </w:p>
          <w:p w14:paraId="713F1CA7"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 xml:space="preserve">Present in 15% </w:t>
            </w:r>
          </w:p>
          <w:p w14:paraId="1D3B2DB4"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Correlated with axonal loss, atrophy and increased CSA</w:t>
            </w:r>
          </w:p>
        </w:tc>
        <w:tc>
          <w:tcPr>
            <w:tcW w:w="4580" w:type="dxa"/>
          </w:tcPr>
          <w:p w14:paraId="02550FC3" w14:textId="259570E3"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Ulnar nerve subluxation with elbow flexion in 14%-23.1%; dislocation across the medial epicondyle in 8.5%</w:t>
            </w:r>
            <w:r w:rsidRPr="007045D2">
              <w:rPr>
                <w:rFonts w:ascii="Book Antiqua" w:hAnsi="Book Antiqua"/>
                <w:noProof/>
                <w:vertAlign w:val="superscript"/>
                <w:lang w:val="en-GB"/>
              </w:rPr>
              <w:t>[94]</w:t>
            </w:r>
          </w:p>
          <w:p w14:paraId="144A5641"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Ulnar nerve dislocation and symptomatic UNE can be found in the context of negative EDX findings</w:t>
            </w:r>
          </w:p>
          <w:p w14:paraId="02DBA7C1"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Highest diagnostic yield is in patients with EDX abnormalities, but unable to localise - diagnosis confirmed by US in 86%</w:t>
            </w:r>
            <w:r w:rsidRPr="007045D2">
              <w:rPr>
                <w:rFonts w:ascii="Book Antiqua" w:hAnsi="Book Antiqua"/>
                <w:noProof/>
                <w:vertAlign w:val="superscript"/>
                <w:lang w:val="en-GB"/>
              </w:rPr>
              <w:t>[93]</w:t>
            </w:r>
          </w:p>
          <w:p w14:paraId="3FBF3AB4"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Alternative locations for entrapment</w:t>
            </w:r>
          </w:p>
          <w:p w14:paraId="263BEFF3"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Arcade of Struthers</w:t>
            </w:r>
            <w:r w:rsidRPr="007045D2">
              <w:rPr>
                <w:rFonts w:ascii="Book Antiqua" w:hAnsi="Book Antiqua"/>
                <w:noProof/>
                <w:vertAlign w:val="superscript"/>
                <w:lang w:val="en-GB"/>
              </w:rPr>
              <w:t>[102]</w:t>
            </w:r>
          </w:p>
          <w:p w14:paraId="6470FE9D"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Wrist</w:t>
            </w:r>
            <w:r w:rsidRPr="007045D2">
              <w:rPr>
                <w:rFonts w:ascii="Book Antiqua" w:hAnsi="Book Antiqua"/>
                <w:noProof/>
                <w:vertAlign w:val="superscript"/>
                <w:lang w:val="en-GB"/>
              </w:rPr>
              <w:t>[103]</w:t>
            </w:r>
          </w:p>
          <w:p w14:paraId="5DE4B5DC" w14:textId="77777777" w:rsidR="00610C6F" w:rsidRPr="007045D2" w:rsidRDefault="00610C6F" w:rsidP="00571614">
            <w:pPr>
              <w:adjustRightInd w:val="0"/>
              <w:snapToGrid w:val="0"/>
              <w:spacing w:line="360" w:lineRule="auto"/>
              <w:rPr>
                <w:rFonts w:ascii="Book Antiqua" w:hAnsi="Book Antiqua"/>
                <w:color w:val="000000"/>
                <w:shd w:val="clear" w:color="auto" w:fill="FFFFFF"/>
                <w:lang w:val="en-GB"/>
              </w:rPr>
            </w:pPr>
            <w:r w:rsidRPr="007045D2">
              <w:rPr>
                <w:rFonts w:ascii="Book Antiqua" w:hAnsi="Book Antiqua"/>
                <w:lang w:val="en-GB"/>
              </w:rPr>
              <w:t xml:space="preserve">Identification of alternate </w:t>
            </w:r>
            <w:proofErr w:type="gramStart"/>
            <w:r w:rsidRPr="007045D2">
              <w:rPr>
                <w:rFonts w:ascii="Book Antiqua" w:hAnsi="Book Antiqua"/>
                <w:lang w:val="en-GB"/>
              </w:rPr>
              <w:t>aetiologies</w:t>
            </w:r>
            <w:r w:rsidRPr="007045D2">
              <w:rPr>
                <w:rFonts w:ascii="Book Antiqua" w:hAnsi="Book Antiqua"/>
                <w:noProof/>
                <w:vertAlign w:val="superscript"/>
                <w:lang w:val="en-GB"/>
              </w:rPr>
              <w:t>[</w:t>
            </w:r>
            <w:proofErr w:type="gramEnd"/>
            <w:r w:rsidRPr="007045D2">
              <w:rPr>
                <w:rFonts w:ascii="Book Antiqua" w:hAnsi="Book Antiqua"/>
                <w:noProof/>
                <w:vertAlign w:val="superscript"/>
                <w:lang w:val="en-GB"/>
              </w:rPr>
              <w:t>104-112]</w:t>
            </w:r>
            <w:r w:rsidRPr="007045D2">
              <w:rPr>
                <w:rFonts w:ascii="Book Antiqua" w:hAnsi="Book Antiqua"/>
                <w:lang w:val="en-GB"/>
              </w:rPr>
              <w:t xml:space="preserve"> eg.</w:t>
            </w:r>
            <w:r w:rsidRPr="007045D2">
              <w:rPr>
                <w:rFonts w:ascii="Book Antiqua" w:hAnsi="Book Antiqua"/>
                <w:color w:val="000000"/>
                <w:shd w:val="clear" w:color="auto" w:fill="FFFFFF"/>
                <w:lang w:val="en-GB"/>
              </w:rPr>
              <w:t xml:space="preserve"> </w:t>
            </w:r>
            <w:proofErr w:type="gramStart"/>
            <w:r w:rsidRPr="007045D2">
              <w:rPr>
                <w:rFonts w:ascii="Book Antiqua" w:hAnsi="Book Antiqua"/>
                <w:color w:val="000000"/>
                <w:shd w:val="clear" w:color="auto" w:fill="FFFFFF"/>
                <w:lang w:val="en-GB"/>
              </w:rPr>
              <w:t>trauma</w:t>
            </w:r>
            <w:proofErr w:type="gramEnd"/>
            <w:r w:rsidRPr="007045D2">
              <w:rPr>
                <w:rFonts w:ascii="Book Antiqua" w:hAnsi="Book Antiqua"/>
                <w:color w:val="000000"/>
                <w:shd w:val="clear" w:color="auto" w:fill="FFFFFF"/>
                <w:lang w:val="en-GB"/>
              </w:rPr>
              <w:t>, brachial artery occlusion, scar tissue, haematoma, subdermal implants, venepuncture, ganglion cysts, anconeus epitrochlearis muscle.</w:t>
            </w:r>
          </w:p>
          <w:p w14:paraId="2A21972F" w14:textId="77777777" w:rsidR="00610C6F" w:rsidRPr="007045D2" w:rsidRDefault="00610C6F" w:rsidP="00571614">
            <w:pPr>
              <w:adjustRightInd w:val="0"/>
              <w:snapToGrid w:val="0"/>
              <w:spacing w:line="360" w:lineRule="auto"/>
              <w:rPr>
                <w:rFonts w:ascii="Book Antiqua" w:hAnsi="Book Antiqua"/>
                <w:color w:val="000000"/>
                <w:shd w:val="clear" w:color="auto" w:fill="FFFFFF"/>
                <w:lang w:val="en-GB"/>
              </w:rPr>
            </w:pPr>
            <w:r w:rsidRPr="007045D2">
              <w:rPr>
                <w:rFonts w:ascii="Book Antiqua" w:hAnsi="Book Antiqua"/>
                <w:color w:val="000000"/>
                <w:shd w:val="clear" w:color="auto" w:fill="FFFFFF"/>
                <w:lang w:val="en-GB"/>
              </w:rPr>
              <w:t>Guide management</w:t>
            </w:r>
            <w:r w:rsidRPr="007045D2">
              <w:rPr>
                <w:rFonts w:ascii="Book Antiqua" w:hAnsi="Book Antiqua"/>
                <w:noProof/>
                <w:color w:val="000000"/>
                <w:shd w:val="clear" w:color="auto" w:fill="FFFFFF"/>
                <w:vertAlign w:val="superscript"/>
                <w:lang w:val="en-GB"/>
              </w:rPr>
              <w:t>[113,114]</w:t>
            </w:r>
          </w:p>
          <w:p w14:paraId="65B1ACE1" w14:textId="77777777" w:rsidR="00610C6F" w:rsidRPr="007045D2" w:rsidRDefault="00610C6F" w:rsidP="00571614">
            <w:pPr>
              <w:pStyle w:val="a5"/>
              <w:adjustRightInd w:val="0"/>
              <w:snapToGrid w:val="0"/>
              <w:spacing w:line="360" w:lineRule="auto"/>
              <w:ind w:left="360"/>
              <w:contextualSpacing w:val="0"/>
              <w:rPr>
                <w:rFonts w:ascii="Book Antiqua" w:hAnsi="Book Antiqua"/>
                <w:color w:val="000000"/>
                <w:shd w:val="clear" w:color="auto" w:fill="FFFFFF"/>
                <w:lang w:val="en-GB"/>
              </w:rPr>
            </w:pPr>
            <w:r w:rsidRPr="007045D2">
              <w:rPr>
                <w:rFonts w:ascii="Book Antiqua" w:hAnsi="Book Antiqua"/>
                <w:color w:val="000000"/>
                <w:shd w:val="clear" w:color="auto" w:fill="FFFFFF"/>
                <w:lang w:val="en-GB"/>
              </w:rPr>
              <w:t xml:space="preserve">Cubital tunnel – entrapment – </w:t>
            </w:r>
            <w:r w:rsidRPr="007045D2">
              <w:rPr>
                <w:rFonts w:ascii="Book Antiqua" w:hAnsi="Book Antiqua"/>
                <w:color w:val="000000"/>
                <w:shd w:val="clear" w:color="auto" w:fill="FFFFFF"/>
                <w:lang w:val="en-GB"/>
              </w:rPr>
              <w:lastRenderedPageBreak/>
              <w:t>benefits surgical decompression</w:t>
            </w:r>
          </w:p>
          <w:p w14:paraId="6C422687"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color w:val="000000"/>
                <w:shd w:val="clear" w:color="auto" w:fill="FFFFFF"/>
                <w:lang w:val="en-GB"/>
              </w:rPr>
              <w:t>Epicondylar groove – external compression or stretching – no benefit from surgery.</w:t>
            </w:r>
          </w:p>
        </w:tc>
      </w:tr>
      <w:tr w:rsidR="00610C6F" w:rsidRPr="007045D2" w14:paraId="46036A4B" w14:textId="77777777" w:rsidTr="009A49F5">
        <w:tc>
          <w:tcPr>
            <w:tcW w:w="1645" w:type="dxa"/>
          </w:tcPr>
          <w:p w14:paraId="10BB37BF" w14:textId="57D0B99B" w:rsidR="00610C6F" w:rsidRPr="007045D2" w:rsidRDefault="00610C6F" w:rsidP="00610C6F">
            <w:pPr>
              <w:adjustRightInd w:val="0"/>
              <w:snapToGrid w:val="0"/>
              <w:spacing w:line="360" w:lineRule="auto"/>
              <w:rPr>
                <w:rFonts w:ascii="Book Antiqua" w:hAnsi="Book Antiqua"/>
                <w:lang w:val="en-GB"/>
              </w:rPr>
            </w:pPr>
            <w:r w:rsidRPr="007045D2">
              <w:rPr>
                <w:rFonts w:ascii="Book Antiqua" w:hAnsi="Book Antiqua"/>
                <w:lang w:val="en-GB"/>
              </w:rPr>
              <w:lastRenderedPageBreak/>
              <w:t>Radial neu</w:t>
            </w:r>
            <w:r>
              <w:rPr>
                <w:rFonts w:ascii="Book Antiqua" w:hAnsi="Book Antiqua"/>
                <w:lang w:val="en-GB"/>
              </w:rPr>
              <w:t>ropathy at the spiral groove or PIN</w:t>
            </w:r>
          </w:p>
        </w:tc>
        <w:tc>
          <w:tcPr>
            <w:tcW w:w="4188" w:type="dxa"/>
          </w:tcPr>
          <w:p w14:paraId="795652E1"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Increased CSA</w:t>
            </w:r>
            <w:r w:rsidRPr="007045D2">
              <w:rPr>
                <w:rFonts w:ascii="Book Antiqua" w:hAnsi="Book Antiqua"/>
                <w:noProof/>
                <w:vertAlign w:val="superscript"/>
                <w:lang w:val="en-GB"/>
              </w:rPr>
              <w:t>[16,66,115,116]</w:t>
            </w:r>
            <w:r w:rsidRPr="007045D2">
              <w:rPr>
                <w:rFonts w:ascii="Book Antiqua" w:hAnsi="Book Antiqua"/>
                <w:lang w:val="en-GB"/>
              </w:rPr>
              <w:t>:</w:t>
            </w:r>
          </w:p>
          <w:p w14:paraId="7FB6804A"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Radial nerve in spiral groove and antecubital fossa – ULN 9-10 mm</w:t>
            </w:r>
            <w:r w:rsidRPr="007045D2">
              <w:rPr>
                <w:rFonts w:ascii="Book Antiqua" w:hAnsi="Book Antiqua"/>
                <w:vertAlign w:val="superscript"/>
                <w:lang w:val="en-GB"/>
              </w:rPr>
              <w:t>2</w:t>
            </w:r>
            <w:r w:rsidRPr="007045D2">
              <w:rPr>
                <w:rFonts w:ascii="Book Antiqua" w:hAnsi="Book Antiqua"/>
                <w:lang w:val="en-GB"/>
              </w:rPr>
              <w:t xml:space="preserve"> </w:t>
            </w:r>
          </w:p>
          <w:p w14:paraId="17648F25" w14:textId="23C23C26"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Posterior interosse</w:t>
            </w:r>
            <w:r w:rsidR="00DC7E85">
              <w:rPr>
                <w:rFonts w:ascii="Book Antiqua" w:hAnsi="Book Antiqua"/>
                <w:lang w:val="en-GB"/>
              </w:rPr>
              <w:t>o</w:t>
            </w:r>
            <w:r w:rsidRPr="007045D2">
              <w:rPr>
                <w:rFonts w:ascii="Book Antiqua" w:hAnsi="Book Antiqua"/>
                <w:lang w:val="en-GB"/>
              </w:rPr>
              <w:t>us nerve – ULN 1-2 mm</w:t>
            </w:r>
            <w:r w:rsidRPr="007045D2">
              <w:rPr>
                <w:rFonts w:ascii="Book Antiqua" w:hAnsi="Book Antiqua"/>
                <w:vertAlign w:val="superscript"/>
                <w:lang w:val="en-GB"/>
              </w:rPr>
              <w:t>2</w:t>
            </w:r>
          </w:p>
          <w:p w14:paraId="07D44674"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Superficial radial nerve - ULN 1-3 mm</w:t>
            </w:r>
            <w:r w:rsidRPr="007045D2">
              <w:rPr>
                <w:rFonts w:ascii="Book Antiqua" w:hAnsi="Book Antiqua"/>
                <w:vertAlign w:val="superscript"/>
                <w:lang w:val="en-GB"/>
              </w:rPr>
              <w:t>2</w:t>
            </w:r>
          </w:p>
        </w:tc>
        <w:tc>
          <w:tcPr>
            <w:tcW w:w="2841" w:type="dxa"/>
          </w:tcPr>
          <w:p w14:paraId="74B0A4D2" w14:textId="416E690C" w:rsidR="00610C6F" w:rsidRPr="009A49F5" w:rsidRDefault="00610C6F" w:rsidP="00571614">
            <w:pPr>
              <w:adjustRightInd w:val="0"/>
              <w:snapToGrid w:val="0"/>
              <w:spacing w:line="360" w:lineRule="auto"/>
              <w:rPr>
                <w:rFonts w:ascii="Book Antiqua" w:eastAsiaTheme="minorEastAsia" w:hAnsi="Book Antiqua"/>
                <w:lang w:val="en-GB"/>
              </w:rPr>
            </w:pPr>
            <w:r w:rsidRPr="007045D2">
              <w:rPr>
                <w:rFonts w:ascii="Book Antiqua" w:hAnsi="Book Antiqua"/>
                <w:lang w:val="en-GB"/>
              </w:rPr>
              <w:t>Loss of echogenicity with PIN at level of maximal CSA</w:t>
            </w:r>
            <w:r w:rsidRPr="007045D2">
              <w:rPr>
                <w:rFonts w:ascii="Book Antiqua" w:hAnsi="Book Antiqua"/>
                <w:noProof/>
                <w:vertAlign w:val="superscript"/>
                <w:lang w:val="en-GB"/>
              </w:rPr>
              <w:t>[117]</w:t>
            </w:r>
          </w:p>
        </w:tc>
        <w:tc>
          <w:tcPr>
            <w:tcW w:w="2447" w:type="dxa"/>
          </w:tcPr>
          <w:p w14:paraId="37AFFF88"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Intraneural hypervascularity at site of compression</w:t>
            </w:r>
            <w:r w:rsidRPr="007045D2">
              <w:rPr>
                <w:rFonts w:ascii="Book Antiqua" w:hAnsi="Book Antiqua"/>
                <w:noProof/>
                <w:vertAlign w:val="superscript"/>
                <w:lang w:val="en-GB"/>
              </w:rPr>
              <w:t>[118]</w:t>
            </w:r>
          </w:p>
        </w:tc>
        <w:tc>
          <w:tcPr>
            <w:tcW w:w="4580" w:type="dxa"/>
          </w:tcPr>
          <w:p w14:paraId="75EAD15B"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Loss of fascicular structure with PIN at site of maximal CSA</w:t>
            </w:r>
            <w:r w:rsidRPr="007045D2">
              <w:rPr>
                <w:rFonts w:ascii="Book Antiqua" w:hAnsi="Book Antiqua"/>
                <w:noProof/>
                <w:vertAlign w:val="superscript"/>
                <w:lang w:val="en-GB"/>
              </w:rPr>
              <w:t>[117]</w:t>
            </w:r>
          </w:p>
          <w:p w14:paraId="4C6E7ECD"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Provides additional information complementing EDX in 84%</w:t>
            </w:r>
            <w:r w:rsidRPr="007045D2">
              <w:rPr>
                <w:rFonts w:ascii="Book Antiqua" w:hAnsi="Book Antiqua"/>
                <w:noProof/>
                <w:vertAlign w:val="superscript"/>
                <w:lang w:val="en-GB"/>
              </w:rPr>
              <w:t>[116]</w:t>
            </w:r>
          </w:p>
        </w:tc>
      </w:tr>
      <w:tr w:rsidR="00610C6F" w:rsidRPr="007045D2" w14:paraId="1B31BBB8" w14:textId="77777777" w:rsidTr="009A49F5">
        <w:tc>
          <w:tcPr>
            <w:tcW w:w="1645" w:type="dxa"/>
          </w:tcPr>
          <w:p w14:paraId="0C11A7B3"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Common peroneal neuropathy at fibular head</w:t>
            </w:r>
          </w:p>
        </w:tc>
        <w:tc>
          <w:tcPr>
            <w:tcW w:w="4188" w:type="dxa"/>
          </w:tcPr>
          <w:p w14:paraId="1C5B3973"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Increased CSA at fibular head</w:t>
            </w:r>
          </w:p>
          <w:p w14:paraId="72B7A5D3"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ULN 8-14 mm</w:t>
            </w:r>
            <w:r w:rsidRPr="007045D2">
              <w:rPr>
                <w:rFonts w:ascii="Book Antiqua" w:hAnsi="Book Antiqua"/>
                <w:vertAlign w:val="superscript"/>
                <w:lang w:val="en-GB"/>
              </w:rPr>
              <w:t>2</w:t>
            </w:r>
            <w:r w:rsidRPr="007045D2">
              <w:rPr>
                <w:rFonts w:ascii="Book Antiqua" w:hAnsi="Book Antiqua"/>
                <w:lang w:val="en-GB"/>
              </w:rPr>
              <w:t>, commonly 11 mm</w:t>
            </w:r>
            <w:r w:rsidRPr="007045D2">
              <w:rPr>
                <w:rFonts w:ascii="Book Antiqua" w:hAnsi="Book Antiqua"/>
                <w:vertAlign w:val="superscript"/>
                <w:lang w:val="en-GB"/>
              </w:rPr>
              <w:t>2</w:t>
            </w:r>
            <w:r w:rsidRPr="007045D2">
              <w:rPr>
                <w:rFonts w:ascii="Book Antiqua" w:hAnsi="Book Antiqua"/>
                <w:noProof/>
                <w:vertAlign w:val="superscript"/>
                <w:lang w:val="en-GB"/>
              </w:rPr>
              <w:t>[16,119-122]</w:t>
            </w:r>
          </w:p>
          <w:p w14:paraId="0A618093"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Using the following cut-off values for the common peroneal nerve at the fibular head:</w:t>
            </w:r>
          </w:p>
          <w:p w14:paraId="598E30B0"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color w:val="000000"/>
                <w:lang w:val="en-GB"/>
              </w:rPr>
              <w:t>&gt; 8 mm</w:t>
            </w:r>
            <w:r w:rsidRPr="007045D2">
              <w:rPr>
                <w:rFonts w:ascii="Book Antiqua" w:hAnsi="Book Antiqua"/>
                <w:color w:val="000000"/>
                <w:vertAlign w:val="superscript"/>
                <w:lang w:val="en-GB"/>
              </w:rPr>
              <w:t>2</w:t>
            </w:r>
            <w:r w:rsidRPr="007045D2">
              <w:rPr>
                <w:rFonts w:ascii="Book Antiqua" w:hAnsi="Book Antiqua"/>
                <w:color w:val="000000"/>
                <w:lang w:val="en-GB"/>
              </w:rPr>
              <w:t xml:space="preserve"> - Sensitivity 90%, Specificity 69%</w:t>
            </w:r>
            <w:r w:rsidRPr="007045D2">
              <w:rPr>
                <w:rFonts w:ascii="Book Antiqua" w:hAnsi="Book Antiqua"/>
                <w:noProof/>
                <w:color w:val="000000"/>
                <w:vertAlign w:val="superscript"/>
                <w:lang w:val="en-GB"/>
              </w:rPr>
              <w:t>[120]</w:t>
            </w:r>
          </w:p>
          <w:p w14:paraId="3EEEAD00" w14:textId="77777777" w:rsidR="00610C6F" w:rsidRPr="007045D2" w:rsidRDefault="00610C6F" w:rsidP="00571614">
            <w:pPr>
              <w:pStyle w:val="a5"/>
              <w:adjustRightInd w:val="0"/>
              <w:snapToGrid w:val="0"/>
              <w:spacing w:line="360" w:lineRule="auto"/>
              <w:ind w:left="775"/>
              <w:contextualSpacing w:val="0"/>
              <w:rPr>
                <w:rFonts w:ascii="Book Antiqua" w:hAnsi="Book Antiqua" w:cstheme="minorBidi"/>
                <w:lang w:val="en-GB"/>
              </w:rPr>
            </w:pPr>
            <w:r w:rsidRPr="007045D2">
              <w:rPr>
                <w:rFonts w:ascii="Book Antiqua" w:hAnsi="Book Antiqua"/>
                <w:color w:val="000000"/>
                <w:lang w:val="en-GB"/>
              </w:rPr>
              <w:t>&gt; 11.5 mm</w:t>
            </w:r>
            <w:r w:rsidRPr="007045D2">
              <w:rPr>
                <w:rFonts w:ascii="Book Antiqua" w:hAnsi="Book Antiqua"/>
                <w:color w:val="000000"/>
                <w:vertAlign w:val="superscript"/>
                <w:lang w:val="en-GB"/>
              </w:rPr>
              <w:t>2</w:t>
            </w:r>
            <w:r w:rsidRPr="007045D2">
              <w:rPr>
                <w:rFonts w:ascii="Book Antiqua" w:hAnsi="Book Antiqua"/>
                <w:color w:val="000000"/>
                <w:lang w:val="en-GB"/>
              </w:rPr>
              <w:t xml:space="preserve"> - Sensitivity 89%, Specificity 99%</w:t>
            </w:r>
            <w:r w:rsidRPr="007045D2">
              <w:rPr>
                <w:rFonts w:ascii="Book Antiqua" w:hAnsi="Book Antiqua" w:cs="Arial"/>
                <w:noProof/>
                <w:color w:val="000000"/>
                <w:shd w:val="clear" w:color="auto" w:fill="FFFFFF"/>
                <w:vertAlign w:val="superscript"/>
                <w:lang w:val="en-GB"/>
              </w:rPr>
              <w:t>[121]</w:t>
            </w:r>
          </w:p>
          <w:p w14:paraId="656FA367"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Suggested cut-offs:</w:t>
            </w:r>
          </w:p>
          <w:p w14:paraId="06DC8E6C"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lastRenderedPageBreak/>
              <w:t>8 mm</w:t>
            </w:r>
            <w:r w:rsidRPr="007045D2">
              <w:rPr>
                <w:rFonts w:ascii="Book Antiqua" w:hAnsi="Book Antiqua"/>
                <w:vertAlign w:val="superscript"/>
                <w:lang w:val="en-GB"/>
              </w:rPr>
              <w:t>2</w:t>
            </w:r>
            <w:r w:rsidRPr="007045D2">
              <w:rPr>
                <w:rFonts w:ascii="Book Antiqua" w:hAnsi="Book Antiqua"/>
                <w:lang w:val="en-GB"/>
              </w:rPr>
              <w:t xml:space="preserve"> if abnormal EDX</w:t>
            </w:r>
            <w:r w:rsidRPr="007045D2">
              <w:rPr>
                <w:rFonts w:ascii="Book Antiqua" w:hAnsi="Book Antiqua"/>
                <w:noProof/>
                <w:vertAlign w:val="superscript"/>
                <w:lang w:val="en-GB"/>
              </w:rPr>
              <w:t>[120]</w:t>
            </w:r>
          </w:p>
          <w:p w14:paraId="56507D34"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11 mm</w:t>
            </w:r>
            <w:r w:rsidRPr="007045D2">
              <w:rPr>
                <w:rFonts w:ascii="Book Antiqua" w:hAnsi="Book Antiqua"/>
                <w:vertAlign w:val="superscript"/>
                <w:lang w:val="en-GB"/>
              </w:rPr>
              <w:t>2</w:t>
            </w:r>
            <w:r w:rsidRPr="007045D2">
              <w:rPr>
                <w:rFonts w:ascii="Book Antiqua" w:hAnsi="Book Antiqua"/>
                <w:lang w:val="en-GB"/>
              </w:rPr>
              <w:t xml:space="preserve"> for normal EDX</w:t>
            </w:r>
            <w:r w:rsidRPr="007045D2">
              <w:rPr>
                <w:rFonts w:ascii="Book Antiqua" w:hAnsi="Book Antiqua"/>
                <w:noProof/>
                <w:vertAlign w:val="superscript"/>
                <w:lang w:val="en-GB"/>
              </w:rPr>
              <w:t>[120]</w:t>
            </w:r>
          </w:p>
          <w:p w14:paraId="68E02807"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CSA may be normal if conduction block, but no axonal loss, on EDX</w:t>
            </w:r>
            <w:r w:rsidRPr="007045D2">
              <w:rPr>
                <w:rFonts w:ascii="Book Antiqua" w:hAnsi="Book Antiqua"/>
                <w:noProof/>
                <w:vertAlign w:val="superscript"/>
                <w:lang w:val="en-GB"/>
              </w:rPr>
              <w:t>[123]</w:t>
            </w:r>
          </w:p>
        </w:tc>
        <w:tc>
          <w:tcPr>
            <w:tcW w:w="2841" w:type="dxa"/>
          </w:tcPr>
          <w:p w14:paraId="2FF29352" w14:textId="43C0D8FC" w:rsidR="00610C6F" w:rsidRPr="009A49F5" w:rsidRDefault="00610C6F" w:rsidP="00571614">
            <w:pPr>
              <w:adjustRightInd w:val="0"/>
              <w:snapToGrid w:val="0"/>
              <w:spacing w:line="360" w:lineRule="auto"/>
              <w:rPr>
                <w:rFonts w:ascii="Book Antiqua" w:eastAsiaTheme="minorEastAsia" w:hAnsi="Book Antiqua"/>
                <w:lang w:val="en-GB"/>
              </w:rPr>
            </w:pPr>
            <w:r w:rsidRPr="007045D2">
              <w:rPr>
                <w:rFonts w:ascii="Book Antiqua" w:hAnsi="Book Antiqua"/>
                <w:lang w:val="en-GB"/>
              </w:rPr>
              <w:lastRenderedPageBreak/>
              <w:t>Loss of echogenicity at the site of maximal compression, with and without a normal CSA</w:t>
            </w:r>
            <w:r w:rsidRPr="007045D2">
              <w:rPr>
                <w:rFonts w:ascii="Book Antiqua" w:hAnsi="Book Antiqua"/>
                <w:noProof/>
                <w:vertAlign w:val="superscript"/>
                <w:lang w:val="en-GB"/>
              </w:rPr>
              <w:t>[121,124]</w:t>
            </w:r>
          </w:p>
        </w:tc>
        <w:tc>
          <w:tcPr>
            <w:tcW w:w="2447" w:type="dxa"/>
          </w:tcPr>
          <w:p w14:paraId="080A8F6D"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NA</w:t>
            </w:r>
          </w:p>
        </w:tc>
        <w:tc>
          <w:tcPr>
            <w:tcW w:w="4580" w:type="dxa"/>
          </w:tcPr>
          <w:p w14:paraId="182D0BE3"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 xml:space="preserve">Sensitivity for </w:t>
            </w:r>
            <w:proofErr w:type="gramStart"/>
            <w:r w:rsidRPr="007045D2">
              <w:rPr>
                <w:rFonts w:ascii="Book Antiqua" w:hAnsi="Book Antiqua"/>
                <w:lang w:val="en-GB"/>
              </w:rPr>
              <w:t>diagnosis</w:t>
            </w:r>
            <w:r w:rsidRPr="007045D2">
              <w:rPr>
                <w:rFonts w:ascii="Book Antiqua" w:hAnsi="Book Antiqua" w:cs="Arial"/>
                <w:noProof/>
                <w:color w:val="000000"/>
                <w:shd w:val="clear" w:color="auto" w:fill="FFFFFF"/>
                <w:vertAlign w:val="superscript"/>
                <w:lang w:val="en-GB"/>
              </w:rPr>
              <w:t>[</w:t>
            </w:r>
            <w:proofErr w:type="gramEnd"/>
            <w:r w:rsidRPr="007045D2">
              <w:rPr>
                <w:rFonts w:ascii="Book Antiqua" w:hAnsi="Book Antiqua" w:cs="Arial"/>
                <w:noProof/>
                <w:color w:val="000000"/>
                <w:shd w:val="clear" w:color="auto" w:fill="FFFFFF"/>
                <w:vertAlign w:val="superscript"/>
                <w:lang w:val="en-GB"/>
              </w:rPr>
              <w:t>125]</w:t>
            </w:r>
            <w:r w:rsidRPr="007045D2">
              <w:rPr>
                <w:rFonts w:ascii="Book Antiqua" w:hAnsi="Book Antiqua"/>
                <w:lang w:val="en-GB"/>
              </w:rPr>
              <w:t xml:space="preserve">: </w:t>
            </w:r>
            <w:r w:rsidRPr="007045D2">
              <w:rPr>
                <w:rFonts w:ascii="Book Antiqua" w:hAnsi="Book Antiqua" w:cs="Arial"/>
                <w:color w:val="000000"/>
                <w:shd w:val="clear" w:color="auto" w:fill="FFFFFF"/>
                <w:lang w:val="en-GB"/>
              </w:rPr>
              <w:t>90% (95%CI, 79.7%- 97.3%)</w:t>
            </w:r>
          </w:p>
          <w:p w14:paraId="132DBB4A"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US localisation</w:t>
            </w:r>
            <w:r w:rsidRPr="007045D2">
              <w:rPr>
                <w:rFonts w:ascii="Book Antiqua" w:hAnsi="Book Antiqua"/>
                <w:noProof/>
                <w:vertAlign w:val="superscript"/>
                <w:lang w:val="en-GB"/>
              </w:rPr>
              <w:t>[120]</w:t>
            </w:r>
            <w:r w:rsidRPr="007045D2">
              <w:rPr>
                <w:rFonts w:ascii="Book Antiqua" w:hAnsi="Book Antiqua"/>
                <w:lang w:val="en-GB"/>
              </w:rPr>
              <w:t>:</w:t>
            </w:r>
          </w:p>
          <w:p w14:paraId="5C76C5B8"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Fibular head 55%</w:t>
            </w:r>
          </w:p>
          <w:p w14:paraId="538C1AC1"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Above fibular head 71%</w:t>
            </w:r>
          </w:p>
          <w:p w14:paraId="40EB4211"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Addition of US to EDX allowed for localisation in 88%, compared with 65.5% EDX alone</w:t>
            </w:r>
            <w:r w:rsidRPr="007045D2">
              <w:rPr>
                <w:rFonts w:ascii="Book Antiqua" w:hAnsi="Book Antiqua"/>
                <w:noProof/>
                <w:vertAlign w:val="superscript"/>
                <w:lang w:val="en-GB"/>
              </w:rPr>
              <w:t>[120]</w:t>
            </w:r>
          </w:p>
          <w:p w14:paraId="1C526BDB"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Alternate aetiology</w:t>
            </w:r>
            <w:r w:rsidRPr="007045D2">
              <w:rPr>
                <w:rFonts w:ascii="Book Antiqua" w:hAnsi="Book Antiqua"/>
                <w:noProof/>
                <w:vertAlign w:val="superscript"/>
                <w:lang w:val="en-GB"/>
              </w:rPr>
              <w:t>[16,126,127]</w:t>
            </w:r>
            <w:r w:rsidRPr="007045D2">
              <w:rPr>
                <w:rFonts w:ascii="Book Antiqua" w:hAnsi="Book Antiqua"/>
                <w:lang w:val="en-GB"/>
              </w:rPr>
              <w:t>:</w:t>
            </w:r>
          </w:p>
          <w:p w14:paraId="210076B2"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 xml:space="preserve">Ganglion cysts (18% of cases) lipomas, scar tissue after knee surgery, abnormal </w:t>
            </w:r>
            <w:r w:rsidRPr="007045D2">
              <w:rPr>
                <w:rFonts w:ascii="Book Antiqua" w:hAnsi="Book Antiqua"/>
                <w:lang w:val="en-GB"/>
              </w:rPr>
              <w:lastRenderedPageBreak/>
              <w:t xml:space="preserve">biceps femoris anatomy. </w:t>
            </w:r>
          </w:p>
          <w:p w14:paraId="29D63EBE"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Guides requirement for surgical intervention</w:t>
            </w:r>
            <w:r w:rsidRPr="007045D2">
              <w:rPr>
                <w:rFonts w:ascii="Book Antiqua" w:hAnsi="Book Antiqua"/>
                <w:noProof/>
                <w:vertAlign w:val="superscript"/>
                <w:lang w:val="en-GB"/>
              </w:rPr>
              <w:t>[128]</w:t>
            </w:r>
          </w:p>
        </w:tc>
      </w:tr>
      <w:tr w:rsidR="00610C6F" w:rsidRPr="007045D2" w14:paraId="5BF88DD6" w14:textId="77777777" w:rsidTr="009A49F5">
        <w:tc>
          <w:tcPr>
            <w:tcW w:w="1645" w:type="dxa"/>
          </w:tcPr>
          <w:p w14:paraId="5DFB3A43" w14:textId="77777777" w:rsidR="00610C6F" w:rsidRPr="007045D2" w:rsidRDefault="00610C6F" w:rsidP="00571614">
            <w:pPr>
              <w:adjustRightInd w:val="0"/>
              <w:snapToGrid w:val="0"/>
              <w:spacing w:line="360" w:lineRule="auto"/>
              <w:rPr>
                <w:rFonts w:ascii="Book Antiqua" w:hAnsi="Book Antiqua" w:cstheme="majorHAnsi"/>
                <w:lang w:val="en-GB"/>
              </w:rPr>
            </w:pPr>
            <w:r>
              <w:rPr>
                <w:rFonts w:ascii="Book Antiqua" w:hAnsi="Book Antiqua" w:cstheme="majorHAnsi"/>
                <w:lang w:val="en-GB"/>
              </w:rPr>
              <w:lastRenderedPageBreak/>
              <w:t xml:space="preserve">LCFN </w:t>
            </w:r>
            <w:r w:rsidRPr="007045D2">
              <w:rPr>
                <w:rFonts w:ascii="Book Antiqua" w:hAnsi="Book Antiqua" w:cstheme="majorHAnsi"/>
                <w:lang w:val="en-GB"/>
              </w:rPr>
              <w:t xml:space="preserve">- </w:t>
            </w:r>
            <w:r>
              <w:rPr>
                <w:rFonts w:ascii="Book Antiqua" w:hAnsi="Book Antiqua" w:cstheme="majorHAnsi"/>
                <w:lang w:val="en-GB"/>
              </w:rPr>
              <w:t>MP</w:t>
            </w:r>
          </w:p>
        </w:tc>
        <w:tc>
          <w:tcPr>
            <w:tcW w:w="4188" w:type="dxa"/>
          </w:tcPr>
          <w:p w14:paraId="09F713EE" w14:textId="77777777" w:rsidR="00610C6F" w:rsidRPr="007045D2" w:rsidRDefault="00610C6F" w:rsidP="00571614">
            <w:pPr>
              <w:adjustRightInd w:val="0"/>
              <w:snapToGrid w:val="0"/>
              <w:spacing w:line="360" w:lineRule="auto"/>
              <w:rPr>
                <w:rFonts w:ascii="Book Antiqua" w:hAnsi="Book Antiqua" w:cstheme="majorHAnsi"/>
                <w:lang w:val="en-GB"/>
              </w:rPr>
            </w:pPr>
            <w:r w:rsidRPr="007045D2">
              <w:rPr>
                <w:rFonts w:ascii="Book Antiqua" w:hAnsi="Book Antiqua" w:cstheme="majorHAnsi"/>
                <w:lang w:val="en-GB"/>
              </w:rPr>
              <w:t>Increased CSA at anterior superior iliac spine</w:t>
            </w:r>
            <w:r w:rsidRPr="007045D2">
              <w:rPr>
                <w:rFonts w:ascii="Book Antiqua" w:hAnsi="Book Antiqua" w:cstheme="majorHAnsi"/>
                <w:noProof/>
                <w:vertAlign w:val="superscript"/>
                <w:lang w:val="en-GB"/>
              </w:rPr>
              <w:t>[129,130]</w:t>
            </w:r>
          </w:p>
          <w:p w14:paraId="66C4410A" w14:textId="77777777" w:rsidR="00610C6F" w:rsidRPr="007045D2" w:rsidRDefault="00610C6F" w:rsidP="00571614">
            <w:pPr>
              <w:pStyle w:val="a5"/>
              <w:adjustRightInd w:val="0"/>
              <w:snapToGrid w:val="0"/>
              <w:spacing w:line="360" w:lineRule="auto"/>
              <w:ind w:left="360"/>
              <w:contextualSpacing w:val="0"/>
              <w:rPr>
                <w:rFonts w:ascii="Book Antiqua" w:hAnsi="Book Antiqua" w:cstheme="majorHAnsi"/>
                <w:lang w:val="en-GB"/>
              </w:rPr>
            </w:pPr>
            <w:r w:rsidRPr="007045D2">
              <w:rPr>
                <w:rFonts w:ascii="Book Antiqua" w:hAnsi="Book Antiqua" w:cstheme="majorHAnsi"/>
                <w:lang w:val="en-GB"/>
              </w:rPr>
              <w:t>4-5 mm</w:t>
            </w:r>
            <w:r w:rsidRPr="007045D2">
              <w:rPr>
                <w:rFonts w:ascii="Book Antiqua" w:hAnsi="Book Antiqua" w:cstheme="majorHAnsi"/>
                <w:vertAlign w:val="superscript"/>
                <w:lang w:val="en-GB"/>
              </w:rPr>
              <w:t>2</w:t>
            </w:r>
            <w:r w:rsidRPr="007045D2">
              <w:rPr>
                <w:rFonts w:ascii="Book Antiqua" w:hAnsi="Book Antiqua" w:cstheme="majorHAnsi"/>
                <w:noProof/>
                <w:vertAlign w:val="superscript"/>
                <w:lang w:val="en-GB"/>
              </w:rPr>
              <w:t>[129,130]</w:t>
            </w:r>
          </w:p>
          <w:p w14:paraId="12000396" w14:textId="77777777" w:rsidR="00610C6F" w:rsidRPr="007045D2" w:rsidRDefault="00610C6F" w:rsidP="00571614">
            <w:pPr>
              <w:pStyle w:val="a5"/>
              <w:adjustRightInd w:val="0"/>
              <w:snapToGrid w:val="0"/>
              <w:spacing w:line="360" w:lineRule="auto"/>
              <w:ind w:left="360"/>
              <w:contextualSpacing w:val="0"/>
              <w:rPr>
                <w:rFonts w:ascii="Book Antiqua" w:hAnsi="Book Antiqua" w:cstheme="majorHAnsi"/>
                <w:lang w:val="en-GB"/>
              </w:rPr>
            </w:pPr>
            <w:r w:rsidRPr="007045D2">
              <w:rPr>
                <w:rFonts w:ascii="Book Antiqua" w:hAnsi="Book Antiqua" w:cstheme="majorHAnsi"/>
                <w:lang w:val="en-GB"/>
              </w:rPr>
              <w:t>ULN 5 mm</w:t>
            </w:r>
            <w:r w:rsidRPr="007045D2">
              <w:rPr>
                <w:rFonts w:ascii="Book Antiqua" w:hAnsi="Book Antiqua" w:cstheme="majorHAnsi"/>
                <w:vertAlign w:val="superscript"/>
                <w:lang w:val="en-GB"/>
              </w:rPr>
              <w:t>2</w:t>
            </w:r>
            <w:r w:rsidRPr="007045D2">
              <w:rPr>
                <w:rFonts w:ascii="Book Antiqua" w:hAnsi="Book Antiqua" w:cstheme="majorHAnsi"/>
                <w:lang w:val="en-GB"/>
              </w:rPr>
              <w:t xml:space="preserve"> – Sensitivity 95.7%, Specificity 95.5%, PPV 95.7%</w:t>
            </w:r>
            <w:r w:rsidRPr="007045D2">
              <w:rPr>
                <w:rFonts w:ascii="Book Antiqua" w:hAnsi="Book Antiqua" w:cstheme="majorHAnsi"/>
                <w:noProof/>
                <w:vertAlign w:val="superscript"/>
                <w:lang w:val="en-GB"/>
              </w:rPr>
              <w:t>[130]</w:t>
            </w:r>
          </w:p>
          <w:p w14:paraId="25965B00" w14:textId="77777777" w:rsidR="00610C6F" w:rsidRPr="007045D2" w:rsidRDefault="00610C6F" w:rsidP="00571614">
            <w:pPr>
              <w:adjustRightInd w:val="0"/>
              <w:snapToGrid w:val="0"/>
              <w:spacing w:line="360" w:lineRule="auto"/>
              <w:rPr>
                <w:rFonts w:ascii="Book Antiqua" w:hAnsi="Book Antiqua" w:cstheme="majorHAnsi"/>
                <w:lang w:val="en-GB"/>
              </w:rPr>
            </w:pPr>
            <w:r w:rsidRPr="007045D2">
              <w:rPr>
                <w:rFonts w:ascii="Book Antiqua" w:hAnsi="Book Antiqua" w:cstheme="majorHAnsi"/>
                <w:lang w:val="en-GB"/>
              </w:rPr>
              <w:t>Increased nerve diameter</w:t>
            </w:r>
          </w:p>
          <w:p w14:paraId="142DC9BF" w14:textId="77777777" w:rsidR="00610C6F" w:rsidRPr="007045D2" w:rsidRDefault="00610C6F" w:rsidP="00571614">
            <w:pPr>
              <w:pStyle w:val="a5"/>
              <w:adjustRightInd w:val="0"/>
              <w:snapToGrid w:val="0"/>
              <w:spacing w:line="360" w:lineRule="auto"/>
              <w:ind w:left="357"/>
              <w:contextualSpacing w:val="0"/>
              <w:rPr>
                <w:rFonts w:ascii="Book Antiqua" w:hAnsi="Book Antiqua"/>
                <w:lang w:val="en-GB"/>
              </w:rPr>
            </w:pPr>
            <w:r w:rsidRPr="007045D2">
              <w:rPr>
                <w:rFonts w:ascii="Book Antiqua" w:hAnsi="Book Antiqua" w:cstheme="majorHAnsi"/>
                <w:lang w:val="en-GB"/>
              </w:rPr>
              <w:t>4 mm</w:t>
            </w:r>
            <w:r w:rsidRPr="007045D2">
              <w:rPr>
                <w:rFonts w:ascii="Book Antiqua" w:hAnsi="Book Antiqua" w:cstheme="majorHAnsi"/>
                <w:noProof/>
                <w:vertAlign w:val="superscript"/>
                <w:lang w:val="en-GB"/>
              </w:rPr>
              <w:t>[129]</w:t>
            </w:r>
            <w:r w:rsidRPr="007045D2" w:rsidDel="00DC4A81">
              <w:rPr>
                <w:rFonts w:ascii="Book Antiqua" w:hAnsi="Book Antiqua" w:cstheme="majorHAnsi"/>
                <w:lang w:val="en-GB"/>
              </w:rPr>
              <w:t xml:space="preserve"> </w:t>
            </w:r>
          </w:p>
        </w:tc>
        <w:tc>
          <w:tcPr>
            <w:tcW w:w="2841" w:type="dxa"/>
          </w:tcPr>
          <w:p w14:paraId="3D79BBA7" w14:textId="58511D67" w:rsidR="00610C6F" w:rsidRPr="009A49F5" w:rsidRDefault="00610C6F" w:rsidP="00571614">
            <w:pPr>
              <w:adjustRightInd w:val="0"/>
              <w:snapToGrid w:val="0"/>
              <w:spacing w:line="360" w:lineRule="auto"/>
              <w:rPr>
                <w:rFonts w:ascii="Book Antiqua" w:eastAsiaTheme="minorEastAsia" w:hAnsi="Book Antiqua" w:cstheme="majorHAnsi"/>
                <w:lang w:val="en-GB"/>
              </w:rPr>
            </w:pPr>
            <w:r w:rsidRPr="007045D2">
              <w:rPr>
                <w:rFonts w:ascii="Book Antiqua" w:hAnsi="Book Antiqua" w:cstheme="majorHAnsi"/>
                <w:lang w:val="en-GB"/>
              </w:rPr>
              <w:t>Intraneural hypoechogenicity</w:t>
            </w:r>
            <w:r w:rsidRPr="007045D2">
              <w:rPr>
                <w:rFonts w:ascii="Book Antiqua" w:hAnsi="Book Antiqua" w:cstheme="majorHAnsi"/>
                <w:noProof/>
                <w:vertAlign w:val="superscript"/>
                <w:lang w:val="en-GB"/>
              </w:rPr>
              <w:t>[129]</w:t>
            </w:r>
          </w:p>
        </w:tc>
        <w:tc>
          <w:tcPr>
            <w:tcW w:w="2447" w:type="dxa"/>
          </w:tcPr>
          <w:p w14:paraId="0220C519" w14:textId="77777777" w:rsidR="00610C6F" w:rsidRPr="007045D2" w:rsidRDefault="00610C6F" w:rsidP="00571614">
            <w:pPr>
              <w:adjustRightInd w:val="0"/>
              <w:snapToGrid w:val="0"/>
              <w:spacing w:line="360" w:lineRule="auto"/>
              <w:rPr>
                <w:rFonts w:ascii="Book Antiqua" w:hAnsi="Book Antiqua" w:cstheme="majorHAnsi"/>
                <w:lang w:val="en-GB"/>
              </w:rPr>
            </w:pPr>
            <w:r w:rsidRPr="007045D2">
              <w:rPr>
                <w:rFonts w:ascii="Book Antiqua" w:hAnsi="Book Antiqua" w:cstheme="majorHAnsi"/>
                <w:lang w:val="en-GB"/>
              </w:rPr>
              <w:t>NA</w:t>
            </w:r>
          </w:p>
        </w:tc>
        <w:tc>
          <w:tcPr>
            <w:tcW w:w="4580" w:type="dxa"/>
          </w:tcPr>
          <w:p w14:paraId="3E35F1E0" w14:textId="77777777" w:rsidR="00610C6F" w:rsidRPr="007045D2" w:rsidRDefault="00610C6F" w:rsidP="00571614">
            <w:pPr>
              <w:adjustRightInd w:val="0"/>
              <w:snapToGrid w:val="0"/>
              <w:spacing w:line="360" w:lineRule="auto"/>
              <w:rPr>
                <w:rFonts w:ascii="Book Antiqua" w:hAnsi="Book Antiqua" w:cstheme="majorHAnsi"/>
                <w:lang w:val="en-GB"/>
              </w:rPr>
            </w:pPr>
            <w:r w:rsidRPr="007045D2">
              <w:rPr>
                <w:rFonts w:ascii="Book Antiqua" w:hAnsi="Book Antiqua" w:cstheme="majorHAnsi"/>
                <w:lang w:val="en-GB"/>
              </w:rPr>
              <w:t>Anatomical variants in 20%</w:t>
            </w:r>
            <w:r w:rsidRPr="007045D2">
              <w:rPr>
                <w:rFonts w:ascii="Book Antiqua" w:hAnsi="Book Antiqua" w:cstheme="majorHAnsi"/>
                <w:noProof/>
                <w:vertAlign w:val="superscript"/>
                <w:lang w:val="en-GB"/>
              </w:rPr>
              <w:t>[131]</w:t>
            </w:r>
          </w:p>
          <w:p w14:paraId="368CF525" w14:textId="77777777" w:rsidR="00610C6F" w:rsidRPr="007045D2" w:rsidRDefault="00610C6F" w:rsidP="00571614">
            <w:pPr>
              <w:pStyle w:val="a5"/>
              <w:adjustRightInd w:val="0"/>
              <w:snapToGrid w:val="0"/>
              <w:spacing w:line="360" w:lineRule="auto"/>
              <w:ind w:left="360"/>
              <w:contextualSpacing w:val="0"/>
              <w:rPr>
                <w:rFonts w:ascii="Book Antiqua" w:hAnsi="Book Antiqua" w:cstheme="majorHAnsi"/>
                <w:lang w:val="en-GB"/>
              </w:rPr>
            </w:pPr>
            <w:r w:rsidRPr="007045D2">
              <w:rPr>
                <w:rFonts w:ascii="Book Antiqua" w:hAnsi="Book Antiqua" w:cstheme="majorHAnsi"/>
                <w:lang w:val="en-GB"/>
              </w:rPr>
              <w:t xml:space="preserve">LFC nerve closer to/lateral to the Anterior superior iliac spine in patients with idiopathic </w:t>
            </w:r>
            <w:proofErr w:type="gramStart"/>
            <w:r w:rsidRPr="007045D2">
              <w:rPr>
                <w:rFonts w:ascii="Book Antiqua" w:hAnsi="Book Antiqua" w:cstheme="majorHAnsi"/>
                <w:lang w:val="en-GB"/>
              </w:rPr>
              <w:t>MP</w:t>
            </w:r>
            <w:r w:rsidRPr="007045D2">
              <w:rPr>
                <w:rFonts w:ascii="Book Antiqua" w:hAnsi="Book Antiqua" w:cstheme="majorHAnsi"/>
                <w:noProof/>
                <w:vertAlign w:val="superscript"/>
                <w:lang w:val="en-GB"/>
              </w:rPr>
              <w:t>[</w:t>
            </w:r>
            <w:proofErr w:type="gramEnd"/>
            <w:r w:rsidRPr="007045D2">
              <w:rPr>
                <w:rFonts w:ascii="Book Antiqua" w:hAnsi="Book Antiqua" w:cstheme="majorHAnsi"/>
                <w:noProof/>
                <w:vertAlign w:val="superscript"/>
                <w:lang w:val="en-GB"/>
              </w:rPr>
              <w:t>132,133]</w:t>
            </w:r>
            <w:r w:rsidRPr="007045D2">
              <w:rPr>
                <w:rFonts w:ascii="Book Antiqua" w:hAnsi="Book Antiqua" w:cstheme="majorHAnsi"/>
                <w:lang w:val="en-GB"/>
              </w:rPr>
              <w:t>.</w:t>
            </w:r>
          </w:p>
          <w:p w14:paraId="58A563F5" w14:textId="77777777" w:rsidR="00610C6F" w:rsidRPr="007045D2" w:rsidRDefault="00610C6F" w:rsidP="00571614">
            <w:pPr>
              <w:adjustRightInd w:val="0"/>
              <w:snapToGrid w:val="0"/>
              <w:spacing w:line="360" w:lineRule="auto"/>
              <w:rPr>
                <w:rFonts w:ascii="Book Antiqua" w:hAnsi="Book Antiqua" w:cstheme="majorHAnsi"/>
                <w:lang w:val="en-GB"/>
              </w:rPr>
            </w:pPr>
            <w:r w:rsidRPr="007045D2">
              <w:rPr>
                <w:rFonts w:ascii="Book Antiqua" w:hAnsi="Book Antiqua" w:cstheme="majorHAnsi"/>
                <w:lang w:val="en-GB"/>
              </w:rPr>
              <w:t>Neuroma</w:t>
            </w:r>
            <w:r w:rsidRPr="007045D2">
              <w:rPr>
                <w:rFonts w:ascii="Book Antiqua" w:hAnsi="Book Antiqua" w:cstheme="majorHAnsi"/>
                <w:noProof/>
                <w:vertAlign w:val="superscript"/>
                <w:lang w:val="en-GB"/>
              </w:rPr>
              <w:t>[131]</w:t>
            </w:r>
          </w:p>
        </w:tc>
      </w:tr>
      <w:tr w:rsidR="00610C6F" w:rsidRPr="007045D2" w14:paraId="3D2F60E3" w14:textId="77777777" w:rsidTr="009A49F5">
        <w:tc>
          <w:tcPr>
            <w:tcW w:w="1645" w:type="dxa"/>
          </w:tcPr>
          <w:p w14:paraId="696630CB"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Tibial neuropathy -</w:t>
            </w:r>
            <w:r>
              <w:rPr>
                <w:rFonts w:ascii="Book Antiqua" w:eastAsiaTheme="minorEastAsia" w:hAnsi="Book Antiqua" w:hint="eastAsia"/>
                <w:lang w:val="en-GB"/>
              </w:rPr>
              <w:t xml:space="preserve"> </w:t>
            </w:r>
            <w:r>
              <w:rPr>
                <w:rFonts w:ascii="Book Antiqua" w:hAnsi="Book Antiqua"/>
                <w:lang w:val="en-GB"/>
              </w:rPr>
              <w:t>TTS</w:t>
            </w:r>
            <w:r w:rsidRPr="007045D2">
              <w:rPr>
                <w:rFonts w:ascii="Book Antiqua" w:hAnsi="Book Antiqua"/>
                <w:lang w:val="en-GB"/>
              </w:rPr>
              <w:t xml:space="preserve"> or Proximal tibial neuropathy</w:t>
            </w:r>
          </w:p>
        </w:tc>
        <w:tc>
          <w:tcPr>
            <w:tcW w:w="4188" w:type="dxa"/>
          </w:tcPr>
          <w:p w14:paraId="106AC4B9" w14:textId="77777777" w:rsidR="00610C6F" w:rsidRPr="007045D2" w:rsidRDefault="00610C6F" w:rsidP="00571614">
            <w:pPr>
              <w:shd w:val="clear" w:color="auto" w:fill="FFFFFF"/>
              <w:adjustRightInd w:val="0"/>
              <w:snapToGrid w:val="0"/>
              <w:spacing w:line="360" w:lineRule="auto"/>
              <w:rPr>
                <w:rFonts w:ascii="Book Antiqua" w:hAnsi="Book Antiqua" w:cs="Arial"/>
                <w:lang w:val="en-GB"/>
              </w:rPr>
            </w:pPr>
            <w:r w:rsidRPr="007045D2">
              <w:rPr>
                <w:rFonts w:ascii="Book Antiqua" w:hAnsi="Book Antiqua" w:cs="Arial"/>
                <w:lang w:val="en-GB"/>
              </w:rPr>
              <w:t>Increased CSA at or distal to the tarsal tunnel (cf. median nerve) can be seen in the</w:t>
            </w:r>
            <w:r w:rsidRPr="007045D2">
              <w:rPr>
                <w:rFonts w:ascii="Book Antiqua" w:hAnsi="Book Antiqua" w:cs="Arial"/>
                <w:noProof/>
                <w:vertAlign w:val="superscript"/>
                <w:lang w:val="en-GB"/>
              </w:rPr>
              <w:t>[134]</w:t>
            </w:r>
            <w:r w:rsidRPr="007045D2">
              <w:rPr>
                <w:rFonts w:ascii="Book Antiqua" w:hAnsi="Book Antiqua" w:cs="Arial"/>
                <w:lang w:val="en-GB"/>
              </w:rPr>
              <w:t>:</w:t>
            </w:r>
          </w:p>
          <w:p w14:paraId="6B09B30A" w14:textId="77777777" w:rsidR="00610C6F" w:rsidRPr="007045D2" w:rsidRDefault="00610C6F" w:rsidP="00571614">
            <w:pPr>
              <w:pStyle w:val="a5"/>
              <w:shd w:val="clear" w:color="auto" w:fill="FFFFFF"/>
              <w:adjustRightInd w:val="0"/>
              <w:snapToGrid w:val="0"/>
              <w:spacing w:line="360" w:lineRule="auto"/>
              <w:ind w:left="360"/>
              <w:contextualSpacing w:val="0"/>
              <w:rPr>
                <w:rFonts w:ascii="Book Antiqua" w:hAnsi="Book Antiqua" w:cs="Arial"/>
                <w:lang w:val="en-GB"/>
              </w:rPr>
            </w:pPr>
            <w:r w:rsidRPr="007045D2">
              <w:rPr>
                <w:rFonts w:ascii="Book Antiqua" w:hAnsi="Book Antiqua" w:cs="Arial"/>
                <w:lang w:val="en-GB"/>
              </w:rPr>
              <w:t>Tibial nerve, Medial plantar and Lateral plantar nerves</w:t>
            </w:r>
          </w:p>
          <w:p w14:paraId="6E266B8F"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Using the following cut-off values for the t</w:t>
            </w:r>
            <w:r w:rsidRPr="007045D2">
              <w:rPr>
                <w:rFonts w:ascii="Book Antiqua" w:hAnsi="Book Antiqua" w:cs="Arial"/>
                <w:lang w:val="en-GB"/>
              </w:rPr>
              <w:t>ibial nerve within the tarsal tunnel</w:t>
            </w:r>
            <w:r w:rsidRPr="007045D2">
              <w:rPr>
                <w:rFonts w:ascii="Book Antiqua" w:hAnsi="Book Antiqua" w:cs="Arial"/>
                <w:noProof/>
                <w:vertAlign w:val="superscript"/>
                <w:lang w:val="en-GB"/>
              </w:rPr>
              <w:t>[134]</w:t>
            </w:r>
            <w:r w:rsidRPr="007045D2">
              <w:rPr>
                <w:rFonts w:ascii="Book Antiqua" w:hAnsi="Book Antiqua" w:cs="Arial"/>
                <w:lang w:val="en-GB"/>
              </w:rPr>
              <w:t>:</w:t>
            </w:r>
          </w:p>
          <w:p w14:paraId="52F94090" w14:textId="77777777" w:rsidR="00610C6F" w:rsidRPr="007045D2" w:rsidRDefault="00610C6F" w:rsidP="00571614">
            <w:pPr>
              <w:pStyle w:val="a5"/>
              <w:shd w:val="clear" w:color="auto" w:fill="FFFFFF"/>
              <w:adjustRightInd w:val="0"/>
              <w:snapToGrid w:val="0"/>
              <w:spacing w:line="360" w:lineRule="auto"/>
              <w:ind w:left="775"/>
              <w:contextualSpacing w:val="0"/>
              <w:rPr>
                <w:rFonts w:ascii="Book Antiqua" w:hAnsi="Book Antiqua" w:cs="Arial"/>
                <w:lang w:val="en-GB"/>
              </w:rPr>
            </w:pPr>
            <w:r w:rsidRPr="007045D2">
              <w:rPr>
                <w:rFonts w:ascii="Book Antiqua" w:hAnsi="Book Antiqua" w:cs="Arial"/>
                <w:lang w:val="en-GB"/>
              </w:rPr>
              <w:t>&gt; 19 mm</w:t>
            </w:r>
            <w:r w:rsidRPr="007045D2">
              <w:rPr>
                <w:rFonts w:ascii="Book Antiqua" w:hAnsi="Book Antiqua" w:cs="Arial"/>
                <w:vertAlign w:val="superscript"/>
                <w:lang w:val="en-GB"/>
              </w:rPr>
              <w:t>2</w:t>
            </w:r>
            <w:r w:rsidRPr="007045D2">
              <w:rPr>
                <w:rFonts w:ascii="Book Antiqua" w:hAnsi="Book Antiqua" w:cs="Arial"/>
                <w:lang w:val="en-GB"/>
              </w:rPr>
              <w:t xml:space="preserve"> - Sensitivity 61%, Specificity 88%</w:t>
            </w:r>
          </w:p>
          <w:p w14:paraId="3F2EB8A4" w14:textId="77777777" w:rsidR="00610C6F" w:rsidRPr="007045D2" w:rsidRDefault="00610C6F" w:rsidP="00571614">
            <w:pPr>
              <w:shd w:val="clear" w:color="auto" w:fill="FFFFFF"/>
              <w:adjustRightInd w:val="0"/>
              <w:snapToGrid w:val="0"/>
              <w:spacing w:line="360" w:lineRule="auto"/>
              <w:rPr>
                <w:rFonts w:ascii="Book Antiqua" w:hAnsi="Book Antiqua" w:cs="Arial"/>
                <w:lang w:val="en-GB"/>
              </w:rPr>
            </w:pPr>
            <w:r w:rsidRPr="007045D2">
              <w:rPr>
                <w:rFonts w:ascii="Book Antiqua" w:hAnsi="Book Antiqua" w:cs="Arial"/>
                <w:lang w:val="en-GB"/>
              </w:rPr>
              <w:lastRenderedPageBreak/>
              <w:t>Within tunnel-to-proximal tunnel CSA ratio &gt; 1</w:t>
            </w:r>
            <w:r w:rsidRPr="007045D2">
              <w:rPr>
                <w:rFonts w:ascii="Book Antiqua" w:hAnsi="Book Antiqua" w:cs="Arial"/>
                <w:noProof/>
                <w:vertAlign w:val="superscript"/>
                <w:lang w:val="en-GB"/>
              </w:rPr>
              <w:t>[134]</w:t>
            </w:r>
            <w:r w:rsidRPr="007045D2">
              <w:rPr>
                <w:rFonts w:ascii="Book Antiqua" w:hAnsi="Book Antiqua" w:cs="Arial"/>
                <w:lang w:val="en-GB"/>
              </w:rPr>
              <w:t xml:space="preserve"> </w:t>
            </w:r>
          </w:p>
          <w:p w14:paraId="7E6E4DBB" w14:textId="77777777" w:rsidR="00610C6F" w:rsidRPr="007045D2" w:rsidRDefault="00610C6F" w:rsidP="00571614">
            <w:pPr>
              <w:pStyle w:val="a5"/>
              <w:shd w:val="clear" w:color="auto" w:fill="FFFFFF"/>
              <w:adjustRightInd w:val="0"/>
              <w:snapToGrid w:val="0"/>
              <w:spacing w:line="360" w:lineRule="auto"/>
              <w:ind w:left="360"/>
              <w:contextualSpacing w:val="0"/>
              <w:rPr>
                <w:rFonts w:ascii="Book Antiqua" w:hAnsi="Book Antiqua" w:cs="Arial"/>
                <w:lang w:val="en-GB"/>
              </w:rPr>
            </w:pPr>
            <w:r>
              <w:rPr>
                <w:rFonts w:ascii="Book Antiqua" w:hAnsi="Book Antiqua" w:cs="Arial"/>
                <w:lang w:val="en-GB"/>
              </w:rPr>
              <w:t>M</w:t>
            </w:r>
            <w:r w:rsidRPr="007045D2">
              <w:rPr>
                <w:rFonts w:ascii="Book Antiqua" w:hAnsi="Book Antiqua" w:cs="Arial"/>
                <w:lang w:val="en-GB"/>
              </w:rPr>
              <w:t>easured within the tarsal tunnel, proximal and inferior to the medial malleolus, and 4 cm proximal at the upper border of the medial malleolus.</w:t>
            </w:r>
          </w:p>
          <w:p w14:paraId="68A8FD30" w14:textId="77777777" w:rsidR="00610C6F" w:rsidRPr="007045D2" w:rsidRDefault="00610C6F" w:rsidP="00571614">
            <w:pPr>
              <w:pStyle w:val="a5"/>
              <w:shd w:val="clear" w:color="auto" w:fill="FFFFFF"/>
              <w:adjustRightInd w:val="0"/>
              <w:snapToGrid w:val="0"/>
              <w:spacing w:line="360" w:lineRule="auto"/>
              <w:ind w:left="360"/>
              <w:contextualSpacing w:val="0"/>
              <w:rPr>
                <w:rFonts w:ascii="Book Antiqua" w:hAnsi="Book Antiqua" w:cs="Arial"/>
                <w:lang w:val="en-GB"/>
              </w:rPr>
            </w:pPr>
            <w:r w:rsidRPr="007045D2">
              <w:rPr>
                <w:rFonts w:ascii="Book Antiqua" w:hAnsi="Book Antiqua" w:cs="Arial"/>
                <w:lang w:val="en-GB"/>
              </w:rPr>
              <w:t>Sensitivity 74%, Specificity 100%</w:t>
            </w:r>
          </w:p>
          <w:p w14:paraId="3605F6D3" w14:textId="77777777" w:rsidR="00610C6F" w:rsidRPr="007045D2" w:rsidRDefault="00610C6F" w:rsidP="00571614">
            <w:pPr>
              <w:shd w:val="clear" w:color="auto" w:fill="FFFFFF"/>
              <w:adjustRightInd w:val="0"/>
              <w:snapToGrid w:val="0"/>
              <w:spacing w:line="360" w:lineRule="auto"/>
              <w:rPr>
                <w:rFonts w:ascii="Book Antiqua" w:hAnsi="Book Antiqua"/>
                <w:lang w:val="en-GB"/>
              </w:rPr>
            </w:pPr>
            <w:r w:rsidRPr="007045D2">
              <w:rPr>
                <w:rFonts w:ascii="Book Antiqua" w:hAnsi="Book Antiqua" w:cs="Arial"/>
                <w:lang w:val="en-GB"/>
              </w:rPr>
              <w:t>Best to compare CSA to contralateral side.</w:t>
            </w:r>
          </w:p>
        </w:tc>
        <w:tc>
          <w:tcPr>
            <w:tcW w:w="2841" w:type="dxa"/>
          </w:tcPr>
          <w:p w14:paraId="1DDAD512"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lastRenderedPageBreak/>
              <w:t>Intraneural and fascicular hypoechogenicity</w:t>
            </w:r>
            <w:r w:rsidRPr="007045D2">
              <w:rPr>
                <w:rFonts w:ascii="Book Antiqua" w:hAnsi="Book Antiqua"/>
                <w:noProof/>
                <w:vertAlign w:val="superscript"/>
                <w:lang w:val="en-GB"/>
              </w:rPr>
              <w:t>[135]</w:t>
            </w:r>
          </w:p>
        </w:tc>
        <w:tc>
          <w:tcPr>
            <w:tcW w:w="2447" w:type="dxa"/>
          </w:tcPr>
          <w:p w14:paraId="6F2CD3E6"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NA</w:t>
            </w:r>
          </w:p>
        </w:tc>
        <w:tc>
          <w:tcPr>
            <w:tcW w:w="4580" w:type="dxa"/>
          </w:tcPr>
          <w:p w14:paraId="25CA1FE2" w14:textId="77777777" w:rsidR="00610C6F" w:rsidRPr="007045D2" w:rsidRDefault="00610C6F" w:rsidP="00571614">
            <w:pPr>
              <w:shd w:val="clear" w:color="auto" w:fill="FFFFFF"/>
              <w:adjustRightInd w:val="0"/>
              <w:snapToGrid w:val="0"/>
              <w:spacing w:line="360" w:lineRule="auto"/>
              <w:rPr>
                <w:rFonts w:ascii="Book Antiqua" w:hAnsi="Book Antiqua" w:cstheme="minorBidi"/>
                <w:lang w:val="en-GB"/>
              </w:rPr>
            </w:pPr>
            <w:r w:rsidRPr="007045D2">
              <w:rPr>
                <w:rFonts w:ascii="Book Antiqua" w:hAnsi="Book Antiqua" w:cstheme="minorBidi"/>
                <w:lang w:val="en-GB"/>
              </w:rPr>
              <w:t>Identification of underlying aetiology of TTS</w:t>
            </w:r>
          </w:p>
          <w:p w14:paraId="5635E85B" w14:textId="77777777" w:rsidR="00610C6F" w:rsidRPr="007045D2" w:rsidRDefault="00610C6F" w:rsidP="00571614">
            <w:pPr>
              <w:pStyle w:val="a5"/>
              <w:shd w:val="clear" w:color="auto" w:fill="FFFFFF"/>
              <w:adjustRightInd w:val="0"/>
              <w:snapToGrid w:val="0"/>
              <w:spacing w:line="360" w:lineRule="auto"/>
              <w:ind w:left="360"/>
              <w:contextualSpacing w:val="0"/>
              <w:rPr>
                <w:rFonts w:ascii="Book Antiqua" w:hAnsi="Book Antiqua" w:cstheme="minorBidi"/>
                <w:lang w:val="en-GB"/>
              </w:rPr>
            </w:pPr>
            <w:r w:rsidRPr="007045D2">
              <w:rPr>
                <w:rFonts w:ascii="Book Antiqua" w:hAnsi="Book Antiqua" w:cstheme="minorBidi"/>
                <w:lang w:val="en-GB"/>
              </w:rPr>
              <w:t>Ultrasound identifies 60-80%</w:t>
            </w:r>
            <w:r w:rsidRPr="007045D2">
              <w:rPr>
                <w:rFonts w:ascii="Book Antiqua" w:hAnsi="Book Antiqua" w:cstheme="minorBidi"/>
                <w:noProof/>
                <w:vertAlign w:val="superscript"/>
                <w:lang w:val="en-GB"/>
              </w:rPr>
              <w:t>[136,137]</w:t>
            </w:r>
          </w:p>
          <w:p w14:paraId="6D1FE14B" w14:textId="77777777" w:rsidR="00610C6F" w:rsidRPr="007045D2" w:rsidRDefault="00610C6F" w:rsidP="00571614">
            <w:pPr>
              <w:pStyle w:val="a5"/>
              <w:shd w:val="clear" w:color="auto" w:fill="FFFFFF"/>
              <w:adjustRightInd w:val="0"/>
              <w:snapToGrid w:val="0"/>
              <w:spacing w:line="360" w:lineRule="auto"/>
              <w:ind w:left="360"/>
              <w:contextualSpacing w:val="0"/>
              <w:rPr>
                <w:rFonts w:ascii="Book Antiqua" w:hAnsi="Book Antiqua" w:cstheme="minorHAnsi"/>
                <w:lang w:val="en-GB"/>
              </w:rPr>
            </w:pPr>
            <w:r w:rsidRPr="007045D2">
              <w:rPr>
                <w:rFonts w:ascii="Book Antiqua" w:hAnsi="Book Antiqua" w:cstheme="minorBidi"/>
                <w:lang w:val="en-GB"/>
              </w:rPr>
              <w:t xml:space="preserve">Preoperative US assessment </w:t>
            </w:r>
            <w:proofErr w:type="gramStart"/>
            <w:r w:rsidRPr="007045D2">
              <w:rPr>
                <w:rFonts w:ascii="Book Antiqua" w:hAnsi="Book Antiqua" w:cstheme="minorBidi"/>
                <w:lang w:val="en-GB"/>
              </w:rPr>
              <w:t>identifies</w:t>
            </w:r>
            <w:r w:rsidRPr="007045D2">
              <w:rPr>
                <w:rFonts w:ascii="Book Antiqua" w:hAnsi="Book Antiqua" w:cstheme="minorBidi"/>
                <w:noProof/>
                <w:vertAlign w:val="superscript"/>
                <w:lang w:val="en-GB"/>
              </w:rPr>
              <w:t>[</w:t>
            </w:r>
            <w:proofErr w:type="gramEnd"/>
            <w:r w:rsidRPr="007045D2">
              <w:rPr>
                <w:rFonts w:ascii="Book Antiqua" w:hAnsi="Book Antiqua" w:cstheme="minorBidi"/>
                <w:noProof/>
                <w:vertAlign w:val="superscript"/>
                <w:lang w:val="en-GB"/>
              </w:rPr>
              <w:t>136,138-140]</w:t>
            </w:r>
            <w:r w:rsidRPr="007045D2">
              <w:rPr>
                <w:rFonts w:ascii="Book Antiqua" w:hAnsi="Book Antiqua" w:cstheme="minorBidi"/>
                <w:lang w:val="en-GB"/>
              </w:rPr>
              <w:t xml:space="preserve">: </w:t>
            </w:r>
            <w:r w:rsidRPr="007045D2">
              <w:rPr>
                <w:rFonts w:ascii="Book Antiqua" w:hAnsi="Book Antiqua" w:cstheme="minorHAnsi"/>
                <w:lang w:val="en-GB"/>
              </w:rPr>
              <w:t>Ganglia (7-58%), Talocalcaneal coalition +/- ganglia, Varicose veins (18- 6%), Accessory soleus and flexor digitorum muscles (6%)</w:t>
            </w:r>
          </w:p>
          <w:p w14:paraId="7B12EC35" w14:textId="77777777" w:rsidR="00610C6F" w:rsidRPr="007045D2" w:rsidRDefault="00610C6F" w:rsidP="00571614">
            <w:pPr>
              <w:shd w:val="clear" w:color="auto" w:fill="FFFFFF"/>
              <w:adjustRightInd w:val="0"/>
              <w:snapToGrid w:val="0"/>
              <w:spacing w:line="360" w:lineRule="auto"/>
              <w:rPr>
                <w:rFonts w:ascii="Book Antiqua" w:hAnsi="Book Antiqua"/>
                <w:lang w:val="en-GB"/>
              </w:rPr>
            </w:pPr>
            <w:r w:rsidRPr="007045D2">
              <w:rPr>
                <w:rFonts w:ascii="Book Antiqua" w:hAnsi="Book Antiqua"/>
                <w:lang w:val="en-GB"/>
              </w:rPr>
              <w:t xml:space="preserve">Multiple sites of compression frequently </w:t>
            </w:r>
            <w:r w:rsidRPr="007045D2">
              <w:rPr>
                <w:rFonts w:ascii="Book Antiqua" w:hAnsi="Book Antiqua"/>
                <w:lang w:val="en-GB"/>
              </w:rPr>
              <w:lastRenderedPageBreak/>
              <w:t xml:space="preserve">seen in the tarsal tunnel and more distal or </w:t>
            </w:r>
            <w:proofErr w:type="gramStart"/>
            <w:r w:rsidRPr="007045D2">
              <w:rPr>
                <w:rFonts w:ascii="Book Antiqua" w:hAnsi="Book Antiqua"/>
                <w:lang w:val="en-GB"/>
              </w:rPr>
              <w:t>proximal</w:t>
            </w:r>
            <w:r w:rsidRPr="007045D2">
              <w:rPr>
                <w:rFonts w:ascii="Book Antiqua" w:hAnsi="Book Antiqua"/>
                <w:noProof/>
                <w:vertAlign w:val="superscript"/>
                <w:lang w:val="en-GB"/>
              </w:rPr>
              <w:t>[</w:t>
            </w:r>
            <w:proofErr w:type="gramEnd"/>
            <w:r w:rsidRPr="007045D2">
              <w:rPr>
                <w:rFonts w:ascii="Book Antiqua" w:hAnsi="Book Antiqua"/>
                <w:noProof/>
                <w:vertAlign w:val="superscript"/>
                <w:lang w:val="en-GB"/>
              </w:rPr>
              <w:t>137]</w:t>
            </w:r>
            <w:r w:rsidRPr="007045D2">
              <w:rPr>
                <w:rFonts w:ascii="Book Antiqua" w:hAnsi="Book Antiqua"/>
                <w:lang w:val="en-GB"/>
              </w:rPr>
              <w:t>.</w:t>
            </w:r>
          </w:p>
          <w:p w14:paraId="1FFCB819" w14:textId="77777777" w:rsidR="00610C6F" w:rsidRPr="007045D2" w:rsidRDefault="00610C6F" w:rsidP="00571614">
            <w:pPr>
              <w:shd w:val="clear" w:color="auto" w:fill="FFFFFF"/>
              <w:adjustRightInd w:val="0"/>
              <w:snapToGrid w:val="0"/>
              <w:spacing w:line="360" w:lineRule="auto"/>
              <w:rPr>
                <w:rFonts w:ascii="Book Antiqua" w:hAnsi="Book Antiqua"/>
                <w:lang w:val="en-GB"/>
              </w:rPr>
            </w:pPr>
            <w:r w:rsidRPr="007045D2">
              <w:rPr>
                <w:rFonts w:ascii="Book Antiqua" w:hAnsi="Book Antiqua"/>
                <w:lang w:val="en-GB"/>
              </w:rPr>
              <w:t xml:space="preserve">Identification of underlying aetiology in proximal tibial </w:t>
            </w:r>
            <w:proofErr w:type="gramStart"/>
            <w:r w:rsidRPr="007045D2">
              <w:rPr>
                <w:rFonts w:ascii="Book Antiqua" w:hAnsi="Book Antiqua"/>
                <w:lang w:val="en-GB"/>
              </w:rPr>
              <w:t>neuropathies</w:t>
            </w:r>
            <w:r w:rsidRPr="007045D2">
              <w:rPr>
                <w:rFonts w:ascii="Book Antiqua" w:hAnsi="Book Antiqua"/>
                <w:noProof/>
                <w:vertAlign w:val="superscript"/>
                <w:lang w:val="en-GB"/>
              </w:rPr>
              <w:t>[</w:t>
            </w:r>
            <w:proofErr w:type="gramEnd"/>
            <w:r w:rsidRPr="007045D2">
              <w:rPr>
                <w:rFonts w:ascii="Book Antiqua" w:hAnsi="Book Antiqua"/>
                <w:noProof/>
                <w:vertAlign w:val="superscript"/>
                <w:lang w:val="en-GB"/>
              </w:rPr>
              <w:t>141-143]</w:t>
            </w:r>
            <w:r w:rsidRPr="007045D2">
              <w:rPr>
                <w:rFonts w:ascii="Book Antiqua" w:hAnsi="Book Antiqua"/>
                <w:lang w:val="en-GB"/>
              </w:rPr>
              <w:t>: baker’s cysts, intraneural ganglion cysts, deep vein thrombosis, popliteal artery aneurysms, soleal sling.</w:t>
            </w:r>
          </w:p>
        </w:tc>
      </w:tr>
      <w:tr w:rsidR="00610C6F" w:rsidRPr="007045D2" w14:paraId="79C9DBCB" w14:textId="77777777" w:rsidTr="009A49F5">
        <w:trPr>
          <w:trHeight w:val="2504"/>
        </w:trPr>
        <w:tc>
          <w:tcPr>
            <w:tcW w:w="1645" w:type="dxa"/>
          </w:tcPr>
          <w:p w14:paraId="5DA4BB15"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lastRenderedPageBreak/>
              <w:t>Neurogenic thoracic outlet syndrome</w:t>
            </w:r>
          </w:p>
        </w:tc>
        <w:tc>
          <w:tcPr>
            <w:tcW w:w="4188" w:type="dxa"/>
          </w:tcPr>
          <w:p w14:paraId="13A9ED92"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Enlarged CSA of lower trunk of the brachial plexus</w:t>
            </w:r>
            <w:r w:rsidRPr="007045D2">
              <w:rPr>
                <w:rFonts w:ascii="Book Antiqua" w:hAnsi="Book Antiqua"/>
                <w:noProof/>
                <w:vertAlign w:val="superscript"/>
                <w:lang w:val="en-GB"/>
              </w:rPr>
              <w:t>[144]</w:t>
            </w:r>
          </w:p>
          <w:p w14:paraId="790BC4D0"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lang w:val="en-GB"/>
              </w:rPr>
              <w:t>Affected - 32.5 mm</w:t>
            </w:r>
            <w:r w:rsidRPr="007045D2">
              <w:rPr>
                <w:rFonts w:ascii="Book Antiqua" w:hAnsi="Book Antiqua"/>
                <w:vertAlign w:val="superscript"/>
                <w:lang w:val="en-GB"/>
              </w:rPr>
              <w:t>2</w:t>
            </w:r>
            <w:r w:rsidRPr="007045D2">
              <w:rPr>
                <w:rFonts w:ascii="Book Antiqua" w:hAnsi="Book Antiqua"/>
                <w:lang w:val="en-GB"/>
              </w:rPr>
              <w:t xml:space="preserve"> (range: 20-50 mm</w:t>
            </w:r>
            <w:r w:rsidRPr="007045D2">
              <w:rPr>
                <w:rFonts w:ascii="Book Antiqua" w:hAnsi="Book Antiqua"/>
                <w:vertAlign w:val="superscript"/>
                <w:lang w:val="en-GB"/>
              </w:rPr>
              <w:t>2</w:t>
            </w:r>
            <w:r w:rsidRPr="007045D2">
              <w:rPr>
                <w:rFonts w:ascii="Book Antiqua" w:hAnsi="Book Antiqua"/>
                <w:lang w:val="en-GB"/>
              </w:rPr>
              <w:t>)</w:t>
            </w:r>
          </w:p>
          <w:p w14:paraId="538A6A67" w14:textId="77777777" w:rsidR="00610C6F" w:rsidRPr="007045D2" w:rsidRDefault="00610C6F" w:rsidP="00571614">
            <w:pPr>
              <w:pStyle w:val="a5"/>
              <w:adjustRightInd w:val="0"/>
              <w:snapToGrid w:val="0"/>
              <w:spacing w:line="360" w:lineRule="auto"/>
              <w:ind w:left="775"/>
              <w:contextualSpacing w:val="0"/>
              <w:rPr>
                <w:rFonts w:ascii="Book Antiqua" w:hAnsi="Book Antiqua"/>
                <w:lang w:val="en-GB"/>
              </w:rPr>
            </w:pPr>
            <w:r w:rsidRPr="007045D2">
              <w:rPr>
                <w:rFonts w:ascii="Book Antiqua" w:hAnsi="Book Antiqua"/>
                <w:lang w:val="en-GB"/>
              </w:rPr>
              <w:t>Controls – 16.7 mm</w:t>
            </w:r>
            <w:r w:rsidRPr="007045D2">
              <w:rPr>
                <w:rFonts w:ascii="Book Antiqua" w:hAnsi="Book Antiqua"/>
                <w:vertAlign w:val="superscript"/>
                <w:lang w:val="en-GB"/>
              </w:rPr>
              <w:t>2</w:t>
            </w:r>
            <w:r w:rsidRPr="007045D2">
              <w:rPr>
                <w:rFonts w:ascii="Book Antiqua" w:hAnsi="Book Antiqua"/>
                <w:lang w:val="en-GB"/>
              </w:rPr>
              <w:t xml:space="preserve"> (range: 9-23 mm</w:t>
            </w:r>
            <w:r w:rsidRPr="007045D2">
              <w:rPr>
                <w:rFonts w:ascii="Book Antiqua" w:hAnsi="Book Antiqua"/>
                <w:vertAlign w:val="superscript"/>
                <w:lang w:val="en-GB"/>
              </w:rPr>
              <w:t>2</w:t>
            </w:r>
            <w:r w:rsidRPr="007045D2">
              <w:rPr>
                <w:rFonts w:ascii="Book Antiqua" w:hAnsi="Book Antiqua"/>
                <w:lang w:val="en-GB"/>
              </w:rPr>
              <w:t>)</w:t>
            </w:r>
          </w:p>
        </w:tc>
        <w:tc>
          <w:tcPr>
            <w:tcW w:w="2841" w:type="dxa"/>
          </w:tcPr>
          <w:p w14:paraId="0020E197"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Hypoechogenicity of the lower trunk of brachial plexus</w:t>
            </w:r>
            <w:r w:rsidRPr="007045D2">
              <w:rPr>
                <w:rFonts w:ascii="Book Antiqua" w:hAnsi="Book Antiqua"/>
                <w:noProof/>
                <w:vertAlign w:val="superscript"/>
                <w:lang w:val="en-GB"/>
              </w:rPr>
              <w:t>[144]</w:t>
            </w:r>
          </w:p>
          <w:p w14:paraId="087B0E1D"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Loss of fascicular structure</w:t>
            </w:r>
            <w:r w:rsidRPr="007045D2">
              <w:rPr>
                <w:rFonts w:ascii="Book Antiqua" w:hAnsi="Book Antiqua"/>
                <w:noProof/>
                <w:vertAlign w:val="superscript"/>
                <w:lang w:val="en-GB"/>
              </w:rPr>
              <w:t>[144]</w:t>
            </w:r>
          </w:p>
          <w:p w14:paraId="73D9211C"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 xml:space="preserve">Hyperechoic fibromuscular band (wedge shaped) adjacent to the middle scalene muscle – indenting the lower trunk of the brachial </w:t>
            </w:r>
            <w:r w:rsidRPr="007045D2">
              <w:rPr>
                <w:rFonts w:ascii="Book Antiqua" w:hAnsi="Book Antiqua"/>
                <w:lang w:val="en-GB"/>
              </w:rPr>
              <w:lastRenderedPageBreak/>
              <w:t>plexus (sickle shaped)</w:t>
            </w:r>
            <w:r w:rsidRPr="007045D2">
              <w:rPr>
                <w:rFonts w:ascii="Book Antiqua" w:hAnsi="Book Antiqua"/>
                <w:noProof/>
                <w:vertAlign w:val="superscript"/>
                <w:lang w:val="en-GB"/>
              </w:rPr>
              <w:t>[144]</w:t>
            </w:r>
          </w:p>
          <w:p w14:paraId="6BD82EB0" w14:textId="7D8B7C1D" w:rsidR="00610C6F" w:rsidRPr="007045D2" w:rsidRDefault="00E41492" w:rsidP="00571614">
            <w:pPr>
              <w:pStyle w:val="a5"/>
              <w:adjustRightInd w:val="0"/>
              <w:snapToGrid w:val="0"/>
              <w:spacing w:line="360" w:lineRule="auto"/>
              <w:ind w:left="360"/>
              <w:contextualSpacing w:val="0"/>
              <w:rPr>
                <w:rFonts w:ascii="Book Antiqua" w:hAnsi="Book Antiqua"/>
                <w:lang w:val="en-GB"/>
              </w:rPr>
            </w:pPr>
            <w:r>
              <w:rPr>
                <w:rFonts w:ascii="Book Antiqua" w:hAnsi="Book Antiqua"/>
                <w:lang w:val="en-GB"/>
              </w:rPr>
              <w:t>“W</w:t>
            </w:r>
            <w:r w:rsidR="00610C6F" w:rsidRPr="007045D2">
              <w:rPr>
                <w:rFonts w:ascii="Book Antiqua" w:hAnsi="Book Antiqua"/>
                <w:lang w:val="en-GB"/>
              </w:rPr>
              <w:t>edge-sickle” sign</w:t>
            </w:r>
          </w:p>
          <w:p w14:paraId="5F840CD9"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 xml:space="preserve">Sensitivity 95%, PPV </w:t>
            </w:r>
            <w:r w:rsidRPr="007045D2">
              <w:rPr>
                <w:rFonts w:ascii="Book Antiqua" w:hAnsi="Book Antiqua"/>
                <w:color w:val="333333"/>
                <w:shd w:val="clear" w:color="auto" w:fill="FFFFFF"/>
                <w:lang w:val="en-GB"/>
              </w:rPr>
              <w:t>82.6%</w:t>
            </w:r>
          </w:p>
        </w:tc>
        <w:tc>
          <w:tcPr>
            <w:tcW w:w="2447" w:type="dxa"/>
          </w:tcPr>
          <w:p w14:paraId="67EDC4DC"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lastRenderedPageBreak/>
              <w:t>NA</w:t>
            </w:r>
          </w:p>
        </w:tc>
        <w:tc>
          <w:tcPr>
            <w:tcW w:w="4580" w:type="dxa"/>
          </w:tcPr>
          <w:p w14:paraId="27A61892"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Alternate aetiologies</w:t>
            </w:r>
            <w:r w:rsidRPr="007045D2">
              <w:rPr>
                <w:rFonts w:ascii="Book Antiqua" w:hAnsi="Book Antiqua"/>
                <w:noProof/>
                <w:vertAlign w:val="superscript"/>
                <w:lang w:val="en-GB"/>
              </w:rPr>
              <w:t>[144-147]</w:t>
            </w:r>
            <w:r w:rsidRPr="007045D2">
              <w:rPr>
                <w:rFonts w:ascii="Book Antiqua" w:hAnsi="Book Antiqua"/>
                <w:lang w:val="en-GB"/>
              </w:rPr>
              <w:t>:</w:t>
            </w:r>
          </w:p>
          <w:p w14:paraId="2A095B0D"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Cervical rib</w:t>
            </w:r>
          </w:p>
          <w:p w14:paraId="43F6DC89"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Anomalous muscular insertion (scalene muscle between subclavian artery and brachial plexus)</w:t>
            </w:r>
          </w:p>
          <w:p w14:paraId="7077534D"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Brachial plexus branching variants</w:t>
            </w:r>
          </w:p>
          <w:p w14:paraId="2CC3A184"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lang w:val="en-GB"/>
              </w:rPr>
              <w:t>Subclavian arterial occlusion with dynamic movement</w:t>
            </w:r>
          </w:p>
          <w:p w14:paraId="68181832" w14:textId="77777777" w:rsidR="00610C6F" w:rsidRPr="007045D2" w:rsidRDefault="00610C6F" w:rsidP="00571614">
            <w:pPr>
              <w:adjustRightInd w:val="0"/>
              <w:snapToGrid w:val="0"/>
              <w:spacing w:line="360" w:lineRule="auto"/>
              <w:rPr>
                <w:rFonts w:ascii="Book Antiqua" w:hAnsi="Book Antiqua"/>
                <w:lang w:val="en-GB"/>
              </w:rPr>
            </w:pPr>
            <w:r w:rsidRPr="007045D2">
              <w:rPr>
                <w:rFonts w:ascii="Book Antiqua" w:hAnsi="Book Antiqua"/>
                <w:lang w:val="en-GB"/>
              </w:rPr>
              <w:t>Sonographic Tinel’s sign</w:t>
            </w:r>
            <w:r w:rsidRPr="007045D2">
              <w:rPr>
                <w:rFonts w:ascii="Book Antiqua" w:hAnsi="Book Antiqua"/>
                <w:noProof/>
                <w:vertAlign w:val="superscript"/>
                <w:lang w:val="en-GB"/>
              </w:rPr>
              <w:t>[144]</w:t>
            </w:r>
          </w:p>
          <w:p w14:paraId="7F652ECC"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Pr>
                <w:rFonts w:ascii="Book Antiqua" w:hAnsi="Book Antiqua"/>
                <w:color w:val="333333"/>
                <w:shd w:val="clear" w:color="auto" w:fill="FFFFFF"/>
                <w:lang w:val="en-GB"/>
              </w:rPr>
              <w:t>S</w:t>
            </w:r>
            <w:r w:rsidRPr="007045D2">
              <w:rPr>
                <w:rFonts w:ascii="Book Antiqua" w:hAnsi="Book Antiqua"/>
                <w:color w:val="333333"/>
                <w:shd w:val="clear" w:color="auto" w:fill="FFFFFF"/>
                <w:lang w:val="en-GB"/>
              </w:rPr>
              <w:t xml:space="preserve">ensitivity of 55% (95% CI: 31.53%–76.94%) </w:t>
            </w:r>
          </w:p>
          <w:p w14:paraId="67C132E1" w14:textId="77777777" w:rsidR="00610C6F" w:rsidRPr="007045D2" w:rsidRDefault="00610C6F" w:rsidP="00571614">
            <w:pPr>
              <w:pStyle w:val="a5"/>
              <w:adjustRightInd w:val="0"/>
              <w:snapToGrid w:val="0"/>
              <w:spacing w:line="360" w:lineRule="auto"/>
              <w:ind w:left="360"/>
              <w:contextualSpacing w:val="0"/>
              <w:rPr>
                <w:rFonts w:ascii="Book Antiqua" w:hAnsi="Book Antiqua"/>
                <w:lang w:val="en-GB"/>
              </w:rPr>
            </w:pPr>
            <w:r w:rsidRPr="007045D2">
              <w:rPr>
                <w:rFonts w:ascii="Book Antiqua" w:hAnsi="Book Antiqua"/>
                <w:color w:val="333333"/>
                <w:shd w:val="clear" w:color="auto" w:fill="FFFFFF"/>
                <w:lang w:val="en-GB"/>
              </w:rPr>
              <w:t>PPV of 100% (95% CI: 71.51%–</w:t>
            </w:r>
            <w:r w:rsidRPr="007045D2">
              <w:rPr>
                <w:rFonts w:ascii="Book Antiqua" w:hAnsi="Book Antiqua"/>
                <w:color w:val="333333"/>
                <w:shd w:val="clear" w:color="auto" w:fill="FFFFFF"/>
                <w:lang w:val="en-GB"/>
              </w:rPr>
              <w:lastRenderedPageBreak/>
              <w:t>100.00%)</w:t>
            </w:r>
          </w:p>
        </w:tc>
      </w:tr>
    </w:tbl>
    <w:p w14:paraId="5001F6D4" w14:textId="77777777" w:rsidR="00610C6F" w:rsidRDefault="00610C6F" w:rsidP="00610C6F">
      <w:pPr>
        <w:adjustRightInd w:val="0"/>
        <w:snapToGrid w:val="0"/>
        <w:spacing w:line="360" w:lineRule="auto"/>
        <w:jc w:val="both"/>
        <w:rPr>
          <w:rFonts w:ascii="Book Antiqua" w:hAnsi="Book Antiqua"/>
          <w:lang w:val="en-GB"/>
        </w:rPr>
      </w:pPr>
      <w:r>
        <w:rPr>
          <w:rFonts w:ascii="Book Antiqua" w:hAnsi="Book Antiqua"/>
          <w:lang w:val="en-GB"/>
        </w:rPr>
        <w:lastRenderedPageBreak/>
        <w:t>CTS: C</w:t>
      </w:r>
      <w:r w:rsidRPr="0099041A">
        <w:rPr>
          <w:rFonts w:ascii="Book Antiqua" w:hAnsi="Book Antiqua"/>
          <w:lang w:val="en-GB"/>
        </w:rPr>
        <w:t>arpal tunnel syndrome;</w:t>
      </w:r>
      <w:r>
        <w:rPr>
          <w:rFonts w:ascii="Book Antiqua" w:hAnsi="Book Antiqua"/>
          <w:lang w:val="en-GB"/>
        </w:rPr>
        <w:t xml:space="preserve"> </w:t>
      </w:r>
      <w:r w:rsidRPr="00374FA8">
        <w:rPr>
          <w:rFonts w:ascii="Book Antiqua" w:hAnsi="Book Antiqua"/>
          <w:lang w:val="en-GB"/>
        </w:rPr>
        <w:t>CSA</w:t>
      </w:r>
      <w:r>
        <w:rPr>
          <w:rFonts w:ascii="Book Antiqua" w:hAnsi="Book Antiqua"/>
          <w:lang w:val="en-GB"/>
        </w:rPr>
        <w:t>: Cross-sectional area; ULN: U</w:t>
      </w:r>
      <w:r w:rsidRPr="00B16099">
        <w:rPr>
          <w:rFonts w:ascii="Book Antiqua" w:hAnsi="Book Antiqua"/>
          <w:lang w:val="en-GB"/>
        </w:rPr>
        <w:t xml:space="preserve">pper limit of normal; WFR: Wrist to forearm ratio; US: Ultrasound; </w:t>
      </w:r>
      <w:r>
        <w:rPr>
          <w:rFonts w:ascii="Book Antiqua" w:hAnsi="Book Antiqua"/>
          <w:lang w:val="en-GB"/>
        </w:rPr>
        <w:t>EDX: E</w:t>
      </w:r>
      <w:r w:rsidRPr="00B16099">
        <w:rPr>
          <w:rFonts w:ascii="Book Antiqua" w:hAnsi="Book Antiqua"/>
          <w:lang w:val="en-GB"/>
        </w:rPr>
        <w:t>lectrodiagnostics</w:t>
      </w:r>
      <w:r>
        <w:rPr>
          <w:rFonts w:ascii="Book Antiqua" w:hAnsi="Book Antiqua"/>
          <w:lang w:val="en-GB"/>
        </w:rPr>
        <w:t xml:space="preserve">; </w:t>
      </w:r>
      <w:r w:rsidRPr="00B16099">
        <w:rPr>
          <w:rFonts w:ascii="Book Antiqua" w:hAnsi="Book Antiqua"/>
          <w:lang w:val="en-GB"/>
        </w:rPr>
        <w:t xml:space="preserve">PPV: Positive predictive value; </w:t>
      </w:r>
      <w:r w:rsidRPr="0099041A">
        <w:rPr>
          <w:rFonts w:ascii="Book Antiqua" w:hAnsi="Book Antiqua"/>
          <w:lang w:val="en-GB"/>
        </w:rPr>
        <w:t>UNE: Ulnar neuropathy at the elbow;</w:t>
      </w:r>
      <w:r>
        <w:rPr>
          <w:rFonts w:ascii="Book Antiqua" w:hAnsi="Book Antiqua"/>
          <w:lang w:val="en-GB"/>
        </w:rPr>
        <w:t xml:space="preserve"> </w:t>
      </w:r>
      <w:r w:rsidRPr="0099041A">
        <w:rPr>
          <w:rFonts w:ascii="Book Antiqua" w:hAnsi="Book Antiqua"/>
          <w:lang w:val="en-GB"/>
        </w:rPr>
        <w:t xml:space="preserve">PIN: </w:t>
      </w:r>
      <w:r>
        <w:rPr>
          <w:rFonts w:ascii="Book Antiqua" w:hAnsi="Book Antiqua"/>
          <w:lang w:val="en-GB"/>
        </w:rPr>
        <w:t xml:space="preserve">Posterior interosseous syndrome; </w:t>
      </w:r>
      <w:r w:rsidRPr="00B16099">
        <w:rPr>
          <w:rFonts w:ascii="Book Antiqua" w:hAnsi="Book Antiqua"/>
          <w:lang w:val="en-GB"/>
        </w:rPr>
        <w:t>N</w:t>
      </w:r>
      <w:r>
        <w:rPr>
          <w:rFonts w:ascii="Book Antiqua" w:hAnsi="Book Antiqua"/>
          <w:lang w:val="en-GB"/>
        </w:rPr>
        <w:t>A: N</w:t>
      </w:r>
      <w:r w:rsidRPr="00B16099">
        <w:rPr>
          <w:rFonts w:ascii="Book Antiqua" w:hAnsi="Book Antiqua"/>
          <w:lang w:val="en-GB"/>
        </w:rPr>
        <w:t>ot available;</w:t>
      </w:r>
      <w:r>
        <w:rPr>
          <w:rFonts w:ascii="Book Antiqua" w:hAnsi="Book Antiqua"/>
          <w:lang w:val="en-GB"/>
        </w:rPr>
        <w:t xml:space="preserve"> </w:t>
      </w:r>
      <w:r w:rsidRPr="009909F1">
        <w:rPr>
          <w:rFonts w:ascii="Book Antiqua" w:hAnsi="Book Antiqua"/>
          <w:lang w:val="en-GB"/>
        </w:rPr>
        <w:t>L</w:t>
      </w:r>
      <w:r w:rsidRPr="002F5372">
        <w:rPr>
          <w:rFonts w:ascii="Book Antiqua" w:eastAsiaTheme="minorEastAsia" w:hAnsi="Book Antiqua"/>
          <w:lang w:val="en-GB"/>
        </w:rPr>
        <w:t>FC</w:t>
      </w:r>
      <w:r w:rsidRPr="0099041A">
        <w:rPr>
          <w:rFonts w:ascii="Book Antiqua" w:hAnsi="Book Antiqua"/>
          <w:lang w:val="en-GB"/>
        </w:rPr>
        <w:t>N: Lateral femoral cutaneous neuropath</w:t>
      </w:r>
      <w:r>
        <w:rPr>
          <w:rFonts w:ascii="Book Antiqua" w:hAnsi="Book Antiqua"/>
          <w:lang w:val="en-GB"/>
        </w:rPr>
        <w:t xml:space="preserve">y; </w:t>
      </w:r>
      <w:r w:rsidRPr="0099041A">
        <w:rPr>
          <w:rFonts w:ascii="Book Antiqua" w:hAnsi="Book Antiqua"/>
          <w:lang w:val="en-GB"/>
        </w:rPr>
        <w:t xml:space="preserve">MP: Meralgia </w:t>
      </w:r>
      <w:r>
        <w:rPr>
          <w:rFonts w:ascii="Book Antiqua" w:hAnsi="Book Antiqua"/>
          <w:lang w:val="en-GB"/>
        </w:rPr>
        <w:t>p</w:t>
      </w:r>
      <w:r w:rsidRPr="0099041A">
        <w:rPr>
          <w:rFonts w:ascii="Book Antiqua" w:hAnsi="Book Antiqua"/>
          <w:lang w:val="en-GB"/>
        </w:rPr>
        <w:t>araesthetica</w:t>
      </w:r>
      <w:r>
        <w:rPr>
          <w:rFonts w:ascii="Book Antiqua" w:hAnsi="Book Antiqua"/>
          <w:lang w:val="en-GB"/>
        </w:rPr>
        <w:t xml:space="preserve">; TTS: Tarsal tunnel syndrome; </w:t>
      </w:r>
      <w:r w:rsidRPr="00C7429C">
        <w:rPr>
          <w:rFonts w:ascii="Book Antiqua" w:hAnsi="Book Antiqua"/>
          <w:lang w:val="en-GB"/>
        </w:rPr>
        <w:t>LFC</w:t>
      </w:r>
      <w:r>
        <w:rPr>
          <w:rFonts w:ascii="Book Antiqua" w:hAnsi="Book Antiqua"/>
          <w:lang w:val="en-GB"/>
        </w:rPr>
        <w:t>: L</w:t>
      </w:r>
      <w:r w:rsidRPr="00C7429C">
        <w:rPr>
          <w:rFonts w:ascii="Book Antiqua" w:hAnsi="Book Antiqua"/>
          <w:lang w:val="en-GB"/>
        </w:rPr>
        <w:t>ateral femoral cutaneous</w:t>
      </w:r>
      <w:r>
        <w:rPr>
          <w:rFonts w:ascii="Book Antiqua" w:hAnsi="Book Antiqua"/>
          <w:lang w:val="en-GB"/>
        </w:rPr>
        <w:t>; CI: Confidence interval.</w:t>
      </w:r>
    </w:p>
    <w:p w14:paraId="1DC30B59" w14:textId="77777777" w:rsidR="002B5CD0" w:rsidRPr="00610C6F" w:rsidRDefault="002B5CD0" w:rsidP="00B16099">
      <w:pPr>
        <w:adjustRightInd w:val="0"/>
        <w:snapToGrid w:val="0"/>
        <w:spacing w:line="360" w:lineRule="auto"/>
        <w:jc w:val="both"/>
        <w:rPr>
          <w:rFonts w:ascii="Book Antiqua" w:hAnsi="Book Antiqua"/>
          <w:lang w:val="en-GB"/>
        </w:rPr>
        <w:sectPr w:rsidR="002B5CD0" w:rsidRPr="00610C6F" w:rsidSect="009E4E83">
          <w:pgSz w:w="16840" w:h="11900" w:orient="landscape"/>
          <w:pgMar w:top="720" w:right="720" w:bottom="720" w:left="720" w:header="708" w:footer="372" w:gutter="0"/>
          <w:cols w:space="708"/>
          <w:docGrid w:linePitch="360"/>
        </w:sectPr>
      </w:pPr>
    </w:p>
    <w:p w14:paraId="6572E543" w14:textId="359AB167" w:rsidR="008521B1" w:rsidRPr="00B16099" w:rsidRDefault="0044246E" w:rsidP="002F5372">
      <w:pPr>
        <w:adjustRightInd w:val="0"/>
        <w:snapToGrid w:val="0"/>
        <w:spacing w:line="360" w:lineRule="auto"/>
        <w:jc w:val="both"/>
        <w:rPr>
          <w:rFonts w:ascii="Book Antiqua" w:hAnsi="Book Antiqua" w:cstheme="majorBidi"/>
          <w:lang w:val="en-GB"/>
        </w:rPr>
      </w:pPr>
      <w:r w:rsidRPr="00B16099">
        <w:rPr>
          <w:rFonts w:ascii="Book Antiqua" w:hAnsi="Book Antiqua"/>
          <w:b/>
          <w:color w:val="000000" w:themeColor="text1"/>
        </w:rPr>
        <w:lastRenderedPageBreak/>
        <w:t>Figure Legends</w:t>
      </w:r>
    </w:p>
    <w:p w14:paraId="481132A7" w14:textId="6D0F031D" w:rsidR="008521B1" w:rsidRPr="00B16099" w:rsidRDefault="00592714" w:rsidP="00F17153">
      <w:pPr>
        <w:adjustRightInd w:val="0"/>
        <w:snapToGrid w:val="0"/>
        <w:spacing w:line="360" w:lineRule="auto"/>
        <w:ind w:hanging="426"/>
        <w:jc w:val="both"/>
        <w:rPr>
          <w:rFonts w:ascii="Book Antiqua" w:hAnsi="Book Antiqua" w:cstheme="majorBidi"/>
          <w:lang w:val="en-GB"/>
        </w:rPr>
      </w:pPr>
      <w:r w:rsidRPr="00B16099">
        <w:rPr>
          <w:rFonts w:ascii="Book Antiqua" w:hAnsi="Book Antiqua" w:cstheme="majorBidi"/>
          <w:noProof/>
          <w:lang w:val="en-US"/>
        </w:rPr>
        <w:drawing>
          <wp:inline distT="0" distB="0" distL="0" distR="0" wp14:anchorId="1021CCC5" wp14:editId="7BB957BC">
            <wp:extent cx="5727700" cy="38995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899535"/>
                    </a:xfrm>
                    <a:prstGeom prst="rect">
                      <a:avLst/>
                    </a:prstGeom>
                  </pic:spPr>
                </pic:pic>
              </a:graphicData>
            </a:graphic>
          </wp:inline>
        </w:drawing>
      </w:r>
      <w:r w:rsidR="008521B1" w:rsidRPr="00B16099">
        <w:rPr>
          <w:rFonts w:ascii="Book Antiqua" w:hAnsi="Book Antiqua" w:cstheme="majorBidi"/>
          <w:b/>
          <w:bCs/>
          <w:lang w:val="en-GB"/>
        </w:rPr>
        <w:t xml:space="preserve">Figure 1 Approaches and techniques used in </w:t>
      </w:r>
      <w:r w:rsidR="00F17153">
        <w:rPr>
          <w:rFonts w:ascii="Book Antiqua" w:hAnsi="Book Antiqua" w:cstheme="majorBidi"/>
          <w:b/>
          <w:bCs/>
          <w:lang w:val="en-GB"/>
        </w:rPr>
        <w:t>n</w:t>
      </w:r>
      <w:r w:rsidR="0001398A" w:rsidRPr="0001398A">
        <w:rPr>
          <w:rFonts w:ascii="Book Antiqua" w:hAnsi="Book Antiqua" w:cstheme="majorBidi"/>
          <w:b/>
          <w:bCs/>
          <w:lang w:val="en-GB"/>
        </w:rPr>
        <w:t>euromuscular ultrasound</w:t>
      </w:r>
      <w:r w:rsidR="00F17153">
        <w:rPr>
          <w:rFonts w:ascii="Book Antiqua" w:hAnsi="Book Antiqua" w:cstheme="majorBidi"/>
          <w:lang w:val="en-GB"/>
        </w:rPr>
        <w:t xml:space="preserve">. </w:t>
      </w:r>
      <w:r w:rsidR="008521B1" w:rsidRPr="00B16099">
        <w:rPr>
          <w:rFonts w:ascii="Book Antiqua" w:hAnsi="Book Antiqua" w:cstheme="majorBidi"/>
          <w:lang w:val="en-GB"/>
        </w:rPr>
        <w:t>A</w:t>
      </w:r>
      <w:r w:rsidR="00F17153">
        <w:rPr>
          <w:rFonts w:ascii="Book Antiqua" w:hAnsi="Book Antiqua" w:cstheme="majorBidi"/>
          <w:lang w:val="en-GB"/>
        </w:rPr>
        <w:t xml:space="preserve"> and </w:t>
      </w:r>
      <w:r w:rsidR="008521B1" w:rsidRPr="00B16099">
        <w:rPr>
          <w:rFonts w:ascii="Book Antiqua" w:hAnsi="Book Antiqua" w:cstheme="majorBidi"/>
          <w:lang w:val="en-GB"/>
        </w:rPr>
        <w:t>B: Normal nerve ultrasound appearances of the me</w:t>
      </w:r>
      <w:r w:rsidR="0001398A">
        <w:rPr>
          <w:rFonts w:ascii="Book Antiqua" w:hAnsi="Book Antiqua" w:cstheme="majorBidi"/>
          <w:lang w:val="en-GB"/>
        </w:rPr>
        <w:t>dian nerve in the forearm in B-m</w:t>
      </w:r>
      <w:r w:rsidR="008521B1" w:rsidRPr="00B16099">
        <w:rPr>
          <w:rFonts w:ascii="Book Antiqua" w:hAnsi="Book Antiqua" w:cstheme="majorBidi"/>
          <w:lang w:val="en-GB"/>
        </w:rPr>
        <w:t>ode. A</w:t>
      </w:r>
      <w:r w:rsidR="00F17153">
        <w:rPr>
          <w:rFonts w:ascii="Book Antiqua" w:hAnsi="Book Antiqua" w:cstheme="majorBidi"/>
          <w:lang w:val="en-GB"/>
        </w:rPr>
        <w:t>:</w:t>
      </w:r>
      <w:r w:rsidR="008521B1" w:rsidRPr="00B16099">
        <w:rPr>
          <w:rFonts w:ascii="Book Antiqua" w:hAnsi="Book Antiqua" w:cstheme="majorBidi"/>
          <w:lang w:val="en-GB"/>
        </w:rPr>
        <w:t xml:space="preserve"> Cross-sectional area traced within the hyperechoic rim</w:t>
      </w:r>
      <w:r w:rsidR="004E4899" w:rsidRPr="00B16099">
        <w:rPr>
          <w:rFonts w:ascii="Book Antiqua" w:hAnsi="Book Antiqua" w:cstheme="majorBidi"/>
          <w:lang w:val="en-GB"/>
        </w:rPr>
        <w:t>;</w:t>
      </w:r>
      <w:r w:rsidR="008521B1" w:rsidRPr="00B16099">
        <w:rPr>
          <w:rFonts w:ascii="Book Antiqua" w:hAnsi="Book Antiqua" w:cstheme="majorBidi"/>
          <w:lang w:val="en-GB"/>
        </w:rPr>
        <w:t xml:space="preserve"> B</w:t>
      </w:r>
      <w:r w:rsidR="00F17153">
        <w:rPr>
          <w:rFonts w:ascii="Book Antiqua" w:hAnsi="Book Antiqua" w:cstheme="majorBidi"/>
          <w:lang w:val="en-GB"/>
        </w:rPr>
        <w:t>:</w:t>
      </w:r>
      <w:r w:rsidR="008521B1" w:rsidRPr="00B16099">
        <w:rPr>
          <w:rFonts w:ascii="Book Antiqua" w:hAnsi="Book Antiqua" w:cstheme="majorBidi"/>
          <w:lang w:val="en-GB"/>
        </w:rPr>
        <w:t xml:space="preserve"> Longitudinal view demonstrating the normal linear fascicular pattern</w:t>
      </w:r>
      <w:r w:rsidR="004E4899" w:rsidRPr="00B16099">
        <w:rPr>
          <w:rFonts w:ascii="Book Antiqua" w:hAnsi="Book Antiqua" w:cstheme="majorBidi"/>
          <w:lang w:val="en-GB"/>
        </w:rPr>
        <w:t>;</w:t>
      </w:r>
      <w:r w:rsidR="008521B1" w:rsidRPr="00B16099">
        <w:rPr>
          <w:rFonts w:ascii="Book Antiqua" w:hAnsi="Book Antiqua" w:cstheme="majorBidi"/>
          <w:lang w:val="en-GB"/>
        </w:rPr>
        <w:t xml:space="preserve"> C: Doppler signal in the tibial nerve of a patient with hypertrophic perineuritis</w:t>
      </w:r>
      <w:r w:rsidR="004E4899" w:rsidRPr="00B16099">
        <w:rPr>
          <w:rFonts w:ascii="Book Antiqua" w:hAnsi="Book Antiqua" w:cstheme="majorBidi"/>
          <w:lang w:val="en-GB"/>
        </w:rPr>
        <w:t>;</w:t>
      </w:r>
      <w:r w:rsidR="008521B1" w:rsidRPr="00B16099">
        <w:rPr>
          <w:rFonts w:ascii="Book Antiqua" w:hAnsi="Book Antiqua" w:cstheme="majorBidi"/>
          <w:lang w:val="en-GB"/>
        </w:rPr>
        <w:t> </w:t>
      </w:r>
      <w:r w:rsidR="0001398A">
        <w:rPr>
          <w:rFonts w:ascii="Book Antiqua" w:hAnsi="Book Antiqua" w:cstheme="majorBidi"/>
          <w:lang w:val="en-GB"/>
        </w:rPr>
        <w:t>D-G: Sheer wave elastography</w:t>
      </w:r>
      <w:r w:rsidR="008521B1" w:rsidRPr="00B16099">
        <w:rPr>
          <w:rFonts w:ascii="Book Antiqua" w:hAnsi="Book Antiqua" w:cstheme="majorBidi"/>
          <w:lang w:val="en-GB"/>
        </w:rPr>
        <w:t xml:space="preserve"> in carpal tunnel syndrome</w:t>
      </w:r>
      <w:r w:rsidR="004E4899" w:rsidRPr="00B16099">
        <w:rPr>
          <w:rFonts w:ascii="Book Antiqua" w:hAnsi="Book Antiqua" w:cstheme="majorBidi"/>
          <w:lang w:val="en-GB"/>
        </w:rPr>
        <w:t>;</w:t>
      </w:r>
      <w:r w:rsidR="008521B1" w:rsidRPr="00B16099">
        <w:rPr>
          <w:rFonts w:ascii="Book Antiqua" w:hAnsi="Book Antiqua" w:cstheme="majorBidi"/>
          <w:lang w:val="en-GB"/>
        </w:rPr>
        <w:t xml:space="preserve"> D: Longitudinal B-mode image of the median nerve at the carpal tunnel above the lunate bone, a typical location for elastography measurements</w:t>
      </w:r>
      <w:r w:rsidR="004E4899" w:rsidRPr="00B16099">
        <w:rPr>
          <w:rFonts w:ascii="Book Antiqua" w:hAnsi="Book Antiqua" w:cstheme="majorBidi"/>
          <w:lang w:val="en-GB"/>
        </w:rPr>
        <w:t>;</w:t>
      </w:r>
      <w:r w:rsidR="008521B1" w:rsidRPr="00B16099">
        <w:rPr>
          <w:rFonts w:ascii="Book Antiqua" w:hAnsi="Book Antiqua" w:cstheme="majorBidi"/>
          <w:lang w:val="en-GB"/>
        </w:rPr>
        <w:t xml:space="preserve"> E: Elastography values in a normal wrist</w:t>
      </w:r>
      <w:r w:rsidR="004E4899" w:rsidRPr="00B16099">
        <w:rPr>
          <w:rFonts w:ascii="Book Antiqua" w:hAnsi="Book Antiqua" w:cstheme="majorBidi"/>
          <w:lang w:val="en-GB"/>
        </w:rPr>
        <w:t>;</w:t>
      </w:r>
      <w:r w:rsidR="008521B1" w:rsidRPr="00B16099">
        <w:rPr>
          <w:rFonts w:ascii="Book Antiqua" w:hAnsi="Book Antiqua" w:cstheme="majorBidi"/>
          <w:lang w:val="en-GB"/>
        </w:rPr>
        <w:t xml:space="preserve"> F: increased median nerve stiffness in mild </w:t>
      </w:r>
      <w:r w:rsidR="008521B1" w:rsidRPr="00F65C94">
        <w:rPr>
          <w:rFonts w:ascii="Book Antiqua" w:hAnsi="Book Antiqua" w:cstheme="majorBidi"/>
          <w:lang w:val="en-GB"/>
        </w:rPr>
        <w:t>carpal tunnel syndrome</w:t>
      </w:r>
      <w:r w:rsidR="004E4899" w:rsidRPr="00F65C94">
        <w:rPr>
          <w:rFonts w:ascii="Book Antiqua" w:hAnsi="Book Antiqua" w:cstheme="majorBidi"/>
          <w:lang w:val="en-GB"/>
        </w:rPr>
        <w:t>;</w:t>
      </w:r>
      <w:r w:rsidR="008521B1" w:rsidRPr="00F65C94">
        <w:rPr>
          <w:rFonts w:ascii="Book Antiqua" w:hAnsi="Book Antiqua" w:cstheme="majorBidi"/>
          <w:lang w:val="en-GB"/>
        </w:rPr>
        <w:t xml:space="preserve"> G: further increased median nerve stiffness in severe carpal tunnel syndrome</w:t>
      </w:r>
      <w:r w:rsidR="004E4899" w:rsidRPr="00F65C94">
        <w:rPr>
          <w:rFonts w:ascii="Book Antiqua" w:hAnsi="Book Antiqua" w:cstheme="majorBidi"/>
          <w:lang w:val="en-GB"/>
        </w:rPr>
        <w:t>.</w:t>
      </w:r>
      <w:r w:rsidR="00F17153" w:rsidRPr="00F65C94">
        <w:rPr>
          <w:rFonts w:ascii="Book Antiqua" w:hAnsi="Book Antiqua" w:cstheme="majorBidi"/>
          <w:lang w:val="en-GB"/>
        </w:rPr>
        <w:t xml:space="preserve"> </w:t>
      </w:r>
      <w:r w:rsidR="008521B1" w:rsidRPr="00F65C94">
        <w:rPr>
          <w:rFonts w:ascii="Book Antiqua" w:hAnsi="Book Antiqua" w:cstheme="majorBidi"/>
          <w:lang w:val="en-GB"/>
        </w:rPr>
        <w:t>D-G</w:t>
      </w:r>
      <w:r w:rsidR="0091666C" w:rsidRPr="00F65C94">
        <w:rPr>
          <w:rFonts w:ascii="Book Antiqua" w:hAnsi="Book Antiqua" w:cstheme="majorBidi"/>
          <w:lang w:val="en-GB"/>
        </w:rPr>
        <w:t xml:space="preserve">: Citation: </w:t>
      </w:r>
      <w:r w:rsidR="0091666C" w:rsidRPr="00F65C94">
        <w:rPr>
          <w:rFonts w:ascii="Book Antiqua" w:hAnsi="Book Antiqua"/>
          <w:bCs/>
        </w:rPr>
        <w:t>Wee TC</w:t>
      </w:r>
      <w:r w:rsidR="0091666C" w:rsidRPr="00F65C94">
        <w:rPr>
          <w:rFonts w:ascii="Book Antiqua" w:hAnsi="Book Antiqua"/>
        </w:rPr>
        <w:t xml:space="preserve">, Simon NG. Ultrasound elastography for the evaluation of peripheral nerves: A systematic review. </w:t>
      </w:r>
      <w:r w:rsidR="0091666C" w:rsidRPr="00F65C94">
        <w:rPr>
          <w:rFonts w:ascii="Book Antiqua" w:hAnsi="Book Antiqua"/>
          <w:i/>
        </w:rPr>
        <w:t>Muscle Nerve</w:t>
      </w:r>
      <w:r w:rsidR="0091666C" w:rsidRPr="00F65C94">
        <w:rPr>
          <w:rFonts w:ascii="Book Antiqua" w:hAnsi="Book Antiqua"/>
        </w:rPr>
        <w:t xml:space="preserve"> 2019; </w:t>
      </w:r>
      <w:r w:rsidR="0091666C" w:rsidRPr="00F65C94">
        <w:rPr>
          <w:rFonts w:ascii="Book Antiqua" w:hAnsi="Book Antiqua"/>
          <w:bCs/>
        </w:rPr>
        <w:t>60</w:t>
      </w:r>
      <w:r w:rsidR="0091666C" w:rsidRPr="00F65C94">
        <w:rPr>
          <w:rFonts w:ascii="Book Antiqua" w:hAnsi="Book Antiqua"/>
        </w:rPr>
        <w:t xml:space="preserve">: 501-512. </w:t>
      </w:r>
      <w:r w:rsidR="00F65C94">
        <w:rPr>
          <w:rFonts w:ascii="Book Antiqua" w:hAnsi="Book Antiqua" w:cstheme="majorBidi"/>
        </w:rPr>
        <w:t>Copyright</w:t>
      </w:r>
      <w:r w:rsidR="00F65C94" w:rsidRPr="00F65C94">
        <w:rPr>
          <w:rFonts w:ascii="Book Antiqua" w:hAnsi="Book Antiqua" w:cstheme="majorBidi"/>
        </w:rPr>
        <w:t>©</w:t>
      </w:r>
      <w:r w:rsidR="00F65C94">
        <w:rPr>
          <w:rFonts w:ascii="Book Antiqua" w:hAnsi="Book Antiqua" w:cstheme="majorBidi"/>
        </w:rPr>
        <w:t xml:space="preserve"> </w:t>
      </w:r>
      <w:proofErr w:type="gramStart"/>
      <w:r w:rsidR="00F65C94" w:rsidRPr="00F65C94">
        <w:rPr>
          <w:rFonts w:ascii="Book Antiqua" w:hAnsi="Book Antiqua" w:cstheme="majorBidi"/>
        </w:rPr>
        <w:t>The</w:t>
      </w:r>
      <w:proofErr w:type="gramEnd"/>
      <w:r w:rsidR="00F65C94" w:rsidRPr="00F65C94">
        <w:rPr>
          <w:rFonts w:ascii="Book Antiqua" w:hAnsi="Book Antiqua" w:cstheme="majorBidi"/>
        </w:rPr>
        <w:t xml:space="preserve"> Authors 2020. </w:t>
      </w:r>
      <w:proofErr w:type="gramStart"/>
      <w:r w:rsidR="00F65C94" w:rsidRPr="00F65C94">
        <w:rPr>
          <w:rFonts w:ascii="Book Antiqua" w:hAnsi="Book Antiqua" w:cstheme="majorBidi"/>
        </w:rPr>
        <w:t>Published by John Wiley and Sons</w:t>
      </w:r>
      <w:r w:rsidR="00F65C94" w:rsidRPr="00F65C94">
        <w:rPr>
          <w:rFonts w:ascii="Book Antiqua" w:hAnsi="Book Antiqua" w:cstheme="majorBidi"/>
          <w:bCs/>
        </w:rPr>
        <w:t>.</w:t>
      </w:r>
      <w:proofErr w:type="gramEnd"/>
    </w:p>
    <w:p w14:paraId="6191EB82" w14:textId="77777777" w:rsidR="006E0D40" w:rsidRDefault="006E0D40">
      <w:pPr>
        <w:rPr>
          <w:rFonts w:ascii="Book Antiqua" w:hAnsi="Book Antiqua" w:cstheme="majorBidi"/>
          <w:lang w:val="en-GB"/>
        </w:rPr>
      </w:pPr>
      <w:r>
        <w:rPr>
          <w:rFonts w:ascii="Book Antiqua" w:hAnsi="Book Antiqua" w:cstheme="majorBidi"/>
          <w:lang w:val="en-GB"/>
        </w:rPr>
        <w:br w:type="page"/>
      </w:r>
    </w:p>
    <w:p w14:paraId="7FDBB66C" w14:textId="06FAE0E2" w:rsidR="008521B1" w:rsidRPr="00B16099" w:rsidRDefault="00592714" w:rsidP="00B16099">
      <w:pPr>
        <w:adjustRightInd w:val="0"/>
        <w:snapToGrid w:val="0"/>
        <w:spacing w:line="360" w:lineRule="auto"/>
        <w:ind w:hanging="426"/>
        <w:jc w:val="both"/>
        <w:rPr>
          <w:rFonts w:ascii="Book Antiqua" w:hAnsi="Book Antiqua" w:cstheme="majorBidi"/>
          <w:lang w:val="en-GB"/>
        </w:rPr>
      </w:pPr>
      <w:r w:rsidRPr="00B16099">
        <w:rPr>
          <w:rFonts w:ascii="Book Antiqua" w:hAnsi="Book Antiqua" w:cstheme="majorBidi"/>
          <w:noProof/>
          <w:lang w:val="en-US"/>
        </w:rPr>
        <w:lastRenderedPageBreak/>
        <w:drawing>
          <wp:inline distT="0" distB="0" distL="0" distR="0" wp14:anchorId="1067D404" wp14:editId="7A3D55B9">
            <wp:extent cx="5727700" cy="2755900"/>
            <wp:effectExtent l="0" t="0" r="0" b="0"/>
            <wp:docPr id="6" name="Picture 6" descr="A picture containing photo, outdoor, wat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2755900"/>
                    </a:xfrm>
                    <a:prstGeom prst="rect">
                      <a:avLst/>
                    </a:prstGeom>
                  </pic:spPr>
                </pic:pic>
              </a:graphicData>
            </a:graphic>
          </wp:inline>
        </w:drawing>
      </w:r>
    </w:p>
    <w:p w14:paraId="59574D8C" w14:textId="01C5D42C" w:rsidR="008521B1" w:rsidRPr="00B16099" w:rsidRDefault="008521B1" w:rsidP="00B16099">
      <w:pPr>
        <w:adjustRightInd w:val="0"/>
        <w:snapToGrid w:val="0"/>
        <w:spacing w:line="360" w:lineRule="auto"/>
        <w:jc w:val="both"/>
        <w:rPr>
          <w:rFonts w:ascii="Book Antiqua" w:hAnsi="Book Antiqua" w:cstheme="majorBidi"/>
          <w:lang w:val="en-GB"/>
        </w:rPr>
      </w:pPr>
      <w:r w:rsidRPr="00B16099">
        <w:rPr>
          <w:rFonts w:ascii="Book Antiqua" w:hAnsi="Book Antiqua" w:cstheme="majorBidi"/>
          <w:b/>
          <w:bCs/>
          <w:lang w:val="en-GB"/>
        </w:rPr>
        <w:t>Figure 2 Patterns of neuromuscular ultrasound in peripheral neuropathy</w:t>
      </w:r>
      <w:r w:rsidRPr="002F5372">
        <w:rPr>
          <w:rFonts w:ascii="Book Antiqua" w:hAnsi="Book Antiqua" w:cstheme="majorBidi"/>
          <w:b/>
          <w:bCs/>
          <w:lang w:val="en-GB"/>
        </w:rPr>
        <w:t xml:space="preserve">. </w:t>
      </w:r>
      <w:r w:rsidR="004E4899" w:rsidRPr="00B16099">
        <w:rPr>
          <w:rFonts w:ascii="Book Antiqua" w:hAnsi="Book Antiqua" w:cstheme="majorBidi"/>
          <w:lang w:val="en-GB"/>
        </w:rPr>
        <w:t xml:space="preserve">A: </w:t>
      </w:r>
      <w:r w:rsidRPr="00B16099">
        <w:rPr>
          <w:rFonts w:ascii="Book Antiqua" w:hAnsi="Book Antiqua" w:cstheme="majorBidi"/>
          <w:lang w:val="en-GB"/>
        </w:rPr>
        <w:t>Non-</w:t>
      </w:r>
      <w:r w:rsidR="00F17153">
        <w:rPr>
          <w:rFonts w:ascii="Book Antiqua" w:hAnsi="Book Antiqua" w:cstheme="majorBidi"/>
          <w:lang w:val="en-GB"/>
        </w:rPr>
        <w:t>h</w:t>
      </w:r>
      <w:r w:rsidRPr="00B16099">
        <w:rPr>
          <w:rFonts w:ascii="Book Antiqua" w:hAnsi="Book Antiqua" w:cstheme="majorBidi"/>
          <w:lang w:val="en-GB"/>
        </w:rPr>
        <w:t xml:space="preserve">omogenously enlarged, hypoechoic fascicles in </w:t>
      </w:r>
      <w:r w:rsidR="0001398A" w:rsidRPr="0001398A">
        <w:rPr>
          <w:rFonts w:ascii="Book Antiqua" w:hAnsi="Book Antiqua" w:cstheme="majorBidi"/>
          <w:lang w:val="en-GB"/>
        </w:rPr>
        <w:t>Charcot Marie Tooth disease type 1A</w:t>
      </w:r>
      <w:r w:rsidRPr="00B16099">
        <w:rPr>
          <w:rFonts w:ascii="Book Antiqua" w:hAnsi="Book Antiqua" w:cstheme="majorBidi"/>
          <w:lang w:val="en-GB"/>
        </w:rPr>
        <w:t xml:space="preserve"> </w:t>
      </w:r>
      <w:r w:rsidR="00F17153">
        <w:rPr>
          <w:rFonts w:ascii="Book Antiqua" w:hAnsi="Book Antiqua" w:cstheme="majorBidi"/>
          <w:lang w:val="en-GB"/>
        </w:rPr>
        <w:t>[</w:t>
      </w:r>
      <w:r w:rsidRPr="00B16099">
        <w:rPr>
          <w:rFonts w:ascii="Book Antiqua" w:hAnsi="Book Antiqua" w:cstheme="majorBidi"/>
          <w:lang w:val="en-GB"/>
        </w:rPr>
        <w:t xml:space="preserve">tibial nerve at the ankle, </w:t>
      </w:r>
      <w:r w:rsidR="0001398A" w:rsidRPr="00B16099">
        <w:rPr>
          <w:rFonts w:ascii="Book Antiqua" w:hAnsi="Book Antiqua"/>
          <w:lang w:val="en-GB"/>
        </w:rPr>
        <w:t>cross-sectional area</w:t>
      </w:r>
      <w:r w:rsidR="0001398A" w:rsidRPr="00B16099">
        <w:rPr>
          <w:rFonts w:ascii="Book Antiqua" w:hAnsi="Book Antiqua" w:cstheme="majorBidi"/>
          <w:lang w:val="en-GB"/>
        </w:rPr>
        <w:t xml:space="preserve"> </w:t>
      </w:r>
      <w:r w:rsidR="0001398A">
        <w:rPr>
          <w:rFonts w:ascii="Book Antiqua" w:hAnsi="Book Antiqua" w:cstheme="majorBidi"/>
          <w:lang w:val="en-GB"/>
        </w:rPr>
        <w:t>(</w:t>
      </w:r>
      <w:r w:rsidRPr="00B16099">
        <w:rPr>
          <w:rFonts w:ascii="Book Antiqua" w:hAnsi="Book Antiqua" w:cstheme="majorBidi"/>
          <w:lang w:val="en-GB"/>
        </w:rPr>
        <w:t>CSA</w:t>
      </w:r>
      <w:r w:rsidR="0001398A">
        <w:rPr>
          <w:rFonts w:ascii="Book Antiqua" w:hAnsi="Book Antiqua" w:cstheme="majorBidi"/>
          <w:lang w:val="en-GB"/>
        </w:rPr>
        <w:t>)</w:t>
      </w:r>
      <w:r w:rsidRPr="00B16099">
        <w:rPr>
          <w:rFonts w:ascii="Book Antiqua" w:hAnsi="Book Antiqua" w:cstheme="majorBidi"/>
          <w:lang w:val="en-GB"/>
        </w:rPr>
        <w:t xml:space="preserve"> 49 mm</w:t>
      </w:r>
      <w:r w:rsidRPr="00B16099">
        <w:rPr>
          <w:rFonts w:ascii="Book Antiqua" w:hAnsi="Book Antiqua" w:cstheme="majorBidi"/>
          <w:vertAlign w:val="superscript"/>
          <w:lang w:val="en-GB"/>
        </w:rPr>
        <w:t>2</w:t>
      </w:r>
      <w:r w:rsidR="00F17153">
        <w:rPr>
          <w:rFonts w:ascii="Book Antiqua" w:hAnsi="Book Antiqua" w:cstheme="majorBidi"/>
          <w:lang w:val="en-GB"/>
        </w:rPr>
        <w:t>]</w:t>
      </w:r>
      <w:r w:rsidR="004E4899" w:rsidRPr="00B16099">
        <w:rPr>
          <w:rFonts w:ascii="Book Antiqua" w:hAnsi="Book Antiqua" w:cstheme="majorBidi"/>
          <w:lang w:val="en-GB"/>
        </w:rPr>
        <w:t>;</w:t>
      </w:r>
      <w:r w:rsidR="00F17153">
        <w:rPr>
          <w:rFonts w:ascii="Book Antiqua" w:hAnsi="Book Antiqua" w:cstheme="majorBidi"/>
          <w:lang w:val="en-GB"/>
        </w:rPr>
        <w:t xml:space="preserve"> </w:t>
      </w:r>
      <w:r w:rsidR="004E4899" w:rsidRPr="00B16099">
        <w:rPr>
          <w:rFonts w:ascii="Book Antiqua" w:hAnsi="Book Antiqua" w:cstheme="majorBidi"/>
          <w:lang w:val="en-GB"/>
        </w:rPr>
        <w:t xml:space="preserve">B: </w:t>
      </w:r>
      <w:r w:rsidRPr="00B16099">
        <w:rPr>
          <w:rFonts w:ascii="Book Antiqua" w:hAnsi="Book Antiqua" w:cstheme="majorBidi"/>
          <w:lang w:val="en-GB"/>
        </w:rPr>
        <w:t xml:space="preserve">Hyperechoic and hypoechoic fascicles in </w:t>
      </w:r>
      <w:r w:rsidR="0001398A" w:rsidRPr="00B16099">
        <w:rPr>
          <w:rFonts w:ascii="Book Antiqua" w:hAnsi="Book Antiqua"/>
          <w:lang w:val="en-GB"/>
        </w:rPr>
        <w:t>chronic inflammatory demyelinating polyradiculoneuropathy</w:t>
      </w:r>
      <w:r w:rsidR="0001398A" w:rsidRPr="00B16099">
        <w:rPr>
          <w:rFonts w:ascii="Book Antiqua" w:hAnsi="Book Antiqua" w:cstheme="majorBidi"/>
          <w:lang w:val="en-GB"/>
        </w:rPr>
        <w:t xml:space="preserve"> </w:t>
      </w:r>
      <w:r w:rsidR="0001398A">
        <w:rPr>
          <w:rFonts w:ascii="Book Antiqua" w:hAnsi="Book Antiqua" w:cstheme="majorBidi"/>
          <w:lang w:val="en-GB"/>
        </w:rPr>
        <w:t>(</w:t>
      </w:r>
      <w:r w:rsidRPr="00B16099">
        <w:rPr>
          <w:rFonts w:ascii="Book Antiqua" w:hAnsi="Book Antiqua" w:cstheme="majorBidi"/>
          <w:lang w:val="en-GB"/>
        </w:rPr>
        <w:t>CIDP</w:t>
      </w:r>
      <w:r w:rsidR="0001398A">
        <w:rPr>
          <w:rFonts w:ascii="Book Antiqua" w:hAnsi="Book Antiqua" w:cstheme="majorBidi"/>
          <w:lang w:val="en-GB"/>
        </w:rPr>
        <w:t>)</w:t>
      </w:r>
      <w:r w:rsidRPr="00B16099">
        <w:rPr>
          <w:rFonts w:ascii="Book Antiqua" w:hAnsi="Book Antiqua" w:cstheme="majorBidi"/>
          <w:lang w:val="en-GB"/>
        </w:rPr>
        <w:t xml:space="preserve"> (median nerve in the forearm, CSA 65 mm</w:t>
      </w:r>
      <w:r w:rsidRPr="00B16099">
        <w:rPr>
          <w:rFonts w:ascii="Book Antiqua" w:hAnsi="Book Antiqua" w:cstheme="majorBidi"/>
          <w:vertAlign w:val="superscript"/>
          <w:lang w:val="en-GB"/>
        </w:rPr>
        <w:t>2</w:t>
      </w:r>
      <w:r w:rsidRPr="00B16099">
        <w:rPr>
          <w:rFonts w:ascii="Book Antiqua" w:hAnsi="Book Antiqua" w:cstheme="majorBidi"/>
          <w:lang w:val="en-GB"/>
        </w:rPr>
        <w:t>)</w:t>
      </w:r>
      <w:r w:rsidR="004E4899" w:rsidRPr="00B16099">
        <w:rPr>
          <w:rFonts w:ascii="Book Antiqua" w:hAnsi="Book Antiqua" w:cstheme="majorBidi"/>
          <w:lang w:val="en-GB"/>
        </w:rPr>
        <w:t>;</w:t>
      </w:r>
      <w:r w:rsidR="00F17153">
        <w:rPr>
          <w:rFonts w:ascii="Book Antiqua" w:hAnsi="Book Antiqua" w:cstheme="majorBidi"/>
          <w:lang w:val="en-GB"/>
        </w:rPr>
        <w:t xml:space="preserve"> </w:t>
      </w:r>
      <w:r w:rsidR="004E4899" w:rsidRPr="00B16099">
        <w:rPr>
          <w:rFonts w:ascii="Book Antiqua" w:hAnsi="Book Antiqua" w:cstheme="majorBidi"/>
          <w:lang w:val="en-GB"/>
        </w:rPr>
        <w:t xml:space="preserve">C: </w:t>
      </w:r>
      <w:r w:rsidRPr="00B16099">
        <w:rPr>
          <w:rFonts w:ascii="Book Antiqua" w:hAnsi="Book Antiqua" w:cstheme="majorBidi"/>
          <w:lang w:val="en-GB"/>
        </w:rPr>
        <w:t>Interruption of the fascicular structure in multifocal acquired demyelinating sensory and motor neuropathy (median nerve at the elbow, CSA 91 mm</w:t>
      </w:r>
      <w:r w:rsidRPr="00B16099">
        <w:rPr>
          <w:rFonts w:ascii="Book Antiqua" w:hAnsi="Book Antiqua" w:cstheme="majorBidi"/>
          <w:vertAlign w:val="superscript"/>
          <w:lang w:val="en-GB"/>
        </w:rPr>
        <w:t>2</w:t>
      </w:r>
      <w:r w:rsidRPr="00B16099">
        <w:rPr>
          <w:rFonts w:ascii="Book Antiqua" w:hAnsi="Book Antiqua" w:cstheme="majorBidi"/>
          <w:lang w:val="en-GB"/>
        </w:rPr>
        <w:t>)</w:t>
      </w:r>
      <w:r w:rsidR="004E4899" w:rsidRPr="00B16099">
        <w:rPr>
          <w:rFonts w:ascii="Book Antiqua" w:hAnsi="Book Antiqua" w:cstheme="majorBidi"/>
          <w:lang w:val="en-GB"/>
        </w:rPr>
        <w:t>;</w:t>
      </w:r>
      <w:r w:rsidR="00F17153">
        <w:rPr>
          <w:rFonts w:ascii="Book Antiqua" w:hAnsi="Book Antiqua" w:cstheme="majorBidi"/>
          <w:lang w:val="en-GB"/>
        </w:rPr>
        <w:t xml:space="preserve"> </w:t>
      </w:r>
      <w:r w:rsidR="004E4899" w:rsidRPr="00B16099">
        <w:rPr>
          <w:rFonts w:ascii="Book Antiqua" w:hAnsi="Book Antiqua" w:cstheme="majorBidi"/>
          <w:lang w:val="en-GB"/>
        </w:rPr>
        <w:t xml:space="preserve">D: </w:t>
      </w:r>
      <w:r w:rsidRPr="00B16099">
        <w:rPr>
          <w:rFonts w:ascii="Book Antiqua" w:hAnsi="Book Antiqua" w:cstheme="majorBidi"/>
          <w:lang w:val="en-GB"/>
        </w:rPr>
        <w:t>Enlarged CSA, in a region normally associated with mono- or oligo-fascicular appearances, in a patient with CIDP (radial nerve at the spiral groove, CSA 27 mm</w:t>
      </w:r>
      <w:r w:rsidRPr="00B16099">
        <w:rPr>
          <w:rFonts w:ascii="Book Antiqua" w:hAnsi="Book Antiqua" w:cstheme="majorBidi"/>
          <w:vertAlign w:val="superscript"/>
          <w:lang w:val="en-GB"/>
        </w:rPr>
        <w:t>2</w:t>
      </w:r>
      <w:r w:rsidRPr="00B16099">
        <w:rPr>
          <w:rFonts w:ascii="Book Antiqua" w:hAnsi="Book Antiqua" w:cstheme="majorBidi"/>
          <w:lang w:val="en-GB"/>
        </w:rPr>
        <w:t>)</w:t>
      </w:r>
      <w:r w:rsidR="004E4899" w:rsidRPr="00B16099">
        <w:rPr>
          <w:rFonts w:ascii="Book Antiqua" w:hAnsi="Book Antiqua" w:cstheme="majorBidi"/>
          <w:lang w:val="en-GB"/>
        </w:rPr>
        <w:t>;</w:t>
      </w:r>
      <w:r w:rsidR="00F17153">
        <w:rPr>
          <w:rFonts w:ascii="Book Antiqua" w:hAnsi="Book Antiqua" w:cstheme="majorBidi"/>
          <w:lang w:val="en-GB"/>
        </w:rPr>
        <w:t xml:space="preserve"> </w:t>
      </w:r>
      <w:r w:rsidR="004E4899" w:rsidRPr="00B16099">
        <w:rPr>
          <w:rFonts w:ascii="Book Antiqua" w:hAnsi="Book Antiqua" w:cstheme="majorBidi"/>
          <w:lang w:val="en-GB"/>
        </w:rPr>
        <w:t xml:space="preserve">E: </w:t>
      </w:r>
      <w:r w:rsidRPr="00B16099">
        <w:rPr>
          <w:rFonts w:ascii="Book Antiqua" w:hAnsi="Book Antiqua" w:cstheme="majorBidi"/>
          <w:lang w:val="en-GB"/>
        </w:rPr>
        <w:t>Enlarged CSA, with reasonably normal fascicular architecture, due to increased perineurial connective tissue in hypertrophic neuropathy (tibial nerve at the ankle, CSA 95 mm</w:t>
      </w:r>
      <w:r w:rsidRPr="00B16099">
        <w:rPr>
          <w:rFonts w:ascii="Book Antiqua" w:hAnsi="Book Antiqua" w:cstheme="majorBidi"/>
          <w:vertAlign w:val="superscript"/>
          <w:lang w:val="en-GB"/>
        </w:rPr>
        <w:t>2</w:t>
      </w:r>
      <w:r w:rsidRPr="00B16099">
        <w:rPr>
          <w:rFonts w:ascii="Book Antiqua" w:hAnsi="Book Antiqua" w:cstheme="majorBidi"/>
          <w:lang w:val="en-GB"/>
        </w:rPr>
        <w:t>)</w:t>
      </w:r>
      <w:r w:rsidR="004E4899" w:rsidRPr="00B16099">
        <w:rPr>
          <w:rFonts w:ascii="Book Antiqua" w:hAnsi="Book Antiqua" w:cstheme="majorBidi"/>
          <w:lang w:val="en-GB"/>
        </w:rPr>
        <w:t>;</w:t>
      </w:r>
      <w:r w:rsidR="00F17153">
        <w:rPr>
          <w:rFonts w:ascii="Book Antiqua" w:hAnsi="Book Antiqua" w:cstheme="majorBidi"/>
          <w:lang w:val="en-GB"/>
        </w:rPr>
        <w:t xml:space="preserve"> </w:t>
      </w:r>
      <w:r w:rsidR="004E4899" w:rsidRPr="00B16099">
        <w:rPr>
          <w:rFonts w:ascii="Book Antiqua" w:hAnsi="Book Antiqua" w:cstheme="majorBidi"/>
          <w:lang w:val="en-GB"/>
        </w:rPr>
        <w:t xml:space="preserve">F: </w:t>
      </w:r>
      <w:r w:rsidRPr="00B16099">
        <w:rPr>
          <w:rFonts w:ascii="Book Antiqua" w:hAnsi="Book Antiqua" w:cstheme="majorBidi"/>
          <w:lang w:val="en-GB"/>
        </w:rPr>
        <w:t>Normal CSA with distorted fascicular architecture in amyloid neuropathy (median nerve at midpoint of the arm, CSA 8 mm</w:t>
      </w:r>
      <w:r w:rsidRPr="00B16099">
        <w:rPr>
          <w:rFonts w:ascii="Book Antiqua" w:hAnsi="Book Antiqua" w:cstheme="majorBidi"/>
          <w:vertAlign w:val="superscript"/>
          <w:lang w:val="en-GB"/>
        </w:rPr>
        <w:t>2</w:t>
      </w:r>
      <w:r w:rsidRPr="00B16099">
        <w:rPr>
          <w:rFonts w:ascii="Book Antiqua" w:hAnsi="Book Antiqua" w:cstheme="majorBidi"/>
          <w:lang w:val="en-GB"/>
        </w:rPr>
        <w:t>)</w:t>
      </w:r>
      <w:r w:rsidR="004E4899" w:rsidRPr="00B16099">
        <w:rPr>
          <w:rFonts w:ascii="Book Antiqua" w:hAnsi="Book Antiqua" w:cstheme="majorBidi"/>
          <w:lang w:val="en-GB"/>
        </w:rPr>
        <w:t>.</w:t>
      </w:r>
      <w:r w:rsidR="00F17153">
        <w:rPr>
          <w:rFonts w:ascii="Book Antiqua" w:hAnsi="Book Antiqua" w:cstheme="majorBidi"/>
          <w:lang w:val="en-GB"/>
        </w:rPr>
        <w:t xml:space="preserve"> </w:t>
      </w:r>
      <w:r w:rsidR="0091666C">
        <w:rPr>
          <w:rFonts w:ascii="Book Antiqua" w:hAnsi="Book Antiqua" w:cstheme="majorBidi"/>
          <w:lang w:val="en-GB"/>
        </w:rPr>
        <w:t xml:space="preserve">Citation: </w:t>
      </w:r>
      <w:r w:rsidR="0091666C" w:rsidRPr="00A40FAD">
        <w:rPr>
          <w:rFonts w:ascii="Book Antiqua" w:hAnsi="Book Antiqua"/>
          <w:bCs/>
        </w:rPr>
        <w:t>Gallardo E</w:t>
      </w:r>
      <w:r w:rsidR="0091666C" w:rsidRPr="00FB5DBB">
        <w:rPr>
          <w:rFonts w:ascii="Book Antiqua" w:hAnsi="Book Antiqua"/>
        </w:rPr>
        <w:t xml:space="preserve">, Noto Y, Simon NG. Ultrasound in the diagnosis of peripheral neuropathy: structure meets function in the neuromuscular clinic. </w:t>
      </w:r>
      <w:r w:rsidR="0091666C" w:rsidRPr="00FB5DBB">
        <w:rPr>
          <w:rFonts w:ascii="Book Antiqua" w:hAnsi="Book Antiqua"/>
          <w:i/>
        </w:rPr>
        <w:t>J Neurol Neurosurg Psychiatry</w:t>
      </w:r>
      <w:r w:rsidR="0091666C" w:rsidRPr="00FB5DBB">
        <w:rPr>
          <w:rFonts w:ascii="Book Antiqua" w:hAnsi="Book Antiqua"/>
        </w:rPr>
        <w:t xml:space="preserve"> 2015; </w:t>
      </w:r>
      <w:r w:rsidR="0091666C" w:rsidRPr="00A40FAD">
        <w:rPr>
          <w:rFonts w:ascii="Book Antiqua" w:hAnsi="Book Antiqua"/>
          <w:bCs/>
        </w:rPr>
        <w:t>86</w:t>
      </w:r>
      <w:r w:rsidR="0091666C" w:rsidRPr="00FB5DBB">
        <w:rPr>
          <w:rFonts w:ascii="Book Antiqua" w:hAnsi="Book Antiqua"/>
        </w:rPr>
        <w:t>: 1066-1074</w:t>
      </w:r>
      <w:r w:rsidR="0091666C">
        <w:rPr>
          <w:rFonts w:ascii="Book Antiqua" w:hAnsi="Book Antiqua"/>
        </w:rPr>
        <w:t>.</w:t>
      </w:r>
      <w:r w:rsidR="00F65C94">
        <w:rPr>
          <w:rFonts w:ascii="Book Antiqua" w:hAnsi="Book Antiqua"/>
        </w:rPr>
        <w:t xml:space="preserve"> </w:t>
      </w:r>
      <w:proofErr w:type="gramStart"/>
      <w:r w:rsidR="00F65C94">
        <w:rPr>
          <w:rFonts w:ascii="Book Antiqua" w:hAnsi="Book Antiqua"/>
        </w:rPr>
        <w:t>Copyright</w:t>
      </w:r>
      <w:r w:rsidR="00F65C94" w:rsidRPr="00F65C94">
        <w:rPr>
          <w:rFonts w:ascii="Book Antiqua" w:hAnsi="Book Antiqua"/>
        </w:rPr>
        <w:t>©</w:t>
      </w:r>
      <w:r w:rsidR="00F65C94">
        <w:rPr>
          <w:rFonts w:ascii="Book Antiqua" w:hAnsi="Book Antiqua"/>
        </w:rPr>
        <w:t xml:space="preserve"> </w:t>
      </w:r>
      <w:r w:rsidR="00F65C94" w:rsidRPr="00F65C94">
        <w:rPr>
          <w:rFonts w:ascii="Book Antiqua" w:hAnsi="Book Antiqua"/>
        </w:rPr>
        <w:t>The Authors 2020 with permission from BMJ Publishing Group Ltd.</w:t>
      </w:r>
      <w:proofErr w:type="gramEnd"/>
    </w:p>
    <w:p w14:paraId="650A102B" w14:textId="77777777" w:rsidR="008521B1" w:rsidRPr="00B16099" w:rsidRDefault="00592714" w:rsidP="00B16099">
      <w:pPr>
        <w:adjustRightInd w:val="0"/>
        <w:snapToGrid w:val="0"/>
        <w:spacing w:line="360" w:lineRule="auto"/>
        <w:jc w:val="both"/>
        <w:rPr>
          <w:rFonts w:ascii="Book Antiqua" w:hAnsi="Book Antiqua" w:cstheme="majorBidi"/>
          <w:lang w:val="en-GB"/>
        </w:rPr>
      </w:pPr>
      <w:r w:rsidRPr="00B16099">
        <w:rPr>
          <w:rFonts w:ascii="Book Antiqua" w:hAnsi="Book Antiqua" w:cstheme="majorBidi"/>
          <w:noProof/>
          <w:lang w:val="en-US"/>
        </w:rPr>
        <w:lastRenderedPageBreak/>
        <w:drawing>
          <wp:inline distT="0" distB="0" distL="0" distR="0" wp14:anchorId="1E0E83DC" wp14:editId="2DE546E5">
            <wp:extent cx="5727700" cy="35610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3561080"/>
                    </a:xfrm>
                    <a:prstGeom prst="rect">
                      <a:avLst/>
                    </a:prstGeom>
                  </pic:spPr>
                </pic:pic>
              </a:graphicData>
            </a:graphic>
          </wp:inline>
        </w:drawing>
      </w:r>
    </w:p>
    <w:p w14:paraId="4C032CBB" w14:textId="11283B1E" w:rsidR="008521B1" w:rsidRPr="00B16099" w:rsidRDefault="008521B1" w:rsidP="009002AC">
      <w:pPr>
        <w:adjustRightInd w:val="0"/>
        <w:snapToGrid w:val="0"/>
        <w:spacing w:line="360" w:lineRule="auto"/>
        <w:jc w:val="both"/>
        <w:rPr>
          <w:rFonts w:ascii="Book Antiqua" w:hAnsi="Book Antiqua" w:cstheme="majorBidi"/>
          <w:lang w:val="en-GB"/>
        </w:rPr>
      </w:pPr>
      <w:r w:rsidRPr="00B16099">
        <w:rPr>
          <w:rFonts w:ascii="Book Antiqua" w:hAnsi="Book Antiqua" w:cstheme="majorBidi"/>
          <w:b/>
          <w:bCs/>
          <w:lang w:val="en-GB"/>
        </w:rPr>
        <w:t xml:space="preserve">Figure 3 </w:t>
      </w:r>
      <w:proofErr w:type="gramStart"/>
      <w:r w:rsidRPr="00B16099">
        <w:rPr>
          <w:rFonts w:ascii="Book Antiqua" w:hAnsi="Book Antiqua" w:cstheme="majorBidi"/>
          <w:b/>
          <w:bCs/>
          <w:lang w:val="en-GB"/>
        </w:rPr>
        <w:t>An</w:t>
      </w:r>
      <w:proofErr w:type="gramEnd"/>
      <w:r w:rsidRPr="00B16099">
        <w:rPr>
          <w:rFonts w:ascii="Book Antiqua" w:hAnsi="Book Antiqua" w:cstheme="majorBidi"/>
          <w:b/>
          <w:bCs/>
          <w:lang w:val="en-GB"/>
        </w:rPr>
        <w:t xml:space="preserve"> overview of sonographic findings in inherited and acquired polyneuropathies: degree and distribution of nerve enlargement. </w:t>
      </w:r>
      <w:r w:rsidRPr="00B16099">
        <w:rPr>
          <w:rFonts w:ascii="Book Antiqua" w:hAnsi="Book Antiqua" w:cstheme="majorBidi"/>
          <w:lang w:val="en-GB"/>
        </w:rPr>
        <w:t xml:space="preserve">Black: </w:t>
      </w:r>
      <w:r w:rsidR="00F17153">
        <w:rPr>
          <w:rFonts w:ascii="Book Antiqua" w:hAnsi="Book Antiqua" w:cstheme="majorBidi"/>
          <w:lang w:val="en-GB"/>
        </w:rPr>
        <w:t>A</w:t>
      </w:r>
      <w:r w:rsidRPr="00B16099">
        <w:rPr>
          <w:rFonts w:ascii="Book Antiqua" w:hAnsi="Book Antiqua" w:cstheme="majorBidi"/>
          <w:lang w:val="en-GB"/>
        </w:rPr>
        <w:t xml:space="preserve">xonal neuropathies, Grey: </w:t>
      </w:r>
      <w:r w:rsidR="00F17153">
        <w:rPr>
          <w:rFonts w:ascii="Book Antiqua" w:hAnsi="Book Antiqua" w:cstheme="majorBidi"/>
          <w:lang w:val="en-GB"/>
        </w:rPr>
        <w:t>D</w:t>
      </w:r>
      <w:r w:rsidRPr="00B16099">
        <w:rPr>
          <w:rFonts w:ascii="Book Antiqua" w:hAnsi="Book Antiqua" w:cstheme="majorBidi"/>
          <w:lang w:val="en-GB"/>
        </w:rPr>
        <w:t xml:space="preserve">emyelinating neuropathies. </w:t>
      </w:r>
      <w:r w:rsidR="00F17153">
        <w:rPr>
          <w:rFonts w:ascii="Book Antiqua" w:hAnsi="Book Antiqua"/>
          <w:lang w:val="en-GB"/>
        </w:rPr>
        <w:t>C</w:t>
      </w:r>
      <w:r w:rsidR="009002AC" w:rsidRPr="00B16099">
        <w:rPr>
          <w:rFonts w:ascii="Book Antiqua" w:hAnsi="Book Antiqua"/>
          <w:lang w:val="en-GB"/>
        </w:rPr>
        <w:t>ross-sectional area</w:t>
      </w:r>
      <w:r w:rsidR="009002AC" w:rsidRPr="00B16099">
        <w:rPr>
          <w:rFonts w:ascii="Book Antiqua" w:hAnsi="Book Antiqua" w:cstheme="majorBidi"/>
          <w:lang w:val="en-GB"/>
        </w:rPr>
        <w:t xml:space="preserve"> </w:t>
      </w:r>
      <w:r w:rsidR="009002AC">
        <w:rPr>
          <w:rFonts w:ascii="Book Antiqua" w:hAnsi="Book Antiqua" w:cstheme="majorBidi"/>
          <w:lang w:val="en-GB"/>
        </w:rPr>
        <w:t>(</w:t>
      </w:r>
      <w:r w:rsidRPr="00B16099">
        <w:rPr>
          <w:rFonts w:ascii="Book Antiqua" w:hAnsi="Book Antiqua" w:cstheme="majorBidi"/>
          <w:lang w:val="en-GB"/>
        </w:rPr>
        <w:t>CSA</w:t>
      </w:r>
      <w:r w:rsidR="009002AC">
        <w:rPr>
          <w:rFonts w:ascii="Book Antiqua" w:hAnsi="Book Antiqua" w:cstheme="majorBidi"/>
          <w:lang w:val="en-GB"/>
        </w:rPr>
        <w:t>)</w:t>
      </w:r>
      <w:r w:rsidRPr="00B16099">
        <w:rPr>
          <w:rFonts w:ascii="Book Antiqua" w:hAnsi="Book Antiqua" w:cstheme="majorBidi"/>
          <w:lang w:val="en-GB"/>
        </w:rPr>
        <w:t xml:space="preserve"> shown in</w:t>
      </w:r>
      <w:r w:rsidR="004E4899" w:rsidRPr="00B16099">
        <w:rPr>
          <w:rFonts w:ascii="Book Antiqua" w:hAnsi="Book Antiqua" w:cstheme="majorBidi"/>
          <w:lang w:val="en-GB"/>
        </w:rPr>
        <w:t>:</w:t>
      </w:r>
      <w:r w:rsidRPr="00B16099">
        <w:rPr>
          <w:rFonts w:ascii="Book Antiqua" w:hAnsi="Book Antiqua" w:cstheme="majorBidi"/>
          <w:lang w:val="en-GB"/>
        </w:rPr>
        <w:t xml:space="preserve"> A: Median nerve at the elbow in a patient with </w:t>
      </w:r>
      <w:r w:rsidR="009002AC" w:rsidRPr="009002AC">
        <w:rPr>
          <w:rFonts w:ascii="Book Antiqua" w:hAnsi="Book Antiqua" w:cstheme="majorBidi"/>
          <w:lang w:val="en-GB"/>
        </w:rPr>
        <w:t>amyotrophic lateral sclerosis</w:t>
      </w:r>
      <w:r w:rsidRPr="00B16099">
        <w:rPr>
          <w:rFonts w:ascii="Book Antiqua" w:hAnsi="Book Antiqua" w:cstheme="majorBidi"/>
          <w:lang w:val="en-GB"/>
        </w:rPr>
        <w:t>, CSA 8 mm</w:t>
      </w:r>
      <w:r w:rsidRPr="00B16099">
        <w:rPr>
          <w:rFonts w:ascii="Book Antiqua" w:hAnsi="Book Antiqua" w:cstheme="majorBidi"/>
          <w:vertAlign w:val="superscript"/>
          <w:lang w:val="en-GB"/>
        </w:rPr>
        <w:t>2</w:t>
      </w:r>
      <w:r w:rsidRPr="00B16099">
        <w:rPr>
          <w:rFonts w:ascii="Book Antiqua" w:hAnsi="Book Antiqua" w:cstheme="majorBidi"/>
          <w:lang w:val="en-GB"/>
        </w:rPr>
        <w:t>; B: Median nerve at the elbow in a healthy control, CSA 16 mm</w:t>
      </w:r>
      <w:r w:rsidRPr="00B16099">
        <w:rPr>
          <w:rFonts w:ascii="Book Antiqua" w:hAnsi="Book Antiqua" w:cstheme="majorBidi"/>
          <w:vertAlign w:val="superscript"/>
          <w:lang w:val="en-GB"/>
        </w:rPr>
        <w:t>2</w:t>
      </w:r>
      <w:r w:rsidRPr="00B16099">
        <w:rPr>
          <w:rFonts w:ascii="Book Antiqua" w:hAnsi="Book Antiqua" w:cstheme="majorBidi"/>
          <w:lang w:val="en-GB"/>
        </w:rPr>
        <w:t xml:space="preserve">; C: Median nerve in the forearm in a patient with </w:t>
      </w:r>
      <w:r w:rsidR="009002AC" w:rsidRPr="00B16099">
        <w:rPr>
          <w:rFonts w:ascii="Book Antiqua" w:hAnsi="Book Antiqua"/>
          <w:lang w:val="en-GB"/>
        </w:rPr>
        <w:t>chronic inflammatory demyelinating polyradiculoneuropathy</w:t>
      </w:r>
      <w:r w:rsidRPr="00B16099">
        <w:rPr>
          <w:rFonts w:ascii="Book Antiqua" w:hAnsi="Book Antiqua" w:cstheme="majorBidi"/>
          <w:lang w:val="en-GB"/>
        </w:rPr>
        <w:t>, CSA 28 mm</w:t>
      </w:r>
      <w:r w:rsidRPr="00B16099">
        <w:rPr>
          <w:rFonts w:ascii="Book Antiqua" w:hAnsi="Book Antiqua" w:cstheme="majorBidi"/>
          <w:vertAlign w:val="superscript"/>
          <w:lang w:val="en-GB"/>
        </w:rPr>
        <w:t>2</w:t>
      </w:r>
      <w:r w:rsidRPr="00B16099">
        <w:rPr>
          <w:rFonts w:ascii="Book Antiqua" w:hAnsi="Book Antiqua" w:cstheme="majorBidi"/>
          <w:lang w:val="en-GB"/>
        </w:rPr>
        <w:t xml:space="preserve">, with heterogeneously enlarged, hypoechoic fascicles; D: Median nerve in the forearm in a patient with </w:t>
      </w:r>
      <w:r w:rsidR="009002AC" w:rsidRPr="009002AC">
        <w:rPr>
          <w:rFonts w:ascii="Book Antiqua" w:hAnsi="Book Antiqua" w:cstheme="majorBidi"/>
          <w:lang w:val="en-GB"/>
        </w:rPr>
        <w:t>Charcot Marie Tooth disease type 1A</w:t>
      </w:r>
      <w:r w:rsidRPr="009002AC">
        <w:rPr>
          <w:rFonts w:ascii="Book Antiqua" w:hAnsi="Book Antiqua" w:cstheme="majorBidi"/>
          <w:lang w:val="en-GB"/>
        </w:rPr>
        <w:t>,</w:t>
      </w:r>
      <w:r w:rsidRPr="00B16099">
        <w:rPr>
          <w:rFonts w:ascii="Book Antiqua" w:hAnsi="Book Antiqua" w:cstheme="majorBidi"/>
          <w:lang w:val="en-GB"/>
        </w:rPr>
        <w:t xml:space="preserve"> CSA 50 mm</w:t>
      </w:r>
      <w:r w:rsidRPr="00B16099">
        <w:rPr>
          <w:rFonts w:ascii="Book Antiqua" w:hAnsi="Book Antiqua" w:cstheme="majorBidi"/>
          <w:vertAlign w:val="superscript"/>
          <w:lang w:val="en-GB"/>
        </w:rPr>
        <w:t>2</w:t>
      </w:r>
      <w:r w:rsidRPr="00B16099">
        <w:rPr>
          <w:rFonts w:ascii="Book Antiqua" w:hAnsi="Book Antiqua" w:cstheme="majorBidi"/>
          <w:lang w:val="en-GB"/>
        </w:rPr>
        <w:t>, with more homogenously enlarged, hypoechoic fascicles.</w:t>
      </w:r>
      <w:r w:rsidR="009002AC" w:rsidRPr="009002AC">
        <w:t xml:space="preserve"> </w:t>
      </w:r>
      <w:r w:rsidR="009002AC" w:rsidRPr="009002AC">
        <w:rPr>
          <w:rFonts w:ascii="Book Antiqua" w:hAnsi="Book Antiqua" w:cstheme="majorBidi"/>
          <w:lang w:val="en-GB"/>
        </w:rPr>
        <w:t>ALS</w:t>
      </w:r>
      <w:r w:rsidR="007E0A96">
        <w:rPr>
          <w:rFonts w:ascii="Book Antiqua" w:hAnsi="Book Antiqua" w:cstheme="majorBidi"/>
          <w:lang w:val="en-GB"/>
        </w:rPr>
        <w:t>:</w:t>
      </w:r>
      <w:r w:rsidR="00A63724">
        <w:rPr>
          <w:rFonts w:ascii="Book Antiqua" w:hAnsi="Book Antiqua" w:cstheme="majorBidi"/>
          <w:lang w:val="en-GB"/>
        </w:rPr>
        <w:t xml:space="preserve"> A</w:t>
      </w:r>
      <w:r w:rsidR="007E0A96">
        <w:rPr>
          <w:rFonts w:ascii="Book Antiqua" w:hAnsi="Book Antiqua" w:cstheme="majorBidi"/>
          <w:lang w:val="en-GB"/>
        </w:rPr>
        <w:t>myotrophic lateral sclerosis;</w:t>
      </w:r>
      <w:r w:rsidR="009002AC" w:rsidRPr="009002AC">
        <w:rPr>
          <w:rFonts w:ascii="Book Antiqua" w:hAnsi="Book Antiqua" w:cstheme="majorBidi"/>
          <w:lang w:val="en-GB"/>
        </w:rPr>
        <w:t xml:space="preserve"> CMT1A</w:t>
      </w:r>
      <w:r w:rsidR="007E0A96">
        <w:rPr>
          <w:rFonts w:ascii="Book Antiqua" w:hAnsi="Book Antiqua" w:cstheme="majorBidi"/>
          <w:lang w:val="en-GB"/>
        </w:rPr>
        <w:t>:</w:t>
      </w:r>
      <w:r w:rsidR="009002AC" w:rsidRPr="009002AC">
        <w:rPr>
          <w:rFonts w:ascii="Book Antiqua" w:hAnsi="Book Antiqua" w:cstheme="majorBidi"/>
          <w:lang w:val="en-GB"/>
        </w:rPr>
        <w:t xml:space="preserve"> Char</w:t>
      </w:r>
      <w:r w:rsidR="007E0A96">
        <w:rPr>
          <w:rFonts w:ascii="Book Antiqua" w:hAnsi="Book Antiqua" w:cstheme="majorBidi"/>
          <w:lang w:val="en-GB"/>
        </w:rPr>
        <w:t xml:space="preserve">cot Marie Tooth disease type 1A; </w:t>
      </w:r>
      <w:r w:rsidR="009002AC" w:rsidRPr="009002AC">
        <w:rPr>
          <w:rFonts w:ascii="Book Antiqua" w:hAnsi="Book Antiqua" w:cstheme="majorBidi"/>
          <w:lang w:val="en-GB"/>
        </w:rPr>
        <w:t>CMT</w:t>
      </w:r>
      <w:r w:rsidR="007E0A96">
        <w:rPr>
          <w:rFonts w:ascii="Book Antiqua" w:hAnsi="Book Antiqua" w:cstheme="majorBidi"/>
          <w:lang w:val="en-GB"/>
        </w:rPr>
        <w:t xml:space="preserve">: Charcot-Marie-Tooth disease; </w:t>
      </w:r>
      <w:r w:rsidR="009002AC" w:rsidRPr="009002AC">
        <w:rPr>
          <w:rFonts w:ascii="Book Antiqua" w:hAnsi="Book Antiqua" w:cstheme="majorBidi"/>
          <w:lang w:val="en-GB"/>
        </w:rPr>
        <w:t>CIDP</w:t>
      </w:r>
      <w:r w:rsidR="007E0A96">
        <w:rPr>
          <w:rFonts w:ascii="Book Antiqua" w:hAnsi="Book Antiqua" w:cstheme="majorBidi"/>
          <w:lang w:val="en-GB"/>
        </w:rPr>
        <w:t>:</w:t>
      </w:r>
      <w:r w:rsidR="00A63724">
        <w:rPr>
          <w:rFonts w:ascii="Book Antiqua" w:hAnsi="Book Antiqua" w:cstheme="majorBidi"/>
          <w:lang w:val="en-GB"/>
        </w:rPr>
        <w:t xml:space="preserve"> C</w:t>
      </w:r>
      <w:r w:rsidR="009002AC" w:rsidRPr="009002AC">
        <w:rPr>
          <w:rFonts w:ascii="Book Antiqua" w:hAnsi="Book Antiqua" w:cstheme="majorBidi"/>
          <w:lang w:val="en-GB"/>
        </w:rPr>
        <w:t>hronic inflammatory demyel</w:t>
      </w:r>
      <w:r w:rsidR="007E0A96">
        <w:rPr>
          <w:rFonts w:ascii="Book Antiqua" w:hAnsi="Book Antiqua" w:cstheme="majorBidi"/>
          <w:lang w:val="en-GB"/>
        </w:rPr>
        <w:t>inating polyradiculoneuropathy;</w:t>
      </w:r>
      <w:r w:rsidR="007E0A96">
        <w:rPr>
          <w:rFonts w:ascii="Book Antiqua" w:eastAsiaTheme="minorEastAsia" w:hAnsi="Book Antiqua" w:cstheme="majorBidi"/>
          <w:lang w:val="en-GB"/>
        </w:rPr>
        <w:t xml:space="preserve"> </w:t>
      </w:r>
      <w:r w:rsidR="009002AC" w:rsidRPr="009002AC">
        <w:rPr>
          <w:rFonts w:ascii="Book Antiqua" w:hAnsi="Book Antiqua" w:cstheme="majorBidi"/>
          <w:lang w:val="en-GB"/>
        </w:rPr>
        <w:t>GBS</w:t>
      </w:r>
      <w:r w:rsidR="007E0A96">
        <w:rPr>
          <w:rFonts w:ascii="Book Antiqua" w:hAnsi="Book Antiqua" w:cstheme="majorBidi"/>
          <w:lang w:val="en-GB"/>
        </w:rPr>
        <w:t xml:space="preserve">: Guillain-Barre </w:t>
      </w:r>
      <w:r w:rsidR="00F17153">
        <w:rPr>
          <w:rFonts w:ascii="Book Antiqua" w:hAnsi="Book Antiqua" w:cstheme="majorBidi"/>
          <w:lang w:val="en-GB"/>
        </w:rPr>
        <w:t>s</w:t>
      </w:r>
      <w:r w:rsidR="007E0A96">
        <w:rPr>
          <w:rFonts w:ascii="Book Antiqua" w:hAnsi="Book Antiqua" w:cstheme="majorBidi"/>
          <w:lang w:val="en-GB"/>
        </w:rPr>
        <w:t>yndrome;</w:t>
      </w:r>
      <w:r w:rsidR="007E0A96">
        <w:rPr>
          <w:rFonts w:ascii="Book Antiqua" w:eastAsiaTheme="minorEastAsia" w:hAnsi="Book Antiqua" w:cstheme="majorBidi"/>
          <w:lang w:val="en-GB"/>
        </w:rPr>
        <w:t xml:space="preserve"> </w:t>
      </w:r>
      <w:r w:rsidR="009002AC" w:rsidRPr="009002AC">
        <w:rPr>
          <w:rFonts w:ascii="Book Antiqua" w:hAnsi="Book Antiqua" w:cstheme="majorBidi"/>
          <w:lang w:val="en-GB"/>
        </w:rPr>
        <w:t>MAG</w:t>
      </w:r>
      <w:r w:rsidR="007E0A96">
        <w:rPr>
          <w:rFonts w:ascii="Book Antiqua" w:hAnsi="Book Antiqua" w:cstheme="majorBidi"/>
          <w:lang w:val="en-GB"/>
        </w:rPr>
        <w:t>:</w:t>
      </w:r>
      <w:r w:rsidR="00A63724">
        <w:rPr>
          <w:rFonts w:ascii="Book Antiqua" w:hAnsi="Book Antiqua" w:cstheme="majorBidi"/>
          <w:lang w:val="en-GB"/>
        </w:rPr>
        <w:t xml:space="preserve"> M</w:t>
      </w:r>
      <w:r w:rsidR="007E0A96">
        <w:rPr>
          <w:rFonts w:ascii="Book Antiqua" w:hAnsi="Book Antiqua" w:cstheme="majorBidi"/>
          <w:lang w:val="en-GB"/>
        </w:rPr>
        <w:t>yelin-associated glycoprotein;</w:t>
      </w:r>
      <w:r w:rsidR="007E0A96">
        <w:rPr>
          <w:rFonts w:ascii="Book Antiqua" w:eastAsiaTheme="minorEastAsia" w:hAnsi="Book Antiqua" w:cstheme="majorBidi"/>
          <w:lang w:val="en-GB"/>
        </w:rPr>
        <w:t xml:space="preserve"> </w:t>
      </w:r>
      <w:r w:rsidR="009002AC" w:rsidRPr="009002AC">
        <w:rPr>
          <w:rFonts w:ascii="Book Antiqua" w:hAnsi="Book Antiqua" w:cstheme="majorBidi"/>
          <w:lang w:val="en-GB"/>
        </w:rPr>
        <w:t>MMN</w:t>
      </w:r>
      <w:r w:rsidR="007E0A96">
        <w:rPr>
          <w:rFonts w:ascii="Book Antiqua" w:hAnsi="Book Antiqua" w:cstheme="majorBidi"/>
          <w:lang w:val="en-GB"/>
        </w:rPr>
        <w:t>:</w:t>
      </w:r>
      <w:r w:rsidR="00A63724">
        <w:rPr>
          <w:rFonts w:ascii="Book Antiqua" w:hAnsi="Book Antiqua" w:cstheme="majorBidi"/>
          <w:lang w:val="en-GB"/>
        </w:rPr>
        <w:t xml:space="preserve"> Multifocal motor neuropathy; </w:t>
      </w:r>
      <w:r w:rsidR="009002AC" w:rsidRPr="009002AC">
        <w:rPr>
          <w:rFonts w:ascii="Book Antiqua" w:hAnsi="Book Antiqua" w:cstheme="majorBidi"/>
          <w:lang w:val="en-GB"/>
        </w:rPr>
        <w:t>CSA</w:t>
      </w:r>
      <w:r w:rsidR="00A63724">
        <w:rPr>
          <w:rFonts w:ascii="Book Antiqua" w:hAnsi="Book Antiqua" w:cstheme="majorBidi"/>
          <w:lang w:val="en-GB"/>
        </w:rPr>
        <w:t>:</w:t>
      </w:r>
      <w:r w:rsidR="00A63724" w:rsidRPr="00A63724">
        <w:rPr>
          <w:rFonts w:ascii="Book Antiqua" w:hAnsi="Book Antiqua"/>
          <w:lang w:val="en-GB"/>
        </w:rPr>
        <w:t xml:space="preserve"> </w:t>
      </w:r>
      <w:r w:rsidR="00A63724">
        <w:rPr>
          <w:rFonts w:ascii="Book Antiqua" w:hAnsi="Book Antiqua"/>
          <w:lang w:val="en-GB"/>
        </w:rPr>
        <w:t>C</w:t>
      </w:r>
      <w:r w:rsidR="00A63724" w:rsidRPr="00B16099">
        <w:rPr>
          <w:rFonts w:ascii="Book Antiqua" w:hAnsi="Book Antiqua"/>
          <w:lang w:val="en-GB"/>
        </w:rPr>
        <w:t>ross-sectional area</w:t>
      </w:r>
      <w:r w:rsidR="00A63724">
        <w:rPr>
          <w:rFonts w:ascii="Book Antiqua" w:hAnsi="Book Antiqua"/>
          <w:lang w:val="en-GB"/>
        </w:rPr>
        <w:t>.</w:t>
      </w:r>
    </w:p>
    <w:p w14:paraId="66D18D2C" w14:textId="77777777" w:rsidR="00246549" w:rsidRPr="00B16099" w:rsidRDefault="00246549" w:rsidP="00B16099">
      <w:pPr>
        <w:adjustRightInd w:val="0"/>
        <w:snapToGrid w:val="0"/>
        <w:spacing w:line="360" w:lineRule="auto"/>
        <w:jc w:val="both"/>
        <w:rPr>
          <w:rFonts w:ascii="Book Antiqua" w:hAnsi="Book Antiqua"/>
        </w:rPr>
      </w:pPr>
    </w:p>
    <w:sectPr w:rsidR="00246549" w:rsidRPr="00B16099" w:rsidSect="009E4E83">
      <w:pgSz w:w="11900" w:h="16840"/>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62266" w16cex:dateUtc="2020-05-25T02:54:00Z"/>
  <w16cex:commentExtensible w16cex:durableId="227622A1" w16cex:dateUtc="2020-05-25T02:55:00Z"/>
  <w16cex:commentExtensible w16cex:durableId="227622E7" w16cex:dateUtc="2020-05-25T02:56:00Z"/>
  <w16cex:commentExtensible w16cex:durableId="22762342" w16cex:dateUtc="2020-05-25T02:58:00Z"/>
  <w16cex:commentExtensible w16cex:durableId="22762350" w16cex:dateUtc="2020-05-25T02:58:00Z"/>
  <w16cex:commentExtensible w16cex:durableId="2276240E" w16cex:dateUtc="2020-05-25T03:01:00Z"/>
  <w16cex:commentExtensible w16cex:durableId="22762474" w16cex:dateUtc="2020-05-25T03:03: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3898E8" w14:textId="77777777" w:rsidR="00417C43" w:rsidRDefault="00417C43">
      <w:r>
        <w:separator/>
      </w:r>
    </w:p>
  </w:endnote>
  <w:endnote w:type="continuationSeparator" w:id="0">
    <w:p w14:paraId="7127B391" w14:textId="77777777" w:rsidR="00417C43" w:rsidRDefault="00417C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Garamond-Bold">
    <w:charset w:val="00"/>
    <w:family w:val="auto"/>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微软雅黑">
    <w:altName w:val="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1"/>
      </w:rPr>
      <w:id w:val="-1072117592"/>
      <w:docPartObj>
        <w:docPartGallery w:val="Page Numbers (Bottom of Page)"/>
        <w:docPartUnique/>
      </w:docPartObj>
    </w:sdtPr>
    <w:sdtEndPr>
      <w:rPr>
        <w:rStyle w:val="af1"/>
      </w:rPr>
    </w:sdtEndPr>
    <w:sdtContent>
      <w:p w14:paraId="7F597252" w14:textId="77777777" w:rsidR="00571614" w:rsidRDefault="00571614" w:rsidP="009E4E83">
        <w:pPr>
          <w:pStyle w:val="af0"/>
          <w:framePr w:wrap="none" w:vAnchor="text" w:hAnchor="margin" w:xAlign="right" w:y="1"/>
          <w:rPr>
            <w:rStyle w:val="af1"/>
          </w:rPr>
        </w:pPr>
        <w:r>
          <w:rPr>
            <w:rStyle w:val="af1"/>
          </w:rPr>
          <w:fldChar w:fldCharType="begin"/>
        </w:r>
        <w:r>
          <w:rPr>
            <w:rStyle w:val="af1"/>
          </w:rPr>
          <w:instrText xml:space="preserve"> PAGE </w:instrText>
        </w:r>
        <w:r>
          <w:rPr>
            <w:rStyle w:val="af1"/>
          </w:rPr>
          <w:fldChar w:fldCharType="end"/>
        </w:r>
      </w:p>
    </w:sdtContent>
  </w:sdt>
  <w:p w14:paraId="2583B69E" w14:textId="77777777" w:rsidR="00571614" w:rsidRDefault="00571614" w:rsidP="009E4E83">
    <w:pPr>
      <w:pStyle w:val="a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3808813"/>
      <w:docPartObj>
        <w:docPartGallery w:val="Page Numbers (Bottom of Page)"/>
        <w:docPartUnique/>
      </w:docPartObj>
    </w:sdtPr>
    <w:sdtEndPr/>
    <w:sdtContent>
      <w:sdt>
        <w:sdtPr>
          <w:id w:val="-1871362337"/>
          <w:docPartObj>
            <w:docPartGallery w:val="Page Numbers (Top of Page)"/>
            <w:docPartUnique/>
          </w:docPartObj>
        </w:sdtPr>
        <w:sdtEndPr/>
        <w:sdtContent>
          <w:p w14:paraId="5A479F37" w14:textId="35D79EB8" w:rsidR="00571614" w:rsidRDefault="00571614" w:rsidP="001C23D6">
            <w:pPr>
              <w:pStyle w:val="af0"/>
              <w:jc w:val="right"/>
            </w:pPr>
            <w:r w:rsidRPr="001C23D6">
              <w:rPr>
                <w:rFonts w:ascii="Book Antiqua" w:hAnsi="Book Antiqua"/>
                <w:lang w:val="zh-CN"/>
              </w:rPr>
              <w:t xml:space="preserve"> </w:t>
            </w:r>
            <w:r w:rsidRPr="001C23D6">
              <w:rPr>
                <w:rFonts w:ascii="Book Antiqua" w:hAnsi="Book Antiqua"/>
                <w:bCs/>
              </w:rPr>
              <w:fldChar w:fldCharType="begin"/>
            </w:r>
            <w:r w:rsidRPr="001C23D6">
              <w:rPr>
                <w:rFonts w:ascii="Book Antiqua" w:hAnsi="Book Antiqua"/>
                <w:bCs/>
              </w:rPr>
              <w:instrText>PAGE</w:instrText>
            </w:r>
            <w:r w:rsidRPr="001C23D6">
              <w:rPr>
                <w:rFonts w:ascii="Book Antiqua" w:hAnsi="Book Antiqua"/>
                <w:bCs/>
              </w:rPr>
              <w:fldChar w:fldCharType="separate"/>
            </w:r>
            <w:r w:rsidR="00E965C2">
              <w:rPr>
                <w:rFonts w:ascii="Book Antiqua" w:hAnsi="Book Antiqua"/>
                <w:bCs/>
                <w:noProof/>
              </w:rPr>
              <w:t>68</w:t>
            </w:r>
            <w:r w:rsidRPr="001C23D6">
              <w:rPr>
                <w:rFonts w:ascii="Book Antiqua" w:hAnsi="Book Antiqua"/>
                <w:bCs/>
              </w:rPr>
              <w:fldChar w:fldCharType="end"/>
            </w:r>
            <w:r w:rsidRPr="001C23D6">
              <w:rPr>
                <w:rFonts w:ascii="Book Antiqua" w:hAnsi="Book Antiqua"/>
                <w:lang w:val="zh-CN"/>
              </w:rPr>
              <w:t xml:space="preserve"> / </w:t>
            </w:r>
            <w:r w:rsidRPr="001C23D6">
              <w:rPr>
                <w:rFonts w:ascii="Book Antiqua" w:hAnsi="Book Antiqua"/>
                <w:bCs/>
              </w:rPr>
              <w:fldChar w:fldCharType="begin"/>
            </w:r>
            <w:r w:rsidRPr="001C23D6">
              <w:rPr>
                <w:rFonts w:ascii="Book Antiqua" w:hAnsi="Book Antiqua"/>
                <w:bCs/>
              </w:rPr>
              <w:instrText>NUMPAGES</w:instrText>
            </w:r>
            <w:r w:rsidRPr="001C23D6">
              <w:rPr>
                <w:rFonts w:ascii="Book Antiqua" w:hAnsi="Book Antiqua"/>
                <w:bCs/>
              </w:rPr>
              <w:fldChar w:fldCharType="separate"/>
            </w:r>
            <w:r w:rsidR="00E965C2">
              <w:rPr>
                <w:rFonts w:ascii="Book Antiqua" w:hAnsi="Book Antiqua"/>
                <w:bCs/>
                <w:noProof/>
              </w:rPr>
              <w:t>74</w:t>
            </w:r>
            <w:r w:rsidRPr="001C23D6">
              <w:rPr>
                <w:rFonts w:ascii="Book Antiqua" w:hAnsi="Book Antiqua"/>
                <w:bCs/>
              </w:rPr>
              <w:fldChar w:fldCharType="end"/>
            </w:r>
          </w:p>
        </w:sdtContent>
      </w:sdt>
    </w:sdtContent>
  </w:sdt>
  <w:p w14:paraId="08B3FA71" w14:textId="77777777" w:rsidR="00571614" w:rsidRDefault="00571614" w:rsidP="009E4E83">
    <w:pPr>
      <w:pStyle w:val="af0"/>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A9F338" w14:textId="77777777" w:rsidR="00417C43" w:rsidRDefault="00417C43">
      <w:r>
        <w:separator/>
      </w:r>
    </w:p>
  </w:footnote>
  <w:footnote w:type="continuationSeparator" w:id="0">
    <w:p w14:paraId="103D5213" w14:textId="77777777" w:rsidR="00417C43" w:rsidRDefault="00417C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70451"/>
    <w:multiLevelType w:val="hybridMultilevel"/>
    <w:tmpl w:val="9C9A3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26727B8"/>
    <w:multiLevelType w:val="hybridMultilevel"/>
    <w:tmpl w:val="FF809E66"/>
    <w:lvl w:ilvl="0" w:tplc="7EFE65D4">
      <w:start w:val="2"/>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3A0276C"/>
    <w:multiLevelType w:val="hybridMultilevel"/>
    <w:tmpl w:val="FF4490E8"/>
    <w:lvl w:ilvl="0" w:tplc="E8F22E42">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5D70E26"/>
    <w:multiLevelType w:val="hybridMultilevel"/>
    <w:tmpl w:val="0D2A5F62"/>
    <w:lvl w:ilvl="0" w:tplc="BA060E56">
      <w:numFmt w:val="bullet"/>
      <w:lvlText w:val="-"/>
      <w:lvlJc w:val="left"/>
      <w:pPr>
        <w:ind w:left="36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6323C78"/>
    <w:multiLevelType w:val="hybridMultilevel"/>
    <w:tmpl w:val="BBCAB458"/>
    <w:lvl w:ilvl="0" w:tplc="107CA88E">
      <w:start w:val="137"/>
      <w:numFmt w:val="bullet"/>
      <w:lvlText w:val="-"/>
      <w:lvlJc w:val="left"/>
      <w:pPr>
        <w:ind w:left="405" w:hanging="360"/>
      </w:pPr>
      <w:rPr>
        <w:rFonts w:ascii="Arial" w:eastAsia="Times New Roman" w:hAnsi="Arial" w:cs="Arial" w:hint="default"/>
        <w:color w:val="494A4C"/>
        <w:sz w:val="18"/>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5">
    <w:nsid w:val="194D4F34"/>
    <w:multiLevelType w:val="hybridMultilevel"/>
    <w:tmpl w:val="DC78AB32"/>
    <w:lvl w:ilvl="0" w:tplc="E38CF2D0">
      <w:start w:val="2"/>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0434FFE"/>
    <w:multiLevelType w:val="hybridMultilevel"/>
    <w:tmpl w:val="A11AF61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49E757A"/>
    <w:multiLevelType w:val="multilevel"/>
    <w:tmpl w:val="28968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50A6F1A"/>
    <w:multiLevelType w:val="hybridMultilevel"/>
    <w:tmpl w:val="D6C26388"/>
    <w:lvl w:ilvl="0" w:tplc="20F22BE2">
      <w:numFmt w:val="bullet"/>
      <w:lvlText w:val="-"/>
      <w:lvlJc w:val="left"/>
      <w:pPr>
        <w:ind w:left="360" w:hanging="360"/>
      </w:pPr>
      <w:rPr>
        <w:rFonts w:ascii="Calibri" w:eastAsia="Times New Roman" w:hAnsi="Calibri"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377B2D55"/>
    <w:multiLevelType w:val="multilevel"/>
    <w:tmpl w:val="BD4CC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9A479B5"/>
    <w:multiLevelType w:val="hybridMultilevel"/>
    <w:tmpl w:val="300CC6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C1117CB"/>
    <w:multiLevelType w:val="hybridMultilevel"/>
    <w:tmpl w:val="15885D2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nsid w:val="3CC0600E"/>
    <w:multiLevelType w:val="hybridMultilevel"/>
    <w:tmpl w:val="5686CECE"/>
    <w:lvl w:ilvl="0" w:tplc="3844013A">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EEF1DFF"/>
    <w:multiLevelType w:val="hybridMultilevel"/>
    <w:tmpl w:val="0FDE1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21B4D9D"/>
    <w:multiLevelType w:val="multilevel"/>
    <w:tmpl w:val="82B6E9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3B3666B"/>
    <w:multiLevelType w:val="hybridMultilevel"/>
    <w:tmpl w:val="135282B4"/>
    <w:lvl w:ilvl="0" w:tplc="32B25C7A">
      <w:start w:val="2"/>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50A65F5"/>
    <w:multiLevelType w:val="hybridMultilevel"/>
    <w:tmpl w:val="3FD64E1A"/>
    <w:lvl w:ilvl="0" w:tplc="DBFAC9CC">
      <w:start w:val="2"/>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48150475"/>
    <w:multiLevelType w:val="hybridMultilevel"/>
    <w:tmpl w:val="EB6ACA46"/>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18">
    <w:nsid w:val="49C24E04"/>
    <w:multiLevelType w:val="hybridMultilevel"/>
    <w:tmpl w:val="49826492"/>
    <w:lvl w:ilvl="0" w:tplc="08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A8D35F6"/>
    <w:multiLevelType w:val="hybridMultilevel"/>
    <w:tmpl w:val="A91643AC"/>
    <w:lvl w:ilvl="0" w:tplc="08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BB46DFA"/>
    <w:multiLevelType w:val="hybridMultilevel"/>
    <w:tmpl w:val="398C2A76"/>
    <w:lvl w:ilvl="0" w:tplc="6E2285D8">
      <w:start w:val="4"/>
      <w:numFmt w:val="bullet"/>
      <w:lvlText w:val="-"/>
      <w:lvlJc w:val="left"/>
      <w:pPr>
        <w:ind w:left="720" w:hanging="360"/>
      </w:pPr>
      <w:rPr>
        <w:rFonts w:ascii="Times" w:eastAsia="Times New Roman" w:hAnsi="Times" w:cs="Times New Roman" w:hint="default"/>
        <w:color w:val="000000"/>
        <w:sz w:val="27"/>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BCD398C"/>
    <w:multiLevelType w:val="hybridMultilevel"/>
    <w:tmpl w:val="FCE45E28"/>
    <w:lvl w:ilvl="0" w:tplc="BA060E56">
      <w:numFmt w:val="bullet"/>
      <w:lvlText w:val="-"/>
      <w:lvlJc w:val="left"/>
      <w:pPr>
        <w:ind w:left="360" w:hanging="360"/>
      </w:pPr>
      <w:rPr>
        <w:rFonts w:ascii="Calibri" w:eastAsiaTheme="minorEastAsia" w:hAnsi="Calibri"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4CC851FB"/>
    <w:multiLevelType w:val="hybridMultilevel"/>
    <w:tmpl w:val="35402F9A"/>
    <w:lvl w:ilvl="0" w:tplc="BA060E56">
      <w:numFmt w:val="bullet"/>
      <w:lvlText w:val="-"/>
      <w:lvlJc w:val="left"/>
      <w:pPr>
        <w:ind w:left="360" w:hanging="360"/>
      </w:pPr>
      <w:rPr>
        <w:rFonts w:ascii="Calibri" w:eastAsiaTheme="minorEastAsia" w:hAnsi="Calibri" w:cstheme="minorBidi" w:hint="default"/>
      </w:rPr>
    </w:lvl>
    <w:lvl w:ilvl="1" w:tplc="08090001">
      <w:start w:val="1"/>
      <w:numFmt w:val="bullet"/>
      <w:lvlText w:val=""/>
      <w:lvlJc w:val="left"/>
      <w:pPr>
        <w:ind w:left="775"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4DA0498B"/>
    <w:multiLevelType w:val="multilevel"/>
    <w:tmpl w:val="2A6E2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E6822F9"/>
    <w:multiLevelType w:val="hybridMultilevel"/>
    <w:tmpl w:val="CEC04F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51C94A8C"/>
    <w:multiLevelType w:val="hybridMultilevel"/>
    <w:tmpl w:val="5798DE6E"/>
    <w:lvl w:ilvl="0" w:tplc="08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539663D3"/>
    <w:multiLevelType w:val="hybridMultilevel"/>
    <w:tmpl w:val="308A7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4093777"/>
    <w:multiLevelType w:val="hybridMultilevel"/>
    <w:tmpl w:val="7B3C0A7E"/>
    <w:lvl w:ilvl="0" w:tplc="CD109F00">
      <w:numFmt w:val="bullet"/>
      <w:lvlText w:val="-"/>
      <w:lvlJc w:val="left"/>
      <w:pPr>
        <w:ind w:left="360" w:hanging="360"/>
      </w:pPr>
      <w:rPr>
        <w:rFonts w:ascii="Calibri" w:eastAsiaTheme="minorHAnsi" w:hAnsi="Calibri" w:cstheme="minorBidi" w:hint="default"/>
      </w:rPr>
    </w:lvl>
    <w:lvl w:ilvl="1" w:tplc="08090001">
      <w:start w:val="1"/>
      <w:numFmt w:val="bullet"/>
      <w:lvlText w:val=""/>
      <w:lvlJc w:val="left"/>
      <w:pPr>
        <w:ind w:left="775"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nsid w:val="5413121A"/>
    <w:multiLevelType w:val="hybridMultilevel"/>
    <w:tmpl w:val="CFF806DA"/>
    <w:lvl w:ilvl="0" w:tplc="EE082676">
      <w:start w:val="2"/>
      <w:numFmt w:val="bullet"/>
      <w:lvlText w:val="-"/>
      <w:lvlJc w:val="left"/>
      <w:pPr>
        <w:ind w:left="720" w:hanging="360"/>
      </w:pPr>
      <w:rPr>
        <w:rFonts w:ascii="Calibri" w:eastAsiaTheme="minorEastAsia" w:hAnsi="Calibri" w:cs="Calibri" w:hint="default"/>
        <w:sz w:val="2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5660005"/>
    <w:multiLevelType w:val="hybridMultilevel"/>
    <w:tmpl w:val="22C8CE4C"/>
    <w:lvl w:ilvl="0" w:tplc="1EC4AC80">
      <w:start w:val="2"/>
      <w:numFmt w:val="bullet"/>
      <w:lvlText w:val="-"/>
      <w:lvlJc w:val="left"/>
      <w:pPr>
        <w:ind w:left="720" w:hanging="360"/>
      </w:pPr>
      <w:rPr>
        <w:rFonts w:ascii="Calibri" w:eastAsiaTheme="minorEastAsia" w:hAnsi="Calibri" w:cs="Calibri" w:hint="default"/>
        <w:sz w:val="2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6AC67251"/>
    <w:multiLevelType w:val="hybridMultilevel"/>
    <w:tmpl w:val="96DE7044"/>
    <w:lvl w:ilvl="0" w:tplc="BA060E56">
      <w:numFmt w:val="bullet"/>
      <w:lvlText w:val="-"/>
      <w:lvlJc w:val="left"/>
      <w:pPr>
        <w:ind w:left="720" w:hanging="360"/>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6F8108FF"/>
    <w:multiLevelType w:val="hybridMultilevel"/>
    <w:tmpl w:val="591052B8"/>
    <w:lvl w:ilvl="0" w:tplc="AC747030">
      <w:start w:val="2"/>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10D4A7E"/>
    <w:multiLevelType w:val="hybridMultilevel"/>
    <w:tmpl w:val="0A20F11A"/>
    <w:lvl w:ilvl="0" w:tplc="08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3">
    <w:nsid w:val="724D5297"/>
    <w:multiLevelType w:val="multilevel"/>
    <w:tmpl w:val="6D249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7BF26F5"/>
    <w:multiLevelType w:val="hybridMultilevel"/>
    <w:tmpl w:val="8DAED7AE"/>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35">
    <w:nsid w:val="7CD07FD1"/>
    <w:multiLevelType w:val="hybridMultilevel"/>
    <w:tmpl w:val="0066A972"/>
    <w:lvl w:ilvl="0" w:tplc="6FD0F7DA">
      <w:start w:val="4"/>
      <w:numFmt w:val="bullet"/>
      <w:lvlText w:val="-"/>
      <w:lvlJc w:val="left"/>
      <w:pPr>
        <w:ind w:left="720" w:hanging="360"/>
      </w:pPr>
      <w:rPr>
        <w:rFonts w:ascii="Times" w:eastAsia="Times New Roman" w:hAnsi="Time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DC40EAB"/>
    <w:multiLevelType w:val="hybridMultilevel"/>
    <w:tmpl w:val="DF6CF0AA"/>
    <w:lvl w:ilvl="0" w:tplc="BA060E56">
      <w:numFmt w:val="bullet"/>
      <w:lvlText w:val="-"/>
      <w:lvlJc w:val="left"/>
      <w:pPr>
        <w:ind w:left="360" w:hanging="360"/>
      </w:pPr>
      <w:rPr>
        <w:rFonts w:ascii="Calibri" w:eastAsiaTheme="minorEastAsia" w:hAnsi="Calibri" w:cstheme="minorBidi" w:hint="default"/>
      </w:rPr>
    </w:lvl>
    <w:lvl w:ilvl="1" w:tplc="3844013A">
      <w:start w:val="2"/>
      <w:numFmt w:val="bullet"/>
      <w:lvlText w:val="-"/>
      <w:lvlJc w:val="left"/>
      <w:pPr>
        <w:ind w:left="775" w:hanging="360"/>
      </w:pPr>
      <w:rPr>
        <w:rFonts w:ascii="Calibri" w:eastAsiaTheme="minorEastAsia" w:hAnsi="Calibri" w:cs="Calibri"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33"/>
  </w:num>
  <w:num w:numId="2">
    <w:abstractNumId w:val="9"/>
  </w:num>
  <w:num w:numId="3">
    <w:abstractNumId w:val="12"/>
  </w:num>
  <w:num w:numId="4">
    <w:abstractNumId w:val="14"/>
  </w:num>
  <w:num w:numId="5">
    <w:abstractNumId w:val="5"/>
  </w:num>
  <w:num w:numId="6">
    <w:abstractNumId w:val="15"/>
  </w:num>
  <w:num w:numId="7">
    <w:abstractNumId w:val="28"/>
  </w:num>
  <w:num w:numId="8">
    <w:abstractNumId w:val="29"/>
  </w:num>
  <w:num w:numId="9">
    <w:abstractNumId w:val="31"/>
  </w:num>
  <w:num w:numId="10">
    <w:abstractNumId w:val="1"/>
  </w:num>
  <w:num w:numId="11">
    <w:abstractNumId w:val="16"/>
  </w:num>
  <w:num w:numId="12">
    <w:abstractNumId w:val="7"/>
  </w:num>
  <w:num w:numId="13">
    <w:abstractNumId w:val="20"/>
  </w:num>
  <w:num w:numId="14">
    <w:abstractNumId w:val="23"/>
  </w:num>
  <w:num w:numId="15">
    <w:abstractNumId w:val="35"/>
  </w:num>
  <w:num w:numId="16">
    <w:abstractNumId w:val="2"/>
  </w:num>
  <w:num w:numId="17">
    <w:abstractNumId w:val="10"/>
  </w:num>
  <w:num w:numId="18">
    <w:abstractNumId w:val="17"/>
  </w:num>
  <w:num w:numId="19">
    <w:abstractNumId w:val="22"/>
  </w:num>
  <w:num w:numId="20">
    <w:abstractNumId w:val="24"/>
  </w:num>
  <w:num w:numId="21">
    <w:abstractNumId w:val="3"/>
  </w:num>
  <w:num w:numId="22">
    <w:abstractNumId w:val="8"/>
  </w:num>
  <w:num w:numId="23">
    <w:abstractNumId w:val="26"/>
  </w:num>
  <w:num w:numId="24">
    <w:abstractNumId w:val="34"/>
  </w:num>
  <w:num w:numId="25">
    <w:abstractNumId w:val="13"/>
  </w:num>
  <w:num w:numId="26">
    <w:abstractNumId w:val="0"/>
  </w:num>
  <w:num w:numId="27">
    <w:abstractNumId w:val="21"/>
  </w:num>
  <w:num w:numId="28">
    <w:abstractNumId w:val="27"/>
  </w:num>
  <w:num w:numId="29">
    <w:abstractNumId w:val="30"/>
  </w:num>
  <w:num w:numId="30">
    <w:abstractNumId w:val="25"/>
  </w:num>
  <w:num w:numId="31">
    <w:abstractNumId w:val="19"/>
  </w:num>
  <w:num w:numId="32">
    <w:abstractNumId w:val="32"/>
  </w:num>
  <w:num w:numId="33">
    <w:abstractNumId w:val="11"/>
  </w:num>
  <w:num w:numId="34">
    <w:abstractNumId w:val="18"/>
  </w:num>
  <w:num w:numId="35">
    <w:abstractNumId w:val="4"/>
  </w:num>
  <w:num w:numId="36">
    <w:abstractNumId w:val="6"/>
  </w:num>
  <w:num w:numId="3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8521B1"/>
    <w:rsid w:val="00000F37"/>
    <w:rsid w:val="00001C93"/>
    <w:rsid w:val="0000351F"/>
    <w:rsid w:val="0001398A"/>
    <w:rsid w:val="000312E4"/>
    <w:rsid w:val="000663A5"/>
    <w:rsid w:val="00083A38"/>
    <w:rsid w:val="000879F6"/>
    <w:rsid w:val="00094CA7"/>
    <w:rsid w:val="00095E46"/>
    <w:rsid w:val="000D316E"/>
    <w:rsid w:val="000E3CDB"/>
    <w:rsid w:val="00114931"/>
    <w:rsid w:val="00115E73"/>
    <w:rsid w:val="0011736B"/>
    <w:rsid w:val="00140812"/>
    <w:rsid w:val="001526B2"/>
    <w:rsid w:val="00155F3D"/>
    <w:rsid w:val="001B50EB"/>
    <w:rsid w:val="001C23D6"/>
    <w:rsid w:val="001C6EBA"/>
    <w:rsid w:val="001F40AC"/>
    <w:rsid w:val="001F69BC"/>
    <w:rsid w:val="00200E24"/>
    <w:rsid w:val="002035F5"/>
    <w:rsid w:val="00205605"/>
    <w:rsid w:val="00220261"/>
    <w:rsid w:val="0023152D"/>
    <w:rsid w:val="00246549"/>
    <w:rsid w:val="0028461C"/>
    <w:rsid w:val="00291F39"/>
    <w:rsid w:val="002B52B2"/>
    <w:rsid w:val="002B5CD0"/>
    <w:rsid w:val="002C75F3"/>
    <w:rsid w:val="002F5372"/>
    <w:rsid w:val="0031278D"/>
    <w:rsid w:val="00345951"/>
    <w:rsid w:val="00374FA8"/>
    <w:rsid w:val="003801C0"/>
    <w:rsid w:val="00385385"/>
    <w:rsid w:val="003920A9"/>
    <w:rsid w:val="00392CD5"/>
    <w:rsid w:val="003C4325"/>
    <w:rsid w:val="003E056A"/>
    <w:rsid w:val="00402B10"/>
    <w:rsid w:val="0041448A"/>
    <w:rsid w:val="00417C43"/>
    <w:rsid w:val="00423BBD"/>
    <w:rsid w:val="00430CA5"/>
    <w:rsid w:val="0044246E"/>
    <w:rsid w:val="00482FA7"/>
    <w:rsid w:val="0049408A"/>
    <w:rsid w:val="004A16D2"/>
    <w:rsid w:val="004C1BE6"/>
    <w:rsid w:val="004E4899"/>
    <w:rsid w:val="005001A2"/>
    <w:rsid w:val="00526F30"/>
    <w:rsid w:val="0056255C"/>
    <w:rsid w:val="00571614"/>
    <w:rsid w:val="0057737D"/>
    <w:rsid w:val="0057737E"/>
    <w:rsid w:val="00592714"/>
    <w:rsid w:val="00593348"/>
    <w:rsid w:val="00594B3C"/>
    <w:rsid w:val="005A55F8"/>
    <w:rsid w:val="005B1B44"/>
    <w:rsid w:val="005D419E"/>
    <w:rsid w:val="00610C6F"/>
    <w:rsid w:val="006355D9"/>
    <w:rsid w:val="00671E97"/>
    <w:rsid w:val="00682219"/>
    <w:rsid w:val="0068266A"/>
    <w:rsid w:val="00695DF3"/>
    <w:rsid w:val="006A1602"/>
    <w:rsid w:val="006A3A65"/>
    <w:rsid w:val="006D3B9E"/>
    <w:rsid w:val="006E0D40"/>
    <w:rsid w:val="006E7B3C"/>
    <w:rsid w:val="00701F6C"/>
    <w:rsid w:val="0070391A"/>
    <w:rsid w:val="00704E06"/>
    <w:rsid w:val="0072177D"/>
    <w:rsid w:val="00727161"/>
    <w:rsid w:val="00732F83"/>
    <w:rsid w:val="007433DE"/>
    <w:rsid w:val="007441E8"/>
    <w:rsid w:val="00756756"/>
    <w:rsid w:val="0077541A"/>
    <w:rsid w:val="0079079F"/>
    <w:rsid w:val="007B4BDD"/>
    <w:rsid w:val="007E0A96"/>
    <w:rsid w:val="008110F5"/>
    <w:rsid w:val="00832C57"/>
    <w:rsid w:val="0083607A"/>
    <w:rsid w:val="008446F2"/>
    <w:rsid w:val="008458BF"/>
    <w:rsid w:val="00845AD4"/>
    <w:rsid w:val="008521B1"/>
    <w:rsid w:val="00865BB8"/>
    <w:rsid w:val="008676F1"/>
    <w:rsid w:val="00873A84"/>
    <w:rsid w:val="00886E57"/>
    <w:rsid w:val="008E5997"/>
    <w:rsid w:val="009002AC"/>
    <w:rsid w:val="0091666C"/>
    <w:rsid w:val="00934F7E"/>
    <w:rsid w:val="00941162"/>
    <w:rsid w:val="00950DA1"/>
    <w:rsid w:val="00973843"/>
    <w:rsid w:val="00982E5A"/>
    <w:rsid w:val="00985CEE"/>
    <w:rsid w:val="0099041A"/>
    <w:rsid w:val="009909F1"/>
    <w:rsid w:val="009937D9"/>
    <w:rsid w:val="009A49F5"/>
    <w:rsid w:val="009C133D"/>
    <w:rsid w:val="009C5A00"/>
    <w:rsid w:val="009E4E83"/>
    <w:rsid w:val="009E5853"/>
    <w:rsid w:val="009F05F3"/>
    <w:rsid w:val="00A1025B"/>
    <w:rsid w:val="00A1330C"/>
    <w:rsid w:val="00A40FAD"/>
    <w:rsid w:val="00A46673"/>
    <w:rsid w:val="00A625A7"/>
    <w:rsid w:val="00A63724"/>
    <w:rsid w:val="00AB7601"/>
    <w:rsid w:val="00AB7DAB"/>
    <w:rsid w:val="00B16099"/>
    <w:rsid w:val="00B40A61"/>
    <w:rsid w:val="00B5067D"/>
    <w:rsid w:val="00B50A18"/>
    <w:rsid w:val="00B75B3E"/>
    <w:rsid w:val="00BB465A"/>
    <w:rsid w:val="00BB7EB8"/>
    <w:rsid w:val="00BC30F1"/>
    <w:rsid w:val="00BC3AEA"/>
    <w:rsid w:val="00BC4527"/>
    <w:rsid w:val="00BC7E11"/>
    <w:rsid w:val="00C00070"/>
    <w:rsid w:val="00C012D5"/>
    <w:rsid w:val="00C60256"/>
    <w:rsid w:val="00C7429C"/>
    <w:rsid w:val="00C8319D"/>
    <w:rsid w:val="00C831B6"/>
    <w:rsid w:val="00C839B0"/>
    <w:rsid w:val="00C878AB"/>
    <w:rsid w:val="00CC6AE2"/>
    <w:rsid w:val="00CF07A3"/>
    <w:rsid w:val="00D01F59"/>
    <w:rsid w:val="00D06803"/>
    <w:rsid w:val="00D16595"/>
    <w:rsid w:val="00D27012"/>
    <w:rsid w:val="00D704D9"/>
    <w:rsid w:val="00D72A4C"/>
    <w:rsid w:val="00D816DA"/>
    <w:rsid w:val="00DC7E85"/>
    <w:rsid w:val="00DD30ED"/>
    <w:rsid w:val="00DF0FCD"/>
    <w:rsid w:val="00E01A08"/>
    <w:rsid w:val="00E02939"/>
    <w:rsid w:val="00E153D2"/>
    <w:rsid w:val="00E33B74"/>
    <w:rsid w:val="00E41492"/>
    <w:rsid w:val="00E4280A"/>
    <w:rsid w:val="00E45B7A"/>
    <w:rsid w:val="00E64C02"/>
    <w:rsid w:val="00E728B5"/>
    <w:rsid w:val="00E80794"/>
    <w:rsid w:val="00E965C2"/>
    <w:rsid w:val="00EA4229"/>
    <w:rsid w:val="00EB21B4"/>
    <w:rsid w:val="00EB231E"/>
    <w:rsid w:val="00F0784C"/>
    <w:rsid w:val="00F17153"/>
    <w:rsid w:val="00F17F3B"/>
    <w:rsid w:val="00F32EF6"/>
    <w:rsid w:val="00F36F8C"/>
    <w:rsid w:val="00F61A4E"/>
    <w:rsid w:val="00F65C94"/>
    <w:rsid w:val="00F84FC0"/>
    <w:rsid w:val="00FB72E2"/>
    <w:rsid w:val="00FC59CE"/>
    <w:rsid w:val="00FE5A1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91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21B1"/>
    <w:rPr>
      <w:rFonts w:ascii="Times New Roman" w:eastAsia="Times New Roman" w:hAnsi="Times New Roman" w:cs="Times New Roman"/>
    </w:rPr>
  </w:style>
  <w:style w:type="paragraph" w:styleId="1">
    <w:name w:val="heading 1"/>
    <w:basedOn w:val="a"/>
    <w:next w:val="a"/>
    <w:link w:val="1Char"/>
    <w:uiPriority w:val="9"/>
    <w:qFormat/>
    <w:rsid w:val="008521B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Char"/>
    <w:uiPriority w:val="9"/>
    <w:qFormat/>
    <w:rsid w:val="008521B1"/>
    <w:pPr>
      <w:spacing w:before="100" w:beforeAutospacing="1" w:after="100" w:afterAutospacing="1"/>
      <w:outlineLvl w:val="1"/>
    </w:pPr>
    <w:rPr>
      <w:b/>
      <w:bCs/>
      <w:sz w:val="36"/>
      <w:szCs w:val="36"/>
    </w:rPr>
  </w:style>
  <w:style w:type="paragraph" w:styleId="3">
    <w:name w:val="heading 3"/>
    <w:basedOn w:val="a"/>
    <w:next w:val="a"/>
    <w:link w:val="3Char"/>
    <w:uiPriority w:val="9"/>
    <w:semiHidden/>
    <w:unhideWhenUsed/>
    <w:qFormat/>
    <w:rsid w:val="008521B1"/>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Char"/>
    <w:uiPriority w:val="9"/>
    <w:semiHidden/>
    <w:unhideWhenUsed/>
    <w:qFormat/>
    <w:rsid w:val="008521B1"/>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8521B1"/>
    <w:rPr>
      <w:rFonts w:asciiTheme="majorHAnsi" w:eastAsiaTheme="majorEastAsia" w:hAnsiTheme="majorHAnsi" w:cstheme="majorBidi"/>
      <w:color w:val="2F5496" w:themeColor="accent1" w:themeShade="BF"/>
      <w:sz w:val="32"/>
      <w:szCs w:val="32"/>
    </w:rPr>
  </w:style>
  <w:style w:type="character" w:customStyle="1" w:styleId="2Char">
    <w:name w:val="标题 2 Char"/>
    <w:basedOn w:val="a0"/>
    <w:link w:val="2"/>
    <w:uiPriority w:val="9"/>
    <w:rsid w:val="008521B1"/>
    <w:rPr>
      <w:rFonts w:ascii="Times New Roman" w:eastAsia="Times New Roman" w:hAnsi="Times New Roman" w:cs="Times New Roman"/>
      <w:b/>
      <w:bCs/>
      <w:sz w:val="36"/>
      <w:szCs w:val="36"/>
    </w:rPr>
  </w:style>
  <w:style w:type="character" w:customStyle="1" w:styleId="3Char">
    <w:name w:val="标题 3 Char"/>
    <w:basedOn w:val="a0"/>
    <w:link w:val="3"/>
    <w:uiPriority w:val="9"/>
    <w:semiHidden/>
    <w:rsid w:val="008521B1"/>
    <w:rPr>
      <w:rFonts w:asciiTheme="majorHAnsi" w:eastAsiaTheme="majorEastAsia" w:hAnsiTheme="majorHAnsi" w:cstheme="majorBidi"/>
      <w:color w:val="1F3763" w:themeColor="accent1" w:themeShade="7F"/>
    </w:rPr>
  </w:style>
  <w:style w:type="character" w:customStyle="1" w:styleId="4Char">
    <w:name w:val="标题 4 Char"/>
    <w:basedOn w:val="a0"/>
    <w:link w:val="4"/>
    <w:uiPriority w:val="9"/>
    <w:semiHidden/>
    <w:rsid w:val="008521B1"/>
    <w:rPr>
      <w:rFonts w:asciiTheme="majorHAnsi" w:eastAsiaTheme="majorEastAsia" w:hAnsiTheme="majorHAnsi" w:cstheme="majorBidi"/>
      <w:i/>
      <w:iCs/>
      <w:color w:val="2F5496" w:themeColor="accent1" w:themeShade="BF"/>
    </w:rPr>
  </w:style>
  <w:style w:type="character" w:styleId="a3">
    <w:name w:val="Hyperlink"/>
    <w:basedOn w:val="a0"/>
    <w:uiPriority w:val="99"/>
    <w:unhideWhenUsed/>
    <w:rsid w:val="008521B1"/>
    <w:rPr>
      <w:color w:val="0000FF"/>
      <w:u w:val="single"/>
    </w:rPr>
  </w:style>
  <w:style w:type="character" w:customStyle="1" w:styleId="bibrecord-highlight-user">
    <w:name w:val="bibrecord-highlight-user"/>
    <w:basedOn w:val="a0"/>
    <w:rsid w:val="008521B1"/>
  </w:style>
  <w:style w:type="character" w:customStyle="1" w:styleId="titles-source">
    <w:name w:val="titles-source"/>
    <w:basedOn w:val="a0"/>
    <w:rsid w:val="008521B1"/>
  </w:style>
  <w:style w:type="character" w:customStyle="1" w:styleId="titles-pt">
    <w:name w:val="titles-pt"/>
    <w:basedOn w:val="a0"/>
    <w:rsid w:val="008521B1"/>
  </w:style>
  <w:style w:type="character" w:customStyle="1" w:styleId="titles-fieldcode">
    <w:name w:val="titles-fieldcode"/>
    <w:basedOn w:val="a0"/>
    <w:rsid w:val="008521B1"/>
  </w:style>
  <w:style w:type="character" w:customStyle="1" w:styleId="annotate-pin-login">
    <w:name w:val="annotate-pin-login"/>
    <w:basedOn w:val="a0"/>
    <w:rsid w:val="008521B1"/>
  </w:style>
  <w:style w:type="paragraph" w:styleId="a4">
    <w:name w:val="Normal (Web)"/>
    <w:basedOn w:val="a"/>
    <w:uiPriority w:val="99"/>
    <w:unhideWhenUsed/>
    <w:rsid w:val="008521B1"/>
    <w:pPr>
      <w:spacing w:before="100" w:beforeAutospacing="1" w:after="100" w:afterAutospacing="1"/>
    </w:pPr>
  </w:style>
  <w:style w:type="paragraph" w:customStyle="1" w:styleId="c-author-listitem">
    <w:name w:val="c-author-list__item"/>
    <w:basedOn w:val="a"/>
    <w:rsid w:val="008521B1"/>
    <w:pPr>
      <w:spacing w:before="100" w:beforeAutospacing="1" w:after="100" w:afterAutospacing="1"/>
    </w:pPr>
  </w:style>
  <w:style w:type="paragraph" w:customStyle="1" w:styleId="c-article-info-details">
    <w:name w:val="c-article-info-details"/>
    <w:basedOn w:val="a"/>
    <w:rsid w:val="008521B1"/>
    <w:pPr>
      <w:spacing w:before="100" w:beforeAutospacing="1" w:after="100" w:afterAutospacing="1"/>
    </w:pPr>
  </w:style>
  <w:style w:type="character" w:customStyle="1" w:styleId="u-visually-hidden">
    <w:name w:val="u-visually-hidden"/>
    <w:basedOn w:val="a0"/>
    <w:rsid w:val="008521B1"/>
  </w:style>
  <w:style w:type="paragraph" w:customStyle="1" w:styleId="c-article-metrics-barcount">
    <w:name w:val="c-article-metrics-bar__count"/>
    <w:basedOn w:val="a"/>
    <w:rsid w:val="008521B1"/>
    <w:pPr>
      <w:spacing w:before="100" w:beforeAutospacing="1" w:after="100" w:afterAutospacing="1"/>
    </w:pPr>
  </w:style>
  <w:style w:type="character" w:customStyle="1" w:styleId="c-article-metrics-barlabel">
    <w:name w:val="c-article-metrics-bar__label"/>
    <w:basedOn w:val="a0"/>
    <w:rsid w:val="008521B1"/>
  </w:style>
  <w:style w:type="paragraph" w:customStyle="1" w:styleId="c-article-metrics-bardetails">
    <w:name w:val="c-article-metrics-bar__details"/>
    <w:basedOn w:val="a"/>
    <w:rsid w:val="008521B1"/>
    <w:pPr>
      <w:spacing w:before="100" w:beforeAutospacing="1" w:after="100" w:afterAutospacing="1"/>
    </w:pPr>
  </w:style>
  <w:style w:type="paragraph" w:styleId="a5">
    <w:name w:val="List Paragraph"/>
    <w:basedOn w:val="a"/>
    <w:uiPriority w:val="34"/>
    <w:qFormat/>
    <w:rsid w:val="008521B1"/>
    <w:pPr>
      <w:ind w:left="720"/>
      <w:contextualSpacing/>
    </w:pPr>
  </w:style>
  <w:style w:type="paragraph" w:customStyle="1" w:styleId="EndNoteBibliographyTitle">
    <w:name w:val="EndNote Bibliography Title"/>
    <w:basedOn w:val="a"/>
    <w:link w:val="EndNoteBibliographyTitleChar"/>
    <w:rsid w:val="008521B1"/>
    <w:pPr>
      <w:jc w:val="center"/>
    </w:pPr>
    <w:rPr>
      <w:rFonts w:ascii="Book Antiqua" w:eastAsiaTheme="minorEastAsia" w:hAnsi="Book Antiqua"/>
      <w:sz w:val="20"/>
    </w:rPr>
  </w:style>
  <w:style w:type="character" w:customStyle="1" w:styleId="EndNoteBibliographyTitleChar">
    <w:name w:val="EndNote Bibliography Title Char"/>
    <w:basedOn w:val="a0"/>
    <w:link w:val="EndNoteBibliographyTitle"/>
    <w:rsid w:val="008521B1"/>
    <w:rPr>
      <w:rFonts w:ascii="Book Antiqua" w:hAnsi="Book Antiqua" w:cs="Times New Roman"/>
      <w:sz w:val="20"/>
    </w:rPr>
  </w:style>
  <w:style w:type="paragraph" w:customStyle="1" w:styleId="EndNoteBibliography">
    <w:name w:val="EndNote Bibliography"/>
    <w:basedOn w:val="a"/>
    <w:link w:val="EndNoteBibliographyChar"/>
    <w:rsid w:val="008521B1"/>
    <w:rPr>
      <w:rFonts w:ascii="Book Antiqua" w:eastAsiaTheme="minorEastAsia" w:hAnsi="Book Antiqua"/>
      <w:sz w:val="20"/>
    </w:rPr>
  </w:style>
  <w:style w:type="character" w:customStyle="1" w:styleId="EndNoteBibliographyChar">
    <w:name w:val="EndNote Bibliography Char"/>
    <w:basedOn w:val="a0"/>
    <w:link w:val="EndNoteBibliography"/>
    <w:rsid w:val="008521B1"/>
    <w:rPr>
      <w:rFonts w:ascii="Book Antiqua" w:hAnsi="Book Antiqua" w:cs="Times New Roman"/>
      <w:sz w:val="20"/>
    </w:rPr>
  </w:style>
  <w:style w:type="paragraph" w:styleId="a6">
    <w:name w:val="Balloon Text"/>
    <w:basedOn w:val="a"/>
    <w:link w:val="Char"/>
    <w:uiPriority w:val="99"/>
    <w:semiHidden/>
    <w:unhideWhenUsed/>
    <w:rsid w:val="008521B1"/>
    <w:rPr>
      <w:sz w:val="18"/>
      <w:szCs w:val="18"/>
    </w:rPr>
  </w:style>
  <w:style w:type="character" w:customStyle="1" w:styleId="Char">
    <w:name w:val="批注框文本 Char"/>
    <w:basedOn w:val="a0"/>
    <w:link w:val="a6"/>
    <w:uiPriority w:val="99"/>
    <w:semiHidden/>
    <w:rsid w:val="008521B1"/>
    <w:rPr>
      <w:rFonts w:ascii="Times New Roman" w:eastAsia="Times New Roman" w:hAnsi="Times New Roman" w:cs="Times New Roman"/>
      <w:sz w:val="18"/>
      <w:szCs w:val="18"/>
    </w:rPr>
  </w:style>
  <w:style w:type="character" w:customStyle="1" w:styleId="smallcaps">
    <w:name w:val="smallcaps"/>
    <w:basedOn w:val="a0"/>
    <w:rsid w:val="008521B1"/>
  </w:style>
  <w:style w:type="character" w:styleId="a7">
    <w:name w:val="Emphasis"/>
    <w:basedOn w:val="a0"/>
    <w:uiPriority w:val="20"/>
    <w:qFormat/>
    <w:rsid w:val="008521B1"/>
    <w:rPr>
      <w:i/>
      <w:iCs/>
    </w:rPr>
  </w:style>
  <w:style w:type="character" w:customStyle="1" w:styleId="fipmark">
    <w:name w:val="fip_mark"/>
    <w:basedOn w:val="a0"/>
    <w:rsid w:val="008521B1"/>
  </w:style>
  <w:style w:type="character" w:styleId="a8">
    <w:name w:val="FollowedHyperlink"/>
    <w:basedOn w:val="a0"/>
    <w:uiPriority w:val="99"/>
    <w:semiHidden/>
    <w:unhideWhenUsed/>
    <w:rsid w:val="008521B1"/>
    <w:rPr>
      <w:color w:val="954F72" w:themeColor="followedHyperlink"/>
      <w:u w:val="single"/>
    </w:rPr>
  </w:style>
  <w:style w:type="paragraph" w:customStyle="1" w:styleId="p">
    <w:name w:val="p"/>
    <w:basedOn w:val="a"/>
    <w:rsid w:val="008521B1"/>
    <w:pPr>
      <w:spacing w:before="100" w:beforeAutospacing="1" w:after="100" w:afterAutospacing="1"/>
    </w:pPr>
    <w:rPr>
      <w:lang w:eastAsia="en-AU"/>
    </w:rPr>
  </w:style>
  <w:style w:type="table" w:styleId="a9">
    <w:name w:val="Table Grid"/>
    <w:basedOn w:val="a1"/>
    <w:uiPriority w:val="39"/>
    <w:rsid w:val="008521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l0">
    <w:name w:val="pl0"/>
    <w:basedOn w:val="a"/>
    <w:rsid w:val="008521B1"/>
    <w:pPr>
      <w:spacing w:before="100" w:beforeAutospacing="1" w:after="100" w:afterAutospacing="1"/>
    </w:pPr>
  </w:style>
  <w:style w:type="paragraph" w:customStyle="1" w:styleId="mb15">
    <w:name w:val="mb15"/>
    <w:basedOn w:val="a"/>
    <w:rsid w:val="008521B1"/>
    <w:pPr>
      <w:spacing w:before="100" w:beforeAutospacing="1" w:after="100" w:afterAutospacing="1"/>
    </w:pPr>
  </w:style>
  <w:style w:type="paragraph" w:customStyle="1" w:styleId="mb0">
    <w:name w:val="mb0"/>
    <w:basedOn w:val="a"/>
    <w:rsid w:val="008521B1"/>
    <w:pPr>
      <w:spacing w:before="100" w:beforeAutospacing="1" w:after="100" w:afterAutospacing="1"/>
    </w:pPr>
  </w:style>
  <w:style w:type="character" w:customStyle="1" w:styleId="title-text">
    <w:name w:val="title-text"/>
    <w:basedOn w:val="a0"/>
    <w:rsid w:val="008521B1"/>
  </w:style>
  <w:style w:type="character" w:customStyle="1" w:styleId="citationref">
    <w:name w:val="citationref"/>
    <w:basedOn w:val="a0"/>
    <w:rsid w:val="008521B1"/>
  </w:style>
  <w:style w:type="character" w:customStyle="1" w:styleId="epub-sectionstate">
    <w:name w:val="epub-section__state"/>
    <w:basedOn w:val="a0"/>
    <w:rsid w:val="008521B1"/>
  </w:style>
  <w:style w:type="character" w:customStyle="1" w:styleId="epub-sectiondate">
    <w:name w:val="epub-section__date"/>
    <w:basedOn w:val="a0"/>
    <w:rsid w:val="008521B1"/>
  </w:style>
  <w:style w:type="character" w:styleId="aa">
    <w:name w:val="annotation reference"/>
    <w:basedOn w:val="a0"/>
    <w:uiPriority w:val="99"/>
    <w:semiHidden/>
    <w:unhideWhenUsed/>
    <w:rsid w:val="008521B1"/>
    <w:rPr>
      <w:sz w:val="18"/>
      <w:szCs w:val="18"/>
    </w:rPr>
  </w:style>
  <w:style w:type="paragraph" w:styleId="ab">
    <w:name w:val="annotation text"/>
    <w:basedOn w:val="a"/>
    <w:link w:val="Char0"/>
    <w:uiPriority w:val="99"/>
    <w:semiHidden/>
    <w:unhideWhenUsed/>
    <w:rsid w:val="008521B1"/>
  </w:style>
  <w:style w:type="character" w:customStyle="1" w:styleId="Char0">
    <w:name w:val="批注文字 Char"/>
    <w:basedOn w:val="a0"/>
    <w:link w:val="ab"/>
    <w:uiPriority w:val="99"/>
    <w:semiHidden/>
    <w:rsid w:val="008521B1"/>
    <w:rPr>
      <w:rFonts w:ascii="Times New Roman" w:eastAsia="Times New Roman" w:hAnsi="Times New Roman" w:cs="Times New Roman"/>
    </w:rPr>
  </w:style>
  <w:style w:type="paragraph" w:styleId="ac">
    <w:name w:val="annotation subject"/>
    <w:basedOn w:val="ab"/>
    <w:next w:val="ab"/>
    <w:link w:val="Char1"/>
    <w:uiPriority w:val="99"/>
    <w:semiHidden/>
    <w:unhideWhenUsed/>
    <w:rsid w:val="008521B1"/>
    <w:rPr>
      <w:b/>
      <w:bCs/>
      <w:sz w:val="20"/>
      <w:szCs w:val="20"/>
    </w:rPr>
  </w:style>
  <w:style w:type="character" w:customStyle="1" w:styleId="Char1">
    <w:name w:val="批注主题 Char"/>
    <w:basedOn w:val="Char0"/>
    <w:link w:val="ac"/>
    <w:uiPriority w:val="99"/>
    <w:semiHidden/>
    <w:rsid w:val="008521B1"/>
    <w:rPr>
      <w:rFonts w:ascii="Times New Roman" w:eastAsia="Times New Roman" w:hAnsi="Times New Roman" w:cs="Times New Roman"/>
      <w:b/>
      <w:bCs/>
      <w:sz w:val="20"/>
      <w:szCs w:val="20"/>
    </w:rPr>
  </w:style>
  <w:style w:type="paragraph" w:styleId="ad">
    <w:name w:val="Revision"/>
    <w:hidden/>
    <w:uiPriority w:val="99"/>
    <w:semiHidden/>
    <w:rsid w:val="008521B1"/>
    <w:rPr>
      <w:rFonts w:ascii="Times New Roman" w:eastAsia="Times New Roman" w:hAnsi="Times New Roman" w:cs="Times New Roman"/>
    </w:rPr>
  </w:style>
  <w:style w:type="character" w:styleId="ae">
    <w:name w:val="Strong"/>
    <w:basedOn w:val="a0"/>
    <w:uiPriority w:val="22"/>
    <w:qFormat/>
    <w:rsid w:val="008521B1"/>
    <w:rPr>
      <w:b/>
      <w:bCs/>
    </w:rPr>
  </w:style>
  <w:style w:type="character" w:customStyle="1" w:styleId="UnresolvedMention1">
    <w:name w:val="Unresolved Mention1"/>
    <w:basedOn w:val="a0"/>
    <w:uiPriority w:val="99"/>
    <w:semiHidden/>
    <w:unhideWhenUsed/>
    <w:rsid w:val="008521B1"/>
    <w:rPr>
      <w:color w:val="605E5C"/>
      <w:shd w:val="clear" w:color="auto" w:fill="E1DFDD"/>
    </w:rPr>
  </w:style>
  <w:style w:type="paragraph" w:styleId="af">
    <w:name w:val="header"/>
    <w:basedOn w:val="a"/>
    <w:link w:val="Char2"/>
    <w:uiPriority w:val="99"/>
    <w:unhideWhenUsed/>
    <w:rsid w:val="008521B1"/>
    <w:pPr>
      <w:tabs>
        <w:tab w:val="center" w:pos="4680"/>
        <w:tab w:val="right" w:pos="9360"/>
      </w:tabs>
    </w:pPr>
  </w:style>
  <w:style w:type="character" w:customStyle="1" w:styleId="Char2">
    <w:name w:val="页眉 Char"/>
    <w:basedOn w:val="a0"/>
    <w:link w:val="af"/>
    <w:uiPriority w:val="99"/>
    <w:rsid w:val="008521B1"/>
    <w:rPr>
      <w:rFonts w:ascii="Times New Roman" w:eastAsia="Times New Roman" w:hAnsi="Times New Roman" w:cs="Times New Roman"/>
    </w:rPr>
  </w:style>
  <w:style w:type="paragraph" w:styleId="af0">
    <w:name w:val="footer"/>
    <w:basedOn w:val="a"/>
    <w:link w:val="Char3"/>
    <w:uiPriority w:val="99"/>
    <w:unhideWhenUsed/>
    <w:rsid w:val="008521B1"/>
    <w:pPr>
      <w:tabs>
        <w:tab w:val="center" w:pos="4680"/>
        <w:tab w:val="right" w:pos="9360"/>
      </w:tabs>
    </w:pPr>
  </w:style>
  <w:style w:type="character" w:customStyle="1" w:styleId="Char3">
    <w:name w:val="页脚 Char"/>
    <w:basedOn w:val="a0"/>
    <w:link w:val="af0"/>
    <w:uiPriority w:val="99"/>
    <w:rsid w:val="008521B1"/>
    <w:rPr>
      <w:rFonts w:ascii="Times New Roman" w:eastAsia="Times New Roman" w:hAnsi="Times New Roman" w:cs="Times New Roman"/>
    </w:rPr>
  </w:style>
  <w:style w:type="character" w:styleId="af1">
    <w:name w:val="page number"/>
    <w:basedOn w:val="a0"/>
    <w:uiPriority w:val="99"/>
    <w:semiHidden/>
    <w:unhideWhenUsed/>
    <w:rsid w:val="008521B1"/>
  </w:style>
  <w:style w:type="character" w:customStyle="1" w:styleId="10">
    <w:name w:val="未处理的提及1"/>
    <w:basedOn w:val="a0"/>
    <w:uiPriority w:val="99"/>
    <w:semiHidden/>
    <w:unhideWhenUsed/>
    <w:rsid w:val="008521B1"/>
    <w:rPr>
      <w:color w:val="605E5C"/>
      <w:shd w:val="clear" w:color="auto" w:fill="E1DFDD"/>
    </w:rPr>
  </w:style>
  <w:style w:type="character" w:customStyle="1" w:styleId="20">
    <w:name w:val="未处理的提及2"/>
    <w:basedOn w:val="a0"/>
    <w:uiPriority w:val="99"/>
    <w:semiHidden/>
    <w:unhideWhenUsed/>
    <w:rsid w:val="00BC3AE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21B1"/>
    <w:rPr>
      <w:rFonts w:ascii="Times New Roman" w:eastAsia="Times New Roman" w:hAnsi="Times New Roman" w:cs="Times New Roman"/>
    </w:rPr>
  </w:style>
  <w:style w:type="paragraph" w:styleId="1">
    <w:name w:val="heading 1"/>
    <w:basedOn w:val="a"/>
    <w:next w:val="a"/>
    <w:link w:val="1Char"/>
    <w:uiPriority w:val="9"/>
    <w:qFormat/>
    <w:rsid w:val="008521B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Char"/>
    <w:uiPriority w:val="9"/>
    <w:qFormat/>
    <w:rsid w:val="008521B1"/>
    <w:pPr>
      <w:spacing w:before="100" w:beforeAutospacing="1" w:after="100" w:afterAutospacing="1"/>
      <w:outlineLvl w:val="1"/>
    </w:pPr>
    <w:rPr>
      <w:b/>
      <w:bCs/>
      <w:sz w:val="36"/>
      <w:szCs w:val="36"/>
    </w:rPr>
  </w:style>
  <w:style w:type="paragraph" w:styleId="3">
    <w:name w:val="heading 3"/>
    <w:basedOn w:val="a"/>
    <w:next w:val="a"/>
    <w:link w:val="3Char"/>
    <w:uiPriority w:val="9"/>
    <w:semiHidden/>
    <w:unhideWhenUsed/>
    <w:qFormat/>
    <w:rsid w:val="008521B1"/>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Char"/>
    <w:uiPriority w:val="9"/>
    <w:semiHidden/>
    <w:unhideWhenUsed/>
    <w:qFormat/>
    <w:rsid w:val="008521B1"/>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8521B1"/>
    <w:rPr>
      <w:rFonts w:asciiTheme="majorHAnsi" w:eastAsiaTheme="majorEastAsia" w:hAnsiTheme="majorHAnsi" w:cstheme="majorBidi"/>
      <w:color w:val="2F5496" w:themeColor="accent1" w:themeShade="BF"/>
      <w:sz w:val="32"/>
      <w:szCs w:val="32"/>
    </w:rPr>
  </w:style>
  <w:style w:type="character" w:customStyle="1" w:styleId="2Char">
    <w:name w:val="标题 2 Char"/>
    <w:basedOn w:val="a0"/>
    <w:link w:val="2"/>
    <w:uiPriority w:val="9"/>
    <w:rsid w:val="008521B1"/>
    <w:rPr>
      <w:rFonts w:ascii="Times New Roman" w:eastAsia="Times New Roman" w:hAnsi="Times New Roman" w:cs="Times New Roman"/>
      <w:b/>
      <w:bCs/>
      <w:sz w:val="36"/>
      <w:szCs w:val="36"/>
    </w:rPr>
  </w:style>
  <w:style w:type="character" w:customStyle="1" w:styleId="3Char">
    <w:name w:val="标题 3 Char"/>
    <w:basedOn w:val="a0"/>
    <w:link w:val="3"/>
    <w:uiPriority w:val="9"/>
    <w:semiHidden/>
    <w:rsid w:val="008521B1"/>
    <w:rPr>
      <w:rFonts w:asciiTheme="majorHAnsi" w:eastAsiaTheme="majorEastAsia" w:hAnsiTheme="majorHAnsi" w:cstheme="majorBidi"/>
      <w:color w:val="1F3763" w:themeColor="accent1" w:themeShade="7F"/>
    </w:rPr>
  </w:style>
  <w:style w:type="character" w:customStyle="1" w:styleId="4Char">
    <w:name w:val="标题 4 Char"/>
    <w:basedOn w:val="a0"/>
    <w:link w:val="4"/>
    <w:uiPriority w:val="9"/>
    <w:semiHidden/>
    <w:rsid w:val="008521B1"/>
    <w:rPr>
      <w:rFonts w:asciiTheme="majorHAnsi" w:eastAsiaTheme="majorEastAsia" w:hAnsiTheme="majorHAnsi" w:cstheme="majorBidi"/>
      <w:i/>
      <w:iCs/>
      <w:color w:val="2F5496" w:themeColor="accent1" w:themeShade="BF"/>
    </w:rPr>
  </w:style>
  <w:style w:type="character" w:styleId="a3">
    <w:name w:val="Hyperlink"/>
    <w:basedOn w:val="a0"/>
    <w:uiPriority w:val="99"/>
    <w:unhideWhenUsed/>
    <w:rsid w:val="008521B1"/>
    <w:rPr>
      <w:color w:val="0000FF"/>
      <w:u w:val="single"/>
    </w:rPr>
  </w:style>
  <w:style w:type="character" w:customStyle="1" w:styleId="bibrecord-highlight-user">
    <w:name w:val="bibrecord-highlight-user"/>
    <w:basedOn w:val="a0"/>
    <w:rsid w:val="008521B1"/>
  </w:style>
  <w:style w:type="character" w:customStyle="1" w:styleId="titles-source">
    <w:name w:val="titles-source"/>
    <w:basedOn w:val="a0"/>
    <w:rsid w:val="008521B1"/>
  </w:style>
  <w:style w:type="character" w:customStyle="1" w:styleId="titles-pt">
    <w:name w:val="titles-pt"/>
    <w:basedOn w:val="a0"/>
    <w:rsid w:val="008521B1"/>
  </w:style>
  <w:style w:type="character" w:customStyle="1" w:styleId="titles-fieldcode">
    <w:name w:val="titles-fieldcode"/>
    <w:basedOn w:val="a0"/>
    <w:rsid w:val="008521B1"/>
  </w:style>
  <w:style w:type="character" w:customStyle="1" w:styleId="annotate-pin-login">
    <w:name w:val="annotate-pin-login"/>
    <w:basedOn w:val="a0"/>
    <w:rsid w:val="008521B1"/>
  </w:style>
  <w:style w:type="paragraph" w:styleId="a4">
    <w:name w:val="Normal (Web)"/>
    <w:basedOn w:val="a"/>
    <w:uiPriority w:val="99"/>
    <w:unhideWhenUsed/>
    <w:rsid w:val="008521B1"/>
    <w:pPr>
      <w:spacing w:before="100" w:beforeAutospacing="1" w:after="100" w:afterAutospacing="1"/>
    </w:pPr>
  </w:style>
  <w:style w:type="paragraph" w:customStyle="1" w:styleId="c-author-listitem">
    <w:name w:val="c-author-list__item"/>
    <w:basedOn w:val="a"/>
    <w:rsid w:val="008521B1"/>
    <w:pPr>
      <w:spacing w:before="100" w:beforeAutospacing="1" w:after="100" w:afterAutospacing="1"/>
    </w:pPr>
  </w:style>
  <w:style w:type="paragraph" w:customStyle="1" w:styleId="c-article-info-details">
    <w:name w:val="c-article-info-details"/>
    <w:basedOn w:val="a"/>
    <w:rsid w:val="008521B1"/>
    <w:pPr>
      <w:spacing w:before="100" w:beforeAutospacing="1" w:after="100" w:afterAutospacing="1"/>
    </w:pPr>
  </w:style>
  <w:style w:type="character" w:customStyle="1" w:styleId="u-visually-hidden">
    <w:name w:val="u-visually-hidden"/>
    <w:basedOn w:val="a0"/>
    <w:rsid w:val="008521B1"/>
  </w:style>
  <w:style w:type="paragraph" w:customStyle="1" w:styleId="c-article-metrics-barcount">
    <w:name w:val="c-article-metrics-bar__count"/>
    <w:basedOn w:val="a"/>
    <w:rsid w:val="008521B1"/>
    <w:pPr>
      <w:spacing w:before="100" w:beforeAutospacing="1" w:after="100" w:afterAutospacing="1"/>
    </w:pPr>
  </w:style>
  <w:style w:type="character" w:customStyle="1" w:styleId="c-article-metrics-barlabel">
    <w:name w:val="c-article-metrics-bar__label"/>
    <w:basedOn w:val="a0"/>
    <w:rsid w:val="008521B1"/>
  </w:style>
  <w:style w:type="paragraph" w:customStyle="1" w:styleId="c-article-metrics-bardetails">
    <w:name w:val="c-article-metrics-bar__details"/>
    <w:basedOn w:val="a"/>
    <w:rsid w:val="008521B1"/>
    <w:pPr>
      <w:spacing w:before="100" w:beforeAutospacing="1" w:after="100" w:afterAutospacing="1"/>
    </w:pPr>
  </w:style>
  <w:style w:type="paragraph" w:styleId="a5">
    <w:name w:val="List Paragraph"/>
    <w:basedOn w:val="a"/>
    <w:uiPriority w:val="34"/>
    <w:qFormat/>
    <w:rsid w:val="008521B1"/>
    <w:pPr>
      <w:ind w:left="720"/>
      <w:contextualSpacing/>
    </w:pPr>
  </w:style>
  <w:style w:type="paragraph" w:customStyle="1" w:styleId="EndNoteBibliographyTitle">
    <w:name w:val="EndNote Bibliography Title"/>
    <w:basedOn w:val="a"/>
    <w:link w:val="EndNoteBibliographyTitleChar"/>
    <w:rsid w:val="008521B1"/>
    <w:pPr>
      <w:jc w:val="center"/>
    </w:pPr>
    <w:rPr>
      <w:rFonts w:ascii="Book Antiqua" w:eastAsiaTheme="minorEastAsia" w:hAnsi="Book Antiqua"/>
      <w:sz w:val="20"/>
    </w:rPr>
  </w:style>
  <w:style w:type="character" w:customStyle="1" w:styleId="EndNoteBibliographyTitleChar">
    <w:name w:val="EndNote Bibliography Title Char"/>
    <w:basedOn w:val="a0"/>
    <w:link w:val="EndNoteBibliographyTitle"/>
    <w:rsid w:val="008521B1"/>
    <w:rPr>
      <w:rFonts w:ascii="Book Antiqua" w:hAnsi="Book Antiqua" w:cs="Times New Roman"/>
      <w:sz w:val="20"/>
    </w:rPr>
  </w:style>
  <w:style w:type="paragraph" w:customStyle="1" w:styleId="EndNoteBibliography">
    <w:name w:val="EndNote Bibliography"/>
    <w:basedOn w:val="a"/>
    <w:link w:val="EndNoteBibliographyChar"/>
    <w:rsid w:val="008521B1"/>
    <w:rPr>
      <w:rFonts w:ascii="Book Antiqua" w:eastAsiaTheme="minorEastAsia" w:hAnsi="Book Antiqua"/>
      <w:sz w:val="20"/>
    </w:rPr>
  </w:style>
  <w:style w:type="character" w:customStyle="1" w:styleId="EndNoteBibliographyChar">
    <w:name w:val="EndNote Bibliography Char"/>
    <w:basedOn w:val="a0"/>
    <w:link w:val="EndNoteBibliography"/>
    <w:rsid w:val="008521B1"/>
    <w:rPr>
      <w:rFonts w:ascii="Book Antiqua" w:hAnsi="Book Antiqua" w:cs="Times New Roman"/>
      <w:sz w:val="20"/>
    </w:rPr>
  </w:style>
  <w:style w:type="paragraph" w:styleId="a6">
    <w:name w:val="Balloon Text"/>
    <w:basedOn w:val="a"/>
    <w:link w:val="Char"/>
    <w:uiPriority w:val="99"/>
    <w:semiHidden/>
    <w:unhideWhenUsed/>
    <w:rsid w:val="008521B1"/>
    <w:rPr>
      <w:sz w:val="18"/>
      <w:szCs w:val="18"/>
    </w:rPr>
  </w:style>
  <w:style w:type="character" w:customStyle="1" w:styleId="Char">
    <w:name w:val="批注框文本 Char"/>
    <w:basedOn w:val="a0"/>
    <w:link w:val="a6"/>
    <w:uiPriority w:val="99"/>
    <w:semiHidden/>
    <w:rsid w:val="008521B1"/>
    <w:rPr>
      <w:rFonts w:ascii="Times New Roman" w:eastAsia="Times New Roman" w:hAnsi="Times New Roman" w:cs="Times New Roman"/>
      <w:sz w:val="18"/>
      <w:szCs w:val="18"/>
    </w:rPr>
  </w:style>
  <w:style w:type="character" w:customStyle="1" w:styleId="smallcaps">
    <w:name w:val="smallcaps"/>
    <w:basedOn w:val="a0"/>
    <w:rsid w:val="008521B1"/>
  </w:style>
  <w:style w:type="character" w:styleId="a7">
    <w:name w:val="Emphasis"/>
    <w:basedOn w:val="a0"/>
    <w:uiPriority w:val="20"/>
    <w:qFormat/>
    <w:rsid w:val="008521B1"/>
    <w:rPr>
      <w:i/>
      <w:iCs/>
    </w:rPr>
  </w:style>
  <w:style w:type="character" w:customStyle="1" w:styleId="fipmark">
    <w:name w:val="fip_mark"/>
    <w:basedOn w:val="a0"/>
    <w:rsid w:val="008521B1"/>
  </w:style>
  <w:style w:type="character" w:styleId="a8">
    <w:name w:val="FollowedHyperlink"/>
    <w:basedOn w:val="a0"/>
    <w:uiPriority w:val="99"/>
    <w:semiHidden/>
    <w:unhideWhenUsed/>
    <w:rsid w:val="008521B1"/>
    <w:rPr>
      <w:color w:val="954F72" w:themeColor="followedHyperlink"/>
      <w:u w:val="single"/>
    </w:rPr>
  </w:style>
  <w:style w:type="paragraph" w:customStyle="1" w:styleId="p">
    <w:name w:val="p"/>
    <w:basedOn w:val="a"/>
    <w:rsid w:val="008521B1"/>
    <w:pPr>
      <w:spacing w:before="100" w:beforeAutospacing="1" w:after="100" w:afterAutospacing="1"/>
    </w:pPr>
    <w:rPr>
      <w:lang w:eastAsia="en-AU"/>
    </w:rPr>
  </w:style>
  <w:style w:type="table" w:styleId="a9">
    <w:name w:val="Table Grid"/>
    <w:basedOn w:val="a1"/>
    <w:uiPriority w:val="39"/>
    <w:rsid w:val="008521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l0">
    <w:name w:val="pl0"/>
    <w:basedOn w:val="a"/>
    <w:rsid w:val="008521B1"/>
    <w:pPr>
      <w:spacing w:before="100" w:beforeAutospacing="1" w:after="100" w:afterAutospacing="1"/>
    </w:pPr>
  </w:style>
  <w:style w:type="paragraph" w:customStyle="1" w:styleId="mb15">
    <w:name w:val="mb15"/>
    <w:basedOn w:val="a"/>
    <w:rsid w:val="008521B1"/>
    <w:pPr>
      <w:spacing w:before="100" w:beforeAutospacing="1" w:after="100" w:afterAutospacing="1"/>
    </w:pPr>
  </w:style>
  <w:style w:type="paragraph" w:customStyle="1" w:styleId="mb0">
    <w:name w:val="mb0"/>
    <w:basedOn w:val="a"/>
    <w:rsid w:val="008521B1"/>
    <w:pPr>
      <w:spacing w:before="100" w:beforeAutospacing="1" w:after="100" w:afterAutospacing="1"/>
    </w:pPr>
  </w:style>
  <w:style w:type="character" w:customStyle="1" w:styleId="title-text">
    <w:name w:val="title-text"/>
    <w:basedOn w:val="a0"/>
    <w:rsid w:val="008521B1"/>
  </w:style>
  <w:style w:type="character" w:customStyle="1" w:styleId="citationref">
    <w:name w:val="citationref"/>
    <w:basedOn w:val="a0"/>
    <w:rsid w:val="008521B1"/>
  </w:style>
  <w:style w:type="character" w:customStyle="1" w:styleId="epub-sectionstate">
    <w:name w:val="epub-section__state"/>
    <w:basedOn w:val="a0"/>
    <w:rsid w:val="008521B1"/>
  </w:style>
  <w:style w:type="character" w:customStyle="1" w:styleId="epub-sectiondate">
    <w:name w:val="epub-section__date"/>
    <w:basedOn w:val="a0"/>
    <w:rsid w:val="008521B1"/>
  </w:style>
  <w:style w:type="character" w:styleId="aa">
    <w:name w:val="annotation reference"/>
    <w:basedOn w:val="a0"/>
    <w:uiPriority w:val="99"/>
    <w:semiHidden/>
    <w:unhideWhenUsed/>
    <w:rsid w:val="008521B1"/>
    <w:rPr>
      <w:sz w:val="18"/>
      <w:szCs w:val="18"/>
    </w:rPr>
  </w:style>
  <w:style w:type="paragraph" w:styleId="ab">
    <w:name w:val="annotation text"/>
    <w:basedOn w:val="a"/>
    <w:link w:val="Char0"/>
    <w:uiPriority w:val="99"/>
    <w:semiHidden/>
    <w:unhideWhenUsed/>
    <w:rsid w:val="008521B1"/>
  </w:style>
  <w:style w:type="character" w:customStyle="1" w:styleId="Char0">
    <w:name w:val="批注文字 Char"/>
    <w:basedOn w:val="a0"/>
    <w:link w:val="ab"/>
    <w:uiPriority w:val="99"/>
    <w:semiHidden/>
    <w:rsid w:val="008521B1"/>
    <w:rPr>
      <w:rFonts w:ascii="Times New Roman" w:eastAsia="Times New Roman" w:hAnsi="Times New Roman" w:cs="Times New Roman"/>
    </w:rPr>
  </w:style>
  <w:style w:type="paragraph" w:styleId="ac">
    <w:name w:val="annotation subject"/>
    <w:basedOn w:val="ab"/>
    <w:next w:val="ab"/>
    <w:link w:val="Char1"/>
    <w:uiPriority w:val="99"/>
    <w:semiHidden/>
    <w:unhideWhenUsed/>
    <w:rsid w:val="008521B1"/>
    <w:rPr>
      <w:b/>
      <w:bCs/>
      <w:sz w:val="20"/>
      <w:szCs w:val="20"/>
    </w:rPr>
  </w:style>
  <w:style w:type="character" w:customStyle="1" w:styleId="Char1">
    <w:name w:val="批注主题 Char"/>
    <w:basedOn w:val="Char0"/>
    <w:link w:val="ac"/>
    <w:uiPriority w:val="99"/>
    <w:semiHidden/>
    <w:rsid w:val="008521B1"/>
    <w:rPr>
      <w:rFonts w:ascii="Times New Roman" w:eastAsia="Times New Roman" w:hAnsi="Times New Roman" w:cs="Times New Roman"/>
      <w:b/>
      <w:bCs/>
      <w:sz w:val="20"/>
      <w:szCs w:val="20"/>
    </w:rPr>
  </w:style>
  <w:style w:type="paragraph" w:styleId="ad">
    <w:name w:val="Revision"/>
    <w:hidden/>
    <w:uiPriority w:val="99"/>
    <w:semiHidden/>
    <w:rsid w:val="008521B1"/>
    <w:rPr>
      <w:rFonts w:ascii="Times New Roman" w:eastAsia="Times New Roman" w:hAnsi="Times New Roman" w:cs="Times New Roman"/>
    </w:rPr>
  </w:style>
  <w:style w:type="character" w:styleId="ae">
    <w:name w:val="Strong"/>
    <w:basedOn w:val="a0"/>
    <w:uiPriority w:val="22"/>
    <w:qFormat/>
    <w:rsid w:val="008521B1"/>
    <w:rPr>
      <w:b/>
      <w:bCs/>
    </w:rPr>
  </w:style>
  <w:style w:type="character" w:customStyle="1" w:styleId="UnresolvedMention1">
    <w:name w:val="Unresolved Mention1"/>
    <w:basedOn w:val="a0"/>
    <w:uiPriority w:val="99"/>
    <w:semiHidden/>
    <w:unhideWhenUsed/>
    <w:rsid w:val="008521B1"/>
    <w:rPr>
      <w:color w:val="605E5C"/>
      <w:shd w:val="clear" w:color="auto" w:fill="E1DFDD"/>
    </w:rPr>
  </w:style>
  <w:style w:type="paragraph" w:styleId="af">
    <w:name w:val="header"/>
    <w:basedOn w:val="a"/>
    <w:link w:val="Char2"/>
    <w:uiPriority w:val="99"/>
    <w:unhideWhenUsed/>
    <w:rsid w:val="008521B1"/>
    <w:pPr>
      <w:tabs>
        <w:tab w:val="center" w:pos="4680"/>
        <w:tab w:val="right" w:pos="9360"/>
      </w:tabs>
    </w:pPr>
  </w:style>
  <w:style w:type="character" w:customStyle="1" w:styleId="Char2">
    <w:name w:val="页眉 Char"/>
    <w:basedOn w:val="a0"/>
    <w:link w:val="af"/>
    <w:uiPriority w:val="99"/>
    <w:rsid w:val="008521B1"/>
    <w:rPr>
      <w:rFonts w:ascii="Times New Roman" w:eastAsia="Times New Roman" w:hAnsi="Times New Roman" w:cs="Times New Roman"/>
    </w:rPr>
  </w:style>
  <w:style w:type="paragraph" w:styleId="af0">
    <w:name w:val="footer"/>
    <w:basedOn w:val="a"/>
    <w:link w:val="Char3"/>
    <w:uiPriority w:val="99"/>
    <w:unhideWhenUsed/>
    <w:rsid w:val="008521B1"/>
    <w:pPr>
      <w:tabs>
        <w:tab w:val="center" w:pos="4680"/>
        <w:tab w:val="right" w:pos="9360"/>
      </w:tabs>
    </w:pPr>
  </w:style>
  <w:style w:type="character" w:customStyle="1" w:styleId="Char3">
    <w:name w:val="页脚 Char"/>
    <w:basedOn w:val="a0"/>
    <w:link w:val="af0"/>
    <w:uiPriority w:val="99"/>
    <w:rsid w:val="008521B1"/>
    <w:rPr>
      <w:rFonts w:ascii="Times New Roman" w:eastAsia="Times New Roman" w:hAnsi="Times New Roman" w:cs="Times New Roman"/>
    </w:rPr>
  </w:style>
  <w:style w:type="character" w:styleId="af1">
    <w:name w:val="page number"/>
    <w:basedOn w:val="a0"/>
    <w:uiPriority w:val="99"/>
    <w:semiHidden/>
    <w:unhideWhenUsed/>
    <w:rsid w:val="008521B1"/>
  </w:style>
  <w:style w:type="character" w:customStyle="1" w:styleId="10">
    <w:name w:val="未处理的提及1"/>
    <w:basedOn w:val="a0"/>
    <w:uiPriority w:val="99"/>
    <w:semiHidden/>
    <w:unhideWhenUsed/>
    <w:rsid w:val="008521B1"/>
    <w:rPr>
      <w:color w:val="605E5C"/>
      <w:shd w:val="clear" w:color="auto" w:fill="E1DFDD"/>
    </w:rPr>
  </w:style>
  <w:style w:type="character" w:customStyle="1" w:styleId="20">
    <w:name w:val="未处理的提及2"/>
    <w:basedOn w:val="a0"/>
    <w:uiPriority w:val="99"/>
    <w:semiHidden/>
    <w:unhideWhenUsed/>
    <w:rsid w:val="00BC3A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047435">
      <w:bodyDiv w:val="1"/>
      <w:marLeft w:val="0"/>
      <w:marRight w:val="0"/>
      <w:marTop w:val="0"/>
      <w:marBottom w:val="0"/>
      <w:divBdr>
        <w:top w:val="none" w:sz="0" w:space="0" w:color="auto"/>
        <w:left w:val="none" w:sz="0" w:space="0" w:color="auto"/>
        <w:bottom w:val="none" w:sz="0" w:space="0" w:color="auto"/>
        <w:right w:val="none" w:sz="0" w:space="0" w:color="auto"/>
      </w:divBdr>
    </w:div>
    <w:div w:id="1788350590">
      <w:bodyDiv w:val="1"/>
      <w:marLeft w:val="0"/>
      <w:marRight w:val="0"/>
      <w:marTop w:val="0"/>
      <w:marBottom w:val="0"/>
      <w:divBdr>
        <w:top w:val="none" w:sz="0" w:space="0" w:color="auto"/>
        <w:left w:val="none" w:sz="0" w:space="0" w:color="auto"/>
        <w:bottom w:val="none" w:sz="0" w:space="0" w:color="auto"/>
        <w:right w:val="none" w:sz="0" w:space="0" w:color="auto"/>
      </w:divBdr>
    </w:div>
    <w:div w:id="1892568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tiff"/><Relationship Id="rId17" Type="http://schemas.microsoft.com/office/2018/08/relationships/commentsExtensible" Target="commentsExtensi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C57429-DF83-4DBD-A540-C440E1068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74</Pages>
  <Words>21689</Words>
  <Characters>123628</Characters>
  <Application>Microsoft Office Word</Application>
  <DocSecurity>0</DocSecurity>
  <Lines>1030</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Antonia Carroll</dc:creator>
  <cp:keywords/>
  <dc:description/>
  <cp:lastModifiedBy>xiang li</cp:lastModifiedBy>
  <cp:revision>8</cp:revision>
  <dcterms:created xsi:type="dcterms:W3CDTF">2020-05-28T18:19:00Z</dcterms:created>
  <dcterms:modified xsi:type="dcterms:W3CDTF">2020-06-28T07:52:00Z</dcterms:modified>
</cp:coreProperties>
</file>